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43E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b/>
          <w:sz w:val="44"/>
        </w:rPr>
      </w:pPr>
      <w:r>
        <w:rPr>
          <w:rFonts w:hint="eastAsia" w:ascii="黑体" w:hAnsi="黑体" w:eastAsia="黑体"/>
          <w:b/>
          <w:sz w:val="44"/>
        </w:rPr>
        <w:t>永州市目录外项目进场交易规程</w:t>
      </w:r>
    </w:p>
    <w:p w14:paraId="092344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sz w:val="32"/>
          <w:lang w:eastAsia="zh-CN"/>
        </w:rPr>
      </w:pPr>
    </w:p>
    <w:p w14:paraId="187E5A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第一条 为规范目录外项目自愿进场交易活动，提升公共资源交易平台服务效能，根据《公共资源交易中心招标投标现场管理暂行办法》（2026年第43号令）、《湖南省公共资源交易目录（2026年本）》《湖南省公共资源交易监督管理办法》等规定，结合我市实际，制定本规程。</w:t>
      </w:r>
    </w:p>
    <w:p w14:paraId="58BE38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lang w:eastAsia="zh-CN"/>
        </w:rPr>
      </w:pPr>
      <w:r>
        <w:rPr>
          <w:rFonts w:hint="eastAsia" w:ascii="仿宋" w:hAnsi="仿宋" w:eastAsia="仿宋" w:cs="仿宋"/>
          <w:sz w:val="32"/>
        </w:rPr>
        <w:t xml:space="preserve">第二条 </w:t>
      </w:r>
      <w:r>
        <w:rPr>
          <w:rFonts w:hint="eastAsia" w:ascii="仿宋" w:hAnsi="仿宋" w:eastAsia="仿宋" w:cs="仿宋"/>
          <w:sz w:val="32"/>
          <w:lang w:val="en-US" w:eastAsia="zh-CN"/>
        </w:rPr>
        <w:t>本规程适用于不属于永州市公共资源交易中心法定交易目录项目，由项目方自愿申请进场的交易项目</w:t>
      </w:r>
      <w:r>
        <w:rPr>
          <w:rFonts w:hint="eastAsia" w:ascii="仿宋" w:hAnsi="仿宋" w:eastAsia="仿宋" w:cs="仿宋"/>
          <w:sz w:val="32"/>
          <w:lang w:eastAsia="zh-CN"/>
        </w:rPr>
        <w:t>。</w:t>
      </w:r>
    </w:p>
    <w:p w14:paraId="10D9D5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第三条 交易项目类别主要包括：（一）机关、事业单位、社会团体使用非财政性资金自行组织的货物、工程或服务项目；（二）国有企业使用非财政性资金且不属于依法必须招标范围的项目；（三）民营企业及其他非国有主体投资的不属于依法必须招标、自主决定进场的项目；（四）其他未列入交易目录</w:t>
      </w:r>
      <w:r>
        <w:rPr>
          <w:rFonts w:hint="eastAsia" w:ascii="仿宋" w:hAnsi="仿宋" w:eastAsia="仿宋" w:cs="仿宋"/>
          <w:sz w:val="32"/>
          <w:lang w:eastAsia="zh-CN"/>
        </w:rPr>
        <w:t>，</w:t>
      </w:r>
      <w:r>
        <w:rPr>
          <w:rFonts w:hint="eastAsia" w:ascii="仿宋" w:hAnsi="仿宋" w:eastAsia="仿宋" w:cs="仿宋"/>
          <w:sz w:val="32"/>
        </w:rPr>
        <w:t>但适合以市场化方式配置、自愿进场的项目。</w:t>
      </w:r>
    </w:p>
    <w:p w14:paraId="0257B8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u w:val="none"/>
        </w:rPr>
      </w:pPr>
      <w:r>
        <w:rPr>
          <w:rFonts w:hint="eastAsia" w:ascii="仿宋" w:hAnsi="仿宋" w:eastAsia="仿宋" w:cs="仿宋"/>
          <w:b w:val="0"/>
          <w:bCs w:val="0"/>
          <w:sz w:val="32"/>
          <w:u w:val="none"/>
        </w:rPr>
        <w:t>第四条 交易项目交易遵循自愿申请、依法受理、公开透明、统一规范的原则，</w:t>
      </w:r>
      <w:r>
        <w:rPr>
          <w:rFonts w:hint="eastAsia" w:ascii="仿宋" w:hAnsi="仿宋" w:eastAsia="仿宋" w:cs="仿宋"/>
          <w:b w:val="0"/>
          <w:bCs w:val="0"/>
          <w:sz w:val="32"/>
          <w:u w:val="none"/>
          <w:lang w:val="en-US" w:eastAsia="zh-CN"/>
        </w:rPr>
        <w:t>按照项目所确定的交易类别，通过相应电子交易系统实行电子化交易</w:t>
      </w:r>
      <w:r>
        <w:rPr>
          <w:rFonts w:hint="eastAsia" w:ascii="仿宋" w:hAnsi="仿宋" w:eastAsia="仿宋" w:cs="仿宋"/>
          <w:b w:val="0"/>
          <w:bCs w:val="0"/>
          <w:sz w:val="32"/>
          <w:u w:val="none"/>
        </w:rPr>
        <w:t>。</w:t>
      </w:r>
    </w:p>
    <w:p w14:paraId="1C7525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u w:val="none"/>
          <w:lang w:val="en-US" w:eastAsia="zh-CN"/>
        </w:rPr>
      </w:pPr>
      <w:r>
        <w:rPr>
          <w:rFonts w:hint="eastAsia" w:ascii="仿宋" w:hAnsi="仿宋" w:eastAsia="仿宋" w:cs="仿宋"/>
          <w:sz w:val="32"/>
        </w:rPr>
        <w:t xml:space="preserve">第五条 </w:t>
      </w:r>
      <w:r>
        <w:rPr>
          <w:rFonts w:hint="eastAsia" w:ascii="仿宋" w:hAnsi="仿宋" w:eastAsia="仿宋" w:cs="仿宋"/>
          <w:b w:val="0"/>
          <w:bCs w:val="0"/>
          <w:sz w:val="32"/>
          <w:u w:val="none"/>
          <w:lang w:val="en-US" w:eastAsia="zh-CN"/>
        </w:rPr>
        <w:t>交易方式由项目单位依法依规自主确定。</w:t>
      </w:r>
    </w:p>
    <w:p w14:paraId="225426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 xml:space="preserve">第六条 </w:t>
      </w:r>
      <w:r>
        <w:rPr>
          <w:rFonts w:hint="eastAsia" w:ascii="仿宋" w:hAnsi="仿宋" w:eastAsia="仿宋" w:cs="仿宋"/>
          <w:b w:val="0"/>
          <w:bCs w:val="0"/>
          <w:sz w:val="32"/>
          <w:u w:val="none"/>
          <w:lang w:val="en-US" w:eastAsia="zh-CN"/>
        </w:rPr>
        <w:t>监管主体由项目单位按相关法律法规规定予以确定，</w:t>
      </w:r>
      <w:r>
        <w:rPr>
          <w:rFonts w:hint="eastAsia" w:ascii="仿宋" w:hAnsi="仿宋" w:eastAsia="仿宋" w:cs="仿宋"/>
          <w:sz w:val="32"/>
        </w:rPr>
        <w:t>市交易中心依法履行见证职责，不替代行政监管。</w:t>
      </w:r>
    </w:p>
    <w:p w14:paraId="7D1438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第七条</w:t>
      </w:r>
      <w:r>
        <w:rPr>
          <w:rFonts w:hint="eastAsia" w:ascii="仿宋" w:hAnsi="仿宋" w:eastAsia="仿宋" w:cs="仿宋"/>
          <w:sz w:val="32"/>
          <w:lang w:val="en-US" w:eastAsia="zh-CN"/>
        </w:rPr>
        <w:t xml:space="preserve"> </w:t>
      </w:r>
      <w:r>
        <w:rPr>
          <w:rFonts w:hint="eastAsia" w:ascii="仿宋" w:hAnsi="仿宋" w:eastAsia="仿宋" w:cs="仿宋"/>
          <w:sz w:val="32"/>
        </w:rPr>
        <w:t>进场须提交以下资料：（一）进场交易</w:t>
      </w:r>
      <w:r>
        <w:rPr>
          <w:rFonts w:hint="eastAsia" w:ascii="仿宋" w:hAnsi="仿宋" w:eastAsia="仿宋" w:cs="仿宋"/>
          <w:sz w:val="32"/>
          <w:lang w:eastAsia="zh-CN"/>
        </w:rPr>
        <w:t>登记</w:t>
      </w:r>
      <w:r>
        <w:rPr>
          <w:rFonts w:hint="eastAsia" w:ascii="仿宋" w:hAnsi="仿宋" w:eastAsia="仿宋" w:cs="仿宋"/>
          <w:sz w:val="32"/>
        </w:rPr>
        <w:t>表（</w:t>
      </w:r>
      <w:r>
        <w:rPr>
          <w:rFonts w:hint="eastAsia" w:ascii="仿宋" w:hAnsi="仿宋" w:eastAsia="仿宋" w:cs="仿宋"/>
          <w:sz w:val="32"/>
          <w:lang w:eastAsia="zh-CN"/>
        </w:rPr>
        <w:t>见附件</w:t>
      </w:r>
      <w:r>
        <w:rPr>
          <w:rFonts w:hint="eastAsia" w:ascii="仿宋" w:hAnsi="仿宋" w:eastAsia="仿宋" w:cs="仿宋"/>
          <w:sz w:val="32"/>
          <w:lang w:val="en-US" w:eastAsia="zh-CN"/>
        </w:rPr>
        <w:t>1</w:t>
      </w:r>
      <w:r>
        <w:rPr>
          <w:rFonts w:hint="eastAsia" w:ascii="仿宋" w:hAnsi="仿宋" w:eastAsia="仿宋" w:cs="仿宋"/>
          <w:sz w:val="32"/>
        </w:rPr>
        <w:t>）；（二）进场交易承诺函（</w:t>
      </w:r>
      <w:r>
        <w:rPr>
          <w:rFonts w:hint="eastAsia" w:ascii="仿宋" w:hAnsi="仿宋" w:eastAsia="仿宋" w:cs="仿宋"/>
          <w:sz w:val="32"/>
          <w:lang w:eastAsia="zh-CN"/>
        </w:rPr>
        <w:t>见附件</w:t>
      </w:r>
      <w:r>
        <w:rPr>
          <w:rFonts w:hint="eastAsia" w:ascii="仿宋" w:hAnsi="仿宋" w:eastAsia="仿宋" w:cs="仿宋"/>
          <w:sz w:val="32"/>
          <w:lang w:val="en-US" w:eastAsia="zh-CN"/>
        </w:rPr>
        <w:t>2</w:t>
      </w:r>
      <w:r>
        <w:rPr>
          <w:rFonts w:hint="eastAsia" w:ascii="仿宋" w:hAnsi="仿宋" w:eastAsia="仿宋" w:cs="仿宋"/>
          <w:sz w:val="32"/>
        </w:rPr>
        <w:t>）；（三）项目审批（备案）或内部决策文件；（四）代理协议。市交易中心对资料进行形式核对，资料不齐全的，</w:t>
      </w:r>
      <w:r>
        <w:rPr>
          <w:rFonts w:hint="eastAsia" w:ascii="仿宋" w:hAnsi="仿宋" w:eastAsia="仿宋" w:cs="仿宋"/>
          <w:sz w:val="32"/>
          <w:lang w:val="en-US" w:eastAsia="zh-CN"/>
        </w:rPr>
        <w:t>2</w:t>
      </w:r>
      <w:r>
        <w:rPr>
          <w:rFonts w:hint="eastAsia" w:ascii="仿宋" w:hAnsi="仿宋" w:eastAsia="仿宋" w:cs="仿宋"/>
          <w:sz w:val="32"/>
        </w:rPr>
        <w:t>个工作日内一次性告知补正内容；不符合受理条件的，2个工作日内说明理由并退还资料。</w:t>
      </w:r>
    </w:p>
    <w:p w14:paraId="1EF25B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lang w:eastAsia="zh-CN"/>
        </w:rPr>
        <w:t>交易</w:t>
      </w:r>
      <w:r>
        <w:rPr>
          <w:rFonts w:hint="eastAsia" w:ascii="仿宋" w:hAnsi="仿宋" w:eastAsia="仿宋" w:cs="仿宋"/>
          <w:sz w:val="32"/>
          <w:lang w:val="en-US" w:eastAsia="zh-CN"/>
        </w:rPr>
        <w:t>项目受理通过后，应将相关资料通过系统上传留痕存档</w:t>
      </w:r>
      <w:r>
        <w:rPr>
          <w:rFonts w:hint="eastAsia" w:ascii="仿宋" w:hAnsi="仿宋" w:eastAsia="仿宋" w:cs="仿宋"/>
          <w:sz w:val="32"/>
          <w:lang w:eastAsia="zh-CN"/>
        </w:rPr>
        <w:t>。</w:t>
      </w:r>
    </w:p>
    <w:p w14:paraId="14D7C1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第八条 有下列情形之一的，不予受理：（一）产权归属不清或处置权有争议的；（二）已抵押质押且未获权利人同意的；（三）应办理审批（核准、备案）或资产评估而未办理的；（四）提供虚假、伪造或失效资料的；（五）有效合同未</w:t>
      </w:r>
      <w:r>
        <w:rPr>
          <w:rFonts w:hint="eastAsia" w:ascii="仿宋" w:hAnsi="仿宋" w:eastAsia="仿宋" w:cs="仿宋"/>
          <w:sz w:val="32"/>
          <w:lang w:eastAsia="zh-CN"/>
        </w:rPr>
        <w:t>依法</w:t>
      </w:r>
      <w:r>
        <w:rPr>
          <w:rFonts w:hint="eastAsia" w:ascii="仿宋" w:hAnsi="仿宋" w:eastAsia="仿宋" w:cs="仿宋"/>
          <w:sz w:val="32"/>
        </w:rPr>
        <w:t>解除</w:t>
      </w:r>
      <w:r>
        <w:rPr>
          <w:rFonts w:hint="eastAsia" w:ascii="仿宋" w:hAnsi="仿宋" w:eastAsia="仿宋" w:cs="仿宋"/>
          <w:sz w:val="32"/>
          <w:lang w:eastAsia="zh-CN"/>
        </w:rPr>
        <w:t>，合同约定</w:t>
      </w:r>
      <w:r>
        <w:rPr>
          <w:rFonts w:hint="eastAsia" w:ascii="仿宋" w:hAnsi="仿宋" w:eastAsia="仿宋" w:cs="仿宋"/>
          <w:sz w:val="32"/>
        </w:rPr>
        <w:t>具有排他性约定影响交易的；（六）已被司法机关或行政机关采取查封、冻结等限制措施的；（七）法律法规</w:t>
      </w:r>
      <w:r>
        <w:rPr>
          <w:rFonts w:hint="eastAsia" w:ascii="仿宋" w:hAnsi="仿宋" w:eastAsia="仿宋" w:cs="仿宋"/>
          <w:sz w:val="32"/>
          <w:lang w:eastAsia="zh-CN"/>
        </w:rPr>
        <w:t>等</w:t>
      </w:r>
      <w:r>
        <w:rPr>
          <w:rFonts w:hint="eastAsia" w:ascii="仿宋" w:hAnsi="仿宋" w:eastAsia="仿宋" w:cs="仿宋"/>
          <w:sz w:val="32"/>
        </w:rPr>
        <w:t>禁止交易的其他情形</w:t>
      </w:r>
      <w:r>
        <w:rPr>
          <w:rFonts w:hint="eastAsia" w:ascii="仿宋" w:hAnsi="仿宋" w:eastAsia="仿宋" w:cs="仿宋"/>
          <w:sz w:val="32"/>
          <w:lang w:eastAsia="zh-CN"/>
        </w:rPr>
        <w:t>；（八）其他不具备交易条件，不适宜进场交易的项目</w:t>
      </w:r>
      <w:r>
        <w:rPr>
          <w:rFonts w:hint="eastAsia" w:ascii="仿宋" w:hAnsi="仿宋" w:eastAsia="仿宋" w:cs="仿宋"/>
          <w:sz w:val="32"/>
        </w:rPr>
        <w:t>。</w:t>
      </w:r>
    </w:p>
    <w:p w14:paraId="75512A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第九条 有下列情形之一的，交易中止：（一）电子交易系统故障致使交易不能进行的；（二）交易期间发现权属争议或第三方提出有效异议的；（三）因不可抗力致使交易无法进行的；（四）监管主体或司法机关依法提出中止的；（五）其他依法应当中止的。</w:t>
      </w:r>
    </w:p>
    <w:p w14:paraId="2FDDD9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lang w:eastAsia="zh-CN"/>
        </w:rPr>
      </w:pPr>
      <w:r>
        <w:rPr>
          <w:rFonts w:hint="eastAsia" w:ascii="仿宋" w:hAnsi="仿宋" w:eastAsia="仿宋" w:cs="仿宋"/>
          <w:sz w:val="32"/>
        </w:rPr>
        <w:t xml:space="preserve"> 中止情形消除后</w:t>
      </w:r>
      <w:r>
        <w:rPr>
          <w:rFonts w:hint="eastAsia" w:ascii="仿宋" w:hAnsi="仿宋" w:eastAsia="仿宋" w:cs="仿宋"/>
          <w:sz w:val="32"/>
          <w:lang w:eastAsia="zh-CN"/>
        </w:rPr>
        <w:t>应当及时</w:t>
      </w:r>
      <w:r>
        <w:rPr>
          <w:rFonts w:hint="eastAsia" w:ascii="仿宋" w:hAnsi="仿宋" w:eastAsia="仿宋" w:cs="仿宋"/>
          <w:sz w:val="32"/>
        </w:rPr>
        <w:t>恢复交易；中止超过三十日且原因未排除的，可申请终止。</w:t>
      </w:r>
      <w:r>
        <w:rPr>
          <w:rFonts w:hint="eastAsia" w:ascii="仿宋" w:hAnsi="仿宋" w:eastAsia="仿宋" w:cs="仿宋"/>
          <w:sz w:val="32"/>
          <w:lang w:eastAsia="zh-CN"/>
        </w:rPr>
        <w:t>法律法规对中止期限另有规定的从其规定。</w:t>
      </w:r>
    </w:p>
    <w:p w14:paraId="697192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bCs/>
          <w:sz w:val="32"/>
          <w:u w:val="single"/>
        </w:rPr>
      </w:pPr>
      <w:r>
        <w:rPr>
          <w:rFonts w:hint="eastAsia" w:ascii="仿宋" w:hAnsi="仿宋" w:eastAsia="仿宋" w:cs="仿宋"/>
          <w:sz w:val="32"/>
        </w:rPr>
        <w:t>第十条</w:t>
      </w:r>
      <w:r>
        <w:rPr>
          <w:rFonts w:hint="eastAsia" w:ascii="仿宋" w:hAnsi="仿宋" w:eastAsia="仿宋" w:cs="仿宋"/>
          <w:sz w:val="32"/>
          <w:lang w:val="en-US" w:eastAsia="zh-CN"/>
        </w:rPr>
        <w:t xml:space="preserve">  </w:t>
      </w:r>
      <w:r>
        <w:rPr>
          <w:rFonts w:hint="eastAsia" w:ascii="仿宋" w:hAnsi="仿宋" w:eastAsia="仿宋" w:cs="仿宋"/>
          <w:sz w:val="32"/>
        </w:rPr>
        <w:t>有下列情形之一的，交易终止：（一）司法机关或行政机关确认项目单位无权处分的；（二）交易标的毁损、灭失的；（三）受理后九十日内未启动实质性交易，经催告后七日内</w:t>
      </w:r>
      <w:r>
        <w:rPr>
          <w:rFonts w:hint="eastAsia" w:ascii="仿宋" w:hAnsi="仿宋" w:eastAsia="仿宋" w:cs="仿宋"/>
          <w:sz w:val="32"/>
          <w:lang w:eastAsia="zh-CN"/>
        </w:rPr>
        <w:t>无正当理由</w:t>
      </w:r>
      <w:r>
        <w:rPr>
          <w:rFonts w:hint="eastAsia" w:ascii="仿宋" w:hAnsi="仿宋" w:eastAsia="仿宋" w:cs="仿宋"/>
          <w:sz w:val="32"/>
        </w:rPr>
        <w:t>仍未开展的；（四）项目单位书面申请终止并妥善处理相关方权益的；（五）法律法规调整导致标的被禁止交易的；（六）其他依法应当终止</w:t>
      </w:r>
      <w:r>
        <w:rPr>
          <w:rFonts w:hint="eastAsia" w:ascii="仿宋" w:hAnsi="仿宋" w:eastAsia="仿宋" w:cs="仿宋"/>
          <w:sz w:val="32"/>
          <w:lang w:eastAsia="zh-CN"/>
        </w:rPr>
        <w:t>交易情形</w:t>
      </w:r>
      <w:r>
        <w:rPr>
          <w:rFonts w:hint="eastAsia" w:ascii="仿宋" w:hAnsi="仿宋" w:eastAsia="仿宋" w:cs="仿宋"/>
          <w:sz w:val="32"/>
        </w:rPr>
        <w:t>的。</w:t>
      </w:r>
    </w:p>
    <w:p w14:paraId="2B024F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第十一条</w:t>
      </w:r>
      <w:r>
        <w:rPr>
          <w:rFonts w:hint="eastAsia" w:ascii="仿宋" w:hAnsi="仿宋" w:eastAsia="仿宋" w:cs="仿宋"/>
          <w:sz w:val="32"/>
          <w:lang w:val="en-US" w:eastAsia="zh-CN"/>
        </w:rPr>
        <w:t xml:space="preserve"> </w:t>
      </w:r>
      <w:r>
        <w:rPr>
          <w:rFonts w:hint="eastAsia" w:ascii="仿宋" w:hAnsi="仿宋" w:eastAsia="仿宋" w:cs="仿宋"/>
          <w:sz w:val="32"/>
        </w:rPr>
        <w:t xml:space="preserve"> 交易信息应在市交易中心网站</w:t>
      </w:r>
      <w:r>
        <w:rPr>
          <w:rFonts w:hint="eastAsia" w:ascii="仿宋" w:hAnsi="仿宋" w:eastAsia="仿宋" w:cs="仿宋"/>
          <w:sz w:val="32"/>
          <w:lang w:eastAsia="zh-CN"/>
        </w:rPr>
        <w:t>及有关规定指定媒介</w:t>
      </w:r>
      <w:r>
        <w:rPr>
          <w:rFonts w:hint="eastAsia" w:ascii="仿宋" w:hAnsi="仿宋" w:eastAsia="仿宋" w:cs="仿宋"/>
          <w:sz w:val="32"/>
        </w:rPr>
        <w:t>公开发布，涉及秘密或依法不予公开的除外。</w:t>
      </w:r>
    </w:p>
    <w:p w14:paraId="6CE020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lang w:eastAsia="zh-CN"/>
        </w:rPr>
      </w:pPr>
      <w:r>
        <w:rPr>
          <w:rFonts w:hint="eastAsia" w:ascii="仿宋" w:hAnsi="仿宋" w:eastAsia="仿宋" w:cs="仿宋"/>
          <w:sz w:val="32"/>
        </w:rPr>
        <w:t>项目单位对信息发布时效性、准确性、</w:t>
      </w:r>
      <w:r>
        <w:rPr>
          <w:rFonts w:hint="eastAsia" w:ascii="仿宋" w:hAnsi="仿宋" w:eastAsia="仿宋" w:cs="仿宋"/>
          <w:sz w:val="32"/>
          <w:lang w:val="en-US" w:eastAsia="zh-CN"/>
        </w:rPr>
        <w:t>合法性、</w:t>
      </w:r>
      <w:r>
        <w:rPr>
          <w:rFonts w:hint="eastAsia" w:ascii="仿宋" w:hAnsi="仿宋" w:eastAsia="仿宋" w:cs="仿宋"/>
          <w:sz w:val="32"/>
        </w:rPr>
        <w:t>真实性负责，在不同媒介发布内容应一致</w:t>
      </w:r>
      <w:r>
        <w:rPr>
          <w:rFonts w:hint="eastAsia" w:ascii="仿宋" w:hAnsi="仿宋" w:eastAsia="仿宋" w:cs="仿宋"/>
          <w:sz w:val="32"/>
          <w:lang w:eastAsia="zh-CN"/>
        </w:rPr>
        <w:t>。</w:t>
      </w:r>
    </w:p>
    <w:p w14:paraId="2454FA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第十二条</w:t>
      </w:r>
      <w:r>
        <w:rPr>
          <w:rFonts w:hint="eastAsia" w:ascii="仿宋" w:hAnsi="仿宋" w:eastAsia="仿宋" w:cs="仿宋"/>
          <w:sz w:val="32"/>
          <w:lang w:val="en-US" w:eastAsia="zh-CN"/>
        </w:rPr>
        <w:t xml:space="preserve">  </w:t>
      </w:r>
      <w:r>
        <w:rPr>
          <w:rFonts w:hint="eastAsia" w:ascii="仿宋" w:hAnsi="仿宋" w:eastAsia="仿宋" w:cs="仿宋"/>
          <w:sz w:val="32"/>
        </w:rPr>
        <w:t xml:space="preserve"> 评审专家</w:t>
      </w:r>
      <w:r>
        <w:rPr>
          <w:rFonts w:hint="eastAsia" w:ascii="仿宋" w:hAnsi="仿宋" w:eastAsia="仿宋" w:cs="仿宋"/>
          <w:sz w:val="32"/>
          <w:lang w:eastAsia="zh-CN"/>
        </w:rPr>
        <w:t>应按程序</w:t>
      </w:r>
      <w:r>
        <w:rPr>
          <w:rFonts w:hint="eastAsia" w:ascii="仿宋" w:hAnsi="仿宋" w:eastAsia="仿宋" w:cs="仿宋"/>
          <w:sz w:val="32"/>
        </w:rPr>
        <w:t>从湖南省综合评标专家库抽取，</w:t>
      </w:r>
      <w:r>
        <w:rPr>
          <w:rFonts w:hint="eastAsia" w:ascii="仿宋" w:hAnsi="仿宋" w:eastAsia="仿宋" w:cs="仿宋"/>
          <w:sz w:val="32"/>
          <w:lang w:eastAsia="zh-CN"/>
        </w:rPr>
        <w:t>参照</w:t>
      </w:r>
      <w:r>
        <w:rPr>
          <w:rFonts w:hint="eastAsia" w:ascii="仿宋" w:hAnsi="仿宋" w:eastAsia="仿宋" w:cs="仿宋"/>
          <w:sz w:val="32"/>
        </w:rPr>
        <w:t>相关规则管理。</w:t>
      </w:r>
    </w:p>
    <w:p w14:paraId="58F410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 xml:space="preserve">第十三条 </w:t>
      </w:r>
      <w:r>
        <w:rPr>
          <w:rFonts w:hint="eastAsia" w:ascii="仿宋" w:hAnsi="仿宋" w:eastAsia="仿宋" w:cs="仿宋"/>
          <w:sz w:val="32"/>
          <w:lang w:val="en-US" w:eastAsia="zh-CN"/>
        </w:rPr>
        <w:t xml:space="preserve"> </w:t>
      </w:r>
      <w:r>
        <w:rPr>
          <w:rFonts w:hint="eastAsia" w:ascii="仿宋" w:hAnsi="仿宋" w:eastAsia="仿宋" w:cs="仿宋"/>
          <w:sz w:val="32"/>
        </w:rPr>
        <w:t>交易项目在交易活动过程中出现质疑（异议）、投诉或异常情况，项目业主、中介代理机构、有关监管或主管部门应及时进行处理。</w:t>
      </w:r>
    </w:p>
    <w:p w14:paraId="61F5F2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 xml:space="preserve"> 第十四条</w:t>
      </w:r>
      <w:r>
        <w:rPr>
          <w:rFonts w:hint="eastAsia" w:ascii="仿宋" w:hAnsi="仿宋" w:eastAsia="仿宋" w:cs="仿宋"/>
          <w:sz w:val="32"/>
          <w:lang w:val="en-US" w:eastAsia="zh-CN"/>
        </w:rPr>
        <w:t xml:space="preserve">  </w:t>
      </w:r>
      <w:r>
        <w:rPr>
          <w:rFonts w:hint="eastAsia" w:ascii="仿宋" w:hAnsi="仿宋" w:eastAsia="仿宋" w:cs="仿宋"/>
          <w:sz w:val="32"/>
        </w:rPr>
        <w:t>市交易中心应建立档案管理制度，对交易全过程电子文档、音视频资料保存不少于十五年。</w:t>
      </w:r>
    </w:p>
    <w:p w14:paraId="3BA8FF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第十五条</w:t>
      </w:r>
      <w:r>
        <w:rPr>
          <w:rFonts w:hint="eastAsia" w:ascii="仿宋" w:hAnsi="仿宋" w:eastAsia="仿宋" w:cs="仿宋"/>
          <w:sz w:val="32"/>
          <w:lang w:val="en-US" w:eastAsia="zh-CN"/>
        </w:rPr>
        <w:t xml:space="preserve">  </w:t>
      </w:r>
      <w:r>
        <w:rPr>
          <w:rFonts w:hint="eastAsia" w:ascii="仿宋" w:hAnsi="仿宋" w:eastAsia="仿宋" w:cs="仿宋"/>
          <w:sz w:val="32"/>
        </w:rPr>
        <w:t>法律</w:t>
      </w:r>
      <w:r>
        <w:rPr>
          <w:rFonts w:hint="eastAsia" w:ascii="仿宋" w:hAnsi="仿宋" w:eastAsia="仿宋" w:cs="仿宋"/>
          <w:sz w:val="32"/>
          <w:lang w:eastAsia="zh-CN"/>
        </w:rPr>
        <w:t>、</w:t>
      </w:r>
      <w:r>
        <w:rPr>
          <w:rFonts w:hint="eastAsia" w:ascii="仿宋" w:hAnsi="仿宋" w:eastAsia="仿宋" w:cs="仿宋"/>
          <w:sz w:val="32"/>
        </w:rPr>
        <w:t>法规</w:t>
      </w:r>
      <w:r>
        <w:rPr>
          <w:rFonts w:hint="eastAsia" w:ascii="仿宋" w:hAnsi="仿宋" w:eastAsia="仿宋" w:cs="仿宋"/>
          <w:sz w:val="32"/>
          <w:lang w:eastAsia="zh-CN"/>
        </w:rPr>
        <w:t>及其他规范性文件对有关交易项目</w:t>
      </w:r>
      <w:r>
        <w:rPr>
          <w:rFonts w:hint="eastAsia" w:ascii="仿宋" w:hAnsi="仿宋" w:eastAsia="仿宋" w:cs="仿宋"/>
          <w:sz w:val="32"/>
        </w:rPr>
        <w:t xml:space="preserve">另有规定的，从其规定。 </w:t>
      </w:r>
    </w:p>
    <w:p w14:paraId="6CCCFA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rPr>
      </w:pPr>
      <w:r>
        <w:rPr>
          <w:rFonts w:hint="eastAsia" w:ascii="仿宋" w:hAnsi="仿宋" w:eastAsia="仿宋" w:cs="仿宋"/>
          <w:sz w:val="32"/>
        </w:rPr>
        <w:t>第十六条</w:t>
      </w:r>
      <w:r>
        <w:rPr>
          <w:rFonts w:hint="eastAsia" w:ascii="仿宋" w:hAnsi="仿宋" w:eastAsia="仿宋" w:cs="仿宋"/>
          <w:sz w:val="32"/>
          <w:lang w:val="en-US" w:eastAsia="zh-CN"/>
        </w:rPr>
        <w:t xml:space="preserve">  </w:t>
      </w:r>
      <w:r>
        <w:rPr>
          <w:rFonts w:hint="eastAsia" w:ascii="仿宋" w:hAnsi="仿宋" w:eastAsia="仿宋" w:cs="仿宋"/>
          <w:sz w:val="32"/>
        </w:rPr>
        <w:t>本规程自印发之日起施行。</w:t>
      </w:r>
    </w:p>
    <w:p w14:paraId="6D308D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lang w:eastAsia="zh-CN"/>
        </w:rPr>
      </w:pPr>
      <w:r>
        <w:rPr>
          <w:rFonts w:hint="eastAsia" w:ascii="仿宋" w:hAnsi="仿宋" w:eastAsia="仿宋" w:cs="仿宋"/>
          <w:sz w:val="32"/>
          <w:lang w:eastAsia="zh-CN"/>
        </w:rPr>
        <w:t>附：</w:t>
      </w:r>
    </w:p>
    <w:p w14:paraId="5BE958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lang w:val="en-US" w:eastAsia="zh-CN"/>
        </w:rPr>
      </w:pPr>
      <w:r>
        <w:rPr>
          <w:rFonts w:hint="eastAsia" w:ascii="仿宋" w:hAnsi="仿宋" w:eastAsia="仿宋" w:cs="仿宋"/>
          <w:sz w:val="32"/>
          <w:lang w:val="en-US" w:eastAsia="zh-CN"/>
        </w:rPr>
        <w:t>1.永州市目录外项目进场交易登记表</w:t>
      </w:r>
    </w:p>
    <w:p w14:paraId="502C8C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lang w:val="en-US" w:eastAsia="zh-CN"/>
        </w:rPr>
      </w:pPr>
      <w:r>
        <w:rPr>
          <w:rFonts w:hint="eastAsia" w:ascii="仿宋" w:hAnsi="仿宋" w:eastAsia="仿宋" w:cs="仿宋"/>
          <w:sz w:val="32"/>
          <w:lang w:val="en-US" w:eastAsia="zh-CN"/>
        </w:rPr>
        <w:t>2.永州市目录外项目进场交易承诺函</w:t>
      </w:r>
    </w:p>
    <w:p w14:paraId="7B81E2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lang w:val="en-US" w:eastAsia="zh-CN"/>
        </w:rPr>
      </w:pPr>
      <w:r>
        <w:rPr>
          <w:rFonts w:hint="eastAsia" w:ascii="仿宋" w:hAnsi="仿宋" w:eastAsia="仿宋" w:cs="仿宋"/>
          <w:sz w:val="32"/>
          <w:lang w:val="en-US" w:eastAsia="zh-CN"/>
        </w:rPr>
        <w:t>3.湖南省综合评标专家库专家抽取登记表</w:t>
      </w:r>
    </w:p>
    <w:p w14:paraId="61A4B9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lang w:val="en-US" w:eastAsia="zh-CN"/>
        </w:rPr>
      </w:pPr>
      <w:r>
        <w:rPr>
          <w:rFonts w:hint="eastAsia" w:ascii="仿宋" w:hAnsi="仿宋" w:eastAsia="仿宋" w:cs="仿宋"/>
          <w:sz w:val="32"/>
          <w:lang w:val="en-US" w:eastAsia="zh-CN"/>
        </w:rPr>
        <w:t>永州市公共资源交易中心</w:t>
      </w:r>
    </w:p>
    <w:p w14:paraId="400150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rPr>
      </w:pPr>
      <w:r>
        <w:rPr>
          <w:rFonts w:hint="eastAsia" w:ascii="仿宋" w:hAnsi="仿宋" w:eastAsia="仿宋" w:cs="仿宋"/>
          <w:sz w:val="32"/>
          <w:lang w:val="en-US" w:eastAsia="zh-CN"/>
        </w:rPr>
        <w:t>2026年10月</w:t>
      </w:r>
      <w:bookmarkStart w:id="1" w:name="_GoBack"/>
      <w:bookmarkEnd w:id="1"/>
      <w:r>
        <w:rPr>
          <w:rFonts w:hint="eastAsia" w:ascii="仿宋" w:hAnsi="仿宋" w:eastAsia="仿宋" w:cs="仿宋"/>
          <w:sz w:val="32"/>
          <w:lang w:val="en-US" w:eastAsia="zh-CN"/>
        </w:rPr>
        <w:t>8日</w:t>
      </w:r>
    </w:p>
    <w:p w14:paraId="1B29FA6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sz w:val="32"/>
          <w:szCs w:val="32"/>
          <w:lang w:val="en-US" w:eastAsia="zh-CN"/>
        </w:rPr>
      </w:pPr>
    </w:p>
    <w:p w14:paraId="262BFF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heme="minorEastAsia" w:hAnsiTheme="minorEastAsia"/>
          <w:sz w:val="32"/>
          <w:szCs w:val="32"/>
          <w:lang w:val="en-US" w:eastAsia="zh-CN"/>
        </w:rPr>
      </w:pPr>
      <w:r>
        <w:rPr>
          <w:rFonts w:hint="eastAsia" w:asciiTheme="minorEastAsia" w:hAnsiTheme="minorEastAsia"/>
          <w:sz w:val="32"/>
          <w:szCs w:val="32"/>
          <w:lang w:val="en-US" w:eastAsia="zh-CN"/>
        </w:rPr>
        <w:t>附件1</w:t>
      </w:r>
    </w:p>
    <w:p w14:paraId="2F9884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b/>
          <w:sz w:val="44"/>
          <w:lang w:eastAsia="zh-CN"/>
        </w:rPr>
      </w:pPr>
      <w:r>
        <w:rPr>
          <w:rFonts w:hint="eastAsia" w:ascii="黑体" w:hAnsi="黑体" w:eastAsia="黑体"/>
          <w:b/>
          <w:sz w:val="44"/>
          <w:lang w:eastAsia="zh-CN"/>
        </w:rPr>
        <w:t>永州市目录外项目进场交易登记表</w:t>
      </w:r>
    </w:p>
    <w:tbl>
      <w:tblPr>
        <w:tblStyle w:val="5"/>
        <w:tblW w:w="917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9"/>
        <w:gridCol w:w="2309"/>
        <w:gridCol w:w="101"/>
        <w:gridCol w:w="2030"/>
        <w:gridCol w:w="2466"/>
      </w:tblGrid>
      <w:tr w14:paraId="6D7A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0CA5CBE5">
            <w:pPr>
              <w:spacing w:line="460" w:lineRule="exact"/>
              <w:rPr>
                <w:rFonts w:hint="eastAsia" w:ascii="仿宋" w:hAnsi="仿宋" w:eastAsia="仿宋"/>
                <w:sz w:val="28"/>
                <w:szCs w:val="28"/>
              </w:rPr>
            </w:pPr>
            <w:r>
              <w:rPr>
                <w:rFonts w:hint="eastAsia" w:ascii="仿宋" w:hAnsi="仿宋" w:eastAsia="仿宋"/>
                <w:sz w:val="28"/>
                <w:szCs w:val="28"/>
              </w:rPr>
              <w:t>项目名称</w:t>
            </w:r>
          </w:p>
        </w:tc>
        <w:tc>
          <w:tcPr>
            <w:tcW w:w="6906" w:type="dxa"/>
            <w:gridSpan w:val="4"/>
          </w:tcPr>
          <w:p w14:paraId="61E31405">
            <w:pPr>
              <w:spacing w:line="460" w:lineRule="exact"/>
              <w:rPr>
                <w:rFonts w:hint="eastAsia" w:ascii="仿宋" w:hAnsi="仿宋" w:eastAsia="仿宋"/>
                <w:sz w:val="28"/>
                <w:szCs w:val="28"/>
              </w:rPr>
            </w:pPr>
          </w:p>
        </w:tc>
      </w:tr>
      <w:tr w14:paraId="38CF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2269" w:type="dxa"/>
          </w:tcPr>
          <w:p w14:paraId="37DA760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r>
              <w:rPr>
                <w:rFonts w:hint="eastAsia" w:ascii="仿宋" w:hAnsi="仿宋" w:eastAsia="仿宋"/>
                <w:sz w:val="28"/>
                <w:szCs w:val="28"/>
              </w:rPr>
              <w:t>项目类别</w:t>
            </w:r>
          </w:p>
        </w:tc>
        <w:tc>
          <w:tcPr>
            <w:tcW w:w="2410" w:type="dxa"/>
            <w:gridSpan w:val="2"/>
          </w:tcPr>
          <w:p w14:paraId="1A6C6795">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hAnsi="仿宋" w:eastAsia="仿宋"/>
                <w:sz w:val="28"/>
                <w:szCs w:val="28"/>
              </w:rPr>
            </w:pPr>
            <w:r>
              <w:rPr>
                <w:rFonts w:hint="eastAsia" w:ascii="仿宋" w:hAnsi="仿宋" w:eastAsia="仿宋"/>
                <w:sz w:val="28"/>
                <w:szCs w:val="28"/>
              </w:rPr>
              <w:t>□工程</w:t>
            </w:r>
            <w:r>
              <w:rPr>
                <w:rFonts w:ascii="仿宋" w:hAnsi="仿宋" w:eastAsia="仿宋"/>
                <w:sz w:val="28"/>
                <w:szCs w:val="28"/>
              </w:rPr>
              <w:t xml:space="preserve"> </w:t>
            </w:r>
            <w:r>
              <w:rPr>
                <w:rFonts w:hint="eastAsia" w:ascii="仿宋" w:hAnsi="仿宋" w:eastAsia="仿宋"/>
                <w:sz w:val="28"/>
                <w:szCs w:val="28"/>
              </w:rPr>
              <w:t>□采购</w:t>
            </w:r>
          </w:p>
          <w:p w14:paraId="0DF339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r>
              <w:rPr>
                <w:rFonts w:hint="eastAsia" w:ascii="仿宋" w:hAnsi="仿宋" w:eastAsia="仿宋"/>
                <w:sz w:val="28"/>
                <w:szCs w:val="28"/>
              </w:rPr>
              <w:t>□其他</w:t>
            </w:r>
          </w:p>
        </w:tc>
        <w:tc>
          <w:tcPr>
            <w:tcW w:w="2030" w:type="dxa"/>
          </w:tcPr>
          <w:p w14:paraId="2391E0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r>
              <w:rPr>
                <w:rFonts w:hint="eastAsia" w:ascii="仿宋" w:hAnsi="仿宋" w:eastAsia="仿宋"/>
                <w:sz w:val="28"/>
                <w:szCs w:val="28"/>
              </w:rPr>
              <w:t>交易方式</w:t>
            </w:r>
          </w:p>
        </w:tc>
        <w:tc>
          <w:tcPr>
            <w:tcW w:w="2466" w:type="dxa"/>
          </w:tcPr>
          <w:p w14:paraId="4C05CE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r>
      <w:tr w14:paraId="120F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269" w:type="dxa"/>
          </w:tcPr>
          <w:p w14:paraId="7222C2F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lang w:eastAsia="zh-CN"/>
              </w:rPr>
            </w:pPr>
            <w:r>
              <w:rPr>
                <w:rFonts w:hint="eastAsia" w:ascii="仿宋" w:hAnsi="仿宋" w:eastAsia="仿宋"/>
                <w:sz w:val="28"/>
                <w:szCs w:val="28"/>
                <w:lang w:eastAsia="zh-CN"/>
              </w:rPr>
              <w:t>业主评委（人）</w:t>
            </w:r>
          </w:p>
        </w:tc>
        <w:tc>
          <w:tcPr>
            <w:tcW w:w="2410" w:type="dxa"/>
            <w:gridSpan w:val="2"/>
          </w:tcPr>
          <w:p w14:paraId="5974AE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c>
          <w:tcPr>
            <w:tcW w:w="2030" w:type="dxa"/>
          </w:tcPr>
          <w:p w14:paraId="045000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lang w:eastAsia="zh-CN"/>
              </w:rPr>
            </w:pPr>
            <w:r>
              <w:rPr>
                <w:rFonts w:hint="eastAsia" w:ascii="仿宋" w:hAnsi="仿宋" w:eastAsia="仿宋"/>
                <w:sz w:val="28"/>
                <w:szCs w:val="28"/>
                <w:lang w:eastAsia="zh-CN"/>
              </w:rPr>
              <w:t>抽取评委（人）</w:t>
            </w:r>
          </w:p>
        </w:tc>
        <w:tc>
          <w:tcPr>
            <w:tcW w:w="2466" w:type="dxa"/>
          </w:tcPr>
          <w:p w14:paraId="5013A1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r>
      <w:tr w14:paraId="66C9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269" w:type="dxa"/>
          </w:tcPr>
          <w:p w14:paraId="18FEC01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资金来源</w:t>
            </w:r>
          </w:p>
        </w:tc>
        <w:tc>
          <w:tcPr>
            <w:tcW w:w="2410" w:type="dxa"/>
            <w:gridSpan w:val="2"/>
          </w:tcPr>
          <w:p w14:paraId="14722C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c>
          <w:tcPr>
            <w:tcW w:w="2030" w:type="dxa"/>
          </w:tcPr>
          <w:p w14:paraId="3DD3420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r>
              <w:rPr>
                <w:rFonts w:hint="eastAsia" w:ascii="仿宋" w:hAnsi="仿宋" w:eastAsia="仿宋"/>
                <w:sz w:val="28"/>
                <w:szCs w:val="28"/>
              </w:rPr>
              <w:t>项目预算/评估值（万元）</w:t>
            </w:r>
          </w:p>
        </w:tc>
        <w:tc>
          <w:tcPr>
            <w:tcW w:w="2466" w:type="dxa"/>
          </w:tcPr>
          <w:p w14:paraId="7C5492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r>
      <w:tr w14:paraId="7B19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7B409F5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项目单位名称</w:t>
            </w:r>
          </w:p>
        </w:tc>
        <w:tc>
          <w:tcPr>
            <w:tcW w:w="6906" w:type="dxa"/>
            <w:gridSpan w:val="4"/>
          </w:tcPr>
          <w:p w14:paraId="0E4119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r>
      <w:tr w14:paraId="2E8D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05BC57E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联系人</w:t>
            </w:r>
          </w:p>
        </w:tc>
        <w:tc>
          <w:tcPr>
            <w:tcW w:w="2309" w:type="dxa"/>
          </w:tcPr>
          <w:p w14:paraId="609D30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c>
          <w:tcPr>
            <w:tcW w:w="2131" w:type="dxa"/>
            <w:gridSpan w:val="2"/>
          </w:tcPr>
          <w:p w14:paraId="578F27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r>
              <w:rPr>
                <w:rFonts w:hint="eastAsia" w:ascii="仿宋" w:hAnsi="仿宋" w:eastAsia="仿宋"/>
                <w:sz w:val="28"/>
                <w:szCs w:val="28"/>
              </w:rPr>
              <w:t>电话</w:t>
            </w:r>
          </w:p>
        </w:tc>
        <w:tc>
          <w:tcPr>
            <w:tcW w:w="2466" w:type="dxa"/>
          </w:tcPr>
          <w:p w14:paraId="5F4B30E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r>
      <w:tr w14:paraId="54C8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4B7768B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代理机构名称</w:t>
            </w:r>
          </w:p>
        </w:tc>
        <w:tc>
          <w:tcPr>
            <w:tcW w:w="6906" w:type="dxa"/>
            <w:gridSpan w:val="4"/>
          </w:tcPr>
          <w:p w14:paraId="07B4EF8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r>
      <w:tr w14:paraId="6A86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7D2847C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代理机构项目负责人</w:t>
            </w:r>
          </w:p>
        </w:tc>
        <w:tc>
          <w:tcPr>
            <w:tcW w:w="2309" w:type="dxa"/>
          </w:tcPr>
          <w:p w14:paraId="6E26BCA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c>
          <w:tcPr>
            <w:tcW w:w="2131" w:type="dxa"/>
            <w:gridSpan w:val="2"/>
          </w:tcPr>
          <w:p w14:paraId="30969AB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r>
              <w:rPr>
                <w:rFonts w:hint="eastAsia" w:ascii="仿宋" w:hAnsi="仿宋" w:eastAsia="仿宋"/>
                <w:sz w:val="28"/>
                <w:szCs w:val="28"/>
              </w:rPr>
              <w:t>电话</w:t>
            </w:r>
          </w:p>
        </w:tc>
        <w:tc>
          <w:tcPr>
            <w:tcW w:w="2466" w:type="dxa"/>
          </w:tcPr>
          <w:p w14:paraId="38ABB2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p>
        </w:tc>
      </w:tr>
      <w:tr w14:paraId="369F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2269" w:type="dxa"/>
          </w:tcPr>
          <w:p w14:paraId="1686B88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项目单位意见</w:t>
            </w:r>
          </w:p>
          <w:p w14:paraId="1DC214B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p>
        </w:tc>
        <w:tc>
          <w:tcPr>
            <w:tcW w:w="6906" w:type="dxa"/>
            <w:gridSpan w:val="4"/>
          </w:tcPr>
          <w:p w14:paraId="1949EAC1">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hAnsi="仿宋" w:eastAsia="仿宋"/>
                <w:sz w:val="28"/>
                <w:szCs w:val="28"/>
              </w:rPr>
            </w:pPr>
            <w:r>
              <w:rPr>
                <w:rFonts w:ascii="仿宋" w:hAnsi="仿宋" w:eastAsia="仿宋"/>
                <w:sz w:val="28"/>
                <w:szCs w:val="28"/>
              </w:rPr>
              <w:t>           </w:t>
            </w:r>
            <w:r>
              <w:rPr>
                <w:rFonts w:hint="eastAsia" w:ascii="仿宋" w:hAnsi="仿宋" w:eastAsia="仿宋"/>
                <w:sz w:val="28"/>
                <w:szCs w:val="28"/>
                <w:lang w:val="en-US" w:eastAsia="zh-CN"/>
              </w:rPr>
              <w:t xml:space="preserve">                       </w:t>
            </w:r>
            <w:r>
              <w:rPr>
                <w:rFonts w:hint="eastAsia" w:ascii="仿宋" w:hAnsi="仿宋" w:eastAsia="仿宋"/>
                <w:sz w:val="28"/>
                <w:szCs w:val="28"/>
              </w:rPr>
              <w:t>签字（盖章）</w:t>
            </w:r>
          </w:p>
          <w:p w14:paraId="3C206EB3">
            <w:pPr>
              <w:keepNext w:val="0"/>
              <w:keepLines w:val="0"/>
              <w:pageBreakBefore w:val="0"/>
              <w:widowControl w:val="0"/>
              <w:kinsoku/>
              <w:wordWrap/>
              <w:overflowPunct/>
              <w:topLinePunct w:val="0"/>
              <w:autoSpaceDE/>
              <w:autoSpaceDN/>
              <w:bidi w:val="0"/>
              <w:adjustRightInd/>
              <w:snapToGrid/>
              <w:spacing w:line="440" w:lineRule="exact"/>
              <w:ind w:firstLine="4760" w:firstLineChars="1700"/>
              <w:textAlignment w:val="auto"/>
              <w:rPr>
                <w:rFonts w:hint="eastAsia"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w:t>
            </w:r>
          </w:p>
        </w:tc>
      </w:tr>
      <w:tr w14:paraId="5F7B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269" w:type="dxa"/>
          </w:tcPr>
          <w:p w14:paraId="4929705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项目监管或行业主管部门意见</w:t>
            </w:r>
          </w:p>
        </w:tc>
        <w:tc>
          <w:tcPr>
            <w:tcW w:w="6906" w:type="dxa"/>
            <w:gridSpan w:val="4"/>
          </w:tcPr>
          <w:p w14:paraId="729A03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lang w:val="en-US" w:eastAsia="zh-CN"/>
              </w:rPr>
            </w:pPr>
            <w:bookmarkStart w:id="0" w:name="OLE_LINK1"/>
            <w:r>
              <w:rPr>
                <w:rFonts w:ascii="仿宋" w:hAnsi="仿宋" w:eastAsia="仿宋"/>
                <w:sz w:val="28"/>
                <w:szCs w:val="28"/>
              </w:rPr>
              <w:t>          </w:t>
            </w:r>
            <w:r>
              <w:rPr>
                <w:rFonts w:hint="eastAsia" w:ascii="仿宋" w:hAnsi="仿宋" w:eastAsia="仿宋"/>
                <w:sz w:val="28"/>
                <w:szCs w:val="28"/>
                <w:lang w:val="en-US" w:eastAsia="zh-CN"/>
              </w:rPr>
              <w:t xml:space="preserve">               </w:t>
            </w:r>
            <w:r>
              <w:rPr>
                <w:rFonts w:ascii="仿宋" w:hAnsi="仿宋" w:eastAsia="仿宋"/>
                <w:sz w:val="28"/>
                <w:szCs w:val="28"/>
              </w:rPr>
              <w:t> </w:t>
            </w:r>
            <w:r>
              <w:rPr>
                <w:rFonts w:hint="eastAsia" w:ascii="仿宋" w:hAnsi="仿宋" w:eastAsia="仿宋"/>
                <w:sz w:val="28"/>
                <w:szCs w:val="28"/>
                <w:lang w:val="en-US" w:eastAsia="zh-CN"/>
              </w:rPr>
              <w:t xml:space="preserve">      </w:t>
            </w:r>
          </w:p>
          <w:p w14:paraId="127F1137">
            <w:pPr>
              <w:keepNext w:val="0"/>
              <w:keepLines w:val="0"/>
              <w:pageBreakBefore w:val="0"/>
              <w:widowControl w:val="0"/>
              <w:kinsoku/>
              <w:wordWrap/>
              <w:overflowPunct/>
              <w:topLinePunct w:val="0"/>
              <w:autoSpaceDE/>
              <w:autoSpaceDN/>
              <w:bidi w:val="0"/>
              <w:adjustRightInd/>
              <w:snapToGrid/>
              <w:spacing w:line="440" w:lineRule="exact"/>
              <w:ind w:firstLine="4760" w:firstLineChars="1700"/>
              <w:textAlignment w:val="auto"/>
              <w:rPr>
                <w:rFonts w:ascii="仿宋" w:hAnsi="仿宋" w:eastAsia="仿宋"/>
                <w:sz w:val="28"/>
                <w:szCs w:val="28"/>
              </w:rPr>
            </w:pPr>
            <w:r>
              <w:rPr>
                <w:rFonts w:hint="eastAsia" w:ascii="仿宋" w:hAnsi="仿宋" w:eastAsia="仿宋"/>
                <w:sz w:val="28"/>
                <w:szCs w:val="28"/>
                <w:lang w:val="en-US" w:eastAsia="zh-CN"/>
              </w:rPr>
              <w:t xml:space="preserve"> </w:t>
            </w:r>
            <w:r>
              <w:rPr>
                <w:rFonts w:hint="eastAsia" w:ascii="仿宋" w:hAnsi="仿宋" w:eastAsia="仿宋"/>
                <w:sz w:val="28"/>
                <w:szCs w:val="28"/>
              </w:rPr>
              <w:t>签字（盖章）</w:t>
            </w:r>
          </w:p>
          <w:p w14:paraId="43EAD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r>
              <w:rPr>
                <w:rFonts w:ascii="仿宋" w:hAnsi="仿宋" w:eastAsia="仿宋"/>
                <w:sz w:val="28"/>
                <w:szCs w:val="28"/>
              </w:rPr>
              <w:t>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w:t>
            </w:r>
            <w:r>
              <w:rPr>
                <w:rFonts w:ascii="仿宋" w:hAnsi="仿宋" w:eastAsia="仿宋"/>
                <w:sz w:val="28"/>
                <w:szCs w:val="28"/>
              </w:rPr>
              <w:t xml:space="preserve">  </w:t>
            </w:r>
            <w:r>
              <w:rPr>
                <w:rFonts w:hint="eastAsia" w:ascii="仿宋" w:hAnsi="仿宋" w:eastAsia="仿宋"/>
                <w:sz w:val="28"/>
                <w:szCs w:val="28"/>
              </w:rPr>
              <w:t xml:space="preserve"> 月</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 </w:t>
            </w:r>
            <w:r>
              <w:rPr>
                <w:rFonts w:hint="eastAsia" w:ascii="仿宋" w:hAnsi="仿宋" w:eastAsia="仿宋"/>
                <w:sz w:val="28"/>
                <w:szCs w:val="28"/>
              </w:rPr>
              <w:t>日</w:t>
            </w:r>
            <w:bookmarkEnd w:id="0"/>
          </w:p>
        </w:tc>
      </w:tr>
      <w:tr w14:paraId="7328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2269" w:type="dxa"/>
          </w:tcPr>
          <w:p w14:paraId="04A5C7B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交易中心</w:t>
            </w:r>
            <w:r>
              <w:rPr>
                <w:rFonts w:hint="eastAsia" w:ascii="仿宋" w:hAnsi="仿宋" w:eastAsia="仿宋"/>
                <w:sz w:val="28"/>
                <w:szCs w:val="28"/>
                <w:lang w:eastAsia="zh-CN"/>
              </w:rPr>
              <w:t>业务部室</w:t>
            </w:r>
            <w:r>
              <w:rPr>
                <w:rFonts w:hint="eastAsia" w:ascii="仿宋" w:hAnsi="仿宋" w:eastAsia="仿宋"/>
                <w:sz w:val="28"/>
                <w:szCs w:val="28"/>
              </w:rPr>
              <w:t>意见</w:t>
            </w:r>
          </w:p>
        </w:tc>
        <w:tc>
          <w:tcPr>
            <w:tcW w:w="6906" w:type="dxa"/>
            <w:gridSpan w:val="4"/>
          </w:tcPr>
          <w:p w14:paraId="5ABD85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lang w:val="en-US" w:eastAsia="zh-CN"/>
              </w:rPr>
            </w:pPr>
            <w:r>
              <w:rPr>
                <w:rFonts w:ascii="仿宋" w:hAnsi="仿宋" w:eastAsia="仿宋"/>
                <w:sz w:val="28"/>
                <w:szCs w:val="28"/>
              </w:rPr>
              <w:t>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p>
          <w:p w14:paraId="064D9F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lang w:val="en-US" w:eastAsia="zh-CN"/>
              </w:rPr>
            </w:pPr>
          </w:p>
          <w:p w14:paraId="12F179F3">
            <w:pPr>
              <w:keepNext w:val="0"/>
              <w:keepLines w:val="0"/>
              <w:pageBreakBefore w:val="0"/>
              <w:widowControl w:val="0"/>
              <w:kinsoku/>
              <w:wordWrap/>
              <w:overflowPunct/>
              <w:topLinePunct w:val="0"/>
              <w:autoSpaceDE/>
              <w:autoSpaceDN/>
              <w:bidi w:val="0"/>
              <w:adjustRightInd/>
              <w:snapToGrid/>
              <w:spacing w:line="440" w:lineRule="exact"/>
              <w:ind w:firstLine="4200" w:firstLineChars="1500"/>
              <w:textAlignment w:val="auto"/>
              <w:rPr>
                <w:rFonts w:ascii="仿宋" w:hAnsi="仿宋" w:eastAsia="仿宋"/>
                <w:sz w:val="28"/>
                <w:szCs w:val="28"/>
              </w:rPr>
            </w:pP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w:t>
            </w:r>
            <w:r>
              <w:rPr>
                <w:rFonts w:ascii="仿宋" w:hAnsi="仿宋" w:eastAsia="仿宋"/>
                <w:sz w:val="28"/>
                <w:szCs w:val="28"/>
              </w:rPr>
              <w:t xml:space="preserve">  </w:t>
            </w:r>
            <w:r>
              <w:rPr>
                <w:rFonts w:hint="eastAsia" w:ascii="仿宋" w:hAnsi="仿宋" w:eastAsia="仿宋"/>
                <w:sz w:val="28"/>
                <w:szCs w:val="28"/>
              </w:rPr>
              <w:t xml:space="preserve"> 月</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 </w:t>
            </w:r>
            <w:r>
              <w:rPr>
                <w:rFonts w:hint="eastAsia" w:ascii="仿宋" w:hAnsi="仿宋" w:eastAsia="仿宋"/>
                <w:sz w:val="28"/>
                <w:szCs w:val="28"/>
              </w:rPr>
              <w:t>日</w:t>
            </w:r>
          </w:p>
        </w:tc>
      </w:tr>
      <w:tr w14:paraId="4212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269" w:type="dxa"/>
          </w:tcPr>
          <w:p w14:paraId="1681FE0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rPr>
            </w:pPr>
            <w:r>
              <w:rPr>
                <w:rFonts w:hint="eastAsia" w:ascii="仿宋" w:hAnsi="仿宋" w:eastAsia="仿宋"/>
                <w:sz w:val="28"/>
                <w:szCs w:val="28"/>
              </w:rPr>
              <w:t>交易中心</w:t>
            </w:r>
            <w:r>
              <w:rPr>
                <w:rFonts w:hint="eastAsia" w:ascii="仿宋" w:hAnsi="仿宋" w:eastAsia="仿宋"/>
                <w:sz w:val="28"/>
                <w:szCs w:val="28"/>
                <w:lang w:eastAsia="zh-CN"/>
              </w:rPr>
              <w:t>分管领导</w:t>
            </w:r>
            <w:r>
              <w:rPr>
                <w:rFonts w:hint="eastAsia" w:ascii="仿宋" w:hAnsi="仿宋" w:eastAsia="仿宋"/>
                <w:sz w:val="28"/>
                <w:szCs w:val="28"/>
              </w:rPr>
              <w:t>意见</w:t>
            </w:r>
          </w:p>
        </w:tc>
        <w:tc>
          <w:tcPr>
            <w:tcW w:w="6906" w:type="dxa"/>
            <w:gridSpan w:val="4"/>
          </w:tcPr>
          <w:p w14:paraId="79CA84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lang w:val="en-US" w:eastAsia="zh-CN"/>
              </w:rPr>
            </w:pPr>
            <w:r>
              <w:rPr>
                <w:rFonts w:ascii="仿宋" w:hAnsi="仿宋" w:eastAsia="仿宋"/>
                <w:sz w:val="28"/>
                <w:szCs w:val="28"/>
              </w:rPr>
              <w:t>          </w:t>
            </w:r>
            <w:r>
              <w:rPr>
                <w:rFonts w:hint="eastAsia" w:ascii="仿宋" w:hAnsi="仿宋" w:eastAsia="仿宋"/>
                <w:sz w:val="28"/>
                <w:szCs w:val="28"/>
                <w:lang w:val="en-US" w:eastAsia="zh-CN"/>
              </w:rPr>
              <w:t xml:space="preserve">                      </w:t>
            </w:r>
          </w:p>
          <w:p w14:paraId="76622C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lang w:val="en-US" w:eastAsia="zh-CN"/>
              </w:rPr>
            </w:pPr>
          </w:p>
          <w:p w14:paraId="3F75375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sz w:val="28"/>
                <w:szCs w:val="28"/>
              </w:rPr>
            </w:pPr>
            <w:r>
              <w:rPr>
                <w:rFonts w:ascii="仿宋" w:hAnsi="仿宋" w:eastAsia="仿宋"/>
                <w:sz w:val="28"/>
                <w:szCs w:val="28"/>
              </w:rPr>
              <w:t>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 xml:space="preserve"> 月</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 </w:t>
            </w:r>
            <w:r>
              <w:rPr>
                <w:rFonts w:hint="eastAsia" w:ascii="仿宋" w:hAnsi="仿宋" w:eastAsia="仿宋"/>
                <w:sz w:val="28"/>
                <w:szCs w:val="28"/>
              </w:rPr>
              <w:t>日</w:t>
            </w:r>
          </w:p>
        </w:tc>
      </w:tr>
      <w:tr w14:paraId="540E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2269" w:type="dxa"/>
          </w:tcPr>
          <w:p w14:paraId="48C2E4E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sz w:val="28"/>
                <w:szCs w:val="28"/>
                <w:lang w:eastAsia="zh-CN"/>
              </w:rPr>
            </w:pPr>
            <w:r>
              <w:rPr>
                <w:rFonts w:hint="eastAsia" w:ascii="仿宋" w:hAnsi="仿宋" w:eastAsia="仿宋"/>
                <w:sz w:val="28"/>
                <w:szCs w:val="28"/>
              </w:rPr>
              <w:t>交易中心</w:t>
            </w:r>
            <w:r>
              <w:rPr>
                <w:rFonts w:hint="eastAsia" w:ascii="仿宋" w:hAnsi="仿宋" w:eastAsia="仿宋"/>
                <w:sz w:val="28"/>
                <w:szCs w:val="28"/>
                <w:lang w:eastAsia="zh-CN"/>
              </w:rPr>
              <w:t>主要领导</w:t>
            </w:r>
            <w:r>
              <w:rPr>
                <w:rFonts w:hint="eastAsia" w:ascii="仿宋" w:hAnsi="仿宋" w:eastAsia="仿宋"/>
                <w:sz w:val="28"/>
                <w:szCs w:val="28"/>
              </w:rPr>
              <w:t>意见</w:t>
            </w:r>
          </w:p>
        </w:tc>
        <w:tc>
          <w:tcPr>
            <w:tcW w:w="6906" w:type="dxa"/>
            <w:gridSpan w:val="4"/>
          </w:tcPr>
          <w:p w14:paraId="32A9ACF2">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hAnsi="仿宋" w:eastAsia="仿宋"/>
                <w:sz w:val="28"/>
                <w:szCs w:val="28"/>
              </w:rPr>
            </w:pPr>
          </w:p>
          <w:p w14:paraId="0746A3D7">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hAnsi="仿宋" w:eastAsia="仿宋"/>
                <w:sz w:val="28"/>
                <w:szCs w:val="28"/>
              </w:rPr>
            </w:pPr>
          </w:p>
          <w:p w14:paraId="03932896">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hAnsi="仿宋" w:eastAsia="仿宋"/>
                <w:sz w:val="28"/>
                <w:szCs w:val="28"/>
              </w:rPr>
            </w:pPr>
            <w:r>
              <w:rPr>
                <w:rFonts w:ascii="仿宋" w:hAnsi="仿宋" w:eastAsia="仿宋"/>
                <w:sz w:val="28"/>
                <w:szCs w:val="28"/>
              </w:rPr>
              <w:t>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 xml:space="preserve"> 月</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 </w:t>
            </w:r>
            <w:r>
              <w:rPr>
                <w:rFonts w:hint="eastAsia" w:ascii="仿宋" w:hAnsi="仿宋" w:eastAsia="仿宋"/>
                <w:sz w:val="28"/>
                <w:szCs w:val="28"/>
              </w:rPr>
              <w:t>日</w:t>
            </w:r>
          </w:p>
        </w:tc>
      </w:tr>
    </w:tbl>
    <w:p w14:paraId="76D0A39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sz w:val="21"/>
          <w:szCs w:val="24"/>
        </w:rPr>
      </w:pPr>
      <w:r>
        <w:rPr>
          <w:rFonts w:hint="eastAsia" w:ascii="仿宋" w:hAnsi="仿宋" w:eastAsia="仿宋"/>
          <w:sz w:val="21"/>
          <w:szCs w:val="24"/>
        </w:rPr>
        <w:t>填报说明:1.项目类别为其他的，在其后备注具体类别。2.交易方式栏：填写公开招标、邀请招标、竞争性谈判、竞争性磋商、询价、单一来源、网络竞价、框架协议等。3.本表一式五份：交易中心、申报单位、主管部门、监管部门、代理机构各一份。</w:t>
      </w:r>
    </w:p>
    <w:p w14:paraId="140F34A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sz w:val="32"/>
          <w:szCs w:val="32"/>
          <w:lang w:val="en-US" w:eastAsia="zh-CN"/>
        </w:rPr>
      </w:pPr>
    </w:p>
    <w:p w14:paraId="3BF1D7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sz w:val="32"/>
          <w:szCs w:val="32"/>
          <w:lang w:val="en-US" w:eastAsia="zh-CN"/>
        </w:rPr>
      </w:pPr>
      <w:r>
        <w:rPr>
          <w:rFonts w:hint="eastAsia" w:asciiTheme="minorEastAsia" w:hAnsiTheme="minorEastAsia"/>
          <w:sz w:val="32"/>
          <w:szCs w:val="32"/>
          <w:lang w:val="en-US" w:eastAsia="zh-CN"/>
        </w:rPr>
        <w:t>附件2</w:t>
      </w:r>
    </w:p>
    <w:p w14:paraId="0EE3D7E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heme="minorEastAsia" w:hAnsiTheme="minorEastAsia"/>
          <w:sz w:val="32"/>
          <w:szCs w:val="32"/>
          <w:lang w:val="en-US" w:eastAsia="zh-CN"/>
        </w:rPr>
      </w:pPr>
    </w:p>
    <w:p w14:paraId="457ED5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b/>
          <w:sz w:val="44"/>
          <w:lang w:eastAsia="zh-CN"/>
        </w:rPr>
      </w:pPr>
      <w:r>
        <w:rPr>
          <w:rFonts w:hint="eastAsia" w:ascii="黑体" w:hAnsi="黑体" w:eastAsia="黑体"/>
          <w:b/>
          <w:sz w:val="44"/>
          <w:lang w:eastAsia="zh-CN"/>
        </w:rPr>
        <w:t>永州市目录外项目进场交易承诺函</w:t>
      </w:r>
    </w:p>
    <w:p w14:paraId="49D92F16">
      <w:pPr>
        <w:spacing w:line="560" w:lineRule="exact"/>
        <w:rPr>
          <w:rFonts w:ascii="仿宋" w:hAnsi="仿宋" w:eastAsia="仿宋"/>
          <w:sz w:val="32"/>
          <w:szCs w:val="32"/>
        </w:rPr>
      </w:pPr>
    </w:p>
    <w:p w14:paraId="2C47727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sz w:val="32"/>
          <w:szCs w:val="32"/>
        </w:rPr>
      </w:pPr>
      <w:r>
        <w:rPr>
          <w:rFonts w:hint="eastAsia" w:ascii="仿宋" w:hAnsi="仿宋" w:eastAsia="仿宋"/>
          <w:sz w:val="32"/>
          <w:szCs w:val="32"/>
          <w:lang w:eastAsia="zh-CN"/>
        </w:rPr>
        <w:t>永</w:t>
      </w:r>
      <w:r>
        <w:rPr>
          <w:rFonts w:hint="eastAsia" w:ascii="仿宋" w:hAnsi="仿宋" w:eastAsia="仿宋"/>
          <w:sz w:val="32"/>
          <w:szCs w:val="32"/>
        </w:rPr>
        <w:t>州</w:t>
      </w:r>
      <w:r>
        <w:rPr>
          <w:rFonts w:hint="eastAsia" w:ascii="仿宋" w:hAnsi="仿宋" w:eastAsia="仿宋"/>
          <w:sz w:val="32"/>
          <w:szCs w:val="32"/>
          <w:lang w:eastAsia="zh-CN"/>
        </w:rPr>
        <w:t>市</w:t>
      </w:r>
      <w:r>
        <w:rPr>
          <w:rFonts w:hint="eastAsia" w:ascii="仿宋" w:hAnsi="仿宋" w:eastAsia="仿宋"/>
          <w:sz w:val="32"/>
          <w:szCs w:val="32"/>
        </w:rPr>
        <w:t>公共资源交易中心:</w:t>
      </w:r>
    </w:p>
    <w:p w14:paraId="4F5A8E4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sz w:val="32"/>
          <w:szCs w:val="32"/>
        </w:rPr>
      </w:pPr>
      <w:r>
        <w:rPr>
          <w:rFonts w:hint="eastAsia" w:ascii="仿宋" w:hAnsi="仿宋" w:eastAsia="仿宋"/>
          <w:sz w:val="32"/>
          <w:szCs w:val="32"/>
          <w:u w:val="single"/>
          <w:lang w:val="en-US" w:eastAsia="zh-CN"/>
        </w:rPr>
        <w:t xml:space="preserve">                     </w:t>
      </w:r>
      <w:r>
        <w:rPr>
          <w:rFonts w:hint="eastAsia" w:ascii="仿宋" w:hAnsi="仿宋" w:eastAsia="仿宋"/>
          <w:sz w:val="32"/>
          <w:szCs w:val="32"/>
          <w:u w:val="none"/>
          <w:lang w:val="en-US" w:eastAsia="zh-CN"/>
        </w:rPr>
        <w:t>（</w:t>
      </w:r>
      <w:r>
        <w:rPr>
          <w:rFonts w:hint="eastAsia" w:ascii="仿宋" w:hAnsi="仿宋" w:eastAsia="仿宋"/>
          <w:sz w:val="32"/>
          <w:szCs w:val="32"/>
          <w:u w:val="none"/>
        </w:rPr>
        <w:t>项目单位）</w:t>
      </w:r>
      <w:r>
        <w:rPr>
          <w:rFonts w:hint="eastAsia" w:ascii="仿宋" w:hAnsi="仿宋" w:eastAsia="仿宋"/>
          <w:sz w:val="32"/>
          <w:szCs w:val="32"/>
          <w:u w:val="single"/>
          <w:lang w:val="en-US" w:eastAsia="zh-CN"/>
        </w:rPr>
        <w:t xml:space="preserve">      </w:t>
      </w:r>
      <w:r>
        <w:rPr>
          <w:rFonts w:hint="eastAsia" w:ascii="仿宋" w:hAnsi="仿宋" w:eastAsia="仿宋"/>
          <w:sz w:val="32"/>
          <w:szCs w:val="32"/>
        </w:rPr>
        <w:t>由</w:t>
      </w:r>
      <w:r>
        <w:rPr>
          <w:rFonts w:hint="eastAsia" w:ascii="仿宋" w:hAnsi="仿宋" w:eastAsia="仿宋"/>
          <w:sz w:val="32"/>
          <w:szCs w:val="32"/>
          <w:u w:val="single"/>
        </w:rPr>
        <w:t xml:space="preserve">        </w:t>
      </w:r>
      <w:r>
        <w:rPr>
          <w:rFonts w:hint="eastAsia" w:ascii="仿宋" w:hAnsi="仿宋" w:eastAsia="仿宋"/>
          <w:sz w:val="32"/>
          <w:szCs w:val="32"/>
        </w:rPr>
        <w:t xml:space="preserve">（代理单位）代理的 </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 xml:space="preserve">      </w:t>
      </w:r>
      <w:r>
        <w:rPr>
          <w:rFonts w:ascii="仿宋" w:hAnsi="仿宋" w:eastAsia="仿宋"/>
          <w:sz w:val="32"/>
          <w:szCs w:val="32"/>
        </w:rPr>
        <w:t>(</w:t>
      </w:r>
      <w:r>
        <w:rPr>
          <w:rFonts w:hint="eastAsia" w:ascii="仿宋" w:hAnsi="仿宋" w:eastAsia="仿宋"/>
          <w:sz w:val="32"/>
          <w:szCs w:val="32"/>
        </w:rPr>
        <w:t>项目名称），经</w:t>
      </w:r>
      <w:r>
        <w:rPr>
          <w:rFonts w:hint="eastAsia" w:ascii="仿宋" w:hAnsi="仿宋" w:eastAsia="仿宋"/>
          <w:sz w:val="32"/>
          <w:szCs w:val="32"/>
          <w:u w:val="single"/>
          <w:lang w:val="en-US" w:eastAsia="zh-CN"/>
        </w:rPr>
        <w:t xml:space="preserve">                                 </w:t>
      </w:r>
      <w:r>
        <w:rPr>
          <w:rFonts w:hint="eastAsia" w:ascii="仿宋" w:hAnsi="仿宋" w:eastAsia="仿宋"/>
          <w:sz w:val="32"/>
          <w:szCs w:val="32"/>
        </w:rPr>
        <w:t>监管部门</w:t>
      </w:r>
      <w:r>
        <w:rPr>
          <w:rFonts w:hint="eastAsia" w:ascii="仿宋" w:hAnsi="仿宋" w:eastAsia="仿宋"/>
          <w:sz w:val="32"/>
          <w:szCs w:val="32"/>
          <w:lang w:eastAsia="zh-CN"/>
        </w:rPr>
        <w:t>（</w:t>
      </w:r>
      <w:r>
        <w:rPr>
          <w:rFonts w:hint="eastAsia" w:ascii="仿宋" w:hAnsi="仿宋" w:eastAsia="仿宋"/>
          <w:sz w:val="32"/>
          <w:szCs w:val="32"/>
        </w:rPr>
        <w:t>或行业主管部门）备案，自愿申请进入</w:t>
      </w:r>
      <w:r>
        <w:rPr>
          <w:rFonts w:hint="eastAsia" w:ascii="仿宋" w:hAnsi="仿宋" w:eastAsia="仿宋"/>
          <w:sz w:val="32"/>
          <w:szCs w:val="32"/>
          <w:lang w:eastAsia="zh-CN"/>
        </w:rPr>
        <w:t>永</w:t>
      </w:r>
      <w:r>
        <w:rPr>
          <w:rFonts w:hint="eastAsia" w:ascii="仿宋" w:hAnsi="仿宋" w:eastAsia="仿宋"/>
          <w:sz w:val="32"/>
          <w:szCs w:val="32"/>
        </w:rPr>
        <w:t>州</w:t>
      </w:r>
      <w:r>
        <w:rPr>
          <w:rFonts w:hint="eastAsia" w:ascii="仿宋" w:hAnsi="仿宋" w:eastAsia="仿宋"/>
          <w:sz w:val="32"/>
          <w:szCs w:val="32"/>
          <w:lang w:eastAsia="zh-CN"/>
        </w:rPr>
        <w:t>市</w:t>
      </w:r>
      <w:r>
        <w:rPr>
          <w:rFonts w:hint="eastAsia" w:ascii="仿宋" w:hAnsi="仿宋" w:eastAsia="仿宋"/>
          <w:sz w:val="32"/>
          <w:szCs w:val="32"/>
        </w:rPr>
        <w:t>公共资源交易中心进场交易。我单位（公司）承诺该项目将依法依规开展交易活动，并严格遵守交易中心各项制度规定。所报送的资料真实、完整、有效</w:t>
      </w:r>
      <w:r>
        <w:rPr>
          <w:rFonts w:hint="eastAsia" w:ascii="仿宋" w:hAnsi="仿宋" w:eastAsia="仿宋"/>
          <w:sz w:val="32"/>
          <w:szCs w:val="32"/>
          <w:lang w:eastAsia="zh-CN"/>
        </w:rPr>
        <w:t>、</w:t>
      </w:r>
      <w:r>
        <w:rPr>
          <w:rFonts w:hint="eastAsia" w:ascii="仿宋" w:hAnsi="仿宋" w:eastAsia="仿宋"/>
          <w:sz w:val="32"/>
          <w:szCs w:val="32"/>
          <w:lang w:val="en-US" w:eastAsia="zh-CN"/>
        </w:rPr>
        <w:t>合法</w:t>
      </w:r>
      <w:r>
        <w:rPr>
          <w:rFonts w:hint="eastAsia" w:ascii="仿宋" w:hAnsi="仿宋" w:eastAsia="仿宋"/>
          <w:sz w:val="32"/>
          <w:szCs w:val="32"/>
        </w:rPr>
        <w:t>，上传的交易资料电子文档与由行政监管部门审核备案的纸质文档一致，交易活动过程中出现质疑（异议）、投诉或异常情况</w:t>
      </w:r>
      <w:r>
        <w:rPr>
          <w:rFonts w:hint="eastAsia" w:ascii="仿宋" w:hAnsi="仿宋" w:eastAsia="仿宋"/>
          <w:sz w:val="32"/>
          <w:szCs w:val="32"/>
          <w:lang w:val="en-US" w:eastAsia="zh-CN"/>
        </w:rPr>
        <w:t>等由我单位（公司）自行按规定处理，</w:t>
      </w:r>
      <w:r>
        <w:rPr>
          <w:rFonts w:hint="eastAsia" w:ascii="仿宋" w:hAnsi="仿宋" w:eastAsia="仿宋"/>
          <w:sz w:val="32"/>
          <w:szCs w:val="32"/>
        </w:rPr>
        <w:t>所产生的相关法律风险由我单位（公司）自行承担。需要组建评标委员会</w:t>
      </w:r>
      <w:r>
        <w:rPr>
          <w:rFonts w:hint="eastAsia" w:ascii="仿宋" w:hAnsi="仿宋" w:eastAsia="仿宋"/>
          <w:sz w:val="32"/>
          <w:szCs w:val="32"/>
          <w:lang w:eastAsia="zh-CN"/>
        </w:rPr>
        <w:t>（</w:t>
      </w:r>
      <w:r>
        <w:rPr>
          <w:rFonts w:hint="eastAsia" w:ascii="仿宋" w:hAnsi="仿宋" w:eastAsia="仿宋"/>
          <w:sz w:val="32"/>
          <w:szCs w:val="32"/>
          <w:lang w:val="en-US" w:eastAsia="zh-CN"/>
        </w:rPr>
        <w:t>评审小组）</w:t>
      </w:r>
      <w:r>
        <w:rPr>
          <w:rFonts w:hint="eastAsia" w:ascii="仿宋" w:hAnsi="仿宋" w:eastAsia="仿宋"/>
          <w:sz w:val="32"/>
          <w:szCs w:val="32"/>
        </w:rPr>
        <w:t>的，在湖南省综合评标专家库中随机抽取专家，并接受相关部门监督。</w:t>
      </w:r>
    </w:p>
    <w:p w14:paraId="578751E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sz w:val="32"/>
          <w:szCs w:val="32"/>
        </w:rPr>
      </w:pPr>
    </w:p>
    <w:p w14:paraId="18701FA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特此承诺。</w:t>
      </w:r>
    </w:p>
    <w:p w14:paraId="03B4761C">
      <w:pPr>
        <w:keepNext w:val="0"/>
        <w:keepLines w:val="0"/>
        <w:pageBreakBefore w:val="0"/>
        <w:widowControl w:val="0"/>
        <w:kinsoku/>
        <w:wordWrap/>
        <w:overflowPunct/>
        <w:topLinePunct w:val="0"/>
        <w:autoSpaceDE/>
        <w:autoSpaceDN/>
        <w:bidi w:val="0"/>
        <w:adjustRightInd/>
        <w:snapToGrid/>
        <w:spacing w:line="480" w:lineRule="exact"/>
        <w:textAlignment w:val="auto"/>
        <w:rPr>
          <w:rFonts w:ascii="仿宋" w:hAnsi="仿宋" w:eastAsia="仿宋"/>
          <w:sz w:val="32"/>
          <w:szCs w:val="32"/>
        </w:rPr>
      </w:pPr>
    </w:p>
    <w:p w14:paraId="624CCE9A">
      <w:pPr>
        <w:keepNext w:val="0"/>
        <w:keepLines w:val="0"/>
        <w:pageBreakBefore w:val="0"/>
        <w:widowControl w:val="0"/>
        <w:kinsoku/>
        <w:wordWrap/>
        <w:overflowPunct/>
        <w:topLinePunct w:val="0"/>
        <w:autoSpaceDE/>
        <w:autoSpaceDN/>
        <w:bidi w:val="0"/>
        <w:adjustRightInd/>
        <w:snapToGrid/>
        <w:spacing w:line="480" w:lineRule="exact"/>
        <w:ind w:firstLine="320" w:firstLineChars="100"/>
        <w:jc w:val="center"/>
        <w:textAlignment w:val="auto"/>
        <w:rPr>
          <w:rFonts w:ascii="仿宋" w:hAnsi="仿宋" w:eastAsia="仿宋"/>
          <w:sz w:val="32"/>
          <w:szCs w:val="32"/>
        </w:rPr>
      </w:pPr>
      <w:r>
        <w:rPr>
          <w:rFonts w:hint="eastAsia" w:ascii="仿宋" w:hAnsi="仿宋" w:eastAsia="仿宋"/>
          <w:sz w:val="32"/>
          <w:szCs w:val="32"/>
        </w:rPr>
        <w:t>项目单位（盖章）</w:t>
      </w:r>
      <w:r>
        <w:rPr>
          <w:rFonts w:ascii="仿宋" w:hAnsi="仿宋" w:eastAsia="仿宋"/>
          <w:sz w:val="32"/>
          <w:szCs w:val="32"/>
        </w:rPr>
        <w:t xml:space="preserve">      </w:t>
      </w:r>
      <w:r>
        <w:rPr>
          <w:rFonts w:hint="eastAsia" w:ascii="仿宋" w:hAnsi="仿宋" w:eastAsia="仿宋"/>
          <w:sz w:val="32"/>
          <w:szCs w:val="32"/>
        </w:rPr>
        <w:t>代理机构（盖章）</w:t>
      </w:r>
    </w:p>
    <w:p w14:paraId="2CD729FB">
      <w:pPr>
        <w:keepNext w:val="0"/>
        <w:keepLines w:val="0"/>
        <w:pageBreakBefore w:val="0"/>
        <w:widowControl w:val="0"/>
        <w:kinsoku/>
        <w:wordWrap/>
        <w:overflowPunct/>
        <w:topLinePunct w:val="0"/>
        <w:autoSpaceDE/>
        <w:autoSpaceDN/>
        <w:bidi w:val="0"/>
        <w:adjustRightInd/>
        <w:snapToGrid/>
        <w:spacing w:line="480" w:lineRule="exact"/>
        <w:ind w:firstLine="2240" w:firstLineChars="700"/>
        <w:textAlignment w:val="auto"/>
        <w:rPr>
          <w:rFonts w:hint="eastAsia" w:ascii="仿宋" w:hAnsi="仿宋" w:eastAsia="仿宋"/>
          <w:sz w:val="32"/>
          <w:szCs w:val="32"/>
        </w:rPr>
      </w:pPr>
    </w:p>
    <w:p w14:paraId="0D2F7332">
      <w:pPr>
        <w:keepNext w:val="0"/>
        <w:keepLines w:val="0"/>
        <w:pageBreakBefore w:val="0"/>
        <w:widowControl w:val="0"/>
        <w:kinsoku/>
        <w:wordWrap/>
        <w:overflowPunct/>
        <w:topLinePunct w:val="0"/>
        <w:autoSpaceDE/>
        <w:autoSpaceDN/>
        <w:bidi w:val="0"/>
        <w:adjustRightInd/>
        <w:snapToGrid/>
        <w:spacing w:line="480" w:lineRule="exact"/>
        <w:ind w:firstLine="3200" w:firstLineChars="1000"/>
        <w:textAlignment w:val="auto"/>
        <w:rPr>
          <w:rFonts w:ascii="仿宋" w:hAnsi="仿宋" w:eastAsia="仿宋"/>
          <w:sz w:val="32"/>
          <w:szCs w:val="32"/>
        </w:rPr>
      </w:pPr>
      <w:r>
        <w:rPr>
          <w:rFonts w:hint="eastAsia" w:ascii="仿宋" w:hAnsi="仿宋" w:eastAsia="仿宋"/>
          <w:sz w:val="32"/>
          <w:szCs w:val="32"/>
        </w:rPr>
        <w:t>年</w:t>
      </w:r>
      <w:r>
        <w:rPr>
          <w:rFonts w:ascii="仿宋" w:hAnsi="仿宋" w:eastAsia="仿宋"/>
          <w:sz w:val="32"/>
          <w:szCs w:val="32"/>
        </w:rPr>
        <w:t xml:space="preserve">  </w:t>
      </w:r>
      <w:r>
        <w:rPr>
          <w:rFonts w:hint="eastAsia" w:ascii="仿宋" w:hAnsi="仿宋" w:eastAsia="仿宋"/>
          <w:sz w:val="32"/>
          <w:szCs w:val="32"/>
        </w:rPr>
        <w:t>月</w:t>
      </w:r>
      <w:r>
        <w:rPr>
          <w:rFonts w:ascii="仿宋" w:hAnsi="仿宋" w:eastAsia="仿宋"/>
          <w:sz w:val="32"/>
          <w:szCs w:val="32"/>
        </w:rPr>
        <w:t xml:space="preserve">  </w:t>
      </w:r>
      <w:r>
        <w:rPr>
          <w:rFonts w:hint="eastAsia" w:ascii="仿宋" w:hAnsi="仿宋" w:eastAsia="仿宋"/>
          <w:sz w:val="32"/>
          <w:szCs w:val="32"/>
        </w:rPr>
        <w:t>日</w:t>
      </w:r>
    </w:p>
    <w:p w14:paraId="2FB0806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sz w:val="32"/>
          <w:szCs w:val="32"/>
          <w:lang w:val="en-US" w:eastAsia="zh-CN"/>
        </w:rPr>
      </w:pPr>
    </w:p>
    <w:p w14:paraId="280C4B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sz w:val="32"/>
          <w:szCs w:val="32"/>
          <w:lang w:val="en-US" w:eastAsia="zh-CN"/>
        </w:rPr>
      </w:pPr>
    </w:p>
    <w:p w14:paraId="7E4506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sz w:val="32"/>
          <w:szCs w:val="32"/>
          <w:lang w:val="en-US" w:eastAsia="zh-CN"/>
        </w:rPr>
      </w:pPr>
    </w:p>
    <w:p w14:paraId="78DEB6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sz w:val="32"/>
          <w:szCs w:val="32"/>
          <w:lang w:val="en-US" w:eastAsia="zh-CN"/>
        </w:rPr>
      </w:pPr>
    </w:p>
    <w:p w14:paraId="09F007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heme="minorEastAsia" w:hAnsiTheme="minorEastAsia"/>
          <w:sz w:val="32"/>
          <w:szCs w:val="32"/>
          <w:lang w:val="en-US" w:eastAsia="zh-CN"/>
        </w:rPr>
      </w:pPr>
      <w:r>
        <w:rPr>
          <w:rFonts w:hint="eastAsia" w:asciiTheme="minorEastAsia" w:hAnsiTheme="minorEastAsia"/>
          <w:sz w:val="32"/>
          <w:szCs w:val="32"/>
          <w:lang w:val="en-US" w:eastAsia="zh-CN"/>
        </w:rPr>
        <w:t>附件3</w:t>
      </w:r>
    </w:p>
    <w:p w14:paraId="6C04D9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b/>
          <w:sz w:val="44"/>
          <w:lang w:eastAsia="zh-CN"/>
        </w:rPr>
      </w:pPr>
      <w:r>
        <w:rPr>
          <w:rFonts w:hint="eastAsia" w:ascii="黑体" w:hAnsi="黑体" w:eastAsia="黑体"/>
          <w:b/>
          <w:sz w:val="44"/>
          <w:lang w:eastAsia="zh-CN"/>
        </w:rPr>
        <w:t>湖南省综合评标专家库专家抽取登记表</w:t>
      </w:r>
    </w:p>
    <w:p w14:paraId="131E992C">
      <w:pPr>
        <w:jc w:val="center"/>
        <w:rPr>
          <w:rFonts w:hint="eastAsia"/>
          <w:b/>
          <w:szCs w:val="21"/>
        </w:rPr>
      </w:pPr>
    </w:p>
    <w:p w14:paraId="3535D06B">
      <w:pPr>
        <w:spacing w:after="156" w:afterLines="50"/>
        <w:ind w:right="420"/>
        <w:jc w:val="right"/>
        <w:rPr>
          <w:rFonts w:hint="eastAsia"/>
          <w:bCs/>
          <w:szCs w:val="21"/>
        </w:rPr>
      </w:pPr>
      <w:r>
        <w:rPr>
          <w:rFonts w:hint="eastAsia"/>
          <w:bCs/>
          <w:szCs w:val="21"/>
        </w:rPr>
        <w:t>填表日期：    年    月    日</w:t>
      </w:r>
    </w:p>
    <w:tbl>
      <w:tblPr>
        <w:tblStyle w:val="4"/>
        <w:tblW w:w="9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40"/>
        <w:gridCol w:w="461"/>
        <w:gridCol w:w="2041"/>
        <w:gridCol w:w="175"/>
        <w:gridCol w:w="957"/>
        <w:gridCol w:w="1071"/>
        <w:gridCol w:w="966"/>
        <w:gridCol w:w="2090"/>
      </w:tblGrid>
      <w:tr w14:paraId="7D83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5" w:type="dxa"/>
            <w:gridSpan w:val="3"/>
            <w:noWrap w:val="0"/>
            <w:vAlign w:val="center"/>
          </w:tcPr>
          <w:p w14:paraId="77A99787">
            <w:pPr>
              <w:jc w:val="center"/>
              <w:rPr>
                <w:rFonts w:hint="eastAsia"/>
                <w:b/>
                <w:bCs/>
                <w:color w:val="333333"/>
                <w:sz w:val="22"/>
                <w:szCs w:val="22"/>
              </w:rPr>
            </w:pPr>
            <w:r>
              <w:rPr>
                <w:rFonts w:hint="eastAsia"/>
                <w:b/>
                <w:color w:val="333333"/>
                <w:sz w:val="22"/>
                <w:szCs w:val="22"/>
              </w:rPr>
              <w:t>项目名称</w:t>
            </w:r>
          </w:p>
        </w:tc>
        <w:tc>
          <w:tcPr>
            <w:tcW w:w="7300" w:type="dxa"/>
            <w:gridSpan w:val="6"/>
            <w:noWrap w:val="0"/>
            <w:vAlign w:val="center"/>
          </w:tcPr>
          <w:p w14:paraId="1824BDCB">
            <w:pPr>
              <w:rPr>
                <w:color w:val="333333"/>
                <w:sz w:val="22"/>
                <w:szCs w:val="22"/>
              </w:rPr>
            </w:pPr>
          </w:p>
        </w:tc>
      </w:tr>
      <w:tr w14:paraId="05C6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5" w:type="dxa"/>
            <w:gridSpan w:val="3"/>
            <w:noWrap w:val="0"/>
            <w:vAlign w:val="center"/>
          </w:tcPr>
          <w:p w14:paraId="45612D5A">
            <w:pPr>
              <w:jc w:val="center"/>
              <w:rPr>
                <w:rFonts w:hint="eastAsia"/>
                <w:b/>
                <w:color w:val="333333"/>
                <w:sz w:val="22"/>
                <w:szCs w:val="22"/>
              </w:rPr>
            </w:pPr>
            <w:r>
              <w:rPr>
                <w:b/>
                <w:color w:val="333333"/>
                <w:sz w:val="22"/>
                <w:szCs w:val="22"/>
              </w:rPr>
              <w:t>招标事项核准部门</w:t>
            </w:r>
          </w:p>
        </w:tc>
        <w:tc>
          <w:tcPr>
            <w:tcW w:w="2041" w:type="dxa"/>
            <w:noWrap w:val="0"/>
            <w:vAlign w:val="center"/>
          </w:tcPr>
          <w:p w14:paraId="0C3E444B">
            <w:pPr>
              <w:rPr>
                <w:color w:val="333333"/>
                <w:sz w:val="22"/>
                <w:szCs w:val="22"/>
              </w:rPr>
            </w:pPr>
          </w:p>
        </w:tc>
        <w:tc>
          <w:tcPr>
            <w:tcW w:w="2203" w:type="dxa"/>
            <w:gridSpan w:val="3"/>
            <w:noWrap w:val="0"/>
            <w:vAlign w:val="center"/>
          </w:tcPr>
          <w:p w14:paraId="284D9FCE">
            <w:pPr>
              <w:jc w:val="center"/>
              <w:rPr>
                <w:rFonts w:hint="eastAsia"/>
                <w:b/>
                <w:color w:val="333333"/>
                <w:sz w:val="22"/>
                <w:szCs w:val="22"/>
              </w:rPr>
            </w:pPr>
            <w:r>
              <w:rPr>
                <w:b/>
                <w:color w:val="333333"/>
                <w:sz w:val="22"/>
                <w:szCs w:val="22"/>
              </w:rPr>
              <w:t>招标事项核准文号</w:t>
            </w:r>
          </w:p>
        </w:tc>
        <w:tc>
          <w:tcPr>
            <w:tcW w:w="3056" w:type="dxa"/>
            <w:gridSpan w:val="2"/>
            <w:noWrap w:val="0"/>
            <w:vAlign w:val="center"/>
          </w:tcPr>
          <w:p w14:paraId="572684FB">
            <w:pPr>
              <w:rPr>
                <w:rFonts w:hint="eastAsia"/>
                <w:color w:val="333333"/>
                <w:sz w:val="22"/>
                <w:szCs w:val="22"/>
              </w:rPr>
            </w:pPr>
          </w:p>
        </w:tc>
      </w:tr>
      <w:tr w14:paraId="369A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5" w:type="dxa"/>
            <w:gridSpan w:val="3"/>
            <w:noWrap w:val="0"/>
            <w:vAlign w:val="center"/>
          </w:tcPr>
          <w:p w14:paraId="5C5FECEC">
            <w:pPr>
              <w:spacing w:line="400" w:lineRule="exact"/>
              <w:ind w:left="-355" w:firstLine="325"/>
              <w:jc w:val="center"/>
              <w:rPr>
                <w:rFonts w:hint="eastAsia"/>
                <w:b/>
                <w:color w:val="333333"/>
                <w:sz w:val="22"/>
                <w:szCs w:val="22"/>
              </w:rPr>
            </w:pPr>
            <w:r>
              <w:rPr>
                <w:rFonts w:hint="eastAsia"/>
                <w:b/>
                <w:color w:val="333333"/>
                <w:sz w:val="22"/>
                <w:szCs w:val="22"/>
              </w:rPr>
              <w:t>投资性质</w:t>
            </w:r>
          </w:p>
        </w:tc>
        <w:tc>
          <w:tcPr>
            <w:tcW w:w="7300" w:type="dxa"/>
            <w:gridSpan w:val="6"/>
            <w:noWrap w:val="0"/>
            <w:vAlign w:val="center"/>
          </w:tcPr>
          <w:p w14:paraId="4B3C8B05">
            <w:pPr>
              <w:widowControl/>
              <w:jc w:val="left"/>
              <w:rPr>
                <w:color w:val="333333"/>
                <w:sz w:val="22"/>
                <w:szCs w:val="22"/>
              </w:rPr>
            </w:pPr>
            <w:r>
              <w:rPr>
                <w:rFonts w:hint="eastAsia"/>
                <w:color w:val="333333"/>
                <w:sz w:val="22"/>
                <w:szCs w:val="22"/>
              </w:rPr>
              <w:t>□国有投资            □非国有投资</w:t>
            </w:r>
          </w:p>
        </w:tc>
      </w:tr>
      <w:tr w14:paraId="5B914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085" w:type="dxa"/>
            <w:gridSpan w:val="3"/>
            <w:noWrap w:val="0"/>
            <w:vAlign w:val="center"/>
          </w:tcPr>
          <w:p w14:paraId="151B8A86">
            <w:pPr>
              <w:jc w:val="center"/>
              <w:rPr>
                <w:rFonts w:hint="eastAsia"/>
                <w:b/>
                <w:color w:val="333333"/>
                <w:sz w:val="22"/>
                <w:szCs w:val="22"/>
              </w:rPr>
            </w:pPr>
            <w:r>
              <w:rPr>
                <w:b/>
                <w:color w:val="333333"/>
                <w:sz w:val="22"/>
                <w:szCs w:val="22"/>
              </w:rPr>
              <w:t>招标组织形式</w:t>
            </w:r>
          </w:p>
        </w:tc>
        <w:tc>
          <w:tcPr>
            <w:tcW w:w="2041" w:type="dxa"/>
            <w:noWrap w:val="0"/>
            <w:vAlign w:val="center"/>
          </w:tcPr>
          <w:p w14:paraId="5DCC2780">
            <w:pPr>
              <w:spacing w:line="400" w:lineRule="exact"/>
              <w:ind w:right="-288" w:rightChars="-137"/>
              <w:rPr>
                <w:rFonts w:hint="eastAsia"/>
                <w:color w:val="333333"/>
                <w:sz w:val="22"/>
                <w:szCs w:val="22"/>
              </w:rPr>
            </w:pPr>
            <w:r>
              <w:rPr>
                <w:rFonts w:hint="eastAsia"/>
                <w:color w:val="333333"/>
                <w:sz w:val="22"/>
                <w:szCs w:val="22"/>
              </w:rPr>
              <w:t xml:space="preserve">□委托招标 </w:t>
            </w:r>
          </w:p>
          <w:p w14:paraId="7D9FD132">
            <w:pPr>
              <w:spacing w:line="400" w:lineRule="exact"/>
              <w:ind w:right="-288" w:rightChars="-137"/>
              <w:rPr>
                <w:color w:val="333333"/>
                <w:sz w:val="22"/>
                <w:szCs w:val="22"/>
              </w:rPr>
            </w:pPr>
            <w:r>
              <w:rPr>
                <w:rFonts w:hint="eastAsia"/>
                <w:color w:val="333333"/>
                <w:sz w:val="22"/>
                <w:szCs w:val="22"/>
              </w:rPr>
              <w:t>□自行招标</w:t>
            </w:r>
          </w:p>
        </w:tc>
        <w:tc>
          <w:tcPr>
            <w:tcW w:w="2203" w:type="dxa"/>
            <w:gridSpan w:val="3"/>
            <w:noWrap w:val="0"/>
            <w:vAlign w:val="center"/>
          </w:tcPr>
          <w:p w14:paraId="26FFAEEB">
            <w:pPr>
              <w:spacing w:line="400" w:lineRule="exact"/>
              <w:jc w:val="center"/>
              <w:rPr>
                <w:rFonts w:hint="eastAsia"/>
                <w:b/>
                <w:color w:val="333333"/>
                <w:sz w:val="22"/>
                <w:szCs w:val="22"/>
              </w:rPr>
            </w:pPr>
            <w:r>
              <w:rPr>
                <w:rFonts w:hint="eastAsia"/>
                <w:b/>
                <w:color w:val="333333"/>
                <w:sz w:val="22"/>
                <w:szCs w:val="22"/>
              </w:rPr>
              <w:t>招标方式</w:t>
            </w:r>
          </w:p>
        </w:tc>
        <w:tc>
          <w:tcPr>
            <w:tcW w:w="3056" w:type="dxa"/>
            <w:gridSpan w:val="2"/>
            <w:noWrap w:val="0"/>
            <w:vAlign w:val="center"/>
          </w:tcPr>
          <w:p w14:paraId="6A66E299">
            <w:pPr>
              <w:spacing w:line="400" w:lineRule="exact"/>
              <w:jc w:val="left"/>
              <w:rPr>
                <w:rFonts w:hint="eastAsia"/>
                <w:color w:val="333333"/>
                <w:sz w:val="22"/>
                <w:szCs w:val="22"/>
              </w:rPr>
            </w:pPr>
            <w:r>
              <w:rPr>
                <w:rFonts w:hint="eastAsia"/>
                <w:color w:val="333333"/>
                <w:sz w:val="22"/>
                <w:szCs w:val="22"/>
              </w:rPr>
              <w:t xml:space="preserve">□公开招标 □邀请招标 </w:t>
            </w:r>
          </w:p>
          <w:p w14:paraId="79EC176D">
            <w:pPr>
              <w:spacing w:line="400" w:lineRule="exact"/>
              <w:jc w:val="left"/>
              <w:rPr>
                <w:rFonts w:hint="eastAsia"/>
                <w:color w:val="333333"/>
                <w:sz w:val="22"/>
                <w:szCs w:val="22"/>
              </w:rPr>
            </w:pPr>
            <w:r>
              <w:rPr>
                <w:rFonts w:hint="eastAsia"/>
                <w:color w:val="333333"/>
                <w:sz w:val="22"/>
                <w:szCs w:val="22"/>
              </w:rPr>
              <w:t xml:space="preserve">□询价采购 □单一来源 </w:t>
            </w:r>
          </w:p>
          <w:p w14:paraId="34C318FA">
            <w:pPr>
              <w:spacing w:line="400" w:lineRule="exact"/>
              <w:jc w:val="left"/>
              <w:rPr>
                <w:color w:val="333333"/>
                <w:sz w:val="22"/>
                <w:szCs w:val="22"/>
              </w:rPr>
            </w:pPr>
            <w:r>
              <w:rPr>
                <w:rFonts w:hint="eastAsia"/>
                <w:color w:val="333333"/>
                <w:sz w:val="22"/>
                <w:szCs w:val="22"/>
              </w:rPr>
              <w:t>□竞争性谈判</w:t>
            </w:r>
          </w:p>
        </w:tc>
      </w:tr>
      <w:tr w14:paraId="7B99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085" w:type="dxa"/>
            <w:gridSpan w:val="3"/>
            <w:noWrap w:val="0"/>
            <w:vAlign w:val="center"/>
          </w:tcPr>
          <w:p w14:paraId="187014C6">
            <w:pPr>
              <w:jc w:val="center"/>
              <w:rPr>
                <w:rFonts w:hint="eastAsia"/>
                <w:b/>
                <w:color w:val="333333"/>
                <w:sz w:val="22"/>
                <w:szCs w:val="22"/>
              </w:rPr>
            </w:pPr>
            <w:r>
              <w:rPr>
                <w:rFonts w:hint="eastAsia"/>
                <w:b/>
                <w:color w:val="333333"/>
                <w:sz w:val="22"/>
                <w:szCs w:val="22"/>
              </w:rPr>
              <w:t>招标类型</w:t>
            </w:r>
          </w:p>
        </w:tc>
        <w:tc>
          <w:tcPr>
            <w:tcW w:w="7300" w:type="dxa"/>
            <w:gridSpan w:val="6"/>
            <w:noWrap w:val="0"/>
            <w:vAlign w:val="center"/>
          </w:tcPr>
          <w:p w14:paraId="239EE184">
            <w:pPr>
              <w:spacing w:line="400" w:lineRule="exact"/>
              <w:rPr>
                <w:rFonts w:hint="eastAsia"/>
                <w:color w:val="333333"/>
                <w:sz w:val="22"/>
                <w:szCs w:val="22"/>
              </w:rPr>
            </w:pPr>
            <w:r>
              <w:rPr>
                <w:rFonts w:hint="eastAsia"/>
                <w:color w:val="333333"/>
                <w:sz w:val="22"/>
                <w:szCs w:val="22"/>
              </w:rPr>
              <w:t>□</w:t>
            </w:r>
            <w:r>
              <w:rPr>
                <w:color w:val="333333"/>
                <w:sz w:val="22"/>
                <w:szCs w:val="22"/>
              </w:rPr>
              <w:t>勘察设计</w:t>
            </w:r>
            <w:r>
              <w:rPr>
                <w:rFonts w:hint="eastAsia"/>
                <w:color w:val="333333"/>
                <w:sz w:val="22"/>
                <w:szCs w:val="22"/>
              </w:rPr>
              <w:t xml:space="preserve">            □施工          □监理           </w:t>
            </w:r>
          </w:p>
          <w:p w14:paraId="3C98D97F">
            <w:pPr>
              <w:spacing w:line="400" w:lineRule="exact"/>
              <w:rPr>
                <w:rFonts w:hint="eastAsia"/>
                <w:color w:val="333333"/>
                <w:sz w:val="22"/>
                <w:szCs w:val="22"/>
              </w:rPr>
            </w:pPr>
            <w:r>
              <w:rPr>
                <w:rFonts w:hint="eastAsia"/>
                <w:color w:val="333333"/>
                <w:sz w:val="22"/>
                <w:szCs w:val="22"/>
              </w:rPr>
              <w:t xml:space="preserve">□设备及重要材料采购  □项目法人招标  □代建单位选择招标     </w:t>
            </w:r>
          </w:p>
          <w:p w14:paraId="30457B32">
            <w:pPr>
              <w:spacing w:line="400" w:lineRule="exact"/>
              <w:rPr>
                <w:rFonts w:hint="eastAsia"/>
                <w:color w:val="333333"/>
                <w:sz w:val="22"/>
                <w:szCs w:val="22"/>
              </w:rPr>
            </w:pPr>
            <w:r>
              <w:rPr>
                <w:rFonts w:hint="eastAsia"/>
                <w:color w:val="333333"/>
                <w:sz w:val="22"/>
                <w:szCs w:val="22"/>
              </w:rPr>
              <w:t>□</w:t>
            </w:r>
            <w:r>
              <w:rPr>
                <w:color w:val="333333"/>
                <w:sz w:val="22"/>
                <w:szCs w:val="22"/>
              </w:rPr>
              <w:t>政府采购</w:t>
            </w:r>
            <w:r>
              <w:rPr>
                <w:rFonts w:hint="eastAsia"/>
                <w:color w:val="333333"/>
                <w:sz w:val="22"/>
                <w:szCs w:val="22"/>
              </w:rPr>
              <w:t xml:space="preserve">            □</w:t>
            </w:r>
            <w:r>
              <w:rPr>
                <w:color w:val="333333"/>
                <w:sz w:val="22"/>
                <w:szCs w:val="22"/>
              </w:rPr>
              <w:t>药品采购</w:t>
            </w:r>
            <w:r>
              <w:rPr>
                <w:rFonts w:hint="eastAsia"/>
                <w:color w:val="333333"/>
                <w:sz w:val="22"/>
                <w:szCs w:val="22"/>
              </w:rPr>
              <w:t xml:space="preserve">      □土地开发整理</w:t>
            </w:r>
          </w:p>
        </w:tc>
      </w:tr>
      <w:tr w14:paraId="180F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085" w:type="dxa"/>
            <w:gridSpan w:val="3"/>
            <w:noWrap w:val="0"/>
            <w:vAlign w:val="center"/>
          </w:tcPr>
          <w:p w14:paraId="15FDF803">
            <w:pPr>
              <w:jc w:val="center"/>
              <w:rPr>
                <w:rFonts w:hint="eastAsia"/>
                <w:b/>
                <w:color w:val="333333"/>
                <w:sz w:val="22"/>
                <w:szCs w:val="22"/>
              </w:rPr>
            </w:pPr>
            <w:r>
              <w:rPr>
                <w:rFonts w:hint="eastAsia"/>
                <w:b/>
                <w:color w:val="333333"/>
                <w:sz w:val="22"/>
                <w:szCs w:val="22"/>
              </w:rPr>
              <w:t>项目投资总额</w:t>
            </w:r>
          </w:p>
        </w:tc>
        <w:tc>
          <w:tcPr>
            <w:tcW w:w="7300" w:type="dxa"/>
            <w:gridSpan w:val="6"/>
            <w:noWrap w:val="0"/>
            <w:vAlign w:val="center"/>
          </w:tcPr>
          <w:p w14:paraId="3AB438E0">
            <w:pPr>
              <w:spacing w:line="400" w:lineRule="exact"/>
              <w:rPr>
                <w:rFonts w:hint="eastAsia"/>
                <w:color w:val="333333"/>
                <w:sz w:val="22"/>
                <w:szCs w:val="22"/>
              </w:rPr>
            </w:pPr>
          </w:p>
        </w:tc>
      </w:tr>
      <w:tr w14:paraId="5D90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085" w:type="dxa"/>
            <w:gridSpan w:val="3"/>
            <w:noWrap w:val="0"/>
            <w:vAlign w:val="center"/>
          </w:tcPr>
          <w:p w14:paraId="79DA6D01">
            <w:pPr>
              <w:jc w:val="center"/>
              <w:rPr>
                <w:rFonts w:hint="eastAsia"/>
                <w:b/>
                <w:color w:val="333333"/>
                <w:sz w:val="22"/>
                <w:szCs w:val="22"/>
              </w:rPr>
            </w:pPr>
            <w:r>
              <w:rPr>
                <w:rFonts w:hint="eastAsia"/>
                <w:b/>
                <w:color w:val="333333"/>
                <w:sz w:val="22"/>
                <w:szCs w:val="22"/>
              </w:rPr>
              <w:t>开标时间</w:t>
            </w:r>
          </w:p>
        </w:tc>
        <w:tc>
          <w:tcPr>
            <w:tcW w:w="7300" w:type="dxa"/>
            <w:gridSpan w:val="6"/>
            <w:noWrap w:val="0"/>
            <w:vAlign w:val="center"/>
          </w:tcPr>
          <w:p w14:paraId="57269178">
            <w:pPr>
              <w:spacing w:line="400" w:lineRule="exact"/>
              <w:rPr>
                <w:rFonts w:hint="eastAsia"/>
                <w:color w:val="333333"/>
                <w:sz w:val="22"/>
                <w:szCs w:val="22"/>
              </w:rPr>
            </w:pPr>
          </w:p>
        </w:tc>
      </w:tr>
      <w:tr w14:paraId="534C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5" w:type="dxa"/>
            <w:gridSpan w:val="3"/>
            <w:noWrap w:val="0"/>
            <w:vAlign w:val="center"/>
          </w:tcPr>
          <w:p w14:paraId="01C553AA">
            <w:pPr>
              <w:jc w:val="center"/>
              <w:rPr>
                <w:rFonts w:hint="eastAsia"/>
                <w:b/>
                <w:color w:val="333333"/>
                <w:sz w:val="22"/>
                <w:szCs w:val="22"/>
              </w:rPr>
            </w:pPr>
            <w:r>
              <w:rPr>
                <w:rFonts w:hint="eastAsia"/>
                <w:b/>
                <w:color w:val="333333"/>
                <w:sz w:val="22"/>
                <w:szCs w:val="22"/>
              </w:rPr>
              <w:t>评标开始时间</w:t>
            </w:r>
          </w:p>
        </w:tc>
        <w:tc>
          <w:tcPr>
            <w:tcW w:w="2041" w:type="dxa"/>
            <w:noWrap w:val="0"/>
            <w:vAlign w:val="center"/>
          </w:tcPr>
          <w:p w14:paraId="52867097">
            <w:pPr>
              <w:rPr>
                <w:color w:val="333333"/>
                <w:sz w:val="22"/>
                <w:szCs w:val="22"/>
              </w:rPr>
            </w:pPr>
          </w:p>
        </w:tc>
        <w:tc>
          <w:tcPr>
            <w:tcW w:w="2203" w:type="dxa"/>
            <w:gridSpan w:val="3"/>
            <w:noWrap w:val="0"/>
            <w:vAlign w:val="center"/>
          </w:tcPr>
          <w:p w14:paraId="37EBE551">
            <w:pPr>
              <w:jc w:val="center"/>
              <w:rPr>
                <w:rFonts w:hint="eastAsia"/>
                <w:b/>
                <w:color w:val="333333"/>
                <w:sz w:val="22"/>
                <w:szCs w:val="22"/>
              </w:rPr>
            </w:pPr>
            <w:r>
              <w:rPr>
                <w:rFonts w:hint="eastAsia"/>
                <w:b/>
                <w:color w:val="333333"/>
                <w:sz w:val="22"/>
                <w:szCs w:val="22"/>
              </w:rPr>
              <w:t>评标结束日期</w:t>
            </w:r>
          </w:p>
        </w:tc>
        <w:tc>
          <w:tcPr>
            <w:tcW w:w="3056" w:type="dxa"/>
            <w:gridSpan w:val="2"/>
            <w:noWrap w:val="0"/>
            <w:vAlign w:val="center"/>
          </w:tcPr>
          <w:p w14:paraId="52BAD171">
            <w:pPr>
              <w:rPr>
                <w:color w:val="333333"/>
                <w:sz w:val="22"/>
                <w:szCs w:val="22"/>
              </w:rPr>
            </w:pPr>
          </w:p>
        </w:tc>
      </w:tr>
      <w:tr w14:paraId="25A8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5" w:type="dxa"/>
            <w:gridSpan w:val="3"/>
            <w:noWrap w:val="0"/>
            <w:vAlign w:val="center"/>
          </w:tcPr>
          <w:p w14:paraId="47FE2841">
            <w:pPr>
              <w:jc w:val="center"/>
              <w:rPr>
                <w:rFonts w:hint="eastAsia"/>
                <w:b/>
                <w:color w:val="333333"/>
                <w:sz w:val="22"/>
                <w:szCs w:val="22"/>
              </w:rPr>
            </w:pPr>
            <w:r>
              <w:rPr>
                <w:rFonts w:hint="eastAsia"/>
                <w:b/>
                <w:color w:val="333333"/>
                <w:sz w:val="22"/>
                <w:szCs w:val="22"/>
              </w:rPr>
              <w:t>项目所属地</w:t>
            </w:r>
          </w:p>
        </w:tc>
        <w:tc>
          <w:tcPr>
            <w:tcW w:w="7300" w:type="dxa"/>
            <w:gridSpan w:val="6"/>
            <w:noWrap w:val="0"/>
            <w:vAlign w:val="center"/>
          </w:tcPr>
          <w:p w14:paraId="3F46F4F4">
            <w:pPr>
              <w:rPr>
                <w:color w:val="333333"/>
                <w:sz w:val="22"/>
                <w:szCs w:val="22"/>
              </w:rPr>
            </w:pPr>
          </w:p>
        </w:tc>
      </w:tr>
      <w:tr w14:paraId="7054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5" w:type="dxa"/>
            <w:gridSpan w:val="3"/>
            <w:noWrap w:val="0"/>
            <w:vAlign w:val="center"/>
          </w:tcPr>
          <w:p w14:paraId="384768AC">
            <w:pPr>
              <w:jc w:val="center"/>
              <w:rPr>
                <w:rFonts w:hint="eastAsia"/>
                <w:b/>
                <w:color w:val="333333"/>
                <w:sz w:val="22"/>
                <w:szCs w:val="22"/>
              </w:rPr>
            </w:pPr>
            <w:r>
              <w:rPr>
                <w:rFonts w:hint="eastAsia"/>
                <w:b/>
                <w:color w:val="333333"/>
                <w:sz w:val="22"/>
                <w:szCs w:val="22"/>
              </w:rPr>
              <w:t>开标地点</w:t>
            </w:r>
          </w:p>
        </w:tc>
        <w:tc>
          <w:tcPr>
            <w:tcW w:w="7300" w:type="dxa"/>
            <w:gridSpan w:val="6"/>
            <w:noWrap w:val="0"/>
            <w:vAlign w:val="center"/>
          </w:tcPr>
          <w:p w14:paraId="690FECC5">
            <w:pPr>
              <w:rPr>
                <w:color w:val="333333"/>
                <w:sz w:val="22"/>
                <w:szCs w:val="22"/>
              </w:rPr>
            </w:pPr>
          </w:p>
        </w:tc>
      </w:tr>
      <w:tr w14:paraId="772F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26" w:type="dxa"/>
            <w:gridSpan w:val="4"/>
            <w:noWrap w:val="0"/>
            <w:vAlign w:val="center"/>
          </w:tcPr>
          <w:p w14:paraId="44DFF1B6">
            <w:pPr>
              <w:jc w:val="center"/>
              <w:rPr>
                <w:b/>
                <w:color w:val="333333"/>
                <w:sz w:val="22"/>
                <w:szCs w:val="22"/>
              </w:rPr>
            </w:pPr>
            <w:r>
              <w:rPr>
                <w:rFonts w:hint="eastAsia"/>
                <w:b/>
                <w:color w:val="333333"/>
                <w:sz w:val="22"/>
                <w:szCs w:val="22"/>
              </w:rPr>
              <w:t>业主名称</w:t>
            </w:r>
          </w:p>
        </w:tc>
        <w:tc>
          <w:tcPr>
            <w:tcW w:w="5259" w:type="dxa"/>
            <w:gridSpan w:val="5"/>
            <w:noWrap w:val="0"/>
            <w:vAlign w:val="center"/>
          </w:tcPr>
          <w:p w14:paraId="41F739A4">
            <w:pPr>
              <w:rPr>
                <w:color w:val="333333"/>
                <w:sz w:val="22"/>
                <w:szCs w:val="22"/>
              </w:rPr>
            </w:pPr>
          </w:p>
        </w:tc>
      </w:tr>
      <w:tr w14:paraId="33E7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26" w:type="dxa"/>
            <w:gridSpan w:val="4"/>
            <w:noWrap w:val="0"/>
            <w:vAlign w:val="center"/>
          </w:tcPr>
          <w:p w14:paraId="7EE84578">
            <w:pPr>
              <w:jc w:val="center"/>
              <w:rPr>
                <w:rFonts w:hint="eastAsia"/>
                <w:b/>
                <w:color w:val="333333"/>
                <w:sz w:val="22"/>
                <w:szCs w:val="22"/>
              </w:rPr>
            </w:pPr>
            <w:r>
              <w:rPr>
                <w:rFonts w:hint="eastAsia"/>
                <w:b/>
                <w:color w:val="333333"/>
                <w:sz w:val="22"/>
                <w:szCs w:val="22"/>
              </w:rPr>
              <w:t>招标代理机构（委托招标）</w:t>
            </w:r>
          </w:p>
        </w:tc>
        <w:tc>
          <w:tcPr>
            <w:tcW w:w="5259" w:type="dxa"/>
            <w:gridSpan w:val="5"/>
            <w:noWrap w:val="0"/>
            <w:vAlign w:val="center"/>
          </w:tcPr>
          <w:p w14:paraId="0C7BA395">
            <w:pPr>
              <w:rPr>
                <w:color w:val="333333"/>
                <w:sz w:val="22"/>
                <w:szCs w:val="22"/>
              </w:rPr>
            </w:pPr>
          </w:p>
        </w:tc>
      </w:tr>
      <w:tr w14:paraId="49D7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5" w:type="dxa"/>
            <w:gridSpan w:val="3"/>
            <w:noWrap w:val="0"/>
            <w:vAlign w:val="center"/>
          </w:tcPr>
          <w:p w14:paraId="7EC5ECAA">
            <w:pPr>
              <w:jc w:val="center"/>
              <w:rPr>
                <w:rFonts w:hint="eastAsia"/>
                <w:b/>
                <w:color w:val="333333"/>
                <w:sz w:val="22"/>
                <w:szCs w:val="22"/>
              </w:rPr>
            </w:pPr>
            <w:r>
              <w:rPr>
                <w:rFonts w:hint="eastAsia"/>
                <w:b/>
                <w:color w:val="333333"/>
                <w:sz w:val="22"/>
                <w:szCs w:val="22"/>
              </w:rPr>
              <w:t>经办人姓名</w:t>
            </w:r>
          </w:p>
        </w:tc>
        <w:tc>
          <w:tcPr>
            <w:tcW w:w="2041" w:type="dxa"/>
            <w:noWrap w:val="0"/>
            <w:vAlign w:val="center"/>
          </w:tcPr>
          <w:p w14:paraId="0E1278AF">
            <w:pPr>
              <w:rPr>
                <w:color w:val="333333"/>
                <w:sz w:val="22"/>
                <w:szCs w:val="22"/>
              </w:rPr>
            </w:pPr>
          </w:p>
        </w:tc>
        <w:tc>
          <w:tcPr>
            <w:tcW w:w="2203" w:type="dxa"/>
            <w:gridSpan w:val="3"/>
            <w:noWrap w:val="0"/>
            <w:vAlign w:val="center"/>
          </w:tcPr>
          <w:p w14:paraId="246F07E6">
            <w:pPr>
              <w:jc w:val="center"/>
              <w:rPr>
                <w:b/>
                <w:color w:val="333333"/>
                <w:sz w:val="22"/>
                <w:szCs w:val="22"/>
              </w:rPr>
            </w:pPr>
            <w:r>
              <w:rPr>
                <w:rFonts w:hint="eastAsia"/>
                <w:b/>
                <w:color w:val="333333"/>
                <w:sz w:val="22"/>
                <w:szCs w:val="22"/>
              </w:rPr>
              <w:t>联系电话</w:t>
            </w:r>
          </w:p>
        </w:tc>
        <w:tc>
          <w:tcPr>
            <w:tcW w:w="3056" w:type="dxa"/>
            <w:gridSpan w:val="2"/>
            <w:noWrap w:val="0"/>
            <w:vAlign w:val="center"/>
          </w:tcPr>
          <w:p w14:paraId="21F3137B">
            <w:pPr>
              <w:tabs>
                <w:tab w:val="left" w:pos="3344"/>
              </w:tabs>
              <w:ind w:right="391" w:rightChars="186"/>
              <w:rPr>
                <w:color w:val="333333"/>
                <w:sz w:val="22"/>
                <w:szCs w:val="22"/>
              </w:rPr>
            </w:pPr>
          </w:p>
        </w:tc>
      </w:tr>
      <w:tr w14:paraId="1C1E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5" w:type="dxa"/>
            <w:gridSpan w:val="3"/>
            <w:noWrap w:val="0"/>
            <w:vAlign w:val="center"/>
          </w:tcPr>
          <w:p w14:paraId="7ED150CE">
            <w:pPr>
              <w:jc w:val="center"/>
              <w:rPr>
                <w:rFonts w:hint="eastAsia"/>
                <w:b/>
                <w:color w:val="333333"/>
                <w:sz w:val="22"/>
                <w:szCs w:val="22"/>
              </w:rPr>
            </w:pPr>
            <w:r>
              <w:rPr>
                <w:rFonts w:hint="eastAsia"/>
                <w:b/>
                <w:color w:val="333333"/>
                <w:sz w:val="22"/>
                <w:szCs w:val="22"/>
              </w:rPr>
              <w:t>经办人身份证号码</w:t>
            </w:r>
          </w:p>
        </w:tc>
        <w:tc>
          <w:tcPr>
            <w:tcW w:w="2041" w:type="dxa"/>
            <w:noWrap w:val="0"/>
            <w:vAlign w:val="center"/>
          </w:tcPr>
          <w:p w14:paraId="089B0AC1">
            <w:pPr>
              <w:rPr>
                <w:color w:val="333333"/>
                <w:sz w:val="22"/>
                <w:szCs w:val="22"/>
              </w:rPr>
            </w:pPr>
          </w:p>
        </w:tc>
        <w:tc>
          <w:tcPr>
            <w:tcW w:w="2203" w:type="dxa"/>
            <w:gridSpan w:val="3"/>
            <w:noWrap w:val="0"/>
            <w:vAlign w:val="center"/>
          </w:tcPr>
          <w:p w14:paraId="72739133">
            <w:pPr>
              <w:jc w:val="center"/>
              <w:rPr>
                <w:b/>
                <w:color w:val="333333"/>
                <w:sz w:val="22"/>
                <w:szCs w:val="22"/>
              </w:rPr>
            </w:pPr>
            <w:r>
              <w:rPr>
                <w:rFonts w:hint="eastAsia"/>
                <w:b/>
                <w:color w:val="333333"/>
                <w:sz w:val="22"/>
                <w:szCs w:val="22"/>
              </w:rPr>
              <w:t>抽取人数（人）</w:t>
            </w:r>
          </w:p>
        </w:tc>
        <w:tc>
          <w:tcPr>
            <w:tcW w:w="3056" w:type="dxa"/>
            <w:gridSpan w:val="2"/>
            <w:noWrap w:val="0"/>
            <w:vAlign w:val="center"/>
          </w:tcPr>
          <w:p w14:paraId="75EB7BA4">
            <w:pPr>
              <w:rPr>
                <w:rFonts w:hint="eastAsia"/>
                <w:color w:val="333333"/>
                <w:sz w:val="22"/>
                <w:szCs w:val="22"/>
              </w:rPr>
            </w:pPr>
          </w:p>
        </w:tc>
      </w:tr>
      <w:tr w14:paraId="2220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jc w:val="center"/>
        </w:trPr>
        <w:tc>
          <w:tcPr>
            <w:tcW w:w="2085" w:type="dxa"/>
            <w:gridSpan w:val="3"/>
            <w:noWrap w:val="0"/>
            <w:vAlign w:val="center"/>
          </w:tcPr>
          <w:p w14:paraId="62022B3F">
            <w:pPr>
              <w:jc w:val="center"/>
              <w:rPr>
                <w:rFonts w:hint="eastAsia"/>
                <w:b/>
                <w:color w:val="333333"/>
                <w:sz w:val="22"/>
                <w:szCs w:val="22"/>
              </w:rPr>
            </w:pPr>
            <w:r>
              <w:rPr>
                <w:rFonts w:hint="eastAsia"/>
                <w:b/>
                <w:color w:val="333333"/>
                <w:sz w:val="22"/>
                <w:szCs w:val="22"/>
              </w:rPr>
              <w:t>招投标行政</w:t>
            </w:r>
          </w:p>
          <w:p w14:paraId="1D8B201A">
            <w:pPr>
              <w:jc w:val="center"/>
              <w:rPr>
                <w:rFonts w:hint="eastAsia"/>
                <w:b/>
                <w:color w:val="333333"/>
                <w:sz w:val="22"/>
                <w:szCs w:val="22"/>
              </w:rPr>
            </w:pPr>
            <w:r>
              <w:rPr>
                <w:rFonts w:hint="eastAsia"/>
                <w:b/>
                <w:color w:val="333333"/>
                <w:sz w:val="22"/>
                <w:szCs w:val="22"/>
              </w:rPr>
              <w:t>监督部门</w:t>
            </w:r>
          </w:p>
        </w:tc>
        <w:tc>
          <w:tcPr>
            <w:tcW w:w="7300" w:type="dxa"/>
            <w:gridSpan w:val="6"/>
            <w:noWrap w:val="0"/>
            <w:vAlign w:val="center"/>
          </w:tcPr>
          <w:p w14:paraId="4BB2B901">
            <w:pPr>
              <w:spacing w:line="400" w:lineRule="exact"/>
              <w:jc w:val="left"/>
              <w:rPr>
                <w:rFonts w:hint="eastAsia" w:ascii="宋体" w:hAnsi="宋体"/>
                <w:color w:val="333333"/>
                <w:sz w:val="22"/>
                <w:szCs w:val="22"/>
              </w:rPr>
            </w:pPr>
          </w:p>
        </w:tc>
      </w:tr>
      <w:tr w14:paraId="3540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5" w:type="dxa"/>
            <w:gridSpan w:val="9"/>
            <w:noWrap w:val="0"/>
            <w:vAlign w:val="center"/>
          </w:tcPr>
          <w:p w14:paraId="14088132">
            <w:pPr>
              <w:jc w:val="center"/>
              <w:rPr>
                <w:rFonts w:hint="eastAsia"/>
                <w:b/>
                <w:color w:val="333333"/>
                <w:sz w:val="22"/>
                <w:szCs w:val="22"/>
              </w:rPr>
            </w:pPr>
            <w:r>
              <w:rPr>
                <w:rFonts w:hint="eastAsia"/>
                <w:b/>
                <w:color w:val="333333"/>
                <w:sz w:val="22"/>
                <w:szCs w:val="22"/>
              </w:rPr>
              <w:t>抽取条件说明</w:t>
            </w:r>
          </w:p>
        </w:tc>
      </w:tr>
      <w:tr w14:paraId="19C9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2"/>
            <w:noWrap w:val="0"/>
            <w:vAlign w:val="center"/>
          </w:tcPr>
          <w:p w14:paraId="640EBE47">
            <w:pPr>
              <w:jc w:val="center"/>
              <w:rPr>
                <w:rFonts w:hint="eastAsia"/>
                <w:b/>
                <w:color w:val="333333"/>
                <w:sz w:val="22"/>
                <w:szCs w:val="22"/>
              </w:rPr>
            </w:pPr>
            <w:r>
              <w:rPr>
                <w:rFonts w:hint="eastAsia"/>
                <w:b/>
                <w:color w:val="333333"/>
                <w:sz w:val="22"/>
                <w:szCs w:val="22"/>
              </w:rPr>
              <w:t>序号</w:t>
            </w:r>
          </w:p>
        </w:tc>
        <w:tc>
          <w:tcPr>
            <w:tcW w:w="2677" w:type="dxa"/>
            <w:gridSpan w:val="3"/>
            <w:noWrap w:val="0"/>
            <w:vAlign w:val="center"/>
          </w:tcPr>
          <w:p w14:paraId="2233F662">
            <w:pPr>
              <w:jc w:val="center"/>
              <w:rPr>
                <w:rFonts w:hint="eastAsia"/>
                <w:b/>
                <w:color w:val="333333"/>
                <w:sz w:val="22"/>
                <w:szCs w:val="22"/>
              </w:rPr>
            </w:pPr>
            <w:r>
              <w:rPr>
                <w:rFonts w:hint="eastAsia"/>
                <w:b/>
                <w:color w:val="333333"/>
                <w:sz w:val="22"/>
                <w:szCs w:val="22"/>
              </w:rPr>
              <w:t>专业名称</w:t>
            </w:r>
          </w:p>
        </w:tc>
        <w:tc>
          <w:tcPr>
            <w:tcW w:w="2028" w:type="dxa"/>
            <w:gridSpan w:val="2"/>
            <w:noWrap w:val="0"/>
            <w:vAlign w:val="center"/>
          </w:tcPr>
          <w:p w14:paraId="4BF98A06">
            <w:pPr>
              <w:jc w:val="center"/>
              <w:rPr>
                <w:rFonts w:hint="eastAsia"/>
                <w:b/>
                <w:color w:val="333333"/>
                <w:sz w:val="22"/>
                <w:szCs w:val="22"/>
              </w:rPr>
            </w:pPr>
            <w:r>
              <w:rPr>
                <w:rFonts w:hint="eastAsia"/>
                <w:b/>
                <w:color w:val="333333"/>
                <w:sz w:val="22"/>
                <w:szCs w:val="22"/>
              </w:rPr>
              <w:t>地区</w:t>
            </w:r>
          </w:p>
        </w:tc>
        <w:tc>
          <w:tcPr>
            <w:tcW w:w="3056" w:type="dxa"/>
            <w:gridSpan w:val="2"/>
            <w:noWrap w:val="0"/>
            <w:vAlign w:val="center"/>
          </w:tcPr>
          <w:p w14:paraId="4D33858D">
            <w:pPr>
              <w:jc w:val="center"/>
              <w:rPr>
                <w:rFonts w:hint="eastAsia"/>
                <w:b/>
                <w:color w:val="333333"/>
                <w:sz w:val="22"/>
                <w:szCs w:val="22"/>
              </w:rPr>
            </w:pPr>
            <w:r>
              <w:rPr>
                <w:rFonts w:hint="eastAsia"/>
                <w:b/>
                <w:color w:val="333333"/>
                <w:sz w:val="22"/>
                <w:szCs w:val="22"/>
              </w:rPr>
              <w:t>人数</w:t>
            </w:r>
          </w:p>
        </w:tc>
      </w:tr>
      <w:tr w14:paraId="3339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2"/>
            <w:noWrap w:val="0"/>
            <w:vAlign w:val="center"/>
          </w:tcPr>
          <w:p w14:paraId="6D5B5A5D">
            <w:pPr>
              <w:jc w:val="center"/>
              <w:rPr>
                <w:rFonts w:hint="eastAsia"/>
                <w:b/>
                <w:color w:val="333333"/>
                <w:sz w:val="22"/>
                <w:szCs w:val="22"/>
              </w:rPr>
            </w:pPr>
            <w:r>
              <w:rPr>
                <w:rFonts w:hint="eastAsia"/>
                <w:b/>
                <w:color w:val="333333"/>
                <w:sz w:val="22"/>
                <w:szCs w:val="22"/>
              </w:rPr>
              <w:t>1</w:t>
            </w:r>
          </w:p>
        </w:tc>
        <w:tc>
          <w:tcPr>
            <w:tcW w:w="2677" w:type="dxa"/>
            <w:gridSpan w:val="3"/>
            <w:noWrap w:val="0"/>
            <w:vAlign w:val="center"/>
          </w:tcPr>
          <w:p w14:paraId="5AED0BE5">
            <w:pPr>
              <w:rPr>
                <w:color w:val="333333"/>
                <w:sz w:val="22"/>
                <w:szCs w:val="22"/>
              </w:rPr>
            </w:pPr>
          </w:p>
        </w:tc>
        <w:tc>
          <w:tcPr>
            <w:tcW w:w="2028" w:type="dxa"/>
            <w:gridSpan w:val="2"/>
            <w:noWrap w:val="0"/>
            <w:vAlign w:val="center"/>
          </w:tcPr>
          <w:p w14:paraId="6DFECFA8">
            <w:pPr>
              <w:rPr>
                <w:color w:val="333333"/>
                <w:sz w:val="22"/>
                <w:szCs w:val="22"/>
              </w:rPr>
            </w:pPr>
          </w:p>
        </w:tc>
        <w:tc>
          <w:tcPr>
            <w:tcW w:w="3056" w:type="dxa"/>
            <w:gridSpan w:val="2"/>
            <w:noWrap w:val="0"/>
            <w:vAlign w:val="center"/>
          </w:tcPr>
          <w:p w14:paraId="6C6DDA83">
            <w:pPr>
              <w:rPr>
                <w:color w:val="333333"/>
                <w:sz w:val="22"/>
                <w:szCs w:val="22"/>
              </w:rPr>
            </w:pPr>
          </w:p>
        </w:tc>
      </w:tr>
      <w:tr w14:paraId="5044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2"/>
            <w:noWrap w:val="0"/>
            <w:vAlign w:val="center"/>
          </w:tcPr>
          <w:p w14:paraId="688C26D3">
            <w:pPr>
              <w:jc w:val="center"/>
              <w:rPr>
                <w:rFonts w:hint="eastAsia"/>
                <w:b/>
                <w:color w:val="333333"/>
                <w:sz w:val="22"/>
                <w:szCs w:val="22"/>
              </w:rPr>
            </w:pPr>
            <w:r>
              <w:rPr>
                <w:rFonts w:hint="eastAsia"/>
                <w:b/>
                <w:color w:val="333333"/>
                <w:sz w:val="22"/>
                <w:szCs w:val="22"/>
              </w:rPr>
              <w:t>2</w:t>
            </w:r>
          </w:p>
        </w:tc>
        <w:tc>
          <w:tcPr>
            <w:tcW w:w="2677" w:type="dxa"/>
            <w:gridSpan w:val="3"/>
            <w:noWrap w:val="0"/>
            <w:vAlign w:val="center"/>
          </w:tcPr>
          <w:p w14:paraId="348B7B8B">
            <w:pPr>
              <w:rPr>
                <w:color w:val="333333"/>
                <w:sz w:val="22"/>
                <w:szCs w:val="22"/>
              </w:rPr>
            </w:pPr>
          </w:p>
        </w:tc>
        <w:tc>
          <w:tcPr>
            <w:tcW w:w="2028" w:type="dxa"/>
            <w:gridSpan w:val="2"/>
            <w:noWrap w:val="0"/>
            <w:vAlign w:val="center"/>
          </w:tcPr>
          <w:p w14:paraId="43278D2C">
            <w:pPr>
              <w:rPr>
                <w:color w:val="333333"/>
                <w:sz w:val="22"/>
                <w:szCs w:val="22"/>
              </w:rPr>
            </w:pPr>
          </w:p>
        </w:tc>
        <w:tc>
          <w:tcPr>
            <w:tcW w:w="3056" w:type="dxa"/>
            <w:gridSpan w:val="2"/>
            <w:noWrap w:val="0"/>
            <w:vAlign w:val="center"/>
          </w:tcPr>
          <w:p w14:paraId="07A3A82F">
            <w:pPr>
              <w:rPr>
                <w:color w:val="333333"/>
                <w:sz w:val="22"/>
                <w:szCs w:val="22"/>
              </w:rPr>
            </w:pPr>
          </w:p>
        </w:tc>
      </w:tr>
      <w:tr w14:paraId="2EFC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2"/>
            <w:noWrap w:val="0"/>
            <w:vAlign w:val="center"/>
          </w:tcPr>
          <w:p w14:paraId="0F117F3B">
            <w:pPr>
              <w:jc w:val="center"/>
              <w:rPr>
                <w:rFonts w:hint="eastAsia"/>
                <w:b/>
                <w:color w:val="333333"/>
                <w:sz w:val="22"/>
                <w:szCs w:val="22"/>
              </w:rPr>
            </w:pPr>
            <w:r>
              <w:rPr>
                <w:rFonts w:hint="eastAsia"/>
                <w:b/>
                <w:color w:val="333333"/>
                <w:sz w:val="22"/>
                <w:szCs w:val="22"/>
              </w:rPr>
              <w:t>3</w:t>
            </w:r>
          </w:p>
        </w:tc>
        <w:tc>
          <w:tcPr>
            <w:tcW w:w="2677" w:type="dxa"/>
            <w:gridSpan w:val="3"/>
            <w:noWrap w:val="0"/>
            <w:vAlign w:val="center"/>
          </w:tcPr>
          <w:p w14:paraId="284E3A9D">
            <w:pPr>
              <w:rPr>
                <w:color w:val="333333"/>
                <w:sz w:val="22"/>
                <w:szCs w:val="22"/>
              </w:rPr>
            </w:pPr>
          </w:p>
        </w:tc>
        <w:tc>
          <w:tcPr>
            <w:tcW w:w="2028" w:type="dxa"/>
            <w:gridSpan w:val="2"/>
            <w:noWrap w:val="0"/>
            <w:vAlign w:val="center"/>
          </w:tcPr>
          <w:p w14:paraId="5C9A4120">
            <w:pPr>
              <w:rPr>
                <w:color w:val="333333"/>
                <w:sz w:val="22"/>
                <w:szCs w:val="22"/>
              </w:rPr>
            </w:pPr>
          </w:p>
        </w:tc>
        <w:tc>
          <w:tcPr>
            <w:tcW w:w="3056" w:type="dxa"/>
            <w:gridSpan w:val="2"/>
            <w:noWrap w:val="0"/>
            <w:vAlign w:val="center"/>
          </w:tcPr>
          <w:p w14:paraId="142FE983">
            <w:pPr>
              <w:rPr>
                <w:color w:val="333333"/>
                <w:sz w:val="22"/>
                <w:szCs w:val="22"/>
              </w:rPr>
            </w:pPr>
          </w:p>
        </w:tc>
      </w:tr>
      <w:tr w14:paraId="0FBF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2"/>
            <w:noWrap w:val="0"/>
            <w:vAlign w:val="center"/>
          </w:tcPr>
          <w:p w14:paraId="451A6F55">
            <w:pPr>
              <w:jc w:val="center"/>
              <w:rPr>
                <w:rFonts w:hint="eastAsia"/>
                <w:b/>
                <w:color w:val="333333"/>
                <w:sz w:val="22"/>
                <w:szCs w:val="22"/>
              </w:rPr>
            </w:pPr>
            <w:r>
              <w:rPr>
                <w:rFonts w:hint="eastAsia"/>
                <w:b/>
                <w:color w:val="333333"/>
                <w:sz w:val="22"/>
                <w:szCs w:val="22"/>
              </w:rPr>
              <w:t>4</w:t>
            </w:r>
          </w:p>
        </w:tc>
        <w:tc>
          <w:tcPr>
            <w:tcW w:w="2677" w:type="dxa"/>
            <w:gridSpan w:val="3"/>
            <w:noWrap w:val="0"/>
            <w:vAlign w:val="center"/>
          </w:tcPr>
          <w:p w14:paraId="05973E57">
            <w:pPr>
              <w:rPr>
                <w:color w:val="333333"/>
                <w:sz w:val="22"/>
                <w:szCs w:val="22"/>
              </w:rPr>
            </w:pPr>
          </w:p>
        </w:tc>
        <w:tc>
          <w:tcPr>
            <w:tcW w:w="2028" w:type="dxa"/>
            <w:gridSpan w:val="2"/>
            <w:noWrap w:val="0"/>
            <w:vAlign w:val="center"/>
          </w:tcPr>
          <w:p w14:paraId="714EC2E2">
            <w:pPr>
              <w:rPr>
                <w:color w:val="333333"/>
                <w:sz w:val="22"/>
                <w:szCs w:val="22"/>
              </w:rPr>
            </w:pPr>
          </w:p>
        </w:tc>
        <w:tc>
          <w:tcPr>
            <w:tcW w:w="3056" w:type="dxa"/>
            <w:gridSpan w:val="2"/>
            <w:noWrap w:val="0"/>
            <w:vAlign w:val="center"/>
          </w:tcPr>
          <w:p w14:paraId="2BEC8ACF">
            <w:pPr>
              <w:rPr>
                <w:color w:val="333333"/>
                <w:sz w:val="22"/>
                <w:szCs w:val="22"/>
              </w:rPr>
            </w:pPr>
          </w:p>
        </w:tc>
      </w:tr>
      <w:tr w14:paraId="4B5D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4" w:type="dxa"/>
            <w:gridSpan w:val="2"/>
            <w:noWrap w:val="0"/>
            <w:vAlign w:val="center"/>
          </w:tcPr>
          <w:p w14:paraId="6B8DDFBB">
            <w:pPr>
              <w:jc w:val="center"/>
              <w:rPr>
                <w:rFonts w:hint="eastAsia"/>
                <w:b/>
                <w:color w:val="333333"/>
                <w:sz w:val="22"/>
                <w:szCs w:val="22"/>
              </w:rPr>
            </w:pPr>
            <w:r>
              <w:rPr>
                <w:rFonts w:hint="eastAsia"/>
                <w:b/>
                <w:color w:val="333333"/>
                <w:sz w:val="22"/>
                <w:szCs w:val="22"/>
              </w:rPr>
              <w:t>5</w:t>
            </w:r>
          </w:p>
        </w:tc>
        <w:tc>
          <w:tcPr>
            <w:tcW w:w="2677" w:type="dxa"/>
            <w:gridSpan w:val="3"/>
            <w:noWrap w:val="0"/>
            <w:vAlign w:val="center"/>
          </w:tcPr>
          <w:p w14:paraId="473195EF">
            <w:pPr>
              <w:rPr>
                <w:color w:val="333333"/>
                <w:sz w:val="22"/>
                <w:szCs w:val="22"/>
              </w:rPr>
            </w:pPr>
          </w:p>
        </w:tc>
        <w:tc>
          <w:tcPr>
            <w:tcW w:w="2028" w:type="dxa"/>
            <w:gridSpan w:val="2"/>
            <w:noWrap w:val="0"/>
            <w:vAlign w:val="center"/>
          </w:tcPr>
          <w:p w14:paraId="6555297E">
            <w:pPr>
              <w:rPr>
                <w:color w:val="333333"/>
                <w:sz w:val="22"/>
                <w:szCs w:val="22"/>
              </w:rPr>
            </w:pPr>
          </w:p>
        </w:tc>
        <w:tc>
          <w:tcPr>
            <w:tcW w:w="3056" w:type="dxa"/>
            <w:gridSpan w:val="2"/>
            <w:noWrap w:val="0"/>
            <w:vAlign w:val="center"/>
          </w:tcPr>
          <w:p w14:paraId="6B56853F">
            <w:pPr>
              <w:rPr>
                <w:color w:val="333333"/>
                <w:sz w:val="22"/>
                <w:szCs w:val="22"/>
              </w:rPr>
            </w:pPr>
          </w:p>
        </w:tc>
      </w:tr>
      <w:tr w14:paraId="187F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5" w:type="dxa"/>
            <w:gridSpan w:val="9"/>
            <w:noWrap w:val="0"/>
            <w:vAlign w:val="center"/>
          </w:tcPr>
          <w:p w14:paraId="6DE18FDA">
            <w:pPr>
              <w:jc w:val="center"/>
              <w:rPr>
                <w:rFonts w:hint="eastAsia"/>
                <w:b/>
                <w:color w:val="333333"/>
                <w:sz w:val="22"/>
                <w:szCs w:val="22"/>
              </w:rPr>
            </w:pPr>
          </w:p>
          <w:p w14:paraId="3FD1AF47">
            <w:pPr>
              <w:jc w:val="center"/>
              <w:rPr>
                <w:rFonts w:hint="eastAsia"/>
                <w:b/>
                <w:color w:val="333333"/>
                <w:sz w:val="22"/>
                <w:szCs w:val="22"/>
              </w:rPr>
            </w:pPr>
            <w:r>
              <w:rPr>
                <w:rFonts w:hint="eastAsia"/>
                <w:b/>
                <w:color w:val="333333"/>
                <w:sz w:val="22"/>
                <w:szCs w:val="22"/>
              </w:rPr>
              <w:t>回避单位情况</w:t>
            </w:r>
          </w:p>
          <w:p w14:paraId="678AD461">
            <w:pPr>
              <w:jc w:val="center"/>
              <w:rPr>
                <w:b/>
                <w:color w:val="333333"/>
                <w:sz w:val="22"/>
                <w:szCs w:val="22"/>
              </w:rPr>
            </w:pPr>
          </w:p>
        </w:tc>
      </w:tr>
      <w:tr w14:paraId="4180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84" w:type="dxa"/>
            <w:noWrap w:val="0"/>
            <w:vAlign w:val="center"/>
          </w:tcPr>
          <w:p w14:paraId="3483CC64">
            <w:pPr>
              <w:jc w:val="center"/>
              <w:rPr>
                <w:rFonts w:hint="eastAsia"/>
                <w:b/>
                <w:color w:val="333333"/>
                <w:sz w:val="22"/>
                <w:szCs w:val="22"/>
              </w:rPr>
            </w:pPr>
            <w:r>
              <w:rPr>
                <w:rFonts w:hint="eastAsia"/>
                <w:b/>
                <w:color w:val="333333"/>
                <w:sz w:val="22"/>
                <w:szCs w:val="22"/>
              </w:rPr>
              <w:t>序号</w:t>
            </w:r>
          </w:p>
        </w:tc>
        <w:tc>
          <w:tcPr>
            <w:tcW w:w="3674" w:type="dxa"/>
            <w:gridSpan w:val="5"/>
            <w:noWrap w:val="0"/>
            <w:vAlign w:val="center"/>
          </w:tcPr>
          <w:p w14:paraId="36775188">
            <w:pPr>
              <w:jc w:val="center"/>
              <w:rPr>
                <w:b/>
                <w:color w:val="333333"/>
                <w:sz w:val="22"/>
                <w:szCs w:val="22"/>
              </w:rPr>
            </w:pPr>
            <w:r>
              <w:rPr>
                <w:rFonts w:hint="eastAsia"/>
                <w:b/>
                <w:color w:val="333333"/>
                <w:sz w:val="22"/>
                <w:szCs w:val="22"/>
              </w:rPr>
              <w:t>回避单位名称</w:t>
            </w:r>
          </w:p>
        </w:tc>
        <w:tc>
          <w:tcPr>
            <w:tcW w:w="2037" w:type="dxa"/>
            <w:gridSpan w:val="2"/>
            <w:noWrap w:val="0"/>
            <w:vAlign w:val="center"/>
          </w:tcPr>
          <w:p w14:paraId="72A0670F">
            <w:pPr>
              <w:jc w:val="center"/>
              <w:rPr>
                <w:rFonts w:hint="eastAsia"/>
                <w:b/>
                <w:color w:val="333333"/>
                <w:sz w:val="22"/>
                <w:szCs w:val="22"/>
              </w:rPr>
            </w:pPr>
            <w:r>
              <w:rPr>
                <w:rFonts w:hint="eastAsia"/>
                <w:b/>
                <w:color w:val="333333"/>
                <w:sz w:val="22"/>
                <w:szCs w:val="22"/>
              </w:rPr>
              <w:t>单位组织机构代码</w:t>
            </w:r>
          </w:p>
        </w:tc>
        <w:tc>
          <w:tcPr>
            <w:tcW w:w="2090" w:type="dxa"/>
            <w:noWrap w:val="0"/>
            <w:vAlign w:val="center"/>
          </w:tcPr>
          <w:p w14:paraId="5BF68E52">
            <w:pPr>
              <w:jc w:val="center"/>
              <w:rPr>
                <w:b/>
                <w:color w:val="333333"/>
                <w:sz w:val="22"/>
                <w:szCs w:val="22"/>
              </w:rPr>
            </w:pPr>
            <w:r>
              <w:rPr>
                <w:rFonts w:hint="eastAsia"/>
                <w:b/>
                <w:color w:val="333333"/>
                <w:sz w:val="22"/>
                <w:szCs w:val="22"/>
              </w:rPr>
              <w:t>回避原因</w:t>
            </w:r>
          </w:p>
        </w:tc>
      </w:tr>
      <w:tr w14:paraId="1415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84" w:type="dxa"/>
            <w:noWrap w:val="0"/>
            <w:vAlign w:val="center"/>
          </w:tcPr>
          <w:p w14:paraId="125ADA74">
            <w:pPr>
              <w:jc w:val="center"/>
              <w:rPr>
                <w:rFonts w:hint="eastAsia"/>
                <w:b/>
                <w:color w:val="333333"/>
                <w:sz w:val="22"/>
                <w:szCs w:val="22"/>
              </w:rPr>
            </w:pPr>
            <w:r>
              <w:rPr>
                <w:rFonts w:hint="eastAsia"/>
                <w:b/>
                <w:color w:val="333333"/>
                <w:sz w:val="22"/>
                <w:szCs w:val="22"/>
              </w:rPr>
              <w:t>1</w:t>
            </w:r>
          </w:p>
        </w:tc>
        <w:tc>
          <w:tcPr>
            <w:tcW w:w="3674" w:type="dxa"/>
            <w:gridSpan w:val="5"/>
            <w:noWrap w:val="0"/>
            <w:vAlign w:val="center"/>
          </w:tcPr>
          <w:p w14:paraId="71F2F0D7">
            <w:pPr>
              <w:rPr>
                <w:color w:val="333333"/>
                <w:sz w:val="22"/>
                <w:szCs w:val="22"/>
              </w:rPr>
            </w:pPr>
          </w:p>
        </w:tc>
        <w:tc>
          <w:tcPr>
            <w:tcW w:w="2037" w:type="dxa"/>
            <w:gridSpan w:val="2"/>
            <w:noWrap w:val="0"/>
            <w:vAlign w:val="center"/>
          </w:tcPr>
          <w:p w14:paraId="5FC45604">
            <w:pPr>
              <w:rPr>
                <w:color w:val="333333"/>
                <w:sz w:val="22"/>
                <w:szCs w:val="22"/>
              </w:rPr>
            </w:pPr>
          </w:p>
        </w:tc>
        <w:tc>
          <w:tcPr>
            <w:tcW w:w="2090" w:type="dxa"/>
            <w:noWrap w:val="0"/>
            <w:vAlign w:val="center"/>
          </w:tcPr>
          <w:p w14:paraId="7A673214">
            <w:pPr>
              <w:rPr>
                <w:color w:val="333333"/>
                <w:sz w:val="22"/>
                <w:szCs w:val="22"/>
              </w:rPr>
            </w:pPr>
          </w:p>
        </w:tc>
      </w:tr>
      <w:tr w14:paraId="6F16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84" w:type="dxa"/>
            <w:noWrap w:val="0"/>
            <w:vAlign w:val="center"/>
          </w:tcPr>
          <w:p w14:paraId="74B68659">
            <w:pPr>
              <w:jc w:val="center"/>
              <w:rPr>
                <w:rFonts w:hint="eastAsia"/>
                <w:b/>
                <w:color w:val="333333"/>
                <w:sz w:val="22"/>
                <w:szCs w:val="22"/>
              </w:rPr>
            </w:pPr>
            <w:r>
              <w:rPr>
                <w:rFonts w:hint="eastAsia"/>
                <w:b/>
                <w:color w:val="333333"/>
                <w:sz w:val="22"/>
                <w:szCs w:val="22"/>
              </w:rPr>
              <w:t>2</w:t>
            </w:r>
          </w:p>
        </w:tc>
        <w:tc>
          <w:tcPr>
            <w:tcW w:w="3674" w:type="dxa"/>
            <w:gridSpan w:val="5"/>
            <w:noWrap w:val="0"/>
            <w:vAlign w:val="center"/>
          </w:tcPr>
          <w:p w14:paraId="159DCBF4">
            <w:pPr>
              <w:rPr>
                <w:color w:val="333333"/>
                <w:sz w:val="22"/>
                <w:szCs w:val="22"/>
              </w:rPr>
            </w:pPr>
          </w:p>
        </w:tc>
        <w:tc>
          <w:tcPr>
            <w:tcW w:w="2037" w:type="dxa"/>
            <w:gridSpan w:val="2"/>
            <w:noWrap w:val="0"/>
            <w:vAlign w:val="center"/>
          </w:tcPr>
          <w:p w14:paraId="6CAF2CD2">
            <w:pPr>
              <w:rPr>
                <w:color w:val="333333"/>
                <w:sz w:val="22"/>
                <w:szCs w:val="22"/>
              </w:rPr>
            </w:pPr>
          </w:p>
        </w:tc>
        <w:tc>
          <w:tcPr>
            <w:tcW w:w="2090" w:type="dxa"/>
            <w:noWrap w:val="0"/>
            <w:vAlign w:val="center"/>
          </w:tcPr>
          <w:p w14:paraId="52AE4F35">
            <w:pPr>
              <w:rPr>
                <w:color w:val="333333"/>
                <w:sz w:val="22"/>
                <w:szCs w:val="22"/>
              </w:rPr>
            </w:pPr>
          </w:p>
        </w:tc>
      </w:tr>
      <w:tr w14:paraId="0009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84" w:type="dxa"/>
            <w:noWrap w:val="0"/>
            <w:vAlign w:val="center"/>
          </w:tcPr>
          <w:p w14:paraId="06CB308E">
            <w:pPr>
              <w:jc w:val="center"/>
              <w:rPr>
                <w:rFonts w:hint="eastAsia"/>
                <w:b/>
                <w:color w:val="333333"/>
                <w:sz w:val="22"/>
                <w:szCs w:val="22"/>
              </w:rPr>
            </w:pPr>
            <w:r>
              <w:rPr>
                <w:rFonts w:hint="eastAsia"/>
                <w:b/>
                <w:color w:val="333333"/>
                <w:sz w:val="22"/>
                <w:szCs w:val="22"/>
              </w:rPr>
              <w:t>3</w:t>
            </w:r>
          </w:p>
        </w:tc>
        <w:tc>
          <w:tcPr>
            <w:tcW w:w="3674" w:type="dxa"/>
            <w:gridSpan w:val="5"/>
            <w:noWrap w:val="0"/>
            <w:vAlign w:val="center"/>
          </w:tcPr>
          <w:p w14:paraId="00A393E6">
            <w:pPr>
              <w:rPr>
                <w:color w:val="333333"/>
                <w:sz w:val="22"/>
                <w:szCs w:val="22"/>
              </w:rPr>
            </w:pPr>
          </w:p>
        </w:tc>
        <w:tc>
          <w:tcPr>
            <w:tcW w:w="2037" w:type="dxa"/>
            <w:gridSpan w:val="2"/>
            <w:noWrap w:val="0"/>
            <w:vAlign w:val="center"/>
          </w:tcPr>
          <w:p w14:paraId="664A30DD">
            <w:pPr>
              <w:rPr>
                <w:color w:val="333333"/>
                <w:sz w:val="22"/>
                <w:szCs w:val="22"/>
              </w:rPr>
            </w:pPr>
          </w:p>
        </w:tc>
        <w:tc>
          <w:tcPr>
            <w:tcW w:w="2090" w:type="dxa"/>
            <w:noWrap w:val="0"/>
            <w:vAlign w:val="center"/>
          </w:tcPr>
          <w:p w14:paraId="4BA0CCB0">
            <w:pPr>
              <w:rPr>
                <w:color w:val="333333"/>
                <w:sz w:val="22"/>
                <w:szCs w:val="22"/>
              </w:rPr>
            </w:pPr>
          </w:p>
        </w:tc>
      </w:tr>
      <w:tr w14:paraId="5961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84" w:type="dxa"/>
            <w:noWrap w:val="0"/>
            <w:vAlign w:val="center"/>
          </w:tcPr>
          <w:p w14:paraId="4583AE43">
            <w:pPr>
              <w:jc w:val="center"/>
              <w:rPr>
                <w:rFonts w:hint="eastAsia"/>
                <w:b/>
                <w:color w:val="333333"/>
                <w:sz w:val="22"/>
                <w:szCs w:val="22"/>
              </w:rPr>
            </w:pPr>
            <w:r>
              <w:rPr>
                <w:rFonts w:hint="eastAsia"/>
                <w:b/>
                <w:color w:val="333333"/>
                <w:sz w:val="22"/>
                <w:szCs w:val="22"/>
              </w:rPr>
              <w:t>4</w:t>
            </w:r>
          </w:p>
        </w:tc>
        <w:tc>
          <w:tcPr>
            <w:tcW w:w="3674" w:type="dxa"/>
            <w:gridSpan w:val="5"/>
            <w:noWrap w:val="0"/>
            <w:vAlign w:val="center"/>
          </w:tcPr>
          <w:p w14:paraId="0CBA5D10">
            <w:pPr>
              <w:rPr>
                <w:color w:val="333333"/>
                <w:sz w:val="22"/>
                <w:szCs w:val="22"/>
              </w:rPr>
            </w:pPr>
          </w:p>
        </w:tc>
        <w:tc>
          <w:tcPr>
            <w:tcW w:w="2037" w:type="dxa"/>
            <w:gridSpan w:val="2"/>
            <w:noWrap w:val="0"/>
            <w:vAlign w:val="center"/>
          </w:tcPr>
          <w:p w14:paraId="3238455B">
            <w:pPr>
              <w:rPr>
                <w:color w:val="333333"/>
                <w:sz w:val="22"/>
                <w:szCs w:val="22"/>
              </w:rPr>
            </w:pPr>
          </w:p>
        </w:tc>
        <w:tc>
          <w:tcPr>
            <w:tcW w:w="2090" w:type="dxa"/>
            <w:noWrap w:val="0"/>
            <w:vAlign w:val="center"/>
          </w:tcPr>
          <w:p w14:paraId="684B63A0">
            <w:pPr>
              <w:rPr>
                <w:color w:val="333333"/>
                <w:sz w:val="22"/>
                <w:szCs w:val="22"/>
              </w:rPr>
            </w:pPr>
          </w:p>
        </w:tc>
      </w:tr>
      <w:tr w14:paraId="05BF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84" w:type="dxa"/>
            <w:noWrap w:val="0"/>
            <w:vAlign w:val="center"/>
          </w:tcPr>
          <w:p w14:paraId="7C9FC0ED">
            <w:pPr>
              <w:jc w:val="center"/>
              <w:rPr>
                <w:rFonts w:hint="eastAsia"/>
                <w:b/>
                <w:color w:val="333333"/>
                <w:sz w:val="22"/>
                <w:szCs w:val="22"/>
              </w:rPr>
            </w:pPr>
            <w:r>
              <w:rPr>
                <w:rFonts w:hint="eastAsia"/>
                <w:b/>
                <w:color w:val="333333"/>
                <w:sz w:val="22"/>
                <w:szCs w:val="22"/>
              </w:rPr>
              <w:t>5</w:t>
            </w:r>
          </w:p>
        </w:tc>
        <w:tc>
          <w:tcPr>
            <w:tcW w:w="3674" w:type="dxa"/>
            <w:gridSpan w:val="5"/>
            <w:noWrap w:val="0"/>
            <w:vAlign w:val="center"/>
          </w:tcPr>
          <w:p w14:paraId="02F9A638">
            <w:pPr>
              <w:rPr>
                <w:color w:val="333333"/>
                <w:sz w:val="22"/>
                <w:szCs w:val="22"/>
              </w:rPr>
            </w:pPr>
          </w:p>
        </w:tc>
        <w:tc>
          <w:tcPr>
            <w:tcW w:w="2037" w:type="dxa"/>
            <w:gridSpan w:val="2"/>
            <w:noWrap w:val="0"/>
            <w:vAlign w:val="center"/>
          </w:tcPr>
          <w:p w14:paraId="0E4AF17E">
            <w:pPr>
              <w:rPr>
                <w:color w:val="333333"/>
                <w:sz w:val="22"/>
                <w:szCs w:val="22"/>
              </w:rPr>
            </w:pPr>
          </w:p>
        </w:tc>
        <w:tc>
          <w:tcPr>
            <w:tcW w:w="2090" w:type="dxa"/>
            <w:noWrap w:val="0"/>
            <w:vAlign w:val="center"/>
          </w:tcPr>
          <w:p w14:paraId="575ED1F3">
            <w:pPr>
              <w:rPr>
                <w:color w:val="333333"/>
                <w:sz w:val="22"/>
                <w:szCs w:val="22"/>
              </w:rPr>
            </w:pPr>
          </w:p>
        </w:tc>
      </w:tr>
    </w:tbl>
    <w:p w14:paraId="7B5B0FD0">
      <w:pPr>
        <w:rPr>
          <w:rFonts w:hint="eastAsia"/>
          <w:color w:val="333333"/>
          <w:sz w:val="24"/>
        </w:rPr>
      </w:pPr>
    </w:p>
    <w:p w14:paraId="1A099156">
      <w:pPr>
        <w:rPr>
          <w:rFonts w:hint="eastAsia"/>
          <w:color w:val="333333"/>
          <w:sz w:val="24"/>
        </w:rPr>
      </w:pPr>
      <w:r>
        <w:rPr>
          <w:rFonts w:hint="eastAsia"/>
          <w:color w:val="333333"/>
          <w:sz w:val="24"/>
        </w:rPr>
        <w:t>注意：回避单位与抽取条件栏数不够，可以自行进行修改。</w:t>
      </w:r>
    </w:p>
    <w:p w14:paraId="69AB189B">
      <w:pPr>
        <w:rPr>
          <w:rFonts w:hint="eastAsia"/>
          <w:color w:val="333333"/>
          <w:sz w:val="24"/>
        </w:rPr>
      </w:pPr>
    </w:p>
    <w:p w14:paraId="711B8589">
      <w:pPr>
        <w:rPr>
          <w:rFonts w:hint="eastAsia"/>
          <w:color w:val="333333"/>
          <w:sz w:val="24"/>
        </w:rPr>
      </w:pPr>
    </w:p>
    <w:p w14:paraId="785417A2">
      <w:pPr>
        <w:rPr>
          <w:rFonts w:hint="eastAsia"/>
          <w:color w:val="333333"/>
          <w:sz w:val="24"/>
        </w:rPr>
      </w:pPr>
      <w:r>
        <w:rPr>
          <w:rFonts w:hint="eastAsia"/>
          <w:color w:val="333333"/>
          <w:sz w:val="24"/>
        </w:rPr>
        <w:t>招标人（招标代理机构代表）签字（盖章）：</w:t>
      </w:r>
      <w:r>
        <w:rPr>
          <w:rFonts w:hint="eastAsia"/>
          <w:szCs w:val="21"/>
          <w:u w:val="single"/>
        </w:rPr>
        <w:t xml:space="preserve">                   </w:t>
      </w:r>
      <w:r>
        <w:rPr>
          <w:rFonts w:hint="eastAsia"/>
          <w:szCs w:val="21"/>
        </w:rPr>
        <w:t xml:space="preserve">     </w:t>
      </w:r>
    </w:p>
    <w:p w14:paraId="03985207">
      <w:pPr>
        <w:rPr>
          <w:rFonts w:hint="eastAsia"/>
          <w:szCs w:val="21"/>
        </w:rPr>
      </w:pPr>
    </w:p>
    <w:p w14:paraId="3E31DFCB">
      <w:pPr>
        <w:rPr>
          <w:rFonts w:hint="eastAsia"/>
          <w:szCs w:val="21"/>
        </w:rPr>
      </w:pPr>
    </w:p>
    <w:p w14:paraId="4AB27F3B">
      <w:pPr>
        <w:rPr>
          <w:rFonts w:hint="eastAsia"/>
          <w:szCs w:val="21"/>
        </w:rPr>
      </w:pPr>
      <w:r>
        <w:rPr>
          <w:rFonts w:hint="eastAsia"/>
          <w:sz w:val="24"/>
        </w:rPr>
        <w:t>行政</w:t>
      </w:r>
      <w:r>
        <w:rPr>
          <w:rFonts w:hint="eastAsia"/>
          <w:color w:val="333333"/>
          <w:sz w:val="24"/>
        </w:rPr>
        <w:t>监督部门签字（盖章）：</w:t>
      </w:r>
      <w:r>
        <w:rPr>
          <w:rFonts w:hint="eastAsia"/>
          <w:szCs w:val="21"/>
          <w:u w:val="single"/>
        </w:rPr>
        <w:t xml:space="preserve">                                   </w:t>
      </w:r>
      <w:r>
        <w:rPr>
          <w:rFonts w:hint="eastAsia"/>
          <w:szCs w:val="21"/>
        </w:rPr>
        <w:t xml:space="preserve">   </w:t>
      </w:r>
    </w:p>
    <w:p w14:paraId="0FC31A53">
      <w:pPr>
        <w:rPr>
          <w:rFonts w:hint="eastAsia"/>
          <w:szCs w:val="21"/>
        </w:rPr>
      </w:pPr>
    </w:p>
    <w:p w14:paraId="7644E9BC">
      <w:pPr>
        <w:rPr>
          <w:rFonts w:hint="default"/>
          <w:szCs w:val="21"/>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9D41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F07C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EF07C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8AB3B">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6FC"/>
    <w:rsid w:val="002656FC"/>
    <w:rsid w:val="0063617E"/>
    <w:rsid w:val="009C7A34"/>
    <w:rsid w:val="00BF22FC"/>
    <w:rsid w:val="094D4E6D"/>
    <w:rsid w:val="0BF21BF2"/>
    <w:rsid w:val="0D6578B2"/>
    <w:rsid w:val="0DCD05A2"/>
    <w:rsid w:val="176F3CB6"/>
    <w:rsid w:val="1CFE23A9"/>
    <w:rsid w:val="224C1951"/>
    <w:rsid w:val="23B21385"/>
    <w:rsid w:val="248B55D2"/>
    <w:rsid w:val="24D85A9A"/>
    <w:rsid w:val="28B97DC0"/>
    <w:rsid w:val="297F1271"/>
    <w:rsid w:val="2B6E37C0"/>
    <w:rsid w:val="2CFC0B7C"/>
    <w:rsid w:val="2E497DF1"/>
    <w:rsid w:val="34496BC2"/>
    <w:rsid w:val="345B716B"/>
    <w:rsid w:val="35D755EA"/>
    <w:rsid w:val="36487D65"/>
    <w:rsid w:val="38030F48"/>
    <w:rsid w:val="38FE45FF"/>
    <w:rsid w:val="3E126451"/>
    <w:rsid w:val="3EB37F64"/>
    <w:rsid w:val="41B72C87"/>
    <w:rsid w:val="472626DF"/>
    <w:rsid w:val="4ABD72DA"/>
    <w:rsid w:val="4D3742C8"/>
    <w:rsid w:val="4FDF0882"/>
    <w:rsid w:val="533658C5"/>
    <w:rsid w:val="53A2397B"/>
    <w:rsid w:val="553625CD"/>
    <w:rsid w:val="55A439DB"/>
    <w:rsid w:val="567A6551"/>
    <w:rsid w:val="58F36D02"/>
    <w:rsid w:val="5D204EEF"/>
    <w:rsid w:val="5DD83013"/>
    <w:rsid w:val="62CD0588"/>
    <w:rsid w:val="672B7019"/>
    <w:rsid w:val="69266638"/>
    <w:rsid w:val="6D2362F9"/>
    <w:rsid w:val="6D801E06"/>
    <w:rsid w:val="6DA85480"/>
    <w:rsid w:val="6F0A2C5E"/>
    <w:rsid w:val="71E55C74"/>
    <w:rsid w:val="721B3028"/>
    <w:rsid w:val="7249798C"/>
    <w:rsid w:val="73B610FD"/>
    <w:rsid w:val="745B5755"/>
    <w:rsid w:val="748F5F5F"/>
    <w:rsid w:val="74F33160"/>
    <w:rsid w:val="7872520C"/>
    <w:rsid w:val="79DA015B"/>
    <w:rsid w:val="7ABF54DC"/>
    <w:rsid w:val="7B5949AC"/>
    <w:rsid w:val="7F470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2384</Words>
  <Characters>2442</Characters>
  <Lines>36</Lines>
  <Paragraphs>10</Paragraphs>
  <TotalTime>71</TotalTime>
  <ScaleCrop>false</ScaleCrop>
  <LinksUpToDate>false</LinksUpToDate>
  <CharactersWithSpaces>2857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2026-09-09T02:36:00Z</dcterms:created>
  <dc:creator>xb21cn</dc:creator>
  <cp:lastModifiedBy>唐勇华</cp:lastModifiedBy>
  <cp:lastPrinted>2026-09-28T01:17:00Z</cp:lastPrinted>
  <dcterms:modified xsi:type="dcterms:W3CDTF">2026-10-08T07:41:08Z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eyJoZGlkIjoiNTJiYWE4YWRhOGUxYmNlMDk1NDg0M2NjOGMxZDFjZGIiLCJ1c2VySWQiOiI0MzM1NDA1MDMifQ==</vt:lpwstr>
  </property>
  <property fmtid="{D5CDD505-2E9C-101B-9397-08002B2CF9AE}" pid="3" name="KSOProductBuildVer">
    <vt:lpwstr>2052-12.1.0.28505</vt:lpwstr>
  </property>
  <property fmtid="{D5CDD505-2E9C-101B-9397-08002B2CF9AE}" pid="4" name="ICV">
    <vt:lpwstr>2B887BF6BD49468090C9FAD2ED2D4848_12</vt:lpwstr>
  </property>
</Properties>
</file>