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622"/>
        <w:jc w:val="center"/>
        <w:rPr>
          <w:rFonts w:hint="eastAsia" w:ascii="方正小标宋简体" w:eastAsia="方正小标宋简体"/>
          <w:sz w:val="48"/>
          <w:szCs w:val="48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outlineLvl w:val="1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</w:t>
      </w:r>
      <w:r>
        <w:rPr>
          <w:rFonts w:hint="default" w:ascii="方正小标宋简体" w:eastAsia="方正小标宋简体"/>
          <w:sz w:val="52"/>
          <w:szCs w:val="52"/>
          <w:lang w:val="en"/>
        </w:rPr>
        <w:t>3</w:t>
      </w:r>
      <w:r>
        <w:rPr>
          <w:rFonts w:hint="eastAsia" w:ascii="方正小标宋简体" w:eastAsia="方正小标宋简体"/>
          <w:sz w:val="52"/>
          <w:szCs w:val="52"/>
        </w:rPr>
        <w:t>年度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永州市文化旅游广电体育局部门</w:t>
      </w:r>
      <w:r>
        <w:rPr>
          <w:rFonts w:hint="eastAsia" w:ascii="方正小标宋简体" w:eastAsia="方正小标宋简体"/>
          <w:sz w:val="52"/>
          <w:szCs w:val="52"/>
        </w:rPr>
        <w:t>整体支出绩效自评报告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240" w:lineRule="auto"/>
        <w:ind w:firstLine="1280" w:firstLineChars="4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（盖章） </w:t>
      </w:r>
      <w:r>
        <w:rPr>
          <w:rFonts w:hint="eastAsia" w:eastAsia="仿宋_GB2312"/>
          <w:sz w:val="32"/>
          <w:szCs w:val="32"/>
          <w:u w:val="single"/>
          <w:lang w:eastAsia="zh-CN"/>
        </w:rPr>
        <w:t>永州市文化旅游广电体育局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>
      <w:pPr>
        <w:spacing w:line="600" w:lineRule="exact"/>
        <w:ind w:firstLine="4160" w:firstLineChars="13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</w:t>
      </w:r>
      <w:r>
        <w:rPr>
          <w:rFonts w:hint="default" w:eastAsia="楷体_GB2312"/>
          <w:sz w:val="32"/>
          <w:szCs w:val="32"/>
          <w:lang w:val="en" w:eastAsia="zh-CN"/>
        </w:rPr>
        <w:t>4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4</w:t>
      </w:r>
      <w:r>
        <w:rPr>
          <w:rFonts w:eastAsia="楷体_GB2312"/>
          <w:sz w:val="32"/>
          <w:szCs w:val="32"/>
        </w:rPr>
        <w:t xml:space="preserve"> 月 </w:t>
      </w:r>
      <w:r>
        <w:rPr>
          <w:rFonts w:hint="eastAsia" w:eastAsia="楷体_GB2312"/>
          <w:sz w:val="32"/>
          <w:szCs w:val="32"/>
          <w:lang w:val="en-US" w:eastAsia="zh-CN"/>
        </w:rPr>
        <w:t>1</w:t>
      </w:r>
      <w:r>
        <w:rPr>
          <w:rFonts w:hint="default" w:eastAsia="楷体_GB2312"/>
          <w:sz w:val="32"/>
          <w:szCs w:val="32"/>
          <w:lang w:val="en" w:eastAsia="zh-CN"/>
        </w:rPr>
        <w:t>5</w:t>
      </w:r>
      <w:r>
        <w:rPr>
          <w:rFonts w:eastAsia="楷体_GB2312"/>
          <w:sz w:val="32"/>
          <w:szCs w:val="32"/>
        </w:rPr>
        <w:t xml:space="preserve">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pStyle w:val="6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before="240" w:beforeLines="100" w:line="360" w:lineRule="auto"/>
        <w:ind w:firstLine="560" w:firstLineChars="200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市文旅广体局基本情况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市文旅广体局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基本情况</w:t>
      </w:r>
    </w:p>
    <w:p>
      <w:pPr>
        <w:spacing w:beforeLines="0" w:afterLines="0" w:line="600" w:lineRule="exact"/>
        <w:ind w:firstLine="660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市文旅广体局是2019年新组建单位，由原来的市文体广电新闻出版局的文化、广播电视体育管理职责和市旅游外事侨务局的旅游管理职责整合，作为市政府工作部门。与全额拨款的二级事业单位市美术馆、市广播电视监听监看中心、市文化研究院、市旅游质量监督管理所、市旅游服务中心、市国际交流服务中心共同编报部门预决算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局机关内设机构17个，下属全额拨款的事业单位6个（市美术馆、市广播电视监听监看中心、市文化研究院、市旅游质量监督管理所、市旅游服务中心、市国际交流服务中心）。全局实有在职行政编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人，事业编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人（其中永州市美术馆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人，监听监看中心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人，市文化研究院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人，市国际交流服务中心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人，市旅游服务中心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人），共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/>
        </w:rPr>
        <w:t>7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（二）市文旅广体局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整体支出规模、使用方向和主要内容、涉及范围等</w:t>
      </w:r>
    </w:p>
    <w:p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年我单位部门整体年初预算安排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1274.52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万元，都为基本支出，无专项支出预算。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年实际整体支出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2919.71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万元，其中基本支出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1574.78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万元，项目支出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1344.93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万元。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基本支出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1574.78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万元，其中：人员经费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1406.99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万元，主要用于人员工资、绩效奖金发放等支出；公用经费支出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167.79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万元，主要用于局机关办公费、印刷费、差旅费、邮电费等机关日常开支。</w:t>
      </w:r>
    </w:p>
    <w:p>
      <w:pPr>
        <w:spacing w:line="360" w:lineRule="auto"/>
        <w:ind w:firstLine="560" w:firstLineChars="200"/>
        <w:rPr>
          <w:rFonts w:hint="default"/>
          <w:lang w:val="en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项目支出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1344.93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万元，其中一般公共预算财政拨款支出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2154.82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万元，主要用于创建国家公共文化示范区创建工作、系列文化旅游活动、体育竞赛活动等；政府性基金预算财政拨款支出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703.47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万元，主要用于群众性体育和竞技性体育活动开展。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一般公共预算支出</w:t>
      </w:r>
      <w:r>
        <w:rPr>
          <w:rFonts w:hint="eastAsia" w:ascii="黑体" w:hAnsi="黑体" w:eastAsia="黑体" w:cs="黑体"/>
          <w:bCs/>
          <w:sz w:val="28"/>
          <w:szCs w:val="28"/>
        </w:rPr>
        <w:t>情况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基本支出情况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、工资福利支出1184.11万元，其中基本工资331.52万元，津补贴103.41万元，奖金371.79万元，事业单位绩效工资92.1万元，机关事业单位养老保险缴费113.36万元，职工医疗保险费缴费48.05万元，公务员医疗补助缴费4.79万元，其他社会保障缴费5.12万元，住房公积金缴费94.82万元，其他工资福利19.16万元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2、一般商品和服务支出167.79万元，其中：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办公费5.68万元，邮电费2万元，差旅费3万元，培训费0.38万元，会议费0.52万元，公务接待经费7.36万元，劳务费4.46万元，工会经费34.78万元，福利费9.42万元，其他交通费48.8万元，其他商品服务支出51.39万元。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3、对家庭和个人补助支出222.88万元，其中：抚恤金4.56万元，生活补助1.28万元，其他对个人和家庭的补助217.04万元。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（二）专项支出情况</w:t>
      </w:r>
    </w:p>
    <w:p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、2023年年初部门预算专项资金为0，实际支出580.04万元，其中：用于2023年国内游客抽样调查和住宿单位核查工作经费39.98万元，2023年湖南省文化旅游产业博览会21.83万元，2023年市本级非遗保护工作经费5万元，国家公共文化服务体系示范区创新发展复核工作经费89.14万元，省级文化和旅游真抓实干奖补专项资金34.7万元，文旅产业联盟工作经费20万元，喜迎二十大胜利召开——永州千年书法大展28万元，一码游永州全域智慧旅游服务平台30万元，永州市美术馆免费开放经费34万元，永州市脱贫县基层全民艺术普及服务提质增效建设24万元，“永州故事汇”文旅微视频拍摄项目19.94万元，大美永州大穿越活动70万元，湖南省现代公共文化服务体系高质量发展五年行动计划10万元，“市文旅广体局“大美永州”大穿越活动39.4万元，永州冠名旅游专列首发仪式49.31万元，永州市运动员参加湖南省第十四届运动会奖励经费64.75万元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2、专项资金管理情况分析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我局无部门预算专项资金，所有专项资金都是按照专项资金的申报流程和要求进行申报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项目严格按照项目管理制度制度进行管理、中央、省级及市本级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专项资金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都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由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财政局拨入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单位账户，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再由我局或者项目单位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组织实施。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我局都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严格按照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各类专项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资金使用范围和用途使用资金，做到专款专用，资金使用与申报计划、下发文件要求相符，无资金违规使用情况。</w:t>
      </w:r>
    </w:p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政府性基金预算支出情况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2023年年初政府性基金预算资金为0，实际支出703.47万元，其中2023年中央彩票市场调控资金26万元，2023年承办，参加省级体育赛事项目96.99万元，2023年湖南省篮球一级社会体育指导员培训班10万元，2023年湖南省老年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球锦标赛20万元，2023年湖南省青少年乒乓球锦标赛（U18组）45万元，2023年中国龙舟公开赛（湖南永州站）190.92万元，湖南省青少年武术锦标赛30万元，湖南省社区运动会海选赛30万元，举办全民健身系列赛事及体育宣传推广培训等系列活动131.1万元，体育后备人才选拔、培养、训练器材购置及体育科研项目33万元，永州市中心城区健身器材购买及维修90.46万元。</w:t>
      </w:r>
    </w:p>
    <w:p>
      <w:pPr>
        <w:numPr>
          <w:ilvl w:val="0"/>
          <w:numId w:val="0"/>
        </w:numPr>
        <w:spacing w:line="360" w:lineRule="auto"/>
        <w:ind w:leftChars="200" w:firstLine="280" w:firstLineChars="100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四、国有资本经营预算支出情况</w:t>
      </w:r>
    </w:p>
    <w:p>
      <w:pPr>
        <w:pStyle w:val="6"/>
        <w:numPr>
          <w:ilvl w:val="0"/>
          <w:numId w:val="0"/>
        </w:numPr>
        <w:ind w:leftChars="200" w:firstLine="280" w:firstLineChars="1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2023年年初国有资本经营预算资金为0，实际支出0万元。</w:t>
      </w:r>
    </w:p>
    <w:p>
      <w:pPr>
        <w:numPr>
          <w:ilvl w:val="0"/>
          <w:numId w:val="0"/>
        </w:numPr>
        <w:spacing w:line="360" w:lineRule="auto"/>
        <w:ind w:leftChars="200" w:firstLine="280" w:firstLineChars="100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五、社会保险基金预算支出情况</w:t>
      </w:r>
    </w:p>
    <w:p>
      <w:pPr>
        <w:pStyle w:val="6"/>
        <w:numPr>
          <w:ilvl w:val="0"/>
          <w:numId w:val="0"/>
        </w:numPr>
        <w:ind w:leftChars="200" w:firstLine="280" w:firstLineChars="1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2023年年初社会保险基金预算资金为0，实际支出144.23万元。</w:t>
      </w:r>
    </w:p>
    <w:p>
      <w:pPr>
        <w:numPr>
          <w:ilvl w:val="0"/>
          <w:numId w:val="3"/>
        </w:numPr>
        <w:ind w:firstLine="560" w:firstLineChars="2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行政</w:t>
      </w:r>
      <w:r>
        <w:rPr>
          <w:rFonts w:hint="eastAsia" w:ascii="仿宋" w:hAnsi="仿宋" w:eastAsia="仿宋" w:cs="仿宋"/>
          <w:sz w:val="28"/>
          <w:szCs w:val="28"/>
        </w:rPr>
        <w:t>机关事业单位基本养老保险缴费支出年初预算为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90.51</w:t>
      </w:r>
      <w:r>
        <w:rPr>
          <w:rFonts w:hint="eastAsia" w:ascii="仿宋" w:hAnsi="仿宋" w:eastAsia="仿宋" w:cs="仿宋"/>
          <w:sz w:val="28"/>
          <w:szCs w:val="28"/>
        </w:rPr>
        <w:t>万元，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实际</w:t>
      </w:r>
      <w:r>
        <w:rPr>
          <w:rFonts w:hint="eastAsia" w:ascii="仿宋" w:hAnsi="仿宋" w:eastAsia="仿宋" w:cs="仿宋"/>
          <w:sz w:val="28"/>
          <w:szCs w:val="28"/>
        </w:rPr>
        <w:t>支出为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113.36</w:t>
      </w:r>
      <w:r>
        <w:rPr>
          <w:rFonts w:hint="eastAsia" w:ascii="仿宋" w:hAnsi="仿宋" w:eastAsia="仿宋" w:cs="仿宋"/>
          <w:sz w:val="28"/>
          <w:szCs w:val="28"/>
        </w:rPr>
        <w:t>万元，主要是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市本级追加的机关养老保险单位款。</w:t>
      </w:r>
    </w:p>
    <w:p>
      <w:pPr>
        <w:numPr>
          <w:ilvl w:val="0"/>
          <w:numId w:val="3"/>
        </w:numPr>
        <w:ind w:firstLine="560" w:firstLineChars="2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其他行政事业单位养老支出</w:t>
      </w:r>
      <w:r>
        <w:rPr>
          <w:rFonts w:hint="eastAsia" w:ascii="仿宋" w:hAnsi="仿宋" w:eastAsia="仿宋" w:cs="仿宋"/>
          <w:sz w:val="28"/>
          <w:szCs w:val="28"/>
        </w:rPr>
        <w:t>年初预算为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万元，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实际</w:t>
      </w:r>
      <w:r>
        <w:rPr>
          <w:rFonts w:hint="eastAsia" w:ascii="仿宋" w:hAnsi="仿宋" w:eastAsia="仿宋" w:cs="仿宋"/>
          <w:sz w:val="28"/>
          <w:szCs w:val="28"/>
        </w:rPr>
        <w:t>支出为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217.04</w:t>
      </w:r>
      <w:r>
        <w:rPr>
          <w:rFonts w:hint="eastAsia" w:ascii="仿宋" w:hAnsi="仿宋" w:eastAsia="仿宋" w:cs="仿宋"/>
          <w:sz w:val="28"/>
          <w:szCs w:val="28"/>
        </w:rPr>
        <w:t>万元，主要是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市本级追加的其他对个人和家庭的补助。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抚恤金支出</w:t>
      </w:r>
      <w:r>
        <w:rPr>
          <w:rFonts w:hint="eastAsia" w:ascii="仿宋" w:hAnsi="仿宋" w:eastAsia="仿宋" w:cs="仿宋"/>
          <w:sz w:val="28"/>
          <w:szCs w:val="28"/>
        </w:rPr>
        <w:t>年初预算为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万元，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实际</w:t>
      </w:r>
      <w:r>
        <w:rPr>
          <w:rFonts w:hint="eastAsia" w:ascii="仿宋" w:hAnsi="仿宋" w:eastAsia="仿宋" w:cs="仿宋"/>
          <w:sz w:val="28"/>
          <w:szCs w:val="28"/>
        </w:rPr>
        <w:t>支出为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5.84</w:t>
      </w:r>
      <w:r>
        <w:rPr>
          <w:rFonts w:hint="eastAsia" w:ascii="仿宋" w:hAnsi="仿宋" w:eastAsia="仿宋" w:cs="仿宋"/>
          <w:sz w:val="28"/>
          <w:szCs w:val="28"/>
        </w:rPr>
        <w:t>万元，主要是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抚恤金、生活补助。</w:t>
      </w:r>
    </w:p>
    <w:p>
      <w:pPr>
        <w:numPr>
          <w:ilvl w:val="0"/>
          <w:numId w:val="0"/>
        </w:numPr>
        <w:spacing w:line="360" w:lineRule="auto"/>
        <w:ind w:leftChars="200" w:firstLine="280" w:firstLineChars="100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六、市文旅广体局整体支出绩效情况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2023年，在永州市委、市政府的坚强领导下，在省文旅厅、省广电局、省体育局、省文物局的关心指导下，我局坚持以习近平新时代中国特色社会主义思想为指导，围绕全市全力打造文旅千亿产业、加快建设文化生态旅游名城的战略目标，只争朝夕抢抓文旅复苏机遇，凝心聚力共谋文旅融合发展，各项工作有力推进、亮点纷呈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产出年初目标情况及分析。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年初目标：</w:t>
      </w:r>
    </w:p>
    <w:p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重点工作任务完成：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开展“一县一品”“自驾游永州”等文旅活动2个；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景区品牌创建2个；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创新开展永州文旅专题宣传推广1次；④主办全市青少年体育赛事、活动2次，举办有影响力的省级体育活动2次；⑤；全年举办非遗培训班1次，开展非遗进校园、景区活动1次；⑥规模以上文旅企业个数160个。⑦开展引客活动或举办专题旅游营销推介会2个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履职目标实现：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开展文旅“打非治违”或专项整治行动2次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 w:eastAsia="zh-CN"/>
        </w:rPr>
        <w:t>；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开展文旅安全生产督查检查2次。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完成情况分析：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重点工作任务完成情况：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 w:eastAsia="zh-CN"/>
        </w:rPr>
        <w:t>柳子街区成功创建为第二批国家级旅游休闲街区。九嶷山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景区顺利通过国家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 w:eastAsia="zh-CN"/>
        </w:rPr>
        <w:t>5A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级旅游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 w:eastAsia="zh-CN"/>
        </w:rPr>
        <w:t>景区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景观质量评审。零陵周家大院、永州森林植物园、祁阳唐家山、双牌花千谷·月湖、江永千家峒等5个景区成功创建为国家4A级旅游景区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双牌青龙洞景区成功创建3A级旅游景区，现有4A级旅游景区20家，3A级旅游景区35家，总量居全省第二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开通深圳-永州旅游专列，在广州、深圳高铁站、长沙地铁站投放文旅宣传广告，举办2023永州市文旅（深圳）推介会，掀起热议永州旅游、向往永州“打卡”热潮，全市“引客入永”2880万人次，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其中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大湾区游客数达700万人次；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围绕“千年打卡地·此处是潇湘”文旅品牌的持续营销推广，陆续举办了“到永州过大年”春节系列活动、第二届全国自驾俱乐部大会暨湖南自驾旅游发展大会、2023年中国龙舟公开赛（湖南·永州站）等活动；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④开展了元宵非遗打擂台活动、道州非遗龙舟赛、勾蓝瑶寨洗泥节、瑶族盘王节等系列非遗民俗活动，讲究原生态，点燃烟火气，尽显乡土情；⑤承办了湖南省第十届少数民族传统体育运动会、2023年湖南省青少年水球、拳击、乒乓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锦标赛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等系列体育赛事活动。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履职目标实现情况：深入推进“游客满意在湖南行动计划”，全市检查文化和旅游经营场所8790家次，责令整改79家次，对175家违规经营场所进行了立案查处。深入落实“安全生产十五条硬措施”，开展重大事故隐患专项排查整治2023行动，实施处级干部联系县市区制度及定人定点定岗制度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效益指标完成情况分析。</w:t>
      </w:r>
    </w:p>
    <w:p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年初目标：.</w:t>
      </w:r>
    </w:p>
    <w:p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履职效益：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实现文旅综合收入440亿元；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实施文旅项目投资额100亿元；③ 促进全市文化、旅游、体育、广电、文物事业发展。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满意度指标： 广大人民群众对文化、旅游、体育等公共服务设施及服务满意度达95%以上。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完成情况及分析：</w:t>
      </w:r>
    </w:p>
    <w:p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履职效益完成情况：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全市共接待游客总人数5430.12万人次，实现旅游综合收入539.56亿元，同比分别增长40.71%、44.93%。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全市22个文生旅重点项目，2023年度计划投资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40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.82亿元，实际投资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55.11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亿元，完成率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137.09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%。全市共完成签约文旅项目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41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个，总投资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98.34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亿元。全市新开工文旅项目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25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个，总投资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93.17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亿元，实际投资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20.09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亿元。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③ 2023年全市规上文化、旅游及相关企业共有1019家，营业收入345.61亿元。文化、体育和娱乐业营业收入增速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29.8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%，全省排第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,同类市州排第1；文化、体育和娱乐业工资总额增速2.1%，全省排名第5，同类市州排名第1。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④ 全面推行“一件事一次办”等制度，政务服务事项办结率和群众满意率100%。</w:t>
      </w:r>
    </w:p>
    <w:p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满意度指标完成情况：2023年，在公众满意度测评中广大人民群众对文化、旅游、体育等公共服务设施及服务满意度达95%以上。</w:t>
      </w:r>
    </w:p>
    <w:p>
      <w:pPr>
        <w:spacing w:line="360" w:lineRule="auto"/>
        <w:ind w:firstLine="560" w:firstLineChars="200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黑体"/>
          <w:bCs/>
          <w:sz w:val="28"/>
          <w:szCs w:val="28"/>
        </w:rPr>
        <w:t>存在的主要问题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1、主要是预算绩效指标和目标值设定不够科学，业务科室人员对资金项目情况和预算目标编制方法不熟悉，提不出与资金相匹配的“绩”与“效”，目标设置粗放。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2、其次是绩效目标管理专业人才缺乏，单位财务人员不但要掌握财政政策、财会知识，还要熟练掌握部门、单位职能及行业标准、项目特点等，从目前来看，单位财务人员基本达不到这个要求。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、预算调整率偏高。年初部门预算收入仅有基本支出1274.52万元，无专项预算。全年共支出2919.71万元，年中调整和追加预算1645.19万元，其中基本支出调整和追加预算300.26万元，专项支出追加预算支出1344.93万元。预算调整率达121.57%，预算调整率高的原因是财政年初预算未给足，尤其是专项预算，都是年中调整和追加数。</w:t>
      </w:r>
    </w:p>
    <w:p>
      <w:pPr>
        <w:spacing w:line="360" w:lineRule="auto"/>
        <w:ind w:firstLine="560" w:firstLineChars="200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八、改进措施和有关建议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建议：1、加强预算管理人才队员建设，通过多种形式开展不同层次的业务培训。</w:t>
      </w:r>
    </w:p>
    <w:p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2、建议财政将单位每年都要开展的专项工作所需经费纳入部门预算，减少单位预算调整率。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3、继续将评价结果作为以后年度各科室资金安排分配使用的重要依据，确保全局干部职工树立资金绩效理念，能够更积极配合财务做好绩效目标申报、自评等系列工作。</w:t>
      </w:r>
    </w:p>
    <w:p>
      <w:pPr>
        <w:adjustRightInd w:val="0"/>
        <w:snapToGrid w:val="0"/>
        <w:spacing w:line="6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640" w:firstLineChars="200"/>
        <w:jc w:val="right"/>
        <w:outlineLvl w:val="0"/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永州市文化旅游广电体育局</w:t>
      </w:r>
    </w:p>
    <w:p>
      <w:pPr>
        <w:ind w:firstLine="640" w:firstLineChars="200"/>
        <w:jc w:val="right"/>
        <w:outlineLvl w:val="0"/>
        <w:rPr>
          <w:rFonts w:hint="default" w:ascii="仿宋_GB2312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长城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书宋二S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CB4555"/>
    <w:multiLevelType w:val="singleLevel"/>
    <w:tmpl w:val="91CB45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BC8139F"/>
    <w:multiLevelType w:val="singleLevel"/>
    <w:tmpl w:val="9BC8139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6282BA0"/>
    <w:multiLevelType w:val="singleLevel"/>
    <w:tmpl w:val="C6282B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BjMGE0MDhmZWI0OWFmY2QzZTIyNWJjMGVhNTU4ZTAifQ=="/>
  </w:docVars>
  <w:rsids>
    <w:rsidRoot w:val="004616CF"/>
    <w:rsid w:val="004616CF"/>
    <w:rsid w:val="0075131A"/>
    <w:rsid w:val="00B173CE"/>
    <w:rsid w:val="01ED0CEE"/>
    <w:rsid w:val="02946F40"/>
    <w:rsid w:val="047B27EE"/>
    <w:rsid w:val="04DB3B1E"/>
    <w:rsid w:val="050F16C4"/>
    <w:rsid w:val="07AD2B4B"/>
    <w:rsid w:val="08C32E04"/>
    <w:rsid w:val="09022578"/>
    <w:rsid w:val="0B304E5F"/>
    <w:rsid w:val="0B32405C"/>
    <w:rsid w:val="0F0A3915"/>
    <w:rsid w:val="10AB74D8"/>
    <w:rsid w:val="10C57544"/>
    <w:rsid w:val="115B018B"/>
    <w:rsid w:val="119B4488"/>
    <w:rsid w:val="11A05737"/>
    <w:rsid w:val="120E26E0"/>
    <w:rsid w:val="123C1C13"/>
    <w:rsid w:val="13272522"/>
    <w:rsid w:val="133E1A44"/>
    <w:rsid w:val="136D4EFC"/>
    <w:rsid w:val="13A5023C"/>
    <w:rsid w:val="13F8160A"/>
    <w:rsid w:val="142A4C87"/>
    <w:rsid w:val="146348ED"/>
    <w:rsid w:val="15314631"/>
    <w:rsid w:val="168F2F02"/>
    <w:rsid w:val="16AB73FA"/>
    <w:rsid w:val="171E565E"/>
    <w:rsid w:val="18A71B76"/>
    <w:rsid w:val="194357AF"/>
    <w:rsid w:val="1CD54181"/>
    <w:rsid w:val="1CE81863"/>
    <w:rsid w:val="1D0F73B6"/>
    <w:rsid w:val="1D113927"/>
    <w:rsid w:val="1F15DD74"/>
    <w:rsid w:val="1F2A5B3D"/>
    <w:rsid w:val="1F3C323B"/>
    <w:rsid w:val="20A32940"/>
    <w:rsid w:val="20B54054"/>
    <w:rsid w:val="20ED5D7F"/>
    <w:rsid w:val="21C5217A"/>
    <w:rsid w:val="21CC3820"/>
    <w:rsid w:val="23877354"/>
    <w:rsid w:val="242C502B"/>
    <w:rsid w:val="24372845"/>
    <w:rsid w:val="248A2F98"/>
    <w:rsid w:val="24CB2998"/>
    <w:rsid w:val="277B4ED3"/>
    <w:rsid w:val="27954234"/>
    <w:rsid w:val="291C5F4B"/>
    <w:rsid w:val="296C2EDA"/>
    <w:rsid w:val="297127D4"/>
    <w:rsid w:val="29BF15BE"/>
    <w:rsid w:val="2CFE5E4C"/>
    <w:rsid w:val="2FBE8E32"/>
    <w:rsid w:val="2FBFBB8B"/>
    <w:rsid w:val="301C66E9"/>
    <w:rsid w:val="311F184F"/>
    <w:rsid w:val="318931AE"/>
    <w:rsid w:val="31CF4584"/>
    <w:rsid w:val="31EA4249"/>
    <w:rsid w:val="3218114B"/>
    <w:rsid w:val="331D1A77"/>
    <w:rsid w:val="33C919CB"/>
    <w:rsid w:val="35320BAD"/>
    <w:rsid w:val="36B12021"/>
    <w:rsid w:val="376B74E1"/>
    <w:rsid w:val="386B6C27"/>
    <w:rsid w:val="394356D1"/>
    <w:rsid w:val="3A76627E"/>
    <w:rsid w:val="3C684BA8"/>
    <w:rsid w:val="3D243065"/>
    <w:rsid w:val="3DB771F7"/>
    <w:rsid w:val="3DD765B1"/>
    <w:rsid w:val="3F276308"/>
    <w:rsid w:val="3FC12A5A"/>
    <w:rsid w:val="3FFB827B"/>
    <w:rsid w:val="40FA5068"/>
    <w:rsid w:val="41E63310"/>
    <w:rsid w:val="41F13E5F"/>
    <w:rsid w:val="43D16D36"/>
    <w:rsid w:val="44327B2B"/>
    <w:rsid w:val="45DA2C61"/>
    <w:rsid w:val="45F409A3"/>
    <w:rsid w:val="47034ACA"/>
    <w:rsid w:val="47D27533"/>
    <w:rsid w:val="4A0E6D68"/>
    <w:rsid w:val="4AD4683C"/>
    <w:rsid w:val="4C216ED3"/>
    <w:rsid w:val="4C8644E3"/>
    <w:rsid w:val="4CAC64E6"/>
    <w:rsid w:val="4E99774D"/>
    <w:rsid w:val="50155A3D"/>
    <w:rsid w:val="5183498E"/>
    <w:rsid w:val="51C12C56"/>
    <w:rsid w:val="54844025"/>
    <w:rsid w:val="55583377"/>
    <w:rsid w:val="5606241C"/>
    <w:rsid w:val="56665C38"/>
    <w:rsid w:val="56E672D5"/>
    <w:rsid w:val="57E20DDB"/>
    <w:rsid w:val="584D0FFD"/>
    <w:rsid w:val="595D1E54"/>
    <w:rsid w:val="59BD4CEF"/>
    <w:rsid w:val="59F80DBB"/>
    <w:rsid w:val="5A1947CE"/>
    <w:rsid w:val="5A7D35CF"/>
    <w:rsid w:val="5B2201B2"/>
    <w:rsid w:val="5B88552C"/>
    <w:rsid w:val="5C3CE24B"/>
    <w:rsid w:val="5C6A5610"/>
    <w:rsid w:val="5E6031FD"/>
    <w:rsid w:val="5EFDAC30"/>
    <w:rsid w:val="5F7BED7D"/>
    <w:rsid w:val="606B7420"/>
    <w:rsid w:val="61EE3332"/>
    <w:rsid w:val="63ED51DA"/>
    <w:rsid w:val="652A71D6"/>
    <w:rsid w:val="6564463A"/>
    <w:rsid w:val="65D33B57"/>
    <w:rsid w:val="66A40598"/>
    <w:rsid w:val="67091009"/>
    <w:rsid w:val="67447648"/>
    <w:rsid w:val="688A48F6"/>
    <w:rsid w:val="692B1C57"/>
    <w:rsid w:val="6A367179"/>
    <w:rsid w:val="6AE2659D"/>
    <w:rsid w:val="6B6A4472"/>
    <w:rsid w:val="6B7079DF"/>
    <w:rsid w:val="6CD55996"/>
    <w:rsid w:val="6D9A4E15"/>
    <w:rsid w:val="6D9B39A0"/>
    <w:rsid w:val="6F4F66EE"/>
    <w:rsid w:val="6F711E6D"/>
    <w:rsid w:val="6FA837E6"/>
    <w:rsid w:val="6FC41BCC"/>
    <w:rsid w:val="6FE726E9"/>
    <w:rsid w:val="719B3E26"/>
    <w:rsid w:val="72CE44D1"/>
    <w:rsid w:val="72F02EF6"/>
    <w:rsid w:val="72F23AF7"/>
    <w:rsid w:val="737C18A2"/>
    <w:rsid w:val="7405089D"/>
    <w:rsid w:val="749F1E48"/>
    <w:rsid w:val="755B1E00"/>
    <w:rsid w:val="75E10E24"/>
    <w:rsid w:val="763F5958"/>
    <w:rsid w:val="77212A8B"/>
    <w:rsid w:val="77EEA8F1"/>
    <w:rsid w:val="78A165E0"/>
    <w:rsid w:val="790D707A"/>
    <w:rsid w:val="797F70F0"/>
    <w:rsid w:val="79AC51A6"/>
    <w:rsid w:val="7A002809"/>
    <w:rsid w:val="7AE75FC9"/>
    <w:rsid w:val="7BDE9415"/>
    <w:rsid w:val="7BFF860D"/>
    <w:rsid w:val="7C752CB9"/>
    <w:rsid w:val="7CE70752"/>
    <w:rsid w:val="7DE85250"/>
    <w:rsid w:val="7FBFB989"/>
    <w:rsid w:val="7FD06251"/>
    <w:rsid w:val="7FFF7F8D"/>
    <w:rsid w:val="8FD7A185"/>
    <w:rsid w:val="97BFAE0B"/>
    <w:rsid w:val="AF6B04F0"/>
    <w:rsid w:val="B7FCC86F"/>
    <w:rsid w:val="BECD8F61"/>
    <w:rsid w:val="BF7F07BB"/>
    <w:rsid w:val="CFBF200E"/>
    <w:rsid w:val="DC7F3E6F"/>
    <w:rsid w:val="DF970256"/>
    <w:rsid w:val="DFEFF360"/>
    <w:rsid w:val="E1BE5BFA"/>
    <w:rsid w:val="F3F7535C"/>
    <w:rsid w:val="F57091EA"/>
    <w:rsid w:val="F7B582C2"/>
    <w:rsid w:val="F7DDC502"/>
    <w:rsid w:val="F9FAF884"/>
    <w:rsid w:val="FBDB4D30"/>
    <w:rsid w:val="FD7FB1E0"/>
    <w:rsid w:val="FDF755F3"/>
    <w:rsid w:val="FF3E381A"/>
    <w:rsid w:val="FF4DA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eastAsia="宋体"/>
    </w:r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Indent 3"/>
    <w:basedOn w:val="1"/>
    <w:next w:val="5"/>
    <w:qFormat/>
    <w:uiPriority w:val="0"/>
    <w:pPr>
      <w:spacing w:after="120"/>
      <w:ind w:left="420" w:leftChars="200"/>
    </w:pPr>
    <w:rPr>
      <w:sz w:val="16"/>
      <w:szCs w:val="16"/>
    </w:rPr>
  </w:style>
  <w:style w:type="paragraph" w:customStyle="1" w:styleId="5">
    <w:name w:val="Style23"/>
    <w:basedOn w:val="1"/>
    <w:next w:val="1"/>
    <w:qFormat/>
    <w:uiPriority w:val="99"/>
    <w:rPr>
      <w:rFonts w:ascii="Calibri" w:hAnsi="宋体" w:cs="宋体"/>
      <w:kern w:val="0"/>
      <w:szCs w:val="20"/>
    </w:rPr>
  </w:style>
  <w:style w:type="paragraph" w:styleId="6">
    <w:name w:val="Body Text"/>
    <w:basedOn w:val="1"/>
    <w:next w:val="7"/>
    <w:qFormat/>
    <w:uiPriority w:val="1"/>
    <w:rPr>
      <w:sz w:val="28"/>
      <w:szCs w:val="28"/>
      <w:lang w:val="zh-CN" w:bidi="zh-CN"/>
    </w:rPr>
  </w:style>
  <w:style w:type="paragraph" w:styleId="7">
    <w:name w:val="Body Text First Indent"/>
    <w:basedOn w:val="6"/>
    <w:next w:val="6"/>
    <w:qFormat/>
    <w:uiPriority w:val="0"/>
    <w:pPr>
      <w:ind w:firstLine="100" w:firstLineChars="100"/>
    </w:pPr>
  </w:style>
  <w:style w:type="paragraph" w:styleId="8">
    <w:name w:val="footnote text"/>
    <w:basedOn w:val="1"/>
    <w:qFormat/>
    <w:uiPriority w:val="99"/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2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 w:cs="宋体"/>
      <w:kern w:val="0"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11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正文2"/>
    <w:basedOn w:val="1"/>
    <w:next w:val="1"/>
    <w:qFormat/>
    <w:uiPriority w:val="0"/>
  </w:style>
  <w:style w:type="paragraph" w:styleId="17">
    <w:name w:val="List Paragraph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3354</Words>
  <Characters>3708</Characters>
  <Lines>1</Lines>
  <Paragraphs>1</Paragraphs>
  <TotalTime>15</TotalTime>
  <ScaleCrop>false</ScaleCrop>
  <LinksUpToDate>false</LinksUpToDate>
  <CharactersWithSpaces>3710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2021-05-20T08:30:00Z</dcterms:created>
  <dc:creator>HOP</dc:creator>
  <cp:lastModifiedBy>kylin</cp:lastModifiedBy>
  <dcterms:modified xsi:type="dcterms:W3CDTF">2024-04-28T16:45:33Z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28DE6BD6BD474327BB03A24DC098693D</vt:lpwstr>
  </property>
</Properties>
</file>