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9614F">
      <w:pPr>
        <w:pStyle w:val="14"/>
        <w:jc w:val="center"/>
        <w:rPr>
          <w:color w:val="auto"/>
          <w:sz w:val="56"/>
          <w:szCs w:val="56"/>
        </w:rPr>
      </w:pPr>
    </w:p>
    <w:p w14:paraId="191F42F6">
      <w:pPr>
        <w:pStyle w:val="14"/>
        <w:jc w:val="center"/>
        <w:rPr>
          <w:color w:val="auto"/>
          <w:sz w:val="56"/>
          <w:szCs w:val="56"/>
        </w:rPr>
      </w:pPr>
    </w:p>
    <w:p w14:paraId="67BF8F70">
      <w:pPr>
        <w:pStyle w:val="14"/>
        <w:jc w:val="center"/>
        <w:rPr>
          <w:color w:val="auto"/>
          <w:sz w:val="84"/>
          <w:szCs w:val="84"/>
        </w:rPr>
      </w:pPr>
    </w:p>
    <w:p w14:paraId="51A67E4E">
      <w:pPr>
        <w:pStyle w:val="14"/>
        <w:jc w:val="center"/>
        <w:rPr>
          <w:color w:val="auto"/>
          <w:sz w:val="84"/>
          <w:szCs w:val="84"/>
        </w:rPr>
      </w:pPr>
    </w:p>
    <w:p w14:paraId="31AF6E31">
      <w:pPr>
        <w:pStyle w:val="14"/>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202</w:t>
      </w:r>
      <w:r>
        <w:rPr>
          <w:rFonts w:hint="eastAsia" w:ascii="方正小标宋_GBK" w:hAnsi="方正小标宋_GBK" w:eastAsia="方正小标宋_GBK" w:cs="方正小标宋_GBK"/>
          <w:color w:val="auto"/>
          <w:sz w:val="84"/>
          <w:szCs w:val="84"/>
          <w:lang w:val="en-US" w:eastAsia="zh-CN"/>
        </w:rPr>
        <w:t>2</w:t>
      </w:r>
      <w:r>
        <w:rPr>
          <w:rFonts w:hint="eastAsia" w:ascii="方正小标宋_GBK" w:hAnsi="方正小标宋_GBK" w:eastAsia="方正小标宋_GBK" w:cs="方正小标宋_GBK"/>
          <w:color w:val="auto"/>
          <w:sz w:val="84"/>
          <w:szCs w:val="84"/>
        </w:rPr>
        <w:t>年度</w:t>
      </w:r>
    </w:p>
    <w:p w14:paraId="08F3188F">
      <w:pPr>
        <w:pStyle w:val="14"/>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lang w:eastAsia="zh-CN"/>
        </w:rPr>
        <w:t>永州市科学技术局</w:t>
      </w:r>
      <w:r>
        <w:rPr>
          <w:rFonts w:hint="eastAsia" w:ascii="方正小标宋_GBK" w:hAnsi="方正小标宋_GBK" w:eastAsia="方正小标宋_GBK" w:cs="方正小标宋_GBK"/>
          <w:color w:val="auto"/>
          <w:sz w:val="84"/>
          <w:szCs w:val="84"/>
        </w:rPr>
        <w:t>部门决算</w:t>
      </w:r>
    </w:p>
    <w:p w14:paraId="26535B98">
      <w:pPr>
        <w:pStyle w:val="14"/>
        <w:jc w:val="center"/>
        <w:rPr>
          <w:rFonts w:hint="eastAsia" w:ascii="方正小标宋_GBK" w:hAnsi="方正小标宋_GBK" w:eastAsia="方正小标宋_GBK" w:cs="方正小标宋_GBK"/>
          <w:color w:val="auto"/>
          <w:sz w:val="56"/>
          <w:szCs w:val="56"/>
        </w:rPr>
      </w:pPr>
    </w:p>
    <w:p w14:paraId="7769EE8C">
      <w:pPr>
        <w:pStyle w:val="14"/>
        <w:jc w:val="center"/>
        <w:rPr>
          <w:color w:val="auto"/>
          <w:sz w:val="56"/>
          <w:szCs w:val="56"/>
        </w:rPr>
      </w:pPr>
    </w:p>
    <w:p w14:paraId="69DF4FB1">
      <w:pPr>
        <w:pStyle w:val="14"/>
        <w:jc w:val="center"/>
        <w:rPr>
          <w:color w:val="auto"/>
          <w:sz w:val="56"/>
          <w:szCs w:val="56"/>
        </w:rPr>
      </w:pPr>
    </w:p>
    <w:p w14:paraId="3D4A4F2A">
      <w:pPr>
        <w:pStyle w:val="14"/>
        <w:jc w:val="center"/>
        <w:rPr>
          <w:color w:val="auto"/>
          <w:sz w:val="56"/>
          <w:szCs w:val="56"/>
        </w:rPr>
      </w:pPr>
    </w:p>
    <w:p w14:paraId="750A8877">
      <w:pPr>
        <w:pStyle w:val="14"/>
        <w:jc w:val="center"/>
        <w:rPr>
          <w:color w:val="auto"/>
          <w:sz w:val="32"/>
          <w:szCs w:val="32"/>
        </w:rPr>
      </w:pPr>
    </w:p>
    <w:p w14:paraId="5A023238">
      <w:pPr>
        <w:pStyle w:val="14"/>
        <w:jc w:val="center"/>
        <w:rPr>
          <w:color w:val="auto"/>
          <w:sz w:val="32"/>
          <w:szCs w:val="32"/>
        </w:rPr>
      </w:pPr>
    </w:p>
    <w:p w14:paraId="09FC5D7D">
      <w:pPr>
        <w:pStyle w:val="14"/>
        <w:jc w:val="center"/>
        <w:rPr>
          <w:color w:val="auto"/>
          <w:sz w:val="32"/>
          <w:szCs w:val="32"/>
        </w:rPr>
      </w:pPr>
    </w:p>
    <w:p w14:paraId="410824E2">
      <w:pPr>
        <w:pStyle w:val="14"/>
        <w:jc w:val="center"/>
        <w:rPr>
          <w:color w:val="auto"/>
          <w:sz w:val="32"/>
          <w:szCs w:val="32"/>
        </w:rPr>
      </w:pPr>
    </w:p>
    <w:p w14:paraId="72CB87E3">
      <w:pPr>
        <w:pStyle w:val="14"/>
        <w:jc w:val="center"/>
        <w:rPr>
          <w:color w:val="auto"/>
          <w:sz w:val="32"/>
          <w:szCs w:val="32"/>
        </w:rPr>
      </w:pPr>
    </w:p>
    <w:p w14:paraId="51E14AF4">
      <w:pPr>
        <w:pStyle w:val="14"/>
        <w:spacing w:line="540" w:lineRule="exact"/>
        <w:jc w:val="center"/>
        <w:rPr>
          <w:color w:val="auto"/>
          <w:sz w:val="56"/>
          <w:szCs w:val="56"/>
        </w:rPr>
      </w:pPr>
    </w:p>
    <w:p w14:paraId="6C699BDD">
      <w:pPr>
        <w:pStyle w:val="14"/>
        <w:spacing w:line="500" w:lineRule="exact"/>
        <w:jc w:val="both"/>
        <w:rPr>
          <w:b/>
          <w:color w:val="auto"/>
          <w:sz w:val="36"/>
          <w:szCs w:val="28"/>
        </w:rPr>
      </w:pPr>
    </w:p>
    <w:p w14:paraId="63AD2540">
      <w:pPr>
        <w:pStyle w:val="14"/>
        <w:spacing w:line="500" w:lineRule="exact"/>
        <w:jc w:val="center"/>
        <w:rPr>
          <w:b/>
          <w:color w:val="auto"/>
          <w:sz w:val="36"/>
          <w:szCs w:val="28"/>
        </w:rPr>
      </w:pPr>
      <w:r>
        <w:rPr>
          <w:rFonts w:hint="eastAsia"/>
          <w:b/>
          <w:color w:val="auto"/>
          <w:sz w:val="36"/>
          <w:szCs w:val="28"/>
        </w:rPr>
        <w:t>目录</w:t>
      </w:r>
    </w:p>
    <w:p w14:paraId="0A0355EF">
      <w:pPr>
        <w:pStyle w:val="14"/>
        <w:spacing w:line="50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第一部分</w:t>
      </w:r>
      <w:r>
        <w:rPr>
          <w:rFonts w:hint="eastAsia" w:ascii="黑体" w:hAnsi="黑体" w:eastAsia="黑体" w:cs="黑体"/>
          <w:b w:val="0"/>
          <w:bCs/>
          <w:color w:val="auto"/>
          <w:sz w:val="28"/>
          <w:szCs w:val="28"/>
          <w:lang w:val="en-US" w:eastAsia="zh-CN"/>
        </w:rPr>
        <w:t xml:space="preserve"> </w:t>
      </w:r>
      <w:r>
        <w:rPr>
          <w:rFonts w:hint="eastAsia" w:hAnsi="黑体" w:cs="黑体"/>
          <w:b w:val="0"/>
          <w:bCs/>
          <w:color w:val="auto"/>
          <w:sz w:val="28"/>
          <w:szCs w:val="28"/>
          <w:highlight w:val="none"/>
          <w:lang w:eastAsia="zh-CN"/>
        </w:rPr>
        <w:t>永州市科学技术局</w:t>
      </w:r>
      <w:r>
        <w:rPr>
          <w:rFonts w:hint="eastAsia" w:ascii="黑体" w:hAnsi="黑体" w:eastAsia="黑体" w:cs="黑体"/>
          <w:b w:val="0"/>
          <w:bCs/>
          <w:color w:val="auto"/>
          <w:sz w:val="28"/>
          <w:szCs w:val="28"/>
        </w:rPr>
        <w:t>概况</w:t>
      </w:r>
    </w:p>
    <w:p w14:paraId="269F1472">
      <w:pPr>
        <w:pStyle w:val="14"/>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一、部门职责</w:t>
      </w:r>
    </w:p>
    <w:p w14:paraId="00D376CC">
      <w:pPr>
        <w:pStyle w:val="14"/>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二、机构设置</w:t>
      </w:r>
    </w:p>
    <w:p w14:paraId="593BF5C3">
      <w:pPr>
        <w:pStyle w:val="14"/>
        <w:spacing w:line="500" w:lineRule="exact"/>
        <w:rPr>
          <w:rFonts w:hint="eastAsia" w:ascii="黑体" w:hAnsi="黑体" w:eastAsia="黑体" w:cs="黑体"/>
          <w:b w:val="0"/>
          <w:bCs/>
          <w:color w:val="auto"/>
          <w:sz w:val="28"/>
          <w:szCs w:val="28"/>
          <w:lang w:eastAsia="zh-CN"/>
        </w:rPr>
      </w:pPr>
      <w:r>
        <w:rPr>
          <w:rFonts w:hint="eastAsia" w:ascii="黑体" w:hAnsi="黑体" w:eastAsia="黑体" w:cs="黑体"/>
          <w:b w:val="0"/>
          <w:bCs/>
          <w:color w:val="auto"/>
          <w:sz w:val="28"/>
          <w:szCs w:val="28"/>
        </w:rPr>
        <w:t>第二部分</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部门决算表</w:t>
      </w:r>
      <w:r>
        <w:rPr>
          <w:rFonts w:hint="eastAsia" w:ascii="仿宋_GB2312" w:hAnsi="仿宋_GB2312" w:eastAsia="仿宋_GB2312" w:cs="仿宋_GB2312"/>
          <w:color w:val="auto"/>
          <w:sz w:val="28"/>
          <w:szCs w:val="28"/>
          <w:lang w:eastAsia="zh-CN"/>
        </w:rPr>
        <w:t>（说明：</w:t>
      </w:r>
      <w:r>
        <w:rPr>
          <w:rFonts w:hint="eastAsia" w:ascii="仿宋_GB2312" w:hAnsi="仿宋_GB2312" w:eastAsia="仿宋_GB2312" w:cs="仿宋_GB2312"/>
          <w:color w:val="auto"/>
          <w:sz w:val="28"/>
          <w:szCs w:val="28"/>
          <w:lang w:val="en-US" w:eastAsia="zh-CN"/>
        </w:rPr>
        <w:t>本套报表金额单位转换时可能存在尾数误差。</w:t>
      </w:r>
      <w:r>
        <w:rPr>
          <w:rFonts w:hint="eastAsia" w:ascii="仿宋_GB2312" w:hAnsi="仿宋_GB2312" w:eastAsia="仿宋_GB2312" w:cs="仿宋_GB2312"/>
          <w:color w:val="auto"/>
          <w:sz w:val="28"/>
          <w:szCs w:val="28"/>
          <w:lang w:eastAsia="zh-CN"/>
        </w:rPr>
        <w:t>）</w:t>
      </w:r>
    </w:p>
    <w:p w14:paraId="5D590014">
      <w:pPr>
        <w:pStyle w:val="14"/>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一、收入支出决算总表</w:t>
      </w:r>
    </w:p>
    <w:p w14:paraId="09E57D49">
      <w:pPr>
        <w:pStyle w:val="14"/>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二、收入决算表</w:t>
      </w:r>
    </w:p>
    <w:p w14:paraId="3384D769">
      <w:pPr>
        <w:pStyle w:val="14"/>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三、支出决算表</w:t>
      </w:r>
    </w:p>
    <w:p w14:paraId="792CA507">
      <w:pPr>
        <w:pStyle w:val="14"/>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四、财政拨款收入支出决算总表</w:t>
      </w:r>
    </w:p>
    <w:p w14:paraId="621658C1">
      <w:pPr>
        <w:pStyle w:val="14"/>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五、一般公共预算财政拨款支出决算表</w:t>
      </w:r>
    </w:p>
    <w:p w14:paraId="4CE9D01A">
      <w:pPr>
        <w:pStyle w:val="14"/>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六、一般公共预算财政拨款基本支出决算明细表</w:t>
      </w:r>
    </w:p>
    <w:p w14:paraId="0DAD6BD2">
      <w:pPr>
        <w:pStyle w:val="14"/>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七、政府性基金预算财政拨款收入支出决算表</w:t>
      </w:r>
    </w:p>
    <w:p w14:paraId="5493FC8A">
      <w:pPr>
        <w:pStyle w:val="14"/>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八、国有资本经营预算财政拨款支出决算表</w:t>
      </w:r>
    </w:p>
    <w:p w14:paraId="71215415">
      <w:pPr>
        <w:pStyle w:val="14"/>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九、财政拨款“三公”经费支出决算表</w:t>
      </w:r>
    </w:p>
    <w:p w14:paraId="12CF5D1E">
      <w:pPr>
        <w:pStyle w:val="14"/>
        <w:spacing w:line="50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第三部分</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部门决算情况说明</w:t>
      </w:r>
    </w:p>
    <w:p w14:paraId="68DEF59A">
      <w:pPr>
        <w:pStyle w:val="14"/>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一、收入支出决算总体情况说明</w:t>
      </w:r>
    </w:p>
    <w:p w14:paraId="16021B03">
      <w:pPr>
        <w:spacing w:line="500" w:lineRule="exact"/>
        <w:ind w:firstLine="700" w:firstLineChars="25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二、收入决算情况说明</w:t>
      </w:r>
    </w:p>
    <w:p w14:paraId="58D08900">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三、支出决算情况说明</w:t>
      </w:r>
    </w:p>
    <w:p w14:paraId="5F80BDCD">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四、财政拨款收入支出决算总体情况说明</w:t>
      </w:r>
    </w:p>
    <w:p w14:paraId="3DA12762">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五、一般公共预算财政拨款支出决算情况说明</w:t>
      </w:r>
    </w:p>
    <w:p w14:paraId="1ECA1140">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六、一般公共预算财政拨款基本支出决算情况说明</w:t>
      </w:r>
    </w:p>
    <w:p w14:paraId="3B9369BB">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七、财政拨款</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三公</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经费支出决算情况说明</w:t>
      </w:r>
    </w:p>
    <w:p w14:paraId="6E07790D">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八、政府性基金预算收入支出决算情况</w:t>
      </w:r>
    </w:p>
    <w:p w14:paraId="48E6F33F">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九、关于机关运行经费支出说明</w:t>
      </w:r>
    </w:p>
    <w:p w14:paraId="0208F28D">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十、一般性支出情况说明</w:t>
      </w:r>
    </w:p>
    <w:p w14:paraId="5D977F3D">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十一、关于政府采购支出说明</w:t>
      </w:r>
    </w:p>
    <w:p w14:paraId="0116DB36">
      <w:pPr>
        <w:pStyle w:val="14"/>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十二、关于国有资产占用情况说明</w:t>
      </w:r>
    </w:p>
    <w:p w14:paraId="496C32C6">
      <w:pPr>
        <w:pStyle w:val="14"/>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十三、关于预算绩效情况的说明</w:t>
      </w:r>
    </w:p>
    <w:p w14:paraId="325D5A15">
      <w:pPr>
        <w:pStyle w:val="14"/>
        <w:spacing w:line="50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第四部分</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名词解释</w:t>
      </w:r>
    </w:p>
    <w:p w14:paraId="39C95E5B">
      <w:pPr>
        <w:jc w:val="center"/>
        <w:rPr>
          <w:color w:val="auto"/>
          <w:sz w:val="72"/>
          <w:szCs w:val="72"/>
        </w:rPr>
      </w:pPr>
    </w:p>
    <w:p w14:paraId="6FC62C71">
      <w:pPr>
        <w:jc w:val="center"/>
        <w:rPr>
          <w:color w:val="auto"/>
          <w:sz w:val="72"/>
          <w:szCs w:val="72"/>
        </w:rPr>
      </w:pPr>
    </w:p>
    <w:p w14:paraId="206BB239">
      <w:pPr>
        <w:jc w:val="center"/>
        <w:rPr>
          <w:color w:val="auto"/>
          <w:sz w:val="72"/>
          <w:szCs w:val="72"/>
        </w:rPr>
      </w:pPr>
    </w:p>
    <w:p w14:paraId="3E0873FD">
      <w:pPr>
        <w:jc w:val="center"/>
        <w:rPr>
          <w:color w:val="auto"/>
          <w:sz w:val="72"/>
          <w:szCs w:val="72"/>
        </w:rPr>
      </w:pPr>
    </w:p>
    <w:p w14:paraId="318B10AA">
      <w:pPr>
        <w:rPr>
          <w:rFonts w:hint="eastAsia" w:ascii="方正小标宋_GBK" w:hAnsi="方正小标宋_GBK" w:eastAsia="方正小标宋_GBK" w:cs="方正小标宋_GBK"/>
          <w:color w:val="auto"/>
          <w:sz w:val="72"/>
          <w:szCs w:val="72"/>
        </w:rPr>
      </w:pPr>
    </w:p>
    <w:p w14:paraId="0F5BD999">
      <w:pPr>
        <w:pStyle w:val="14"/>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 xml:space="preserve">第一部分 </w:t>
      </w:r>
    </w:p>
    <w:p w14:paraId="2C18F362">
      <w:pPr>
        <w:pStyle w:val="14"/>
        <w:jc w:val="center"/>
        <w:rPr>
          <w:rFonts w:hint="eastAsia" w:ascii="方正小标宋_GBK" w:hAnsi="方正小标宋_GBK" w:eastAsia="方正小标宋_GBK" w:cs="方正小标宋_GBK"/>
          <w:color w:val="auto"/>
          <w:sz w:val="84"/>
          <w:szCs w:val="84"/>
        </w:rPr>
      </w:pPr>
    </w:p>
    <w:p w14:paraId="269D4389">
      <w:pPr>
        <w:pStyle w:val="14"/>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lang w:eastAsia="zh-CN"/>
        </w:rPr>
        <w:t>永州市科学技术局</w:t>
      </w:r>
      <w:r>
        <w:rPr>
          <w:rFonts w:hint="eastAsia" w:ascii="方正小标宋_GBK" w:hAnsi="方正小标宋_GBK" w:eastAsia="方正小标宋_GBK" w:cs="方正小标宋_GBK"/>
          <w:color w:val="auto"/>
          <w:sz w:val="84"/>
          <w:szCs w:val="84"/>
        </w:rPr>
        <w:t>概况</w:t>
      </w:r>
    </w:p>
    <w:p w14:paraId="72B622F2">
      <w:pPr>
        <w:jc w:val="center"/>
        <w:rPr>
          <w:rFonts w:hint="eastAsia" w:ascii="方正小标宋_GBK" w:hAnsi="方正小标宋_GBK" w:eastAsia="方正小标宋_GBK" w:cs="方正小标宋_GBK"/>
          <w:color w:val="auto"/>
          <w:sz w:val="72"/>
          <w:szCs w:val="72"/>
        </w:rPr>
      </w:pPr>
    </w:p>
    <w:p w14:paraId="5C6BA4C9">
      <w:pPr>
        <w:jc w:val="center"/>
        <w:rPr>
          <w:rFonts w:hint="eastAsia" w:ascii="方正小标宋_GBK" w:hAnsi="方正小标宋_GBK" w:eastAsia="方正小标宋_GBK" w:cs="方正小标宋_GBK"/>
          <w:color w:val="auto"/>
          <w:sz w:val="72"/>
          <w:szCs w:val="72"/>
        </w:rPr>
      </w:pPr>
    </w:p>
    <w:p w14:paraId="02CE6CD6">
      <w:pPr>
        <w:jc w:val="center"/>
        <w:rPr>
          <w:color w:val="auto"/>
          <w:sz w:val="72"/>
          <w:szCs w:val="72"/>
        </w:rPr>
      </w:pPr>
    </w:p>
    <w:p w14:paraId="29E0BD44">
      <w:pPr>
        <w:jc w:val="center"/>
        <w:rPr>
          <w:color w:val="auto"/>
          <w:sz w:val="72"/>
          <w:szCs w:val="72"/>
        </w:rPr>
      </w:pPr>
    </w:p>
    <w:p w14:paraId="216D7C1F">
      <w:pPr>
        <w:jc w:val="center"/>
        <w:rPr>
          <w:color w:val="auto"/>
          <w:sz w:val="72"/>
          <w:szCs w:val="72"/>
        </w:rPr>
      </w:pPr>
    </w:p>
    <w:p w14:paraId="44F839D2">
      <w:pPr>
        <w:pStyle w:val="15"/>
        <w:numPr>
          <w:ilvl w:val="0"/>
          <w:numId w:val="0"/>
        </w:numPr>
        <w:ind w:leftChars="0" w:firstLine="960" w:firstLineChars="300"/>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部门职责</w:t>
      </w:r>
    </w:p>
    <w:p w14:paraId="0BB68D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一</w:t>
      </w:r>
      <w:r>
        <w:rPr>
          <w:rFonts w:hint="eastAsia" w:ascii="仿宋_GB2312" w:eastAsia="仿宋_GB2312"/>
          <w:color w:val="auto"/>
          <w:sz w:val="32"/>
          <w:szCs w:val="32"/>
        </w:rPr>
        <w:t>）负责全市科学技术进步的宏观管理和统筹协调。</w:t>
      </w:r>
    </w:p>
    <w:p w14:paraId="652395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二</w:t>
      </w:r>
      <w:r>
        <w:rPr>
          <w:rFonts w:hint="eastAsia" w:ascii="仿宋_GB2312" w:eastAsia="仿宋_GB2312"/>
          <w:color w:val="auto"/>
          <w:sz w:val="32"/>
          <w:szCs w:val="32"/>
        </w:rPr>
        <w:t>）组织实施科技重大专项。</w:t>
      </w:r>
    </w:p>
    <w:p w14:paraId="150AFF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三</w:t>
      </w:r>
      <w:r>
        <w:rPr>
          <w:rFonts w:hint="eastAsia" w:ascii="仿宋_GB2312" w:eastAsia="仿宋_GB2312"/>
          <w:color w:val="auto"/>
          <w:sz w:val="32"/>
          <w:szCs w:val="32"/>
        </w:rPr>
        <w:t>）负责组织实施市级科技工作计划。</w:t>
      </w:r>
    </w:p>
    <w:p w14:paraId="1D0B0F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四</w:t>
      </w:r>
      <w:r>
        <w:rPr>
          <w:rFonts w:hint="eastAsia" w:ascii="仿宋_GB2312" w:eastAsia="仿宋_GB2312"/>
          <w:color w:val="auto"/>
          <w:sz w:val="32"/>
          <w:szCs w:val="32"/>
        </w:rPr>
        <w:t>）牵头组织全市农村和社会发展领域科技进步工作。</w:t>
      </w:r>
    </w:p>
    <w:p w14:paraId="740700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五</w:t>
      </w:r>
      <w:r>
        <w:rPr>
          <w:rFonts w:hint="eastAsia" w:ascii="仿宋_GB2312" w:eastAsia="仿宋_GB2312"/>
          <w:color w:val="auto"/>
          <w:sz w:val="32"/>
          <w:szCs w:val="32"/>
        </w:rPr>
        <w:t>）牵头组织协调促进全市产学研结合工作。</w:t>
      </w:r>
    </w:p>
    <w:p w14:paraId="728254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六</w:t>
      </w:r>
      <w:r>
        <w:rPr>
          <w:rFonts w:hint="eastAsia" w:ascii="仿宋_GB2312" w:eastAsia="仿宋_GB2312"/>
          <w:color w:val="auto"/>
          <w:sz w:val="32"/>
          <w:szCs w:val="32"/>
        </w:rPr>
        <w:t>）主管全市高新技术的研究开发、成果转化以及产业化工作。</w:t>
      </w:r>
    </w:p>
    <w:p w14:paraId="7002BC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七</w:t>
      </w:r>
      <w:r>
        <w:rPr>
          <w:rFonts w:hint="eastAsia" w:ascii="仿宋_GB2312" w:eastAsia="仿宋_GB2312"/>
          <w:color w:val="auto"/>
          <w:sz w:val="32"/>
          <w:szCs w:val="32"/>
        </w:rPr>
        <w:t>）会同有关部门提出全市科技体制改革的建议与措施，推进全市创新体系建设；审核相关科研机构的组建和调整。</w:t>
      </w:r>
    </w:p>
    <w:p w14:paraId="64A828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八</w:t>
      </w:r>
      <w:r>
        <w:rPr>
          <w:rFonts w:hint="eastAsia" w:ascii="仿宋_GB2312" w:eastAsia="仿宋_GB2312"/>
          <w:color w:val="auto"/>
          <w:sz w:val="32"/>
          <w:szCs w:val="32"/>
        </w:rPr>
        <w:t>）负责本部门及归口管理的市级科技经费预决算和经费使用的监督管理；会同有关部门制定多渠道增加科技投入措施；组织拟订全市科研条件保障的规划和相关措施；会同有关部门提出科技资源合理配置的建议。</w:t>
      </w:r>
    </w:p>
    <w:p w14:paraId="008C8E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九</w:t>
      </w:r>
      <w:r>
        <w:rPr>
          <w:rFonts w:hint="eastAsia" w:ascii="仿宋_GB2312" w:eastAsia="仿宋_GB2312"/>
          <w:color w:val="auto"/>
          <w:sz w:val="32"/>
          <w:szCs w:val="32"/>
        </w:rPr>
        <w:t>）拟订全市对外科技合作与交流的规划和相关措施；负责组织科技外事与合作项目的审定工作；参与重大引进项目的论证与决策。</w:t>
      </w:r>
    </w:p>
    <w:p w14:paraId="74445F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十</w:t>
      </w:r>
      <w:r>
        <w:rPr>
          <w:rFonts w:hint="eastAsia" w:ascii="仿宋_GB2312" w:eastAsia="仿宋_GB2312"/>
          <w:color w:val="auto"/>
          <w:sz w:val="32"/>
          <w:szCs w:val="32"/>
        </w:rPr>
        <w:t>）负责全市科学技术普及工作。</w:t>
      </w:r>
    </w:p>
    <w:p w14:paraId="794857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十一</w:t>
      </w:r>
      <w:r>
        <w:rPr>
          <w:rFonts w:hint="eastAsia" w:ascii="仿宋_GB2312" w:eastAsia="仿宋_GB2312"/>
          <w:color w:val="auto"/>
          <w:sz w:val="32"/>
          <w:szCs w:val="32"/>
        </w:rPr>
        <w:t>）负责全市科技人才有关工作。</w:t>
      </w:r>
    </w:p>
    <w:p w14:paraId="2F53B1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十二</w:t>
      </w:r>
      <w:r>
        <w:rPr>
          <w:rFonts w:hint="eastAsia" w:ascii="仿宋_GB2312" w:eastAsia="仿宋_GB2312"/>
          <w:color w:val="auto"/>
          <w:sz w:val="32"/>
          <w:szCs w:val="32"/>
        </w:rPr>
        <w:t>）负责全市科技奖励、科技保密、科技评估、科技统计、科技情报信息、科技期刊管理等工作。</w:t>
      </w:r>
    </w:p>
    <w:p w14:paraId="55CD0C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十三</w:t>
      </w:r>
      <w:r>
        <w:rPr>
          <w:rFonts w:hint="eastAsia" w:ascii="仿宋_GB2312" w:eastAsia="仿宋_GB2312"/>
          <w:color w:val="auto"/>
          <w:sz w:val="32"/>
          <w:szCs w:val="32"/>
        </w:rPr>
        <w:t>）承办市委、市人民政府交办的其他事项。</w:t>
      </w:r>
    </w:p>
    <w:p w14:paraId="0B06FBB7">
      <w:pPr>
        <w:widowControl/>
        <w:spacing w:line="600" w:lineRule="exact"/>
        <w:ind w:firstLine="960" w:firstLineChars="3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2"/>
          <w:sz w:val="32"/>
          <w:szCs w:val="32"/>
          <w:lang w:val="en-US" w:eastAsia="zh-CN" w:bidi="ar-SA"/>
        </w:rPr>
        <w:t>二、机构设置及决算单位构成</w:t>
      </w:r>
    </w:p>
    <w:p w14:paraId="620C5F8B">
      <w:pPr>
        <w:widowControl/>
        <w:spacing w:line="600" w:lineRule="exact"/>
        <w:ind w:firstLine="964" w:firstLineChars="300"/>
        <w:rPr>
          <w:rFonts w:hint="eastAsia" w:ascii="楷体_GB2312" w:hAnsi="楷体_GB2312" w:eastAsia="楷体_GB2312" w:cs="楷体_GB2312"/>
          <w:b/>
          <w:bCs w:val="0"/>
          <w:color w:val="auto"/>
          <w:kern w:val="0"/>
          <w:sz w:val="32"/>
          <w:szCs w:val="32"/>
        </w:rPr>
      </w:pPr>
      <w:r>
        <w:rPr>
          <w:rFonts w:hint="eastAsia" w:ascii="楷体_GB2312" w:hAnsi="楷体_GB2312" w:eastAsia="楷体_GB2312" w:cs="楷体_GB2312"/>
          <w:b/>
          <w:bCs w:val="0"/>
          <w:color w:val="auto"/>
          <w:kern w:val="0"/>
          <w:sz w:val="32"/>
          <w:szCs w:val="32"/>
        </w:rPr>
        <w:t>（一）内设机构设置。</w:t>
      </w:r>
    </w:p>
    <w:p w14:paraId="40013FB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eastAsia="zh-CN"/>
        </w:rPr>
        <w:t>永州市科学技术局</w:t>
      </w:r>
      <w:r>
        <w:rPr>
          <w:rFonts w:hint="eastAsia" w:ascii="Times New Roman" w:hAnsi="Times New Roman" w:eastAsia="仿宋_GB2312"/>
          <w:color w:val="auto"/>
          <w:sz w:val="32"/>
          <w:szCs w:val="32"/>
        </w:rPr>
        <w:t>内设6个科室</w:t>
      </w:r>
      <w:r>
        <w:rPr>
          <w:rFonts w:hint="eastAsia" w:ascii="Times New Roman" w:hAnsi="Times New Roman" w:eastAsia="仿宋_GB2312"/>
          <w:color w:val="auto"/>
          <w:sz w:val="32"/>
          <w:szCs w:val="32"/>
          <w:lang w:eastAsia="zh-CN"/>
        </w:rPr>
        <w:t>（办）：</w:t>
      </w:r>
      <w:r>
        <w:rPr>
          <w:rFonts w:hint="eastAsia" w:ascii="Times New Roman" w:hAnsi="Times New Roman" w:eastAsia="仿宋_GB2312"/>
          <w:color w:val="auto"/>
          <w:sz w:val="32"/>
          <w:szCs w:val="32"/>
        </w:rPr>
        <w:t>办公室、政策法规科、综合规划与高新技术产业发展科、农村科技与社会发展科（扶贫工作办公室）、科技成果与监督管理科、科技合作与外国专家服务科（科技人才工作办公室）</w:t>
      </w:r>
      <w:r>
        <w:rPr>
          <w:rFonts w:hint="eastAsia" w:ascii="Times New Roman" w:hAnsi="Times New Roman" w:eastAsia="仿宋_GB2312"/>
          <w:color w:val="auto"/>
          <w:sz w:val="32"/>
          <w:szCs w:val="32"/>
          <w:lang w:eastAsia="zh-CN"/>
        </w:rPr>
        <w:t>。直</w:t>
      </w:r>
      <w:r>
        <w:rPr>
          <w:rFonts w:hint="eastAsia" w:ascii="Times New Roman" w:hAnsi="Times New Roman" w:eastAsia="仿宋_GB2312"/>
          <w:color w:val="auto"/>
          <w:sz w:val="32"/>
          <w:szCs w:val="32"/>
        </w:rPr>
        <w:t>属事业单位</w:t>
      </w:r>
      <w:r>
        <w:rPr>
          <w:rFonts w:hint="eastAsia" w:ascii="Times New Roman" w:hAnsi="Times New Roman" w:eastAsia="仿宋_GB2312"/>
          <w:color w:val="auto"/>
          <w:sz w:val="32"/>
          <w:szCs w:val="32"/>
          <w:lang w:val="en-US" w:eastAsia="zh-CN"/>
        </w:rPr>
        <w:t>1个：</w:t>
      </w:r>
      <w:r>
        <w:rPr>
          <w:rFonts w:hint="eastAsia" w:ascii="Times New Roman" w:hAnsi="Times New Roman" w:eastAsia="仿宋_GB2312"/>
          <w:color w:val="auto"/>
          <w:sz w:val="32"/>
          <w:szCs w:val="32"/>
          <w:lang w:eastAsia="zh-CN"/>
        </w:rPr>
        <w:t>永州市</w:t>
      </w:r>
      <w:r>
        <w:rPr>
          <w:rFonts w:hint="eastAsia" w:ascii="Times New Roman" w:hAnsi="Times New Roman" w:eastAsia="仿宋_GB2312"/>
          <w:color w:val="auto"/>
          <w:sz w:val="32"/>
          <w:szCs w:val="32"/>
        </w:rPr>
        <w:t>科学技术事务中心</w:t>
      </w:r>
      <w:r>
        <w:rPr>
          <w:rFonts w:hint="eastAsia" w:ascii="Times New Roman" w:hAnsi="Times New Roman" w:eastAsia="仿宋_GB2312"/>
          <w:color w:val="auto"/>
          <w:sz w:val="32"/>
          <w:szCs w:val="32"/>
          <w:lang w:eastAsia="zh-CN"/>
        </w:rPr>
        <w:t>（财政全额拨额事业单位）</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 xml:space="preserve">  </w:t>
      </w:r>
    </w:p>
    <w:p w14:paraId="3E5CAF5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永州市科学技术局</w:t>
      </w:r>
      <w:r>
        <w:rPr>
          <w:rFonts w:hint="eastAsia" w:ascii="Times New Roman" w:hAnsi="Times New Roman" w:eastAsia="仿宋_GB2312"/>
          <w:color w:val="auto"/>
          <w:sz w:val="32"/>
          <w:szCs w:val="32"/>
          <w:lang w:val="en-US" w:eastAsia="zh-CN"/>
        </w:rPr>
        <w:t>编制人数为26人，其中行政编制17人，全额拨款事业编制8人、工勤编制1人。</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年末</w:t>
      </w:r>
      <w:r>
        <w:rPr>
          <w:rFonts w:hint="eastAsia" w:ascii="Times New Roman" w:hAnsi="Times New Roman" w:eastAsia="仿宋_GB2312"/>
          <w:color w:val="auto"/>
          <w:sz w:val="32"/>
          <w:szCs w:val="32"/>
          <w:lang w:eastAsia="zh-CN"/>
        </w:rPr>
        <w:t>实有在职人员</w:t>
      </w:r>
      <w:r>
        <w:rPr>
          <w:rFonts w:hint="eastAsia" w:ascii="Times New Roman" w:hAnsi="Times New Roman" w:eastAsia="仿宋_GB2312"/>
          <w:color w:val="auto"/>
          <w:sz w:val="32"/>
          <w:szCs w:val="32"/>
          <w:lang w:val="en-US" w:eastAsia="zh-CN"/>
        </w:rPr>
        <w:t>30人</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其中行政人员</w:t>
      </w:r>
      <w:r>
        <w:rPr>
          <w:rFonts w:hint="eastAsia" w:ascii="Times New Roman" w:hAnsi="Times New Roman" w:eastAsia="仿宋_GB2312"/>
          <w:color w:val="auto"/>
          <w:sz w:val="32"/>
          <w:szCs w:val="32"/>
          <w:lang w:val="en-US" w:eastAsia="zh-CN"/>
        </w:rPr>
        <w:t>21人、事业人员8人、工勤人员1人。</w:t>
      </w:r>
    </w:p>
    <w:p w14:paraId="49615213">
      <w:pPr>
        <w:widowControl/>
        <w:spacing w:line="600" w:lineRule="exact"/>
        <w:ind w:firstLine="964" w:firstLineChars="300"/>
        <w:rPr>
          <w:rFonts w:hint="eastAsia" w:ascii="Times New Roman" w:hAnsi="Times New Roman" w:eastAsia="仿宋_GB2312" w:cs="黑体"/>
          <w:color w:val="auto"/>
          <w:kern w:val="0"/>
          <w:sz w:val="32"/>
          <w:szCs w:val="32"/>
          <w:lang w:val="en-US" w:eastAsia="zh-CN" w:bidi="ar-SA"/>
        </w:rPr>
      </w:pPr>
      <w:r>
        <w:rPr>
          <w:rFonts w:hint="eastAsia" w:ascii="楷体_GB2312" w:hAnsi="楷体_GB2312" w:eastAsia="楷体_GB2312" w:cs="楷体_GB2312"/>
          <w:b/>
          <w:bCs w:val="0"/>
          <w:color w:val="auto"/>
          <w:kern w:val="0"/>
          <w:sz w:val="32"/>
          <w:szCs w:val="32"/>
        </w:rPr>
        <w:t>（二）决算单位构成。</w:t>
      </w:r>
      <w:r>
        <w:rPr>
          <w:rFonts w:hint="eastAsia" w:ascii="Times New Roman" w:hAnsi="Times New Roman" w:eastAsia="仿宋_GB2312" w:cs="黑体"/>
          <w:color w:val="auto"/>
          <w:kern w:val="0"/>
          <w:sz w:val="32"/>
          <w:szCs w:val="32"/>
          <w:lang w:val="en-US" w:eastAsia="zh-CN" w:bidi="ar-SA"/>
        </w:rPr>
        <w:t>永州市科学技术局2022年部门决算汇总公开单位构成包括：永州市科学技术局单位本级以及所属事业单位</w:t>
      </w:r>
      <w:r>
        <w:rPr>
          <w:rFonts w:hint="eastAsia" w:ascii="Times New Roman" w:hAnsi="Times New Roman" w:eastAsia="仿宋_GB2312"/>
          <w:color w:val="auto"/>
          <w:sz w:val="32"/>
          <w:szCs w:val="32"/>
          <w:lang w:eastAsia="zh-CN"/>
        </w:rPr>
        <w:t>永州市</w:t>
      </w:r>
      <w:r>
        <w:rPr>
          <w:rFonts w:hint="eastAsia" w:ascii="Times New Roman" w:hAnsi="Times New Roman" w:eastAsia="仿宋_GB2312"/>
          <w:color w:val="auto"/>
          <w:sz w:val="32"/>
          <w:szCs w:val="32"/>
        </w:rPr>
        <w:t>科学技术事务中心</w:t>
      </w:r>
      <w:r>
        <w:rPr>
          <w:rFonts w:hint="eastAsia" w:ascii="Times New Roman" w:hAnsi="Times New Roman" w:eastAsia="仿宋_GB2312" w:cs="黑体"/>
          <w:color w:val="auto"/>
          <w:kern w:val="0"/>
          <w:sz w:val="32"/>
          <w:szCs w:val="32"/>
          <w:lang w:val="en-US" w:eastAsia="zh-CN" w:bidi="ar-SA"/>
        </w:rPr>
        <w:t>在内的汇总决算。</w:t>
      </w:r>
    </w:p>
    <w:p w14:paraId="31340B1C">
      <w:pPr>
        <w:widowControl/>
        <w:spacing w:line="600" w:lineRule="exact"/>
        <w:ind w:firstLine="960" w:firstLineChars="300"/>
        <w:rPr>
          <w:rFonts w:hint="eastAsia" w:ascii="Times New Roman" w:hAnsi="Times New Roman" w:eastAsia="仿宋_GB2312" w:cs="黑体"/>
          <w:color w:val="auto"/>
          <w:kern w:val="0"/>
          <w:sz w:val="32"/>
          <w:szCs w:val="32"/>
          <w:lang w:val="en-US" w:eastAsia="zh-CN" w:bidi="ar-SA"/>
        </w:rPr>
      </w:pPr>
    </w:p>
    <w:p w14:paraId="3496F806">
      <w:pPr>
        <w:jc w:val="left"/>
        <w:rPr>
          <w:rFonts w:ascii="仿宋_GB2312" w:eastAsia="仿宋_GB2312" w:hAnsiTheme="minorEastAsia"/>
          <w:color w:val="auto"/>
          <w:sz w:val="28"/>
          <w:szCs w:val="32"/>
        </w:rPr>
      </w:pPr>
    </w:p>
    <w:p w14:paraId="2740FDDD">
      <w:pPr>
        <w:jc w:val="left"/>
        <w:rPr>
          <w:rFonts w:ascii="仿宋_GB2312" w:eastAsia="仿宋_GB2312" w:hAnsiTheme="minorEastAsia"/>
          <w:color w:val="auto"/>
          <w:sz w:val="28"/>
          <w:szCs w:val="32"/>
        </w:rPr>
      </w:pPr>
    </w:p>
    <w:p w14:paraId="43AEAD3F">
      <w:pPr>
        <w:jc w:val="center"/>
        <w:rPr>
          <w:rFonts w:ascii="黑体" w:hAnsi="黑体" w:eastAsia="黑体"/>
          <w:color w:val="auto"/>
          <w:sz w:val="28"/>
          <w:szCs w:val="28"/>
        </w:rPr>
      </w:pPr>
    </w:p>
    <w:p w14:paraId="64B5EC94">
      <w:pPr>
        <w:jc w:val="center"/>
        <w:rPr>
          <w:rFonts w:ascii="黑体" w:hAnsi="黑体" w:eastAsia="黑体"/>
          <w:color w:val="auto"/>
          <w:sz w:val="28"/>
          <w:szCs w:val="28"/>
        </w:rPr>
      </w:pPr>
    </w:p>
    <w:p w14:paraId="6C5FDD89">
      <w:pPr>
        <w:jc w:val="center"/>
        <w:rPr>
          <w:rFonts w:ascii="黑体" w:hAnsi="黑体" w:eastAsia="黑体"/>
          <w:color w:val="auto"/>
          <w:sz w:val="28"/>
          <w:szCs w:val="28"/>
        </w:rPr>
      </w:pPr>
    </w:p>
    <w:p w14:paraId="505EB0B1">
      <w:pPr>
        <w:jc w:val="center"/>
        <w:rPr>
          <w:rFonts w:ascii="黑体" w:hAnsi="黑体" w:eastAsia="黑体"/>
          <w:color w:val="auto"/>
          <w:sz w:val="28"/>
          <w:szCs w:val="28"/>
        </w:rPr>
      </w:pPr>
    </w:p>
    <w:p w14:paraId="3054C0F2">
      <w:pPr>
        <w:jc w:val="center"/>
        <w:rPr>
          <w:rFonts w:ascii="黑体" w:hAnsi="黑体" w:eastAsia="黑体"/>
          <w:color w:val="auto"/>
          <w:sz w:val="28"/>
          <w:szCs w:val="28"/>
        </w:rPr>
      </w:pPr>
    </w:p>
    <w:p w14:paraId="3D55CF34">
      <w:pPr>
        <w:jc w:val="center"/>
        <w:rPr>
          <w:rFonts w:ascii="黑体" w:hAnsi="黑体" w:eastAsia="黑体"/>
          <w:color w:val="auto"/>
          <w:sz w:val="28"/>
          <w:szCs w:val="28"/>
        </w:rPr>
      </w:pPr>
    </w:p>
    <w:p w14:paraId="0A6194D5">
      <w:pPr>
        <w:jc w:val="center"/>
        <w:rPr>
          <w:rFonts w:ascii="黑体" w:hAnsi="黑体" w:eastAsia="黑体"/>
          <w:color w:val="auto"/>
          <w:sz w:val="28"/>
          <w:szCs w:val="28"/>
        </w:rPr>
      </w:pPr>
    </w:p>
    <w:p w14:paraId="2F672F49">
      <w:pPr>
        <w:jc w:val="center"/>
        <w:rPr>
          <w:rFonts w:ascii="黑体" w:hAnsi="黑体" w:eastAsia="黑体"/>
          <w:color w:val="auto"/>
          <w:sz w:val="28"/>
          <w:szCs w:val="28"/>
        </w:rPr>
      </w:pPr>
    </w:p>
    <w:p w14:paraId="1B98AE0D">
      <w:pPr>
        <w:jc w:val="center"/>
        <w:rPr>
          <w:rFonts w:ascii="黑体" w:hAnsi="黑体" w:eastAsia="黑体"/>
          <w:color w:val="auto"/>
          <w:sz w:val="28"/>
          <w:szCs w:val="28"/>
        </w:rPr>
      </w:pPr>
    </w:p>
    <w:p w14:paraId="0C8367E2">
      <w:pPr>
        <w:jc w:val="center"/>
        <w:rPr>
          <w:rFonts w:ascii="黑体" w:hAnsi="黑体" w:eastAsia="黑体"/>
          <w:color w:val="auto"/>
          <w:sz w:val="28"/>
          <w:szCs w:val="28"/>
        </w:rPr>
      </w:pPr>
    </w:p>
    <w:p w14:paraId="310E7C02">
      <w:pPr>
        <w:jc w:val="center"/>
        <w:rPr>
          <w:rFonts w:ascii="黑体" w:hAnsi="黑体" w:eastAsia="黑体"/>
          <w:color w:val="auto"/>
          <w:sz w:val="28"/>
          <w:szCs w:val="28"/>
        </w:rPr>
      </w:pPr>
    </w:p>
    <w:p w14:paraId="40C6017F">
      <w:pPr>
        <w:jc w:val="center"/>
        <w:rPr>
          <w:rFonts w:ascii="黑体" w:hAnsi="黑体" w:eastAsia="黑体"/>
          <w:color w:val="auto"/>
          <w:sz w:val="28"/>
          <w:szCs w:val="28"/>
        </w:rPr>
      </w:pPr>
    </w:p>
    <w:p w14:paraId="3E15618E">
      <w:pPr>
        <w:jc w:val="center"/>
        <w:rPr>
          <w:color w:val="auto"/>
          <w:sz w:val="72"/>
          <w:szCs w:val="72"/>
        </w:rPr>
      </w:pPr>
    </w:p>
    <w:p w14:paraId="024743EC">
      <w:pPr>
        <w:jc w:val="center"/>
        <w:rPr>
          <w:color w:val="auto"/>
          <w:sz w:val="72"/>
          <w:szCs w:val="72"/>
        </w:rPr>
      </w:pPr>
    </w:p>
    <w:p w14:paraId="2488020A">
      <w:pPr>
        <w:jc w:val="center"/>
        <w:rPr>
          <w:color w:val="auto"/>
          <w:sz w:val="72"/>
          <w:szCs w:val="72"/>
        </w:rPr>
      </w:pPr>
    </w:p>
    <w:p w14:paraId="59E26832">
      <w:pPr>
        <w:jc w:val="center"/>
        <w:rPr>
          <w:color w:val="auto"/>
          <w:sz w:val="72"/>
          <w:szCs w:val="72"/>
        </w:rPr>
      </w:pPr>
    </w:p>
    <w:p w14:paraId="27D8E04C">
      <w:pPr>
        <w:pStyle w:val="14"/>
        <w:jc w:val="center"/>
        <w:rPr>
          <w:rFonts w:hint="eastAsia" w:ascii="方正小标宋_GBK" w:hAnsi="方正小标宋_GBK" w:eastAsia="方正小标宋_GBK" w:cs="方正小标宋_GBK"/>
          <w:color w:val="auto"/>
          <w:sz w:val="84"/>
          <w:szCs w:val="84"/>
        </w:rPr>
      </w:pPr>
    </w:p>
    <w:p w14:paraId="781B35BC">
      <w:pPr>
        <w:pStyle w:val="14"/>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第二部分</w:t>
      </w:r>
    </w:p>
    <w:p w14:paraId="28BBE165">
      <w:pPr>
        <w:pStyle w:val="14"/>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部门决算表</w:t>
      </w:r>
    </w:p>
    <w:p w14:paraId="6D19C915">
      <w:pPr>
        <w:jc w:val="center"/>
        <w:rPr>
          <w:rFonts w:hint="eastAsia" w:ascii="楷体_GB2312" w:hAnsi="楷体_GB2312" w:eastAsia="楷体_GB2312" w:cs="楷体_GB2312"/>
          <w:b/>
          <w:bCs/>
          <w:color w:val="auto"/>
          <w:kern w:val="0"/>
          <w:sz w:val="52"/>
          <w:szCs w:val="52"/>
          <w:lang w:val="en-US" w:eastAsia="zh-CN" w:bidi="ar-SA"/>
        </w:rPr>
      </w:pPr>
      <w:r>
        <w:rPr>
          <w:rFonts w:hint="eastAsia" w:ascii="楷体_GB2312" w:hAnsi="楷体_GB2312" w:eastAsia="楷体_GB2312" w:cs="楷体_GB2312"/>
          <w:b/>
          <w:bCs/>
          <w:color w:val="auto"/>
          <w:kern w:val="0"/>
          <w:sz w:val="52"/>
          <w:szCs w:val="52"/>
          <w:lang w:val="en-US" w:eastAsia="zh-CN" w:bidi="ar-SA"/>
        </w:rPr>
        <w:t>（详见附表）</w:t>
      </w:r>
    </w:p>
    <w:p w14:paraId="6040F9BC">
      <w:pPr>
        <w:pStyle w:val="14"/>
        <w:jc w:val="center"/>
        <w:rPr>
          <w:rFonts w:hint="eastAsia" w:ascii="方正小标宋_GBK" w:hAnsi="方正小标宋_GBK" w:eastAsia="方正小标宋_GBK" w:cs="方正小标宋_GBK"/>
          <w:color w:val="auto"/>
          <w:sz w:val="84"/>
          <w:szCs w:val="84"/>
        </w:rPr>
      </w:pPr>
    </w:p>
    <w:p w14:paraId="3632E647">
      <w:pPr>
        <w:jc w:val="center"/>
        <w:rPr>
          <w:color w:val="auto"/>
          <w:sz w:val="72"/>
          <w:szCs w:val="72"/>
        </w:rPr>
      </w:pPr>
    </w:p>
    <w:p w14:paraId="68E9EBFD">
      <w:pPr>
        <w:jc w:val="left"/>
        <w:rPr>
          <w:rFonts w:asciiTheme="minorEastAsia" w:hAnsiTheme="minorEastAsia"/>
          <w:color w:val="auto"/>
          <w:sz w:val="32"/>
          <w:szCs w:val="32"/>
        </w:rPr>
      </w:pPr>
    </w:p>
    <w:p w14:paraId="68D1185D">
      <w:pPr>
        <w:jc w:val="left"/>
        <w:rPr>
          <w:rFonts w:asciiTheme="minorEastAsia" w:hAnsiTheme="minorEastAsia"/>
          <w:color w:val="auto"/>
          <w:sz w:val="32"/>
          <w:szCs w:val="32"/>
        </w:rPr>
        <w:sectPr>
          <w:pgSz w:w="11906" w:h="16838"/>
          <w:pgMar w:top="720" w:right="720" w:bottom="720" w:left="720" w:header="851" w:footer="992" w:gutter="0"/>
          <w:cols w:space="425" w:num="1"/>
          <w:docGrid w:type="lines" w:linePitch="312" w:charSpace="0"/>
        </w:sectPr>
      </w:pPr>
    </w:p>
    <w:p w14:paraId="316F9845">
      <w:pPr>
        <w:pStyle w:val="14"/>
        <w:rPr>
          <w:color w:val="auto"/>
          <w:sz w:val="72"/>
          <w:szCs w:val="72"/>
        </w:rPr>
      </w:pPr>
    </w:p>
    <w:p w14:paraId="0849B857">
      <w:pPr>
        <w:pStyle w:val="14"/>
        <w:rPr>
          <w:color w:val="auto"/>
          <w:sz w:val="72"/>
          <w:szCs w:val="72"/>
        </w:rPr>
      </w:pPr>
    </w:p>
    <w:p w14:paraId="445E5DB1">
      <w:pPr>
        <w:pStyle w:val="14"/>
        <w:jc w:val="center"/>
        <w:rPr>
          <w:color w:val="auto"/>
          <w:sz w:val="72"/>
          <w:szCs w:val="72"/>
        </w:rPr>
      </w:pPr>
    </w:p>
    <w:p w14:paraId="48F82D74">
      <w:pPr>
        <w:pStyle w:val="14"/>
        <w:jc w:val="center"/>
        <w:rPr>
          <w:rFonts w:hint="eastAsia" w:ascii="方正小标宋_GBK" w:hAnsi="方正小标宋_GBK" w:eastAsia="方正小标宋_GBK" w:cs="方正小标宋_GBK"/>
          <w:color w:val="auto"/>
          <w:sz w:val="72"/>
          <w:szCs w:val="72"/>
        </w:rPr>
      </w:pPr>
    </w:p>
    <w:p w14:paraId="6DCF6D3E">
      <w:pPr>
        <w:pStyle w:val="14"/>
        <w:jc w:val="center"/>
        <w:rPr>
          <w:rFonts w:hint="eastAsia"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第三部分</w:t>
      </w:r>
    </w:p>
    <w:p w14:paraId="06FF7BDA">
      <w:pPr>
        <w:pStyle w:val="14"/>
        <w:jc w:val="center"/>
        <w:rPr>
          <w:rFonts w:hint="eastAsia" w:ascii="方正小标宋_GBK" w:hAnsi="方正小标宋_GBK" w:eastAsia="方正小标宋_GBK" w:cs="方正小标宋_GBK"/>
          <w:color w:val="auto"/>
          <w:sz w:val="70"/>
          <w:szCs w:val="70"/>
        </w:rPr>
      </w:pPr>
    </w:p>
    <w:p w14:paraId="21F17556">
      <w:pPr>
        <w:pStyle w:val="14"/>
        <w:jc w:val="center"/>
        <w:rPr>
          <w:rFonts w:hint="eastAsia" w:ascii="方正小标宋_GBK" w:hAnsi="方正小标宋_GBK" w:eastAsia="方正小标宋_GBK" w:cs="方正小标宋_GBK"/>
          <w:color w:val="auto"/>
          <w:sz w:val="70"/>
          <w:szCs w:val="70"/>
        </w:rPr>
      </w:pPr>
      <w:r>
        <w:rPr>
          <w:rFonts w:hint="eastAsia" w:ascii="方正小标宋_GBK" w:hAnsi="方正小标宋_GBK" w:eastAsia="方正小标宋_GBK" w:cs="方正小标宋_GBK"/>
          <w:color w:val="auto"/>
          <w:sz w:val="70"/>
          <w:szCs w:val="70"/>
        </w:rPr>
        <w:t>202</w:t>
      </w:r>
      <w:r>
        <w:rPr>
          <w:rFonts w:hint="eastAsia" w:ascii="方正小标宋_GBK" w:hAnsi="方正小标宋_GBK" w:eastAsia="方正小标宋_GBK" w:cs="方正小标宋_GBK"/>
          <w:color w:val="auto"/>
          <w:sz w:val="70"/>
          <w:szCs w:val="70"/>
          <w:lang w:val="en-US" w:eastAsia="zh-CN"/>
        </w:rPr>
        <w:t>2</w:t>
      </w:r>
      <w:r>
        <w:rPr>
          <w:rFonts w:hint="eastAsia" w:ascii="方正小标宋_GBK" w:hAnsi="方正小标宋_GBK" w:eastAsia="方正小标宋_GBK" w:cs="方正小标宋_GBK"/>
          <w:color w:val="auto"/>
          <w:sz w:val="70"/>
          <w:szCs w:val="70"/>
        </w:rPr>
        <w:t>年度部门决算情况说明</w:t>
      </w:r>
    </w:p>
    <w:p w14:paraId="43A592F9">
      <w:pPr>
        <w:widowControl/>
        <w:jc w:val="left"/>
        <w:rPr>
          <w:rFonts w:asciiTheme="minorEastAsia" w:hAnsiTheme="minorEastAsia" w:eastAsiaTheme="minorEastAsia"/>
          <w:color w:val="auto"/>
          <w:sz w:val="32"/>
          <w:szCs w:val="32"/>
        </w:rPr>
      </w:pPr>
      <w:r>
        <w:rPr>
          <w:rFonts w:hint="eastAsia" w:ascii="方正小标宋_GBK" w:hAnsi="方正小标宋_GBK" w:eastAsia="方正小标宋_GBK" w:cs="方正小标宋_GBK"/>
          <w:color w:val="auto"/>
          <w:sz w:val="70"/>
          <w:szCs w:val="70"/>
        </w:rPr>
        <w:br w:type="page"/>
      </w:r>
    </w:p>
    <w:p w14:paraId="585CB8C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一、收入支出决算总体情况说明</w:t>
      </w:r>
    </w:p>
    <w:p w14:paraId="2F92097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年度收</w:t>
      </w:r>
      <w:r>
        <w:rPr>
          <w:rFonts w:hint="eastAsia" w:ascii="Times New Roman" w:hAnsi="Times New Roman" w:eastAsia="仿宋_GB2312"/>
          <w:color w:val="auto"/>
          <w:sz w:val="32"/>
          <w:szCs w:val="32"/>
          <w:lang w:eastAsia="zh-CN"/>
        </w:rPr>
        <w:t>入</w:t>
      </w:r>
      <w:r>
        <w:rPr>
          <w:rFonts w:hint="eastAsia" w:ascii="Times New Roman" w:hAnsi="Times New Roman" w:eastAsia="仿宋_GB2312"/>
          <w:color w:val="auto"/>
          <w:sz w:val="32"/>
          <w:szCs w:val="32"/>
        </w:rPr>
        <w:t>总计</w:t>
      </w:r>
      <w:r>
        <w:rPr>
          <w:rFonts w:hint="eastAsia" w:ascii="Times New Roman" w:hAnsi="Times New Roman" w:eastAsia="仿宋_GB2312"/>
          <w:color w:val="auto"/>
          <w:sz w:val="32"/>
          <w:szCs w:val="32"/>
          <w:lang w:val="en-US" w:eastAsia="zh-CN"/>
        </w:rPr>
        <w:t>735.42</w:t>
      </w:r>
      <w:r>
        <w:rPr>
          <w:rFonts w:hint="eastAsia" w:ascii="Times New Roman" w:hAnsi="Times New Roman" w:eastAsia="仿宋_GB2312"/>
          <w:color w:val="auto"/>
          <w:sz w:val="32"/>
          <w:szCs w:val="32"/>
        </w:rPr>
        <w:t>万元。与上年相比，减少</w:t>
      </w:r>
      <w:r>
        <w:rPr>
          <w:rFonts w:hint="eastAsia" w:ascii="Times New Roman" w:hAnsi="Times New Roman" w:eastAsia="仿宋_GB2312"/>
          <w:color w:val="auto"/>
          <w:sz w:val="32"/>
          <w:szCs w:val="32"/>
          <w:lang w:val="en-US" w:eastAsia="zh-CN"/>
        </w:rPr>
        <w:t>782.54</w:t>
      </w:r>
      <w:r>
        <w:rPr>
          <w:rFonts w:hint="eastAsia" w:ascii="Times New Roman" w:hAnsi="Times New Roman" w:eastAsia="仿宋_GB2312"/>
          <w:color w:val="auto"/>
          <w:sz w:val="32"/>
          <w:szCs w:val="32"/>
        </w:rPr>
        <w:t>万元，减少</w:t>
      </w:r>
      <w:r>
        <w:rPr>
          <w:rFonts w:hint="eastAsia" w:ascii="Times New Roman" w:hAnsi="Times New Roman" w:eastAsia="仿宋_GB2312"/>
          <w:color w:val="auto"/>
          <w:sz w:val="32"/>
          <w:szCs w:val="32"/>
          <w:lang w:val="en-US" w:eastAsia="zh-CN"/>
        </w:rPr>
        <w:t>51.55</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eastAsia="zh-CN"/>
        </w:rPr>
        <w:t>本年度科技项目专项经费收入减少。</w:t>
      </w:r>
    </w:p>
    <w:p w14:paraId="2605C2F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w:t>
      </w:r>
      <w:r>
        <w:rPr>
          <w:rFonts w:hint="eastAsia" w:ascii="Times New Roman" w:hAnsi="Times New Roman" w:eastAsia="仿宋_GB2312"/>
          <w:color w:val="auto"/>
          <w:sz w:val="32"/>
          <w:szCs w:val="32"/>
          <w:lang w:eastAsia="zh-CN"/>
        </w:rPr>
        <w:t>支出</w:t>
      </w:r>
      <w:r>
        <w:rPr>
          <w:rFonts w:hint="eastAsia" w:ascii="Times New Roman" w:hAnsi="Times New Roman" w:eastAsia="仿宋_GB2312"/>
          <w:color w:val="auto"/>
          <w:sz w:val="32"/>
          <w:szCs w:val="32"/>
        </w:rPr>
        <w:t>总计</w:t>
      </w:r>
      <w:r>
        <w:rPr>
          <w:rFonts w:hint="eastAsia" w:ascii="Times New Roman" w:hAnsi="Times New Roman" w:eastAsia="仿宋_GB2312"/>
          <w:color w:val="auto"/>
          <w:sz w:val="32"/>
          <w:szCs w:val="32"/>
          <w:lang w:val="en-US" w:eastAsia="zh-CN"/>
        </w:rPr>
        <w:t>735.42</w:t>
      </w:r>
      <w:r>
        <w:rPr>
          <w:rFonts w:hint="eastAsia" w:ascii="Times New Roman" w:hAnsi="Times New Roman" w:eastAsia="仿宋_GB2312"/>
          <w:color w:val="auto"/>
          <w:sz w:val="32"/>
          <w:szCs w:val="32"/>
        </w:rPr>
        <w:t>万元。与上年相比，减少</w:t>
      </w:r>
      <w:r>
        <w:rPr>
          <w:rFonts w:hint="eastAsia" w:ascii="Times New Roman" w:hAnsi="Times New Roman" w:eastAsia="仿宋_GB2312"/>
          <w:color w:val="auto"/>
          <w:sz w:val="32"/>
          <w:szCs w:val="32"/>
          <w:lang w:val="en-US" w:eastAsia="zh-CN"/>
        </w:rPr>
        <w:t>845.40</w:t>
      </w:r>
      <w:r>
        <w:rPr>
          <w:rFonts w:hint="eastAsia" w:ascii="Times New Roman" w:hAnsi="Times New Roman" w:eastAsia="仿宋_GB2312"/>
          <w:color w:val="auto"/>
          <w:sz w:val="32"/>
          <w:szCs w:val="32"/>
        </w:rPr>
        <w:t>万元，减少</w:t>
      </w:r>
      <w:r>
        <w:rPr>
          <w:rFonts w:hint="eastAsia" w:ascii="Times New Roman" w:hAnsi="Times New Roman" w:eastAsia="仿宋_GB2312"/>
          <w:color w:val="auto"/>
          <w:sz w:val="32"/>
          <w:szCs w:val="32"/>
          <w:lang w:val="en-US" w:eastAsia="zh-CN"/>
        </w:rPr>
        <w:t>53.48</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eastAsia="zh-CN"/>
        </w:rPr>
        <w:t>本年度科技项目专项经费支出减少。</w:t>
      </w:r>
    </w:p>
    <w:p w14:paraId="7029E3C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二、收入决算情况说明</w:t>
      </w:r>
    </w:p>
    <w:p w14:paraId="66A8014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年度收入合计</w:t>
      </w:r>
      <w:r>
        <w:rPr>
          <w:rFonts w:hint="eastAsia" w:ascii="Times New Roman" w:hAnsi="Times New Roman" w:eastAsia="仿宋_GB2312"/>
          <w:color w:val="auto"/>
          <w:sz w:val="32"/>
          <w:szCs w:val="32"/>
          <w:lang w:val="en-US" w:eastAsia="zh-CN"/>
        </w:rPr>
        <w:t>735.42</w:t>
      </w:r>
      <w:r>
        <w:rPr>
          <w:rFonts w:hint="eastAsia" w:ascii="Times New Roman" w:hAnsi="Times New Roman" w:eastAsia="仿宋_GB2312"/>
          <w:color w:val="auto"/>
          <w:sz w:val="32"/>
          <w:szCs w:val="32"/>
        </w:rPr>
        <w:t>万元，其中：财政拨款收入</w:t>
      </w:r>
      <w:r>
        <w:rPr>
          <w:rFonts w:hint="eastAsia" w:ascii="Times New Roman" w:hAnsi="Times New Roman" w:eastAsia="仿宋_GB2312"/>
          <w:color w:val="auto"/>
          <w:sz w:val="32"/>
          <w:szCs w:val="32"/>
          <w:lang w:val="en-US" w:eastAsia="zh-CN"/>
        </w:rPr>
        <w:t>724.94</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98.57</w:t>
      </w:r>
      <w:r>
        <w:rPr>
          <w:rFonts w:hint="eastAsia" w:ascii="Times New Roman" w:hAnsi="Times New Roman" w:eastAsia="仿宋_GB2312"/>
          <w:color w:val="auto"/>
          <w:sz w:val="32"/>
          <w:szCs w:val="32"/>
        </w:rPr>
        <w:t>%；上级补助收入</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%；事业收入</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%；经营收入</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%；附属单位上缴收入</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%；其他收入</w:t>
      </w:r>
      <w:r>
        <w:rPr>
          <w:rFonts w:hint="eastAsia" w:ascii="Times New Roman" w:hAnsi="Times New Roman" w:eastAsia="仿宋_GB2312"/>
          <w:color w:val="auto"/>
          <w:sz w:val="32"/>
          <w:szCs w:val="32"/>
          <w:lang w:val="en-US" w:eastAsia="zh-CN"/>
        </w:rPr>
        <w:t>10.48</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1.43</w:t>
      </w:r>
      <w:r>
        <w:rPr>
          <w:rFonts w:hint="eastAsia" w:ascii="Times New Roman" w:hAnsi="Times New Roman" w:eastAsia="仿宋_GB2312"/>
          <w:color w:val="auto"/>
          <w:sz w:val="32"/>
          <w:szCs w:val="32"/>
        </w:rPr>
        <w:t>%。</w:t>
      </w:r>
    </w:p>
    <w:p w14:paraId="56AE20D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三、支出决算情况说明</w:t>
      </w:r>
    </w:p>
    <w:p w14:paraId="2DF7E0D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年度支出合计</w:t>
      </w:r>
      <w:r>
        <w:rPr>
          <w:rFonts w:hint="eastAsia" w:ascii="Times New Roman" w:hAnsi="Times New Roman" w:eastAsia="仿宋_GB2312"/>
          <w:color w:val="auto"/>
          <w:sz w:val="32"/>
          <w:szCs w:val="32"/>
          <w:lang w:val="en-US" w:eastAsia="zh-CN"/>
        </w:rPr>
        <w:t>735.42</w:t>
      </w:r>
      <w:r>
        <w:rPr>
          <w:rFonts w:hint="eastAsia" w:ascii="Times New Roman" w:hAnsi="Times New Roman" w:eastAsia="仿宋_GB2312"/>
          <w:color w:val="auto"/>
          <w:sz w:val="32"/>
          <w:szCs w:val="32"/>
        </w:rPr>
        <w:t>万元，其中：基本支出</w:t>
      </w:r>
      <w:r>
        <w:rPr>
          <w:rFonts w:hint="eastAsia" w:ascii="Times New Roman" w:hAnsi="Times New Roman" w:eastAsia="仿宋_GB2312"/>
          <w:color w:val="auto"/>
          <w:sz w:val="32"/>
          <w:szCs w:val="32"/>
          <w:lang w:val="en-US" w:eastAsia="zh-CN"/>
        </w:rPr>
        <w:t>639.36</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86.94</w:t>
      </w:r>
      <w:r>
        <w:rPr>
          <w:rFonts w:hint="eastAsia" w:ascii="Times New Roman" w:hAnsi="Times New Roman" w:eastAsia="仿宋_GB2312"/>
          <w:color w:val="auto"/>
          <w:sz w:val="32"/>
          <w:szCs w:val="32"/>
        </w:rPr>
        <w:t>%；项目支出</w:t>
      </w:r>
      <w:r>
        <w:rPr>
          <w:rFonts w:hint="eastAsia" w:ascii="Times New Roman" w:hAnsi="Times New Roman" w:eastAsia="仿宋_GB2312"/>
          <w:color w:val="auto"/>
          <w:sz w:val="32"/>
          <w:szCs w:val="32"/>
          <w:lang w:val="en-US" w:eastAsia="zh-CN"/>
        </w:rPr>
        <w:t>96.06</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13.06</w:t>
      </w:r>
      <w:r>
        <w:rPr>
          <w:rFonts w:hint="eastAsia" w:ascii="Times New Roman" w:hAnsi="Times New Roman" w:eastAsia="仿宋_GB2312"/>
          <w:color w:val="auto"/>
          <w:sz w:val="32"/>
          <w:szCs w:val="32"/>
        </w:rPr>
        <w:t>%；上缴上级支出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%；经营支出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%；对附属单位补助支出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6F25D91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14:paraId="420ADFF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年度财政拨款收</w:t>
      </w:r>
      <w:r>
        <w:rPr>
          <w:rFonts w:hint="eastAsia" w:ascii="Times New Roman" w:hAnsi="Times New Roman" w:eastAsia="仿宋_GB2312"/>
          <w:color w:val="auto"/>
          <w:sz w:val="32"/>
          <w:szCs w:val="32"/>
          <w:lang w:eastAsia="zh-CN"/>
        </w:rPr>
        <w:t>入</w:t>
      </w:r>
      <w:r>
        <w:rPr>
          <w:rFonts w:hint="eastAsia" w:ascii="Times New Roman" w:hAnsi="Times New Roman" w:eastAsia="仿宋_GB2312"/>
          <w:color w:val="auto"/>
          <w:sz w:val="32"/>
          <w:szCs w:val="32"/>
        </w:rPr>
        <w:t>总计</w:t>
      </w:r>
      <w:r>
        <w:rPr>
          <w:rFonts w:hint="eastAsia" w:ascii="Times New Roman" w:hAnsi="Times New Roman" w:eastAsia="仿宋_GB2312"/>
          <w:color w:val="auto"/>
          <w:sz w:val="32"/>
          <w:szCs w:val="32"/>
          <w:lang w:val="en-US" w:eastAsia="zh-CN"/>
        </w:rPr>
        <w:t>724.94</w:t>
      </w:r>
      <w:r>
        <w:rPr>
          <w:rFonts w:hint="eastAsia" w:ascii="Times New Roman" w:hAnsi="Times New Roman" w:eastAsia="仿宋_GB2312"/>
          <w:color w:val="auto"/>
          <w:sz w:val="32"/>
          <w:szCs w:val="32"/>
        </w:rPr>
        <w:t>万元，与上年相比，减少</w:t>
      </w:r>
      <w:r>
        <w:rPr>
          <w:rFonts w:hint="eastAsia" w:ascii="Times New Roman" w:hAnsi="Times New Roman" w:eastAsia="仿宋_GB2312"/>
          <w:color w:val="auto"/>
          <w:sz w:val="32"/>
          <w:szCs w:val="32"/>
          <w:lang w:val="en-US" w:eastAsia="zh-CN"/>
        </w:rPr>
        <w:t>793.02</w:t>
      </w:r>
      <w:r>
        <w:rPr>
          <w:rFonts w:hint="eastAsia" w:ascii="Times New Roman" w:hAnsi="Times New Roman" w:eastAsia="仿宋_GB2312"/>
          <w:color w:val="auto"/>
          <w:sz w:val="32"/>
          <w:szCs w:val="32"/>
        </w:rPr>
        <w:t>万元,减少</w:t>
      </w:r>
      <w:r>
        <w:rPr>
          <w:rFonts w:hint="eastAsia" w:ascii="Times New Roman" w:hAnsi="Times New Roman" w:eastAsia="仿宋_GB2312"/>
          <w:color w:val="auto"/>
          <w:sz w:val="32"/>
          <w:szCs w:val="32"/>
          <w:lang w:val="en-US" w:eastAsia="zh-CN"/>
        </w:rPr>
        <w:t>52.24</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eastAsia="zh-CN"/>
        </w:rPr>
        <w:t>本年度科技项目专项经费收入减少。</w:t>
      </w:r>
    </w:p>
    <w:p w14:paraId="5643BCE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w:t>
      </w:r>
      <w:r>
        <w:rPr>
          <w:rFonts w:hint="eastAsia" w:ascii="Times New Roman" w:hAnsi="Times New Roman" w:eastAsia="仿宋_GB2312"/>
          <w:color w:val="auto"/>
          <w:sz w:val="32"/>
          <w:szCs w:val="32"/>
          <w:lang w:eastAsia="zh-CN"/>
        </w:rPr>
        <w:t>支出</w:t>
      </w:r>
      <w:r>
        <w:rPr>
          <w:rFonts w:hint="eastAsia" w:ascii="Times New Roman" w:hAnsi="Times New Roman" w:eastAsia="仿宋_GB2312"/>
          <w:color w:val="auto"/>
          <w:sz w:val="32"/>
          <w:szCs w:val="32"/>
        </w:rPr>
        <w:t>总计</w:t>
      </w:r>
      <w:r>
        <w:rPr>
          <w:rFonts w:hint="eastAsia" w:ascii="Times New Roman" w:hAnsi="Times New Roman" w:eastAsia="仿宋_GB2312"/>
          <w:color w:val="auto"/>
          <w:sz w:val="32"/>
          <w:szCs w:val="32"/>
          <w:lang w:val="en-US" w:eastAsia="zh-CN"/>
        </w:rPr>
        <w:t>724.94</w:t>
      </w:r>
      <w:r>
        <w:rPr>
          <w:rFonts w:hint="eastAsia" w:ascii="Times New Roman" w:hAnsi="Times New Roman" w:eastAsia="仿宋_GB2312"/>
          <w:color w:val="auto"/>
          <w:sz w:val="32"/>
          <w:szCs w:val="32"/>
        </w:rPr>
        <w:t>万元，与上年相比，减少</w:t>
      </w:r>
      <w:r>
        <w:rPr>
          <w:rFonts w:hint="eastAsia" w:ascii="Times New Roman" w:hAnsi="Times New Roman" w:eastAsia="仿宋_GB2312"/>
          <w:color w:val="auto"/>
          <w:sz w:val="32"/>
          <w:szCs w:val="32"/>
          <w:lang w:val="en-US" w:eastAsia="zh-CN"/>
        </w:rPr>
        <w:t>855.88</w:t>
      </w:r>
      <w:r>
        <w:rPr>
          <w:rFonts w:hint="eastAsia" w:ascii="Times New Roman" w:hAnsi="Times New Roman" w:eastAsia="仿宋_GB2312"/>
          <w:color w:val="auto"/>
          <w:sz w:val="32"/>
          <w:szCs w:val="32"/>
        </w:rPr>
        <w:t>万元,减少</w:t>
      </w:r>
      <w:r>
        <w:rPr>
          <w:rFonts w:hint="eastAsia" w:ascii="Times New Roman" w:hAnsi="Times New Roman" w:eastAsia="仿宋_GB2312"/>
          <w:color w:val="auto"/>
          <w:sz w:val="32"/>
          <w:szCs w:val="32"/>
          <w:lang w:val="en-US" w:eastAsia="zh-CN"/>
        </w:rPr>
        <w:t>54.14</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eastAsia="zh-CN"/>
        </w:rPr>
        <w:t>本年度科技项目专项经费支出减少。</w:t>
      </w:r>
    </w:p>
    <w:p w14:paraId="32F33B9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五、一般公共预算财政拨款支出决算情况说明</w:t>
      </w:r>
    </w:p>
    <w:p w14:paraId="0EEF9C1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（一）财政拨款支出决算总体情况</w:t>
      </w:r>
    </w:p>
    <w:p w14:paraId="2AD4FB7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年度财政拨款支出</w:t>
      </w:r>
      <w:r>
        <w:rPr>
          <w:rFonts w:hint="eastAsia" w:ascii="Times New Roman" w:hAnsi="Times New Roman" w:eastAsia="仿宋_GB2312"/>
          <w:color w:val="auto"/>
          <w:sz w:val="32"/>
          <w:szCs w:val="32"/>
          <w:lang w:val="en-US" w:eastAsia="zh-CN"/>
        </w:rPr>
        <w:t>724.94</w:t>
      </w:r>
      <w:r>
        <w:rPr>
          <w:rFonts w:hint="eastAsia" w:ascii="Times New Roman" w:hAnsi="Times New Roman" w:eastAsia="仿宋_GB2312"/>
          <w:color w:val="auto"/>
          <w:sz w:val="32"/>
          <w:szCs w:val="32"/>
        </w:rPr>
        <w:t>万元，占本年支出合计的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%，与上年相比，财政拨款支出减少</w:t>
      </w:r>
      <w:r>
        <w:rPr>
          <w:rFonts w:hint="eastAsia" w:ascii="Times New Roman" w:hAnsi="Times New Roman" w:eastAsia="仿宋_GB2312"/>
          <w:color w:val="auto"/>
          <w:sz w:val="32"/>
          <w:szCs w:val="32"/>
          <w:lang w:val="en-US" w:eastAsia="zh-CN"/>
        </w:rPr>
        <w:t>855.88</w:t>
      </w:r>
      <w:r>
        <w:rPr>
          <w:rFonts w:hint="eastAsia" w:ascii="Times New Roman" w:hAnsi="Times New Roman" w:eastAsia="仿宋_GB2312"/>
          <w:color w:val="auto"/>
          <w:sz w:val="32"/>
          <w:szCs w:val="32"/>
        </w:rPr>
        <w:t>万元，减少</w:t>
      </w:r>
      <w:r>
        <w:rPr>
          <w:rFonts w:hint="eastAsia" w:ascii="Times New Roman" w:hAnsi="Times New Roman" w:eastAsia="仿宋_GB2312"/>
          <w:color w:val="auto"/>
          <w:sz w:val="32"/>
          <w:szCs w:val="32"/>
          <w:lang w:val="en-US" w:eastAsia="zh-CN"/>
        </w:rPr>
        <w:t>54.14</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eastAsia="zh-CN"/>
        </w:rPr>
        <w:t>本年度科技项目专项经费减少。</w:t>
      </w:r>
    </w:p>
    <w:p w14:paraId="0378C92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（二）财政拨款支出决算结构情况</w:t>
      </w:r>
    </w:p>
    <w:p w14:paraId="164D5172">
      <w:pPr>
        <w:pStyle w:val="14"/>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年度财政拨款支出</w:t>
      </w:r>
      <w:r>
        <w:rPr>
          <w:rFonts w:hint="eastAsia" w:ascii="Times New Roman" w:hAnsi="Times New Roman" w:eastAsia="仿宋_GB2312"/>
          <w:color w:val="auto"/>
          <w:sz w:val="32"/>
          <w:szCs w:val="32"/>
          <w:lang w:val="en-US" w:eastAsia="zh-CN"/>
        </w:rPr>
        <w:t>724.94</w:t>
      </w:r>
      <w:r>
        <w:rPr>
          <w:rFonts w:hint="eastAsia" w:ascii="Times New Roman" w:hAnsi="Times New Roman" w:eastAsia="仿宋_GB2312"/>
          <w:color w:val="auto"/>
          <w:sz w:val="32"/>
          <w:szCs w:val="32"/>
        </w:rPr>
        <w:t>万元，主要用于以下方面：</w:t>
      </w:r>
      <w:r>
        <w:rPr>
          <w:rFonts w:hint="eastAsia" w:ascii="Times New Roman" w:hAnsi="Times New Roman" w:eastAsia="仿宋_GB2312"/>
          <w:color w:val="auto"/>
          <w:sz w:val="32"/>
          <w:szCs w:val="32"/>
          <w:lang w:eastAsia="zh-CN"/>
        </w:rPr>
        <w:t>科学技术</w:t>
      </w:r>
      <w:r>
        <w:rPr>
          <w:rFonts w:hint="eastAsia" w:ascii="Times New Roman" w:hAnsi="Times New Roman" w:eastAsia="仿宋_GB2312"/>
          <w:color w:val="auto"/>
          <w:sz w:val="32"/>
          <w:szCs w:val="32"/>
        </w:rPr>
        <w:t>（类）支出</w:t>
      </w:r>
      <w:r>
        <w:rPr>
          <w:rFonts w:hint="eastAsia" w:ascii="Times New Roman" w:hAnsi="Times New Roman" w:eastAsia="仿宋_GB2312"/>
          <w:color w:val="auto"/>
          <w:sz w:val="32"/>
          <w:szCs w:val="32"/>
          <w:lang w:val="en-US" w:eastAsia="zh-CN"/>
        </w:rPr>
        <w:t>549.57</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75.81</w:t>
      </w:r>
      <w:r>
        <w:rPr>
          <w:rFonts w:hint="eastAsia" w:ascii="Times New Roman" w:hAnsi="Times New Roman" w:eastAsia="仿宋_GB2312"/>
          <w:color w:val="auto"/>
          <w:sz w:val="32"/>
          <w:szCs w:val="32"/>
        </w:rPr>
        <w:t>%；</w:t>
      </w:r>
      <w:r>
        <w:rPr>
          <w:rFonts w:hint="eastAsia" w:ascii="仿宋_GB2312" w:hAnsi="仿宋_GB2312" w:eastAsia="仿宋_GB2312" w:cs="仿宋_GB2312"/>
          <w:b w:val="0"/>
          <w:bCs w:val="0"/>
          <w:color w:val="auto"/>
          <w:sz w:val="32"/>
          <w:szCs w:val="32"/>
          <w:lang w:eastAsia="zh-CN"/>
        </w:rPr>
        <w:t>社会保障和就业</w:t>
      </w:r>
      <w:r>
        <w:rPr>
          <w:rFonts w:hint="eastAsia" w:ascii="Times New Roman" w:hAnsi="Times New Roman" w:eastAsia="仿宋_GB2312"/>
          <w:color w:val="auto"/>
          <w:sz w:val="32"/>
          <w:szCs w:val="32"/>
        </w:rPr>
        <w:t>（类）支出</w:t>
      </w:r>
      <w:r>
        <w:rPr>
          <w:rFonts w:hint="eastAsia" w:ascii="Times New Roman" w:hAnsi="Times New Roman" w:eastAsia="仿宋_GB2312"/>
          <w:color w:val="auto"/>
          <w:sz w:val="32"/>
          <w:szCs w:val="32"/>
          <w:lang w:val="en-US" w:eastAsia="zh-CN"/>
        </w:rPr>
        <w:t>83.16</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11.48</w:t>
      </w:r>
      <w:r>
        <w:rPr>
          <w:rFonts w:hint="eastAsia" w:ascii="Times New Roman" w:hAnsi="Times New Roman" w:eastAsia="仿宋_GB2312"/>
          <w:color w:val="auto"/>
          <w:sz w:val="32"/>
          <w:szCs w:val="32"/>
        </w:rPr>
        <w:t>%;</w:t>
      </w:r>
      <w:r>
        <w:rPr>
          <w:rFonts w:hint="eastAsia" w:ascii="仿宋_GB2312" w:hAnsi="仿宋_GB2312" w:eastAsia="仿宋_GB2312" w:cs="仿宋_GB2312"/>
          <w:b w:val="0"/>
          <w:bCs w:val="0"/>
          <w:color w:val="auto"/>
          <w:sz w:val="32"/>
          <w:szCs w:val="32"/>
          <w:lang w:eastAsia="zh-CN"/>
        </w:rPr>
        <w:t>卫生健康</w:t>
      </w:r>
      <w:r>
        <w:rPr>
          <w:rFonts w:hint="eastAsia" w:ascii="Times New Roman" w:hAnsi="Times New Roman" w:eastAsia="仿宋_GB2312"/>
          <w:color w:val="auto"/>
          <w:sz w:val="32"/>
          <w:szCs w:val="32"/>
        </w:rPr>
        <w:t>（类）支出</w:t>
      </w:r>
      <w:r>
        <w:rPr>
          <w:rFonts w:hint="eastAsia" w:ascii="Times New Roman" w:hAnsi="Times New Roman" w:eastAsia="仿宋_GB2312"/>
          <w:color w:val="auto"/>
          <w:sz w:val="32"/>
          <w:szCs w:val="32"/>
          <w:lang w:val="en-US" w:eastAsia="zh-CN"/>
        </w:rPr>
        <w:t>24.95</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3.44</w:t>
      </w:r>
      <w:r>
        <w:rPr>
          <w:rFonts w:hint="eastAsia" w:ascii="Times New Roman" w:hAnsi="Times New Roman" w:eastAsia="仿宋_GB2312"/>
          <w:color w:val="auto"/>
          <w:sz w:val="32"/>
          <w:szCs w:val="32"/>
        </w:rPr>
        <w:t>%;</w:t>
      </w:r>
      <w:r>
        <w:rPr>
          <w:rFonts w:hint="eastAsia" w:ascii="仿宋_GB2312" w:hAnsi="仿宋_GB2312" w:eastAsia="仿宋_GB2312" w:cs="仿宋_GB2312"/>
          <w:b w:val="0"/>
          <w:bCs w:val="0"/>
          <w:color w:val="auto"/>
          <w:sz w:val="32"/>
          <w:szCs w:val="32"/>
          <w:lang w:eastAsia="zh-CN"/>
        </w:rPr>
        <w:t>资源勘探工业信息等</w:t>
      </w:r>
      <w:r>
        <w:rPr>
          <w:rFonts w:hint="eastAsia" w:ascii="Times New Roman" w:hAnsi="Times New Roman" w:eastAsia="仿宋_GB2312"/>
          <w:color w:val="auto"/>
          <w:sz w:val="32"/>
          <w:szCs w:val="32"/>
        </w:rPr>
        <w:t>（类）支出</w:t>
      </w:r>
      <w:r>
        <w:rPr>
          <w:rFonts w:hint="eastAsia" w:ascii="Times New Roman" w:hAnsi="Times New Roman" w:eastAsia="仿宋_GB2312"/>
          <w:color w:val="auto"/>
          <w:sz w:val="32"/>
          <w:szCs w:val="32"/>
          <w:lang w:val="en-US" w:eastAsia="zh-CN"/>
        </w:rPr>
        <w:t>21.19</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2.92</w:t>
      </w:r>
      <w:r>
        <w:rPr>
          <w:rFonts w:hint="eastAsia" w:ascii="Times New Roman" w:hAnsi="Times New Roman" w:eastAsia="仿宋_GB2312"/>
          <w:color w:val="auto"/>
          <w:sz w:val="32"/>
          <w:szCs w:val="32"/>
        </w:rPr>
        <w:t>%;</w:t>
      </w:r>
      <w:r>
        <w:rPr>
          <w:rFonts w:hint="eastAsia" w:ascii="仿宋_GB2312" w:hAnsi="仿宋_GB2312" w:eastAsia="仿宋_GB2312" w:cs="仿宋_GB2312"/>
          <w:b w:val="0"/>
          <w:bCs w:val="0"/>
          <w:color w:val="auto"/>
          <w:sz w:val="32"/>
          <w:szCs w:val="32"/>
          <w:lang w:eastAsia="zh-CN"/>
        </w:rPr>
        <w:t>住房保障</w:t>
      </w:r>
      <w:r>
        <w:rPr>
          <w:rFonts w:hint="eastAsia" w:ascii="Times New Roman" w:hAnsi="Times New Roman" w:eastAsia="仿宋_GB2312"/>
          <w:color w:val="auto"/>
          <w:sz w:val="32"/>
          <w:szCs w:val="32"/>
        </w:rPr>
        <w:t>（类）支出</w:t>
      </w:r>
      <w:r>
        <w:rPr>
          <w:rFonts w:hint="eastAsia" w:ascii="Times New Roman" w:hAnsi="Times New Roman" w:eastAsia="仿宋_GB2312"/>
          <w:color w:val="auto"/>
          <w:sz w:val="32"/>
          <w:szCs w:val="32"/>
          <w:lang w:val="en-US" w:eastAsia="zh-CN"/>
        </w:rPr>
        <w:t>27.72</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3.82</w:t>
      </w:r>
      <w:r>
        <w:rPr>
          <w:rFonts w:hint="eastAsia" w:ascii="Times New Roman" w:hAnsi="Times New Roman" w:eastAsia="仿宋_GB2312"/>
          <w:color w:val="auto"/>
          <w:sz w:val="32"/>
          <w:szCs w:val="32"/>
        </w:rPr>
        <w:t>%;</w:t>
      </w:r>
      <w:r>
        <w:rPr>
          <w:rFonts w:hint="eastAsia" w:ascii="仿宋_GB2312" w:hAnsi="仿宋_GB2312" w:eastAsia="仿宋_GB2312" w:cs="仿宋_GB2312"/>
          <w:b w:val="0"/>
          <w:bCs w:val="0"/>
          <w:color w:val="auto"/>
          <w:sz w:val="32"/>
          <w:szCs w:val="32"/>
          <w:lang w:eastAsia="zh-CN"/>
        </w:rPr>
        <w:t>其他</w:t>
      </w:r>
      <w:r>
        <w:rPr>
          <w:rFonts w:hint="eastAsia" w:ascii="Times New Roman" w:hAnsi="Times New Roman" w:eastAsia="仿宋_GB2312"/>
          <w:color w:val="auto"/>
          <w:sz w:val="32"/>
          <w:szCs w:val="32"/>
        </w:rPr>
        <w:t>（类）支出</w:t>
      </w:r>
      <w:r>
        <w:rPr>
          <w:rFonts w:hint="eastAsia" w:ascii="Times New Roman" w:hAnsi="Times New Roman" w:eastAsia="仿宋_GB2312"/>
          <w:color w:val="auto"/>
          <w:sz w:val="32"/>
          <w:szCs w:val="32"/>
          <w:lang w:val="en-US" w:eastAsia="zh-CN"/>
        </w:rPr>
        <w:t>18.35</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2.53</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p>
    <w:p w14:paraId="437C9B8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（三）财政拨款支出决算具体情况</w:t>
      </w:r>
    </w:p>
    <w:p w14:paraId="203AF07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年度财政拨款支出年初预算数为</w:t>
      </w:r>
      <w:r>
        <w:rPr>
          <w:rFonts w:hint="eastAsia" w:ascii="Times New Roman" w:hAnsi="Times New Roman" w:eastAsia="仿宋_GB2312"/>
          <w:color w:val="auto"/>
          <w:sz w:val="32"/>
          <w:szCs w:val="32"/>
          <w:lang w:val="en-US" w:eastAsia="zh-CN"/>
        </w:rPr>
        <w:t>513.60</w:t>
      </w:r>
      <w:r>
        <w:rPr>
          <w:rFonts w:hint="eastAsia" w:ascii="Times New Roman" w:hAnsi="Times New Roman" w:eastAsia="仿宋_GB2312"/>
          <w:color w:val="auto"/>
          <w:sz w:val="32"/>
          <w:szCs w:val="32"/>
        </w:rPr>
        <w:t>万元，支出决算数为</w:t>
      </w:r>
      <w:r>
        <w:rPr>
          <w:rFonts w:hint="eastAsia" w:ascii="Times New Roman" w:hAnsi="Times New Roman" w:eastAsia="仿宋_GB2312"/>
          <w:color w:val="auto"/>
          <w:sz w:val="32"/>
          <w:szCs w:val="32"/>
          <w:lang w:val="en-US" w:eastAsia="zh-CN"/>
        </w:rPr>
        <w:t>724.94</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141.15</w:t>
      </w:r>
      <w:r>
        <w:rPr>
          <w:rFonts w:hint="eastAsia" w:ascii="Times New Roman" w:hAnsi="Times New Roman" w:eastAsia="仿宋_GB2312"/>
          <w:color w:val="auto"/>
          <w:sz w:val="32"/>
          <w:szCs w:val="32"/>
        </w:rPr>
        <w:t>%，其中：</w:t>
      </w:r>
    </w:p>
    <w:p w14:paraId="620E690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eastAsia" w:ascii="Times New Roman" w:hAnsi="Times New Roman" w:eastAsia="仿宋_GB2312"/>
          <w:color w:val="auto"/>
          <w:sz w:val="32"/>
          <w:szCs w:val="32"/>
          <w:lang w:eastAsia="zh-CN"/>
        </w:rPr>
        <w:t>科学技术支出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科学技术管理事务</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行政运行</w:t>
      </w:r>
      <w:r>
        <w:rPr>
          <w:rFonts w:hint="eastAsia" w:ascii="Times New Roman" w:hAnsi="Times New Roman" w:eastAsia="仿宋_GB2312"/>
          <w:color w:val="auto"/>
          <w:sz w:val="32"/>
          <w:szCs w:val="32"/>
        </w:rPr>
        <w:t>（项）。</w:t>
      </w:r>
    </w:p>
    <w:p w14:paraId="32E903D7">
      <w:pPr>
        <w:pStyle w:val="14"/>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422.95</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493.05</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116.57</w:t>
      </w:r>
      <w:r>
        <w:rPr>
          <w:rFonts w:hint="eastAsia" w:ascii="Times New Roman" w:hAnsi="Times New Roman" w:eastAsia="仿宋_GB2312"/>
          <w:color w:val="auto"/>
          <w:sz w:val="32"/>
          <w:szCs w:val="32"/>
        </w:rPr>
        <w:t>%，决算数大于年初预算数的主要原因是：</w:t>
      </w:r>
      <w:r>
        <w:rPr>
          <w:rFonts w:hint="eastAsia" w:ascii="Times New Roman" w:hAnsi="Times New Roman" w:eastAsia="仿宋_GB2312"/>
          <w:color w:val="auto"/>
          <w:sz w:val="32"/>
          <w:szCs w:val="32"/>
          <w:lang w:val="en-US" w:eastAsia="zh-CN"/>
        </w:rPr>
        <w:t>年初预算未安排，为年中追加安排的</w:t>
      </w:r>
      <w:r>
        <w:rPr>
          <w:rFonts w:hint="eastAsia" w:ascii="Times New Roman" w:hAnsi="Times New Roman" w:eastAsia="仿宋_GB2312"/>
          <w:color w:val="auto"/>
          <w:sz w:val="32"/>
          <w:szCs w:val="32"/>
          <w:lang w:eastAsia="zh-CN"/>
        </w:rPr>
        <w:t>人员工资晋级晋档、社保缴费、住房公积金基数提升等财政拨款。</w:t>
      </w:r>
    </w:p>
    <w:p w14:paraId="74C53A8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hint="eastAsia" w:ascii="Times New Roman" w:hAnsi="Times New Roman" w:eastAsia="仿宋_GB2312"/>
          <w:color w:val="auto"/>
          <w:sz w:val="32"/>
          <w:szCs w:val="32"/>
          <w:lang w:eastAsia="zh-CN"/>
        </w:rPr>
        <w:t>科学技术支出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技术研究与开发</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科技成果转化与扩散</w:t>
      </w:r>
      <w:r>
        <w:rPr>
          <w:rFonts w:hint="eastAsia" w:ascii="Times New Roman" w:hAnsi="Times New Roman" w:eastAsia="仿宋_GB2312"/>
          <w:color w:val="auto"/>
          <w:sz w:val="32"/>
          <w:szCs w:val="32"/>
        </w:rPr>
        <w:t>（项）。</w:t>
      </w:r>
    </w:p>
    <w:p w14:paraId="6465118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1.98</w:t>
      </w:r>
      <w:r>
        <w:rPr>
          <w:rFonts w:hint="eastAsia" w:ascii="Times New Roman" w:hAnsi="Times New Roman" w:eastAsia="仿宋_GB2312"/>
          <w:color w:val="auto"/>
          <w:sz w:val="32"/>
          <w:szCs w:val="32"/>
        </w:rPr>
        <w:t>万元，决算数大于年初预算数的主要原因是：</w:t>
      </w:r>
      <w:r>
        <w:rPr>
          <w:rFonts w:hint="eastAsia" w:ascii="Times New Roman" w:hAnsi="Times New Roman" w:eastAsia="仿宋_GB2312"/>
          <w:color w:val="auto"/>
          <w:sz w:val="32"/>
          <w:szCs w:val="32"/>
          <w:lang w:val="en-US" w:eastAsia="zh-CN"/>
        </w:rPr>
        <w:t>年初预算未安排，为年中追加安排的创新型省份建设专项资金财政拨款。</w:t>
      </w:r>
    </w:p>
    <w:p w14:paraId="13C56CA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科学技术支出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科学技术普及</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科普活动</w:t>
      </w:r>
      <w:r>
        <w:rPr>
          <w:rFonts w:hint="eastAsia" w:ascii="Times New Roman" w:hAnsi="Times New Roman" w:eastAsia="仿宋_GB2312"/>
          <w:color w:val="auto"/>
          <w:sz w:val="32"/>
          <w:szCs w:val="32"/>
        </w:rPr>
        <w:t>（项）。</w:t>
      </w:r>
    </w:p>
    <w:p w14:paraId="1E3121E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15.97</w:t>
      </w:r>
      <w:r>
        <w:rPr>
          <w:rFonts w:hint="eastAsia" w:ascii="Times New Roman" w:hAnsi="Times New Roman" w:eastAsia="仿宋_GB2312"/>
          <w:color w:val="auto"/>
          <w:sz w:val="32"/>
          <w:szCs w:val="32"/>
        </w:rPr>
        <w:t>万元，决算数大于年初预算数的主要原因是：</w:t>
      </w:r>
      <w:r>
        <w:rPr>
          <w:rFonts w:hint="eastAsia" w:ascii="Times New Roman" w:hAnsi="Times New Roman" w:eastAsia="仿宋_GB2312"/>
          <w:color w:val="auto"/>
          <w:sz w:val="32"/>
          <w:szCs w:val="32"/>
          <w:lang w:val="en-US" w:eastAsia="zh-CN"/>
        </w:rPr>
        <w:t>年初预算未安排，为年中追加安排的2022年湖南创新创业大赛永州分赛办赛经费、科普宣传经费财政拨款。</w:t>
      </w:r>
    </w:p>
    <w:p w14:paraId="438E8B1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科学技术支出</w:t>
      </w:r>
      <w:r>
        <w:rPr>
          <w:rFonts w:hint="eastAsia" w:ascii="Times New Roman" w:hAnsi="Times New Roman" w:eastAsia="仿宋_GB2312"/>
          <w:color w:val="auto"/>
          <w:sz w:val="32"/>
          <w:szCs w:val="32"/>
          <w:highlight w:val="none"/>
        </w:rPr>
        <w:t>（类）</w:t>
      </w:r>
      <w:r>
        <w:rPr>
          <w:rFonts w:hint="eastAsia" w:ascii="Times New Roman" w:hAnsi="Times New Roman" w:eastAsia="仿宋_GB2312"/>
          <w:color w:val="auto"/>
          <w:sz w:val="32"/>
          <w:szCs w:val="32"/>
          <w:highlight w:val="none"/>
          <w:lang w:eastAsia="zh-CN"/>
        </w:rPr>
        <w:t>科学技术普及</w:t>
      </w:r>
      <w:r>
        <w:rPr>
          <w:rFonts w:hint="eastAsia" w:ascii="Times New Roman" w:hAnsi="Times New Roman" w:eastAsia="仿宋_GB2312"/>
          <w:color w:val="auto"/>
          <w:sz w:val="32"/>
          <w:szCs w:val="32"/>
          <w:highlight w:val="none"/>
        </w:rPr>
        <w:t>（款）</w:t>
      </w:r>
      <w:r>
        <w:rPr>
          <w:rFonts w:hint="eastAsia" w:ascii="Times New Roman" w:hAnsi="Times New Roman" w:eastAsia="仿宋_GB2312"/>
          <w:color w:val="auto"/>
          <w:sz w:val="32"/>
          <w:szCs w:val="32"/>
          <w:highlight w:val="none"/>
          <w:lang w:eastAsia="zh-CN"/>
        </w:rPr>
        <w:t>其他科学技术普及支出</w:t>
      </w:r>
      <w:r>
        <w:rPr>
          <w:rFonts w:hint="eastAsia" w:ascii="Times New Roman" w:hAnsi="Times New Roman" w:eastAsia="仿宋_GB2312"/>
          <w:color w:val="auto"/>
          <w:sz w:val="32"/>
          <w:szCs w:val="32"/>
          <w:highlight w:val="none"/>
        </w:rPr>
        <w:t>（项）。</w:t>
      </w:r>
    </w:p>
    <w:p w14:paraId="3C59733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rPr>
        <w:t>年初预算为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0.04</w:t>
      </w:r>
      <w:r>
        <w:rPr>
          <w:rFonts w:hint="eastAsia" w:ascii="Times New Roman" w:hAnsi="Times New Roman" w:eastAsia="仿宋_GB2312"/>
          <w:color w:val="auto"/>
          <w:sz w:val="32"/>
          <w:szCs w:val="32"/>
          <w:highlight w:val="none"/>
        </w:rPr>
        <w:t>万元，决算数大于年初预算数的主要原因是：</w:t>
      </w:r>
      <w:r>
        <w:rPr>
          <w:rFonts w:hint="eastAsia" w:ascii="Times New Roman" w:hAnsi="Times New Roman" w:eastAsia="仿宋_GB2312"/>
          <w:color w:val="auto"/>
          <w:sz w:val="32"/>
          <w:szCs w:val="32"/>
          <w:highlight w:val="none"/>
          <w:lang w:val="en-US" w:eastAsia="zh-CN"/>
        </w:rPr>
        <w:t>年初预算未安排，为年中追加安排的</w:t>
      </w:r>
      <w:r>
        <w:rPr>
          <w:rFonts w:hint="eastAsia" w:ascii="Times New Roman" w:hAnsi="Times New Roman" w:eastAsia="仿宋_GB2312"/>
          <w:color w:val="auto"/>
          <w:sz w:val="32"/>
          <w:szCs w:val="32"/>
          <w:highlight w:val="none"/>
          <w:lang w:eastAsia="zh-CN"/>
        </w:rPr>
        <w:t>其他科学技术普及支出。</w:t>
      </w:r>
    </w:p>
    <w:p w14:paraId="3E483C9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5、科学技术支出（类）其他科学技术支出（款）</w:t>
      </w:r>
      <w:r>
        <w:rPr>
          <w:rFonts w:hint="eastAsia" w:ascii="Times New Roman" w:hAnsi="Times New Roman" w:eastAsia="仿宋_GB2312"/>
          <w:color w:val="auto"/>
          <w:sz w:val="32"/>
          <w:szCs w:val="32"/>
          <w:highlight w:val="none"/>
          <w:lang w:eastAsia="zh-CN"/>
        </w:rPr>
        <w:t>其他科学技术支出</w:t>
      </w:r>
      <w:r>
        <w:rPr>
          <w:rFonts w:hint="eastAsia" w:ascii="Times New Roman" w:hAnsi="Times New Roman" w:eastAsia="仿宋_GB2312"/>
          <w:color w:val="auto"/>
          <w:sz w:val="32"/>
          <w:szCs w:val="32"/>
          <w:highlight w:val="none"/>
        </w:rPr>
        <w:t>（项）。</w:t>
      </w:r>
    </w:p>
    <w:p w14:paraId="6BCF175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年初预算为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38.53</w:t>
      </w:r>
      <w:r>
        <w:rPr>
          <w:rFonts w:hint="eastAsia" w:ascii="Times New Roman" w:hAnsi="Times New Roman" w:eastAsia="仿宋_GB2312"/>
          <w:color w:val="auto"/>
          <w:sz w:val="32"/>
          <w:szCs w:val="32"/>
          <w:highlight w:val="none"/>
        </w:rPr>
        <w:t>万元，决算数大于年初预算数的主要原因是：</w:t>
      </w:r>
      <w:r>
        <w:rPr>
          <w:rFonts w:hint="eastAsia" w:ascii="Times New Roman" w:hAnsi="Times New Roman" w:eastAsia="仿宋_GB2312"/>
          <w:color w:val="auto"/>
          <w:sz w:val="32"/>
          <w:szCs w:val="32"/>
          <w:highlight w:val="none"/>
          <w:lang w:val="en-US" w:eastAsia="zh-CN"/>
        </w:rPr>
        <w:t>年初预算未安排，为年中追加安排的2022年创新型省份建设专项资金财政拨款</w:t>
      </w:r>
      <w:r>
        <w:rPr>
          <w:rFonts w:hint="eastAsia" w:ascii="Times New Roman" w:hAnsi="Times New Roman" w:eastAsia="仿宋_GB2312"/>
          <w:color w:val="auto"/>
          <w:sz w:val="32"/>
          <w:szCs w:val="32"/>
          <w:highlight w:val="none"/>
          <w:lang w:eastAsia="zh-CN"/>
        </w:rPr>
        <w:t>。</w:t>
      </w:r>
    </w:p>
    <w:p w14:paraId="7799F0F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社会保障和就业支出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行政事业单位养老支出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机关事业单位基本养老保险缴费支出</w:t>
      </w:r>
      <w:r>
        <w:rPr>
          <w:rFonts w:hint="eastAsia" w:ascii="Times New Roman" w:hAnsi="Times New Roman" w:eastAsia="仿宋_GB2312"/>
          <w:color w:val="auto"/>
          <w:sz w:val="32"/>
          <w:szCs w:val="32"/>
        </w:rPr>
        <w:t>（项）。</w:t>
      </w:r>
    </w:p>
    <w:p w14:paraId="425B623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39.52</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39.91</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pacing w:val="-6"/>
          <w:sz w:val="32"/>
          <w:szCs w:val="32"/>
        </w:rPr>
        <w:t>完成年初预算的</w:t>
      </w:r>
      <w:r>
        <w:rPr>
          <w:rFonts w:hint="eastAsia" w:ascii="Times New Roman" w:hAnsi="Times New Roman" w:eastAsia="仿宋_GB2312"/>
          <w:color w:val="auto"/>
          <w:spacing w:val="-6"/>
          <w:sz w:val="32"/>
          <w:szCs w:val="32"/>
          <w:lang w:val="en-US" w:eastAsia="zh-CN"/>
        </w:rPr>
        <w:t>100.99</w:t>
      </w:r>
      <w:r>
        <w:rPr>
          <w:rFonts w:hint="eastAsia" w:ascii="Times New Roman" w:hAnsi="Times New Roman" w:eastAsia="仿宋_GB2312"/>
          <w:color w:val="auto"/>
          <w:spacing w:val="-6"/>
          <w:sz w:val="32"/>
          <w:szCs w:val="32"/>
        </w:rPr>
        <w:t>%，</w:t>
      </w:r>
      <w:r>
        <w:rPr>
          <w:rFonts w:hint="eastAsia" w:ascii="Times New Roman" w:hAnsi="Times New Roman" w:eastAsia="仿宋_GB2312"/>
          <w:color w:val="auto"/>
          <w:sz w:val="32"/>
          <w:szCs w:val="32"/>
        </w:rPr>
        <w:t>决算数大于年初预算数的主要原因是：</w:t>
      </w:r>
      <w:r>
        <w:rPr>
          <w:rFonts w:hint="eastAsia" w:ascii="Times New Roman" w:hAnsi="Times New Roman" w:eastAsia="仿宋_GB2312"/>
          <w:color w:val="auto"/>
          <w:sz w:val="32"/>
          <w:szCs w:val="32"/>
          <w:lang w:val="en-US" w:eastAsia="zh-CN"/>
        </w:rPr>
        <w:t>年初预算未安排，为年中追加安排的</w:t>
      </w:r>
      <w:r>
        <w:rPr>
          <w:rFonts w:hint="eastAsia" w:ascii="Times New Roman" w:hAnsi="Times New Roman" w:eastAsia="仿宋_GB2312"/>
          <w:color w:val="auto"/>
          <w:sz w:val="32"/>
          <w:szCs w:val="32"/>
          <w:lang w:eastAsia="zh-CN"/>
        </w:rPr>
        <w:t>社保缴费基数提升的财政拨款。</w:t>
      </w:r>
    </w:p>
    <w:p w14:paraId="2DCFBE9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7、</w:t>
      </w:r>
      <w:r>
        <w:rPr>
          <w:rFonts w:hint="eastAsia" w:ascii="Times New Roman" w:hAnsi="Times New Roman" w:eastAsia="仿宋_GB2312"/>
          <w:color w:val="auto"/>
          <w:sz w:val="32"/>
          <w:szCs w:val="32"/>
          <w:lang w:eastAsia="zh-CN"/>
        </w:rPr>
        <w:t>社会保障和就业支出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行政事业单位养老支出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其他行政事业单位养老支出</w:t>
      </w:r>
      <w:r>
        <w:rPr>
          <w:rFonts w:hint="eastAsia" w:ascii="Times New Roman" w:hAnsi="Times New Roman" w:eastAsia="仿宋_GB2312"/>
          <w:color w:val="auto"/>
          <w:sz w:val="32"/>
          <w:szCs w:val="32"/>
        </w:rPr>
        <w:t>（项）。</w:t>
      </w:r>
    </w:p>
    <w:p w14:paraId="53D2850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7.44</w:t>
      </w:r>
      <w:r>
        <w:rPr>
          <w:rFonts w:hint="eastAsia" w:ascii="Times New Roman" w:hAnsi="Times New Roman" w:eastAsia="仿宋_GB2312"/>
          <w:color w:val="auto"/>
          <w:sz w:val="32"/>
          <w:szCs w:val="32"/>
        </w:rPr>
        <w:t>万元，决算数大于年初预算数的主要原因是：</w:t>
      </w:r>
      <w:r>
        <w:rPr>
          <w:rFonts w:hint="eastAsia" w:ascii="Times New Roman" w:hAnsi="Times New Roman" w:eastAsia="仿宋_GB2312"/>
          <w:color w:val="auto"/>
          <w:sz w:val="32"/>
          <w:szCs w:val="32"/>
          <w:lang w:val="en-US" w:eastAsia="zh-CN"/>
        </w:rPr>
        <w:t>年初预算未安排，为年中追加安排的离退休人员生活补助财政拨款。</w:t>
      </w:r>
    </w:p>
    <w:p w14:paraId="23DE6E7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lang w:eastAsia="zh-CN"/>
        </w:rPr>
        <w:t>社会保障和就业支出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抚恤</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死亡抚恤</w:t>
      </w:r>
      <w:r>
        <w:rPr>
          <w:rFonts w:hint="eastAsia" w:ascii="Times New Roman" w:hAnsi="Times New Roman" w:eastAsia="仿宋_GB2312"/>
          <w:color w:val="auto"/>
          <w:sz w:val="32"/>
          <w:szCs w:val="32"/>
        </w:rPr>
        <w:t>（项）。</w:t>
      </w:r>
    </w:p>
    <w:p w14:paraId="7356E4E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35.81</w:t>
      </w:r>
      <w:r>
        <w:rPr>
          <w:rFonts w:hint="eastAsia" w:ascii="Times New Roman" w:hAnsi="Times New Roman" w:eastAsia="仿宋_GB2312"/>
          <w:color w:val="auto"/>
          <w:sz w:val="32"/>
          <w:szCs w:val="32"/>
        </w:rPr>
        <w:t>万元，决算数大于年初预算数的主要原因是：</w:t>
      </w:r>
      <w:r>
        <w:rPr>
          <w:rFonts w:hint="eastAsia" w:ascii="Times New Roman" w:hAnsi="Times New Roman" w:eastAsia="仿宋_GB2312"/>
          <w:color w:val="auto"/>
          <w:sz w:val="32"/>
          <w:szCs w:val="32"/>
          <w:lang w:val="en-US" w:eastAsia="zh-CN"/>
        </w:rPr>
        <w:t>年初预算未安排，为年中追加安排的离退休人员死亡抚恤金财政拨款。</w:t>
      </w:r>
    </w:p>
    <w:p w14:paraId="04E1170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lang w:eastAsia="zh-CN"/>
        </w:rPr>
        <w:t>卫生健康支出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行政事业单位医疗</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行政单位医疗</w:t>
      </w:r>
      <w:r>
        <w:rPr>
          <w:rFonts w:hint="eastAsia" w:ascii="Times New Roman" w:hAnsi="Times New Roman" w:eastAsia="仿宋_GB2312"/>
          <w:color w:val="auto"/>
          <w:sz w:val="32"/>
          <w:szCs w:val="32"/>
        </w:rPr>
        <w:t>（项）。</w:t>
      </w:r>
    </w:p>
    <w:p w14:paraId="69F1E52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21.49</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21.22</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98.74</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小</w:t>
      </w:r>
      <w:r>
        <w:rPr>
          <w:rFonts w:hint="eastAsia" w:ascii="Times New Roman" w:hAnsi="Times New Roman" w:eastAsia="仿宋_GB2312"/>
          <w:color w:val="auto"/>
          <w:sz w:val="32"/>
          <w:szCs w:val="32"/>
        </w:rPr>
        <w:t>于年初预算数的主要原因是：</w:t>
      </w:r>
      <w:r>
        <w:rPr>
          <w:rFonts w:hint="eastAsia" w:ascii="Times New Roman" w:hAnsi="Times New Roman" w:eastAsia="仿宋_GB2312"/>
          <w:color w:val="auto"/>
          <w:sz w:val="32"/>
          <w:szCs w:val="32"/>
          <w:lang w:val="en-US" w:eastAsia="zh-CN"/>
        </w:rPr>
        <w:t>年中退休1人，相应单位承担的医疗保险单位部分经费减少。</w:t>
      </w:r>
    </w:p>
    <w:p w14:paraId="536317D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10、</w:t>
      </w:r>
      <w:r>
        <w:rPr>
          <w:rFonts w:hint="eastAsia" w:ascii="Times New Roman" w:hAnsi="Times New Roman" w:eastAsia="仿宋_GB2312"/>
          <w:color w:val="auto"/>
          <w:sz w:val="32"/>
          <w:szCs w:val="32"/>
          <w:lang w:eastAsia="zh-CN"/>
        </w:rPr>
        <w:t>卫生健康支出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行政事业单位医疗</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公务员医疗补助</w:t>
      </w:r>
      <w:r>
        <w:rPr>
          <w:rFonts w:hint="eastAsia" w:ascii="Times New Roman" w:hAnsi="Times New Roman" w:eastAsia="仿宋_GB2312"/>
          <w:color w:val="auto"/>
          <w:sz w:val="32"/>
          <w:szCs w:val="32"/>
        </w:rPr>
        <w:t>（项）。</w:t>
      </w:r>
    </w:p>
    <w:p w14:paraId="2A6D066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3.73</w:t>
      </w:r>
      <w:r>
        <w:rPr>
          <w:rFonts w:hint="eastAsia" w:ascii="Times New Roman" w:hAnsi="Times New Roman" w:eastAsia="仿宋_GB2312"/>
          <w:color w:val="auto"/>
          <w:sz w:val="32"/>
          <w:szCs w:val="32"/>
        </w:rPr>
        <w:t>万元，决算数大于年初预算数的主要原因是：</w:t>
      </w:r>
      <w:r>
        <w:rPr>
          <w:rFonts w:hint="eastAsia" w:ascii="Times New Roman" w:hAnsi="Times New Roman" w:eastAsia="仿宋_GB2312"/>
          <w:color w:val="auto"/>
          <w:sz w:val="32"/>
          <w:szCs w:val="32"/>
          <w:lang w:val="en-US" w:eastAsia="zh-CN"/>
        </w:rPr>
        <w:t>年初预算未安排，为年中追加安排的公务员医疗补助财政拨款。</w:t>
      </w:r>
    </w:p>
    <w:p w14:paraId="364F924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11、</w:t>
      </w:r>
      <w:r>
        <w:rPr>
          <w:rFonts w:hint="eastAsia" w:ascii="Times New Roman" w:hAnsi="Times New Roman" w:eastAsia="仿宋_GB2312"/>
          <w:color w:val="auto"/>
          <w:sz w:val="32"/>
          <w:szCs w:val="32"/>
          <w:lang w:eastAsia="zh-CN"/>
        </w:rPr>
        <w:t>资源勘探工业信息等支出（类）其他资源勘探工业信息等支出（款）其他资源勘探工业信息等支出（项）。</w:t>
      </w:r>
    </w:p>
    <w:p w14:paraId="3206468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21.19</w:t>
      </w:r>
      <w:r>
        <w:rPr>
          <w:rFonts w:hint="eastAsia" w:ascii="Times New Roman" w:hAnsi="Times New Roman" w:eastAsia="仿宋_GB2312"/>
          <w:color w:val="auto"/>
          <w:sz w:val="32"/>
          <w:szCs w:val="32"/>
        </w:rPr>
        <w:t>万元，决算数大于年初预算数的主要原因是：</w:t>
      </w:r>
      <w:r>
        <w:rPr>
          <w:rFonts w:hint="eastAsia" w:ascii="Times New Roman" w:hAnsi="Times New Roman" w:eastAsia="仿宋_GB2312"/>
          <w:color w:val="auto"/>
          <w:sz w:val="32"/>
          <w:szCs w:val="32"/>
          <w:lang w:val="en-US" w:eastAsia="zh-CN"/>
        </w:rPr>
        <w:t>年初预算未安排，为年中追加安排的2021年产业项目建设工作经费财政拨付。</w:t>
      </w:r>
    </w:p>
    <w:p w14:paraId="3F7CF69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12、</w:t>
      </w:r>
      <w:r>
        <w:rPr>
          <w:rFonts w:hint="eastAsia" w:ascii="Times New Roman" w:hAnsi="Times New Roman" w:eastAsia="仿宋_GB2312"/>
          <w:color w:val="auto"/>
          <w:sz w:val="32"/>
          <w:szCs w:val="32"/>
          <w:lang w:eastAsia="zh-CN"/>
        </w:rPr>
        <w:t>住房保障支出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住房改革支出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住房公积金</w:t>
      </w:r>
      <w:r>
        <w:rPr>
          <w:rFonts w:hint="eastAsia" w:ascii="Times New Roman" w:hAnsi="Times New Roman" w:eastAsia="仿宋_GB2312"/>
          <w:color w:val="auto"/>
          <w:sz w:val="32"/>
          <w:szCs w:val="32"/>
        </w:rPr>
        <w:t>（项）。</w:t>
      </w:r>
    </w:p>
    <w:p w14:paraId="62A575E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29.64</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27.72</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93.52</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小于</w:t>
      </w:r>
      <w:r>
        <w:rPr>
          <w:rFonts w:hint="eastAsia" w:ascii="Times New Roman" w:hAnsi="Times New Roman" w:eastAsia="仿宋_GB2312"/>
          <w:color w:val="auto"/>
          <w:sz w:val="32"/>
          <w:szCs w:val="32"/>
        </w:rPr>
        <w:t>年初预算数的主要原因是：</w:t>
      </w:r>
      <w:r>
        <w:rPr>
          <w:rFonts w:hint="eastAsia" w:ascii="Times New Roman" w:hAnsi="Times New Roman" w:eastAsia="仿宋_GB2312"/>
          <w:color w:val="auto"/>
          <w:sz w:val="32"/>
          <w:szCs w:val="32"/>
          <w:lang w:val="en-US" w:eastAsia="zh-CN"/>
        </w:rPr>
        <w:t>年中退休1人，相应单位承担的住房公积金单位部分经费减少。</w:t>
      </w:r>
    </w:p>
    <w:p w14:paraId="67FF430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13、</w:t>
      </w:r>
      <w:r>
        <w:rPr>
          <w:rFonts w:hint="eastAsia" w:ascii="Times New Roman" w:hAnsi="Times New Roman" w:eastAsia="仿宋_GB2312"/>
          <w:color w:val="auto"/>
          <w:sz w:val="32"/>
          <w:szCs w:val="32"/>
          <w:lang w:eastAsia="zh-CN"/>
        </w:rPr>
        <w:t>其他支出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其他支出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其他支出</w:t>
      </w:r>
      <w:r>
        <w:rPr>
          <w:rFonts w:hint="eastAsia" w:ascii="Times New Roman" w:hAnsi="Times New Roman" w:eastAsia="仿宋_GB2312"/>
          <w:color w:val="auto"/>
          <w:sz w:val="32"/>
          <w:szCs w:val="32"/>
        </w:rPr>
        <w:t>（项）。</w:t>
      </w:r>
    </w:p>
    <w:p w14:paraId="593117A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18.35</w:t>
      </w:r>
      <w:r>
        <w:rPr>
          <w:rFonts w:hint="eastAsia" w:ascii="Times New Roman" w:hAnsi="Times New Roman" w:eastAsia="仿宋_GB2312"/>
          <w:color w:val="auto"/>
          <w:sz w:val="32"/>
          <w:szCs w:val="32"/>
        </w:rPr>
        <w:t>万元，决算数大于年初预算数的主要原因是：</w:t>
      </w:r>
      <w:r>
        <w:rPr>
          <w:rFonts w:hint="eastAsia" w:ascii="Times New Roman" w:hAnsi="Times New Roman" w:eastAsia="仿宋_GB2312"/>
          <w:color w:val="auto"/>
          <w:sz w:val="32"/>
          <w:szCs w:val="32"/>
          <w:lang w:val="en-US" w:eastAsia="zh-CN"/>
        </w:rPr>
        <w:t>年初预算未安排，为年中安排上年结转资金财政拨款。</w:t>
      </w:r>
    </w:p>
    <w:p w14:paraId="52F25BD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六、一般公共预算财政拨款基本支出决算情况说明</w:t>
      </w:r>
    </w:p>
    <w:p w14:paraId="1D969DF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年度财政拨款基本支出</w:t>
      </w:r>
      <w:r>
        <w:rPr>
          <w:rFonts w:hint="eastAsia" w:ascii="Times New Roman" w:hAnsi="Times New Roman" w:eastAsia="仿宋_GB2312"/>
          <w:color w:val="auto"/>
          <w:sz w:val="32"/>
          <w:szCs w:val="32"/>
          <w:lang w:val="en-US" w:eastAsia="zh-CN"/>
        </w:rPr>
        <w:t>628.88</w:t>
      </w:r>
      <w:r>
        <w:rPr>
          <w:rFonts w:hint="eastAsia" w:ascii="Times New Roman" w:hAnsi="Times New Roman" w:eastAsia="仿宋_GB2312"/>
          <w:color w:val="auto"/>
          <w:sz w:val="32"/>
          <w:szCs w:val="32"/>
        </w:rPr>
        <w:t>万元，其中：</w:t>
      </w:r>
    </w:p>
    <w:p w14:paraId="5E89CEB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b/>
          <w:bCs/>
          <w:color w:val="auto"/>
          <w:sz w:val="32"/>
          <w:szCs w:val="32"/>
        </w:rPr>
        <w:t>人员经费</w:t>
      </w:r>
      <w:r>
        <w:rPr>
          <w:rFonts w:hint="eastAsia" w:ascii="Times New Roman" w:hAnsi="Times New Roman" w:eastAsia="仿宋_GB2312"/>
          <w:color w:val="auto"/>
          <w:sz w:val="32"/>
          <w:szCs w:val="32"/>
          <w:lang w:val="en-US" w:eastAsia="zh-CN"/>
        </w:rPr>
        <w:t>573.13</w:t>
      </w:r>
      <w:r>
        <w:rPr>
          <w:rFonts w:hint="eastAsia" w:ascii="Times New Roman" w:hAnsi="Times New Roman" w:eastAsia="仿宋_GB2312"/>
          <w:color w:val="auto"/>
          <w:sz w:val="32"/>
          <w:szCs w:val="32"/>
        </w:rPr>
        <w:t>万元，占基本支出的</w:t>
      </w:r>
      <w:r>
        <w:rPr>
          <w:rFonts w:hint="eastAsia" w:ascii="Times New Roman" w:hAnsi="Times New Roman" w:eastAsia="仿宋_GB2312"/>
          <w:color w:val="auto"/>
          <w:sz w:val="32"/>
          <w:szCs w:val="32"/>
          <w:lang w:val="en-US" w:eastAsia="zh-CN"/>
        </w:rPr>
        <w:t>91.14</w:t>
      </w:r>
      <w:r>
        <w:rPr>
          <w:rFonts w:hint="eastAsia" w:ascii="Times New Roman" w:hAnsi="Times New Roman" w:eastAsia="仿宋_GB2312"/>
          <w:color w:val="auto"/>
          <w:sz w:val="32"/>
          <w:szCs w:val="32"/>
        </w:rPr>
        <w:t>%,主要包括基本工资、津贴补贴、奖金、</w:t>
      </w:r>
      <w:r>
        <w:rPr>
          <w:rFonts w:hint="eastAsia" w:ascii="Times New Roman" w:hAnsi="Times New Roman" w:eastAsia="仿宋_GB2312"/>
          <w:color w:val="auto"/>
          <w:sz w:val="32"/>
          <w:szCs w:val="32"/>
          <w:lang w:eastAsia="zh-CN"/>
        </w:rPr>
        <w:t>绩效工资、机关事业单位基本养老保险缴费、职工基本医疗保险缴费、公务员医疗补助缴费、住房公积金、抚恤金、生活补助。</w:t>
      </w:r>
    </w:p>
    <w:p w14:paraId="5FBD0996">
      <w:pPr>
        <w:pStyle w:val="14"/>
        <w:ind w:firstLine="640" w:firstLineChars="200"/>
        <w:rPr>
          <w:rFonts w:hint="eastAsia" w:asciiTheme="minorEastAsia" w:hAnsiTheme="minorEastAsia" w:eastAsiaTheme="minorEastAsia"/>
          <w:b w:val="0"/>
          <w:bCs w:val="0"/>
          <w:color w:val="auto"/>
          <w:sz w:val="32"/>
          <w:szCs w:val="32"/>
        </w:rPr>
      </w:pPr>
      <w:r>
        <w:rPr>
          <w:rFonts w:hint="eastAsia" w:ascii="Times New Roman" w:hAnsi="Times New Roman" w:eastAsia="仿宋_GB2312"/>
          <w:b/>
          <w:bCs/>
          <w:color w:val="auto"/>
          <w:sz w:val="32"/>
          <w:szCs w:val="32"/>
        </w:rPr>
        <w:t>公用经费</w:t>
      </w:r>
      <w:r>
        <w:rPr>
          <w:rFonts w:hint="eastAsia" w:ascii="Times New Roman" w:hAnsi="Times New Roman" w:eastAsia="仿宋_GB2312"/>
          <w:color w:val="auto"/>
          <w:sz w:val="32"/>
          <w:szCs w:val="32"/>
          <w:lang w:val="en-US" w:eastAsia="zh-CN"/>
        </w:rPr>
        <w:t>55.75</w:t>
      </w:r>
      <w:r>
        <w:rPr>
          <w:rFonts w:hint="eastAsia" w:ascii="Times New Roman" w:hAnsi="Times New Roman" w:eastAsia="仿宋_GB2312"/>
          <w:color w:val="auto"/>
          <w:sz w:val="32"/>
          <w:szCs w:val="32"/>
        </w:rPr>
        <w:t>万元，占基本支出的</w:t>
      </w:r>
      <w:r>
        <w:rPr>
          <w:rFonts w:hint="eastAsia" w:ascii="Times New Roman" w:hAnsi="Times New Roman" w:eastAsia="仿宋_GB2312"/>
          <w:color w:val="auto"/>
          <w:sz w:val="32"/>
          <w:szCs w:val="32"/>
          <w:lang w:val="en-US" w:eastAsia="zh-CN"/>
        </w:rPr>
        <w:t>8.86</w:t>
      </w:r>
      <w:r>
        <w:rPr>
          <w:rFonts w:hint="eastAsia" w:ascii="Times New Roman" w:hAnsi="Times New Roman" w:eastAsia="仿宋_GB2312"/>
          <w:color w:val="auto"/>
          <w:sz w:val="32"/>
          <w:szCs w:val="32"/>
        </w:rPr>
        <w:t>%，主要包括办公费、印刷费、</w:t>
      </w:r>
      <w:r>
        <w:rPr>
          <w:rFonts w:hint="eastAsia" w:ascii="Times New Roman" w:hAnsi="Times New Roman" w:eastAsia="仿宋_GB2312"/>
          <w:color w:val="auto"/>
          <w:sz w:val="32"/>
          <w:szCs w:val="32"/>
          <w:lang w:eastAsia="zh-CN"/>
        </w:rPr>
        <w:t>水费、电费、邮电费、差旅费、公务接待、劳务费、工会经费、褔利费、其他交通费用、其他商品和服务支出</w:t>
      </w:r>
      <w:r>
        <w:rPr>
          <w:rFonts w:hint="eastAsia" w:ascii="Times New Roman" w:hAnsi="Times New Roman" w:eastAsia="仿宋_GB2312"/>
          <w:color w:val="auto"/>
          <w:sz w:val="32"/>
          <w:szCs w:val="32"/>
        </w:rPr>
        <w:t>。</w:t>
      </w:r>
    </w:p>
    <w:p w14:paraId="4169E0EB">
      <w:pPr>
        <w:pStyle w:val="14"/>
        <w:keepNext w:val="0"/>
        <w:keepLines w:val="0"/>
        <w:pageBreakBefore w:val="0"/>
        <w:widowControl w:val="0"/>
        <w:numPr>
          <w:ilvl w:val="0"/>
          <w:numId w:val="1"/>
        </w:numPr>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财政拨款三公经费支出决算情况说明</w:t>
      </w:r>
    </w:p>
    <w:p w14:paraId="3184993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（一）“三公”经费财政拨款支出决算总体情况说明</w:t>
      </w:r>
    </w:p>
    <w:p w14:paraId="3EE265A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“三公”经费财政拨款支出预算为</w:t>
      </w:r>
      <w:r>
        <w:rPr>
          <w:rFonts w:hint="eastAsia" w:ascii="Times New Roman" w:hAnsi="Times New Roman" w:eastAsia="仿宋_GB2312"/>
          <w:color w:val="auto"/>
          <w:sz w:val="32"/>
          <w:szCs w:val="32"/>
          <w:highlight w:val="none"/>
          <w:lang w:val="en-US" w:eastAsia="zh-CN"/>
        </w:rPr>
        <w:t>2.78</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2.74</w:t>
      </w:r>
      <w:r>
        <w:rPr>
          <w:rFonts w:hint="eastAsia" w:ascii="Times New Roman" w:hAnsi="Times New Roman" w:eastAsia="仿宋_GB2312"/>
          <w:color w:val="auto"/>
          <w:sz w:val="32"/>
          <w:szCs w:val="32"/>
          <w:highlight w:val="none"/>
        </w:rPr>
        <w:t>万元，完成预算的</w:t>
      </w:r>
      <w:r>
        <w:rPr>
          <w:rFonts w:hint="eastAsia" w:ascii="Times New Roman" w:hAnsi="Times New Roman" w:eastAsia="仿宋_GB2312"/>
          <w:color w:val="auto"/>
          <w:sz w:val="32"/>
          <w:szCs w:val="32"/>
          <w:highlight w:val="none"/>
          <w:lang w:val="en-US" w:eastAsia="zh-CN"/>
        </w:rPr>
        <w:t>98.56</w:t>
      </w:r>
      <w:r>
        <w:rPr>
          <w:rFonts w:hint="eastAsia" w:ascii="Times New Roman" w:hAnsi="Times New Roman" w:eastAsia="仿宋_GB2312"/>
          <w:color w:val="auto"/>
          <w:sz w:val="32"/>
          <w:szCs w:val="32"/>
          <w:highlight w:val="none"/>
        </w:rPr>
        <w:t>%，其中：</w:t>
      </w:r>
    </w:p>
    <w:p w14:paraId="4DB3B02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因公出国（境）费支出预算为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元，</w:t>
      </w:r>
      <w:r>
        <w:rPr>
          <w:rFonts w:hint="eastAsia" w:ascii="Times New Roman" w:hAnsi="Times New Roman" w:eastAsia="仿宋_GB2312"/>
          <w:color w:val="auto"/>
          <w:sz w:val="32"/>
          <w:szCs w:val="32"/>
          <w:highlight w:val="none"/>
          <w:lang w:eastAsia="zh-CN"/>
        </w:rPr>
        <w:t>与上年相比持平。</w:t>
      </w:r>
      <w:r>
        <w:rPr>
          <w:rFonts w:hint="eastAsia" w:ascii="Times New Roman" w:hAnsi="Times New Roman" w:eastAsia="仿宋_GB2312"/>
          <w:color w:val="auto"/>
          <w:sz w:val="32"/>
          <w:szCs w:val="32"/>
          <w:highlight w:val="none"/>
        </w:rPr>
        <w:t>主要原因是</w:t>
      </w:r>
      <w:r>
        <w:rPr>
          <w:rFonts w:hint="eastAsia" w:ascii="Times New Roman" w:hAnsi="Times New Roman" w:eastAsia="仿宋_GB2312"/>
          <w:color w:val="auto"/>
          <w:sz w:val="32"/>
          <w:szCs w:val="32"/>
          <w:highlight w:val="none"/>
          <w:lang w:eastAsia="zh-CN"/>
        </w:rPr>
        <w:t>受新冠肺炎疫情影响，未开展外事活动等计划</w:t>
      </w:r>
      <w:r>
        <w:rPr>
          <w:rFonts w:hint="eastAsia" w:ascii="Times New Roman" w:hAnsi="Times New Roman" w:eastAsia="仿宋_GB2312"/>
          <w:color w:val="auto"/>
          <w:sz w:val="32"/>
          <w:szCs w:val="32"/>
          <w:highlight w:val="none"/>
        </w:rPr>
        <w:t>。</w:t>
      </w:r>
    </w:p>
    <w:p w14:paraId="6F81962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公务接待费支出预算为</w:t>
      </w:r>
      <w:r>
        <w:rPr>
          <w:rFonts w:hint="eastAsia" w:ascii="Times New Roman" w:hAnsi="Times New Roman" w:eastAsia="仿宋_GB2312"/>
          <w:color w:val="auto"/>
          <w:sz w:val="32"/>
          <w:szCs w:val="32"/>
          <w:highlight w:val="none"/>
          <w:lang w:val="en-US" w:eastAsia="zh-CN"/>
        </w:rPr>
        <w:t>2.78</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2.74</w:t>
      </w:r>
      <w:r>
        <w:rPr>
          <w:rFonts w:hint="eastAsia" w:ascii="Times New Roman" w:hAnsi="Times New Roman" w:eastAsia="仿宋_GB2312"/>
          <w:color w:val="auto"/>
          <w:sz w:val="32"/>
          <w:szCs w:val="32"/>
          <w:highlight w:val="none"/>
        </w:rPr>
        <w:t>万元，完成预算的</w:t>
      </w:r>
      <w:r>
        <w:rPr>
          <w:rFonts w:hint="eastAsia" w:ascii="Times New Roman" w:hAnsi="Times New Roman" w:eastAsia="仿宋_GB2312"/>
          <w:color w:val="auto"/>
          <w:sz w:val="32"/>
          <w:szCs w:val="32"/>
          <w:highlight w:val="none"/>
          <w:lang w:val="en-US" w:eastAsia="zh-CN"/>
        </w:rPr>
        <w:t>98.56</w:t>
      </w:r>
      <w:r>
        <w:rPr>
          <w:rFonts w:hint="eastAsia" w:ascii="Times New Roman" w:hAnsi="Times New Roman" w:eastAsia="仿宋_GB2312"/>
          <w:color w:val="auto"/>
          <w:sz w:val="32"/>
          <w:szCs w:val="32"/>
          <w:highlight w:val="none"/>
        </w:rPr>
        <w:t>%，决算数小于预算数的主要原因是</w:t>
      </w:r>
      <w:r>
        <w:rPr>
          <w:rFonts w:hint="eastAsia" w:ascii="Times New Roman" w:hAnsi="Times New Roman" w:eastAsia="仿宋_GB2312"/>
          <w:color w:val="auto"/>
          <w:sz w:val="32"/>
          <w:szCs w:val="32"/>
          <w:highlight w:val="none"/>
          <w:lang w:eastAsia="zh-CN"/>
        </w:rPr>
        <w:t>贯彻落实中央八项规定精神</w:t>
      </w:r>
      <w:r>
        <w:rPr>
          <w:rFonts w:hint="eastAsia" w:ascii="Times New Roman" w:hAnsi="Times New Roman" w:eastAsia="仿宋_GB2312"/>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
        </w:rPr>
        <w:t>进一步加强对公务接待经费的管控</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与上年相比增加</w:t>
      </w:r>
      <w:r>
        <w:rPr>
          <w:rFonts w:hint="eastAsia" w:ascii="Times New Roman" w:hAnsi="Times New Roman" w:eastAsia="仿宋_GB2312"/>
          <w:color w:val="auto"/>
          <w:sz w:val="32"/>
          <w:szCs w:val="32"/>
          <w:highlight w:val="none"/>
          <w:lang w:val="en-US" w:eastAsia="zh-CN"/>
        </w:rPr>
        <w:t>1.75</w:t>
      </w:r>
      <w:r>
        <w:rPr>
          <w:rFonts w:hint="eastAsia" w:ascii="Times New Roman" w:hAnsi="Times New Roman" w:eastAsia="仿宋_GB2312"/>
          <w:color w:val="auto"/>
          <w:sz w:val="32"/>
          <w:szCs w:val="32"/>
          <w:highlight w:val="none"/>
        </w:rPr>
        <w:t>万元，增长</w:t>
      </w:r>
      <w:r>
        <w:rPr>
          <w:rFonts w:hint="eastAsia" w:ascii="Times New Roman" w:hAnsi="Times New Roman" w:eastAsia="仿宋_GB2312"/>
          <w:color w:val="auto"/>
          <w:sz w:val="32"/>
          <w:szCs w:val="32"/>
          <w:highlight w:val="none"/>
          <w:lang w:val="en-US" w:eastAsia="zh-CN"/>
        </w:rPr>
        <w:t>176.77</w:t>
      </w:r>
      <w:r>
        <w:rPr>
          <w:rFonts w:hint="eastAsia" w:ascii="Times New Roman" w:hAnsi="Times New Roman" w:eastAsia="仿宋_GB2312"/>
          <w:color w:val="auto"/>
          <w:sz w:val="32"/>
          <w:szCs w:val="32"/>
          <w:highlight w:val="none"/>
        </w:rPr>
        <w:t>%,增长的主要原因是接待上级部门来永调研、督查</w:t>
      </w:r>
      <w:r>
        <w:rPr>
          <w:rFonts w:hint="eastAsia" w:ascii="Times New Roman" w:hAnsi="Times New Roman" w:eastAsia="仿宋_GB2312"/>
          <w:color w:val="auto"/>
          <w:sz w:val="32"/>
          <w:szCs w:val="32"/>
          <w:highlight w:val="none"/>
          <w:lang w:eastAsia="zh-CN"/>
        </w:rPr>
        <w:t>及下级单位来我局</w:t>
      </w:r>
      <w:r>
        <w:rPr>
          <w:rFonts w:hint="eastAsia" w:ascii="Times New Roman" w:hAnsi="Times New Roman" w:eastAsia="仿宋_GB2312"/>
          <w:color w:val="auto"/>
          <w:sz w:val="32"/>
          <w:szCs w:val="32"/>
          <w:highlight w:val="none"/>
        </w:rPr>
        <w:t>汇报工作次数及人员数量增加。</w:t>
      </w:r>
    </w:p>
    <w:p w14:paraId="774E5E5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公务用车购置费支出预算为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与上年相比持平。</w:t>
      </w:r>
      <w:r>
        <w:rPr>
          <w:rFonts w:hint="eastAsia" w:ascii="Times New Roman" w:hAnsi="Times New Roman" w:eastAsia="仿宋_GB2312"/>
          <w:color w:val="auto"/>
          <w:sz w:val="32"/>
          <w:szCs w:val="32"/>
          <w:highlight w:val="none"/>
        </w:rPr>
        <w:t>主要原因是</w:t>
      </w:r>
      <w:r>
        <w:rPr>
          <w:rFonts w:hint="eastAsia" w:ascii="Times New Roman" w:hAnsi="Times New Roman" w:eastAsia="仿宋_GB2312"/>
          <w:color w:val="auto"/>
          <w:sz w:val="32"/>
          <w:szCs w:val="32"/>
          <w:highlight w:val="none"/>
          <w:lang w:eastAsia="zh-CN"/>
        </w:rPr>
        <w:t>本单位无公务车辆，没有安排相关预算</w:t>
      </w:r>
      <w:r>
        <w:rPr>
          <w:rFonts w:hint="eastAsia" w:ascii="Times New Roman" w:hAnsi="Times New Roman" w:eastAsia="仿宋_GB2312"/>
          <w:color w:val="auto"/>
          <w:sz w:val="32"/>
          <w:szCs w:val="32"/>
          <w:highlight w:val="none"/>
        </w:rPr>
        <w:t>。</w:t>
      </w:r>
    </w:p>
    <w:p w14:paraId="26D568E4">
      <w:pPr>
        <w:snapToGrid w:val="0"/>
        <w:spacing w:line="520" w:lineRule="exact"/>
        <w:ind w:firstLine="640" w:firstLineChars="200"/>
        <w:rPr>
          <w:rFonts w:hint="eastAsia" w:ascii="仿宋_GB2312" w:hAnsi="仿宋" w:eastAsia="仿宋_GB2312"/>
          <w:color w:val="auto"/>
          <w:sz w:val="32"/>
          <w:szCs w:val="32"/>
          <w:highlight w:val="none"/>
        </w:rPr>
      </w:pPr>
      <w:r>
        <w:rPr>
          <w:rFonts w:hint="eastAsia" w:ascii="Times New Roman" w:hAnsi="Times New Roman" w:eastAsia="仿宋_GB2312"/>
          <w:color w:val="auto"/>
          <w:sz w:val="32"/>
          <w:szCs w:val="32"/>
          <w:highlight w:val="none"/>
        </w:rPr>
        <w:t>公务用车运行维护费支出预算为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与上年相比持平。</w:t>
      </w:r>
      <w:r>
        <w:rPr>
          <w:rFonts w:hint="eastAsia" w:ascii="Times New Roman" w:hAnsi="Times New Roman" w:eastAsia="仿宋_GB2312"/>
          <w:color w:val="auto"/>
          <w:sz w:val="32"/>
          <w:szCs w:val="32"/>
          <w:highlight w:val="none"/>
        </w:rPr>
        <w:t>主要原因是</w:t>
      </w:r>
      <w:r>
        <w:rPr>
          <w:rFonts w:hint="eastAsia" w:ascii="Times New Roman" w:hAnsi="Times New Roman" w:eastAsia="仿宋_GB2312"/>
          <w:color w:val="auto"/>
          <w:sz w:val="32"/>
          <w:szCs w:val="32"/>
          <w:highlight w:val="none"/>
          <w:lang w:eastAsia="zh-CN"/>
        </w:rPr>
        <w:t>本单位无公务车辆，没有安排相关预算</w:t>
      </w:r>
      <w:r>
        <w:rPr>
          <w:rFonts w:hint="eastAsia" w:ascii="仿宋_GB2312" w:hAnsi="仿宋" w:eastAsia="仿宋_GB2312"/>
          <w:color w:val="auto"/>
          <w:sz w:val="32"/>
          <w:szCs w:val="32"/>
          <w:highlight w:val="none"/>
        </w:rPr>
        <w:t>。</w:t>
      </w:r>
    </w:p>
    <w:p w14:paraId="0AF33F6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（二）“三公”经费财政拨款支出决算具体情况说明</w:t>
      </w:r>
    </w:p>
    <w:p w14:paraId="51B0AFF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年度“三公”经费财政拨款支出决算中，公务接待费支出决算</w:t>
      </w:r>
      <w:r>
        <w:rPr>
          <w:rFonts w:hint="eastAsia" w:ascii="Times New Roman" w:hAnsi="Times New Roman" w:eastAsia="仿宋_GB2312"/>
          <w:color w:val="auto"/>
          <w:sz w:val="32"/>
          <w:szCs w:val="32"/>
          <w:lang w:val="en-US" w:eastAsia="zh-CN"/>
        </w:rPr>
        <w:t>2.74</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%,因公出国（境）费支出决算</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%,公务用车购置费及运行维护费支出决算</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%。其中：</w:t>
      </w:r>
    </w:p>
    <w:p w14:paraId="37210BA2">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bCs/>
          <w:color w:val="auto"/>
          <w:sz w:val="32"/>
          <w:szCs w:val="32"/>
          <w:lang w:val="en-US" w:eastAsia="zh-CN"/>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因公出国（境）费支出决算为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万元，全年安排因公出国（境）团组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个，累计</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人次</w:t>
      </w:r>
      <w:r>
        <w:rPr>
          <w:rFonts w:hint="eastAsia" w:ascii="Times New Roman" w:hAnsi="Times New Roman" w:eastAsia="仿宋_GB2312"/>
          <w:b/>
          <w:bCs/>
          <w:color w:val="auto"/>
          <w:sz w:val="32"/>
          <w:szCs w:val="32"/>
          <w:lang w:val="en-US"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原因是本</w:t>
      </w:r>
      <w:r>
        <w:rPr>
          <w:rFonts w:hint="eastAsia" w:ascii="Times New Roman" w:hAnsi="Times New Roman" w:eastAsia="仿宋_GB2312" w:cstheme="minorBidi"/>
          <w:color w:val="auto"/>
          <w:kern w:val="2"/>
          <w:sz w:val="32"/>
          <w:szCs w:val="32"/>
          <w:lang w:val="en-US" w:eastAsia="zh-CN" w:bidi="ar-SA"/>
        </w:rPr>
        <w:t>单位未开展因公出国（境）活动</w:t>
      </w:r>
      <w:r>
        <w:rPr>
          <w:rFonts w:hint="eastAsia" w:ascii="仿宋_GB2312" w:hAnsi="仿宋_GB2312" w:eastAsia="仿宋_GB2312" w:cs="仿宋_GB2312"/>
          <w:b w:val="0"/>
          <w:bCs w:val="0"/>
          <w:color w:val="auto"/>
          <w:sz w:val="32"/>
          <w:szCs w:val="32"/>
          <w:lang w:val="en-US" w:eastAsia="zh-CN"/>
        </w:rPr>
        <w:t>。</w:t>
      </w:r>
    </w:p>
    <w:p w14:paraId="293849D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2、公务接待费支出决算为</w:t>
      </w:r>
      <w:r>
        <w:rPr>
          <w:rFonts w:hint="eastAsia" w:ascii="Times New Roman" w:hAnsi="Times New Roman" w:eastAsia="仿宋_GB2312"/>
          <w:color w:val="auto"/>
          <w:sz w:val="32"/>
          <w:szCs w:val="32"/>
          <w:lang w:val="en-US" w:eastAsia="zh-CN"/>
        </w:rPr>
        <w:t>2.74</w:t>
      </w:r>
      <w:r>
        <w:rPr>
          <w:rFonts w:hint="eastAsia" w:ascii="Times New Roman" w:hAnsi="Times New Roman" w:eastAsia="仿宋_GB2312"/>
          <w:color w:val="auto"/>
          <w:sz w:val="32"/>
          <w:szCs w:val="32"/>
        </w:rPr>
        <w:t>万元，全年共接待来访团组</w:t>
      </w:r>
      <w:r>
        <w:rPr>
          <w:rFonts w:hint="eastAsia" w:ascii="Times New Roman" w:hAnsi="Times New Roman" w:eastAsia="仿宋_GB2312"/>
          <w:color w:val="auto"/>
          <w:sz w:val="32"/>
          <w:szCs w:val="32"/>
          <w:lang w:val="en-US" w:eastAsia="zh-CN"/>
        </w:rPr>
        <w:t>30</w:t>
      </w:r>
      <w:r>
        <w:rPr>
          <w:rFonts w:hint="eastAsia" w:ascii="Times New Roman" w:hAnsi="Times New Roman" w:eastAsia="仿宋_GB2312"/>
          <w:color w:val="auto"/>
          <w:sz w:val="32"/>
          <w:szCs w:val="32"/>
        </w:rPr>
        <w:t>个、</w:t>
      </w:r>
      <w:r>
        <w:rPr>
          <w:rFonts w:hint="eastAsia" w:ascii="Times New Roman" w:hAnsi="Times New Roman" w:eastAsia="仿宋_GB2312"/>
          <w:color w:val="auto"/>
          <w:sz w:val="32"/>
          <w:szCs w:val="32"/>
          <w:lang w:val="en-US" w:eastAsia="zh-CN"/>
        </w:rPr>
        <w:t>210</w:t>
      </w:r>
      <w:r>
        <w:rPr>
          <w:rFonts w:hint="eastAsia" w:ascii="Times New Roman" w:hAnsi="Times New Roman" w:eastAsia="仿宋_GB2312"/>
          <w:color w:val="auto"/>
          <w:sz w:val="32"/>
          <w:szCs w:val="32"/>
        </w:rPr>
        <w:t>人次，主要是</w:t>
      </w:r>
      <w:r>
        <w:rPr>
          <w:rFonts w:hint="eastAsia" w:ascii="仿宋_GB2312" w:hAnsi="仿宋_GB2312" w:eastAsia="仿宋_GB2312" w:cs="仿宋_GB2312"/>
          <w:i w:val="0"/>
          <w:iCs w:val="0"/>
          <w:color w:val="auto"/>
          <w:sz w:val="32"/>
          <w:szCs w:val="32"/>
          <w:lang w:eastAsia="zh-CN"/>
        </w:rPr>
        <w:t>上级部门来永调研考察、下级单位来我局对接工作等公务</w:t>
      </w:r>
      <w:r>
        <w:rPr>
          <w:rFonts w:hint="eastAsia" w:ascii="仿宋_GB2312" w:hAnsi="仿宋_GB2312" w:eastAsia="仿宋_GB2312" w:cs="仿宋_GB2312"/>
          <w:i w:val="0"/>
          <w:iCs w:val="0"/>
          <w:color w:val="auto"/>
          <w:sz w:val="32"/>
          <w:szCs w:val="32"/>
        </w:rPr>
        <w:t>发生的接待支出</w:t>
      </w:r>
      <w:r>
        <w:rPr>
          <w:rFonts w:hint="eastAsia" w:ascii="Times New Roman" w:hAnsi="Times New Roman" w:eastAsia="仿宋_GB2312"/>
          <w:color w:val="auto"/>
          <w:sz w:val="32"/>
          <w:szCs w:val="32"/>
        </w:rPr>
        <w:t>。</w:t>
      </w:r>
    </w:p>
    <w:p w14:paraId="1D6E2A50">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color w:val="auto"/>
          <w:sz w:val="32"/>
          <w:szCs w:val="32"/>
        </w:rPr>
        <w:t>3、公务用车购置费及运行维护费支出决算为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万元，其中：公务用车购置费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公务用车运行维护费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万元，主要</w:t>
      </w:r>
      <w:r>
        <w:rPr>
          <w:rFonts w:hint="eastAsia" w:ascii="Times New Roman" w:hAnsi="Times New Roman" w:eastAsia="仿宋_GB2312"/>
          <w:color w:val="auto"/>
          <w:sz w:val="32"/>
          <w:szCs w:val="32"/>
          <w:lang w:eastAsia="zh-CN"/>
        </w:rPr>
        <w:t>原因是本单位无公务车辆，无费用支出。</w:t>
      </w:r>
      <w:r>
        <w:rPr>
          <w:rFonts w:hint="eastAsia" w:ascii="Times New Roman" w:hAnsi="Times New Roman" w:eastAsia="仿宋_GB2312"/>
          <w:color w:val="auto"/>
          <w:sz w:val="32"/>
          <w:szCs w:val="32"/>
        </w:rPr>
        <w:t>截止202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年12月31日，我单位开支财政拨款的公务用车保有量为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p>
    <w:p w14:paraId="587DDC9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八、政府性基金预算收入支出决算情况</w:t>
      </w:r>
    </w:p>
    <w:p w14:paraId="4183C547">
      <w:pPr>
        <w:pStyle w:val="14"/>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w:t>
      </w:r>
      <w:r>
        <w:rPr>
          <w:rFonts w:hint="eastAsia" w:ascii="Times New Roman" w:hAnsi="Times New Roman" w:eastAsia="仿宋_GB2312"/>
          <w:color w:val="auto"/>
          <w:sz w:val="32"/>
          <w:szCs w:val="32"/>
          <w:lang w:val="en-US" w:eastAsia="zh-CN"/>
        </w:rPr>
        <w:t>本单位无政府性基金收支。</w:t>
      </w:r>
    </w:p>
    <w:p w14:paraId="6B23D81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6FB40BF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本部门2022年度机关运行经费支出55.75万元，比年上年决算数减少0.37 万元，降低0.65%。主要原因是：年末退休4人，相应机关运行经费减少。       </w:t>
      </w:r>
    </w:p>
    <w:p w14:paraId="1BD8B5F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十、一般性支出情况说明</w:t>
      </w:r>
    </w:p>
    <w:p w14:paraId="40180A9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2022年本部门开支会议费1.46万元，用于召开各类业务会议，人数480人，内容为全市科技创新工作会议、中央引导地方科技发展项目评审会议等；开支培训费0.29万元，用于开展各类高企业培训，人数280人，内容为高新技术企业认定及申报材料审查培训会、新型研发机构培训费、事业人员参加继续教育培训学习；举办赛事活动，开支8万元，主要是举办2022年湖南省创新创业大赛永州分赛。未举办节庆、晚会、论坛等活动。</w:t>
      </w:r>
    </w:p>
    <w:p w14:paraId="4F53CFB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十一、关于政府采购支出说明</w:t>
      </w:r>
    </w:p>
    <w:p w14:paraId="6D98A70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年度政府采购支出总额</w:t>
      </w:r>
      <w:r>
        <w:rPr>
          <w:rFonts w:hint="eastAsia" w:ascii="Times New Roman" w:hAnsi="Times New Roman" w:eastAsia="仿宋_GB2312"/>
          <w:color w:val="auto"/>
          <w:sz w:val="32"/>
          <w:szCs w:val="32"/>
          <w:lang w:val="en-US" w:eastAsia="zh-CN"/>
        </w:rPr>
        <w:t>41.89</w:t>
      </w:r>
      <w:r>
        <w:rPr>
          <w:rFonts w:hint="eastAsia" w:ascii="Times New Roman" w:hAnsi="Times New Roman" w:eastAsia="仿宋_GB2312"/>
          <w:color w:val="auto"/>
          <w:sz w:val="32"/>
          <w:szCs w:val="32"/>
        </w:rPr>
        <w:t>万元，其中：政府采购货物支出</w:t>
      </w:r>
      <w:r>
        <w:rPr>
          <w:rFonts w:hint="eastAsia" w:ascii="Times New Roman" w:hAnsi="Times New Roman" w:eastAsia="仿宋_GB2312"/>
          <w:color w:val="auto"/>
          <w:sz w:val="32"/>
          <w:szCs w:val="32"/>
          <w:lang w:val="en-US" w:eastAsia="zh-CN"/>
        </w:rPr>
        <w:t>16.68</w:t>
      </w:r>
      <w:r>
        <w:rPr>
          <w:rFonts w:hint="eastAsia" w:ascii="Times New Roman" w:hAnsi="Times New Roman" w:eastAsia="仿宋_GB2312"/>
          <w:color w:val="auto"/>
          <w:sz w:val="32"/>
          <w:szCs w:val="32"/>
        </w:rPr>
        <w:t>万元、政府采购工程支出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万元、政府采购服务支出</w:t>
      </w:r>
      <w:r>
        <w:rPr>
          <w:rFonts w:hint="eastAsia" w:ascii="Times New Roman" w:hAnsi="Times New Roman" w:eastAsia="仿宋_GB2312"/>
          <w:color w:val="auto"/>
          <w:sz w:val="32"/>
          <w:szCs w:val="32"/>
          <w:lang w:val="en-US" w:eastAsia="zh-CN"/>
        </w:rPr>
        <w:t>25.21</w:t>
      </w:r>
      <w:r>
        <w:rPr>
          <w:rFonts w:hint="eastAsia" w:ascii="Times New Roman" w:hAnsi="Times New Roman" w:eastAsia="仿宋_GB2312"/>
          <w:color w:val="auto"/>
          <w:sz w:val="32"/>
          <w:szCs w:val="32"/>
        </w:rPr>
        <w:t>万元。授予中小企业合同金额</w:t>
      </w:r>
      <w:r>
        <w:rPr>
          <w:rFonts w:hint="eastAsia" w:ascii="Times New Roman" w:hAnsi="Times New Roman" w:eastAsia="仿宋_GB2312"/>
          <w:color w:val="auto"/>
          <w:sz w:val="32"/>
          <w:szCs w:val="32"/>
          <w:lang w:val="en-US" w:eastAsia="zh-CN"/>
        </w:rPr>
        <w:t>41.89</w:t>
      </w:r>
      <w:r>
        <w:rPr>
          <w:rFonts w:hint="eastAsia" w:ascii="Times New Roman" w:hAnsi="Times New Roman" w:eastAsia="仿宋_GB2312"/>
          <w:color w:val="auto"/>
          <w:sz w:val="32"/>
          <w:szCs w:val="32"/>
        </w:rPr>
        <w:t>万元，占政府采购支出总额的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%，其中：授予小微企业合同金额</w:t>
      </w:r>
      <w:r>
        <w:rPr>
          <w:rFonts w:hint="eastAsia" w:ascii="Times New Roman" w:hAnsi="Times New Roman" w:eastAsia="仿宋_GB2312"/>
          <w:color w:val="auto"/>
          <w:sz w:val="32"/>
          <w:szCs w:val="32"/>
          <w:lang w:val="en-US" w:eastAsia="zh-CN"/>
        </w:rPr>
        <w:t>41.89</w:t>
      </w:r>
      <w:r>
        <w:rPr>
          <w:rFonts w:hint="eastAsia" w:ascii="Times New Roman" w:hAnsi="Times New Roman" w:eastAsia="仿宋_GB2312"/>
          <w:color w:val="auto"/>
          <w:sz w:val="32"/>
          <w:szCs w:val="32"/>
        </w:rPr>
        <w:t>万元，占政府采购支出总额的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39.82</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60.18</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 xml:space="preserve">  </w:t>
      </w:r>
    </w:p>
    <w:p w14:paraId="6373CBC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6A31600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年12月31日，本单位共有车辆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辆，其中，主要领导干部用车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辆；单位价值50万元以上通用设备</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台（套）；单位价值100万元以上专用设备</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55A692E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黑体" w:hAnsi="黑体" w:eastAsia="黑体" w:cs="黑体"/>
          <w:b w:val="0"/>
          <w:bCs/>
          <w:color w:val="auto"/>
          <w:sz w:val="32"/>
          <w:szCs w:val="32"/>
        </w:rPr>
        <w:t>年度预算绩效情况的说明</w:t>
      </w:r>
    </w:p>
    <w:p w14:paraId="1E01D95E">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（一）</w:t>
      </w:r>
      <w:r>
        <w:rPr>
          <w:rFonts w:hint="eastAsia" w:ascii="楷体" w:hAnsi="楷体" w:eastAsia="楷体" w:cs="楷体"/>
          <w:b/>
          <w:bCs/>
          <w:color w:val="auto"/>
          <w:sz w:val="32"/>
          <w:szCs w:val="32"/>
        </w:rPr>
        <w:t>部门整体支出绩效情况</w:t>
      </w:r>
    </w:p>
    <w:p w14:paraId="059BFFC7">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bCs/>
          <w:color w:val="auto"/>
          <w:sz w:val="32"/>
          <w:szCs w:val="32"/>
          <w:lang w:eastAsia="zh-CN"/>
        </w:rPr>
      </w:pPr>
      <w:r>
        <w:rPr>
          <w:rFonts w:hint="eastAsia" w:ascii="Times New Roman" w:hAnsi="Times New Roman" w:eastAsia="仿宋_GB2312"/>
          <w:b/>
          <w:bCs/>
          <w:color w:val="auto"/>
          <w:sz w:val="32"/>
          <w:szCs w:val="32"/>
          <w:lang w:eastAsia="zh-CN"/>
        </w:rPr>
        <w:t>一、部门整体</w:t>
      </w:r>
      <w:r>
        <w:rPr>
          <w:rFonts w:hint="eastAsia" w:ascii="Times New Roman" w:hAnsi="Times New Roman" w:eastAsia="仿宋_GB2312"/>
          <w:b/>
          <w:bCs/>
          <w:color w:val="auto"/>
          <w:sz w:val="32"/>
          <w:szCs w:val="32"/>
        </w:rPr>
        <w:t>支出的绩效目标完成情况</w:t>
      </w:r>
      <w:r>
        <w:rPr>
          <w:rFonts w:hint="eastAsia" w:ascii="Times New Roman" w:hAnsi="Times New Roman" w:eastAsia="仿宋_GB2312"/>
          <w:b/>
          <w:bCs/>
          <w:color w:val="auto"/>
          <w:sz w:val="32"/>
          <w:szCs w:val="32"/>
          <w:lang w:eastAsia="zh-CN"/>
        </w:rPr>
        <w:t>。</w:t>
      </w:r>
    </w:p>
    <w:p w14:paraId="6AA715F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eastAsia="zh-CN"/>
        </w:rPr>
        <w:t>本年度单位整体</w:t>
      </w:r>
      <w:r>
        <w:rPr>
          <w:rFonts w:hint="eastAsia" w:ascii="Times New Roman" w:hAnsi="Times New Roman" w:eastAsia="仿宋_GB2312"/>
          <w:color w:val="auto"/>
          <w:sz w:val="32"/>
          <w:szCs w:val="32"/>
        </w:rPr>
        <w:t>支出</w:t>
      </w:r>
      <w:r>
        <w:rPr>
          <w:rFonts w:hint="eastAsia" w:ascii="Times New Roman" w:hAnsi="Times New Roman" w:eastAsia="仿宋_GB2312"/>
          <w:color w:val="auto"/>
          <w:sz w:val="32"/>
          <w:szCs w:val="32"/>
          <w:lang w:val="en-US" w:eastAsia="zh-CN"/>
        </w:rPr>
        <w:t>735.42</w:t>
      </w:r>
      <w:r>
        <w:rPr>
          <w:rFonts w:hint="eastAsia" w:ascii="Times New Roman" w:hAnsi="Times New Roman" w:eastAsia="仿宋_GB2312"/>
          <w:color w:val="auto"/>
          <w:sz w:val="32"/>
          <w:szCs w:val="32"/>
        </w:rPr>
        <w:t>万元，其中：基本支出</w:t>
      </w:r>
      <w:r>
        <w:rPr>
          <w:rFonts w:hint="eastAsia" w:ascii="Times New Roman" w:hAnsi="Times New Roman" w:eastAsia="仿宋_GB2312"/>
          <w:color w:val="auto"/>
          <w:sz w:val="32"/>
          <w:szCs w:val="32"/>
          <w:lang w:val="en-US" w:eastAsia="zh-CN"/>
        </w:rPr>
        <w:t>639.36</w:t>
      </w:r>
      <w:r>
        <w:rPr>
          <w:rFonts w:hint="eastAsia" w:ascii="Times New Roman" w:hAnsi="Times New Roman" w:eastAsia="仿宋_GB2312"/>
          <w:color w:val="auto"/>
          <w:sz w:val="32"/>
          <w:szCs w:val="32"/>
        </w:rPr>
        <w:t>万元，项目支出</w:t>
      </w:r>
      <w:r>
        <w:rPr>
          <w:rFonts w:hint="eastAsia" w:ascii="Times New Roman" w:hAnsi="Times New Roman" w:eastAsia="仿宋_GB2312"/>
          <w:color w:val="auto"/>
          <w:sz w:val="32"/>
          <w:szCs w:val="32"/>
          <w:lang w:val="en-US" w:eastAsia="zh-CN"/>
        </w:rPr>
        <w:t>96.06</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2022年，在市委市政府的正确领导下，全面落实“三高四新”战略定位和使命任务，认真贯彻落实中央、省、市关于科技创新的系列决策部署，以动力支撑为总抓手，以重点工作突破带动科技创新全面提升，不断激发科技创新“第一动力”，为永州经济社会高质量发展提供了强有力的科技支撑。</w:t>
      </w:r>
    </w:p>
    <w:p w14:paraId="0CBE98E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b/>
          <w:bCs/>
          <w:color w:val="auto"/>
          <w:sz w:val="32"/>
          <w:szCs w:val="32"/>
          <w:lang w:val="en-US" w:eastAsia="zh-CN"/>
        </w:rPr>
        <w:t>1、实现了十二项新突破。</w:t>
      </w:r>
      <w:r>
        <w:rPr>
          <w:rFonts w:hint="eastAsia" w:ascii="Times New Roman" w:hAnsi="Times New Roman" w:eastAsia="仿宋_GB2312"/>
          <w:color w:val="auto"/>
          <w:sz w:val="32"/>
          <w:szCs w:val="32"/>
          <w:lang w:val="en-US" w:eastAsia="zh-CN"/>
        </w:rPr>
        <w:t>一是时任副省长陈飞（现任省人大副主任）对永州科技工作做了批示，省科技厅党组做了专题研究。二是我局外专科科长伍启星荣获人社部和科技部共同表彰的全国科技先进工作者（湖南省唯一一位）。三是科技工作获省政府真抓实干激励表彰。四是省科技厅厅长李志坚亲临永州调研科技创新工作（八年来第一次）。五是市长到市科技局调研指导工作（近十年来第一次）。六是新组建了1家省级重点实验室（自2014年以来新增1家）。七是新备案了1家国家科技企业孵化器。八是新设立了木本油料国家重点实验室永州分支机构（首次突破）。九是零陵区产业开发区升级为省级高新区。十是首次承办了湖南省创新创业大赛高端装备制造产业半决赛。十一是首次同省科技厅设立了省（永州市）自然科学联合基金。十二是首次设立了一家院士工作室（双牌县吴义强院士团队创新工作室）。</w:t>
      </w:r>
    </w:p>
    <w:p w14:paraId="137F770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b/>
          <w:bCs/>
          <w:color w:val="auto"/>
          <w:sz w:val="32"/>
          <w:szCs w:val="32"/>
          <w:lang w:val="en-US" w:eastAsia="zh-CN"/>
        </w:rPr>
        <w:t>2、</w:t>
      </w:r>
      <w:r>
        <w:rPr>
          <w:rFonts w:hint="eastAsia" w:ascii="Times New Roman" w:hAnsi="Times New Roman" w:eastAsia="仿宋_GB2312"/>
          <w:b/>
          <w:bCs/>
          <w:color w:val="auto"/>
          <w:sz w:val="32"/>
          <w:szCs w:val="32"/>
          <w:lang w:eastAsia="zh-CN"/>
        </w:rPr>
        <w:t>科技指标大幅提升。</w:t>
      </w:r>
      <w:r>
        <w:rPr>
          <w:rFonts w:hint="eastAsia" w:ascii="Times New Roman" w:hAnsi="Times New Roman" w:eastAsia="仿宋_GB2312"/>
          <w:color w:val="auto"/>
          <w:sz w:val="32"/>
          <w:szCs w:val="32"/>
          <w:lang w:eastAsia="zh-CN"/>
        </w:rPr>
        <w:t>“揭榜挂帅”科技项目工作获省政府督查室《全省一季度“三大支撑八项重点”工作推进情况》表扬。制定了《永州市加大全社会研发经费投入行动计划（2022-2025年》《永州市“揭榜挂帅”重大科技项目管理办法（试行）》等政策文件。参与制定《关于奋力打造新时代潇湘人才高地推动永州高质量发展的三十六条措施》。十大科技创新项目突破</w:t>
      </w:r>
      <w:r>
        <w:rPr>
          <w:rFonts w:hint="eastAsia" w:ascii="Times New Roman" w:hAnsi="Times New Roman" w:eastAsia="仿宋_GB2312"/>
          <w:color w:val="auto"/>
          <w:sz w:val="32"/>
          <w:szCs w:val="32"/>
          <w:lang w:val="en-US" w:eastAsia="zh-CN"/>
        </w:rPr>
        <w:t>16项关键技术，搭建创新平台8个，获授权专利12件。研发经费投入增长23.58%，强度提升0.24个百分点。获批</w:t>
      </w:r>
      <w:r>
        <w:rPr>
          <w:rFonts w:hint="eastAsia" w:ascii="Times New Roman" w:hAnsi="Times New Roman" w:eastAsia="仿宋_GB2312"/>
          <w:color w:val="auto"/>
          <w:sz w:val="32"/>
          <w:szCs w:val="32"/>
          <w:lang w:eastAsia="zh-CN"/>
        </w:rPr>
        <w:t>省以上科技计划项目</w:t>
      </w:r>
      <w:r>
        <w:rPr>
          <w:rFonts w:hint="eastAsia" w:ascii="Times New Roman" w:hAnsi="Times New Roman" w:eastAsia="仿宋_GB2312"/>
          <w:color w:val="auto"/>
          <w:sz w:val="32"/>
          <w:szCs w:val="32"/>
          <w:lang w:val="en-US" w:eastAsia="zh-CN"/>
        </w:rPr>
        <w:t>78</w:t>
      </w:r>
      <w:r>
        <w:rPr>
          <w:rFonts w:hint="eastAsia" w:ascii="Times New Roman" w:hAnsi="Times New Roman" w:eastAsia="仿宋_GB2312"/>
          <w:color w:val="auto"/>
          <w:sz w:val="32"/>
          <w:szCs w:val="32"/>
          <w:lang w:eastAsia="zh-CN"/>
        </w:rPr>
        <w:t>项</w:t>
      </w:r>
      <w:r>
        <w:rPr>
          <w:rFonts w:hint="eastAsia" w:ascii="Times New Roman" w:hAnsi="Times New Roman" w:eastAsia="仿宋_GB2312"/>
          <w:color w:val="auto"/>
          <w:sz w:val="32"/>
          <w:szCs w:val="32"/>
          <w:lang w:val="en-US" w:eastAsia="zh-CN"/>
        </w:rPr>
        <w:t>。新建省级以上科技创新平台9家、科创飞地5家。科技型中小企业入库达到1261家，高新技术企业达到483家。</w:t>
      </w:r>
      <w:r>
        <w:rPr>
          <w:rFonts w:hint="eastAsia" w:ascii="Times New Roman" w:hAnsi="Times New Roman" w:eastAsia="仿宋_GB2312"/>
          <w:color w:val="auto"/>
          <w:sz w:val="32"/>
          <w:szCs w:val="32"/>
          <w:lang w:eastAsia="zh-CN"/>
        </w:rPr>
        <w:t>技术合同登记</w:t>
      </w:r>
      <w:r>
        <w:rPr>
          <w:rFonts w:hint="eastAsia" w:ascii="Times New Roman" w:hAnsi="Times New Roman" w:eastAsia="仿宋_GB2312"/>
          <w:color w:val="auto"/>
          <w:sz w:val="32"/>
          <w:szCs w:val="32"/>
          <w:lang w:val="en-US" w:eastAsia="zh-CN"/>
        </w:rPr>
        <w:t>1602</w:t>
      </w:r>
      <w:r>
        <w:rPr>
          <w:rFonts w:hint="eastAsia" w:ascii="Times New Roman" w:hAnsi="Times New Roman" w:eastAsia="仿宋_GB2312"/>
          <w:color w:val="auto"/>
          <w:sz w:val="32"/>
          <w:szCs w:val="32"/>
          <w:lang w:eastAsia="zh-CN"/>
        </w:rPr>
        <w:t>项，技术合同成交额</w:t>
      </w:r>
      <w:r>
        <w:rPr>
          <w:rFonts w:hint="eastAsia" w:ascii="Times New Roman" w:hAnsi="Times New Roman" w:eastAsia="仿宋_GB2312"/>
          <w:color w:val="auto"/>
          <w:sz w:val="32"/>
          <w:szCs w:val="32"/>
          <w:lang w:val="en-US" w:eastAsia="zh-CN"/>
        </w:rPr>
        <w:t>92.08</w:t>
      </w:r>
      <w:r>
        <w:rPr>
          <w:rFonts w:hint="eastAsia" w:ascii="Times New Roman" w:hAnsi="Times New Roman" w:eastAsia="仿宋_GB2312"/>
          <w:color w:val="auto"/>
          <w:sz w:val="32"/>
          <w:szCs w:val="32"/>
          <w:lang w:eastAsia="zh-CN"/>
        </w:rPr>
        <w:t>亿元。开展科技型企业知识价值信用贷款风险补偿工作，首期授信破2亿元。获省科技奖9项（其中二等奖3项）。29家企业参加湖南省创新创业大赛半决赛，获三等奖1</w:t>
      </w:r>
      <w:r>
        <w:rPr>
          <w:rFonts w:hint="eastAsia" w:ascii="Times New Roman" w:hAnsi="Times New Roman" w:eastAsia="仿宋_GB2312"/>
          <w:color w:val="auto"/>
          <w:sz w:val="32"/>
          <w:szCs w:val="32"/>
          <w:lang w:val="en-US" w:eastAsia="zh-CN"/>
        </w:rPr>
        <w:t>项</w:t>
      </w:r>
      <w:r>
        <w:rPr>
          <w:rFonts w:hint="eastAsia" w:ascii="Times New Roman" w:hAnsi="Times New Roman" w:eastAsia="仿宋_GB2312"/>
          <w:color w:val="auto"/>
          <w:sz w:val="32"/>
          <w:szCs w:val="32"/>
          <w:lang w:eastAsia="zh-CN"/>
        </w:rPr>
        <w:t>、优秀奖12项，5家企业入围国赛；市科技局连续七年获省赛优秀组织奖。</w:t>
      </w:r>
    </w:p>
    <w:p w14:paraId="593129D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b/>
          <w:bCs/>
          <w:color w:val="auto"/>
          <w:sz w:val="32"/>
          <w:szCs w:val="32"/>
          <w:lang w:val="en-US" w:eastAsia="zh-CN"/>
        </w:rPr>
        <w:t>3、科技园区成效明显。</w:t>
      </w:r>
      <w:r>
        <w:rPr>
          <w:rFonts w:hint="eastAsia" w:ascii="Times New Roman" w:hAnsi="Times New Roman" w:eastAsia="仿宋_GB2312"/>
          <w:color w:val="auto"/>
          <w:sz w:val="32"/>
          <w:szCs w:val="32"/>
          <w:lang w:val="en-US" w:eastAsia="zh-CN"/>
        </w:rPr>
        <w:t>江华高新区在全省143家省级园区综合评价连续3年为湘南区第一，并获得2022年省政府真抓实干表彰激励。宁远高新区“赛马比拼”机制获省第三期通报推介。祁阳高新区在全省基础设施建设暨“三大支撑”工作推进会和省政府第10次全会上，两次做“五好”园区典型发言，获批国家新型工业化产业示范基地。道县高新区引进了“世界500强”紫金矿业开发湘源锂矿，引进8个博士（后）研发团队。零陵产业开发区申报省级高新区已通过评审和专家论证。永州国家农科园与深圳科技工业园达成“深度飞地模式”协同创新跨区域战略合作。</w:t>
      </w:r>
    </w:p>
    <w:p w14:paraId="5A1E105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b/>
          <w:bCs/>
          <w:color w:val="auto"/>
          <w:sz w:val="32"/>
          <w:szCs w:val="32"/>
          <w:lang w:val="en-US" w:eastAsia="zh-CN"/>
        </w:rPr>
        <w:t>4、创新生态不断优化。</w:t>
      </w:r>
      <w:r>
        <w:rPr>
          <w:rFonts w:hint="eastAsia" w:ascii="Times New Roman" w:hAnsi="Times New Roman" w:eastAsia="仿宋_GB2312"/>
          <w:color w:val="auto"/>
          <w:sz w:val="32"/>
          <w:szCs w:val="32"/>
          <w:lang w:val="en-US" w:eastAsia="zh-CN"/>
        </w:rPr>
        <w:t>申报研发奖补140家，第一批立项95家，支持资金2030.09万元，同比增长26.27%。</w:t>
      </w:r>
      <w:r>
        <w:rPr>
          <w:rFonts w:hint="default" w:ascii="Times New Roman" w:hAnsi="Times New Roman" w:eastAsia="仿宋_GB2312"/>
          <w:color w:val="auto"/>
          <w:sz w:val="32"/>
          <w:szCs w:val="32"/>
          <w:lang w:val="en-US" w:eastAsia="zh-CN"/>
        </w:rPr>
        <w:t>研发费加计扣除申报461户，享受加计扣除金额10.19亿，全市377户高新技术企业累计减免企业所得税6359万元，同比增长22%，以上三项均高于永州市2018-2020年的平均值</w:t>
      </w:r>
      <w:r>
        <w:rPr>
          <w:rFonts w:hint="eastAsia" w:ascii="Times New Roman" w:hAnsi="Times New Roman" w:eastAsia="仿宋_GB2312"/>
          <w:color w:val="auto"/>
          <w:sz w:val="32"/>
          <w:szCs w:val="32"/>
          <w:lang w:val="en-US" w:eastAsia="zh-CN"/>
        </w:rPr>
        <w:t>；</w:t>
      </w:r>
      <w:r>
        <w:rPr>
          <w:rFonts w:hint="default" w:ascii="Times New Roman" w:hAnsi="Times New Roman" w:eastAsia="仿宋_GB2312"/>
          <w:color w:val="auto"/>
          <w:sz w:val="32"/>
          <w:szCs w:val="32"/>
          <w:lang w:val="en-US" w:eastAsia="zh-CN"/>
        </w:rPr>
        <w:t>组织科普工作者到新田县金陵镇开展科技下乡活动，宣讲各类科技政策，捐赠2万元现金及价值1万多元物资；开展了“走进科技，你我同行”全市科技活动周，</w:t>
      </w:r>
      <w:r>
        <w:rPr>
          <w:rFonts w:hint="eastAsia" w:ascii="Times New Roman" w:hAnsi="Times New Roman" w:eastAsia="仿宋_GB2312"/>
          <w:color w:val="auto"/>
          <w:sz w:val="32"/>
          <w:szCs w:val="32"/>
          <w:lang w:val="en-US" w:eastAsia="zh-CN"/>
        </w:rPr>
        <w:t>举办了</w:t>
      </w:r>
      <w:r>
        <w:rPr>
          <w:rFonts w:hint="default" w:ascii="Times New Roman" w:hAnsi="Times New Roman" w:eastAsia="仿宋_GB2312"/>
          <w:color w:val="auto"/>
          <w:sz w:val="32"/>
          <w:szCs w:val="32"/>
          <w:lang w:val="en-US" w:eastAsia="zh-CN"/>
        </w:rPr>
        <w:t>12个专题</w:t>
      </w:r>
      <w:r>
        <w:rPr>
          <w:rFonts w:hint="eastAsia" w:ascii="Times New Roman" w:hAnsi="Times New Roman" w:eastAsia="仿宋_GB2312"/>
          <w:color w:val="auto"/>
          <w:sz w:val="32"/>
          <w:szCs w:val="32"/>
          <w:lang w:val="en-US" w:eastAsia="zh-CN"/>
        </w:rPr>
        <w:t>活动</w:t>
      </w:r>
      <w:r>
        <w:rPr>
          <w:rFonts w:hint="default" w:ascii="Times New Roman" w:hAnsi="Times New Roman" w:eastAsia="仿宋_GB2312"/>
          <w:color w:val="auto"/>
          <w:sz w:val="32"/>
          <w:szCs w:val="32"/>
          <w:lang w:val="en-US" w:eastAsia="zh-CN"/>
        </w:rPr>
        <w:t>；联合湖南科技学院共同举办了首届“湖南科普讲解大赛（永州预赛）”，推荐5名选手参加省半决赛，其中1名进入决赛，</w:t>
      </w:r>
      <w:r>
        <w:rPr>
          <w:rFonts w:hint="eastAsia" w:ascii="Times New Roman" w:hAnsi="Times New Roman" w:eastAsia="仿宋_GB2312"/>
          <w:color w:val="auto"/>
          <w:sz w:val="32"/>
          <w:szCs w:val="32"/>
          <w:lang w:val="en-US" w:eastAsia="zh-CN"/>
        </w:rPr>
        <w:t>营造了</w:t>
      </w:r>
      <w:r>
        <w:rPr>
          <w:rFonts w:hint="default" w:ascii="Times New Roman" w:hAnsi="Times New Roman" w:eastAsia="仿宋_GB2312"/>
          <w:color w:val="auto"/>
          <w:sz w:val="32"/>
          <w:szCs w:val="32"/>
          <w:lang w:val="en-US" w:eastAsia="zh-CN"/>
        </w:rPr>
        <w:t>讲科学、爱科学、学科学、用科学的良好氛围。</w:t>
      </w:r>
    </w:p>
    <w:p w14:paraId="2402E02E">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bCs/>
          <w:color w:val="auto"/>
          <w:sz w:val="32"/>
          <w:szCs w:val="32"/>
        </w:rPr>
      </w:pPr>
      <w:r>
        <w:rPr>
          <w:rFonts w:hint="eastAsia" w:ascii="Times New Roman" w:hAnsi="Times New Roman" w:eastAsia="仿宋_GB2312"/>
          <w:b/>
          <w:bCs/>
          <w:color w:val="auto"/>
          <w:sz w:val="32"/>
          <w:szCs w:val="32"/>
        </w:rPr>
        <w:t>实现产出和取得效益的情况。</w:t>
      </w:r>
    </w:p>
    <w:p w14:paraId="42B64D1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2022年我局全年完成实施省级以上科技计划项目45项以上；全社会研发投入强度提升0.1个百分点，新认定高新技术企业120家以上，科技型中小企业达到650家以上；创建省级以上创新平台3家，建立科创飞地平台5家；突出成果转移转化，制定科技成果转化激励机制，实现技术合同交易额35亿元以上；启动市本级“揭榜挂帅”重大科技创新项目，全力推动中国古巴生物技术联合创新中心、大湾区科技研发协同创新基地等创新平台建设；重点抓好十大科技创新项目；科学普及宣传活动。</w:t>
      </w:r>
    </w:p>
    <w:p w14:paraId="50C9B6C5">
      <w:pPr>
        <w:pStyle w:val="14"/>
        <w:keepNext w:val="0"/>
        <w:keepLines w:val="0"/>
        <w:pageBreakBefore w:val="0"/>
        <w:widowControl w:val="0"/>
        <w:numPr>
          <w:ilvl w:val="0"/>
          <w:numId w:val="2"/>
        </w:numPr>
        <w:kinsoku/>
        <w:wordWrap/>
        <w:overflowPunct/>
        <w:topLinePunct w:val="0"/>
        <w:bidi w:val="0"/>
        <w:snapToGrid/>
        <w:spacing w:line="600" w:lineRule="exact"/>
        <w:ind w:left="0" w:leftChars="0" w:firstLine="640" w:firstLineChars="200"/>
        <w:jc w:val="left"/>
        <w:textAlignment w:val="auto"/>
        <w:rPr>
          <w:rFonts w:hint="eastAsia" w:ascii="Times New Roman" w:hAnsi="Times New Roman" w:eastAsia="仿宋_GB2312"/>
          <w:b/>
          <w:bCs/>
          <w:color w:val="auto"/>
          <w:sz w:val="32"/>
          <w:szCs w:val="32"/>
          <w:lang w:eastAsia="zh-CN"/>
        </w:rPr>
      </w:pPr>
      <w:r>
        <w:rPr>
          <w:rFonts w:hint="eastAsia" w:ascii="Times New Roman" w:hAnsi="Times New Roman" w:eastAsia="仿宋_GB2312"/>
          <w:b/>
          <w:bCs/>
          <w:color w:val="auto"/>
          <w:sz w:val="32"/>
          <w:szCs w:val="32"/>
        </w:rPr>
        <w:t>行业发展规划</w:t>
      </w:r>
      <w:r>
        <w:rPr>
          <w:rFonts w:hint="eastAsia" w:ascii="Times New Roman" w:hAnsi="Times New Roman" w:eastAsia="仿宋_GB2312"/>
          <w:b/>
          <w:bCs/>
          <w:color w:val="auto"/>
          <w:sz w:val="32"/>
          <w:szCs w:val="32"/>
          <w:lang w:eastAsia="zh-CN"/>
        </w:rPr>
        <w:t>。</w:t>
      </w:r>
    </w:p>
    <w:p w14:paraId="419CC13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2021年12月，《永州市“十四五”科技创新规划》正式印发。两年来，永州大力推进科技创新高地建设，深入实施科技创新“七大计划”，推动科技创新为永州经济社会高质量发展赋能。我市科技创新规划总体进展顺利，较好完成中期目标，规划明确的指导思想、发展目标、重点任务和政策措施贯彻落实有力，科技创新工作取得明显成效。2021年区域创新能力排名比2020年前进两位，升至全省第8位；2022年，永州科技创新工作获省政府真抓实干表彰激励，区域创新能力排名升至全省第7位。</w:t>
      </w:r>
    </w:p>
    <w:p w14:paraId="7903D74C">
      <w:pPr>
        <w:pStyle w:val="14"/>
        <w:keepNext w:val="0"/>
        <w:keepLines w:val="0"/>
        <w:pageBreakBefore w:val="0"/>
        <w:widowControl w:val="0"/>
        <w:numPr>
          <w:ilvl w:val="0"/>
          <w:numId w:val="2"/>
        </w:numPr>
        <w:kinsoku/>
        <w:wordWrap/>
        <w:overflowPunct/>
        <w:topLinePunct w:val="0"/>
        <w:bidi w:val="0"/>
        <w:snapToGrid/>
        <w:spacing w:line="600" w:lineRule="exact"/>
        <w:ind w:left="0" w:leftChars="0" w:firstLine="640" w:firstLineChars="200"/>
        <w:jc w:val="left"/>
        <w:textAlignment w:val="auto"/>
        <w:rPr>
          <w:rFonts w:hint="eastAsia" w:ascii="Times New Roman" w:hAnsi="Times New Roman" w:eastAsia="仿宋_GB2312"/>
          <w:b/>
          <w:bCs/>
          <w:color w:val="auto"/>
          <w:sz w:val="32"/>
          <w:szCs w:val="32"/>
          <w:lang w:eastAsia="zh-CN"/>
        </w:rPr>
      </w:pPr>
      <w:r>
        <w:rPr>
          <w:rFonts w:hint="eastAsia" w:ascii="Times New Roman" w:hAnsi="Times New Roman" w:eastAsia="仿宋_GB2312"/>
          <w:b/>
          <w:bCs/>
          <w:color w:val="auto"/>
          <w:sz w:val="32"/>
          <w:szCs w:val="32"/>
        </w:rPr>
        <w:t>以预算资金管理为主线，资产管理和开展业务情况</w:t>
      </w:r>
      <w:r>
        <w:rPr>
          <w:rFonts w:hint="eastAsia" w:ascii="Times New Roman" w:hAnsi="Times New Roman" w:eastAsia="仿宋_GB2312"/>
          <w:b/>
          <w:bCs/>
          <w:color w:val="auto"/>
          <w:sz w:val="32"/>
          <w:szCs w:val="32"/>
          <w:lang w:eastAsia="zh-CN"/>
        </w:rPr>
        <w:t>。</w:t>
      </w:r>
    </w:p>
    <w:p w14:paraId="4254FD1F">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本单位严格按照《永州市科学技术局财务管理制度》执行，按照批准的支出预算以及规定的开支范围和开支标准合理安排各项支出，保障人员经费及单位的正常运转。为了保</w:t>
      </w:r>
      <w:bookmarkStart w:id="0" w:name="_GoBack"/>
      <w:bookmarkEnd w:id="0"/>
      <w:r>
        <w:rPr>
          <w:rFonts w:hint="eastAsia" w:ascii="Times New Roman" w:hAnsi="Times New Roman" w:eastAsia="仿宋_GB2312"/>
          <w:color w:val="auto"/>
          <w:sz w:val="32"/>
          <w:szCs w:val="32"/>
          <w:lang w:eastAsia="zh-CN"/>
        </w:rPr>
        <w:t>障项目资金安全、规范运行、我局专项资金管理严格按相关制度执行，提升了项目资金管理的规范性。</w:t>
      </w:r>
    </w:p>
    <w:p w14:paraId="496A5DD1">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eastAsia="zh-CN"/>
        </w:rPr>
        <w:t>本单位资产管理按照《永州市人民政府办公室关于印发</w:t>
      </w:r>
      <w:r>
        <w:rPr>
          <w:rFonts w:hint="eastAsia" w:ascii="Times New Roman" w:hAnsi="Times New Roman" w:eastAsia="仿宋_GB2312"/>
          <w:color w:val="auto"/>
          <w:sz w:val="32"/>
          <w:szCs w:val="32"/>
          <w:lang w:val="en-US" w:eastAsia="zh-CN"/>
        </w:rPr>
        <w:t>&lt;永州市市直机关事业单位国有资产管理办法&gt;的通知（永政办发</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olor w:val="auto"/>
          <w:sz w:val="32"/>
          <w:szCs w:val="32"/>
          <w:lang w:val="en-US" w:eastAsia="zh-CN"/>
        </w:rPr>
        <w:t>2022</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olor w:val="auto"/>
          <w:sz w:val="32"/>
          <w:szCs w:val="32"/>
          <w:lang w:val="en-US" w:eastAsia="zh-CN"/>
        </w:rPr>
        <w:t>7号）执行，确保资产的购置、使用、管理、处置等环节流程合理、操作规范。</w:t>
      </w:r>
    </w:p>
    <w:p w14:paraId="6F8CCD62">
      <w:pPr>
        <w:pStyle w:val="14"/>
        <w:ind w:firstLine="640" w:firstLineChars="200"/>
        <w:jc w:val="both"/>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根据预算绩效管理要求，本部门组织开展2022年度整体支出绩效评价，涉及一般公共预算724.94万元，其他资金10.48万元。从评价情况来看，对照评价指标和评分标准，经综合评定，《2022年度永州市科学技术局整体支出绩效自评表》综合得分100分，绩效评价等级为“优”。</w:t>
      </w:r>
    </w:p>
    <w:p w14:paraId="4CC6A6E8">
      <w:pPr>
        <w:pStyle w:val="14"/>
        <w:keepNext w:val="0"/>
        <w:keepLines w:val="0"/>
        <w:pageBreakBefore w:val="0"/>
        <w:widowControl w:val="0"/>
        <w:numPr>
          <w:ilvl w:val="0"/>
          <w:numId w:val="2"/>
        </w:numPr>
        <w:kinsoku/>
        <w:wordWrap/>
        <w:overflowPunct/>
        <w:topLinePunct w:val="0"/>
        <w:bidi w:val="0"/>
        <w:snapToGrid/>
        <w:spacing w:line="600" w:lineRule="exact"/>
        <w:ind w:left="0" w:leftChars="0" w:firstLine="640" w:firstLineChars="200"/>
        <w:jc w:val="left"/>
        <w:textAlignment w:val="auto"/>
        <w:rPr>
          <w:rFonts w:hint="eastAsia" w:ascii="Times New Roman" w:hAnsi="Times New Roman" w:eastAsia="仿宋_GB2312"/>
          <w:b/>
          <w:bCs/>
          <w:color w:val="auto"/>
          <w:sz w:val="32"/>
          <w:szCs w:val="32"/>
          <w:lang w:eastAsia="zh-CN"/>
        </w:rPr>
      </w:pPr>
      <w:r>
        <w:rPr>
          <w:rFonts w:hint="eastAsia" w:ascii="Times New Roman" w:hAnsi="Times New Roman" w:eastAsia="仿宋_GB2312"/>
          <w:b/>
          <w:bCs/>
          <w:color w:val="auto"/>
          <w:sz w:val="32"/>
          <w:szCs w:val="32"/>
        </w:rPr>
        <w:t>从管理效率、社会效应、可持续发展能力和服务对象满意度方面，衡量单位整体及核心业务实施效果</w:t>
      </w:r>
      <w:r>
        <w:rPr>
          <w:rFonts w:hint="eastAsia" w:ascii="Times New Roman" w:hAnsi="Times New Roman" w:eastAsia="仿宋_GB2312"/>
          <w:b/>
          <w:bCs/>
          <w:color w:val="auto"/>
          <w:sz w:val="32"/>
          <w:szCs w:val="32"/>
          <w:lang w:eastAsia="zh-CN"/>
        </w:rPr>
        <w:t>。</w:t>
      </w:r>
    </w:p>
    <w:p w14:paraId="230745DF">
      <w:pPr>
        <w:pStyle w:val="14"/>
        <w:keepNext w:val="0"/>
        <w:keepLines w:val="0"/>
        <w:pageBreakBefore w:val="0"/>
        <w:widowControl w:val="0"/>
        <w:numPr>
          <w:ilvl w:val="0"/>
          <w:numId w:val="3"/>
        </w:numPr>
        <w:kinsoku/>
        <w:wordWrap/>
        <w:overflowPunct/>
        <w:topLinePunct w:val="0"/>
        <w:bidi w:val="0"/>
        <w:snapToGrid/>
        <w:spacing w:line="600" w:lineRule="exact"/>
        <w:ind w:leftChars="200"/>
        <w:jc w:val="left"/>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管理效率</w:t>
      </w:r>
    </w:p>
    <w:p w14:paraId="7B04F53F">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费用控制情况：2022年本单位公用经费实际支出总额为55.93万元，年初预算安排公用经费总额为55.75万元，公用经费控制率为99.68%；三公经费实际支出总额为2.74万元，年初预算安排三公经费总额为2.78万元，三公经费控制率为98.56%。</w:t>
      </w:r>
    </w:p>
    <w:p w14:paraId="3D7EE083">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2、管理制度健全性：2022年度我局进一步完善了财务管理制度，相关制度合规合法并得到有效执行。</w:t>
      </w:r>
    </w:p>
    <w:p w14:paraId="2A71B940">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3、资金使用合规性：本单位支出符合国家财经法规和财务管理制度规定，资金拨付审批程序和手续完整齐全，支出符合部门预算批复的用途，资金使用无截留、挤占、挪用、虚列支出等情况。</w:t>
      </w:r>
    </w:p>
    <w:p w14:paraId="02FCB4B2">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（二）社会效应</w:t>
      </w:r>
    </w:p>
    <w:p w14:paraId="69919416">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通过举办“双创”大赛，企业参加比赛可以获得同行业领域内的资源及政府的政策扶持，通过平台大赛及路演可以提升品牌，打开销售市场；举办科技活动周、科技三下乡、科普进校园等活动，大力普及科学知识，把科学送到基层及激发青小年爱科学、学科学、用科学的激情，全面提升全市民科学文化素养。 </w:t>
      </w:r>
    </w:p>
    <w:p w14:paraId="33B28BA6">
      <w:pPr>
        <w:pStyle w:val="14"/>
        <w:keepNext w:val="0"/>
        <w:keepLines w:val="0"/>
        <w:pageBreakBefore w:val="0"/>
        <w:widowControl w:val="0"/>
        <w:numPr>
          <w:ilvl w:val="0"/>
          <w:numId w:val="4"/>
        </w:numP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可持续发展能力</w:t>
      </w:r>
    </w:p>
    <w:p w14:paraId="396589C7">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通过一系列科技创新工作的开展，为社会带来持续影响。</w:t>
      </w:r>
    </w:p>
    <w:p w14:paraId="368D52D5">
      <w:pPr>
        <w:pStyle w:val="14"/>
        <w:keepNext w:val="0"/>
        <w:keepLines w:val="0"/>
        <w:pageBreakBefore w:val="0"/>
        <w:widowControl w:val="0"/>
        <w:numPr>
          <w:ilvl w:val="0"/>
          <w:numId w:val="4"/>
        </w:numPr>
        <w:kinsoku/>
        <w:wordWrap/>
        <w:overflowPunct/>
        <w:topLinePunct w:val="0"/>
        <w:autoSpaceDE w:val="0"/>
        <w:autoSpaceDN w:val="0"/>
        <w:bidi w:val="0"/>
        <w:adjustRightInd w:val="0"/>
        <w:snapToGrid/>
        <w:spacing w:line="600" w:lineRule="exact"/>
        <w:ind w:left="0" w:leftChars="0" w:firstLine="640" w:firstLineChars="200"/>
        <w:jc w:val="left"/>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服务对象满意度</w:t>
      </w:r>
    </w:p>
    <w:p w14:paraId="3885C952">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left"/>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社会公众和科技服务对象满意度达到95%以上。</w:t>
      </w:r>
    </w:p>
    <w:p w14:paraId="00FF05D4">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存在的问题及原因分析</w:t>
      </w:r>
    </w:p>
    <w:p w14:paraId="2126CC72">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2022本部门整体支出绩效自评工作，存在主要的问题是：基本支出和项目支出预算执行率偏高。</w:t>
      </w:r>
    </w:p>
    <w:p w14:paraId="1A100053">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Times New Roman" w:hAnsi="Times New Roman" w:eastAsia="仿宋_GB2312"/>
          <w:color w:val="auto"/>
          <w:sz w:val="32"/>
          <w:szCs w:val="32"/>
        </w:rPr>
        <w:t>基本支出</w:t>
      </w:r>
      <w:r>
        <w:rPr>
          <w:rFonts w:hint="eastAsia" w:ascii="Times New Roman" w:hAnsi="Times New Roman" w:eastAsia="仿宋_GB2312"/>
          <w:color w:val="auto"/>
          <w:sz w:val="32"/>
          <w:szCs w:val="32"/>
          <w:lang w:eastAsia="zh-CN"/>
        </w:rPr>
        <w:t>预算数为</w:t>
      </w:r>
      <w:r>
        <w:rPr>
          <w:rFonts w:hint="eastAsia" w:ascii="Times New Roman" w:hAnsi="Times New Roman" w:eastAsia="仿宋_GB2312"/>
          <w:color w:val="auto"/>
          <w:sz w:val="32"/>
          <w:szCs w:val="32"/>
          <w:lang w:val="en-US" w:eastAsia="zh-CN"/>
        </w:rPr>
        <w:t>513.60</w:t>
      </w:r>
      <w:r>
        <w:rPr>
          <w:rFonts w:hint="eastAsia" w:ascii="Times New Roman" w:hAnsi="Times New Roman" w:eastAsia="仿宋_GB2312"/>
          <w:color w:val="auto"/>
          <w:sz w:val="32"/>
          <w:szCs w:val="32"/>
          <w:lang w:eastAsia="zh-CN"/>
        </w:rPr>
        <w:t>万元，实际基本支出</w:t>
      </w:r>
      <w:r>
        <w:rPr>
          <w:rFonts w:hint="eastAsia" w:ascii="Times New Roman" w:hAnsi="Times New Roman" w:eastAsia="仿宋_GB2312"/>
          <w:color w:val="auto"/>
          <w:sz w:val="32"/>
          <w:szCs w:val="32"/>
          <w:lang w:val="en-US" w:eastAsia="zh-CN"/>
        </w:rPr>
        <w:t>639.36</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，预算执行率</w:t>
      </w:r>
      <w:r>
        <w:rPr>
          <w:rFonts w:hint="eastAsia" w:ascii="Times New Roman" w:hAnsi="Times New Roman" w:eastAsia="仿宋_GB2312"/>
          <w:color w:val="auto"/>
          <w:sz w:val="32"/>
          <w:szCs w:val="32"/>
          <w:lang w:val="en-US" w:eastAsia="zh-CN"/>
        </w:rPr>
        <w:t>124.48%。主要原因：年中追加</w:t>
      </w:r>
      <w:r>
        <w:rPr>
          <w:rFonts w:hint="eastAsia" w:ascii="仿宋_GB2312" w:hAnsi="仿宋_GB2312" w:eastAsia="仿宋_GB2312" w:cs="仿宋_GB2312"/>
          <w:b w:val="0"/>
          <w:bCs w:val="0"/>
          <w:color w:val="auto"/>
          <w:sz w:val="32"/>
          <w:szCs w:val="32"/>
          <w:lang w:eastAsia="zh-CN"/>
        </w:rPr>
        <w:t>人员工资晋级晋档、社保缴费、住房公积金基数提升等财政拨款。</w:t>
      </w:r>
    </w:p>
    <w:p w14:paraId="59E078D6">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项目支出预算数为0万元，实际</w:t>
      </w:r>
      <w:r>
        <w:rPr>
          <w:rFonts w:hint="eastAsia" w:ascii="Times New Roman" w:hAnsi="Times New Roman" w:eastAsia="仿宋_GB2312"/>
          <w:color w:val="auto"/>
          <w:sz w:val="32"/>
          <w:szCs w:val="32"/>
        </w:rPr>
        <w:t>项目支出</w:t>
      </w:r>
      <w:r>
        <w:rPr>
          <w:rFonts w:hint="eastAsia" w:ascii="Times New Roman" w:hAnsi="Times New Roman" w:eastAsia="仿宋_GB2312"/>
          <w:color w:val="auto"/>
          <w:sz w:val="32"/>
          <w:szCs w:val="32"/>
          <w:lang w:val="en-US" w:eastAsia="zh-CN"/>
        </w:rPr>
        <w:t>96.06</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，预算执行率</w:t>
      </w:r>
      <w:r>
        <w:rPr>
          <w:rFonts w:hint="eastAsia" w:ascii="Times New Roman" w:hAnsi="Times New Roman" w:eastAsia="仿宋_GB2312"/>
          <w:color w:val="auto"/>
          <w:sz w:val="32"/>
          <w:szCs w:val="32"/>
          <w:lang w:val="en-US" w:eastAsia="zh-CN"/>
        </w:rPr>
        <w:t>100%。主要原因：年初未安排项目支出预算，年中安排返还上年结转资金。</w:t>
      </w:r>
    </w:p>
    <w:p w14:paraId="72688449">
      <w:pPr>
        <w:pStyle w:val="14"/>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default" w:ascii="Times New Roman" w:hAnsi="Times New Roman" w:eastAsia="仿宋_GB2312"/>
          <w:color w:val="auto"/>
          <w:sz w:val="32"/>
          <w:szCs w:val="32"/>
          <w:lang w:val="en-US" w:eastAsia="zh-CN"/>
        </w:rPr>
      </w:pPr>
    </w:p>
    <w:p w14:paraId="76DA03F6">
      <w:pPr>
        <w:pStyle w:val="14"/>
        <w:jc w:val="center"/>
        <w:rPr>
          <w:rFonts w:hint="eastAsia" w:eastAsia="黑体"/>
          <w:color w:val="auto"/>
          <w:sz w:val="72"/>
          <w:szCs w:val="72"/>
          <w:lang w:val="en-US" w:eastAsia="zh-CN"/>
        </w:rPr>
      </w:pPr>
    </w:p>
    <w:p w14:paraId="7197AFE3">
      <w:pPr>
        <w:pStyle w:val="14"/>
        <w:jc w:val="center"/>
        <w:rPr>
          <w:color w:val="auto"/>
          <w:sz w:val="72"/>
          <w:szCs w:val="72"/>
        </w:rPr>
      </w:pPr>
    </w:p>
    <w:p w14:paraId="3CB46CFC">
      <w:pPr>
        <w:pStyle w:val="14"/>
        <w:jc w:val="center"/>
        <w:rPr>
          <w:color w:val="auto"/>
          <w:sz w:val="72"/>
          <w:szCs w:val="72"/>
        </w:rPr>
      </w:pPr>
    </w:p>
    <w:p w14:paraId="1B940198">
      <w:pPr>
        <w:pStyle w:val="14"/>
        <w:jc w:val="center"/>
        <w:rPr>
          <w:color w:val="auto"/>
          <w:sz w:val="72"/>
          <w:szCs w:val="72"/>
        </w:rPr>
      </w:pPr>
    </w:p>
    <w:p w14:paraId="5304FEEB">
      <w:pPr>
        <w:pStyle w:val="14"/>
        <w:jc w:val="center"/>
        <w:rPr>
          <w:color w:val="auto"/>
          <w:sz w:val="72"/>
          <w:szCs w:val="72"/>
        </w:rPr>
      </w:pPr>
    </w:p>
    <w:p w14:paraId="3485D665">
      <w:pPr>
        <w:pStyle w:val="14"/>
        <w:jc w:val="center"/>
        <w:rPr>
          <w:color w:val="auto"/>
          <w:sz w:val="72"/>
          <w:szCs w:val="72"/>
        </w:rPr>
      </w:pPr>
    </w:p>
    <w:p w14:paraId="5BE0A6B2">
      <w:pPr>
        <w:pStyle w:val="14"/>
        <w:jc w:val="center"/>
        <w:rPr>
          <w:color w:val="auto"/>
          <w:sz w:val="72"/>
          <w:szCs w:val="72"/>
        </w:rPr>
      </w:pPr>
    </w:p>
    <w:p w14:paraId="1E0ABC45">
      <w:pPr>
        <w:pStyle w:val="14"/>
        <w:jc w:val="center"/>
        <w:rPr>
          <w:color w:val="auto"/>
          <w:sz w:val="72"/>
          <w:szCs w:val="72"/>
        </w:rPr>
      </w:pPr>
    </w:p>
    <w:p w14:paraId="12342DCE">
      <w:pPr>
        <w:pStyle w:val="14"/>
        <w:jc w:val="center"/>
        <w:rPr>
          <w:color w:val="auto"/>
          <w:sz w:val="72"/>
          <w:szCs w:val="72"/>
        </w:rPr>
      </w:pPr>
    </w:p>
    <w:p w14:paraId="277E882D">
      <w:pPr>
        <w:pStyle w:val="14"/>
        <w:jc w:val="center"/>
        <w:rPr>
          <w:color w:val="auto"/>
          <w:sz w:val="72"/>
          <w:szCs w:val="72"/>
        </w:rPr>
      </w:pPr>
    </w:p>
    <w:p w14:paraId="2687BBE1">
      <w:pPr>
        <w:pStyle w:val="14"/>
        <w:jc w:val="center"/>
        <w:rPr>
          <w:color w:val="auto"/>
          <w:sz w:val="72"/>
          <w:szCs w:val="72"/>
        </w:rPr>
      </w:pPr>
    </w:p>
    <w:p w14:paraId="3BA19C48">
      <w:pPr>
        <w:pStyle w:val="14"/>
        <w:jc w:val="center"/>
        <w:rPr>
          <w:color w:val="auto"/>
          <w:sz w:val="72"/>
          <w:szCs w:val="72"/>
        </w:rPr>
      </w:pPr>
    </w:p>
    <w:p w14:paraId="18F8FAE7">
      <w:pPr>
        <w:pStyle w:val="14"/>
        <w:jc w:val="center"/>
        <w:rPr>
          <w:color w:val="auto"/>
          <w:sz w:val="72"/>
          <w:szCs w:val="72"/>
        </w:rPr>
      </w:pPr>
    </w:p>
    <w:p w14:paraId="286336F4">
      <w:pPr>
        <w:pStyle w:val="14"/>
        <w:jc w:val="center"/>
        <w:rPr>
          <w:color w:val="auto"/>
          <w:sz w:val="72"/>
          <w:szCs w:val="72"/>
        </w:rPr>
      </w:pPr>
    </w:p>
    <w:p w14:paraId="63D13645">
      <w:pPr>
        <w:pStyle w:val="14"/>
        <w:jc w:val="center"/>
        <w:rPr>
          <w:color w:val="auto"/>
          <w:sz w:val="72"/>
          <w:szCs w:val="72"/>
        </w:rPr>
      </w:pPr>
    </w:p>
    <w:p w14:paraId="132AFD90">
      <w:pPr>
        <w:pStyle w:val="14"/>
        <w:jc w:val="center"/>
        <w:rPr>
          <w:color w:val="auto"/>
          <w:sz w:val="72"/>
          <w:szCs w:val="72"/>
        </w:rPr>
      </w:pPr>
    </w:p>
    <w:p w14:paraId="1F3C63AA">
      <w:pPr>
        <w:pStyle w:val="14"/>
        <w:jc w:val="both"/>
        <w:rPr>
          <w:rFonts w:hint="eastAsia" w:ascii="方正小标宋_GBK" w:hAnsi="方正小标宋_GBK" w:eastAsia="方正小标宋_GBK" w:cs="方正小标宋_GBK"/>
          <w:color w:val="auto"/>
          <w:sz w:val="72"/>
          <w:szCs w:val="72"/>
        </w:rPr>
      </w:pPr>
    </w:p>
    <w:p w14:paraId="0BD5D516">
      <w:pPr>
        <w:pStyle w:val="14"/>
        <w:jc w:val="center"/>
        <w:rPr>
          <w:rFonts w:hint="eastAsia" w:ascii="方正小标宋_GBK" w:hAnsi="方正小标宋_GBK" w:eastAsia="方正小标宋_GBK" w:cs="方正小标宋_GBK"/>
          <w:color w:val="auto"/>
          <w:sz w:val="72"/>
          <w:szCs w:val="72"/>
        </w:rPr>
      </w:pPr>
    </w:p>
    <w:p w14:paraId="08F7AF1C">
      <w:pPr>
        <w:pStyle w:val="14"/>
        <w:jc w:val="center"/>
        <w:rPr>
          <w:rFonts w:hint="eastAsia" w:ascii="方正小标宋_GBK" w:hAnsi="方正小标宋_GBK" w:eastAsia="方正小标宋_GBK" w:cs="方正小标宋_GBK"/>
          <w:color w:val="auto"/>
          <w:sz w:val="72"/>
          <w:szCs w:val="72"/>
        </w:rPr>
      </w:pPr>
    </w:p>
    <w:p w14:paraId="0F10C372">
      <w:pPr>
        <w:pStyle w:val="14"/>
        <w:jc w:val="center"/>
        <w:rPr>
          <w:rFonts w:hint="eastAsia" w:ascii="方正小标宋_GBK" w:hAnsi="方正小标宋_GBK" w:eastAsia="方正小标宋_GBK" w:cs="方正小标宋_GBK"/>
          <w:color w:val="auto"/>
          <w:sz w:val="72"/>
          <w:szCs w:val="72"/>
        </w:rPr>
      </w:pPr>
    </w:p>
    <w:p w14:paraId="496DE87C">
      <w:pPr>
        <w:pStyle w:val="14"/>
        <w:jc w:val="center"/>
        <w:rPr>
          <w:rFonts w:hint="eastAsia"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第四部分</w:t>
      </w:r>
    </w:p>
    <w:p w14:paraId="2A32689A">
      <w:pPr>
        <w:jc w:val="center"/>
        <w:rPr>
          <w:rFonts w:hint="eastAsia" w:ascii="方正小标宋_GBK" w:hAnsi="方正小标宋_GBK" w:eastAsia="方正小标宋_GBK" w:cs="方正小标宋_GBK"/>
          <w:color w:val="auto"/>
          <w:kern w:val="0"/>
          <w:sz w:val="70"/>
          <w:szCs w:val="70"/>
        </w:rPr>
      </w:pPr>
    </w:p>
    <w:p w14:paraId="04873D1A">
      <w:pPr>
        <w:jc w:val="center"/>
        <w:rPr>
          <w:rFonts w:hint="eastAsia" w:ascii="方正小标宋_GBK" w:hAnsi="方正小标宋_GBK" w:eastAsia="方正小标宋_GBK" w:cs="方正小标宋_GBK"/>
          <w:color w:val="auto"/>
          <w:kern w:val="0"/>
          <w:sz w:val="70"/>
          <w:szCs w:val="70"/>
        </w:rPr>
      </w:pPr>
      <w:r>
        <w:rPr>
          <w:rFonts w:hint="eastAsia" w:ascii="方正小标宋_GBK" w:hAnsi="方正小标宋_GBK" w:eastAsia="方正小标宋_GBK" w:cs="方正小标宋_GBK"/>
          <w:color w:val="auto"/>
          <w:kern w:val="0"/>
          <w:sz w:val="70"/>
          <w:szCs w:val="70"/>
        </w:rPr>
        <w:t>名词解释</w:t>
      </w:r>
    </w:p>
    <w:p w14:paraId="5441FB35">
      <w:pPr>
        <w:widowControl/>
        <w:jc w:val="left"/>
        <w:rPr>
          <w:rFonts w:cs="黑体" w:asciiTheme="minorEastAsia" w:hAnsiTheme="minorEastAsia"/>
          <w:color w:val="auto"/>
          <w:kern w:val="0"/>
          <w:sz w:val="32"/>
          <w:szCs w:val="32"/>
        </w:rPr>
      </w:pPr>
      <w:r>
        <w:rPr>
          <w:rFonts w:hint="eastAsia" w:ascii="方正小标宋_GBK" w:hAnsi="方正小标宋_GBK" w:eastAsia="方正小标宋_GBK" w:cs="方正小标宋_GBK"/>
          <w:color w:val="auto"/>
          <w:kern w:val="0"/>
          <w:sz w:val="70"/>
          <w:szCs w:val="70"/>
        </w:rPr>
        <w:br w:type="page"/>
      </w:r>
    </w:p>
    <w:p w14:paraId="2AF30784">
      <w:pPr>
        <w:keepNext w:val="0"/>
        <w:keepLines w:val="0"/>
        <w:pageBreakBefore w:val="0"/>
        <w:widowControl/>
        <w:numPr>
          <w:ilvl w:val="0"/>
          <w:numId w:val="5"/>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财政拨款收入：指财政当年拨付的资金，主要包括一般公共预算财政拨款，政府性基金预算财政拨款，国有资本经营预算财政拨款。</w:t>
      </w:r>
    </w:p>
    <w:p w14:paraId="06D59AE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二、上级补助收入：指事业单位从主管部门和上级单位取得的非财政补助收入。 </w:t>
      </w:r>
    </w:p>
    <w:p w14:paraId="6D22ACB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三、事业收入：指事业单位开展专业业务活动及辅助活动所取得的收入。 </w:t>
      </w:r>
    </w:p>
    <w:p w14:paraId="50A318A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四、经营收入：指事业单位在专业业务活动及其辅助活动之外开展非独立核算经营活动取得的收入。 </w:t>
      </w:r>
    </w:p>
    <w:p w14:paraId="0CB9FB4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五、附属单位上缴收入：指事业单位附属独立核算单位按照有关规定上缴的收入。 </w:t>
      </w:r>
    </w:p>
    <w:p w14:paraId="1E6960E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六、其他收入：指除上述“财政拨款收入”、“事业收入”、“经营收入”等以外的收入。 </w:t>
      </w:r>
    </w:p>
    <w:p w14:paraId="122CCC6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七、基本支出：指为保障机构正常运转、完成日常工作任务而发生的各项支出，包括人员支出和公用支出。  </w:t>
      </w:r>
    </w:p>
    <w:p w14:paraId="209CAEF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八、项目支出：指在基本支出以外为完成相关行政任务和事业发展目标所发生的各项支出。  </w:t>
      </w:r>
    </w:p>
    <w:p w14:paraId="28148A2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九、“三公”经费：指通过财政拨款资金安排的因公出国（境）费、公务用车购置及运行费和公务接待费支出。   </w:t>
      </w:r>
    </w:p>
    <w:p w14:paraId="27BF9DF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51E4470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十一、科技成果转化与扩散支出：反映促进科技成果转化为现实生产力的应用、推广和引导性支出，以及基本建设支出中用于支持企业科技自主创新的支出。</w:t>
      </w:r>
    </w:p>
    <w:p w14:paraId="4732799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auto"/>
          <w:kern w:val="0"/>
          <w:sz w:val="32"/>
          <w:szCs w:val="32"/>
          <w:lang w:val="en-US" w:eastAsia="zh-CN" w:bidi="ar-SA"/>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85BFC"/>
    <w:multiLevelType w:val="singleLevel"/>
    <w:tmpl w:val="A6285BFC"/>
    <w:lvl w:ilvl="0" w:tentative="0">
      <w:start w:val="2"/>
      <w:numFmt w:val="chineseCounting"/>
      <w:suff w:val="nothing"/>
      <w:lvlText w:val="%1、"/>
      <w:lvlJc w:val="left"/>
      <w:rPr>
        <w:rFonts w:hint="eastAsia"/>
      </w:rPr>
    </w:lvl>
  </w:abstractNum>
  <w:abstractNum w:abstractNumId="1">
    <w:nsid w:val="D9E3DA24"/>
    <w:multiLevelType w:val="singleLevel"/>
    <w:tmpl w:val="D9E3DA24"/>
    <w:lvl w:ilvl="0" w:tentative="0">
      <w:start w:val="1"/>
      <w:numFmt w:val="chineseCounting"/>
      <w:suff w:val="nothing"/>
      <w:lvlText w:val="%1、"/>
      <w:lvlJc w:val="left"/>
      <w:rPr>
        <w:rFonts w:hint="eastAsia"/>
      </w:rPr>
    </w:lvl>
  </w:abstractNum>
  <w:abstractNum w:abstractNumId="2">
    <w:nsid w:val="DD4B016E"/>
    <w:multiLevelType w:val="singleLevel"/>
    <w:tmpl w:val="DD4B016E"/>
    <w:lvl w:ilvl="0" w:tentative="0">
      <w:start w:val="3"/>
      <w:numFmt w:val="chineseCounting"/>
      <w:suff w:val="nothing"/>
      <w:lvlText w:val="（%1）"/>
      <w:lvlJc w:val="left"/>
      <w:rPr>
        <w:rFonts w:hint="eastAsia"/>
      </w:rPr>
    </w:lvl>
  </w:abstractNum>
  <w:abstractNum w:abstractNumId="3">
    <w:nsid w:val="EFB36017"/>
    <w:multiLevelType w:val="singleLevel"/>
    <w:tmpl w:val="EFB36017"/>
    <w:lvl w:ilvl="0" w:tentative="0">
      <w:start w:val="7"/>
      <w:numFmt w:val="chineseCounting"/>
      <w:suff w:val="nothing"/>
      <w:lvlText w:val="%1、"/>
      <w:lvlJc w:val="left"/>
      <w:rPr>
        <w:rFonts w:hint="eastAsia"/>
      </w:rPr>
    </w:lvl>
  </w:abstractNum>
  <w:abstractNum w:abstractNumId="4">
    <w:nsid w:val="00B0C28E"/>
    <w:multiLevelType w:val="singleLevel"/>
    <w:tmpl w:val="00B0C28E"/>
    <w:lvl w:ilvl="0" w:tentative="0">
      <w:start w:val="1"/>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NTJhYTkwYTBiMjhiMzlmMTYzNmVhN2E2ZGRiMmU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C4D2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0453A"/>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7E2A82"/>
    <w:rsid w:val="01A249C3"/>
    <w:rsid w:val="047B04DC"/>
    <w:rsid w:val="04B55745"/>
    <w:rsid w:val="08322CB8"/>
    <w:rsid w:val="096F651D"/>
    <w:rsid w:val="0BEE7CFD"/>
    <w:rsid w:val="0BFE6C9A"/>
    <w:rsid w:val="0CFA1B57"/>
    <w:rsid w:val="0D4E3C51"/>
    <w:rsid w:val="0D6F3D3F"/>
    <w:rsid w:val="0DE10621"/>
    <w:rsid w:val="0E130D0E"/>
    <w:rsid w:val="0EE505E5"/>
    <w:rsid w:val="112F1D43"/>
    <w:rsid w:val="130F5C30"/>
    <w:rsid w:val="16F26989"/>
    <w:rsid w:val="16FB7986"/>
    <w:rsid w:val="18AD22E9"/>
    <w:rsid w:val="18EB5834"/>
    <w:rsid w:val="18F95D2C"/>
    <w:rsid w:val="19FB22BA"/>
    <w:rsid w:val="1A0E3AB4"/>
    <w:rsid w:val="1D7768AC"/>
    <w:rsid w:val="1DED63B4"/>
    <w:rsid w:val="1E0D658A"/>
    <w:rsid w:val="1E8A596B"/>
    <w:rsid w:val="205E01F7"/>
    <w:rsid w:val="21962698"/>
    <w:rsid w:val="22794E74"/>
    <w:rsid w:val="22B05271"/>
    <w:rsid w:val="234B3323"/>
    <w:rsid w:val="245D1763"/>
    <w:rsid w:val="246D0A09"/>
    <w:rsid w:val="256B13EC"/>
    <w:rsid w:val="26793A92"/>
    <w:rsid w:val="26B01920"/>
    <w:rsid w:val="26F61189"/>
    <w:rsid w:val="283536C5"/>
    <w:rsid w:val="289742A6"/>
    <w:rsid w:val="29F70417"/>
    <w:rsid w:val="2B177920"/>
    <w:rsid w:val="2BBA05B7"/>
    <w:rsid w:val="2CB82A3D"/>
    <w:rsid w:val="2E4D0167"/>
    <w:rsid w:val="2F2B399A"/>
    <w:rsid w:val="2FDB53C0"/>
    <w:rsid w:val="319E0088"/>
    <w:rsid w:val="32544FB6"/>
    <w:rsid w:val="33554830"/>
    <w:rsid w:val="337E678E"/>
    <w:rsid w:val="340F49EB"/>
    <w:rsid w:val="3425795C"/>
    <w:rsid w:val="351E0FBF"/>
    <w:rsid w:val="35527ED3"/>
    <w:rsid w:val="3561572F"/>
    <w:rsid w:val="3684230E"/>
    <w:rsid w:val="368C4D1E"/>
    <w:rsid w:val="393D67A4"/>
    <w:rsid w:val="39E210F9"/>
    <w:rsid w:val="3A263E74"/>
    <w:rsid w:val="3B133C60"/>
    <w:rsid w:val="3C574020"/>
    <w:rsid w:val="3CE07B72"/>
    <w:rsid w:val="3D792D3C"/>
    <w:rsid w:val="3DBB7565"/>
    <w:rsid w:val="3E1A3557"/>
    <w:rsid w:val="3E2C5C98"/>
    <w:rsid w:val="3ED862C8"/>
    <w:rsid w:val="3EE15E23"/>
    <w:rsid w:val="402406BD"/>
    <w:rsid w:val="41633D2B"/>
    <w:rsid w:val="442C432A"/>
    <w:rsid w:val="44CB55AC"/>
    <w:rsid w:val="45101210"/>
    <w:rsid w:val="46B1432D"/>
    <w:rsid w:val="46C73B51"/>
    <w:rsid w:val="4743767B"/>
    <w:rsid w:val="477409A8"/>
    <w:rsid w:val="499C3073"/>
    <w:rsid w:val="4B02564D"/>
    <w:rsid w:val="4B183DBB"/>
    <w:rsid w:val="4B9758E9"/>
    <w:rsid w:val="4BAB3A41"/>
    <w:rsid w:val="4C3E6663"/>
    <w:rsid w:val="4C690F1A"/>
    <w:rsid w:val="4CF03E01"/>
    <w:rsid w:val="4D0F5D9D"/>
    <w:rsid w:val="508451DC"/>
    <w:rsid w:val="50B82E88"/>
    <w:rsid w:val="519A07DF"/>
    <w:rsid w:val="51DA5080"/>
    <w:rsid w:val="52374280"/>
    <w:rsid w:val="52CA6F72"/>
    <w:rsid w:val="52CB6777"/>
    <w:rsid w:val="52EC4D1C"/>
    <w:rsid w:val="54A31759"/>
    <w:rsid w:val="551268DF"/>
    <w:rsid w:val="55AF2380"/>
    <w:rsid w:val="56DC0F52"/>
    <w:rsid w:val="5777D4F5"/>
    <w:rsid w:val="589570CB"/>
    <w:rsid w:val="59084281"/>
    <w:rsid w:val="59FD5A9E"/>
    <w:rsid w:val="5A7C4F26"/>
    <w:rsid w:val="5BB97B79"/>
    <w:rsid w:val="5C58551F"/>
    <w:rsid w:val="5C6507D2"/>
    <w:rsid w:val="5D6B3945"/>
    <w:rsid w:val="5E2C27BF"/>
    <w:rsid w:val="5EBD5B0D"/>
    <w:rsid w:val="5FC6BB1E"/>
    <w:rsid w:val="5FF720F1"/>
    <w:rsid w:val="623103B6"/>
    <w:rsid w:val="633D721D"/>
    <w:rsid w:val="65B04F76"/>
    <w:rsid w:val="66A933C3"/>
    <w:rsid w:val="66DC0AFB"/>
    <w:rsid w:val="67CE7D12"/>
    <w:rsid w:val="67E10ABE"/>
    <w:rsid w:val="67F178E9"/>
    <w:rsid w:val="68FE16D3"/>
    <w:rsid w:val="6A905686"/>
    <w:rsid w:val="6D633D24"/>
    <w:rsid w:val="6F8B7FB3"/>
    <w:rsid w:val="71931FAF"/>
    <w:rsid w:val="720F035D"/>
    <w:rsid w:val="737D59BA"/>
    <w:rsid w:val="743024E5"/>
    <w:rsid w:val="74DD43BC"/>
    <w:rsid w:val="74FC6F38"/>
    <w:rsid w:val="757A60AE"/>
    <w:rsid w:val="76200A04"/>
    <w:rsid w:val="773109EF"/>
    <w:rsid w:val="77C37683"/>
    <w:rsid w:val="781E098B"/>
    <w:rsid w:val="79FF515B"/>
    <w:rsid w:val="7A0A6111"/>
    <w:rsid w:val="7A287E87"/>
    <w:rsid w:val="7A6301DE"/>
    <w:rsid w:val="7B275BDA"/>
    <w:rsid w:val="7BFD28D5"/>
    <w:rsid w:val="7D513B99"/>
    <w:rsid w:val="7D5471E5"/>
    <w:rsid w:val="7E9F11B4"/>
    <w:rsid w:val="7F1C1F84"/>
    <w:rsid w:val="7FA96067"/>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2"/>
    <w:qFormat/>
    <w:uiPriority w:val="99"/>
    <w:pPr>
      <w:shd w:val="clear" w:color="auto" w:fill="FFFFFF"/>
      <w:spacing w:before="100" w:beforeAutospacing="1" w:after="100" w:afterAutospacing="1"/>
      <w:ind w:left="562"/>
      <w:jc w:val="center"/>
    </w:pPr>
    <w:rPr>
      <w:rFonts w:ascii="宋体" w:hAnsi="Times New Roman" w:eastAsia="宋体" w:cs="宋体"/>
      <w:b/>
      <w:bCs/>
      <w:kern w:val="2"/>
      <w:sz w:val="32"/>
      <w:szCs w:val="32"/>
      <w:lang w:val="en-US" w:eastAsia="zh-CN" w:bidi="ar-SA"/>
    </w:rPr>
  </w:style>
  <w:style w:type="paragraph" w:styleId="3">
    <w:name w:val="Body Text"/>
    <w:basedOn w:val="1"/>
    <w:next w:val="4"/>
    <w:qFormat/>
    <w:uiPriority w:val="0"/>
    <w:pPr>
      <w:widowControl/>
      <w:spacing w:before="100" w:beforeAutospacing="1" w:after="100" w:afterAutospacing="1"/>
      <w:jc w:val="left"/>
    </w:pPr>
    <w:rPr>
      <w:rFonts w:ascii="宋体" w:hAnsi="宋体" w:cs="宋体"/>
      <w:kern w:val="0"/>
      <w:sz w:val="24"/>
    </w:rPr>
  </w:style>
  <w:style w:type="paragraph" w:customStyle="1" w:styleId="4">
    <w:name w:val="列出段落1"/>
    <w:basedOn w:val="1"/>
    <w:qFormat/>
    <w:uiPriority w:val="0"/>
    <w:pPr>
      <w:ind w:firstLine="420"/>
    </w:pPr>
    <w:rPr>
      <w:rFonts w:ascii="Times New Roman" w:hAnsi="Times New Roman" w:eastAsia="宋体" w:cs="Times New Roman"/>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qFormat/>
    <w:uiPriority w:val="0"/>
    <w:pPr>
      <w:spacing w:before="100" w:beforeAutospacing="1" w:after="0"/>
      <w:ind w:left="0" w:firstLine="420" w:firstLineChars="200"/>
    </w:pPr>
    <w:rPr>
      <w:rFonts w:ascii="Calibri" w:hAnsi="Calibri" w:eastAsia="宋体" w:cs="Times New Roman"/>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character" w:customStyle="1" w:styleId="20">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8322</Words>
  <Characters>9040</Characters>
  <Lines>63</Lines>
  <Paragraphs>18</Paragraphs>
  <TotalTime>10</TotalTime>
  <ScaleCrop>false</ScaleCrop>
  <LinksUpToDate>false</LinksUpToDate>
  <CharactersWithSpaces>9070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2023-09-15T08:39:00Z</cp:lastPrinted>
  <dcterms:modified xsi:type="dcterms:W3CDTF">2024-10-16T07:32:33Z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39B453BBF4D940FA9EAAB88F97720180_12</vt:lpwstr>
  </property>
</Properties>
</file>