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Times New Roman" w:hAnsi="Times New Roman" w:eastAsia="宋体" w:cs="Times New Roman"/>
          <w:color w:val="000000" w:themeColor="text1"/>
          <w:kern w:val="0"/>
          <w:szCs w:val="32"/>
          <w:highlight w:val="none"/>
          <w:lang w:val="en-US" w:eastAsia="zh-CN"/>
          <w14:textFill>
            <w14:solidFill>
              <w14:schemeClr w14:val="tx1"/>
            </w14:solidFill>
          </w14:textFill>
        </w:rPr>
      </w:pPr>
      <w:r>
        <w:rPr>
          <w:rFonts w:hint="default" w:ascii="Times New Roman" w:hAnsi="Times New Roman" w:cs="Times New Roman"/>
          <w:color w:val="000000" w:themeColor="text1"/>
          <w:kern w:val="0"/>
          <w:szCs w:val="32"/>
          <w:highlight w:val="none"/>
          <w:lang w:val="en-US" w:eastAsia="zh-CN"/>
          <w14:textFill>
            <w14:solidFill>
              <w14:schemeClr w14:val="tx1"/>
            </w14:solidFill>
          </w14:textFill>
        </w:rPr>
        <w:t>HNPR</w:t>
      </w:r>
      <w:r>
        <w:rPr>
          <w:rFonts w:hint="default" w:ascii="Times New Roman" w:hAnsi="Times New Roman" w:eastAsia="宋体" w:cs="Times New Roman"/>
          <w:color w:val="000000" w:themeColor="text1"/>
          <w:kern w:val="0"/>
          <w:szCs w:val="32"/>
          <w:highlight w:val="none"/>
          <w:lang w:val="en-US" w:eastAsia="zh-CN"/>
          <w14:textFill>
            <w14:solidFill>
              <w14:schemeClr w14:val="tx1"/>
            </w14:solidFill>
          </w14:textFill>
        </w:rPr>
        <w:t>－</w:t>
      </w:r>
      <w:r>
        <w:rPr>
          <w:rFonts w:hint="default" w:ascii="Times New Roman" w:hAnsi="Times New Roman" w:cs="Times New Roman"/>
          <w:color w:val="000000" w:themeColor="text1"/>
          <w:kern w:val="0"/>
          <w:szCs w:val="32"/>
          <w:highlight w:val="none"/>
          <w:lang w:val="en-US" w:eastAsia="zh-CN"/>
          <w14:textFill>
            <w14:solidFill>
              <w14:schemeClr w14:val="tx1"/>
            </w14:solidFill>
          </w14:textFill>
        </w:rPr>
        <w:t>2021</w:t>
      </w:r>
      <w:r>
        <w:rPr>
          <w:rFonts w:hint="default" w:ascii="Times New Roman" w:hAnsi="Times New Roman" w:eastAsia="宋体" w:cs="Times New Roman"/>
          <w:color w:val="000000" w:themeColor="text1"/>
          <w:kern w:val="0"/>
          <w:szCs w:val="32"/>
          <w:highlight w:val="none"/>
          <w:lang w:val="en-US" w:eastAsia="zh-CN"/>
          <w14:textFill>
            <w14:solidFill>
              <w14:schemeClr w14:val="tx1"/>
            </w14:solidFill>
          </w14:textFill>
        </w:rPr>
        <w:t>－04017</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hint="eastAsia" w:ascii="宋体" w:hAnsi="宋体" w:eastAsia="宋体" w:cs="宋体"/>
          <w:color w:val="000000" w:themeColor="text1"/>
          <w:kern w:val="0"/>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hint="eastAsia" w:ascii="宋体" w:hAnsi="宋体" w:eastAsia="宋体" w:cs="宋体"/>
          <w:color w:val="000000" w:themeColor="text1"/>
          <w:kern w:val="0"/>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大标宋简体" w:eastAsia="方正大标宋简体"/>
          <w:color w:val="000000" w:themeColor="text1"/>
          <w:spacing w:val="170"/>
          <w:w w:val="85"/>
          <w:sz w:val="70"/>
          <w:szCs w:val="70"/>
          <w14:textFill>
            <w14:solidFill>
              <w14:schemeClr w14:val="tx1"/>
            </w14:solidFill>
          </w14:textFill>
        </w:rPr>
      </w:pPr>
    </w:p>
    <w:p>
      <w:pPr>
        <w:spacing w:line="400" w:lineRule="exac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pStyle w:val="5"/>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color w:val="000000" w:themeColor="text1"/>
          <w14:textFill>
            <w14:solidFill>
              <w14:schemeClr w14:val="tx1"/>
            </w14:solidFill>
          </w14:textFill>
        </w:rPr>
      </w:pPr>
      <w:r>
        <w:rPr>
          <w:rFonts w:hint="default" w:ascii="Times New Roman" w:hAnsi="Times New Roman" w:eastAsia="仿宋_GB2312" w:cs="Times New Roman"/>
          <w:b w:val="0"/>
          <w:color w:val="000000" w:themeColor="text1"/>
          <w:szCs w:val="32"/>
          <w14:textFill>
            <w14:solidFill>
              <w14:schemeClr w14:val="tx1"/>
            </w14:solidFill>
          </w14:textFill>
        </w:rPr>
        <w:t>湘科</w:t>
      </w:r>
      <w:r>
        <w:rPr>
          <w:rFonts w:hint="eastAsia" w:ascii="Times New Roman" w:hAnsi="Times New Roman" w:cs="Times New Roman"/>
          <w:b w:val="0"/>
          <w:color w:val="000000" w:themeColor="text1"/>
          <w:szCs w:val="32"/>
          <w:lang w:eastAsia="zh-CN"/>
          <w14:textFill>
            <w14:solidFill>
              <w14:schemeClr w14:val="tx1"/>
            </w14:solidFill>
          </w14:textFill>
        </w:rPr>
        <w:t>发</w:t>
      </w:r>
      <w:r>
        <w:rPr>
          <w:rFonts w:hint="default" w:ascii="Times New Roman" w:hAnsi="Times New Roman" w:eastAsia="仿宋_GB2312" w:cs="Times New Roman"/>
          <w:b w:val="0"/>
          <w:color w:val="000000" w:themeColor="text1"/>
          <w:szCs w:val="32"/>
          <w14:textFill>
            <w14:solidFill>
              <w14:schemeClr w14:val="tx1"/>
            </w14:solidFill>
          </w14:textFill>
        </w:rPr>
        <w:t>〔20</w:t>
      </w:r>
      <w:r>
        <w:rPr>
          <w:rFonts w:hint="eastAsia" w:ascii="Times New Roman" w:hAnsi="Times New Roman" w:cs="Times New Roman"/>
          <w:b w:val="0"/>
          <w:color w:val="000000" w:themeColor="text1"/>
          <w:szCs w:val="32"/>
          <w:lang w:val="en-US" w:eastAsia="zh-CN"/>
          <w14:textFill>
            <w14:solidFill>
              <w14:schemeClr w14:val="tx1"/>
            </w14:solidFill>
          </w14:textFill>
        </w:rPr>
        <w:t>21</w:t>
      </w:r>
      <w:r>
        <w:rPr>
          <w:rFonts w:hint="default" w:ascii="Times New Roman" w:hAnsi="Times New Roman" w:eastAsia="仿宋_GB2312" w:cs="Times New Roman"/>
          <w:b w:val="0"/>
          <w:color w:val="000000" w:themeColor="text1"/>
          <w:szCs w:val="32"/>
          <w14:textFill>
            <w14:solidFill>
              <w14:schemeClr w14:val="tx1"/>
            </w14:solidFill>
          </w14:textFill>
        </w:rPr>
        <w:t>〕</w:t>
      </w:r>
      <w:r>
        <w:rPr>
          <w:rFonts w:hint="eastAsia" w:ascii="Times New Roman" w:hAnsi="Times New Roman" w:cs="Times New Roman"/>
          <w:b w:val="0"/>
          <w:color w:val="000000" w:themeColor="text1"/>
          <w:szCs w:val="32"/>
          <w:lang w:val="en-US" w:eastAsia="zh-CN"/>
          <w14:textFill>
            <w14:solidFill>
              <w14:schemeClr w14:val="tx1"/>
            </w14:solidFill>
          </w14:textFill>
        </w:rPr>
        <w:t>143</w:t>
      </w:r>
      <w:r>
        <w:rPr>
          <w:rFonts w:hint="default" w:ascii="Times New Roman" w:hAnsi="Times New Roman" w:eastAsia="仿宋_GB2312" w:cs="Times New Roman"/>
          <w:b w:val="0"/>
          <w:color w:val="000000" w:themeColor="text1"/>
          <w:szCs w:val="32"/>
          <w14:textFill>
            <w14:solidFill>
              <w14:schemeClr w14:val="tx1"/>
            </w14:solidFill>
          </w14:textFill>
        </w:rPr>
        <w:t>号</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Times New Roman" w:hAnsi="Times New Roman" w:eastAsia="方正小标宋简体"/>
          <w:color w:val="000000" w:themeColor="text1"/>
          <w:sz w:val="40"/>
          <w:szCs w:val="40"/>
          <w14:textFill>
            <w14:solidFill>
              <w14:schemeClr w14:val="tx1"/>
            </w14:solidFill>
          </w14:textFill>
        </w:rPr>
      </w:pP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Times New Roman" w:hAnsi="Times New Roman" w:eastAsia="方正小标宋简体"/>
          <w:color w:val="000000" w:themeColor="text1"/>
          <w:sz w:val="40"/>
          <w:szCs w:val="40"/>
          <w14:textFill>
            <w14:solidFill>
              <w14:schemeClr w14:val="tx1"/>
            </w14:solidFill>
          </w14:textFill>
        </w:rPr>
      </w:pPr>
    </w:p>
    <w:p>
      <w:pPr>
        <w:pStyle w:val="2"/>
        <w:keepNext w:val="0"/>
        <w:keepLines w:val="0"/>
        <w:pageBreakBefore w:val="0"/>
        <w:widowControl w:val="0"/>
        <w:kinsoku/>
        <w:wordWrap/>
        <w:overflowPunct/>
        <w:topLinePunct w:val="0"/>
        <w:autoSpaceDE/>
        <w:autoSpaceDN/>
        <w:bidi w:val="0"/>
        <w:spacing w:line="500" w:lineRule="exact"/>
        <w:ind w:left="0" w:leftChars="0" w:right="0" w:rightChars="0" w:firstLine="0" w:firstLineChars="0"/>
        <w:jc w:val="center"/>
        <w:textAlignment w:val="auto"/>
        <w:outlineLvl w:val="9"/>
        <w:rPr>
          <w:rFonts w:ascii="Times New Roman" w:hAnsi="Times New Roman" w:eastAsia="方正小标宋简体"/>
          <w:color w:val="000000" w:themeColor="text1"/>
          <w:sz w:val="44"/>
          <w:szCs w:val="44"/>
          <w14:textFill>
            <w14:solidFill>
              <w14:schemeClr w14:val="tx1"/>
            </w14:solidFill>
          </w14:textFill>
        </w:rPr>
      </w:pPr>
      <w:r>
        <w:rPr>
          <w:rFonts w:hint="eastAsia" w:ascii="Times New Roman" w:hAnsi="Times New Roman" w:eastAsia="方正小标宋简体"/>
          <w:color w:val="000000" w:themeColor="text1"/>
          <w:sz w:val="44"/>
          <w:szCs w:val="44"/>
          <w14:textFill>
            <w14:solidFill>
              <w14:schemeClr w14:val="tx1"/>
            </w14:solidFill>
          </w14:textFill>
        </w:rPr>
        <w:t>湖南省科学技术厅 湖南省科学技术协会</w:t>
      </w:r>
    </w:p>
    <w:p>
      <w:pPr>
        <w:spacing w:line="560" w:lineRule="exact"/>
        <w:jc w:val="center"/>
        <w:rPr>
          <w:rFonts w:ascii="Times New Roman" w:hAnsi="Times New Roman" w:eastAsia="方正小标宋简体" w:cs="Times New Roman"/>
          <w:color w:val="000000" w:themeColor="text1"/>
          <w:sz w:val="44"/>
          <w:szCs w:val="44"/>
          <w:highlight w:val="none"/>
          <w14:textFill>
            <w14:solidFill>
              <w14:schemeClr w14:val="tx1"/>
            </w14:solidFill>
          </w14:textFill>
        </w:rPr>
      </w:pPr>
      <w:bookmarkStart w:id="0" w:name="_GoBack"/>
      <w:r>
        <w:rPr>
          <w:rFonts w:hint="eastAsia" w:ascii="Times New Roman" w:hAnsi="Times New Roman" w:eastAsia="方正小标宋简体" w:cs="Times New Roman"/>
          <w:color w:val="000000" w:themeColor="text1"/>
          <w:sz w:val="44"/>
          <w:szCs w:val="44"/>
          <w:highlight w:val="none"/>
          <w14:textFill>
            <w14:solidFill>
              <w14:schemeClr w14:val="tx1"/>
            </w14:solidFill>
          </w14:textFill>
        </w:rPr>
        <w:t>关于印发《</w:t>
      </w:r>
      <w:r>
        <w:rPr>
          <w:rFonts w:ascii="Times New Roman" w:hAnsi="Times New Roman" w:eastAsia="方正小标宋简体" w:cs="Times New Roman"/>
          <w:color w:val="000000" w:themeColor="text1"/>
          <w:sz w:val="44"/>
          <w:szCs w:val="44"/>
          <w:highlight w:val="none"/>
          <w14:textFill>
            <w14:solidFill>
              <w14:schemeClr w14:val="tx1"/>
            </w14:solidFill>
          </w14:textFill>
        </w:rPr>
        <w:t>湖南省</w:t>
      </w:r>
      <w:r>
        <w:rPr>
          <w:rFonts w:hint="eastAsia" w:ascii="Times New Roman" w:hAnsi="Times New Roman" w:eastAsia="方正小标宋简体" w:cs="Times New Roman"/>
          <w:color w:val="000000" w:themeColor="text1"/>
          <w:sz w:val="44"/>
          <w:szCs w:val="44"/>
          <w:highlight w:val="none"/>
          <w:lang w:eastAsia="zh-CN"/>
          <w14:textFill>
            <w14:solidFill>
              <w14:schemeClr w14:val="tx1"/>
            </w14:solidFill>
          </w14:textFill>
        </w:rPr>
        <w:t>省级</w:t>
      </w:r>
      <w:r>
        <w:rPr>
          <w:rFonts w:ascii="Times New Roman" w:hAnsi="Times New Roman" w:eastAsia="方正小标宋简体" w:cs="Times New Roman"/>
          <w:color w:val="000000" w:themeColor="text1"/>
          <w:sz w:val="44"/>
          <w:szCs w:val="44"/>
          <w:highlight w:val="none"/>
          <w14:textFill>
            <w14:solidFill>
              <w14:schemeClr w14:val="tx1"/>
            </w14:solidFill>
          </w14:textFill>
        </w:rPr>
        <w:t>科学技术普及</w:t>
      </w:r>
    </w:p>
    <w:p>
      <w:pPr>
        <w:spacing w:line="560" w:lineRule="exact"/>
        <w:jc w:val="center"/>
        <w:rPr>
          <w:rFonts w:ascii="Times New Roman" w:hAnsi="Times New Roman" w:eastAsia="方正小标宋简体" w:cs="Times New Roman"/>
          <w:color w:val="000000" w:themeColor="text1"/>
          <w:sz w:val="44"/>
          <w:szCs w:val="44"/>
          <w:highlight w:val="none"/>
          <w14:textFill>
            <w14:solidFill>
              <w14:schemeClr w14:val="tx1"/>
            </w14:solidFill>
          </w14:textFill>
        </w:rPr>
      </w:pPr>
      <w:r>
        <w:rPr>
          <w:rFonts w:ascii="Times New Roman" w:hAnsi="Times New Roman" w:eastAsia="方正小标宋简体" w:cs="Times New Roman"/>
          <w:color w:val="000000" w:themeColor="text1"/>
          <w:sz w:val="44"/>
          <w:szCs w:val="44"/>
          <w:highlight w:val="none"/>
          <w14:textFill>
            <w14:solidFill>
              <w14:schemeClr w14:val="tx1"/>
            </w14:solidFill>
          </w14:textFill>
        </w:rPr>
        <w:t>基地管理办法</w:t>
      </w:r>
      <w:r>
        <w:rPr>
          <w:rFonts w:hint="eastAsia" w:ascii="Times New Roman" w:hAnsi="Times New Roman" w:eastAsia="方正小标宋简体" w:cs="Times New Roman"/>
          <w:color w:val="000000" w:themeColor="text1"/>
          <w:sz w:val="44"/>
          <w:szCs w:val="44"/>
          <w:highlight w:val="none"/>
          <w14:textFill>
            <w14:solidFill>
              <w14:schemeClr w14:val="tx1"/>
            </w14:solidFill>
          </w14:textFill>
        </w:rPr>
        <w:t>》的通知</w:t>
      </w:r>
    </w:p>
    <w:bookmarkEnd w:id="0"/>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ascii="仿宋_GB2312" w:hAnsi="仿宋_GB2312" w:cs="仿宋_GB2312"/>
          <w:color w:val="000000" w:themeColor="text1"/>
          <w:kern w:val="0"/>
          <w:szCs w:val="32"/>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Times New Roman" w:hAnsi="Times New Roman" w:eastAsia="仿宋_GB2312" w:cs="仿宋_GB2312"/>
          <w:color w:val="000000" w:themeColor="text1"/>
          <w:kern w:val="0"/>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Cs w:val="32"/>
          <w:highlight w:val="none"/>
          <w14:textFill>
            <w14:solidFill>
              <w14:schemeClr w14:val="tx1"/>
            </w14:solidFill>
          </w14:textFill>
        </w:rPr>
        <w:t>各市州科技局、科协，省直有关部门，各有关单位：</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outlineLvl w:val="9"/>
        <w:rPr>
          <w:rFonts w:hint="eastAsia" w:ascii="Times New Roman" w:hAnsi="Times New Roman" w:eastAsia="仿宋_GB2312" w:cs="仿宋_GB2312"/>
          <w:color w:val="000000" w:themeColor="text1"/>
          <w:kern w:val="0"/>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Cs w:val="32"/>
          <w:highlight w:val="none"/>
          <w14:textFill>
            <w14:solidFill>
              <w14:schemeClr w14:val="tx1"/>
            </w14:solidFill>
          </w14:textFill>
        </w:rPr>
        <w:t>为贯彻落实习近平总书记关于科技创新和科学普及工作的重要论述，</w:t>
      </w:r>
      <w:r>
        <w:rPr>
          <w:rFonts w:hint="eastAsia" w:ascii="Times New Roman" w:hAnsi="Times New Roman" w:eastAsia="仿宋_GB2312" w:cs="仿宋_GB2312"/>
          <w:color w:val="000000" w:themeColor="text1"/>
          <w:szCs w:val="32"/>
          <w:highlight w:val="none"/>
          <w14:textFill>
            <w14:solidFill>
              <w14:schemeClr w14:val="tx1"/>
            </w14:solidFill>
          </w14:textFill>
        </w:rPr>
        <w:t>推进科普工作向社会化、常态化和规范化发展，</w:t>
      </w:r>
      <w:r>
        <w:rPr>
          <w:rFonts w:hint="eastAsia" w:ascii="Times New Roman" w:hAnsi="Times New Roman" w:eastAsia="仿宋_GB2312" w:cs="仿宋_GB2312"/>
          <w:color w:val="000000" w:themeColor="text1"/>
          <w:kern w:val="0"/>
          <w:szCs w:val="32"/>
          <w:highlight w:val="none"/>
          <w14:textFill>
            <w14:solidFill>
              <w14:schemeClr w14:val="tx1"/>
            </w14:solidFill>
          </w14:textFill>
        </w:rPr>
        <w:t>省科技厅和省科协共同制定了《湖南省</w:t>
      </w:r>
      <w:r>
        <w:rPr>
          <w:rFonts w:hint="eastAsia" w:ascii="Times New Roman" w:hAnsi="Times New Roman" w:eastAsia="仿宋_GB2312" w:cs="仿宋_GB2312"/>
          <w:color w:val="000000" w:themeColor="text1"/>
          <w:kern w:val="0"/>
          <w:szCs w:val="32"/>
          <w:highlight w:val="none"/>
          <w:lang w:eastAsia="zh-CN"/>
          <w14:textFill>
            <w14:solidFill>
              <w14:schemeClr w14:val="tx1"/>
            </w14:solidFill>
          </w14:textFill>
        </w:rPr>
        <w:t>省级</w:t>
      </w:r>
      <w:r>
        <w:rPr>
          <w:rFonts w:hint="eastAsia" w:ascii="Times New Roman" w:hAnsi="Times New Roman" w:eastAsia="仿宋_GB2312" w:cs="仿宋_GB2312"/>
          <w:color w:val="000000" w:themeColor="text1"/>
          <w:kern w:val="0"/>
          <w:szCs w:val="32"/>
          <w:highlight w:val="none"/>
          <w14:textFill>
            <w14:solidFill>
              <w14:schemeClr w14:val="tx1"/>
            </w14:solidFill>
          </w14:textFill>
        </w:rPr>
        <w:t>科学技术普及基地管理办法》，现印发给你们，请遵照执行。</w:t>
      </w:r>
    </w:p>
    <w:p>
      <w:pPr>
        <w:pStyle w:val="2"/>
        <w:keepNext w:val="0"/>
        <w:keepLines w:val="0"/>
        <w:pageBreakBefore w:val="0"/>
        <w:widowControl w:val="0"/>
        <w:kinsoku/>
        <w:wordWrap/>
        <w:overflowPunct/>
        <w:topLinePunct w:val="0"/>
        <w:autoSpaceDE/>
        <w:autoSpaceDN/>
        <w:bidi w:val="0"/>
        <w:spacing w:line="500" w:lineRule="exact"/>
        <w:ind w:left="0" w:leftChars="0" w:firstLine="640"/>
        <w:textAlignment w:val="auto"/>
        <w:outlineLvl w:val="9"/>
        <w:rPr>
          <w:rFonts w:hint="eastAsia" w:ascii="Times New Roman" w:hAnsi="Times New Roman" w:eastAsia="仿宋_GB2312" w:cs="仿宋_GB2312"/>
          <w:color w:val="000000" w:themeColor="text1"/>
          <w:kern w:val="0"/>
          <w:szCs w:val="32"/>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spacing w:line="500" w:lineRule="exact"/>
        <w:ind w:left="0" w:leftChars="0" w:firstLine="640"/>
        <w:textAlignment w:val="auto"/>
        <w:outlineLvl w:val="9"/>
        <w:rPr>
          <w:rFonts w:hint="eastAsia" w:ascii="Times New Roman" w:hAnsi="Times New Roman" w:eastAsia="仿宋_GB2312" w:cs="仿宋_GB2312"/>
          <w:color w:val="000000" w:themeColor="text1"/>
          <w:kern w:val="0"/>
          <w:szCs w:val="32"/>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960" w:firstLineChars="300"/>
        <w:jc w:val="both"/>
        <w:textAlignment w:val="auto"/>
        <w:outlineLvl w:val="9"/>
        <w:rPr>
          <w:rFonts w:hint="eastAsia" w:ascii="Times New Roman" w:hAnsi="Times New Roman" w:eastAsia="仿宋_GB2312" w:cs="仿宋_GB2312"/>
          <w:color w:val="000000" w:themeColor="text1"/>
          <w:szCs w:val="32"/>
          <w:highlight w:val="none"/>
          <w14:textFill>
            <w14:solidFill>
              <w14:schemeClr w14:val="tx1"/>
            </w14:solidFill>
          </w14:textFill>
        </w:rPr>
      </w:pPr>
      <w:r>
        <w:rPr>
          <w:rFonts w:hint="eastAsia" w:ascii="Times New Roman" w:hAnsi="Times New Roman" w:eastAsia="仿宋_GB2312" w:cs="仿宋_GB2312"/>
          <w:color w:val="000000" w:themeColor="text1"/>
          <w:szCs w:val="32"/>
          <w:highlight w:val="none"/>
          <w14:textFill>
            <w14:solidFill>
              <w14:schemeClr w14:val="tx1"/>
            </w14:solidFill>
          </w14:textFill>
        </w:rPr>
        <w:t>湖南省科学技术厅           湖南省科学技术协会</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840" w:rightChars="400" w:firstLine="0" w:firstLineChars="0"/>
        <w:jc w:val="center"/>
        <w:textAlignment w:val="auto"/>
        <w:outlineLvl w:val="9"/>
        <w:rPr>
          <w:rFonts w:hint="eastAsia" w:ascii="Times New Roman" w:hAnsi="Times New Roman" w:eastAsia="仿宋_GB2312" w:cs="仿宋_GB2312"/>
          <w:color w:val="000000" w:themeColor="text1"/>
          <w:szCs w:val="32"/>
          <w:highlight w:val="none"/>
          <w14:textFill>
            <w14:solidFill>
              <w14:schemeClr w14:val="tx1"/>
            </w14:solidFill>
          </w14:textFill>
        </w:rPr>
      </w:pPr>
      <w:r>
        <w:rPr>
          <w:rFonts w:hint="eastAsia" w:ascii="Times New Roman" w:hAnsi="Times New Roman" w:cs="仿宋_GB2312"/>
          <w:color w:val="000000" w:themeColor="text1"/>
          <w:szCs w:val="32"/>
          <w:highlight w:val="none"/>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Cs w:val="32"/>
          <w:highlight w:val="none"/>
          <w14:textFill>
            <w14:solidFill>
              <w14:schemeClr w14:val="tx1"/>
            </w14:solidFill>
          </w14:textFill>
        </w:rPr>
        <w:t>2021年1</w:t>
      </w:r>
      <w:r>
        <w:rPr>
          <w:rFonts w:hint="eastAsia" w:ascii="Times New Roman" w:hAnsi="Times New Roman" w:eastAsia="仿宋_GB2312" w:cs="仿宋_GB2312"/>
          <w:color w:val="000000" w:themeColor="text1"/>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szCs w:val="32"/>
          <w:highlight w:val="none"/>
          <w14:textFill>
            <w14:solidFill>
              <w14:schemeClr w14:val="tx1"/>
            </w14:solidFill>
          </w14:textFill>
        </w:rPr>
        <w:t>月</w:t>
      </w:r>
      <w:r>
        <w:rPr>
          <w:rFonts w:hint="eastAsia" w:ascii="Times New Roman" w:hAnsi="Times New Roman" w:cs="仿宋_GB2312"/>
          <w:color w:val="000000" w:themeColor="text1"/>
          <w:szCs w:val="32"/>
          <w:highlight w:val="none"/>
          <w:lang w:val="en-US" w:eastAsia="zh-CN"/>
          <w14:textFill>
            <w14:solidFill>
              <w14:schemeClr w14:val="tx1"/>
            </w14:solidFill>
          </w14:textFill>
        </w:rPr>
        <w:t>10</w:t>
      </w:r>
      <w:r>
        <w:rPr>
          <w:rFonts w:hint="eastAsia" w:ascii="Times New Roman" w:hAnsi="Times New Roman" w:eastAsia="仿宋_GB2312" w:cs="仿宋_GB2312"/>
          <w:color w:val="000000" w:themeColor="text1"/>
          <w:szCs w:val="32"/>
          <w:highlight w:val="none"/>
          <w14:textFill>
            <w14:solidFill>
              <w14:schemeClr w14:val="tx1"/>
            </w14:solidFill>
          </w14:textFill>
        </w:rPr>
        <w:drawing>
          <wp:anchor distT="0" distB="0" distL="114300" distR="114300" simplePos="0" relativeHeight="251660288" behindDoc="1" locked="0" layoutInCell="1" allowOverlap="1">
            <wp:simplePos x="0" y="0"/>
            <wp:positionH relativeFrom="column">
              <wp:posOffset>-7114540</wp:posOffset>
            </wp:positionH>
            <wp:positionV relativeFrom="paragraph">
              <wp:posOffset>5126990</wp:posOffset>
            </wp:positionV>
            <wp:extent cx="1624330" cy="1621790"/>
            <wp:effectExtent l="0" t="0" r="13970" b="16510"/>
            <wp:wrapNone/>
            <wp:docPr id="7" name="图片 7" descr="红头 章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红头 章子"/>
                    <pic:cNvPicPr>
                      <a:picLocks noChangeAspect="true"/>
                    </pic:cNvPicPr>
                  </pic:nvPicPr>
                  <pic:blipFill>
                    <a:blip r:embed="rId5"/>
                    <a:stretch>
                      <a:fillRect/>
                    </a:stretch>
                  </pic:blipFill>
                  <pic:spPr>
                    <a:xfrm>
                      <a:off x="0" y="0"/>
                      <a:ext cx="1624330" cy="1621790"/>
                    </a:xfrm>
                    <a:prstGeom prst="rect">
                      <a:avLst/>
                    </a:prstGeom>
                  </pic:spPr>
                </pic:pic>
              </a:graphicData>
            </a:graphic>
          </wp:anchor>
        </w:drawing>
      </w:r>
      <w:r>
        <w:rPr>
          <w:rFonts w:hint="eastAsia" w:ascii="Times New Roman" w:hAnsi="Times New Roman" w:cs="仿宋_GB2312"/>
          <w:color w:val="000000" w:themeColor="text1"/>
          <w:szCs w:val="32"/>
          <w:highlight w:val="none"/>
          <w:lang w:val="en-US" w:eastAsia="zh-CN"/>
          <w14:textFill>
            <w14:solidFill>
              <w14:schemeClr w14:val="tx1"/>
            </w14:solidFill>
          </w14:textFill>
        </w:rPr>
        <w:t>日</w:t>
      </w:r>
    </w:p>
    <w:p>
      <w:pPr>
        <w:rPr>
          <w:rFonts w:ascii="Times New Roman" w:hAnsi="Times New Roman" w:eastAsia="方正小标宋简体" w:cs="Times New Roman"/>
          <w:color w:val="000000" w:themeColor="text1"/>
          <w:sz w:val="40"/>
          <w:szCs w:val="40"/>
          <w:highlight w:val="none"/>
          <w14:textFill>
            <w14:solidFill>
              <w14:schemeClr w14:val="tx1"/>
            </w14:solidFill>
          </w14:textFill>
        </w:rPr>
      </w:pPr>
      <w:r>
        <w:rPr>
          <w:rFonts w:ascii="Times New Roman" w:hAnsi="Times New Roman" w:eastAsia="方正小标宋简体" w:cs="Times New Roman"/>
          <w:color w:val="000000" w:themeColor="text1"/>
          <w:sz w:val="40"/>
          <w:szCs w:val="40"/>
          <w:highlight w:val="none"/>
          <w14:textFill>
            <w14:solidFill>
              <w14:schemeClr w14:val="tx1"/>
            </w14:solidFill>
          </w14:textFill>
        </w:rPr>
        <w:br w:type="page"/>
      </w:r>
    </w:p>
    <w:p>
      <w:pPr>
        <w:spacing w:line="560" w:lineRule="exact"/>
        <w:jc w:val="center"/>
        <w:rPr>
          <w:rFonts w:ascii="Times New Roman" w:hAnsi="Times New Roman" w:eastAsia="方正小标宋简体" w:cs="Times New Roman"/>
          <w:color w:val="000000" w:themeColor="text1"/>
          <w:sz w:val="40"/>
          <w:szCs w:val="40"/>
          <w:highlight w:val="none"/>
          <w14:textFill>
            <w14:solidFill>
              <w14:schemeClr w14:val="tx1"/>
            </w14:solidFill>
          </w14:textFill>
        </w:rPr>
      </w:pPr>
      <w:r>
        <w:rPr>
          <w:rFonts w:ascii="Times New Roman" w:hAnsi="Times New Roman" w:eastAsia="方正小标宋简体" w:cs="Times New Roman"/>
          <w:color w:val="000000" w:themeColor="text1"/>
          <w:sz w:val="40"/>
          <w:szCs w:val="40"/>
          <w:highlight w:val="none"/>
          <w14:textFill>
            <w14:solidFill>
              <w14:schemeClr w14:val="tx1"/>
            </w14:solidFill>
          </w14:textFill>
        </w:rPr>
        <w:t>湖南省</w:t>
      </w:r>
      <w:r>
        <w:rPr>
          <w:rFonts w:hint="eastAsia" w:ascii="Times New Roman" w:hAnsi="Times New Roman" w:eastAsia="方正小标宋简体" w:cs="Times New Roman"/>
          <w:color w:val="000000" w:themeColor="text1"/>
          <w:sz w:val="40"/>
          <w:szCs w:val="40"/>
          <w:highlight w:val="none"/>
          <w:lang w:eastAsia="zh-CN"/>
          <w14:textFill>
            <w14:solidFill>
              <w14:schemeClr w14:val="tx1"/>
            </w14:solidFill>
          </w14:textFill>
        </w:rPr>
        <w:t>省级</w:t>
      </w:r>
      <w:r>
        <w:rPr>
          <w:rFonts w:ascii="Times New Roman" w:hAnsi="Times New Roman" w:eastAsia="方正小标宋简体" w:cs="Times New Roman"/>
          <w:color w:val="000000" w:themeColor="text1"/>
          <w:sz w:val="40"/>
          <w:szCs w:val="40"/>
          <w:highlight w:val="none"/>
          <w14:textFill>
            <w14:solidFill>
              <w14:schemeClr w14:val="tx1"/>
            </w14:solidFill>
          </w14:textFill>
        </w:rPr>
        <w:t>科学技术普及基地管理办法</w:t>
      </w:r>
    </w:p>
    <w:p>
      <w:pPr>
        <w:spacing w:line="560" w:lineRule="exact"/>
        <w:jc w:val="center"/>
        <w:rPr>
          <w:rFonts w:ascii="Times New Roman" w:hAnsi="Times New Roman" w:eastAsia="黑体"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黑体" w:cs="Times New Roman"/>
          <w:color w:val="000000" w:themeColor="text1"/>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第一条  </w:t>
      </w:r>
      <w:r>
        <w:rPr>
          <w:rFonts w:ascii="Times New Roman" w:hAnsi="Times New Roman" w:eastAsia="仿宋_GB2312" w:cs="Times New Roman"/>
          <w:color w:val="000000" w:themeColor="text1"/>
          <w:sz w:val="32"/>
          <w:szCs w:val="32"/>
          <w:highlight w:val="none"/>
          <w14:textFill>
            <w14:solidFill>
              <w14:schemeClr w14:val="tx1"/>
            </w14:solidFill>
          </w14:textFill>
        </w:rPr>
        <w:t>为加强我省科学技术普及（以下简称科普）工作，调动省直有关部门和社会力量积极参与科普工作，推进科普工作向社会化、常态化和规范化发展，形成大科普格局，根据《中华人民共和国科学技术普及法》（以下简称</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科普法</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）、《湖南省科学技术普及条例》等有关精神，结合我省实际，制定本办法。</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二</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本办法适用于湖南省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省级</w:t>
      </w:r>
      <w:r>
        <w:rPr>
          <w:rFonts w:ascii="Times New Roman" w:hAnsi="Times New Roman" w:eastAsia="仿宋_GB2312" w:cs="Times New Roman"/>
          <w:color w:val="000000" w:themeColor="text1"/>
          <w:sz w:val="32"/>
          <w:szCs w:val="32"/>
          <w:highlight w:val="none"/>
          <w14:textFill>
            <w14:solidFill>
              <w14:schemeClr w14:val="tx1"/>
            </w14:solidFill>
          </w14:textFill>
        </w:rPr>
        <w:t>科学技术普及基地的管理。</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三</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湖南省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省级</w:t>
      </w:r>
      <w:r>
        <w:rPr>
          <w:rFonts w:ascii="Times New Roman" w:hAnsi="Times New Roman" w:eastAsia="仿宋_GB2312" w:cs="Times New Roman"/>
          <w:color w:val="000000" w:themeColor="text1"/>
          <w:sz w:val="32"/>
          <w:szCs w:val="32"/>
          <w:highlight w:val="none"/>
          <w14:textFill>
            <w14:solidFill>
              <w14:schemeClr w14:val="tx1"/>
            </w14:solidFill>
          </w14:textFill>
        </w:rPr>
        <w:t>科学技术普及基地（以下简称省级科普基地）是指在本省行政区域内，</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由</w:t>
      </w:r>
      <w:r>
        <w:rPr>
          <w:rFonts w:ascii="Times New Roman" w:hAnsi="Times New Roman" w:eastAsia="仿宋_GB2312" w:cs="Times New Roman"/>
          <w:color w:val="000000" w:themeColor="text1"/>
          <w:sz w:val="32"/>
          <w:szCs w:val="32"/>
          <w:highlight w:val="none"/>
          <w14:textFill>
            <w14:solidFill>
              <w14:schemeClr w14:val="tx1"/>
            </w14:solidFill>
          </w14:textFill>
        </w:rPr>
        <w:t>省科技厅</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、省科协</w:t>
      </w:r>
      <w:r>
        <w:rPr>
          <w:rFonts w:ascii="Times New Roman" w:hAnsi="Times New Roman" w:eastAsia="仿宋_GB2312" w:cs="Times New Roman"/>
          <w:color w:val="000000" w:themeColor="text1"/>
          <w:sz w:val="32"/>
          <w:szCs w:val="32"/>
          <w:highlight w:val="none"/>
          <w14:textFill>
            <w14:solidFill>
              <w14:schemeClr w14:val="tx1"/>
            </w14:solidFill>
          </w14:textFill>
        </w:rPr>
        <w:t>备案</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，必要时可由省科技厅、省科协联合</w:t>
      </w:r>
      <w:r>
        <w:rPr>
          <w:rFonts w:ascii="Times New Roman" w:hAnsi="Times New Roman" w:eastAsia="仿宋_GB2312" w:cs="Times New Roman"/>
          <w:color w:val="000000" w:themeColor="text1"/>
          <w:sz w:val="32"/>
          <w:szCs w:val="32"/>
          <w:highlight w:val="none"/>
          <w14:textFill>
            <w14:solidFill>
              <w14:schemeClr w14:val="tx1"/>
            </w14:solidFill>
          </w14:textFill>
        </w:rPr>
        <w:t>省直有关部门备案</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具有相应的科普宣传教育示范设施、条件和专业人员，能向社会公众开放，广泛传播科学技术知识、科学方法和科学思想，进行科普宣传教育的单位或机构。</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四</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备</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案省级科普基地的</w:t>
      </w:r>
      <w:r>
        <w:rPr>
          <w:rFonts w:ascii="Times New Roman" w:hAnsi="Times New Roman" w:eastAsia="仿宋_GB2312" w:cs="Times New Roman"/>
          <w:color w:val="000000" w:themeColor="text1"/>
          <w:sz w:val="32"/>
          <w:szCs w:val="32"/>
          <w:highlight w:val="none"/>
          <w14:textFill>
            <w14:solidFill>
              <w14:schemeClr w14:val="tx1"/>
            </w14:solidFill>
          </w14:textFill>
        </w:rPr>
        <w:t>省科技厅</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、省科协</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及</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省直有关部门，是省级科普基地的主管部门，负责组织</w:t>
      </w:r>
      <w:r>
        <w:rPr>
          <w:rFonts w:ascii="Times New Roman" w:hAnsi="Times New Roman" w:eastAsia="仿宋_GB2312" w:cs="Times New Roman"/>
          <w:bCs/>
          <w:color w:val="000000" w:themeColor="text1"/>
          <w:sz w:val="32"/>
          <w:szCs w:val="32"/>
          <w:highlight w:val="none"/>
          <w14:textFill>
            <w14:solidFill>
              <w14:schemeClr w14:val="tx1"/>
            </w14:solidFill>
          </w14:textFill>
        </w:rPr>
        <w:t>省</w:t>
      </w:r>
      <w:r>
        <w:rPr>
          <w:rFonts w:ascii="Times New Roman" w:hAnsi="Times New Roman" w:eastAsia="仿宋_GB2312" w:cs="Times New Roman"/>
          <w:color w:val="000000" w:themeColor="text1"/>
          <w:sz w:val="32"/>
          <w:szCs w:val="32"/>
          <w:highlight w:val="none"/>
          <w14:textFill>
            <w14:solidFill>
              <w14:schemeClr w14:val="tx1"/>
            </w14:solidFill>
          </w14:textFill>
        </w:rPr>
        <w:t>级科普基</w:t>
      </w:r>
      <w:r>
        <w:rPr>
          <w:rFonts w:ascii="Times New Roman" w:hAnsi="Times New Roman" w:eastAsia="仿宋_GB2312" w:cs="Times New Roman"/>
          <w:bCs/>
          <w:color w:val="000000" w:themeColor="text1"/>
          <w:sz w:val="32"/>
          <w:szCs w:val="32"/>
          <w:highlight w:val="none"/>
          <w14:textFill>
            <w14:solidFill>
              <w14:schemeClr w14:val="tx1"/>
            </w14:solidFill>
          </w14:textFill>
        </w:rPr>
        <w:t>地</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的申报、评审、绩效评价等管理</w:t>
      </w:r>
      <w:r>
        <w:rPr>
          <w:rFonts w:ascii="Times New Roman" w:hAnsi="Times New Roman" w:eastAsia="仿宋_GB2312" w:cs="Times New Roman"/>
          <w:color w:val="000000" w:themeColor="text1"/>
          <w:sz w:val="32"/>
          <w:szCs w:val="32"/>
          <w:highlight w:val="none"/>
          <w14:textFill>
            <w14:solidFill>
              <w14:schemeClr w14:val="tx1"/>
            </w14:solidFill>
          </w14:textFill>
        </w:rPr>
        <w:t>工作。</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仿宋_GB2312" w:cs="Times New Roman"/>
          <w:b/>
          <w:color w:val="000000" w:themeColor="text1"/>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第二章  申报与备案</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五</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省级科普基地主要包括以下类型：</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科技场馆类科普基地。是指专门面向公众普及科学知识，弘扬科学精神的科技、文化、教育类场馆，分为综合性科技场馆和专业科技场馆。综合性科技场馆包括科技馆、自然博物馆、青少年活动中心等，专业科技场馆包括天文馆、气象馆、水文馆、河湖馆、地震馆、消防馆、地理信息馆等。</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公共场所类科普基地。是指具有科普展教功能的自然、历史、旅游、休憩、基层公共服务设施等公共场所，如动物园、植物园、生态旅游区、森林公园、海洋公园、地质公园、矿山公园、地质遗迹、自然遗产、文化保护地、旅游景点、人文景观</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街道（乡镇）、行政村、社区科技创新（操作）室、科普活动站（室、中心）、科技图书室、科普画廊等。</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教育科研类科普基地。是指依托各类教育和科研机构，面向社会和公众开放、具有特定科学传播与普及功能的场馆、设施或场所，如教育和科研机构中的大科学工程、大科学装置、博物馆、标本馆、陈列馆、天文台（馆、站）、实验室、气象台（场、站）、地震台（站）、工程中心、技术（推广）中心（站）、野外站（台）等研究实验基地。</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（四）生产设施类科普基地。是指企业面向公众普及科学知识的场馆、设施或场所，如生产设施（或流程）、科技园区、企业展览馆（厅）、高新技术产品展示与体验场所。</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（五）信息传媒类科普基地。是指以网络、电子、印刷品等为载体，面向公众普及科学知识的机构，如科普网站、科教电视频道、科普报刊等。</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六</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申报备案为省级科普基地应具备以下条件：</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（一）面向公众从事《科普法》所规定的科普活动，所从事的业务主题鲜明、内容丰富，具有科普教育、宣传和</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引导</w:t>
      </w:r>
      <w:r>
        <w:rPr>
          <w:rFonts w:ascii="Times New Roman" w:hAnsi="Times New Roman" w:eastAsia="仿宋_GB2312" w:cs="Times New Roman"/>
          <w:color w:val="000000" w:themeColor="text1"/>
          <w:sz w:val="32"/>
          <w:szCs w:val="32"/>
          <w:highlight w:val="none"/>
          <w14:textFill>
            <w14:solidFill>
              <w14:schemeClr w14:val="tx1"/>
            </w14:solidFill>
          </w14:textFill>
        </w:rPr>
        <w:t>作用。其科普工作应具有示范功能，并在省内外有一定影响。</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（二）具有固定的科普展览场地，并定期更新、补充科普宣传展示内容。配备了满足科普活动需要的音像、演示、实践设备和器材、模型等。</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pacing w:val="-6"/>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一般情况下应常年向社会公众开放。其中科技场馆类、公共场所类科普基地每年开放天数不少于200天；教育科研类、生产设施类科普基地根据公众需求和自身工作安排，定期或不定期向公众开放，每年开放天数不少于100天。各类科普基地每年</w:t>
      </w:r>
      <w:r>
        <w:rPr>
          <w:rFonts w:ascii="Times New Roman" w:hAnsi="Times New Roman" w:eastAsia="仿宋_GB2312" w:cs="Times New Roman"/>
          <w:color w:val="000000" w:themeColor="text1"/>
          <w:spacing w:val="-6"/>
          <w:sz w:val="32"/>
          <w:szCs w:val="32"/>
          <w:highlight w:val="none"/>
          <w14:textFill>
            <w14:solidFill>
              <w14:schemeClr w14:val="tx1"/>
            </w14:solidFill>
          </w14:textFill>
        </w:rPr>
        <w:t>对青少年实行优惠或免费开放时间不少于100天（含法定节假日）。</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（四）有稳定的专（兼）职科普工作管理人员和科普讲解员，组建了一定规模的科普志愿小分队。</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（五）有稳定的科普活动投入，科普经费列入单位年度预算，保证科普活动正常开展。</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（六）有长远的科普工作规划和年度工作计划，建立了比较健全的管理制度。</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七</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ascii="Times New Roman" w:hAnsi="Times New Roman" w:eastAsia="仿宋_GB2312" w:cs="Times New Roman"/>
          <w:color w:val="000000" w:themeColor="text1"/>
          <w:sz w:val="32"/>
          <w:szCs w:val="32"/>
          <w:highlight w:val="none"/>
          <w14:textFill>
            <w14:solidFill>
              <w14:schemeClr w14:val="tx1"/>
            </w14:solidFill>
          </w14:textFill>
        </w:rPr>
        <w:t>申报备案需提交的资料：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（一）《湖南省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省级</w:t>
      </w:r>
      <w:r>
        <w:rPr>
          <w:rFonts w:ascii="Times New Roman" w:hAnsi="Times New Roman" w:eastAsia="仿宋_GB2312" w:cs="Times New Roman"/>
          <w:color w:val="000000" w:themeColor="text1"/>
          <w:sz w:val="32"/>
          <w:szCs w:val="32"/>
          <w:highlight w:val="none"/>
          <w14:textFill>
            <w14:solidFill>
              <w14:schemeClr w14:val="tx1"/>
            </w14:solidFill>
          </w14:textFill>
        </w:rPr>
        <w:t>科学技术普及基地申报备案表》；</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（二）申报单位法人资格证明材料；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（三）开展科普活动的场所及设施情况；</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（四）以往开展的科普活动相关材料；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（五）上年度科普经费投入相关证明材料；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（六）科普工作规划和年度科普工作计划；</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（七）其它相关证明材料、资料。</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八</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ascii="Times New Roman" w:hAnsi="Times New Roman" w:eastAsia="仿宋_GB2312" w:cs="Times New Roman"/>
          <w:color w:val="000000" w:themeColor="text1"/>
          <w:sz w:val="32"/>
          <w:szCs w:val="32"/>
          <w:highlight w:val="none"/>
          <w14:textFill>
            <w14:solidFill>
              <w14:schemeClr w14:val="tx1"/>
            </w14:solidFill>
          </w14:textFill>
        </w:rPr>
        <w:t>申报备案的程序：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（一）发布通知。</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部门发布申报备案工作通知，实行常年申报，分批办理。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（二）单位申报。符合条件的单位通过湖南省科技管理信息系统公共服务平台提出申请，提交相关材料。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（三）审核推荐。各市州科技局、科协联合市州</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有关</w:t>
      </w:r>
      <w:r>
        <w:rPr>
          <w:rFonts w:ascii="Times New Roman" w:hAnsi="Times New Roman" w:eastAsia="仿宋_GB2312" w:cs="Times New Roman"/>
          <w:color w:val="000000" w:themeColor="text1"/>
          <w:sz w:val="32"/>
          <w:szCs w:val="32"/>
          <w:highlight w:val="none"/>
          <w14:textFill>
            <w14:solidFill>
              <w14:schemeClr w14:val="tx1"/>
            </w14:solidFill>
          </w14:textFill>
        </w:rPr>
        <w:t>部门按属地管理原则，负责审核推荐。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（四）资格核查。</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部门按照有关规定提出资格核查标准和要求，委托第三方机构组织实施。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（五）结果公示。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主管部门</w:t>
      </w:r>
      <w:r>
        <w:rPr>
          <w:rFonts w:ascii="Times New Roman" w:hAnsi="Times New Roman" w:eastAsia="仿宋_GB2312" w:cs="Times New Roman"/>
          <w:color w:val="000000" w:themeColor="text1"/>
          <w:sz w:val="32"/>
          <w:szCs w:val="32"/>
          <w:highlight w:val="none"/>
          <w14:textFill>
            <w14:solidFill>
              <w14:schemeClr w14:val="tx1"/>
            </w14:solidFill>
          </w14:textFill>
        </w:rPr>
        <w:t>根据资格核查意见，提出备案意见并对备案机构进行公示。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（六）公告</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备案</w:t>
      </w:r>
      <w:r>
        <w:rPr>
          <w:rFonts w:ascii="Times New Roman" w:hAnsi="Times New Roman" w:eastAsia="仿宋_GB2312" w:cs="Times New Roman"/>
          <w:color w:val="000000" w:themeColor="text1"/>
          <w:sz w:val="32"/>
          <w:szCs w:val="32"/>
          <w:highlight w:val="none"/>
          <w14:textFill>
            <w14:solidFill>
              <w14:schemeClr w14:val="tx1"/>
            </w14:solidFill>
          </w14:textFill>
        </w:rPr>
        <w:t>。公示无异议的省级科普基地名单由</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部门予以公告并备案。</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黑体" w:cs="Times New Roman"/>
          <w:color w:val="000000" w:themeColor="text1"/>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第三章  运行与管理</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九</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省级科普基地的日常管理：</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（一）经备案的省级科普基地，由</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部门共同颁发《湖南省科学技术普及基地备案证书》，授予“XXXX湖南省科普基地”称号牌匾。</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（二）省级科</w:t>
      </w:r>
      <w:r>
        <w:rPr>
          <w:rFonts w:ascii="Times New Roman" w:hAnsi="Times New Roman" w:eastAsia="仿宋_GB2312" w:cs="Times New Roman"/>
          <w:color w:val="000000" w:themeColor="text1"/>
          <w:spacing w:val="-6"/>
          <w:sz w:val="32"/>
          <w:szCs w:val="32"/>
          <w:highlight w:val="none"/>
          <w14:textFill>
            <w14:solidFill>
              <w14:schemeClr w14:val="tx1"/>
            </w14:solidFill>
          </w14:textFill>
        </w:rPr>
        <w:t>普基地应当接受</w:t>
      </w:r>
      <w:r>
        <w:rPr>
          <w:rFonts w:hint="eastAsia" w:ascii="Times New Roman" w:hAnsi="Times New Roman" w:eastAsia="仿宋_GB2312" w:cs="Times New Roman"/>
          <w:color w:val="000000" w:themeColor="text1"/>
          <w:spacing w:val="-6"/>
          <w:sz w:val="32"/>
          <w:szCs w:val="32"/>
          <w:highlight w:val="none"/>
          <w14:textFill>
            <w14:solidFill>
              <w14:schemeClr w14:val="tx1"/>
            </w14:solidFill>
          </w14:textFill>
        </w:rPr>
        <w:t>主管</w:t>
      </w:r>
      <w:r>
        <w:rPr>
          <w:rFonts w:ascii="Times New Roman" w:hAnsi="Times New Roman" w:eastAsia="仿宋_GB2312" w:cs="Times New Roman"/>
          <w:color w:val="000000" w:themeColor="text1"/>
          <w:spacing w:val="-6"/>
          <w:sz w:val="32"/>
          <w:szCs w:val="32"/>
          <w:highlight w:val="none"/>
          <w14:textFill>
            <w14:solidFill>
              <w14:schemeClr w14:val="tx1"/>
            </w14:solidFill>
          </w14:textFill>
        </w:rPr>
        <w:t>部门对科普工作的指导和督促检查，完善基地管理制度、加强设施建设、创新活动形式和内容，配合开展常态化科普活动。</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（三）省级科普基地每年12月底前向</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部门提交年度工作报告，内容包括当年科普基地工作情况（包括科普设施、投入、活动情况及开放天数等），并报告翌年科普工作计划。</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（四）省级科普基地发生名称变更、投资主体变更、重大人员变动等重大事项变化的，应在2个月内以书面形式向</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部门报告并经核查同意。</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十</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每2年对省级科普基地开展一次绩效评价，评价结果分为“优秀”“合格”“不合格”三等。评价结果为“优秀”“合格”的，继续保留省级科普基地称号；评价结果为“不合格”的，给予6个月整改期限，整改期内，省级科普基地可申请再次评价，再次评价结果为“合格”以上的，保留</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省级</w:t>
      </w:r>
      <w:r>
        <w:rPr>
          <w:rFonts w:ascii="Times New Roman" w:hAnsi="Times New Roman" w:eastAsia="仿宋_GB2312" w:cs="Times New Roman"/>
          <w:color w:val="000000" w:themeColor="text1"/>
          <w:sz w:val="32"/>
          <w:szCs w:val="32"/>
          <w:highlight w:val="none"/>
          <w14:textFill>
            <w14:solidFill>
              <w14:schemeClr w14:val="tx1"/>
            </w14:solidFill>
          </w14:textFill>
        </w:rPr>
        <w:t>科普基地称号。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一</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ascii="Times New Roman" w:hAnsi="Times New Roman" w:eastAsia="仿宋_GB2312" w:cs="Times New Roman"/>
          <w:color w:val="000000" w:themeColor="text1"/>
          <w:sz w:val="32"/>
          <w:szCs w:val="32"/>
          <w:highlight w:val="none"/>
          <w14:textFill>
            <w14:solidFill>
              <w14:schemeClr w14:val="tx1"/>
            </w14:solidFill>
          </w14:textFill>
        </w:rPr>
        <w:t>申报备案单位对申报材料的客观性、真实性、完整性负责；存在弄虚作假行为的，一经查实，相关责任主体纳入科研诚信失信行为处理。</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二</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有下列情况之一的，取消省级科普基地称号：</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（一）有宣传邪教、封建迷信等违法乱纪行为的；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（二）申报备案时提供虚假信息的；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（三）有严重损害公众利益行为的；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（四）一年内没有开展科普活动或连续两年不提交工作计划和总结的；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（五）无正当理由未参加绩效评价的；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（六）已不具备本办法第</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六</w:t>
      </w:r>
      <w:r>
        <w:rPr>
          <w:rFonts w:ascii="Times New Roman" w:hAnsi="Times New Roman" w:eastAsia="仿宋_GB2312" w:cs="Times New Roman"/>
          <w:color w:val="000000" w:themeColor="text1"/>
          <w:sz w:val="32"/>
          <w:szCs w:val="32"/>
          <w:highlight w:val="none"/>
          <w14:textFill>
            <w14:solidFill>
              <w14:schemeClr w14:val="tx1"/>
            </w14:solidFill>
          </w14:textFill>
        </w:rPr>
        <w:t>条规定的备案条件的；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（七）出现本办法第</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九</w:t>
      </w:r>
      <w:r>
        <w:rPr>
          <w:rFonts w:ascii="Times New Roman" w:hAnsi="Times New Roman" w:eastAsia="仿宋_GB2312" w:cs="Times New Roman"/>
          <w:color w:val="000000" w:themeColor="text1"/>
          <w:sz w:val="32"/>
          <w:szCs w:val="32"/>
          <w:highlight w:val="none"/>
          <w14:textFill>
            <w14:solidFill>
              <w14:schemeClr w14:val="tx1"/>
            </w14:solidFill>
          </w14:textFill>
        </w:rPr>
        <w:t>条第（四）款所述重大事项变化，但未按要求提出申请，或申请后未予批准的；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（八）绩效评价结果为“不合格”，且经</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整改后</w:t>
      </w:r>
      <w:r>
        <w:rPr>
          <w:rFonts w:ascii="Times New Roman" w:hAnsi="Times New Roman" w:eastAsia="仿宋_GB2312" w:cs="Times New Roman"/>
          <w:color w:val="000000" w:themeColor="text1"/>
          <w:sz w:val="32"/>
          <w:szCs w:val="32"/>
          <w:highlight w:val="none"/>
          <w14:textFill>
            <w14:solidFill>
              <w14:schemeClr w14:val="tx1"/>
            </w14:solidFill>
          </w14:textFill>
        </w:rPr>
        <w:t>再次评价仍为“不合格”或整改期满未申请再次评价的。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pacing w:val="-1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被</w:t>
      </w:r>
      <w:r>
        <w:rPr>
          <w:rFonts w:ascii="Times New Roman" w:hAnsi="Times New Roman" w:eastAsia="仿宋_GB2312" w:cs="Times New Roman"/>
          <w:color w:val="000000" w:themeColor="text1"/>
          <w:spacing w:val="-11"/>
          <w:sz w:val="32"/>
          <w:szCs w:val="32"/>
          <w:highlight w:val="none"/>
          <w14:textFill>
            <w14:solidFill>
              <w14:schemeClr w14:val="tx1"/>
            </w14:solidFill>
          </w14:textFill>
        </w:rPr>
        <w:t>取消省级科普基地称号的单位，3年内不再受理其备案申请。</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三</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省级科普基地可享受国家科技部、财政部、海关总署、税务总局等部门关于鼓励科普事业发展的相关优惠政策。</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四</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对于评价结果为“优秀”的，在申报省科普项目时，符合申报指南要求的，同等条件下予以优先支持。</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黑体" w:cs="Times New Roman"/>
          <w:color w:val="000000" w:themeColor="text1"/>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第四章  附则</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第十五条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本办法自2022年1月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ascii="Times New Roman" w:hAnsi="Times New Roman" w:eastAsia="仿宋_GB2312" w:cs="Times New Roman"/>
          <w:color w:val="000000" w:themeColor="text1"/>
          <w:sz w:val="32"/>
          <w:szCs w:val="32"/>
          <w:highlight w:val="none"/>
          <w14:textFill>
            <w14:solidFill>
              <w14:schemeClr w14:val="tx1"/>
            </w14:solidFill>
          </w14:textFill>
        </w:rPr>
        <w:t>日起施行，有效期五年。</w:t>
      </w:r>
    </w:p>
    <w:p>
      <w:pPr>
        <w:ind w:firstLine="480" w:firstLineChars="150"/>
        <w:rPr>
          <w:rFonts w:ascii="Times New Roman" w:hAnsi="Times New Roman" w:eastAsia="仿宋_GB2312" w:cs="Times New Roman"/>
          <w:color w:val="000000" w:themeColor="text1"/>
          <w:sz w:val="32"/>
          <w:szCs w:val="32"/>
          <w:highlight w:val="none"/>
          <w14:textFill>
            <w14:solidFill>
              <w14:schemeClr w14:val="tx1"/>
            </w14:solidFill>
          </w14:textFill>
        </w:rPr>
      </w:pPr>
    </w:p>
    <w:p>
      <w:pPr>
        <w:ind w:firstLine="480" w:firstLineChars="150"/>
        <w:rPr>
          <w:rFonts w:ascii="Times New Roman" w:hAnsi="Times New Roman" w:eastAsia="仿宋_GB2312" w:cs="Times New Roman"/>
          <w:color w:val="000000" w:themeColor="text1"/>
          <w:sz w:val="32"/>
          <w:szCs w:val="32"/>
          <w:highlight w:val="none"/>
          <w14:textFill>
            <w14:solidFill>
              <w14:schemeClr w14:val="tx1"/>
            </w14:solidFill>
          </w14:textFill>
        </w:rPr>
      </w:pPr>
    </w:p>
    <w:p>
      <w:pPr>
        <w:ind w:firstLine="480" w:firstLineChars="150"/>
        <w:rPr>
          <w:rFonts w:ascii="Times New Roman" w:hAnsi="Times New Roman" w:eastAsia="仿宋_GB2312" w:cs="Times New Roman"/>
          <w:color w:val="000000" w:themeColor="text1"/>
          <w:sz w:val="32"/>
          <w:szCs w:val="32"/>
          <w:highlight w:val="none"/>
          <w14:textFill>
            <w14:solidFill>
              <w14:schemeClr w14:val="tx1"/>
            </w14:solidFill>
          </w14:textFill>
        </w:rPr>
      </w:pPr>
    </w:p>
    <w:p>
      <w:pPr>
        <w:rPr>
          <w:rFonts w:ascii="Times New Roman" w:hAnsi="Times New Roman" w:eastAsia="楷体_GB2312" w:cs="Times New Roman"/>
          <w:color w:val="000000" w:themeColor="text1"/>
          <w:sz w:val="32"/>
          <w:szCs w:val="32"/>
          <w:highlight w:val="none"/>
          <w14:textFill>
            <w14:solidFill>
              <w14:schemeClr w14:val="tx1"/>
            </w14:solidFill>
          </w14:textFill>
        </w:rPr>
      </w:pPr>
      <w:r>
        <w:rPr>
          <w:rFonts w:ascii="Times New Roman" w:hAnsi="Times New Roman" w:eastAsia="楷体_GB2312" w:cs="Times New Roman"/>
          <w:color w:val="000000" w:themeColor="text1"/>
          <w:sz w:val="32"/>
          <w:szCs w:val="32"/>
          <w:highlight w:val="none"/>
          <w14:textFill>
            <w14:solidFill>
              <w14:schemeClr w14:val="tx1"/>
            </w14:solidFill>
          </w14:textFill>
        </w:rPr>
        <w:br w:type="page"/>
      </w:r>
    </w:p>
    <w:p>
      <w:pPr>
        <w:rPr>
          <w:rFonts w:ascii="Times New Roman" w:hAnsi="Times New Roman" w:eastAsia="楷体_GB2312" w:cs="Times New Roman"/>
          <w:color w:val="000000" w:themeColor="text1"/>
          <w:sz w:val="32"/>
          <w:szCs w:val="32"/>
          <w:highlight w:val="none"/>
          <w14:textFill>
            <w14:solidFill>
              <w14:schemeClr w14:val="tx1"/>
            </w14:solidFill>
          </w14:textFill>
        </w:rPr>
      </w:pPr>
      <w:r>
        <w:rPr>
          <w:rFonts w:ascii="Times New Roman" w:hAnsi="Times New Roman" w:eastAsia="楷体_GB2312" w:cs="Times New Roman"/>
          <w:color w:val="000000" w:themeColor="text1"/>
          <w:sz w:val="32"/>
          <w:szCs w:val="32"/>
          <w:highlight w:val="none"/>
          <w14:textFill>
            <w14:solidFill>
              <w14:schemeClr w14:val="tx1"/>
            </w14:solidFill>
          </w14:textFill>
        </w:rPr>
        <w:t>附件</w:t>
      </w:r>
    </w:p>
    <w:p>
      <w:pPr>
        <w:ind w:firstLine="6746" w:firstLineChars="2400"/>
        <w:jc w:val="left"/>
        <w:rPr>
          <w:rFonts w:ascii="Times New Roman" w:hAnsi="Times New Roman" w:cs="Times New Roman"/>
          <w:b/>
          <w:bCs/>
          <w:color w:val="000000" w:themeColor="text1"/>
          <w:sz w:val="28"/>
          <w:highlight w:val="none"/>
          <w14:textFill>
            <w14:solidFill>
              <w14:schemeClr w14:val="tx1"/>
            </w14:solidFill>
          </w14:textFill>
        </w:rPr>
      </w:pPr>
    </w:p>
    <w:p>
      <w:pPr>
        <w:ind w:firstLine="6746" w:firstLineChars="2400"/>
        <w:jc w:val="left"/>
        <w:rPr>
          <w:rFonts w:ascii="Times New Roman" w:hAnsi="Times New Roman" w:cs="Times New Roman"/>
          <w:b/>
          <w:bCs/>
          <w:color w:val="000000" w:themeColor="text1"/>
          <w:sz w:val="28"/>
          <w:highlight w:val="none"/>
          <w14:textFill>
            <w14:solidFill>
              <w14:schemeClr w14:val="tx1"/>
            </w14:solidFill>
          </w14:textFill>
        </w:rPr>
      </w:pPr>
      <w:r>
        <w:rPr>
          <w:rFonts w:ascii="Times New Roman" w:hAnsi="Times New Roman" w:cs="Times New Roman"/>
          <w:b/>
          <w:bCs/>
          <w:color w:val="000000" w:themeColor="text1"/>
          <w:sz w:val="28"/>
          <w:highlight w:val="none"/>
          <w14:textFill>
            <w14:solidFill>
              <w14:schemeClr w14:val="tx1"/>
            </w14:solidFill>
          </w14:textFill>
        </w:rPr>
        <w:t>编号</w:t>
      </w:r>
    </w:p>
    <w:p>
      <w:pPr>
        <w:ind w:firstLine="6746" w:firstLineChars="2400"/>
        <w:rPr>
          <w:rFonts w:ascii="Times New Roman" w:hAnsi="Times New Roman" w:cs="Times New Roman"/>
          <w:b/>
          <w:bCs/>
          <w:color w:val="000000" w:themeColor="text1"/>
          <w:sz w:val="28"/>
          <w:highlight w:val="none"/>
          <w14:textFill>
            <w14:solidFill>
              <w14:schemeClr w14:val="tx1"/>
            </w14:solidFill>
          </w14:textFill>
        </w:rPr>
      </w:pPr>
    </w:p>
    <w:p>
      <w:pPr>
        <w:ind w:firstLine="6720" w:firstLineChars="2400"/>
        <w:rPr>
          <w:rFonts w:ascii="Times New Roman" w:hAnsi="Times New Roman" w:cs="Times New Roman"/>
          <w:color w:val="000000" w:themeColor="text1"/>
          <w:sz w:val="28"/>
          <w:highlight w:val="none"/>
          <w14:textFill>
            <w14:solidFill>
              <w14:schemeClr w14:val="tx1"/>
            </w14:solidFill>
          </w14:textFill>
        </w:rPr>
      </w:pPr>
    </w:p>
    <w:p>
      <w:pPr>
        <w:jc w:val="center"/>
        <w:rPr>
          <w:rFonts w:ascii="Times New Roman" w:hAnsi="Times New Roman" w:eastAsia="方正小标宋简体" w:cs="Times New Roman"/>
          <w:bCs/>
          <w:color w:val="000000" w:themeColor="text1"/>
          <w:sz w:val="44"/>
          <w:highlight w:val="none"/>
          <w14:textFill>
            <w14:solidFill>
              <w14:schemeClr w14:val="tx1"/>
            </w14:solidFill>
          </w14:textFill>
        </w:rPr>
      </w:pPr>
      <w:r>
        <w:rPr>
          <w:rFonts w:ascii="Times New Roman" w:hAnsi="Times New Roman" w:eastAsia="方正小标宋简体" w:cs="Times New Roman"/>
          <w:bCs/>
          <w:color w:val="000000" w:themeColor="text1"/>
          <w:sz w:val="44"/>
          <w:highlight w:val="none"/>
          <w14:textFill>
            <w14:solidFill>
              <w14:schemeClr w14:val="tx1"/>
            </w14:solidFill>
          </w14:textFill>
        </w:rPr>
        <w:t>湖南省</w:t>
      </w:r>
      <w:r>
        <w:rPr>
          <w:rFonts w:hint="eastAsia" w:ascii="Times New Roman" w:hAnsi="Times New Roman" w:eastAsia="方正小标宋简体" w:cs="Times New Roman"/>
          <w:bCs/>
          <w:color w:val="000000" w:themeColor="text1"/>
          <w:sz w:val="44"/>
          <w:highlight w:val="none"/>
          <w:lang w:eastAsia="zh-CN"/>
          <w14:textFill>
            <w14:solidFill>
              <w14:schemeClr w14:val="tx1"/>
            </w14:solidFill>
          </w14:textFill>
        </w:rPr>
        <w:t>省级</w:t>
      </w:r>
      <w:r>
        <w:rPr>
          <w:rFonts w:ascii="Times New Roman" w:hAnsi="Times New Roman" w:eastAsia="方正小标宋简体" w:cs="Times New Roman"/>
          <w:bCs/>
          <w:color w:val="000000" w:themeColor="text1"/>
          <w:sz w:val="44"/>
          <w:highlight w:val="none"/>
          <w14:textFill>
            <w14:solidFill>
              <w14:schemeClr w14:val="tx1"/>
            </w14:solidFill>
          </w14:textFill>
        </w:rPr>
        <w:t>科学技术普及基地申报备案表</w:t>
      </w:r>
    </w:p>
    <w:p>
      <w:pPr>
        <w:rPr>
          <w:rFonts w:ascii="Times New Roman" w:hAnsi="Times New Roman" w:cs="Times New Roman"/>
          <w:b/>
          <w:bCs/>
          <w:color w:val="000000" w:themeColor="text1"/>
          <w:highlight w:val="none"/>
          <w14:textFill>
            <w14:solidFill>
              <w14:schemeClr w14:val="tx1"/>
            </w14:solidFill>
          </w14:textFill>
        </w:rPr>
      </w:pPr>
    </w:p>
    <w:p>
      <w:pPr>
        <w:rPr>
          <w:rFonts w:ascii="Times New Roman" w:hAnsi="Times New Roman" w:cs="Times New Roman"/>
          <w:b/>
          <w:bCs/>
          <w:color w:val="000000" w:themeColor="text1"/>
          <w:highlight w:val="none"/>
          <w14:textFill>
            <w14:solidFill>
              <w14:schemeClr w14:val="tx1"/>
            </w14:solidFill>
          </w14:textFill>
        </w:rPr>
      </w:pPr>
    </w:p>
    <w:p>
      <w:pPr>
        <w:rPr>
          <w:rFonts w:ascii="Times New Roman" w:hAnsi="Times New Roman" w:cs="Times New Roman"/>
          <w:b/>
          <w:bCs/>
          <w:color w:val="000000" w:themeColor="text1"/>
          <w:highlight w:val="none"/>
          <w14:textFill>
            <w14:solidFill>
              <w14:schemeClr w14:val="tx1"/>
            </w14:solidFill>
          </w14:textFill>
        </w:rPr>
      </w:pPr>
    </w:p>
    <w:p>
      <w:pPr>
        <w:rPr>
          <w:rFonts w:ascii="Times New Roman" w:hAnsi="Times New Roman" w:cs="Times New Roman"/>
          <w:b/>
          <w:bCs/>
          <w:color w:val="000000" w:themeColor="text1"/>
          <w:highlight w:val="none"/>
          <w14:textFill>
            <w14:solidFill>
              <w14:schemeClr w14:val="tx1"/>
            </w14:solidFill>
          </w14:textFill>
        </w:rPr>
      </w:pPr>
    </w:p>
    <w:p>
      <w:pPr>
        <w:rPr>
          <w:rFonts w:ascii="Times New Roman" w:hAnsi="Times New Roman" w:cs="Times New Roman"/>
          <w:b/>
          <w:bCs/>
          <w:color w:val="000000" w:themeColor="text1"/>
          <w:highlight w:val="none"/>
          <w14:textFill>
            <w14:solidFill>
              <w14:schemeClr w14:val="tx1"/>
            </w14:solidFill>
          </w14:textFill>
        </w:rPr>
      </w:pPr>
    </w:p>
    <w:p>
      <w:pPr>
        <w:rPr>
          <w:rFonts w:ascii="Times New Roman" w:hAnsi="Times New Roman" w:cs="Times New Roman"/>
          <w:b/>
          <w:bCs/>
          <w:color w:val="000000" w:themeColor="text1"/>
          <w:highlight w:val="none"/>
          <w14:textFill>
            <w14:solidFill>
              <w14:schemeClr w14:val="tx1"/>
            </w14:solidFill>
          </w14:textFill>
        </w:rPr>
      </w:pPr>
    </w:p>
    <w:p>
      <w:pPr>
        <w:ind w:firstLine="642"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基地名称：</w:t>
      </w:r>
    </w:p>
    <w:p>
      <w:pPr>
        <w:ind w:firstLine="2248" w:firstLineChars="7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w:t>
      </w:r>
    </w:p>
    <w:p>
      <w:pPr>
        <w:ind w:firstLine="642"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申报单位：</w:t>
      </w:r>
    </w:p>
    <w:p>
      <w:pPr>
        <w:ind w:firstLine="642"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 xml:space="preserve">          —————————————————</w:t>
      </w:r>
    </w:p>
    <w:p>
      <w:pPr>
        <w:ind w:firstLine="642"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推荐单位：</w:t>
      </w:r>
    </w:p>
    <w:p>
      <w:pPr>
        <w:ind w:firstLine="642"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 xml:space="preserve">          —————————————————</w:t>
      </w:r>
    </w:p>
    <w:p>
      <w:pPr>
        <w:ind w:firstLine="642"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申报日期：</w:t>
      </w:r>
    </w:p>
    <w:p>
      <w:pPr>
        <w:ind w:firstLine="642"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 xml:space="preserve">          —————————————————</w:t>
      </w:r>
    </w:p>
    <w:p>
      <w:pPr>
        <w:rPr>
          <w:rFonts w:ascii="Times New Roman" w:hAnsi="Times New Roman" w:cs="Times New Roman"/>
          <w:b/>
          <w:bCs/>
          <w:color w:val="000000" w:themeColor="text1"/>
          <w:sz w:val="32"/>
          <w:highlight w:val="none"/>
          <w14:textFill>
            <w14:solidFill>
              <w14:schemeClr w14:val="tx1"/>
            </w14:solidFill>
          </w14:textFill>
        </w:rPr>
      </w:pPr>
    </w:p>
    <w:p>
      <w:pPr>
        <w:rPr>
          <w:rFonts w:ascii="Times New Roman" w:hAnsi="Times New Roman" w:cs="Times New Roman"/>
          <w:b/>
          <w:bCs/>
          <w:color w:val="000000" w:themeColor="text1"/>
          <w:sz w:val="32"/>
          <w:highlight w:val="none"/>
          <w14:textFill>
            <w14:solidFill>
              <w14:schemeClr w14:val="tx1"/>
            </w14:solidFill>
          </w14:textFill>
        </w:rPr>
      </w:pPr>
    </w:p>
    <w:p>
      <w:pPr>
        <w:jc w:val="center"/>
        <w:rPr>
          <w:rFonts w:ascii="Times New Roman" w:hAnsi="Times New Roman" w:cs="Times New Roman"/>
          <w:b/>
          <w:bCs/>
          <w:color w:val="000000" w:themeColor="text1"/>
          <w:sz w:val="36"/>
          <w:highlight w:val="none"/>
          <w14:textFill>
            <w14:solidFill>
              <w14:schemeClr w14:val="tx1"/>
            </w14:solidFill>
          </w14:textFill>
        </w:rPr>
      </w:pPr>
      <w:r>
        <w:rPr>
          <w:rFonts w:ascii="Times New Roman" w:hAnsi="Times New Roman" w:cs="Times New Roman"/>
          <w:b/>
          <w:bCs/>
          <w:color w:val="000000" w:themeColor="text1"/>
          <w:sz w:val="36"/>
          <w:highlight w:val="none"/>
          <w14:textFill>
            <w14:solidFill>
              <w14:schemeClr w14:val="tx1"/>
            </w14:solidFill>
          </w14:textFill>
        </w:rPr>
        <w:t>湖南省科学技术厅    制</w:t>
      </w:r>
    </w:p>
    <w:p>
      <w:pPr>
        <w:rPr>
          <w:rFonts w:ascii="Times New Roman" w:hAnsi="Times New Roman" w:cs="Times New Roman"/>
          <w:b/>
          <w:bCs/>
          <w:color w:val="000000" w:themeColor="text1"/>
          <w:sz w:val="36"/>
          <w:highlight w:val="none"/>
          <w14:textFill>
            <w14:solidFill>
              <w14:schemeClr w14:val="tx1"/>
            </w14:solidFill>
          </w14:textFill>
        </w:rPr>
      </w:pPr>
      <w:r>
        <w:rPr>
          <w:rFonts w:ascii="Times New Roman" w:hAnsi="Times New Roman" w:cs="Times New Roman"/>
          <w:b/>
          <w:bCs/>
          <w:color w:val="000000" w:themeColor="text1"/>
          <w:sz w:val="36"/>
          <w:highlight w:val="none"/>
          <w14:textFill>
            <w14:solidFill>
              <w14:schemeClr w14:val="tx1"/>
            </w14:solidFill>
          </w14:textFill>
        </w:rPr>
        <w:br w:type="page"/>
      </w:r>
    </w:p>
    <w:tbl>
      <w:tblPr>
        <w:tblStyle w:val="11"/>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54"/>
        <w:gridCol w:w="1396"/>
        <w:gridCol w:w="1659"/>
        <w:gridCol w:w="184"/>
        <w:gridCol w:w="1112"/>
        <w:gridCol w:w="550"/>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restart"/>
            <w:vAlign w:val="center"/>
          </w:tcPr>
          <w:p>
            <w:pPr>
              <w:adjustRightInd w:val="0"/>
              <w:snapToGrid w:val="0"/>
              <w:spacing w:line="160" w:lineRule="atLeast"/>
              <w:ind w:firstLine="210" w:firstLineChars="1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一、</w:t>
            </w:r>
          </w:p>
          <w:p>
            <w:pPr>
              <w:adjustRightInd w:val="0"/>
              <w:snapToGrid w:val="0"/>
              <w:spacing w:line="160" w:lineRule="atLeast"/>
              <w:ind w:firstLine="210" w:firstLineChars="1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基</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本</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情</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况</w:t>
            </w:r>
          </w:p>
        </w:tc>
        <w:tc>
          <w:tcPr>
            <w:tcW w:w="7719" w:type="dxa"/>
            <w:gridSpan w:val="7"/>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7719" w:type="dxa"/>
            <w:gridSpan w:val="7"/>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基地成立日期：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7719" w:type="dxa"/>
            <w:gridSpan w:val="7"/>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申报单位名称（需提供法人资格证明材料）：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1154" w:type="dxa"/>
            <w:vAlign w:val="center"/>
          </w:tcPr>
          <w:p>
            <w:pPr>
              <w:adjustRightInd w:val="0"/>
              <w:snapToGrid w:val="0"/>
              <w:spacing w:line="160" w:lineRule="atLeast"/>
              <w:rPr>
                <w:rFonts w:hint="eastAsia"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基地类型</w:t>
            </w:r>
          </w:p>
        </w:tc>
        <w:tc>
          <w:tcPr>
            <w:tcW w:w="3239" w:type="dxa"/>
            <w:gridSpan w:val="3"/>
            <w:vAlign w:val="center"/>
          </w:tcPr>
          <w:p>
            <w:pPr>
              <w:adjustRightInd w:val="0"/>
              <w:snapToGrid w:val="0"/>
              <w:spacing w:line="160" w:lineRule="atLeast"/>
              <w:rPr>
                <w:rFonts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p>
        </w:tc>
        <w:tc>
          <w:tcPr>
            <w:tcW w:w="1112" w:type="dxa"/>
            <w:vAlign w:val="center"/>
          </w:tcPr>
          <w:p>
            <w:pPr>
              <w:adjustRightInd w:val="0"/>
              <w:snapToGrid w:val="0"/>
              <w:spacing w:line="160" w:lineRule="atLeast"/>
              <w:rPr>
                <w:rFonts w:hint="eastAsia"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具体分类</w:t>
            </w:r>
          </w:p>
        </w:tc>
        <w:tc>
          <w:tcPr>
            <w:tcW w:w="2214" w:type="dxa"/>
            <w:gridSpan w:val="2"/>
            <w:vAlign w:val="center"/>
          </w:tcPr>
          <w:p>
            <w:pPr>
              <w:adjustRightInd w:val="0"/>
              <w:snapToGrid w:val="0"/>
              <w:spacing w:line="160" w:lineRule="atLeast"/>
              <w:rPr>
                <w:rFonts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115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负责人</w:t>
            </w:r>
          </w:p>
        </w:tc>
        <w:tc>
          <w:tcPr>
            <w:tcW w:w="1396"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姓名：</w:t>
            </w:r>
          </w:p>
        </w:tc>
        <w:tc>
          <w:tcPr>
            <w:tcW w:w="1843"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职务：</w:t>
            </w:r>
          </w:p>
        </w:tc>
        <w:tc>
          <w:tcPr>
            <w:tcW w:w="1662"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职称：</w:t>
            </w:r>
          </w:p>
        </w:tc>
        <w:tc>
          <w:tcPr>
            <w:tcW w:w="1664" w:type="dxa"/>
            <w:tcBorders>
              <w:top w:val="single" w:color="auto" w:sz="4" w:space="0"/>
            </w:tcBorders>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115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联系人</w:t>
            </w:r>
          </w:p>
        </w:tc>
        <w:tc>
          <w:tcPr>
            <w:tcW w:w="1396"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姓名：</w:t>
            </w:r>
          </w:p>
        </w:tc>
        <w:tc>
          <w:tcPr>
            <w:tcW w:w="1843"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职务：</w:t>
            </w:r>
          </w:p>
        </w:tc>
        <w:tc>
          <w:tcPr>
            <w:tcW w:w="1662"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职称：</w:t>
            </w:r>
          </w:p>
        </w:tc>
        <w:tc>
          <w:tcPr>
            <w:tcW w:w="166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2550"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职工总数：</w:t>
            </w:r>
          </w:p>
        </w:tc>
        <w:tc>
          <w:tcPr>
            <w:tcW w:w="1843"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其中高职：</w:t>
            </w:r>
          </w:p>
        </w:tc>
        <w:tc>
          <w:tcPr>
            <w:tcW w:w="1662"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中职：</w:t>
            </w:r>
          </w:p>
        </w:tc>
        <w:tc>
          <w:tcPr>
            <w:tcW w:w="166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初职：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7719" w:type="dxa"/>
            <w:gridSpan w:val="7"/>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职工中具有本科以上学历人数：              具有大专、中专学历人数：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6055" w:type="dxa"/>
            <w:gridSpan w:val="6"/>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详细地址：</w:t>
            </w:r>
          </w:p>
        </w:tc>
        <w:tc>
          <w:tcPr>
            <w:tcW w:w="166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815" w:type="dxa"/>
            <w:vMerge w:val="restart"/>
            <w:vAlign w:val="center"/>
          </w:tcPr>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二、</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科普展览场地设施情况</w:t>
            </w:r>
          </w:p>
        </w:tc>
        <w:tc>
          <w:tcPr>
            <w:tcW w:w="4209" w:type="dxa"/>
            <w:gridSpan w:val="3"/>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场地面积：</w:t>
            </w:r>
          </w:p>
        </w:tc>
        <w:tc>
          <w:tcPr>
            <w:tcW w:w="3510" w:type="dxa"/>
            <w:gridSpan w:val="4"/>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场馆面积：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4209" w:type="dxa"/>
            <w:gridSpan w:val="3"/>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展教仪器设备（台、件）：</w:t>
            </w:r>
          </w:p>
        </w:tc>
        <w:tc>
          <w:tcPr>
            <w:tcW w:w="3510" w:type="dxa"/>
            <w:gridSpan w:val="4"/>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4209" w:type="dxa"/>
            <w:gridSpan w:val="3"/>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展板：</w:t>
            </w:r>
          </w:p>
        </w:tc>
        <w:tc>
          <w:tcPr>
            <w:tcW w:w="3510" w:type="dxa"/>
            <w:gridSpan w:val="4"/>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展柜：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115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实物标本                      </w:t>
            </w:r>
          </w:p>
        </w:tc>
        <w:tc>
          <w:tcPr>
            <w:tcW w:w="6565" w:type="dxa"/>
            <w:gridSpan w:val="6"/>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种类：                        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4"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7719" w:type="dxa"/>
            <w:gridSpan w:val="7"/>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以上条件的具体说明（限500字以内）：</w:t>
            </w: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1"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7719" w:type="dxa"/>
            <w:gridSpan w:val="7"/>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其它条件（限300字以内）：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4" w:hRule="atLeast"/>
          <w:jc w:val="center"/>
        </w:trPr>
        <w:tc>
          <w:tcPr>
            <w:tcW w:w="8534" w:type="dxa"/>
            <w:gridSpan w:val="8"/>
          </w:tcPr>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三、开展活动情况及效果（如年接待人数、重要活动内容及效果、获奖情况等）（限1000字以内）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1" w:hRule="atLeast"/>
          <w:jc w:val="center"/>
        </w:trPr>
        <w:tc>
          <w:tcPr>
            <w:tcW w:w="8534" w:type="dxa"/>
            <w:gridSpan w:val="8"/>
          </w:tcPr>
          <w:p>
            <w:pPr>
              <w:spacing w:line="600" w:lineRule="exac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四、面向社会公众开放情况（限400字以内）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3" w:hRule="atLeast"/>
          <w:jc w:val="center"/>
        </w:trPr>
        <w:tc>
          <w:tcPr>
            <w:tcW w:w="8534" w:type="dxa"/>
            <w:gridSpan w:val="8"/>
          </w:tcPr>
          <w:p>
            <w:pPr>
              <w:spacing w:line="600" w:lineRule="exac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五、科普队伍建设情况（限300字以内）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0" w:hRule="atLeast"/>
          <w:jc w:val="center"/>
        </w:trPr>
        <w:tc>
          <w:tcPr>
            <w:tcW w:w="8534" w:type="dxa"/>
            <w:gridSpan w:val="8"/>
          </w:tcPr>
          <w:p>
            <w:pPr>
              <w:spacing w:line="600" w:lineRule="exac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六、科普经费保障情况（限300字以内）（需提供上年度科普经费投入等相关证明材料）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1" w:hRule="atLeast"/>
          <w:jc w:val="center"/>
        </w:trPr>
        <w:tc>
          <w:tcPr>
            <w:tcW w:w="8534" w:type="dxa"/>
            <w:gridSpan w:val="8"/>
          </w:tcPr>
          <w:p>
            <w:pPr>
              <w:spacing w:line="600" w:lineRule="exac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七、科普制度建设情况（限300字以内）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7" w:hRule="atLeast"/>
          <w:jc w:val="center"/>
        </w:trPr>
        <w:tc>
          <w:tcPr>
            <w:tcW w:w="8534" w:type="dxa"/>
            <w:gridSpan w:val="8"/>
          </w:tcPr>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八、科普工作规划和年度科普工作计划（限1000字以内）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jc w:val="center"/>
        </w:trPr>
        <w:tc>
          <w:tcPr>
            <w:tcW w:w="8534" w:type="dxa"/>
            <w:gridSpan w:val="8"/>
          </w:tcPr>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九、申报单位意见</w:t>
            </w: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（盖章） </w:t>
            </w: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8534" w:type="dxa"/>
            <w:gridSpan w:val="8"/>
          </w:tcPr>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十、推荐单位意见</w:t>
            </w: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pStyle w:val="2"/>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（盖章）</w:t>
            </w: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8534" w:type="dxa"/>
            <w:gridSpan w:val="8"/>
          </w:tcPr>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十一、省科技厅、省直有关部门备案意见</w:t>
            </w: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rPr>
                <w:rFonts w:ascii="Times New Roman" w:hAnsi="Times New Roman" w:cs="Times New Roman"/>
                <w:color w:val="000000" w:themeColor="text1"/>
                <w:highlight w:val="none"/>
                <w14:textFill>
                  <w14:solidFill>
                    <w14:schemeClr w14:val="tx1"/>
                  </w14:solidFill>
                </w14:textFill>
              </w:rPr>
            </w:pPr>
          </w:p>
          <w:p>
            <w:pPr>
              <w:pStyle w:val="2"/>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（盖章）</w:t>
            </w: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年    月    日</w:t>
            </w:r>
          </w:p>
        </w:tc>
      </w:tr>
    </w:tbl>
    <w:p>
      <w:pPr>
        <w:pStyle w:val="2"/>
        <w:spacing w:line="240" w:lineRule="auto"/>
        <w:ind w:firstLine="0" w:firstLineChars="0"/>
        <w:rPr>
          <w:rFonts w:ascii="Times New Roman" w:hAnsi="Times New Roman"/>
          <w:color w:val="000000" w:themeColor="text1"/>
          <w:highlight w:val="none"/>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pStyle w:val="2"/>
        <w:spacing w:line="240" w:lineRule="auto"/>
        <w:ind w:firstLine="0" w:firstLineChars="0"/>
        <w:rPr>
          <w:rFonts w:ascii="Times New Roman" w:hAnsi="Times New Roman"/>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ascii="Times New Roman" w:hAnsi="Times New Roman"/>
          <w:color w:val="000000" w:themeColor="text1"/>
          <w14:textFill>
            <w14:solidFill>
              <w14:schemeClr w14:val="tx1"/>
            </w14:solidFill>
          </w14:textFill>
        </w:rPr>
      </w:pPr>
    </w:p>
    <w:p>
      <w:pPr>
        <w:pStyle w:val="2"/>
        <w:spacing w:line="240" w:lineRule="auto"/>
        <w:ind w:firstLine="0" w:firstLineChars="0"/>
        <w:rPr>
          <w:rFonts w:ascii="Times New Roman" w:hAnsi="Times New Roman"/>
          <w:color w:val="000000" w:themeColor="text1"/>
          <w14:textFill>
            <w14:solidFill>
              <w14:schemeClr w14:val="tx1"/>
            </w14:solidFill>
          </w14:textFill>
        </w:rPr>
      </w:pPr>
    </w:p>
    <w:tbl>
      <w:tblPr>
        <w:tblStyle w:val="11"/>
        <w:tblW w:w="8522"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exact"/>
          <w:jc w:val="center"/>
        </w:trPr>
        <w:tc>
          <w:tcPr>
            <w:tcW w:w="8522" w:type="dxa"/>
            <w:vAlign w:val="top"/>
          </w:tcPr>
          <w:p>
            <w:pPr>
              <w:spacing w:line="460" w:lineRule="exact"/>
              <w:ind w:left="-142" w:firstLine="280" w:firstLineChars="1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湖南省科学技术厅办公室</w:t>
            </w:r>
            <w:r>
              <w:rPr>
                <w:rFonts w:hint="default" w:ascii="Times New Roman" w:hAnsi="Times New Roman" w:eastAsia="仿宋_GB2312" w:cs="Times New Roman"/>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2021</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年</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月</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日印</w:t>
            </w:r>
          </w:p>
        </w:tc>
      </w:tr>
    </w:tbl>
    <w:p>
      <w:pPr>
        <w:pStyle w:val="2"/>
        <w:spacing w:line="240" w:lineRule="auto"/>
        <w:ind w:firstLine="0" w:firstLineChars="0"/>
        <w:rPr>
          <w:rFonts w:ascii="Times New Roman" w:hAnsi="Times New Roman"/>
          <w:color w:val="000000" w:themeColor="text1"/>
          <w14:textFill>
            <w14:solidFill>
              <w14:schemeClr w14:val="tx1"/>
            </w14:solidFill>
          </w14:textFill>
        </w:rPr>
      </w:pPr>
    </w:p>
    <w:sectPr>
      <w:footerReference r:id="rId3" w:type="default"/>
      <w:pgSz w:w="11906" w:h="16838"/>
      <w:pgMar w:top="1701" w:right="1587" w:bottom="1440" w:left="1587" w:header="992" w:footer="127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大标宋简体">
    <w:altName w:val="方正书宋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23749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01082583"/>
                          </w:sdtPr>
                          <w:sdtContent>
                            <w:p>
                              <w:pPr>
                                <w:pStyle w:val="7"/>
                                <w:jc w:val="cente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29</w:t>
                              </w:r>
                              <w:r>
                                <w:rPr>
                                  <w:rFonts w:ascii="Times New Roman" w:hAnsi="Times New Roman" w:cs="Times New Roman"/>
                                  <w:sz w:val="28"/>
                                  <w:szCs w:val="28"/>
                                  <w:lang w:val="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18.7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oW2Oc9QAAAAEAQAADwAAAAAAAAABACAAAAA4AAAAZHJzL2Rvd25yZXYueG1s&#10;UEsBAhQAFAAAAAgAh07iQHGwh+kfAgAAKAQAAA4AAAAAAAAAAQAgAAAAOQEAAGRycy9lMm9Eb2Mu&#10;eG1sUEsFBgAAAAAGAAYAWQEAAMoFAAAAAA==&#10;">
              <v:fill on="f" focussize="0,0"/>
              <v:stroke on="f" weight="0.5pt"/>
              <v:imagedata o:title=""/>
              <o:lock v:ext="edit" aspectratio="f"/>
              <v:textbox inset="0mm,0mm,0mm,0mm">
                <w:txbxContent>
                  <w:sdt>
                    <w:sdtPr>
                      <w:id w:val="501082583"/>
                    </w:sdtPr>
                    <w:sdtContent>
                      <w:p>
                        <w:pPr>
                          <w:pStyle w:val="7"/>
                          <w:jc w:val="cente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29</w:t>
                        </w:r>
                        <w:r>
                          <w:rPr>
                            <w:rFonts w:ascii="Times New Roman" w:hAnsi="Times New Roman" w:cs="Times New Roman"/>
                            <w:sz w:val="28"/>
                            <w:szCs w:val="28"/>
                            <w:lang w:val="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sdtContent>
                  </w:sdt>
                  <w:p>
                    <w:pPr>
                      <w:pStyle w:val="2"/>
                    </w:pP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49"/>
    <w:rsid w:val="00017C7B"/>
    <w:rsid w:val="0002095F"/>
    <w:rsid w:val="00035E72"/>
    <w:rsid w:val="000505AA"/>
    <w:rsid w:val="000B239B"/>
    <w:rsid w:val="000B76C1"/>
    <w:rsid w:val="000E48A3"/>
    <w:rsid w:val="000F6DCF"/>
    <w:rsid w:val="00124560"/>
    <w:rsid w:val="00137FC1"/>
    <w:rsid w:val="00147C9D"/>
    <w:rsid w:val="001705B2"/>
    <w:rsid w:val="00183688"/>
    <w:rsid w:val="001F3DD8"/>
    <w:rsid w:val="00244158"/>
    <w:rsid w:val="0024668C"/>
    <w:rsid w:val="002508EE"/>
    <w:rsid w:val="0027164B"/>
    <w:rsid w:val="00275DD4"/>
    <w:rsid w:val="00283B27"/>
    <w:rsid w:val="00293369"/>
    <w:rsid w:val="002A433D"/>
    <w:rsid w:val="002A69F6"/>
    <w:rsid w:val="002A6C96"/>
    <w:rsid w:val="002B2791"/>
    <w:rsid w:val="002D1163"/>
    <w:rsid w:val="002E54DE"/>
    <w:rsid w:val="002E79BA"/>
    <w:rsid w:val="0030356D"/>
    <w:rsid w:val="00310A14"/>
    <w:rsid w:val="00310D00"/>
    <w:rsid w:val="00324BF3"/>
    <w:rsid w:val="00333AAE"/>
    <w:rsid w:val="00342CC7"/>
    <w:rsid w:val="00356D1A"/>
    <w:rsid w:val="00357A26"/>
    <w:rsid w:val="003628D0"/>
    <w:rsid w:val="00363876"/>
    <w:rsid w:val="003773FF"/>
    <w:rsid w:val="00386420"/>
    <w:rsid w:val="00394D9E"/>
    <w:rsid w:val="003970F3"/>
    <w:rsid w:val="003A3A34"/>
    <w:rsid w:val="00412D4E"/>
    <w:rsid w:val="004200A8"/>
    <w:rsid w:val="004227F3"/>
    <w:rsid w:val="0043611B"/>
    <w:rsid w:val="00436B73"/>
    <w:rsid w:val="004422AD"/>
    <w:rsid w:val="004A2384"/>
    <w:rsid w:val="004A44FD"/>
    <w:rsid w:val="004B302D"/>
    <w:rsid w:val="004C0480"/>
    <w:rsid w:val="004E05F0"/>
    <w:rsid w:val="005023F8"/>
    <w:rsid w:val="00502C5C"/>
    <w:rsid w:val="00541C29"/>
    <w:rsid w:val="00547028"/>
    <w:rsid w:val="00594046"/>
    <w:rsid w:val="00597BE5"/>
    <w:rsid w:val="005A1799"/>
    <w:rsid w:val="005A2848"/>
    <w:rsid w:val="005A6D2B"/>
    <w:rsid w:val="005A7E57"/>
    <w:rsid w:val="005E39C1"/>
    <w:rsid w:val="005F6B93"/>
    <w:rsid w:val="00605FA9"/>
    <w:rsid w:val="006169BF"/>
    <w:rsid w:val="0064511B"/>
    <w:rsid w:val="00654671"/>
    <w:rsid w:val="006557F6"/>
    <w:rsid w:val="0068157D"/>
    <w:rsid w:val="00682B3A"/>
    <w:rsid w:val="006B0B34"/>
    <w:rsid w:val="006E2355"/>
    <w:rsid w:val="006F231F"/>
    <w:rsid w:val="007252A6"/>
    <w:rsid w:val="00730EFA"/>
    <w:rsid w:val="007319CA"/>
    <w:rsid w:val="00752845"/>
    <w:rsid w:val="0077327E"/>
    <w:rsid w:val="0078347A"/>
    <w:rsid w:val="00790E2D"/>
    <w:rsid w:val="007B77C2"/>
    <w:rsid w:val="00834A33"/>
    <w:rsid w:val="00843992"/>
    <w:rsid w:val="008439BC"/>
    <w:rsid w:val="0085249E"/>
    <w:rsid w:val="008745AF"/>
    <w:rsid w:val="008A3342"/>
    <w:rsid w:val="008B7A12"/>
    <w:rsid w:val="008C0C95"/>
    <w:rsid w:val="008C4028"/>
    <w:rsid w:val="008E0650"/>
    <w:rsid w:val="00920C8D"/>
    <w:rsid w:val="00950EF4"/>
    <w:rsid w:val="00952038"/>
    <w:rsid w:val="0095294C"/>
    <w:rsid w:val="00962C6F"/>
    <w:rsid w:val="009705AC"/>
    <w:rsid w:val="009A48F3"/>
    <w:rsid w:val="009A4AA4"/>
    <w:rsid w:val="009C42C3"/>
    <w:rsid w:val="009C709C"/>
    <w:rsid w:val="009D3926"/>
    <w:rsid w:val="009F0F00"/>
    <w:rsid w:val="00A00E4C"/>
    <w:rsid w:val="00A047FB"/>
    <w:rsid w:val="00A06540"/>
    <w:rsid w:val="00A20DF9"/>
    <w:rsid w:val="00A35ECE"/>
    <w:rsid w:val="00A442C3"/>
    <w:rsid w:val="00A8145B"/>
    <w:rsid w:val="00A8480C"/>
    <w:rsid w:val="00AA76F1"/>
    <w:rsid w:val="00AB0924"/>
    <w:rsid w:val="00AC12EB"/>
    <w:rsid w:val="00AD52B9"/>
    <w:rsid w:val="00AE0553"/>
    <w:rsid w:val="00AE4C71"/>
    <w:rsid w:val="00AE51EB"/>
    <w:rsid w:val="00AF1B76"/>
    <w:rsid w:val="00AF1CC0"/>
    <w:rsid w:val="00B1407C"/>
    <w:rsid w:val="00B15600"/>
    <w:rsid w:val="00B16001"/>
    <w:rsid w:val="00B20A12"/>
    <w:rsid w:val="00B348D4"/>
    <w:rsid w:val="00B34DB2"/>
    <w:rsid w:val="00B45997"/>
    <w:rsid w:val="00B635AD"/>
    <w:rsid w:val="00B64826"/>
    <w:rsid w:val="00B87345"/>
    <w:rsid w:val="00B92E24"/>
    <w:rsid w:val="00BB0840"/>
    <w:rsid w:val="00BC05DE"/>
    <w:rsid w:val="00BC541E"/>
    <w:rsid w:val="00BE252C"/>
    <w:rsid w:val="00BE482E"/>
    <w:rsid w:val="00BF7008"/>
    <w:rsid w:val="00C06F49"/>
    <w:rsid w:val="00C254BF"/>
    <w:rsid w:val="00C43719"/>
    <w:rsid w:val="00C50628"/>
    <w:rsid w:val="00C7357B"/>
    <w:rsid w:val="00CA439A"/>
    <w:rsid w:val="00CA59A1"/>
    <w:rsid w:val="00CB5D89"/>
    <w:rsid w:val="00CC14FE"/>
    <w:rsid w:val="00CE153C"/>
    <w:rsid w:val="00CE579C"/>
    <w:rsid w:val="00CE66AE"/>
    <w:rsid w:val="00D148ED"/>
    <w:rsid w:val="00D1609E"/>
    <w:rsid w:val="00D42DA9"/>
    <w:rsid w:val="00D548B5"/>
    <w:rsid w:val="00D803F8"/>
    <w:rsid w:val="00D83D96"/>
    <w:rsid w:val="00DA559A"/>
    <w:rsid w:val="00DB4E16"/>
    <w:rsid w:val="00DD76AF"/>
    <w:rsid w:val="00DE6F8B"/>
    <w:rsid w:val="00DF64F1"/>
    <w:rsid w:val="00E02503"/>
    <w:rsid w:val="00E1460B"/>
    <w:rsid w:val="00E31277"/>
    <w:rsid w:val="00E32617"/>
    <w:rsid w:val="00E7632B"/>
    <w:rsid w:val="00E82B2B"/>
    <w:rsid w:val="00EE058E"/>
    <w:rsid w:val="00EE1A1E"/>
    <w:rsid w:val="00EE74DA"/>
    <w:rsid w:val="00EF4165"/>
    <w:rsid w:val="00F176DE"/>
    <w:rsid w:val="00F17C40"/>
    <w:rsid w:val="00F35EA7"/>
    <w:rsid w:val="00F4255E"/>
    <w:rsid w:val="00F53525"/>
    <w:rsid w:val="00F67DBC"/>
    <w:rsid w:val="00F91EF9"/>
    <w:rsid w:val="00FA19B8"/>
    <w:rsid w:val="00FA3839"/>
    <w:rsid w:val="00FA674D"/>
    <w:rsid w:val="00FA79F1"/>
    <w:rsid w:val="00FC1BB3"/>
    <w:rsid w:val="00FD27BE"/>
    <w:rsid w:val="011F2BCB"/>
    <w:rsid w:val="01567C76"/>
    <w:rsid w:val="01DD0423"/>
    <w:rsid w:val="01E66AB4"/>
    <w:rsid w:val="02186174"/>
    <w:rsid w:val="02360D5C"/>
    <w:rsid w:val="02BB0F10"/>
    <w:rsid w:val="031D7F48"/>
    <w:rsid w:val="03A9213B"/>
    <w:rsid w:val="03D43B92"/>
    <w:rsid w:val="03DA3392"/>
    <w:rsid w:val="03E36E31"/>
    <w:rsid w:val="04186B93"/>
    <w:rsid w:val="042C2B60"/>
    <w:rsid w:val="043760E0"/>
    <w:rsid w:val="044C459A"/>
    <w:rsid w:val="04596BD0"/>
    <w:rsid w:val="047B7F3F"/>
    <w:rsid w:val="04857294"/>
    <w:rsid w:val="05151179"/>
    <w:rsid w:val="053A3164"/>
    <w:rsid w:val="056C103D"/>
    <w:rsid w:val="056F1B52"/>
    <w:rsid w:val="05E07540"/>
    <w:rsid w:val="05F86E76"/>
    <w:rsid w:val="05FB2ABA"/>
    <w:rsid w:val="06620533"/>
    <w:rsid w:val="06A945D8"/>
    <w:rsid w:val="06CF6D66"/>
    <w:rsid w:val="0707547F"/>
    <w:rsid w:val="07096B1D"/>
    <w:rsid w:val="07463EB1"/>
    <w:rsid w:val="07684EEF"/>
    <w:rsid w:val="091172EF"/>
    <w:rsid w:val="091822D0"/>
    <w:rsid w:val="091C14FF"/>
    <w:rsid w:val="09685301"/>
    <w:rsid w:val="098C1BA1"/>
    <w:rsid w:val="09E93D78"/>
    <w:rsid w:val="0A0E028C"/>
    <w:rsid w:val="0A1950D0"/>
    <w:rsid w:val="0A8C0CD9"/>
    <w:rsid w:val="0ADE54C9"/>
    <w:rsid w:val="0AF130AF"/>
    <w:rsid w:val="0B160582"/>
    <w:rsid w:val="0BC85C00"/>
    <w:rsid w:val="0BEF09B4"/>
    <w:rsid w:val="0C5A461C"/>
    <w:rsid w:val="0C83069E"/>
    <w:rsid w:val="0CAF06E0"/>
    <w:rsid w:val="0D4224E0"/>
    <w:rsid w:val="0DAC2403"/>
    <w:rsid w:val="0E022293"/>
    <w:rsid w:val="0E27461A"/>
    <w:rsid w:val="0EFA8B15"/>
    <w:rsid w:val="0F20442E"/>
    <w:rsid w:val="0F263258"/>
    <w:rsid w:val="0F3067F9"/>
    <w:rsid w:val="0F8840E7"/>
    <w:rsid w:val="101A0A10"/>
    <w:rsid w:val="102C5146"/>
    <w:rsid w:val="103F3D5B"/>
    <w:rsid w:val="10507112"/>
    <w:rsid w:val="10572292"/>
    <w:rsid w:val="10AA2CDA"/>
    <w:rsid w:val="10F57B99"/>
    <w:rsid w:val="111D31E4"/>
    <w:rsid w:val="11606976"/>
    <w:rsid w:val="1187155E"/>
    <w:rsid w:val="11B440C1"/>
    <w:rsid w:val="121F74D5"/>
    <w:rsid w:val="130D0099"/>
    <w:rsid w:val="131F478F"/>
    <w:rsid w:val="137E1B6A"/>
    <w:rsid w:val="13E32F65"/>
    <w:rsid w:val="14095D3A"/>
    <w:rsid w:val="140B3DAB"/>
    <w:rsid w:val="140E276F"/>
    <w:rsid w:val="141F0F5B"/>
    <w:rsid w:val="1435139E"/>
    <w:rsid w:val="144E18DD"/>
    <w:rsid w:val="148A1346"/>
    <w:rsid w:val="14A37012"/>
    <w:rsid w:val="14DA6FDF"/>
    <w:rsid w:val="152258D8"/>
    <w:rsid w:val="153D26CF"/>
    <w:rsid w:val="155255D8"/>
    <w:rsid w:val="15530DDB"/>
    <w:rsid w:val="15780F18"/>
    <w:rsid w:val="15AA1C40"/>
    <w:rsid w:val="15D37EA6"/>
    <w:rsid w:val="162C4310"/>
    <w:rsid w:val="16872BBE"/>
    <w:rsid w:val="168E7316"/>
    <w:rsid w:val="169526DD"/>
    <w:rsid w:val="173E0E1B"/>
    <w:rsid w:val="176D73C9"/>
    <w:rsid w:val="179B2D0F"/>
    <w:rsid w:val="18377F23"/>
    <w:rsid w:val="1890464C"/>
    <w:rsid w:val="18C0219A"/>
    <w:rsid w:val="18EA1118"/>
    <w:rsid w:val="18EB29CF"/>
    <w:rsid w:val="191A5CC2"/>
    <w:rsid w:val="19224E98"/>
    <w:rsid w:val="1976039A"/>
    <w:rsid w:val="19781081"/>
    <w:rsid w:val="199E29E1"/>
    <w:rsid w:val="19D22BA9"/>
    <w:rsid w:val="19D84086"/>
    <w:rsid w:val="1A030919"/>
    <w:rsid w:val="1A3152F2"/>
    <w:rsid w:val="1A5B3DDC"/>
    <w:rsid w:val="1AC9576C"/>
    <w:rsid w:val="1B0E2B62"/>
    <w:rsid w:val="1B296D61"/>
    <w:rsid w:val="1B4E306E"/>
    <w:rsid w:val="1C044DF8"/>
    <w:rsid w:val="1C1912D5"/>
    <w:rsid w:val="1C54134A"/>
    <w:rsid w:val="1CC1223D"/>
    <w:rsid w:val="1CC17EA2"/>
    <w:rsid w:val="1CD1386D"/>
    <w:rsid w:val="1CDB267A"/>
    <w:rsid w:val="1CDD54B1"/>
    <w:rsid w:val="1D140881"/>
    <w:rsid w:val="1D2230FC"/>
    <w:rsid w:val="1D2544FA"/>
    <w:rsid w:val="1D473ECA"/>
    <w:rsid w:val="1D725D65"/>
    <w:rsid w:val="1D9D57AA"/>
    <w:rsid w:val="1DC7031F"/>
    <w:rsid w:val="1DD94F82"/>
    <w:rsid w:val="1E2A3814"/>
    <w:rsid w:val="1E451AAE"/>
    <w:rsid w:val="1E873D2F"/>
    <w:rsid w:val="1ECE62EE"/>
    <w:rsid w:val="1EEB5A8D"/>
    <w:rsid w:val="1EF978A2"/>
    <w:rsid w:val="1F167556"/>
    <w:rsid w:val="1F1840BF"/>
    <w:rsid w:val="1F1A7867"/>
    <w:rsid w:val="1F6462BA"/>
    <w:rsid w:val="1F76359D"/>
    <w:rsid w:val="20002721"/>
    <w:rsid w:val="20107A68"/>
    <w:rsid w:val="207F50E8"/>
    <w:rsid w:val="208D63E6"/>
    <w:rsid w:val="20C14D8C"/>
    <w:rsid w:val="213D7C15"/>
    <w:rsid w:val="216F7FDB"/>
    <w:rsid w:val="21F93D33"/>
    <w:rsid w:val="22007C3F"/>
    <w:rsid w:val="22A0704D"/>
    <w:rsid w:val="22B72B8A"/>
    <w:rsid w:val="22E62343"/>
    <w:rsid w:val="231822A7"/>
    <w:rsid w:val="232059B9"/>
    <w:rsid w:val="232C7CC8"/>
    <w:rsid w:val="2341204C"/>
    <w:rsid w:val="234B1BD9"/>
    <w:rsid w:val="234F3D98"/>
    <w:rsid w:val="2352219D"/>
    <w:rsid w:val="236478D2"/>
    <w:rsid w:val="237A3F21"/>
    <w:rsid w:val="23AC4C9C"/>
    <w:rsid w:val="23CD37DF"/>
    <w:rsid w:val="244B706C"/>
    <w:rsid w:val="244F775B"/>
    <w:rsid w:val="247B259D"/>
    <w:rsid w:val="24D66ED2"/>
    <w:rsid w:val="24F71655"/>
    <w:rsid w:val="251B2B2D"/>
    <w:rsid w:val="253F37F5"/>
    <w:rsid w:val="254B0A29"/>
    <w:rsid w:val="25B443A3"/>
    <w:rsid w:val="25F72B3E"/>
    <w:rsid w:val="260F0289"/>
    <w:rsid w:val="263811BB"/>
    <w:rsid w:val="26446FFE"/>
    <w:rsid w:val="26B74DC3"/>
    <w:rsid w:val="26C94467"/>
    <w:rsid w:val="271E2E82"/>
    <w:rsid w:val="273D700C"/>
    <w:rsid w:val="274075EA"/>
    <w:rsid w:val="275D713C"/>
    <w:rsid w:val="27611110"/>
    <w:rsid w:val="27CA7A19"/>
    <w:rsid w:val="27DC7EEA"/>
    <w:rsid w:val="281246CC"/>
    <w:rsid w:val="283E5E2B"/>
    <w:rsid w:val="285A12A4"/>
    <w:rsid w:val="286701B3"/>
    <w:rsid w:val="28BF0583"/>
    <w:rsid w:val="28C26DDA"/>
    <w:rsid w:val="2906375A"/>
    <w:rsid w:val="29116088"/>
    <w:rsid w:val="29675300"/>
    <w:rsid w:val="2997789C"/>
    <w:rsid w:val="29D36A19"/>
    <w:rsid w:val="29E15859"/>
    <w:rsid w:val="2A182A5E"/>
    <w:rsid w:val="2A506E02"/>
    <w:rsid w:val="2A5204A2"/>
    <w:rsid w:val="2A842FD7"/>
    <w:rsid w:val="2AAC19C1"/>
    <w:rsid w:val="2AC02A08"/>
    <w:rsid w:val="2AD81856"/>
    <w:rsid w:val="2AFA3AF3"/>
    <w:rsid w:val="2AFF1816"/>
    <w:rsid w:val="2B072F83"/>
    <w:rsid w:val="2B1B52E1"/>
    <w:rsid w:val="2B25478A"/>
    <w:rsid w:val="2B324A53"/>
    <w:rsid w:val="2B557A29"/>
    <w:rsid w:val="2B797C70"/>
    <w:rsid w:val="2C003B2F"/>
    <w:rsid w:val="2C471B3F"/>
    <w:rsid w:val="2C7955A9"/>
    <w:rsid w:val="2C7C421C"/>
    <w:rsid w:val="2C7D6D8F"/>
    <w:rsid w:val="2CA05F1C"/>
    <w:rsid w:val="2CB44D56"/>
    <w:rsid w:val="2CBC131C"/>
    <w:rsid w:val="2D200649"/>
    <w:rsid w:val="2D23317F"/>
    <w:rsid w:val="2D332393"/>
    <w:rsid w:val="2DF458FB"/>
    <w:rsid w:val="2DF64B84"/>
    <w:rsid w:val="2E2821A0"/>
    <w:rsid w:val="2E515268"/>
    <w:rsid w:val="2E6B0AD6"/>
    <w:rsid w:val="2E753D8B"/>
    <w:rsid w:val="2E8937FC"/>
    <w:rsid w:val="2EAB52DC"/>
    <w:rsid w:val="2F2A1CD4"/>
    <w:rsid w:val="2F6177A5"/>
    <w:rsid w:val="2F693EFB"/>
    <w:rsid w:val="30490702"/>
    <w:rsid w:val="30CF68B5"/>
    <w:rsid w:val="31031F2A"/>
    <w:rsid w:val="31647A3B"/>
    <w:rsid w:val="31697C1C"/>
    <w:rsid w:val="31771D84"/>
    <w:rsid w:val="31D47676"/>
    <w:rsid w:val="323D0213"/>
    <w:rsid w:val="324428B2"/>
    <w:rsid w:val="32463ABF"/>
    <w:rsid w:val="328F500A"/>
    <w:rsid w:val="32CE713A"/>
    <w:rsid w:val="32EE4856"/>
    <w:rsid w:val="33364C50"/>
    <w:rsid w:val="335306C1"/>
    <w:rsid w:val="33E472C3"/>
    <w:rsid w:val="33F20C70"/>
    <w:rsid w:val="348E2A01"/>
    <w:rsid w:val="34C929C3"/>
    <w:rsid w:val="34CA42E4"/>
    <w:rsid w:val="34D578BB"/>
    <w:rsid w:val="34DC29FF"/>
    <w:rsid w:val="353D30BB"/>
    <w:rsid w:val="3550045A"/>
    <w:rsid w:val="35A952DD"/>
    <w:rsid w:val="35B33303"/>
    <w:rsid w:val="35CE3D0A"/>
    <w:rsid w:val="36012403"/>
    <w:rsid w:val="369B31B3"/>
    <w:rsid w:val="36A24542"/>
    <w:rsid w:val="36B12F47"/>
    <w:rsid w:val="36B3674F"/>
    <w:rsid w:val="36D93CDC"/>
    <w:rsid w:val="36EA5D2C"/>
    <w:rsid w:val="377273C0"/>
    <w:rsid w:val="377F7066"/>
    <w:rsid w:val="37C03737"/>
    <w:rsid w:val="37CD757C"/>
    <w:rsid w:val="37ED415E"/>
    <w:rsid w:val="37F62CA8"/>
    <w:rsid w:val="38173E45"/>
    <w:rsid w:val="381F18FB"/>
    <w:rsid w:val="38235024"/>
    <w:rsid w:val="384570AA"/>
    <w:rsid w:val="385064AE"/>
    <w:rsid w:val="387939C8"/>
    <w:rsid w:val="389624E8"/>
    <w:rsid w:val="38AF493A"/>
    <w:rsid w:val="38E54BBA"/>
    <w:rsid w:val="38F254B2"/>
    <w:rsid w:val="39437F54"/>
    <w:rsid w:val="394F3EB2"/>
    <w:rsid w:val="39810D86"/>
    <w:rsid w:val="39B221EC"/>
    <w:rsid w:val="3A086DB2"/>
    <w:rsid w:val="3A1E1185"/>
    <w:rsid w:val="3A1F518A"/>
    <w:rsid w:val="3A2E7100"/>
    <w:rsid w:val="3A3144F9"/>
    <w:rsid w:val="3A6470B9"/>
    <w:rsid w:val="3A6A3D0D"/>
    <w:rsid w:val="3A6B3DA0"/>
    <w:rsid w:val="3A7F3CA8"/>
    <w:rsid w:val="3AA37EF3"/>
    <w:rsid w:val="3AA4502A"/>
    <w:rsid w:val="3AAD6108"/>
    <w:rsid w:val="3AD34C4F"/>
    <w:rsid w:val="3B1D4588"/>
    <w:rsid w:val="3B443211"/>
    <w:rsid w:val="3B552DEB"/>
    <w:rsid w:val="3B6D3AC7"/>
    <w:rsid w:val="3B817725"/>
    <w:rsid w:val="3B8B087C"/>
    <w:rsid w:val="3C2571D4"/>
    <w:rsid w:val="3C7076A7"/>
    <w:rsid w:val="3C8779C4"/>
    <w:rsid w:val="3C8A56FF"/>
    <w:rsid w:val="3CD118D7"/>
    <w:rsid w:val="3D8EA542"/>
    <w:rsid w:val="3DA640A8"/>
    <w:rsid w:val="3DEE4E97"/>
    <w:rsid w:val="3E050BF8"/>
    <w:rsid w:val="3E075272"/>
    <w:rsid w:val="3E413FA9"/>
    <w:rsid w:val="3F6619D6"/>
    <w:rsid w:val="400C551E"/>
    <w:rsid w:val="402B015F"/>
    <w:rsid w:val="4076602F"/>
    <w:rsid w:val="409B0BD3"/>
    <w:rsid w:val="41123E0D"/>
    <w:rsid w:val="41204C2B"/>
    <w:rsid w:val="413B77CC"/>
    <w:rsid w:val="415452D9"/>
    <w:rsid w:val="418653D3"/>
    <w:rsid w:val="41891304"/>
    <w:rsid w:val="41A45D0E"/>
    <w:rsid w:val="41BF4080"/>
    <w:rsid w:val="41CE44A9"/>
    <w:rsid w:val="421908DD"/>
    <w:rsid w:val="42314D7B"/>
    <w:rsid w:val="42597A07"/>
    <w:rsid w:val="427E301C"/>
    <w:rsid w:val="42855773"/>
    <w:rsid w:val="42896274"/>
    <w:rsid w:val="42D418FD"/>
    <w:rsid w:val="433664F4"/>
    <w:rsid w:val="43441380"/>
    <w:rsid w:val="435E3001"/>
    <w:rsid w:val="436D41A3"/>
    <w:rsid w:val="437D2547"/>
    <w:rsid w:val="439871C9"/>
    <w:rsid w:val="443817C1"/>
    <w:rsid w:val="445118FD"/>
    <w:rsid w:val="45692A85"/>
    <w:rsid w:val="458E4BD4"/>
    <w:rsid w:val="45BA6802"/>
    <w:rsid w:val="45BD3984"/>
    <w:rsid w:val="45C41229"/>
    <w:rsid w:val="45D530A1"/>
    <w:rsid w:val="463158E2"/>
    <w:rsid w:val="46D1677D"/>
    <w:rsid w:val="4729094E"/>
    <w:rsid w:val="478419CF"/>
    <w:rsid w:val="47A61B3B"/>
    <w:rsid w:val="47AC5946"/>
    <w:rsid w:val="47D50764"/>
    <w:rsid w:val="47D71BAF"/>
    <w:rsid w:val="47E27543"/>
    <w:rsid w:val="47FD3825"/>
    <w:rsid w:val="480459A0"/>
    <w:rsid w:val="481D241F"/>
    <w:rsid w:val="481E312F"/>
    <w:rsid w:val="48423825"/>
    <w:rsid w:val="48735DEA"/>
    <w:rsid w:val="48C73AEF"/>
    <w:rsid w:val="490C05E8"/>
    <w:rsid w:val="490E164C"/>
    <w:rsid w:val="49AD7D08"/>
    <w:rsid w:val="4AED2698"/>
    <w:rsid w:val="4AFB1F6B"/>
    <w:rsid w:val="4B0435C5"/>
    <w:rsid w:val="4B75366F"/>
    <w:rsid w:val="4B942E07"/>
    <w:rsid w:val="4BB63DF4"/>
    <w:rsid w:val="4BBF2D1D"/>
    <w:rsid w:val="4C4E1AF5"/>
    <w:rsid w:val="4C991F41"/>
    <w:rsid w:val="4CC05169"/>
    <w:rsid w:val="4D7F0B3C"/>
    <w:rsid w:val="4DDC2F21"/>
    <w:rsid w:val="4DEB5C9C"/>
    <w:rsid w:val="4E034CB8"/>
    <w:rsid w:val="4E225AAB"/>
    <w:rsid w:val="4E861570"/>
    <w:rsid w:val="4F2D6B14"/>
    <w:rsid w:val="4F461293"/>
    <w:rsid w:val="4F7F44DF"/>
    <w:rsid w:val="4F8C5937"/>
    <w:rsid w:val="4F8E0C49"/>
    <w:rsid w:val="4FB614DD"/>
    <w:rsid w:val="4FB73C37"/>
    <w:rsid w:val="4FBA078D"/>
    <w:rsid w:val="5002328B"/>
    <w:rsid w:val="50463C7A"/>
    <w:rsid w:val="504640D0"/>
    <w:rsid w:val="50595DB0"/>
    <w:rsid w:val="505C13A9"/>
    <w:rsid w:val="50DD2AA0"/>
    <w:rsid w:val="51375DAC"/>
    <w:rsid w:val="514634F5"/>
    <w:rsid w:val="517F7600"/>
    <w:rsid w:val="51A5124D"/>
    <w:rsid w:val="51C8286A"/>
    <w:rsid w:val="521448D6"/>
    <w:rsid w:val="525E07B6"/>
    <w:rsid w:val="527F1EBB"/>
    <w:rsid w:val="52A478A2"/>
    <w:rsid w:val="52AC6576"/>
    <w:rsid w:val="52EA2F6A"/>
    <w:rsid w:val="53174465"/>
    <w:rsid w:val="531C40C2"/>
    <w:rsid w:val="53596A75"/>
    <w:rsid w:val="537D111C"/>
    <w:rsid w:val="538A6632"/>
    <w:rsid w:val="53C47438"/>
    <w:rsid w:val="53DD2288"/>
    <w:rsid w:val="53E0053D"/>
    <w:rsid w:val="53E35846"/>
    <w:rsid w:val="540472D6"/>
    <w:rsid w:val="5420514F"/>
    <w:rsid w:val="542B1BC3"/>
    <w:rsid w:val="54885CDE"/>
    <w:rsid w:val="54A159E1"/>
    <w:rsid w:val="558440AB"/>
    <w:rsid w:val="55B64567"/>
    <w:rsid w:val="55BF5C02"/>
    <w:rsid w:val="562830BC"/>
    <w:rsid w:val="56435BE6"/>
    <w:rsid w:val="56502428"/>
    <w:rsid w:val="566B03DF"/>
    <w:rsid w:val="56B43494"/>
    <w:rsid w:val="56E86972"/>
    <w:rsid w:val="56FE06B8"/>
    <w:rsid w:val="57510C7B"/>
    <w:rsid w:val="575466F5"/>
    <w:rsid w:val="575656C4"/>
    <w:rsid w:val="57573690"/>
    <w:rsid w:val="58075EFE"/>
    <w:rsid w:val="5831196E"/>
    <w:rsid w:val="58366BAE"/>
    <w:rsid w:val="586B07E0"/>
    <w:rsid w:val="58BC54DF"/>
    <w:rsid w:val="58DF25D2"/>
    <w:rsid w:val="595A71F9"/>
    <w:rsid w:val="59E34F5C"/>
    <w:rsid w:val="5A2C05B1"/>
    <w:rsid w:val="5AF3681F"/>
    <w:rsid w:val="5B797DBA"/>
    <w:rsid w:val="5C1B7B96"/>
    <w:rsid w:val="5C3FAA5C"/>
    <w:rsid w:val="5C7D7C4E"/>
    <w:rsid w:val="5C8C08CB"/>
    <w:rsid w:val="5C9946E0"/>
    <w:rsid w:val="5CBA37D5"/>
    <w:rsid w:val="5CC83AC3"/>
    <w:rsid w:val="5CD91CD5"/>
    <w:rsid w:val="5CF51F3D"/>
    <w:rsid w:val="5D5B5C9C"/>
    <w:rsid w:val="5D9A56C3"/>
    <w:rsid w:val="5DB37749"/>
    <w:rsid w:val="5E123A38"/>
    <w:rsid w:val="5E755406"/>
    <w:rsid w:val="5EBD6B75"/>
    <w:rsid w:val="5EE428E6"/>
    <w:rsid w:val="5EFD1ECC"/>
    <w:rsid w:val="5F236996"/>
    <w:rsid w:val="5F2E3536"/>
    <w:rsid w:val="5F5F32EE"/>
    <w:rsid w:val="5F7406BE"/>
    <w:rsid w:val="5FAB6DAA"/>
    <w:rsid w:val="5FC85905"/>
    <w:rsid w:val="5FE13A7D"/>
    <w:rsid w:val="5FFC5BC2"/>
    <w:rsid w:val="60B31A2A"/>
    <w:rsid w:val="60C67CB2"/>
    <w:rsid w:val="60E9222E"/>
    <w:rsid w:val="60F01951"/>
    <w:rsid w:val="61005532"/>
    <w:rsid w:val="616D0DAA"/>
    <w:rsid w:val="61AE53FB"/>
    <w:rsid w:val="61B431F8"/>
    <w:rsid w:val="627036B9"/>
    <w:rsid w:val="62795A36"/>
    <w:rsid w:val="62F8048B"/>
    <w:rsid w:val="633D7426"/>
    <w:rsid w:val="63535D5B"/>
    <w:rsid w:val="637C5D8F"/>
    <w:rsid w:val="63895509"/>
    <w:rsid w:val="638C1E91"/>
    <w:rsid w:val="6393508F"/>
    <w:rsid w:val="63E11805"/>
    <w:rsid w:val="64351335"/>
    <w:rsid w:val="644C5C61"/>
    <w:rsid w:val="644D5386"/>
    <w:rsid w:val="6457094D"/>
    <w:rsid w:val="645B261A"/>
    <w:rsid w:val="64752F26"/>
    <w:rsid w:val="64AF2EA0"/>
    <w:rsid w:val="64AF3F62"/>
    <w:rsid w:val="64E90B9E"/>
    <w:rsid w:val="658E41DD"/>
    <w:rsid w:val="65A16873"/>
    <w:rsid w:val="65E0447D"/>
    <w:rsid w:val="66054B0F"/>
    <w:rsid w:val="66494B4B"/>
    <w:rsid w:val="66AB0DB4"/>
    <w:rsid w:val="67145966"/>
    <w:rsid w:val="67C357A5"/>
    <w:rsid w:val="67DB41F5"/>
    <w:rsid w:val="683211B9"/>
    <w:rsid w:val="683655AA"/>
    <w:rsid w:val="683C665B"/>
    <w:rsid w:val="6854679E"/>
    <w:rsid w:val="68856135"/>
    <w:rsid w:val="68E005DA"/>
    <w:rsid w:val="68ED6A62"/>
    <w:rsid w:val="690E097D"/>
    <w:rsid w:val="691D3403"/>
    <w:rsid w:val="69645964"/>
    <w:rsid w:val="697D3B11"/>
    <w:rsid w:val="697E40EB"/>
    <w:rsid w:val="69D23ACB"/>
    <w:rsid w:val="6A0C7949"/>
    <w:rsid w:val="6A4E7F61"/>
    <w:rsid w:val="6A5A6906"/>
    <w:rsid w:val="6A650DD6"/>
    <w:rsid w:val="6AAA3F5B"/>
    <w:rsid w:val="6AE70EDA"/>
    <w:rsid w:val="6AF51CB7"/>
    <w:rsid w:val="6B4265EF"/>
    <w:rsid w:val="6B7C1416"/>
    <w:rsid w:val="6BEEF5BF"/>
    <w:rsid w:val="6C040838"/>
    <w:rsid w:val="6C1F1BB5"/>
    <w:rsid w:val="6C3A0673"/>
    <w:rsid w:val="6C617E04"/>
    <w:rsid w:val="6C8964F2"/>
    <w:rsid w:val="6CA23A5D"/>
    <w:rsid w:val="6CB30C91"/>
    <w:rsid w:val="6CD549E5"/>
    <w:rsid w:val="6D0F1C2A"/>
    <w:rsid w:val="6D1A191D"/>
    <w:rsid w:val="6D233F3F"/>
    <w:rsid w:val="6D5D72C7"/>
    <w:rsid w:val="6D9D5D67"/>
    <w:rsid w:val="6E177EE0"/>
    <w:rsid w:val="6E36842C"/>
    <w:rsid w:val="6E4A53C4"/>
    <w:rsid w:val="6E8D009E"/>
    <w:rsid w:val="6E8D3EA3"/>
    <w:rsid w:val="6E8F22F2"/>
    <w:rsid w:val="6EA96BB9"/>
    <w:rsid w:val="6EC82D4B"/>
    <w:rsid w:val="6EDF6765"/>
    <w:rsid w:val="6EF02ED9"/>
    <w:rsid w:val="6F42013C"/>
    <w:rsid w:val="6F5A2616"/>
    <w:rsid w:val="6F861818"/>
    <w:rsid w:val="6FEBB5DD"/>
    <w:rsid w:val="70400E5F"/>
    <w:rsid w:val="705020FD"/>
    <w:rsid w:val="708727AC"/>
    <w:rsid w:val="708B264B"/>
    <w:rsid w:val="70B35BAF"/>
    <w:rsid w:val="71B54279"/>
    <w:rsid w:val="71D058CF"/>
    <w:rsid w:val="724B2373"/>
    <w:rsid w:val="727422F8"/>
    <w:rsid w:val="728F07F3"/>
    <w:rsid w:val="72E33128"/>
    <w:rsid w:val="72F268C2"/>
    <w:rsid w:val="73530396"/>
    <w:rsid w:val="73E73591"/>
    <w:rsid w:val="73FA6096"/>
    <w:rsid w:val="7419567A"/>
    <w:rsid w:val="741C1AF5"/>
    <w:rsid w:val="744546C6"/>
    <w:rsid w:val="74523655"/>
    <w:rsid w:val="74779AEE"/>
    <w:rsid w:val="74F66004"/>
    <w:rsid w:val="750F3261"/>
    <w:rsid w:val="75420914"/>
    <w:rsid w:val="75812ABF"/>
    <w:rsid w:val="75B32764"/>
    <w:rsid w:val="75BB0497"/>
    <w:rsid w:val="75CF20C3"/>
    <w:rsid w:val="760F78EA"/>
    <w:rsid w:val="763E78C5"/>
    <w:rsid w:val="765E3624"/>
    <w:rsid w:val="768B4AFF"/>
    <w:rsid w:val="76A44083"/>
    <w:rsid w:val="76CD4520"/>
    <w:rsid w:val="76D21F9C"/>
    <w:rsid w:val="770B5C40"/>
    <w:rsid w:val="77302EC9"/>
    <w:rsid w:val="77465FBF"/>
    <w:rsid w:val="77631440"/>
    <w:rsid w:val="783A12B6"/>
    <w:rsid w:val="783C2769"/>
    <w:rsid w:val="784713A0"/>
    <w:rsid w:val="78C925D7"/>
    <w:rsid w:val="79354D52"/>
    <w:rsid w:val="7962020B"/>
    <w:rsid w:val="79B32DF7"/>
    <w:rsid w:val="79F368F2"/>
    <w:rsid w:val="7A2D0B11"/>
    <w:rsid w:val="7A5549F4"/>
    <w:rsid w:val="7A666C01"/>
    <w:rsid w:val="7ADFBC10"/>
    <w:rsid w:val="7B053270"/>
    <w:rsid w:val="7B133F4B"/>
    <w:rsid w:val="7B387CA6"/>
    <w:rsid w:val="7B656A3E"/>
    <w:rsid w:val="7BC1532A"/>
    <w:rsid w:val="7BC67B45"/>
    <w:rsid w:val="7BCFC18E"/>
    <w:rsid w:val="7BD274F5"/>
    <w:rsid w:val="7C0972AA"/>
    <w:rsid w:val="7C0C3C51"/>
    <w:rsid w:val="7C112732"/>
    <w:rsid w:val="7C1645C5"/>
    <w:rsid w:val="7C521258"/>
    <w:rsid w:val="7CA140D7"/>
    <w:rsid w:val="7CA31177"/>
    <w:rsid w:val="7CAB526D"/>
    <w:rsid w:val="7CD62717"/>
    <w:rsid w:val="7CDD40D9"/>
    <w:rsid w:val="7D300070"/>
    <w:rsid w:val="7D383079"/>
    <w:rsid w:val="7D6A7D98"/>
    <w:rsid w:val="7DA023AA"/>
    <w:rsid w:val="7DAA4F86"/>
    <w:rsid w:val="7DBF15AC"/>
    <w:rsid w:val="7DCB8CD2"/>
    <w:rsid w:val="7DCD19FB"/>
    <w:rsid w:val="7DD00AB5"/>
    <w:rsid w:val="7DE61E2A"/>
    <w:rsid w:val="7E7C6108"/>
    <w:rsid w:val="7E7D1B64"/>
    <w:rsid w:val="7EAC3D56"/>
    <w:rsid w:val="7ED46F90"/>
    <w:rsid w:val="7EF40FE3"/>
    <w:rsid w:val="7F385F4D"/>
    <w:rsid w:val="7F6FF7A0"/>
    <w:rsid w:val="7F71335A"/>
    <w:rsid w:val="7F9C3A63"/>
    <w:rsid w:val="7FB5625E"/>
    <w:rsid w:val="7FEC618C"/>
    <w:rsid w:val="8FFFCD6A"/>
    <w:rsid w:val="AAB244A4"/>
    <w:rsid w:val="B9DEF267"/>
    <w:rsid w:val="BCF22A19"/>
    <w:rsid w:val="BDFEF389"/>
    <w:rsid w:val="BF71F931"/>
    <w:rsid w:val="BFFF898D"/>
    <w:rsid w:val="DBDFB88A"/>
    <w:rsid w:val="DDC9E756"/>
    <w:rsid w:val="DF1F4BEA"/>
    <w:rsid w:val="E4F27F2B"/>
    <w:rsid w:val="E7732549"/>
    <w:rsid w:val="F37F7E87"/>
    <w:rsid w:val="F6598784"/>
    <w:rsid w:val="F6CE20F2"/>
    <w:rsid w:val="F75A083C"/>
    <w:rsid w:val="F7BE3C1A"/>
    <w:rsid w:val="F7BF89A3"/>
    <w:rsid w:val="F7EFF9DF"/>
    <w:rsid w:val="FBDF6FFF"/>
    <w:rsid w:val="FCFD4304"/>
    <w:rsid w:val="FD6F6743"/>
    <w:rsid w:val="FDAE94B3"/>
    <w:rsid w:val="FEDF9820"/>
    <w:rsid w:val="FEFBD4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adjustRightInd w:val="0"/>
      <w:snapToGrid w:val="0"/>
      <w:spacing w:line="600" w:lineRule="exact"/>
      <w:ind w:firstLine="880" w:firstLineChars="200"/>
      <w:jc w:val="left"/>
    </w:pPr>
    <w:rPr>
      <w:rFonts w:ascii="Calibri" w:hAnsi="Calibri" w:eastAsia="仿宋_GB2312" w:cs="Times New Roman"/>
      <w:sz w:val="32"/>
    </w:rPr>
  </w:style>
  <w:style w:type="paragraph" w:styleId="4">
    <w:name w:val="annotation text"/>
    <w:basedOn w:val="1"/>
    <w:link w:val="22"/>
    <w:unhideWhenUsed/>
    <w:qFormat/>
    <w:uiPriority w:val="99"/>
    <w:pPr>
      <w:jc w:val="left"/>
    </w:pPr>
  </w:style>
  <w:style w:type="paragraph" w:styleId="5">
    <w:name w:val="Body Text"/>
    <w:basedOn w:val="1"/>
    <w:unhideWhenUsed/>
    <w:qFormat/>
    <w:uiPriority w:val="99"/>
    <w:rPr>
      <w:rFonts w:eastAsia="仿宋_GB2312"/>
      <w:b/>
      <w:bCs/>
      <w:sz w:val="32"/>
    </w:rPr>
  </w:style>
  <w:style w:type="paragraph" w:styleId="6">
    <w:name w:val="Balloon Text"/>
    <w:basedOn w:val="1"/>
    <w:link w:val="19"/>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szCs w:val="24"/>
    </w:rPr>
  </w:style>
  <w:style w:type="paragraph" w:styleId="10">
    <w:name w:val="annotation subject"/>
    <w:basedOn w:val="4"/>
    <w:next w:val="4"/>
    <w:link w:val="23"/>
    <w:unhideWhenUsed/>
    <w:qFormat/>
    <w:uiPriority w:val="99"/>
    <w:rPr>
      <w:b/>
      <w:bCs/>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annotation reference"/>
    <w:basedOn w:val="13"/>
    <w:unhideWhenUsed/>
    <w:qFormat/>
    <w:uiPriority w:val="99"/>
    <w:rPr>
      <w:sz w:val="21"/>
      <w:szCs w:val="21"/>
    </w:rPr>
  </w:style>
  <w:style w:type="character" w:customStyle="1" w:styleId="16">
    <w:name w:val="页眉 Char"/>
    <w:basedOn w:val="13"/>
    <w:link w:val="8"/>
    <w:semiHidden/>
    <w:qFormat/>
    <w:uiPriority w:val="99"/>
    <w:rPr>
      <w:sz w:val="18"/>
      <w:szCs w:val="18"/>
    </w:rPr>
  </w:style>
  <w:style w:type="character" w:customStyle="1" w:styleId="17">
    <w:name w:val="页脚 Char"/>
    <w:basedOn w:val="13"/>
    <w:link w:val="7"/>
    <w:qFormat/>
    <w:uiPriority w:val="99"/>
    <w:rPr>
      <w:sz w:val="18"/>
      <w:szCs w:val="18"/>
    </w:rPr>
  </w:style>
  <w:style w:type="paragraph" w:customStyle="1" w:styleId="18">
    <w:name w:val="列出段落1"/>
    <w:basedOn w:val="1"/>
    <w:qFormat/>
    <w:uiPriority w:val="34"/>
    <w:pPr>
      <w:ind w:firstLine="420" w:firstLineChars="200"/>
    </w:pPr>
  </w:style>
  <w:style w:type="character" w:customStyle="1" w:styleId="19">
    <w:name w:val="批注框文本 Char"/>
    <w:basedOn w:val="13"/>
    <w:link w:val="6"/>
    <w:semiHidden/>
    <w:qFormat/>
    <w:uiPriority w:val="99"/>
    <w:rPr>
      <w:kern w:val="2"/>
      <w:sz w:val="18"/>
      <w:szCs w:val="18"/>
    </w:rPr>
  </w:style>
  <w:style w:type="paragraph" w:customStyle="1" w:styleId="20">
    <w:name w:val="样式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character" w:customStyle="1" w:styleId="21">
    <w:name w:val="NormalCharacter"/>
    <w:semiHidden/>
    <w:qFormat/>
    <w:uiPriority w:val="0"/>
  </w:style>
  <w:style w:type="character" w:customStyle="1" w:styleId="22">
    <w:name w:val="批注文字 Char"/>
    <w:basedOn w:val="13"/>
    <w:link w:val="4"/>
    <w:qFormat/>
    <w:uiPriority w:val="99"/>
    <w:rPr>
      <w:rFonts w:asciiTheme="minorHAnsi" w:hAnsiTheme="minorHAnsi" w:eastAsiaTheme="minorEastAsia" w:cstheme="minorBidi"/>
      <w:kern w:val="2"/>
      <w:sz w:val="21"/>
      <w:szCs w:val="22"/>
    </w:rPr>
  </w:style>
  <w:style w:type="character" w:customStyle="1" w:styleId="23">
    <w:name w:val="批注主题 Char"/>
    <w:basedOn w:val="22"/>
    <w:link w:val="10"/>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2103</Words>
  <Characters>11988</Characters>
  <Lines>99</Lines>
  <Paragraphs>28</Paragraphs>
  <TotalTime>11</TotalTime>
  <ScaleCrop>false</ScaleCrop>
  <LinksUpToDate>false</LinksUpToDate>
  <CharactersWithSpaces>14063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2020-04-01T15:43:00Z</dcterms:created>
  <dc:creator>李贵龙</dc:creator>
  <cp:lastModifiedBy>greatwall</cp:lastModifiedBy>
  <cp:lastPrinted>2021-12-15T15:57:00Z</cp:lastPrinted>
  <dcterms:modified xsi:type="dcterms:W3CDTF">2022-01-18T11:24:18Z</dcterms:modified>
  <dc:title>关于提请厅党组会审议《湖南省科学技术普及基地管理办法》（送审稿）的请示</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245488141_btnclosed</vt:lpwstr>
  </property>
  <property fmtid="{D5CDD505-2E9C-101B-9397-08002B2CF9AE}" pid="4" name="ICV">
    <vt:lpwstr>E7BD8F81E1D0411D971D5F61A62FCFBE</vt:lpwstr>
  </property>
</Properties>
</file>