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4"/>
        <w:rPr>
          <w:rFonts w:hint="default"/>
        </w:rPr>
      </w:pPr>
    </w:p>
    <w:p>
      <w:pPr>
        <w:widowControl/>
        <w:adjustRightInd/>
        <w:snapToGrid/>
        <w:spacing w:beforeLines="0" w:after="0" w:afterLines="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lang w:val="en-US" w:eastAsia="zh-CN"/>
        </w:rPr>
        <w:t>2023年企业研发准备金备案研发项目执行情况</w:t>
      </w:r>
    </w:p>
    <w:p>
      <w:pPr>
        <w:spacing w:line="240" w:lineRule="auto"/>
        <w:ind w:firstLine="420" w:firstLineChars="20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</w:p>
    <w:p>
      <w:pPr>
        <w:spacing w:line="240" w:lineRule="auto"/>
        <w:ind w:firstLine="420" w:firstLineChars="20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文件说明</w:t>
      </w:r>
      <w:r>
        <w:rPr>
          <w:rFonts w:hint="default" w:eastAsia="宋体" w:cs="Times New Roman"/>
          <w:color w:val="auto"/>
          <w:kern w:val="0"/>
          <w:sz w:val="21"/>
          <w:szCs w:val="21"/>
          <w:lang w:val="en-US" w:eastAsia="zh-CN"/>
        </w:rPr>
        <w:t>（上传至附件清单）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：说明202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年的研发资金是否按照202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>年备案的研发资金预算执行，是否完成全年研发任务。如果预算有调整，因何原因调整，如何调整，调整之后效果如何。</w:t>
      </w:r>
    </w:p>
    <w:p>
      <w:pPr>
        <w:spacing w:line="240" w:lineRule="auto"/>
        <w:ind w:firstLine="420" w:firstLineChars="20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904"/>
        <w:gridCol w:w="1073"/>
        <w:gridCol w:w="1073"/>
        <w:gridCol w:w="939"/>
        <w:gridCol w:w="671"/>
        <w:gridCol w:w="939"/>
        <w:gridCol w:w="1024"/>
        <w:gridCol w:w="749"/>
        <w:gridCol w:w="1045"/>
        <w:gridCol w:w="945"/>
        <w:gridCol w:w="1438"/>
        <w:gridCol w:w="916"/>
        <w:gridCol w:w="916"/>
        <w:gridCol w:w="9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413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企业名称（盖章）：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项目来源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研发模式（自主、委托、合作、集中）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本年度研发投入（万元）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项目所属技术领域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自主研发、合作研发、集中研发支出（万元）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委托研发支出（万元）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人员人工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费用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直接投入费用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（三）折旧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费用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（四）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无形资产摊销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（五）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新产品</w:t>
            </w:r>
          </w:p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设计费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（六）其它相关费用（图书资料、翻译、咨询、评审评估、差旅会议等）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委托境内机构或个人进行研发活动的费用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委托境外机构进行研发活动的费用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委托境外个人进行研发活动的费用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3D563"/>
    <w:rsid w:val="F5F3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2024-04-01T17:14:00Z</dcterms:created>
  <dc:creator>greatwall</dc:creator>
  <cp:lastModifiedBy>greatwall</cp:lastModifiedBy>
  <dcterms:modified xsi:type="dcterms:W3CDTF">2024-04-01T17:14:57Z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