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1C6ABA2">
      <w:pPr>
        <w:pStyle w:val="36"/>
        <w:keepNext w:val="0"/>
        <w:keepLines w:val="0"/>
        <w:pageBreakBefore w:val="0"/>
        <w:widowControl w:val="0"/>
        <w:tabs>
          <w:tab w:val="right" w:leader="dot" w:pos="8778"/>
        </w:tabs>
        <w:kinsoku/>
        <w:wordWrap/>
        <w:overflowPunct/>
        <w:topLinePunct w:val="0"/>
        <w:bidi w:val="0"/>
        <w:adjustRightInd w:val="0"/>
        <w:snapToGrid w:val="0"/>
        <w:spacing w:before="0" w:after="0" w:line="240" w:lineRule="auto"/>
        <w:jc w:val="center"/>
        <w:textAlignment w:val="auto"/>
        <w:outlineLvl w:val="9"/>
        <w:rPr>
          <w:rFonts w:hint="default" w:ascii="Times New Roman" w:hAnsi="Times New Roman" w:eastAsia="宋体" w:cs="Times New Roman"/>
          <w:caps w:val="0"/>
          <w:smallCaps w:val="0"/>
          <w:color w:val="auto"/>
          <w:spacing w:val="28"/>
          <w:sz w:val="24"/>
          <w:szCs w:val="24"/>
          <w:u w:val="none"/>
        </w:rPr>
      </w:pPr>
      <w:bookmarkStart w:id="0" w:name="_Toc423935364"/>
      <w:bookmarkStart w:id="1" w:name="_Toc289344509"/>
      <w:r>
        <w:rPr>
          <w:rFonts w:hint="default" w:ascii="Times New Roman" w:hAnsi="Times New Roman" w:eastAsia="宋体" w:cs="Times New Roman"/>
          <w:caps w:val="0"/>
          <w:smallCaps w:val="0"/>
          <w:color w:val="auto"/>
          <w:spacing w:val="28"/>
          <w:sz w:val="24"/>
          <w:szCs w:val="24"/>
          <w:u w:val="none"/>
        </w:rPr>
        <w:t>目   录</w:t>
      </w:r>
    </w:p>
    <w:p w14:paraId="6D1CA35B">
      <w:pPr>
        <w:pStyle w:val="36"/>
        <w:keepNext w:val="0"/>
        <w:keepLines w:val="0"/>
        <w:pageBreakBefore w:val="0"/>
        <w:widowControl w:val="0"/>
        <w:tabs>
          <w:tab w:val="right" w:leader="dot" w:pos="9073"/>
        </w:tabs>
        <w:kinsoku/>
        <w:wordWrap/>
        <w:overflowPunct/>
        <w:topLinePunct w:val="0"/>
        <w:bidi w:val="0"/>
        <w:adjustRightInd w:val="0"/>
        <w:snapToGrid w:val="0"/>
        <w:spacing w:before="0" w:after="0"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color w:val="auto"/>
          <w:spacing w:val="28"/>
          <w:sz w:val="24"/>
          <w:szCs w:val="24"/>
          <w:u w:val="none"/>
        </w:rPr>
        <w:instrText xml:space="preserve"> TOC \o "1-2" \h \z \u </w:instrText>
      </w:r>
      <w:r>
        <w:rPr>
          <w:rFonts w:hint="default" w:ascii="Times New Roman" w:hAnsi="Times New Roman" w:eastAsia="宋体" w:cs="Times New Roman"/>
          <w:caps w:val="0"/>
          <w:smallCaps w:val="0"/>
          <w:color w:val="auto"/>
          <w:spacing w:val="28"/>
          <w:sz w:val="24"/>
          <w:szCs w:val="24"/>
          <w:u w:val="none"/>
        </w:rPr>
        <w:fldChar w:fldCharType="separate"/>
      </w: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_Toc14977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eastAsia="宋体" w:cs="Times New Roman"/>
          <w:bCs/>
          <w:caps w:val="0"/>
          <w:smallCaps w:val="0"/>
          <w:spacing w:val="28"/>
          <w:sz w:val="24"/>
          <w:szCs w:val="24"/>
          <w:lang w:val="en-US" w:eastAsia="zh-CN"/>
        </w:rPr>
        <w:t>概  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_Toc14977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43475E55">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_Toc5611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一、</w:t>
      </w:r>
      <w:r>
        <w:rPr>
          <w:rFonts w:hint="default" w:ascii="Times New Roman" w:hAnsi="Times New Roman" w:eastAsia="宋体" w:cs="Times New Roman"/>
          <w:caps w:val="0"/>
          <w:smallCaps w:val="0"/>
          <w:spacing w:val="28"/>
          <w:sz w:val="24"/>
          <w:szCs w:val="24"/>
        </w:rPr>
        <w:t>项目由来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_Toc5611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3F6189AC">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_Toc29584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二、</w:t>
      </w:r>
      <w:r>
        <w:rPr>
          <w:rFonts w:hint="default" w:ascii="Times New Roman" w:hAnsi="Times New Roman" w:eastAsia="宋体" w:cs="Times New Roman"/>
          <w:caps w:val="0"/>
          <w:smallCaps w:val="0"/>
          <w:spacing w:val="28"/>
          <w:sz w:val="24"/>
          <w:szCs w:val="24"/>
        </w:rPr>
        <w:t>环境影响评价工作过程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_Toc29584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3480DC0B">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_Toc6885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三、</w:t>
      </w:r>
      <w:r>
        <w:rPr>
          <w:rFonts w:hint="default" w:ascii="Times New Roman" w:hAnsi="Times New Roman" w:eastAsia="宋体" w:cs="Times New Roman"/>
          <w:caps w:val="0"/>
          <w:smallCaps w:val="0"/>
          <w:spacing w:val="28"/>
          <w:sz w:val="24"/>
          <w:szCs w:val="24"/>
        </w:rPr>
        <w:t>关注的主要环境问题及环境影响</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_Toc6885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4C9AA07F">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_Toc29764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bCs w:val="0"/>
          <w:caps w:val="0"/>
          <w:smallCaps w:val="0"/>
          <w:spacing w:val="28"/>
          <w:kern w:val="0"/>
          <w:sz w:val="24"/>
          <w:szCs w:val="24"/>
          <w:highlight w:val="none"/>
          <w:lang w:val="en-US" w:eastAsia="zh-CN" w:bidi="ar-SA"/>
        </w:rPr>
        <w:t>四、</w:t>
      </w:r>
      <w:r>
        <w:rPr>
          <w:rFonts w:hint="default" w:ascii="Times New Roman" w:hAnsi="Times New Roman" w:eastAsia="宋体" w:cs="Times New Roman"/>
          <w:bCs w:val="0"/>
          <w:caps w:val="0"/>
          <w:smallCaps w:val="0"/>
          <w:spacing w:val="28"/>
          <w:kern w:val="0"/>
          <w:sz w:val="24"/>
          <w:szCs w:val="24"/>
          <w:highlight w:val="none"/>
          <w:lang w:val="en-US" w:eastAsia="zh-CN" w:bidi="ar-SA"/>
        </w:rPr>
        <w:t>分析判定相关情况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_Toc29764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42D29AE6">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_Toc2431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五、</w:t>
      </w:r>
      <w:r>
        <w:rPr>
          <w:rFonts w:hint="default" w:ascii="Times New Roman" w:hAnsi="Times New Roman" w:eastAsia="宋体" w:cs="Times New Roman"/>
          <w:caps w:val="0"/>
          <w:smallCaps w:val="0"/>
          <w:spacing w:val="28"/>
          <w:sz w:val="24"/>
          <w:szCs w:val="24"/>
        </w:rPr>
        <w:t>环境影响报告书的主要评价结论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_Toc2431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79C0BF3E">
      <w:pPr>
        <w:pStyle w:val="36"/>
        <w:keepNext w:val="0"/>
        <w:keepLines w:val="0"/>
        <w:pageBreakBefore w:val="0"/>
        <w:widowControl w:val="0"/>
        <w:tabs>
          <w:tab w:val="right" w:leader="dot" w:pos="9073"/>
        </w:tabs>
        <w:kinsoku/>
        <w:wordWrap/>
        <w:overflowPunct/>
        <w:topLinePunct w:val="0"/>
        <w:bidi w:val="0"/>
        <w:adjustRightInd w:val="0"/>
        <w:snapToGrid w:val="0"/>
        <w:spacing w:before="0" w:after="0"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_Toc30581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eastAsia="宋体" w:cs="Times New Roman"/>
          <w:bCs/>
          <w:caps w:val="0"/>
          <w:smallCaps w:val="0"/>
          <w:spacing w:val="28"/>
          <w:sz w:val="24"/>
          <w:szCs w:val="24"/>
        </w:rPr>
        <w:t>第</w:t>
      </w:r>
      <w:r>
        <w:rPr>
          <w:rFonts w:hint="default" w:ascii="Times New Roman" w:hAnsi="Times New Roman" w:eastAsia="宋体" w:cs="Times New Roman"/>
          <w:bCs/>
          <w:caps w:val="0"/>
          <w:smallCaps w:val="0"/>
          <w:spacing w:val="28"/>
          <w:sz w:val="24"/>
          <w:szCs w:val="24"/>
          <w:lang w:val="en-US" w:eastAsia="zh-CN"/>
        </w:rPr>
        <w:t>一</w:t>
      </w:r>
      <w:r>
        <w:rPr>
          <w:rFonts w:hint="default" w:ascii="Times New Roman" w:hAnsi="Times New Roman" w:eastAsia="宋体" w:cs="Times New Roman"/>
          <w:bCs/>
          <w:caps w:val="0"/>
          <w:smallCaps w:val="0"/>
          <w:spacing w:val="28"/>
          <w:sz w:val="24"/>
          <w:szCs w:val="24"/>
        </w:rPr>
        <w:t>章  总则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_Toc30581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2C15144C">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_Toc12178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1</w:t>
      </w:r>
      <w:r>
        <w:rPr>
          <w:rFonts w:hint="default" w:ascii="Times New Roman" w:hAnsi="Times New Roman" w:eastAsia="宋体" w:cs="Times New Roman"/>
          <w:caps w:val="0"/>
          <w:smallCaps w:val="0"/>
          <w:spacing w:val="28"/>
          <w:sz w:val="24"/>
          <w:szCs w:val="24"/>
        </w:rPr>
        <w:t>.1评价目的及指导思想</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_Toc12178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43A7109D">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_Toc8303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1</w:t>
      </w:r>
      <w:r>
        <w:rPr>
          <w:rFonts w:hint="default" w:ascii="Times New Roman" w:hAnsi="Times New Roman" w:eastAsia="宋体" w:cs="Times New Roman"/>
          <w:caps w:val="0"/>
          <w:smallCaps w:val="0"/>
          <w:spacing w:val="28"/>
          <w:sz w:val="24"/>
          <w:szCs w:val="24"/>
        </w:rPr>
        <w:t>.2编制依据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_Toc8303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349FBC67">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_Toc25767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1</w:t>
      </w:r>
      <w:r>
        <w:rPr>
          <w:rFonts w:hint="default" w:ascii="Times New Roman" w:hAnsi="Times New Roman" w:eastAsia="宋体" w:cs="Times New Roman"/>
          <w:caps w:val="0"/>
          <w:smallCaps w:val="0"/>
          <w:spacing w:val="28"/>
          <w:sz w:val="24"/>
          <w:szCs w:val="24"/>
        </w:rPr>
        <w:t>.3环境影响识别及评价因子筛选</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_Toc25767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5B72DCD0">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_Toc27715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highlight w:val="none"/>
          <w:lang w:val="en-US" w:eastAsia="zh-CN"/>
        </w:rPr>
        <w:t>1</w:t>
      </w:r>
      <w:r>
        <w:rPr>
          <w:rFonts w:hint="default" w:ascii="Times New Roman" w:hAnsi="Times New Roman" w:eastAsia="宋体" w:cs="Times New Roman"/>
          <w:caps w:val="0"/>
          <w:smallCaps w:val="0"/>
          <w:spacing w:val="28"/>
          <w:sz w:val="24"/>
          <w:szCs w:val="24"/>
          <w:highlight w:val="none"/>
        </w:rPr>
        <w:t>.4评价重点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_Toc27715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00F73023">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_Toc20114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1</w:t>
      </w:r>
      <w:r>
        <w:rPr>
          <w:rFonts w:hint="default" w:ascii="Times New Roman" w:hAnsi="Times New Roman" w:eastAsia="宋体" w:cs="Times New Roman"/>
          <w:caps w:val="0"/>
          <w:smallCaps w:val="0"/>
          <w:spacing w:val="28"/>
          <w:sz w:val="24"/>
          <w:szCs w:val="24"/>
        </w:rPr>
        <w:t>.5评价标准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_Toc20114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6DAD10E1">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_Toc6766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highlight w:val="none"/>
          <w:lang w:val="en-US" w:eastAsia="zh-CN"/>
        </w:rPr>
        <w:t>1</w:t>
      </w:r>
      <w:r>
        <w:rPr>
          <w:rFonts w:hint="default" w:ascii="Times New Roman" w:hAnsi="Times New Roman" w:eastAsia="宋体" w:cs="Times New Roman"/>
          <w:caps w:val="0"/>
          <w:smallCaps w:val="0"/>
          <w:spacing w:val="28"/>
          <w:sz w:val="24"/>
          <w:szCs w:val="24"/>
          <w:highlight w:val="none"/>
        </w:rPr>
        <w:t>.6评价工作等级及评价范围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_Toc6766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46B21A3F">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_Toc1003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highlight w:val="none"/>
          <w:lang w:val="en-US" w:eastAsia="zh-CN"/>
        </w:rPr>
        <w:t>1</w:t>
      </w:r>
      <w:r>
        <w:rPr>
          <w:rFonts w:hint="default" w:ascii="Times New Roman" w:hAnsi="Times New Roman" w:eastAsia="宋体" w:cs="Times New Roman"/>
          <w:caps w:val="0"/>
          <w:smallCaps w:val="0"/>
          <w:spacing w:val="28"/>
          <w:sz w:val="24"/>
          <w:szCs w:val="24"/>
          <w:highlight w:val="none"/>
        </w:rPr>
        <w:t>.7环境保护敏感目标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0773FDD9">
      <w:pPr>
        <w:pStyle w:val="36"/>
        <w:keepNext w:val="0"/>
        <w:keepLines w:val="0"/>
        <w:pageBreakBefore w:val="0"/>
        <w:widowControl w:val="0"/>
        <w:tabs>
          <w:tab w:val="right" w:leader="dot" w:pos="9073"/>
        </w:tabs>
        <w:kinsoku/>
        <w:wordWrap/>
        <w:overflowPunct/>
        <w:topLinePunct w:val="0"/>
        <w:bidi w:val="0"/>
        <w:adjustRightInd w:val="0"/>
        <w:snapToGrid w:val="0"/>
        <w:spacing w:before="0" w:after="0"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_Toc12276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eastAsia="宋体" w:cs="Times New Roman"/>
          <w:bCs/>
          <w:caps w:val="0"/>
          <w:smallCaps w:val="0"/>
          <w:spacing w:val="28"/>
          <w:sz w:val="24"/>
          <w:szCs w:val="24"/>
        </w:rPr>
        <w:t>第</w:t>
      </w:r>
      <w:r>
        <w:rPr>
          <w:rFonts w:hint="default" w:ascii="Times New Roman" w:hAnsi="Times New Roman" w:eastAsia="宋体" w:cs="Times New Roman"/>
          <w:bCs/>
          <w:caps w:val="0"/>
          <w:smallCaps w:val="0"/>
          <w:spacing w:val="28"/>
          <w:sz w:val="24"/>
          <w:szCs w:val="24"/>
          <w:lang w:val="en-US" w:eastAsia="zh-CN"/>
        </w:rPr>
        <w:t>二</w:t>
      </w:r>
      <w:r>
        <w:rPr>
          <w:rFonts w:hint="default" w:ascii="Times New Roman" w:hAnsi="Times New Roman" w:eastAsia="宋体" w:cs="Times New Roman"/>
          <w:bCs/>
          <w:caps w:val="0"/>
          <w:smallCaps w:val="0"/>
          <w:spacing w:val="28"/>
          <w:sz w:val="24"/>
          <w:szCs w:val="24"/>
        </w:rPr>
        <w:t>章  项目概况和工程分析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_Toc12276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2107F13F">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_Toc17226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2</w:t>
      </w:r>
      <w:r>
        <w:rPr>
          <w:rFonts w:hint="default" w:ascii="Times New Roman" w:hAnsi="Times New Roman" w:eastAsia="宋体" w:cs="Times New Roman"/>
          <w:caps w:val="0"/>
          <w:smallCaps w:val="0"/>
          <w:spacing w:val="28"/>
          <w:sz w:val="24"/>
          <w:szCs w:val="24"/>
        </w:rPr>
        <w:t>.1建设项目概况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_Toc17226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4568D325">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_Toc4132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2</w:t>
      </w:r>
      <w:r>
        <w:rPr>
          <w:rFonts w:hint="default" w:ascii="Times New Roman" w:hAnsi="Times New Roman" w:eastAsia="宋体" w:cs="Times New Roman"/>
          <w:caps w:val="0"/>
          <w:smallCaps w:val="0"/>
          <w:spacing w:val="28"/>
          <w:sz w:val="24"/>
          <w:szCs w:val="24"/>
        </w:rPr>
        <w:t>.2工艺流程与产污环节分析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_Toc4132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3F6BBAF5">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_Toc28021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2</w:t>
      </w:r>
      <w:r>
        <w:rPr>
          <w:rFonts w:hint="default" w:ascii="Times New Roman" w:hAnsi="Times New Roman" w:eastAsia="宋体" w:cs="Times New Roman"/>
          <w:caps w:val="0"/>
          <w:smallCaps w:val="0"/>
          <w:spacing w:val="28"/>
          <w:sz w:val="24"/>
          <w:szCs w:val="24"/>
        </w:rPr>
        <w:t>.3污染源强分析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_Toc28021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327087C4">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_Toc16536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2</w:t>
      </w:r>
      <w:r>
        <w:rPr>
          <w:rFonts w:hint="default" w:ascii="Times New Roman" w:hAnsi="Times New Roman" w:eastAsia="宋体" w:cs="Times New Roman"/>
          <w:caps w:val="0"/>
          <w:smallCaps w:val="0"/>
          <w:spacing w:val="28"/>
          <w:sz w:val="24"/>
          <w:szCs w:val="24"/>
        </w:rPr>
        <w:t>.4项目运营期污染物排放</w:t>
      </w:r>
      <w:r>
        <w:rPr>
          <w:rFonts w:hint="default" w:ascii="Times New Roman" w:hAnsi="Times New Roman" w:eastAsia="宋体" w:cs="Times New Roman"/>
          <w:caps w:val="0"/>
          <w:smallCaps w:val="0"/>
          <w:spacing w:val="28"/>
          <w:sz w:val="24"/>
          <w:szCs w:val="24"/>
          <w:highlight w:val="none"/>
        </w:rPr>
        <w:t>汇总</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_Toc16536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49</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2F610119">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_Toc8667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2</w:t>
      </w:r>
      <w:r>
        <w:rPr>
          <w:rFonts w:hint="default" w:ascii="Times New Roman" w:hAnsi="Times New Roman" w:eastAsia="宋体" w:cs="Times New Roman"/>
          <w:caps w:val="0"/>
          <w:smallCaps w:val="0"/>
          <w:spacing w:val="28"/>
          <w:sz w:val="24"/>
          <w:szCs w:val="24"/>
        </w:rPr>
        <w:t>.5清洁生产分析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_Toc8667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49</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7F9B9748">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_Toc23098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2</w:t>
      </w:r>
      <w:r>
        <w:rPr>
          <w:rFonts w:hint="default" w:ascii="Times New Roman" w:hAnsi="Times New Roman" w:eastAsia="宋体" w:cs="Times New Roman"/>
          <w:caps w:val="0"/>
          <w:smallCaps w:val="0"/>
          <w:spacing w:val="28"/>
          <w:sz w:val="24"/>
          <w:szCs w:val="24"/>
        </w:rPr>
        <w:t>.</w:t>
      </w:r>
      <w:r>
        <w:rPr>
          <w:rFonts w:hint="default" w:ascii="Times New Roman" w:hAnsi="Times New Roman" w:cs="Times New Roman"/>
          <w:caps w:val="0"/>
          <w:smallCaps w:val="0"/>
          <w:spacing w:val="28"/>
          <w:sz w:val="24"/>
          <w:szCs w:val="24"/>
          <w:lang w:val="en-US" w:eastAsia="zh-CN"/>
        </w:rPr>
        <w:t>6</w:t>
      </w:r>
      <w:r>
        <w:rPr>
          <w:rFonts w:hint="default" w:ascii="Times New Roman" w:hAnsi="Times New Roman" w:eastAsia="宋体" w:cs="Times New Roman"/>
          <w:caps w:val="0"/>
          <w:smallCaps w:val="0"/>
          <w:spacing w:val="28"/>
          <w:sz w:val="24"/>
          <w:szCs w:val="24"/>
        </w:rPr>
        <w:t>总量控制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_Toc23098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52</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34D65946">
      <w:pPr>
        <w:pStyle w:val="36"/>
        <w:keepNext w:val="0"/>
        <w:keepLines w:val="0"/>
        <w:pageBreakBefore w:val="0"/>
        <w:widowControl w:val="0"/>
        <w:tabs>
          <w:tab w:val="right" w:leader="dot" w:pos="9073"/>
        </w:tabs>
        <w:kinsoku/>
        <w:wordWrap/>
        <w:overflowPunct/>
        <w:topLinePunct w:val="0"/>
        <w:bidi w:val="0"/>
        <w:adjustRightInd w:val="0"/>
        <w:snapToGrid w:val="0"/>
        <w:spacing w:before="0" w:after="0"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_Toc6167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eastAsia="宋体" w:cs="Times New Roman"/>
          <w:bCs/>
          <w:caps w:val="0"/>
          <w:smallCaps w:val="0"/>
          <w:spacing w:val="28"/>
          <w:sz w:val="24"/>
          <w:szCs w:val="24"/>
        </w:rPr>
        <w:t>第</w:t>
      </w:r>
      <w:r>
        <w:rPr>
          <w:rFonts w:hint="default" w:ascii="Times New Roman" w:hAnsi="Times New Roman" w:eastAsia="宋体" w:cs="Times New Roman"/>
          <w:bCs/>
          <w:caps w:val="0"/>
          <w:smallCaps w:val="0"/>
          <w:spacing w:val="28"/>
          <w:sz w:val="24"/>
          <w:szCs w:val="24"/>
          <w:lang w:val="en-US" w:eastAsia="zh-CN"/>
        </w:rPr>
        <w:t>三</w:t>
      </w:r>
      <w:r>
        <w:rPr>
          <w:rFonts w:hint="default" w:ascii="Times New Roman" w:hAnsi="Times New Roman" w:eastAsia="宋体" w:cs="Times New Roman"/>
          <w:bCs/>
          <w:caps w:val="0"/>
          <w:smallCaps w:val="0"/>
          <w:spacing w:val="28"/>
          <w:sz w:val="24"/>
          <w:szCs w:val="24"/>
        </w:rPr>
        <w:t>章  环境现状调查与评价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_Toc6167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53</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70A4AA6D">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_Toc30536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3</w:t>
      </w:r>
      <w:r>
        <w:rPr>
          <w:rFonts w:hint="default" w:ascii="Times New Roman" w:hAnsi="Times New Roman" w:eastAsia="宋体" w:cs="Times New Roman"/>
          <w:caps w:val="0"/>
          <w:smallCaps w:val="0"/>
          <w:spacing w:val="28"/>
          <w:sz w:val="24"/>
          <w:szCs w:val="24"/>
        </w:rPr>
        <w:t>.1区域自然环境概况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_Toc30536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53</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56C408CC">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_Toc26186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eastAsia="宋体" w:cs="Times New Roman"/>
          <w:bCs w:val="0"/>
          <w:caps w:val="0"/>
          <w:smallCaps w:val="0"/>
          <w:spacing w:val="28"/>
          <w:kern w:val="0"/>
          <w:sz w:val="24"/>
          <w:szCs w:val="24"/>
          <w:lang w:val="en-US" w:eastAsia="zh-CN" w:bidi="ar-SA"/>
        </w:rPr>
        <w:t>3.2环境现状调查与评价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_Toc26186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56</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782CDD74">
      <w:pPr>
        <w:pStyle w:val="36"/>
        <w:keepNext w:val="0"/>
        <w:keepLines w:val="0"/>
        <w:pageBreakBefore w:val="0"/>
        <w:widowControl w:val="0"/>
        <w:tabs>
          <w:tab w:val="right" w:leader="dot" w:pos="9073"/>
        </w:tabs>
        <w:kinsoku/>
        <w:wordWrap/>
        <w:overflowPunct/>
        <w:topLinePunct w:val="0"/>
        <w:bidi w:val="0"/>
        <w:adjustRightInd w:val="0"/>
        <w:snapToGrid w:val="0"/>
        <w:spacing w:before="0" w:after="0"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_Toc11958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eastAsia="宋体" w:cs="Times New Roman"/>
          <w:bCs/>
          <w:caps w:val="0"/>
          <w:smallCaps w:val="0"/>
          <w:spacing w:val="28"/>
          <w:sz w:val="24"/>
          <w:szCs w:val="24"/>
        </w:rPr>
        <w:t>第</w:t>
      </w:r>
      <w:r>
        <w:rPr>
          <w:rFonts w:hint="default" w:ascii="Times New Roman" w:hAnsi="Times New Roman" w:eastAsia="宋体" w:cs="Times New Roman"/>
          <w:bCs/>
          <w:caps w:val="0"/>
          <w:smallCaps w:val="0"/>
          <w:spacing w:val="28"/>
          <w:sz w:val="24"/>
          <w:szCs w:val="24"/>
          <w:lang w:val="en-US" w:eastAsia="zh-CN"/>
        </w:rPr>
        <w:t>四</w:t>
      </w:r>
      <w:r>
        <w:rPr>
          <w:rFonts w:hint="default" w:ascii="Times New Roman" w:hAnsi="Times New Roman" w:eastAsia="宋体" w:cs="Times New Roman"/>
          <w:bCs/>
          <w:caps w:val="0"/>
          <w:smallCaps w:val="0"/>
          <w:spacing w:val="28"/>
          <w:sz w:val="24"/>
          <w:szCs w:val="24"/>
        </w:rPr>
        <w:t>章  环境影响预测评价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_Toc11958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66</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4EDAA0CA">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_Toc9103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4</w:t>
      </w:r>
      <w:r>
        <w:rPr>
          <w:rFonts w:hint="default" w:ascii="Times New Roman" w:hAnsi="Times New Roman" w:eastAsia="宋体" w:cs="Times New Roman"/>
          <w:caps w:val="0"/>
          <w:smallCaps w:val="0"/>
          <w:spacing w:val="28"/>
          <w:sz w:val="24"/>
          <w:szCs w:val="24"/>
        </w:rPr>
        <w:t>.1施工期环境影响分析与评价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_Toc9103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66</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38A7D4B4">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_Toc28508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4</w:t>
      </w:r>
      <w:r>
        <w:rPr>
          <w:rFonts w:hint="default" w:ascii="Times New Roman" w:hAnsi="Times New Roman" w:eastAsia="宋体" w:cs="Times New Roman"/>
          <w:caps w:val="0"/>
          <w:smallCaps w:val="0"/>
          <w:spacing w:val="28"/>
          <w:sz w:val="24"/>
          <w:szCs w:val="24"/>
        </w:rPr>
        <w:t>.2营运期环境影响预测与分析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_Toc28508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71</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02B71B33">
      <w:pPr>
        <w:pStyle w:val="36"/>
        <w:keepNext w:val="0"/>
        <w:keepLines w:val="0"/>
        <w:pageBreakBefore w:val="0"/>
        <w:widowControl w:val="0"/>
        <w:tabs>
          <w:tab w:val="right" w:leader="dot" w:pos="9073"/>
        </w:tabs>
        <w:kinsoku/>
        <w:wordWrap/>
        <w:overflowPunct/>
        <w:topLinePunct w:val="0"/>
        <w:bidi w:val="0"/>
        <w:adjustRightInd w:val="0"/>
        <w:snapToGrid w:val="0"/>
        <w:spacing w:before="0" w:after="0"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_Toc3805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eastAsia="宋体" w:cs="Times New Roman"/>
          <w:bCs/>
          <w:caps w:val="0"/>
          <w:smallCaps w:val="0"/>
          <w:spacing w:val="28"/>
          <w:sz w:val="24"/>
          <w:szCs w:val="24"/>
        </w:rPr>
        <w:t>第</w:t>
      </w:r>
      <w:r>
        <w:rPr>
          <w:rFonts w:hint="default" w:ascii="Times New Roman" w:hAnsi="Times New Roman" w:eastAsia="宋体" w:cs="Times New Roman"/>
          <w:bCs/>
          <w:caps w:val="0"/>
          <w:smallCaps w:val="0"/>
          <w:spacing w:val="28"/>
          <w:sz w:val="24"/>
          <w:szCs w:val="24"/>
          <w:lang w:val="en-US" w:eastAsia="zh-CN"/>
        </w:rPr>
        <w:t>五</w:t>
      </w:r>
      <w:r>
        <w:rPr>
          <w:rFonts w:hint="default" w:ascii="Times New Roman" w:hAnsi="Times New Roman" w:eastAsia="宋体" w:cs="Times New Roman"/>
          <w:bCs/>
          <w:caps w:val="0"/>
          <w:smallCaps w:val="0"/>
          <w:spacing w:val="28"/>
          <w:sz w:val="24"/>
          <w:szCs w:val="24"/>
        </w:rPr>
        <w:t>章  环境风险分析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_Toc3805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97</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37A07EAE">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_Toc25039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5</w:t>
      </w:r>
      <w:r>
        <w:rPr>
          <w:rFonts w:hint="default" w:ascii="Times New Roman" w:hAnsi="Times New Roman" w:eastAsia="宋体" w:cs="Times New Roman"/>
          <w:caps w:val="0"/>
          <w:smallCaps w:val="0"/>
          <w:spacing w:val="28"/>
          <w:sz w:val="24"/>
          <w:szCs w:val="24"/>
        </w:rPr>
        <w:t>.1环境风险评价的目的</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_Toc25039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97</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1741C680">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_Toc26121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5</w:t>
      </w:r>
      <w:r>
        <w:rPr>
          <w:rFonts w:hint="default" w:ascii="Times New Roman" w:hAnsi="Times New Roman" w:eastAsia="宋体" w:cs="Times New Roman"/>
          <w:caps w:val="0"/>
          <w:smallCaps w:val="0"/>
          <w:spacing w:val="28"/>
          <w:sz w:val="24"/>
          <w:szCs w:val="24"/>
        </w:rPr>
        <w:t>.2环境风险评价等级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_Toc26121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97</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4FA8E08B">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_Toc28126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5</w:t>
      </w:r>
      <w:r>
        <w:rPr>
          <w:rFonts w:hint="default" w:ascii="Times New Roman" w:hAnsi="Times New Roman" w:eastAsia="宋体" w:cs="Times New Roman"/>
          <w:caps w:val="0"/>
          <w:smallCaps w:val="0"/>
          <w:spacing w:val="28"/>
          <w:sz w:val="24"/>
          <w:szCs w:val="24"/>
        </w:rPr>
        <w:t>.3环境风险识别</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_Toc28126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98</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67B7A98D">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_Toc13768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5</w:t>
      </w:r>
      <w:r>
        <w:rPr>
          <w:rFonts w:hint="default" w:ascii="Times New Roman" w:hAnsi="Times New Roman" w:eastAsia="宋体" w:cs="Times New Roman"/>
          <w:caps w:val="0"/>
          <w:smallCaps w:val="0"/>
          <w:spacing w:val="28"/>
          <w:sz w:val="24"/>
          <w:szCs w:val="24"/>
        </w:rPr>
        <w:t>.4环境风险分析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_Toc13768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98</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2E9D2E45">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_Toc10495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5</w:t>
      </w:r>
      <w:r>
        <w:rPr>
          <w:rFonts w:hint="default" w:ascii="Times New Roman" w:hAnsi="Times New Roman" w:eastAsia="宋体" w:cs="Times New Roman"/>
          <w:caps w:val="0"/>
          <w:smallCaps w:val="0"/>
          <w:spacing w:val="28"/>
          <w:sz w:val="24"/>
          <w:szCs w:val="24"/>
        </w:rPr>
        <w:t>.5环境风险防范措施及应急要求</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_Toc10495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101</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6A932EDF">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_Toc29413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5</w:t>
      </w:r>
      <w:r>
        <w:rPr>
          <w:rFonts w:hint="default" w:ascii="Times New Roman" w:hAnsi="Times New Roman" w:eastAsia="宋体" w:cs="Times New Roman"/>
          <w:caps w:val="0"/>
          <w:smallCaps w:val="0"/>
          <w:spacing w:val="28"/>
          <w:sz w:val="24"/>
          <w:szCs w:val="24"/>
        </w:rPr>
        <w:t>.6环境风险评价结论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_Toc29413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103</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2B884788">
      <w:pPr>
        <w:pStyle w:val="36"/>
        <w:keepNext w:val="0"/>
        <w:keepLines w:val="0"/>
        <w:pageBreakBefore w:val="0"/>
        <w:widowControl w:val="0"/>
        <w:tabs>
          <w:tab w:val="right" w:leader="dot" w:pos="9073"/>
        </w:tabs>
        <w:kinsoku/>
        <w:wordWrap/>
        <w:overflowPunct/>
        <w:topLinePunct w:val="0"/>
        <w:bidi w:val="0"/>
        <w:adjustRightInd w:val="0"/>
        <w:snapToGrid w:val="0"/>
        <w:spacing w:before="0" w:after="0"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_Toc23870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eastAsia="宋体" w:cs="Times New Roman"/>
          <w:bCs/>
          <w:caps w:val="0"/>
          <w:smallCaps w:val="0"/>
          <w:spacing w:val="28"/>
          <w:sz w:val="24"/>
          <w:szCs w:val="24"/>
        </w:rPr>
        <w:t>第</w:t>
      </w:r>
      <w:r>
        <w:rPr>
          <w:rFonts w:hint="default" w:ascii="Times New Roman" w:hAnsi="Times New Roman" w:eastAsia="宋体" w:cs="Times New Roman"/>
          <w:bCs/>
          <w:caps w:val="0"/>
          <w:smallCaps w:val="0"/>
          <w:spacing w:val="28"/>
          <w:sz w:val="24"/>
          <w:szCs w:val="24"/>
          <w:lang w:val="en-US" w:eastAsia="zh-CN"/>
        </w:rPr>
        <w:t>六</w:t>
      </w:r>
      <w:r>
        <w:rPr>
          <w:rFonts w:hint="default" w:ascii="Times New Roman" w:hAnsi="Times New Roman" w:eastAsia="宋体" w:cs="Times New Roman"/>
          <w:bCs/>
          <w:caps w:val="0"/>
          <w:smallCaps w:val="0"/>
          <w:spacing w:val="28"/>
          <w:sz w:val="24"/>
          <w:szCs w:val="24"/>
        </w:rPr>
        <w:t>章  污染防治措施分析与建议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_Toc23870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104</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47FD52E7">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_Toc28168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6</w:t>
      </w:r>
      <w:r>
        <w:rPr>
          <w:rFonts w:hint="default" w:ascii="Times New Roman" w:hAnsi="Times New Roman" w:eastAsia="宋体" w:cs="Times New Roman"/>
          <w:caps w:val="0"/>
          <w:smallCaps w:val="0"/>
          <w:spacing w:val="28"/>
          <w:sz w:val="24"/>
          <w:szCs w:val="24"/>
        </w:rPr>
        <w:t>.1施工期环境保护措施及可行性分析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_Toc28168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104</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226FB590">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_Toc5211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6</w:t>
      </w:r>
      <w:r>
        <w:rPr>
          <w:rFonts w:hint="default" w:ascii="Times New Roman" w:hAnsi="Times New Roman" w:eastAsia="宋体" w:cs="Times New Roman"/>
          <w:caps w:val="0"/>
          <w:smallCaps w:val="0"/>
          <w:spacing w:val="28"/>
          <w:sz w:val="24"/>
          <w:szCs w:val="24"/>
        </w:rPr>
        <w:t>.2运营期污染防治措施及可行性分析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_Toc5211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107</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52544FA0">
      <w:pPr>
        <w:pStyle w:val="36"/>
        <w:keepNext w:val="0"/>
        <w:keepLines w:val="0"/>
        <w:pageBreakBefore w:val="0"/>
        <w:widowControl w:val="0"/>
        <w:tabs>
          <w:tab w:val="right" w:leader="dot" w:pos="9073"/>
        </w:tabs>
        <w:kinsoku/>
        <w:wordWrap/>
        <w:overflowPunct/>
        <w:topLinePunct w:val="0"/>
        <w:bidi w:val="0"/>
        <w:adjustRightInd w:val="0"/>
        <w:snapToGrid w:val="0"/>
        <w:spacing w:before="0" w:after="0"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_Toc32443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eastAsia="宋体" w:cs="Times New Roman"/>
          <w:bCs/>
          <w:caps w:val="0"/>
          <w:smallCaps w:val="0"/>
          <w:spacing w:val="28"/>
          <w:sz w:val="24"/>
          <w:szCs w:val="24"/>
        </w:rPr>
        <w:t>第</w:t>
      </w:r>
      <w:r>
        <w:rPr>
          <w:rFonts w:hint="default" w:ascii="Times New Roman" w:hAnsi="Times New Roman" w:eastAsia="宋体" w:cs="Times New Roman"/>
          <w:bCs/>
          <w:caps w:val="0"/>
          <w:smallCaps w:val="0"/>
          <w:spacing w:val="28"/>
          <w:sz w:val="24"/>
          <w:szCs w:val="24"/>
          <w:lang w:val="en-US" w:eastAsia="zh-CN"/>
        </w:rPr>
        <w:t>七</w:t>
      </w:r>
      <w:r>
        <w:rPr>
          <w:rFonts w:hint="default" w:ascii="Times New Roman" w:hAnsi="Times New Roman" w:eastAsia="宋体" w:cs="Times New Roman"/>
          <w:bCs/>
          <w:caps w:val="0"/>
          <w:smallCaps w:val="0"/>
          <w:spacing w:val="28"/>
          <w:sz w:val="24"/>
          <w:szCs w:val="24"/>
        </w:rPr>
        <w:t>章  环境经济损益分析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_Toc32443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117</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7657E185">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_Toc12614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7</w:t>
      </w:r>
      <w:r>
        <w:rPr>
          <w:rFonts w:hint="default" w:ascii="Times New Roman" w:hAnsi="Times New Roman" w:eastAsia="宋体" w:cs="Times New Roman"/>
          <w:caps w:val="0"/>
          <w:smallCaps w:val="0"/>
          <w:spacing w:val="28"/>
          <w:sz w:val="24"/>
          <w:szCs w:val="24"/>
        </w:rPr>
        <w:t>.1环保投资估算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_Toc12614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117</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6A68983B">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_Toc26512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7</w:t>
      </w:r>
      <w:r>
        <w:rPr>
          <w:rFonts w:hint="default" w:ascii="Times New Roman" w:hAnsi="Times New Roman" w:eastAsia="宋体" w:cs="Times New Roman"/>
          <w:caps w:val="0"/>
          <w:smallCaps w:val="0"/>
          <w:spacing w:val="28"/>
          <w:sz w:val="24"/>
          <w:szCs w:val="24"/>
        </w:rPr>
        <w:t>.2环境效益分析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_Toc26512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117</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26E142E4">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_Toc12832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7</w:t>
      </w:r>
      <w:r>
        <w:rPr>
          <w:rFonts w:hint="default" w:ascii="Times New Roman" w:hAnsi="Times New Roman" w:eastAsia="宋体" w:cs="Times New Roman"/>
          <w:caps w:val="0"/>
          <w:smallCaps w:val="0"/>
          <w:spacing w:val="28"/>
          <w:sz w:val="24"/>
          <w:szCs w:val="24"/>
        </w:rPr>
        <w:t>.3社会效益分析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_Toc12832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118</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008E5032">
      <w:pPr>
        <w:pStyle w:val="36"/>
        <w:keepNext w:val="0"/>
        <w:keepLines w:val="0"/>
        <w:pageBreakBefore w:val="0"/>
        <w:widowControl w:val="0"/>
        <w:tabs>
          <w:tab w:val="right" w:leader="dot" w:pos="9073"/>
        </w:tabs>
        <w:kinsoku/>
        <w:wordWrap/>
        <w:overflowPunct/>
        <w:topLinePunct w:val="0"/>
        <w:bidi w:val="0"/>
        <w:adjustRightInd w:val="0"/>
        <w:snapToGrid w:val="0"/>
        <w:spacing w:before="0" w:after="0"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_Toc17564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eastAsia="宋体" w:cs="Times New Roman"/>
          <w:bCs/>
          <w:caps w:val="0"/>
          <w:smallCaps w:val="0"/>
          <w:spacing w:val="28"/>
          <w:sz w:val="24"/>
          <w:szCs w:val="24"/>
        </w:rPr>
        <w:t>第</w:t>
      </w:r>
      <w:r>
        <w:rPr>
          <w:rFonts w:hint="default" w:ascii="Times New Roman" w:hAnsi="Times New Roman" w:eastAsia="宋体" w:cs="Times New Roman"/>
          <w:bCs/>
          <w:caps w:val="0"/>
          <w:smallCaps w:val="0"/>
          <w:spacing w:val="28"/>
          <w:sz w:val="24"/>
          <w:szCs w:val="24"/>
          <w:lang w:val="en-US" w:eastAsia="zh-CN"/>
        </w:rPr>
        <w:t>八</w:t>
      </w:r>
      <w:r>
        <w:rPr>
          <w:rFonts w:hint="default" w:ascii="Times New Roman" w:hAnsi="Times New Roman" w:eastAsia="宋体" w:cs="Times New Roman"/>
          <w:bCs/>
          <w:caps w:val="0"/>
          <w:smallCaps w:val="0"/>
          <w:spacing w:val="28"/>
          <w:sz w:val="24"/>
          <w:szCs w:val="24"/>
        </w:rPr>
        <w:t>章  环境管理和环境监测计划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_Toc17564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119</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257B8C47">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_Toc18257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8</w:t>
      </w:r>
      <w:r>
        <w:rPr>
          <w:rFonts w:hint="default" w:ascii="Times New Roman" w:hAnsi="Times New Roman" w:eastAsia="宋体" w:cs="Times New Roman"/>
          <w:caps w:val="0"/>
          <w:smallCaps w:val="0"/>
          <w:spacing w:val="28"/>
          <w:sz w:val="24"/>
          <w:szCs w:val="24"/>
        </w:rPr>
        <w:t>.1环境管理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_Toc18257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119</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739BE684">
      <w:pPr>
        <w:pStyle w:val="41"/>
        <w:keepNext w:val="0"/>
        <w:keepLines w:val="0"/>
        <w:pageBreakBefore w:val="0"/>
        <w:widowControl w:val="0"/>
        <w:tabs>
          <w:tab w:val="right" w:leader="dot" w:pos="9073"/>
        </w:tabs>
        <w:kinsoku/>
        <w:wordWrap/>
        <w:overflowPunct/>
        <w:topLinePunct w:val="0"/>
        <w:autoSpaceDE/>
        <w:autoSpaceDN/>
        <w:bidi w:val="0"/>
        <w:adjustRightInd w:val="0"/>
        <w:snapToGrid w:val="0"/>
        <w:spacing w:line="360" w:lineRule="auto"/>
        <w:ind w:left="210"/>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_Toc7843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eastAsia="宋体" w:cs="Times New Roman"/>
          <w:bCs w:val="0"/>
          <w:caps w:val="0"/>
          <w:smallCaps w:val="0"/>
          <w:spacing w:val="28"/>
          <w:kern w:val="0"/>
          <w:sz w:val="24"/>
          <w:szCs w:val="24"/>
          <w:lang w:val="en-US" w:eastAsia="zh-CN" w:bidi="ar-SA"/>
        </w:rPr>
        <w:t>8.2环境监测计划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_Toc7843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124</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75FEE792">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_Toc4238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8</w:t>
      </w:r>
      <w:r>
        <w:rPr>
          <w:rFonts w:hint="default" w:ascii="Times New Roman" w:hAnsi="Times New Roman" w:eastAsia="宋体" w:cs="Times New Roman"/>
          <w:caps w:val="0"/>
          <w:smallCaps w:val="0"/>
          <w:spacing w:val="28"/>
          <w:sz w:val="24"/>
          <w:szCs w:val="24"/>
        </w:rPr>
        <w:t>.3建设项目竣工环境保护设施验收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_Toc4238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127</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422ACB3F">
      <w:pPr>
        <w:pStyle w:val="36"/>
        <w:keepNext w:val="0"/>
        <w:keepLines w:val="0"/>
        <w:pageBreakBefore w:val="0"/>
        <w:widowControl w:val="0"/>
        <w:tabs>
          <w:tab w:val="right" w:leader="dot" w:pos="9073"/>
        </w:tabs>
        <w:kinsoku/>
        <w:wordWrap/>
        <w:overflowPunct/>
        <w:topLinePunct w:val="0"/>
        <w:bidi w:val="0"/>
        <w:adjustRightInd w:val="0"/>
        <w:snapToGrid w:val="0"/>
        <w:spacing w:before="0" w:after="0"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_Toc20635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eastAsia="宋体" w:cs="Times New Roman"/>
          <w:bCs/>
          <w:caps w:val="0"/>
          <w:smallCaps w:val="0"/>
          <w:spacing w:val="28"/>
          <w:sz w:val="24"/>
          <w:szCs w:val="24"/>
        </w:rPr>
        <w:t>第</w:t>
      </w:r>
      <w:r>
        <w:rPr>
          <w:rFonts w:hint="default" w:ascii="Times New Roman" w:hAnsi="Times New Roman" w:eastAsia="宋体" w:cs="Times New Roman"/>
          <w:bCs/>
          <w:caps w:val="0"/>
          <w:smallCaps w:val="0"/>
          <w:spacing w:val="28"/>
          <w:sz w:val="24"/>
          <w:szCs w:val="24"/>
          <w:lang w:val="en-US" w:eastAsia="zh-CN"/>
        </w:rPr>
        <w:t>九</w:t>
      </w:r>
      <w:r>
        <w:rPr>
          <w:rFonts w:hint="default" w:ascii="Times New Roman" w:hAnsi="Times New Roman" w:eastAsia="宋体" w:cs="Times New Roman"/>
          <w:bCs/>
          <w:caps w:val="0"/>
          <w:smallCaps w:val="0"/>
          <w:spacing w:val="28"/>
          <w:sz w:val="24"/>
          <w:szCs w:val="24"/>
        </w:rPr>
        <w:t>章  结论与建议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_Toc20635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130</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6BE4D4AE">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_Toc5816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9</w:t>
      </w:r>
      <w:r>
        <w:rPr>
          <w:rFonts w:hint="default" w:ascii="Times New Roman" w:hAnsi="Times New Roman" w:eastAsia="宋体" w:cs="Times New Roman"/>
          <w:caps w:val="0"/>
          <w:smallCaps w:val="0"/>
          <w:spacing w:val="28"/>
          <w:sz w:val="24"/>
          <w:szCs w:val="24"/>
        </w:rPr>
        <w:t>.1结论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_Toc5816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130</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15A26265">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_Toc6785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eastAsia="宋体" w:cs="Times New Roman"/>
          <w:caps w:val="0"/>
          <w:smallCaps w:val="0"/>
          <w:spacing w:val="28"/>
          <w:sz w:val="24"/>
          <w:szCs w:val="24"/>
          <w:lang w:val="en-US" w:eastAsia="zh-CN"/>
        </w:rPr>
        <w:t>9.2</w:t>
      </w:r>
      <w:r>
        <w:rPr>
          <w:rFonts w:hint="default" w:ascii="Times New Roman" w:hAnsi="Times New Roman" w:eastAsia="宋体" w:cs="Times New Roman"/>
          <w:caps w:val="0"/>
          <w:smallCaps w:val="0"/>
          <w:spacing w:val="28"/>
          <w:sz w:val="24"/>
          <w:szCs w:val="24"/>
        </w:rPr>
        <w:t>项目环境影响评价公参公示情况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_Toc6785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133</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449788F1">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_Toc4601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eastAsia="宋体" w:cs="Times New Roman"/>
          <w:caps w:val="0"/>
          <w:smallCaps w:val="0"/>
          <w:spacing w:val="28"/>
          <w:sz w:val="24"/>
          <w:szCs w:val="24"/>
          <w:lang w:val="en-US" w:eastAsia="zh-CN"/>
        </w:rPr>
        <w:t>9.3项目总结论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_Toc4601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134</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7269EBF4">
      <w:pPr>
        <w:pStyle w:val="41"/>
        <w:keepNext w:val="0"/>
        <w:keepLines w:val="0"/>
        <w:pageBreakBefore w:val="0"/>
        <w:widowControl w:val="0"/>
        <w:tabs>
          <w:tab w:val="right" w:leader="dot" w:pos="9073"/>
        </w:tabs>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宋体" w:cs="Times New Roman"/>
          <w:caps w:val="0"/>
          <w:smallCaps w:val="0"/>
          <w:color w:val="auto"/>
          <w:spacing w:val="28"/>
          <w:sz w:val="24"/>
          <w:szCs w:val="24"/>
          <w:u w:val="none"/>
        </w:rPr>
        <w:fldChar w:fldCharType="begin"/>
      </w:r>
      <w:r>
        <w:rPr>
          <w:rFonts w:hint="default" w:ascii="Times New Roman" w:hAnsi="Times New Roman" w:eastAsia="宋体" w:cs="Times New Roman"/>
          <w:caps w:val="0"/>
          <w:smallCaps w:val="0"/>
          <w:spacing w:val="28"/>
          <w:sz w:val="24"/>
          <w:szCs w:val="24"/>
        </w:rPr>
        <w:instrText xml:space="preserve"> HYPERLINK \l _Toc21388 </w:instrText>
      </w:r>
      <w:r>
        <w:rPr>
          <w:rFonts w:hint="default" w:ascii="Times New Roman" w:hAnsi="Times New Roman" w:eastAsia="宋体" w:cs="Times New Roman"/>
          <w:caps w:val="0"/>
          <w:smallCaps w:val="0"/>
          <w:spacing w:val="28"/>
          <w:sz w:val="24"/>
          <w:szCs w:val="24"/>
        </w:rPr>
        <w:fldChar w:fldCharType="separate"/>
      </w:r>
      <w:r>
        <w:rPr>
          <w:rFonts w:hint="default" w:ascii="Times New Roman" w:hAnsi="Times New Roman" w:cs="Times New Roman"/>
          <w:caps w:val="0"/>
          <w:smallCaps w:val="0"/>
          <w:spacing w:val="28"/>
          <w:sz w:val="24"/>
          <w:szCs w:val="24"/>
          <w:lang w:val="en-US" w:eastAsia="zh-CN"/>
        </w:rPr>
        <w:t>9.4</w:t>
      </w:r>
      <w:r>
        <w:rPr>
          <w:rFonts w:hint="default" w:ascii="Times New Roman" w:hAnsi="Times New Roman" w:eastAsia="宋体" w:cs="Times New Roman"/>
          <w:caps w:val="0"/>
          <w:smallCaps w:val="0"/>
          <w:spacing w:val="28"/>
          <w:sz w:val="24"/>
          <w:szCs w:val="24"/>
        </w:rPr>
        <w:t>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_Toc21388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134</w:t>
      </w:r>
      <w:r>
        <w:rPr>
          <w:rFonts w:hint="default" w:ascii="Times New Roman" w:hAnsi="Times New Roman" w:cs="Times New Roman"/>
          <w:sz w:val="24"/>
          <w:szCs w:val="24"/>
        </w:rPr>
        <w:fldChar w:fldCharType="end"/>
      </w:r>
      <w:r>
        <w:rPr>
          <w:rFonts w:hint="default" w:ascii="Times New Roman" w:hAnsi="Times New Roman" w:eastAsia="宋体" w:cs="Times New Roman"/>
          <w:caps w:val="0"/>
          <w:smallCaps w:val="0"/>
          <w:color w:val="auto"/>
          <w:spacing w:val="28"/>
          <w:sz w:val="24"/>
          <w:szCs w:val="24"/>
          <w:u w:val="none"/>
        </w:rPr>
        <w:fldChar w:fldCharType="end"/>
      </w:r>
    </w:p>
    <w:p w14:paraId="0C48050D">
      <w:pPr>
        <w:keepNext w:val="0"/>
        <w:keepLines w:val="0"/>
        <w:pageBreakBefore w:val="0"/>
        <w:widowControl w:val="0"/>
        <w:kinsoku/>
        <w:wordWrap/>
        <w:overflowPunct/>
        <w:topLinePunct w:val="0"/>
        <w:autoSpaceDE w:val="0"/>
        <w:autoSpaceDN w:val="0"/>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sz w:val="24"/>
          <w:szCs w:val="24"/>
          <w:u w:val="none"/>
        </w:rPr>
        <w:fldChar w:fldCharType="end"/>
      </w:r>
    </w:p>
    <w:p w14:paraId="284FA5E1">
      <w:pPr>
        <w:autoSpaceDE w:val="0"/>
        <w:autoSpaceDN w:val="0"/>
        <w:adjustRightInd w:val="0"/>
        <w:snapToGrid w:val="0"/>
        <w:spacing w:line="360" w:lineRule="auto"/>
        <w:ind w:firstLine="532" w:firstLineChars="200"/>
        <w:rPr>
          <w:rFonts w:hint="default" w:ascii="Times New Roman" w:hAnsi="Times New Roman" w:eastAsia="宋体" w:cs="Times New Roman"/>
          <w:caps w:val="0"/>
          <w:smallCaps w:val="0"/>
          <w:color w:val="auto"/>
          <w:spacing w:val="28"/>
          <w:u w:val="none"/>
        </w:rPr>
      </w:pPr>
    </w:p>
    <w:p w14:paraId="5C1A74BC">
      <w:pPr>
        <w:autoSpaceDE w:val="0"/>
        <w:autoSpaceDN w:val="0"/>
        <w:adjustRightInd w:val="0"/>
        <w:snapToGrid w:val="0"/>
        <w:spacing w:line="360" w:lineRule="auto"/>
        <w:ind w:firstLine="532" w:firstLineChars="200"/>
        <w:rPr>
          <w:rFonts w:hint="default" w:ascii="Times New Roman" w:hAnsi="Times New Roman" w:eastAsia="宋体" w:cs="Times New Roman"/>
          <w:caps w:val="0"/>
          <w:smallCaps w:val="0"/>
          <w:color w:val="auto"/>
          <w:spacing w:val="28"/>
          <w:u w:val="none"/>
        </w:rPr>
      </w:pPr>
    </w:p>
    <w:p w14:paraId="1B808009">
      <w:pPr>
        <w:autoSpaceDE w:val="0"/>
        <w:autoSpaceDN w:val="0"/>
        <w:adjustRightInd w:val="0"/>
        <w:snapToGrid w:val="0"/>
        <w:spacing w:line="360" w:lineRule="auto"/>
        <w:ind w:firstLine="532" w:firstLineChars="200"/>
        <w:rPr>
          <w:rFonts w:hint="default" w:ascii="Times New Roman" w:hAnsi="Times New Roman" w:eastAsia="宋体" w:cs="Times New Roman"/>
          <w:caps w:val="0"/>
          <w:smallCaps w:val="0"/>
          <w:color w:val="auto"/>
          <w:spacing w:val="28"/>
          <w:u w:val="none"/>
        </w:rPr>
      </w:pPr>
    </w:p>
    <w:p w14:paraId="307334DE">
      <w:pPr>
        <w:pStyle w:val="277"/>
        <w:keepNext/>
        <w:keepLines/>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bCs/>
          <w:caps w:val="0"/>
          <w:smallCaps w:val="0"/>
          <w:color w:val="auto"/>
          <w:spacing w:val="28"/>
          <w:u w:val="none"/>
          <w:lang w:val="en-US" w:eastAsia="zh-CN"/>
        </w:rPr>
        <w:sectPr>
          <w:headerReference r:id="rId3" w:type="default"/>
          <w:footerReference r:id="rId4" w:type="default"/>
          <w:pgSz w:w="11907" w:h="16840"/>
          <w:pgMar w:top="1417" w:right="1417" w:bottom="1417" w:left="1417" w:header="794" w:footer="907" w:gutter="0"/>
          <w:pgBorders>
            <w:top w:val="none" w:sz="0" w:space="0"/>
            <w:left w:val="none" w:sz="0" w:space="0"/>
            <w:bottom w:val="none" w:sz="0" w:space="0"/>
            <w:right w:val="none" w:sz="0" w:space="0"/>
          </w:pgBorders>
          <w:pgNumType w:fmt="decimal"/>
          <w:cols w:space="0" w:num="1"/>
          <w:rtlGutter w:val="0"/>
          <w:docGrid w:linePitch="312" w:charSpace="0"/>
        </w:sectPr>
      </w:pPr>
    </w:p>
    <w:p w14:paraId="440F9836">
      <w:pPr>
        <w:pStyle w:val="277"/>
        <w:keepNext/>
        <w:keepLines/>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bCs/>
          <w:caps w:val="0"/>
          <w:smallCaps w:val="0"/>
          <w:color w:val="auto"/>
          <w:spacing w:val="28"/>
          <w:u w:val="none"/>
          <w:lang w:eastAsia="zh-CN"/>
        </w:rPr>
      </w:pPr>
      <w:bookmarkStart w:id="2" w:name="_Toc14977"/>
      <w:r>
        <w:rPr>
          <w:rFonts w:hint="default" w:ascii="Times New Roman" w:hAnsi="Times New Roman" w:eastAsia="宋体" w:cs="Times New Roman"/>
          <w:b/>
          <w:bCs/>
          <w:caps w:val="0"/>
          <w:smallCaps w:val="0"/>
          <w:color w:val="auto"/>
          <w:spacing w:val="28"/>
          <w:u w:val="none"/>
          <w:lang w:val="en-US" w:eastAsia="zh-CN"/>
        </w:rPr>
        <w:t>概  述</w:t>
      </w:r>
      <w:bookmarkEnd w:id="2"/>
    </w:p>
    <w:bookmarkEnd w:id="0"/>
    <w:bookmarkEnd w:id="1"/>
    <w:p w14:paraId="750F087C">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3" w:name="_Toc289344510"/>
      <w:bookmarkStart w:id="4" w:name="_Toc5611"/>
      <w:bookmarkStart w:id="5" w:name="_Toc423935365"/>
      <w:r>
        <w:rPr>
          <w:rFonts w:hint="default" w:ascii="Times New Roman" w:hAnsi="Times New Roman" w:cs="Times New Roman"/>
          <w:caps w:val="0"/>
          <w:smallCaps w:val="0"/>
          <w:color w:val="auto"/>
          <w:spacing w:val="28"/>
          <w:u w:val="none"/>
          <w:lang w:val="en-US" w:eastAsia="zh-CN"/>
        </w:rPr>
        <w:t>一、</w:t>
      </w:r>
      <w:r>
        <w:rPr>
          <w:rFonts w:hint="default" w:ascii="Times New Roman" w:hAnsi="Times New Roman" w:eastAsia="宋体" w:cs="Times New Roman"/>
          <w:caps w:val="0"/>
          <w:smallCaps w:val="0"/>
          <w:color w:val="auto"/>
          <w:spacing w:val="28"/>
          <w:u w:val="none"/>
        </w:rPr>
        <w:t>项目由来</w:t>
      </w:r>
      <w:bookmarkEnd w:id="3"/>
      <w:bookmarkEnd w:id="4"/>
      <w:bookmarkEnd w:id="5"/>
    </w:p>
    <w:p w14:paraId="42A073CE">
      <w:pPr>
        <w:pStyle w:val="49"/>
        <w:rPr>
          <w:rFonts w:hint="default" w:ascii="Times New Roman" w:hAnsi="Times New Roman" w:cs="Times New Roman"/>
          <w:caps w:val="0"/>
          <w:smallCaps w:val="0"/>
          <w:snapToGrid w:val="0"/>
          <w:color w:val="auto"/>
          <w:spacing w:val="28"/>
          <w:sz w:val="24"/>
          <w:u w:val="none"/>
          <w:lang w:val="en-US" w:eastAsia="zh-CN"/>
        </w:rPr>
      </w:pPr>
      <w:r>
        <w:rPr>
          <w:rFonts w:hint="default" w:ascii="Times New Roman" w:hAnsi="Times New Roman" w:cs="Times New Roman"/>
          <w:caps w:val="0"/>
          <w:smallCaps w:val="0"/>
          <w:snapToGrid w:val="0"/>
          <w:color w:val="auto"/>
          <w:spacing w:val="28"/>
          <w:sz w:val="24"/>
          <w:u w:val="none"/>
          <w:lang w:val="en-US" w:eastAsia="zh-CN"/>
        </w:rPr>
        <w:t>2024年9月21日习近平向全国广大农民和工作</w:t>
      </w:r>
      <w:r>
        <w:rPr>
          <w:rFonts w:hint="eastAsia" w:ascii="宋体" w:hAnsi="宋体" w:eastAsia="宋体" w:cs="宋体"/>
          <w:caps w:val="0"/>
          <w:smallCaps w:val="0"/>
          <w:snapToGrid w:val="0"/>
          <w:color w:val="auto"/>
          <w:spacing w:val="28"/>
          <w:sz w:val="24"/>
          <w:u w:val="none"/>
          <w:lang w:val="en-US" w:eastAsia="zh-CN"/>
        </w:rPr>
        <w:t>在“三农”战线</w:t>
      </w:r>
      <w:r>
        <w:rPr>
          <w:rFonts w:hint="default" w:ascii="Times New Roman" w:hAnsi="Times New Roman" w:cs="Times New Roman"/>
          <w:caps w:val="0"/>
          <w:smallCaps w:val="0"/>
          <w:snapToGrid w:val="0"/>
          <w:color w:val="auto"/>
          <w:spacing w:val="28"/>
          <w:sz w:val="24"/>
          <w:u w:val="none"/>
          <w:lang w:val="en-US" w:eastAsia="zh-CN"/>
        </w:rPr>
        <w:t>上的同志们致以节日祝贺和诚挚问候时指示：推进中国式现代化，必须坚持不懈夯实农业基础，推进乡村全面振兴。各级党委和政府要深入贯彻落实党中央</w:t>
      </w:r>
      <w:r>
        <w:rPr>
          <w:rFonts w:hint="eastAsia" w:ascii="宋体" w:hAnsi="宋体" w:eastAsia="宋体" w:cs="宋体"/>
          <w:caps w:val="0"/>
          <w:smallCaps w:val="0"/>
          <w:snapToGrid w:val="0"/>
          <w:color w:val="auto"/>
          <w:spacing w:val="28"/>
          <w:sz w:val="24"/>
          <w:u w:val="none"/>
          <w:lang w:val="en-US" w:eastAsia="zh-CN"/>
        </w:rPr>
        <w:t>关于“三农”工作的决</w:t>
      </w:r>
      <w:r>
        <w:rPr>
          <w:rFonts w:hint="default" w:ascii="Times New Roman" w:hAnsi="Times New Roman" w:cs="Times New Roman"/>
          <w:caps w:val="0"/>
          <w:smallCaps w:val="0"/>
          <w:snapToGrid w:val="0"/>
          <w:color w:val="auto"/>
          <w:spacing w:val="28"/>
          <w:sz w:val="24"/>
          <w:u w:val="none"/>
          <w:lang w:val="en-US" w:eastAsia="zh-CN"/>
        </w:rPr>
        <w:t>策部署，学习运用</w:t>
      </w:r>
      <w:r>
        <w:rPr>
          <w:rFonts w:hint="eastAsia" w:ascii="Times New Roman" w:hAnsi="Times New Roman" w:cs="Times New Roman"/>
          <w:caps w:val="0"/>
          <w:smallCaps w:val="0"/>
          <w:snapToGrid w:val="0"/>
          <w:color w:val="auto"/>
          <w:spacing w:val="28"/>
          <w:sz w:val="24"/>
          <w:u w:val="none"/>
          <w:lang w:val="en-US" w:eastAsia="zh-CN"/>
        </w:rPr>
        <w:t>“</w:t>
      </w:r>
      <w:r>
        <w:rPr>
          <w:rFonts w:hint="default" w:ascii="Times New Roman" w:hAnsi="Times New Roman" w:cs="Times New Roman"/>
          <w:caps w:val="0"/>
          <w:smallCaps w:val="0"/>
          <w:snapToGrid w:val="0"/>
          <w:color w:val="auto"/>
          <w:spacing w:val="28"/>
          <w:sz w:val="24"/>
          <w:u w:val="none"/>
          <w:lang w:val="en-US" w:eastAsia="zh-CN"/>
        </w:rPr>
        <w:t>千万工程</w:t>
      </w:r>
      <w:r>
        <w:rPr>
          <w:rFonts w:hint="eastAsia" w:ascii="Times New Roman" w:hAnsi="Times New Roman" w:cs="Times New Roman"/>
          <w:caps w:val="0"/>
          <w:smallCaps w:val="0"/>
          <w:snapToGrid w:val="0"/>
          <w:color w:val="auto"/>
          <w:spacing w:val="28"/>
          <w:sz w:val="24"/>
          <w:u w:val="none"/>
          <w:lang w:val="en-US" w:eastAsia="zh-CN"/>
        </w:rPr>
        <w:t>”</w:t>
      </w:r>
      <w:r>
        <w:rPr>
          <w:rFonts w:hint="default" w:ascii="Times New Roman" w:hAnsi="Times New Roman" w:cs="Times New Roman"/>
          <w:caps w:val="0"/>
          <w:smallCaps w:val="0"/>
          <w:snapToGrid w:val="0"/>
          <w:color w:val="auto"/>
          <w:spacing w:val="28"/>
          <w:sz w:val="24"/>
          <w:u w:val="none"/>
          <w:lang w:val="en-US" w:eastAsia="zh-CN"/>
        </w:rPr>
        <w:t>经验，切实抓好粮食和重要农产品稳定安全供给，持续巩固拓展脱贫攻坚成果，千方百计推动农业增效益、农民增收入、农村增活力，让农民群众可感可及、得到实惠。希望广大农民群众和社会各界都积极行动起来，一步一个脚印，把乡村全面振兴的美好蓝图变为现实，为实现农业农村现代化、建设农业强国奠定基础。</w:t>
      </w:r>
    </w:p>
    <w:p w14:paraId="0F6FB0A3">
      <w:pPr>
        <w:pStyle w:val="49"/>
        <w:rPr>
          <w:rFonts w:hint="default" w:ascii="Times New Roman" w:hAnsi="Times New Roman" w:cs="Times New Roman"/>
          <w:caps w:val="0"/>
          <w:smallCaps w:val="0"/>
          <w:snapToGrid w:val="0"/>
          <w:color w:val="auto"/>
          <w:spacing w:val="28"/>
          <w:sz w:val="24"/>
          <w:u w:val="none"/>
          <w:lang w:val="en-US" w:eastAsia="zh-CN"/>
        </w:rPr>
      </w:pPr>
      <w:r>
        <w:rPr>
          <w:rFonts w:hint="default" w:ascii="Times New Roman" w:hAnsi="Times New Roman" w:cs="Times New Roman"/>
          <w:caps w:val="0"/>
          <w:smallCaps w:val="0"/>
          <w:snapToGrid w:val="0"/>
          <w:color w:val="auto"/>
          <w:spacing w:val="28"/>
          <w:sz w:val="24"/>
          <w:u w:val="none"/>
          <w:lang w:val="en-US" w:eastAsia="zh-CN"/>
        </w:rPr>
        <w:t>中国蚕业具有500多年的悠久历史，近几年来，随着丝绸价格逐年走高，并逐渐趋于平稳，行业市场前景十分客观。</w:t>
      </w:r>
      <w:r>
        <w:rPr>
          <w:rFonts w:hint="eastAsia" w:cs="Times New Roman"/>
          <w:caps w:val="0"/>
          <w:smallCaps w:val="0"/>
          <w:snapToGrid w:val="0"/>
          <w:color w:val="auto"/>
          <w:spacing w:val="28"/>
          <w:sz w:val="24"/>
          <w:u w:val="none"/>
          <w:lang w:val="en-US" w:eastAsia="zh-CN"/>
        </w:rPr>
        <w:t>且</w:t>
      </w:r>
      <w:r>
        <w:rPr>
          <w:rFonts w:hint="default" w:ascii="Times New Roman" w:hAnsi="Times New Roman" w:cs="Times New Roman"/>
          <w:caps w:val="0"/>
          <w:smallCaps w:val="0"/>
          <w:snapToGrid w:val="0"/>
          <w:color w:val="auto"/>
          <w:spacing w:val="28"/>
          <w:sz w:val="24"/>
          <w:u w:val="none"/>
          <w:lang w:val="en-US" w:eastAsia="zh-CN"/>
        </w:rPr>
        <w:t>随着农民工返乡创业的兴起以及乡村振兴工作的全面开展，全省各地兴起了发展桑蚕产业的新高潮，桑蚕生产作为我国传统的农业产业，具有风险低、周期短、成本小、见效快等优势。通过实施种桑养蚕产业，充分利用区域自然资源和农业产业结构调整契机，引进桑蚕龙头企业，进一步优化产业结构，切实带动农户增收，全力助推乡村振兴。</w:t>
      </w:r>
    </w:p>
    <w:p w14:paraId="611D4815">
      <w:pPr>
        <w:pStyle w:val="49"/>
        <w:rPr>
          <w:rFonts w:hint="default" w:ascii="Times New Roman" w:hAnsi="Times New Roman" w:cs="Times New Roman"/>
          <w:caps w:val="0"/>
          <w:smallCaps w:val="0"/>
          <w:snapToGrid w:val="0"/>
          <w:color w:val="auto"/>
          <w:spacing w:val="28"/>
          <w:sz w:val="24"/>
          <w:u w:val="none"/>
          <w:lang w:val="en-US" w:eastAsia="zh-CN"/>
        </w:rPr>
      </w:pPr>
      <w:r>
        <w:rPr>
          <w:rFonts w:hint="default" w:ascii="Times New Roman" w:hAnsi="Times New Roman" w:cs="Times New Roman"/>
          <w:caps w:val="0"/>
          <w:smallCaps w:val="0"/>
          <w:snapToGrid w:val="0"/>
          <w:color w:val="auto"/>
          <w:spacing w:val="28"/>
          <w:sz w:val="24"/>
          <w:u w:val="none"/>
          <w:lang w:val="en-US" w:eastAsia="zh-CN"/>
        </w:rPr>
        <w:t>为了促进新田县当地桑蚕产业发展，提高种桑养蚕农民收入，助力乡村振兴工作，宝瑞嘉（新田）丝绸有限公司采</w:t>
      </w:r>
      <w:r>
        <w:rPr>
          <w:rFonts w:hint="eastAsia" w:ascii="宋体" w:hAnsi="宋体" w:eastAsia="宋体" w:cs="宋体"/>
          <w:caps w:val="0"/>
          <w:smallCaps w:val="0"/>
          <w:snapToGrid w:val="0"/>
          <w:color w:val="auto"/>
          <w:spacing w:val="28"/>
          <w:sz w:val="24"/>
          <w:u w:val="none"/>
          <w:lang w:val="en-US" w:eastAsia="zh-CN"/>
        </w:rPr>
        <w:t>用“公司+农户”的合</w:t>
      </w:r>
      <w:r>
        <w:rPr>
          <w:rFonts w:hint="default" w:ascii="Times New Roman" w:hAnsi="Times New Roman" w:cs="Times New Roman"/>
          <w:caps w:val="0"/>
          <w:smallCaps w:val="0"/>
          <w:snapToGrid w:val="0"/>
          <w:color w:val="auto"/>
          <w:spacing w:val="28"/>
          <w:sz w:val="24"/>
          <w:u w:val="none"/>
          <w:lang w:val="en-US" w:eastAsia="zh-CN"/>
        </w:rPr>
        <w:t>作经营模式，合作农户作为产业链中的一个环节，负责</w:t>
      </w:r>
      <w:r>
        <w:rPr>
          <w:rFonts w:hint="eastAsia" w:cs="Times New Roman"/>
          <w:caps w:val="0"/>
          <w:smallCaps w:val="0"/>
          <w:snapToGrid w:val="0"/>
          <w:color w:val="auto"/>
          <w:spacing w:val="28"/>
          <w:sz w:val="24"/>
          <w:u w:val="none"/>
          <w:lang w:val="en-US" w:eastAsia="zh-CN"/>
        </w:rPr>
        <w:t>种桑养蚕提供原材料</w:t>
      </w:r>
      <w:r>
        <w:rPr>
          <w:rFonts w:hint="default" w:ascii="Times New Roman" w:hAnsi="Times New Roman" w:cs="Times New Roman"/>
          <w:caps w:val="0"/>
          <w:smallCaps w:val="0"/>
          <w:snapToGrid w:val="0"/>
          <w:color w:val="auto"/>
          <w:spacing w:val="28"/>
          <w:sz w:val="24"/>
          <w:u w:val="none"/>
          <w:lang w:val="en-US" w:eastAsia="zh-CN"/>
        </w:rPr>
        <w:t>，以龙头企业带动当地农民发展</w:t>
      </w:r>
      <w:r>
        <w:rPr>
          <w:rFonts w:hint="eastAsia" w:cs="Times New Roman"/>
          <w:caps w:val="0"/>
          <w:smallCaps w:val="0"/>
          <w:snapToGrid w:val="0"/>
          <w:color w:val="auto"/>
          <w:spacing w:val="28"/>
          <w:sz w:val="24"/>
          <w:u w:val="none"/>
          <w:lang w:val="en-US" w:eastAsia="zh-CN"/>
        </w:rPr>
        <w:t>种植</w:t>
      </w:r>
      <w:r>
        <w:rPr>
          <w:rFonts w:hint="default" w:ascii="Times New Roman" w:hAnsi="Times New Roman" w:cs="Times New Roman"/>
          <w:caps w:val="0"/>
          <w:smallCaps w:val="0"/>
          <w:snapToGrid w:val="0"/>
          <w:color w:val="auto"/>
          <w:spacing w:val="28"/>
          <w:sz w:val="24"/>
          <w:u w:val="none"/>
          <w:lang w:val="en-US" w:eastAsia="zh-CN"/>
        </w:rPr>
        <w:t>业。宝瑞嘉（新田）丝绸有限公司计划投资1700万元在湖南省永州市新田县</w:t>
      </w:r>
      <w:r>
        <w:rPr>
          <w:rFonts w:hint="eastAsia" w:ascii="宋体" w:hAnsi="宋体" w:eastAsia="宋体" w:cs="宋体"/>
          <w:caps w:val="0"/>
          <w:smallCaps w:val="0"/>
          <w:snapToGrid w:val="0"/>
          <w:color w:val="auto"/>
          <w:spacing w:val="28"/>
          <w:sz w:val="24"/>
          <w:u w:val="none"/>
          <w:lang w:val="en-US" w:eastAsia="zh-CN"/>
        </w:rPr>
        <w:t>中山街道潭田村建设“宝瑞嘉（新田）丝绸有限公司蚕丝加工建设项目”，项目</w:t>
      </w:r>
      <w:r>
        <w:rPr>
          <w:rFonts w:hint="default" w:ascii="Times New Roman" w:hAnsi="Times New Roman" w:cs="Times New Roman"/>
          <w:caps w:val="0"/>
          <w:smallCaps w:val="0"/>
          <w:snapToGrid w:val="0"/>
          <w:color w:val="auto"/>
          <w:spacing w:val="28"/>
          <w:sz w:val="24"/>
          <w:u w:val="none"/>
          <w:lang w:val="en-US" w:eastAsia="zh-CN"/>
        </w:rPr>
        <w:t>建成后年产蚕丝100t，主要建设内容包括生产车间、冷冻库、锅炉房、烘干房、办公楼、接待楼及相关配套公辅设施，项目占地面积6000m</w:t>
      </w:r>
      <w:r>
        <w:rPr>
          <w:rFonts w:hint="default" w:ascii="Times New Roman" w:hAnsi="Times New Roman" w:cs="Times New Roman"/>
          <w:caps w:val="0"/>
          <w:smallCaps w:val="0"/>
          <w:snapToGrid w:val="0"/>
          <w:color w:val="auto"/>
          <w:spacing w:val="28"/>
          <w:sz w:val="24"/>
          <w:u w:val="none"/>
          <w:vertAlign w:val="superscript"/>
          <w:lang w:val="en-US" w:eastAsia="zh-CN"/>
        </w:rPr>
        <w:t>2</w:t>
      </w:r>
      <w:r>
        <w:rPr>
          <w:rFonts w:hint="default" w:ascii="Times New Roman" w:hAnsi="Times New Roman" w:cs="Times New Roman"/>
          <w:caps w:val="0"/>
          <w:smallCaps w:val="0"/>
          <w:snapToGrid w:val="0"/>
          <w:color w:val="auto"/>
          <w:spacing w:val="28"/>
          <w:sz w:val="24"/>
          <w:u w:val="none"/>
          <w:lang w:val="en-US" w:eastAsia="zh-CN"/>
        </w:rPr>
        <w:t>。该项目的建设将有效</w:t>
      </w:r>
      <w:r>
        <w:rPr>
          <w:rFonts w:hint="eastAsia" w:ascii="宋体" w:hAnsi="宋体" w:eastAsia="宋体" w:cs="宋体"/>
          <w:caps w:val="0"/>
          <w:smallCaps w:val="0"/>
          <w:snapToGrid w:val="0"/>
          <w:color w:val="auto"/>
          <w:spacing w:val="28"/>
          <w:sz w:val="24"/>
          <w:u w:val="none"/>
          <w:lang w:val="en-US" w:eastAsia="zh-CN"/>
        </w:rPr>
        <w:t>解决“三农”问题，加快农民脱贫致富奔小康的步伐；有利于增加当地劳动</w:t>
      </w:r>
      <w:r>
        <w:rPr>
          <w:rFonts w:hint="default" w:ascii="Times New Roman" w:hAnsi="Times New Roman" w:cs="Times New Roman"/>
          <w:caps w:val="0"/>
          <w:smallCaps w:val="0"/>
          <w:snapToGrid w:val="0"/>
          <w:color w:val="auto"/>
          <w:spacing w:val="28"/>
          <w:sz w:val="24"/>
          <w:u w:val="none"/>
          <w:lang w:val="en-US" w:eastAsia="zh-CN"/>
        </w:rPr>
        <w:t>就业机会，扩大农村剩余劳动力的转移。且本项目拟租赁的场地原为废弃希望小学并一直闲置，因此本项目的建设将有利于盘活村集体闲置资产，是壮大农村集体经济、促进农民增收致富、推动实现乡村振兴的有效途径和有力举措。</w:t>
      </w:r>
    </w:p>
    <w:p w14:paraId="7C3BD5D4">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按照《中华人民共和国环境保护法》、《中华人民共和国环境影响评价法》和《建设项目环境保护管理条例》（2021年版）中有关规定，本项目必须</w:t>
      </w:r>
      <w:r>
        <w:rPr>
          <w:rFonts w:hint="default" w:ascii="Times New Roman" w:hAnsi="Times New Roman" w:eastAsia="宋体" w:cs="Times New Roman"/>
          <w:caps w:val="0"/>
          <w:smallCaps w:val="0"/>
          <w:color w:val="auto"/>
          <w:spacing w:val="28"/>
          <w:sz w:val="24"/>
          <w:highlight w:val="none"/>
          <w:u w:val="none"/>
        </w:rPr>
        <w:t>进行环境影响评价。本项目</w:t>
      </w:r>
      <w:r>
        <w:rPr>
          <w:rFonts w:hint="default" w:ascii="Times New Roman" w:hAnsi="Times New Roman" w:cs="Times New Roman"/>
          <w:caps w:val="0"/>
          <w:smallCaps w:val="0"/>
          <w:color w:val="auto"/>
          <w:spacing w:val="28"/>
          <w:sz w:val="24"/>
          <w:highlight w:val="none"/>
          <w:u w:val="none"/>
          <w:lang w:val="en-US" w:eastAsia="zh-CN"/>
        </w:rPr>
        <w:t>生产工艺涉及缫丝，</w:t>
      </w:r>
      <w:r>
        <w:rPr>
          <w:rFonts w:hint="default" w:ascii="Times New Roman" w:hAnsi="Times New Roman" w:eastAsia="宋体" w:cs="Times New Roman"/>
          <w:caps w:val="0"/>
          <w:smallCaps w:val="0"/>
          <w:color w:val="auto"/>
          <w:spacing w:val="28"/>
          <w:sz w:val="24"/>
          <w:highlight w:val="none"/>
          <w:u w:val="none"/>
        </w:rPr>
        <w:t>查阅《建设项目环境影响评价分类管理名录</w:t>
      </w:r>
      <w:r>
        <w:rPr>
          <w:rFonts w:hint="default" w:ascii="Times New Roman" w:hAnsi="Times New Roman" w:eastAsia="宋体" w:cs="Times New Roman"/>
          <w:caps w:val="0"/>
          <w:smallCaps w:val="0"/>
          <w:color w:val="auto"/>
          <w:spacing w:val="28"/>
          <w:sz w:val="24"/>
          <w:u w:val="none"/>
        </w:rPr>
        <w:t>》（生态环境部令第1号），本项目属于该目录</w:t>
      </w:r>
      <w:r>
        <w:rPr>
          <w:rFonts w:hint="default" w:ascii="Times New Roman" w:hAnsi="Times New Roman" w:eastAsia="宋体" w:cs="Times New Roman"/>
          <w:caps w:val="0"/>
          <w:smallCaps w:val="0"/>
          <w:color w:val="auto"/>
          <w:spacing w:val="28"/>
          <w:sz w:val="24"/>
          <w:highlight w:val="none"/>
          <w:u w:val="none"/>
        </w:rPr>
        <w:t>中</w:t>
      </w:r>
      <w:r>
        <w:rPr>
          <w:rFonts w:hint="eastAsia" w:cs="Times New Roman"/>
          <w:caps w:val="0"/>
          <w:smallCaps w:val="0"/>
          <w:color w:val="auto"/>
          <w:spacing w:val="28"/>
          <w:sz w:val="24"/>
          <w:highlight w:val="none"/>
          <w:u w:val="none"/>
          <w:lang w:eastAsia="zh-CN"/>
        </w:rPr>
        <w:t>“</w:t>
      </w:r>
      <w:r>
        <w:rPr>
          <w:rFonts w:hint="default" w:ascii="Times New Roman" w:hAnsi="Times New Roman" w:cs="Times New Roman"/>
          <w:caps w:val="0"/>
          <w:smallCaps w:val="0"/>
          <w:color w:val="auto"/>
          <w:spacing w:val="28"/>
          <w:sz w:val="24"/>
          <w:highlight w:val="none"/>
          <w:u w:val="none"/>
          <w:lang w:val="en-US" w:eastAsia="zh-CN"/>
        </w:rPr>
        <w:t>十四</w:t>
      </w:r>
      <w:r>
        <w:rPr>
          <w:rFonts w:hint="default" w:ascii="Times New Roman" w:hAnsi="Times New Roman" w:eastAsia="宋体" w:cs="Times New Roman"/>
          <w:caps w:val="0"/>
          <w:smallCaps w:val="0"/>
          <w:color w:val="auto"/>
          <w:spacing w:val="28"/>
          <w:sz w:val="24"/>
          <w:highlight w:val="none"/>
          <w:u w:val="none"/>
        </w:rPr>
        <w:t>、</w:t>
      </w:r>
      <w:r>
        <w:rPr>
          <w:rFonts w:hint="default" w:ascii="Times New Roman" w:hAnsi="Times New Roman" w:cs="Times New Roman"/>
          <w:caps w:val="0"/>
          <w:smallCaps w:val="0"/>
          <w:color w:val="auto"/>
          <w:spacing w:val="28"/>
          <w:sz w:val="24"/>
          <w:highlight w:val="none"/>
          <w:u w:val="none"/>
          <w:lang w:val="en-US" w:eastAsia="zh-CN"/>
        </w:rPr>
        <w:t>纺织业</w:t>
      </w:r>
      <w:r>
        <w:rPr>
          <w:rFonts w:hint="default" w:ascii="Times New Roman" w:hAnsi="Times New Roman" w:eastAsia="宋体" w:cs="Times New Roman"/>
          <w:caps w:val="0"/>
          <w:smallCaps w:val="0"/>
          <w:color w:val="auto"/>
          <w:spacing w:val="28"/>
          <w:sz w:val="24"/>
          <w:highlight w:val="none"/>
          <w:u w:val="none"/>
        </w:rPr>
        <w:t>－</w:t>
      </w:r>
      <w:r>
        <w:rPr>
          <w:rFonts w:hint="default" w:ascii="Times New Roman" w:hAnsi="Times New Roman" w:eastAsia="宋体" w:cs="Times New Roman"/>
          <w:caps w:val="0"/>
          <w:smallCaps w:val="0"/>
          <w:color w:val="auto"/>
          <w:spacing w:val="28"/>
          <w:sz w:val="24"/>
          <w:highlight w:val="none"/>
          <w:u w:val="none"/>
          <w:lang w:val="en-US" w:eastAsia="zh-CN"/>
        </w:rPr>
        <w:t>丝绢纺织及印染精加工－</w:t>
      </w:r>
      <w:r>
        <w:rPr>
          <w:rFonts w:hint="default" w:ascii="Times New Roman" w:hAnsi="Times New Roman" w:cs="Times New Roman"/>
          <w:caps w:val="0"/>
          <w:smallCaps w:val="0"/>
          <w:color w:val="auto"/>
          <w:spacing w:val="28"/>
          <w:sz w:val="24"/>
          <w:highlight w:val="none"/>
          <w:u w:val="none"/>
          <w:lang w:val="en-US" w:eastAsia="zh-CN"/>
        </w:rPr>
        <w:t>有缫丝工艺的</w:t>
      </w:r>
      <w:r>
        <w:rPr>
          <w:rFonts w:hint="eastAsia" w:cs="Times New Roman"/>
          <w:caps w:val="0"/>
          <w:smallCaps w:val="0"/>
          <w:color w:val="auto"/>
          <w:spacing w:val="28"/>
          <w:sz w:val="24"/>
          <w:highlight w:val="none"/>
          <w:u w:val="none"/>
          <w:lang w:eastAsia="zh-CN"/>
        </w:rPr>
        <w:t>”</w:t>
      </w:r>
      <w:r>
        <w:rPr>
          <w:rFonts w:hint="default" w:ascii="Times New Roman" w:hAnsi="Times New Roman" w:eastAsia="宋体" w:cs="Times New Roman"/>
          <w:caps w:val="0"/>
          <w:smallCaps w:val="0"/>
          <w:color w:val="auto"/>
          <w:spacing w:val="28"/>
          <w:sz w:val="24"/>
          <w:highlight w:val="none"/>
          <w:u w:val="none"/>
        </w:rPr>
        <w:t>应编制环境影响报告书。为此，建设单位委托</w:t>
      </w:r>
      <w:r>
        <w:rPr>
          <w:rFonts w:hint="default" w:ascii="Times New Roman" w:hAnsi="Times New Roman" w:cs="Times New Roman"/>
          <w:caps w:val="0"/>
          <w:smallCaps w:val="0"/>
          <w:color w:val="auto"/>
          <w:spacing w:val="28"/>
          <w:sz w:val="24"/>
          <w:highlight w:val="none"/>
          <w:u w:val="none"/>
          <w:lang w:val="en-US" w:eastAsia="zh-CN"/>
        </w:rPr>
        <w:t>湖南禹泽工程咨询有限公司</w:t>
      </w:r>
      <w:r>
        <w:rPr>
          <w:rFonts w:hint="default" w:ascii="Times New Roman" w:hAnsi="Times New Roman" w:eastAsia="宋体" w:cs="Times New Roman"/>
          <w:caps w:val="0"/>
          <w:smallCaps w:val="0"/>
          <w:color w:val="auto"/>
          <w:spacing w:val="28"/>
          <w:sz w:val="24"/>
          <w:highlight w:val="none"/>
          <w:u w:val="none"/>
        </w:rPr>
        <w:t>（以</w:t>
      </w:r>
      <w:r>
        <w:rPr>
          <w:rFonts w:hint="default" w:ascii="Times New Roman" w:hAnsi="Times New Roman" w:eastAsia="宋体" w:cs="Times New Roman"/>
          <w:caps w:val="0"/>
          <w:smallCaps w:val="0"/>
          <w:color w:val="auto"/>
          <w:spacing w:val="28"/>
          <w:sz w:val="24"/>
          <w:u w:val="none"/>
        </w:rPr>
        <w:t>下简称：我公司）承担《</w:t>
      </w:r>
      <w:r>
        <w:rPr>
          <w:rFonts w:hint="eastAsia" w:cs="Times New Roman"/>
          <w:caps w:val="0"/>
          <w:smallCaps w:val="0"/>
          <w:color w:val="auto"/>
          <w:spacing w:val="28"/>
          <w:sz w:val="24"/>
          <w:u w:val="none"/>
          <w:lang w:eastAsia="zh-CN"/>
        </w:rPr>
        <w:t>宝瑞嘉（新田）丝绸有限公司蚕丝加工建设项目</w:t>
      </w:r>
      <w:r>
        <w:rPr>
          <w:rFonts w:hint="default" w:ascii="Times New Roman" w:hAnsi="Times New Roman" w:eastAsia="宋体" w:cs="Times New Roman"/>
          <w:caps w:val="0"/>
          <w:smallCaps w:val="0"/>
          <w:color w:val="auto"/>
          <w:spacing w:val="28"/>
          <w:sz w:val="24"/>
          <w:u w:val="none"/>
        </w:rPr>
        <w:t>环境影响报告书》的编写工作，我公司接受委托后，认真研究该项目的有关材料，并进行实地踏勘和调研，收集和核实了有关材料，根据有关工程资料，在现场调查、环境现状监测、预测计算分析等环节工作的基础上，按照有关法律法规和</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环评技术导则</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等技术规范要求编制完成了《</w:t>
      </w:r>
      <w:r>
        <w:rPr>
          <w:rFonts w:hint="eastAsia" w:cs="Times New Roman"/>
          <w:caps w:val="0"/>
          <w:smallCaps w:val="0"/>
          <w:color w:val="auto"/>
          <w:spacing w:val="28"/>
          <w:sz w:val="24"/>
          <w:u w:val="none"/>
          <w:lang w:val="en-US" w:eastAsia="zh-CN"/>
        </w:rPr>
        <w:t>宝瑞嘉（新田）丝绸有限公司蚕丝加工建设项目</w:t>
      </w:r>
      <w:r>
        <w:rPr>
          <w:rFonts w:hint="default" w:ascii="Times New Roman" w:hAnsi="Times New Roman" w:eastAsia="宋体" w:cs="Times New Roman"/>
          <w:caps w:val="0"/>
          <w:smallCaps w:val="0"/>
          <w:color w:val="auto"/>
          <w:spacing w:val="28"/>
          <w:sz w:val="24"/>
          <w:u w:val="none"/>
        </w:rPr>
        <w:t>环境影响评价报告书》。</w:t>
      </w:r>
    </w:p>
    <w:p w14:paraId="0C856B4E">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6" w:name="_Toc29584"/>
      <w:r>
        <w:rPr>
          <w:rFonts w:hint="eastAsia" w:cs="Times New Roman"/>
          <w:caps w:val="0"/>
          <w:smallCaps w:val="0"/>
          <w:color w:val="auto"/>
          <w:spacing w:val="28"/>
          <w:u w:val="none"/>
          <w:lang w:val="en-US" w:eastAsia="zh-CN"/>
        </w:rPr>
        <w:t>二</w:t>
      </w:r>
      <w:r>
        <w:rPr>
          <w:rFonts w:hint="default" w:ascii="Times New Roman" w:hAnsi="Times New Roman" w:cs="Times New Roman"/>
          <w:caps w:val="0"/>
          <w:smallCaps w:val="0"/>
          <w:color w:val="auto"/>
          <w:spacing w:val="28"/>
          <w:u w:val="none"/>
          <w:lang w:val="en-US" w:eastAsia="zh-CN"/>
        </w:rPr>
        <w:t>、</w:t>
      </w:r>
      <w:r>
        <w:rPr>
          <w:rFonts w:hint="default" w:ascii="Times New Roman" w:hAnsi="Times New Roman" w:eastAsia="宋体" w:cs="Times New Roman"/>
          <w:caps w:val="0"/>
          <w:smallCaps w:val="0"/>
          <w:color w:val="auto"/>
          <w:spacing w:val="28"/>
          <w:u w:val="none"/>
        </w:rPr>
        <w:t>环境影响评价工作过程</w:t>
      </w:r>
      <w:bookmarkEnd w:id="6"/>
    </w:p>
    <w:p w14:paraId="0C72489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我公司接受建设单位委托后，在项目所在地开展了现场踏勘、调研，向建设单位收集了项目所采用的工艺技术资料及污染防治措施技术参数等。对照国家和地方有关环境保护法律法规、标准、政策、规范及规划，分析了开展环评的必要性，进而核实了项目的废气、废水、固体废物等污染物的产生和排放情况，以及各项环保治理措施的可达性。在此基础上，编制了本项目的环境影响报告书，为项目建设提供环保技术支持，为环保主管部门提供审批依据。</w:t>
      </w:r>
    </w:p>
    <w:p w14:paraId="305589A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根据《建设项目环境影响评价技术导则总纲》（HJ2.1-2016）中环境影响评价的工作程序要求进行，即调查分析和工作方案制定阶段，分析论证和预测评价阶段，环境影响报告书（表）编制阶段三个阶段，具体工作流程见图1。</w:t>
      </w:r>
    </w:p>
    <w:p w14:paraId="11090EB4">
      <w:pPr>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kern w:val="0"/>
          <w:sz w:val="24"/>
          <w:szCs w:val="22"/>
          <w:highlight w:val="none"/>
          <w:lang w:val="en-US" w:eastAsia="zh-CN" w:bidi="ar-SA"/>
        </w:rPr>
        <w:drawing>
          <wp:inline distT="0" distB="0" distL="114300" distR="114300">
            <wp:extent cx="4871720" cy="5524500"/>
            <wp:effectExtent l="0" t="0" r="508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lum/>
                    </a:blip>
                    <a:stretch>
                      <a:fillRect/>
                    </a:stretch>
                  </pic:blipFill>
                  <pic:spPr>
                    <a:xfrm>
                      <a:off x="0" y="0"/>
                      <a:ext cx="4871720" cy="5524500"/>
                    </a:xfrm>
                    <a:prstGeom prst="rect">
                      <a:avLst/>
                    </a:prstGeom>
                    <a:noFill/>
                    <a:ln>
                      <a:noFill/>
                    </a:ln>
                  </pic:spPr>
                </pic:pic>
              </a:graphicData>
            </a:graphic>
          </wp:inline>
        </w:drawing>
      </w:r>
    </w:p>
    <w:p w14:paraId="47608DFA">
      <w:pPr>
        <w:spacing w:line="360" w:lineRule="auto"/>
        <w:ind w:firstLine="534" w:firstLineChars="200"/>
        <w:jc w:val="center"/>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b/>
          <w:caps w:val="0"/>
          <w:smallCaps w:val="0"/>
          <w:color w:val="auto"/>
          <w:spacing w:val="28"/>
          <w:sz w:val="21"/>
          <w:szCs w:val="21"/>
          <w:highlight w:val="none"/>
        </w:rPr>
        <w:t>图1  环境影响评价工作程序</w:t>
      </w:r>
    </w:p>
    <w:p w14:paraId="06B15F5A">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7" w:name="_Toc6885"/>
      <w:r>
        <w:rPr>
          <w:rFonts w:hint="eastAsia" w:cs="Times New Roman"/>
          <w:caps w:val="0"/>
          <w:smallCaps w:val="0"/>
          <w:color w:val="auto"/>
          <w:spacing w:val="28"/>
          <w:u w:val="none"/>
          <w:lang w:val="en-US" w:eastAsia="zh-CN"/>
        </w:rPr>
        <w:t>三</w:t>
      </w:r>
      <w:r>
        <w:rPr>
          <w:rFonts w:hint="default" w:ascii="Times New Roman" w:hAnsi="Times New Roman" w:cs="Times New Roman"/>
          <w:caps w:val="0"/>
          <w:smallCaps w:val="0"/>
          <w:color w:val="auto"/>
          <w:spacing w:val="28"/>
          <w:u w:val="none"/>
          <w:lang w:val="en-US" w:eastAsia="zh-CN"/>
        </w:rPr>
        <w:t>、</w:t>
      </w:r>
      <w:r>
        <w:rPr>
          <w:rFonts w:hint="default" w:ascii="Times New Roman" w:hAnsi="Times New Roman" w:eastAsia="宋体" w:cs="Times New Roman"/>
          <w:caps w:val="0"/>
          <w:smallCaps w:val="0"/>
          <w:color w:val="auto"/>
          <w:spacing w:val="28"/>
          <w:u w:val="none"/>
        </w:rPr>
        <w:t>关注的主要环境问题及环境影响</w:t>
      </w:r>
      <w:bookmarkEnd w:id="7"/>
    </w:p>
    <w:p w14:paraId="72917B92">
      <w:pPr>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（1）主要环境问题</w:t>
      </w:r>
    </w:p>
    <w:p w14:paraId="04D3C919">
      <w:pPr>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根据工程的特点、工程区环境功能、环境保护目标和环境影响因子筛选结果，本次评价工作重点如下：</w:t>
      </w:r>
    </w:p>
    <w:p w14:paraId="6139B811">
      <w:pPr>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营运期：主要关注营运期的生产区及环境治理工程产生的恶臭气体，废水、生活污水的收集及处理，项目日常运行管理产生的一般固体废物，设备运行噪声、管理不善可能诱发的环境事故风险，以及各项环保防治措施可行性问题。</w:t>
      </w:r>
    </w:p>
    <w:p w14:paraId="2165ACD9">
      <w:pPr>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（2）环境影响</w:t>
      </w:r>
    </w:p>
    <w:p w14:paraId="594E3AEC">
      <w:pPr>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营运期：恶臭气体排放对环境空气造成的影响程度和范围，项目废水对自然环境的影响，项目固体废物对自然环境的影响，项目运营噪声对声环境的影响程度，突发风险事故对人体健康及空气环境的影响。</w:t>
      </w:r>
    </w:p>
    <w:p w14:paraId="2D503E71">
      <w:pPr>
        <w:keepNext/>
        <w:keepLines/>
        <w:pageBreakBefore w:val="0"/>
        <w:widowControl/>
        <w:numPr>
          <w:ilvl w:val="0"/>
          <w:numId w:val="0"/>
        </w:numPr>
        <w:kinsoku/>
        <w:wordWrap/>
        <w:overflowPunct/>
        <w:topLinePunct w:val="0"/>
        <w:autoSpaceDE/>
        <w:autoSpaceDN/>
        <w:bidi w:val="0"/>
        <w:adjustRightInd w:val="0"/>
        <w:snapToGrid w:val="0"/>
        <w:spacing w:before="0" w:beforeLines="0" w:after="0" w:afterLines="0" w:line="360" w:lineRule="auto"/>
        <w:jc w:val="both"/>
        <w:textAlignment w:val="auto"/>
        <w:outlineLvl w:val="1"/>
        <w:rPr>
          <w:rFonts w:hint="default" w:ascii="Times New Roman" w:hAnsi="Times New Roman" w:eastAsia="宋体" w:cs="Times New Roman"/>
          <w:b/>
          <w:bCs w:val="0"/>
          <w:caps w:val="0"/>
          <w:smallCaps w:val="0"/>
          <w:color w:val="auto"/>
          <w:spacing w:val="28"/>
          <w:kern w:val="0"/>
          <w:sz w:val="28"/>
          <w:szCs w:val="20"/>
          <w:highlight w:val="none"/>
          <w:u w:val="none" w:color="auto"/>
          <w:lang w:val="en-US" w:eastAsia="zh-CN" w:bidi="ar-SA"/>
        </w:rPr>
      </w:pPr>
      <w:bookmarkStart w:id="8" w:name="_Toc29764"/>
      <w:bookmarkStart w:id="9" w:name="_Toc14725"/>
      <w:bookmarkStart w:id="10" w:name="_Toc531803149"/>
      <w:bookmarkStart w:id="11" w:name="_Toc23445764"/>
      <w:bookmarkStart w:id="12" w:name="_Toc28224_WPSOffice_Level2"/>
      <w:bookmarkStart w:id="13" w:name="_Toc26208"/>
      <w:r>
        <w:rPr>
          <w:rFonts w:hint="eastAsia" w:cs="Times New Roman"/>
          <w:b/>
          <w:bCs w:val="0"/>
          <w:caps w:val="0"/>
          <w:smallCaps w:val="0"/>
          <w:color w:val="auto"/>
          <w:spacing w:val="28"/>
          <w:kern w:val="0"/>
          <w:sz w:val="28"/>
          <w:szCs w:val="20"/>
          <w:highlight w:val="none"/>
          <w:u w:val="none" w:color="auto"/>
          <w:lang w:val="en-US" w:eastAsia="zh-CN" w:bidi="ar-SA"/>
        </w:rPr>
        <w:t>四</w:t>
      </w:r>
      <w:r>
        <w:rPr>
          <w:rFonts w:hint="default" w:ascii="Times New Roman" w:hAnsi="Times New Roman" w:cs="Times New Roman"/>
          <w:b/>
          <w:bCs w:val="0"/>
          <w:caps w:val="0"/>
          <w:smallCaps w:val="0"/>
          <w:color w:val="auto"/>
          <w:spacing w:val="28"/>
          <w:kern w:val="0"/>
          <w:sz w:val="28"/>
          <w:szCs w:val="20"/>
          <w:highlight w:val="none"/>
          <w:u w:val="none" w:color="auto"/>
          <w:lang w:val="en-US" w:eastAsia="zh-CN" w:bidi="ar-SA"/>
        </w:rPr>
        <w:t>、</w:t>
      </w:r>
      <w:r>
        <w:rPr>
          <w:rFonts w:hint="default" w:ascii="Times New Roman" w:hAnsi="Times New Roman" w:eastAsia="宋体" w:cs="Times New Roman"/>
          <w:b/>
          <w:bCs w:val="0"/>
          <w:caps w:val="0"/>
          <w:smallCaps w:val="0"/>
          <w:color w:val="auto"/>
          <w:spacing w:val="28"/>
          <w:kern w:val="0"/>
          <w:sz w:val="28"/>
          <w:szCs w:val="20"/>
          <w:highlight w:val="none"/>
          <w:u w:val="none" w:color="auto"/>
          <w:lang w:val="en-US" w:eastAsia="zh-CN" w:bidi="ar-SA"/>
        </w:rPr>
        <w:t>分析判定相关情况</w:t>
      </w:r>
      <w:bookmarkEnd w:id="8"/>
      <w:bookmarkEnd w:id="9"/>
    </w:p>
    <w:p w14:paraId="59B466EB">
      <w:pPr>
        <w:spacing w:line="360" w:lineRule="auto"/>
        <w:ind w:firstLine="594" w:firstLineChars="200"/>
        <w:rPr>
          <w:rFonts w:hint="default" w:ascii="Times New Roman" w:hAnsi="Times New Roman" w:eastAsia="宋体" w:cs="Times New Roman"/>
          <w:b/>
          <w:bCs/>
          <w:caps w:val="0"/>
          <w:smallCaps w:val="0"/>
          <w:color w:val="auto"/>
          <w:spacing w:val="28"/>
          <w:sz w:val="24"/>
          <w:szCs w:val="24"/>
          <w:highlight w:val="none"/>
          <w:u w:val="none" w:color="auto"/>
          <w:lang w:val="en-US" w:eastAsia="zh-CN"/>
        </w:rPr>
      </w:pPr>
      <w:r>
        <w:rPr>
          <w:rFonts w:hint="default" w:ascii="Times New Roman" w:hAnsi="Times New Roman" w:eastAsia="宋体" w:cs="Times New Roman"/>
          <w:b/>
          <w:bCs/>
          <w:caps w:val="0"/>
          <w:smallCaps w:val="0"/>
          <w:color w:val="auto"/>
          <w:spacing w:val="28"/>
          <w:sz w:val="24"/>
          <w:szCs w:val="24"/>
          <w:highlight w:val="none"/>
          <w:u w:val="none" w:color="auto"/>
          <w:lang w:val="en-US" w:eastAsia="zh-CN"/>
        </w:rPr>
        <w:t>（1）与产业政策符合性分析</w:t>
      </w:r>
    </w:p>
    <w:p w14:paraId="1D4E7948">
      <w:pPr>
        <w:spacing w:line="360" w:lineRule="auto"/>
        <w:ind w:firstLine="592" w:firstLineChars="200"/>
        <w:rPr>
          <w:rFonts w:hint="default" w:ascii="Times New Roman" w:hAnsi="Times New Roman" w:eastAsia="宋体" w:cs="Times New Roman"/>
          <w:caps w:val="0"/>
          <w:smallCaps w:val="0"/>
          <w:color w:val="auto"/>
          <w:spacing w:val="28"/>
          <w:sz w:val="24"/>
          <w:szCs w:val="24"/>
          <w:highlight w:val="none"/>
          <w:u w:val="none" w:color="auto"/>
          <w:lang w:val="en-US" w:eastAsia="zh-CN"/>
        </w:rPr>
      </w:pPr>
      <w:r>
        <w:rPr>
          <w:rFonts w:hint="default" w:ascii="Times New Roman" w:hAnsi="Times New Roman" w:eastAsia="宋体" w:cs="Times New Roman"/>
          <w:caps w:val="0"/>
          <w:smallCaps w:val="0"/>
          <w:color w:val="auto"/>
          <w:spacing w:val="28"/>
          <w:sz w:val="24"/>
          <w:szCs w:val="24"/>
          <w:highlight w:val="none"/>
          <w:u w:val="none" w:color="auto"/>
          <w:lang w:val="en-US" w:eastAsia="zh-CN"/>
        </w:rPr>
        <w:t>该项目主要是利用蚕茧生产蚕丝、蚕丝棉，根据国家发展和改革委员会发布的《产业结构调整指导目录（</w:t>
      </w:r>
      <w:r>
        <w:rPr>
          <w:rFonts w:hint="eastAsia" w:cs="Times New Roman"/>
          <w:caps w:val="0"/>
          <w:smallCaps w:val="0"/>
          <w:color w:val="auto"/>
          <w:spacing w:val="28"/>
          <w:sz w:val="24"/>
          <w:szCs w:val="24"/>
          <w:highlight w:val="none"/>
          <w:u w:val="none" w:color="auto"/>
          <w:lang w:val="en-US" w:eastAsia="zh-CN"/>
        </w:rPr>
        <w:t>2024年本</w:t>
      </w:r>
      <w:r>
        <w:rPr>
          <w:rFonts w:hint="default" w:ascii="Times New Roman" w:hAnsi="Times New Roman" w:eastAsia="宋体" w:cs="Times New Roman"/>
          <w:caps w:val="0"/>
          <w:smallCaps w:val="0"/>
          <w:color w:val="auto"/>
          <w:spacing w:val="28"/>
          <w:sz w:val="24"/>
          <w:szCs w:val="24"/>
          <w:highlight w:val="none"/>
          <w:u w:val="none" w:color="auto"/>
          <w:lang w:val="en-US" w:eastAsia="zh-CN"/>
        </w:rPr>
        <w:t>）》，本项目属于</w:t>
      </w:r>
      <w:r>
        <w:rPr>
          <w:rFonts w:hint="eastAsia" w:cs="Times New Roman"/>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caps w:val="0"/>
          <w:smallCaps w:val="0"/>
          <w:color w:val="auto"/>
          <w:spacing w:val="28"/>
          <w:sz w:val="24"/>
          <w:szCs w:val="24"/>
          <w:highlight w:val="none"/>
          <w:u w:val="none" w:color="auto"/>
          <w:lang w:val="en-US" w:eastAsia="zh-CN"/>
        </w:rPr>
        <w:t>二十、纺织—</w:t>
      </w:r>
      <w:r>
        <w:rPr>
          <w:rFonts w:hint="eastAsia" w:cs="Times New Roman"/>
          <w:caps w:val="0"/>
          <w:smallCaps w:val="0"/>
          <w:color w:val="auto"/>
          <w:spacing w:val="28"/>
          <w:sz w:val="24"/>
          <w:szCs w:val="24"/>
          <w:highlight w:val="none"/>
          <w:u w:val="none" w:color="auto"/>
          <w:lang w:val="en-US" w:eastAsia="zh-CN"/>
        </w:rPr>
        <w:t>4</w:t>
      </w:r>
      <w:r>
        <w:rPr>
          <w:rFonts w:hint="default" w:ascii="Times New Roman" w:hAnsi="Times New Roman" w:eastAsia="宋体" w:cs="Times New Roman"/>
          <w:caps w:val="0"/>
          <w:smallCaps w:val="0"/>
          <w:color w:val="auto"/>
          <w:spacing w:val="28"/>
          <w:sz w:val="24"/>
          <w:szCs w:val="24"/>
          <w:highlight w:val="none"/>
          <w:u w:val="none" w:color="auto"/>
          <w:lang w:val="en-US" w:eastAsia="zh-CN"/>
        </w:rPr>
        <w:t>.符合绿色低碳要求的动物纤维、麻纤维、桑柞茧丝、彩色棉花、彩色桑茧丝等天然纤维的高品质加工技术与产品</w:t>
      </w:r>
      <w:r>
        <w:rPr>
          <w:rFonts w:hint="eastAsia" w:cs="Times New Roman"/>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caps w:val="0"/>
          <w:smallCaps w:val="0"/>
          <w:color w:val="auto"/>
          <w:spacing w:val="28"/>
          <w:sz w:val="24"/>
          <w:szCs w:val="24"/>
          <w:highlight w:val="none"/>
          <w:u w:val="none" w:color="auto"/>
          <w:lang w:val="en-US" w:eastAsia="zh-CN"/>
        </w:rPr>
        <w:t>，为鼓励类项目，项目使用的设备为自动缫丝机，不属于淘汰类中的立缫机、有梭丝织机；本项目已在新田县发展和改革局备案，项目代码为2404-431128-04-01-567700，备案证明详见附件。因此，本项目符合国家产业政策要求。</w:t>
      </w:r>
    </w:p>
    <w:p w14:paraId="128EC423">
      <w:pPr>
        <w:spacing w:line="360" w:lineRule="auto"/>
        <w:ind w:firstLine="594" w:firstLineChars="200"/>
        <w:rPr>
          <w:rFonts w:hint="default" w:ascii="Times New Roman" w:hAnsi="Times New Roman" w:eastAsia="宋体" w:cs="Times New Roman"/>
          <w:b/>
          <w:bCs/>
          <w:caps w:val="0"/>
          <w:smallCaps w:val="0"/>
          <w:color w:val="auto"/>
          <w:spacing w:val="28"/>
          <w:sz w:val="24"/>
          <w:szCs w:val="24"/>
          <w:highlight w:val="yellow"/>
          <w:u w:val="none" w:color="auto"/>
          <w:lang w:val="en-US" w:eastAsia="zh-CN"/>
        </w:rPr>
      </w:pPr>
      <w:r>
        <w:rPr>
          <w:rFonts w:hint="default" w:ascii="Times New Roman" w:hAnsi="Times New Roman" w:eastAsia="宋体" w:cs="Times New Roman"/>
          <w:b/>
          <w:bCs/>
          <w:caps w:val="0"/>
          <w:smallCaps w:val="0"/>
          <w:color w:val="auto"/>
          <w:spacing w:val="28"/>
          <w:sz w:val="24"/>
          <w:szCs w:val="24"/>
          <w:highlight w:val="none"/>
          <w:u w:val="none" w:color="auto"/>
          <w:lang w:val="en-US" w:eastAsia="zh-CN"/>
        </w:rPr>
        <w:t>（2）项目选址合理性分析</w:t>
      </w:r>
    </w:p>
    <w:p w14:paraId="176C069E">
      <w:pPr>
        <w:spacing w:line="360" w:lineRule="auto"/>
        <w:ind w:firstLine="592" w:firstLineChars="200"/>
        <w:rPr>
          <w:rFonts w:hint="default" w:ascii="Times New Roman" w:hAnsi="Times New Roman" w:eastAsia="宋体" w:cs="Times New Roman"/>
          <w:caps w:val="0"/>
          <w:smallCaps w:val="0"/>
          <w:color w:val="auto"/>
          <w:spacing w:val="28"/>
          <w:sz w:val="24"/>
          <w:szCs w:val="24"/>
          <w:highlight w:val="yellow"/>
          <w:u w:val="none" w:color="auto"/>
          <w:lang w:val="en-US" w:eastAsia="zh-CN"/>
        </w:rPr>
      </w:pPr>
      <w:r>
        <w:rPr>
          <w:rFonts w:hint="eastAsia" w:cs="Times New Roman"/>
          <w:caps w:val="0"/>
          <w:smallCaps w:val="0"/>
          <w:color w:val="auto"/>
          <w:spacing w:val="28"/>
          <w:sz w:val="24"/>
          <w:szCs w:val="24"/>
          <w:highlight w:val="none"/>
          <w:u w:val="none" w:color="auto"/>
          <w:lang w:val="en-US" w:eastAsia="zh-CN"/>
        </w:rPr>
        <w:t>本</w:t>
      </w:r>
      <w:r>
        <w:rPr>
          <w:rFonts w:hint="default" w:ascii="Times New Roman" w:hAnsi="Times New Roman" w:eastAsia="宋体" w:cs="Times New Roman"/>
          <w:caps w:val="0"/>
          <w:smallCaps w:val="0"/>
          <w:color w:val="auto"/>
          <w:spacing w:val="28"/>
          <w:sz w:val="24"/>
          <w:szCs w:val="24"/>
          <w:highlight w:val="none"/>
          <w:u w:val="none" w:color="auto"/>
          <w:lang w:val="en-US" w:eastAsia="zh-CN"/>
        </w:rPr>
        <w:t>项目位于新田县中山街道潭田村，项目用地已征求新田县自然资源局以及各级村委、街道办事处的同意（详见附件</w:t>
      </w:r>
      <w:r>
        <w:rPr>
          <w:rFonts w:hint="eastAsia" w:cs="Times New Roman"/>
          <w:caps w:val="0"/>
          <w:smallCaps w:val="0"/>
          <w:color w:val="auto"/>
          <w:spacing w:val="28"/>
          <w:sz w:val="24"/>
          <w:szCs w:val="24"/>
          <w:highlight w:val="none"/>
          <w:u w:val="none" w:color="auto"/>
          <w:lang w:val="en-US" w:eastAsia="zh-CN"/>
        </w:rPr>
        <w:t>3</w:t>
      </w:r>
      <w:r>
        <w:rPr>
          <w:rFonts w:hint="default" w:ascii="Times New Roman" w:hAnsi="Times New Roman" w:eastAsia="宋体" w:cs="Times New Roman"/>
          <w:caps w:val="0"/>
          <w:smallCaps w:val="0"/>
          <w:color w:val="auto"/>
          <w:spacing w:val="28"/>
          <w:sz w:val="24"/>
          <w:szCs w:val="24"/>
          <w:highlight w:val="none"/>
          <w:u w:val="none" w:color="auto"/>
          <w:lang w:val="en-US" w:eastAsia="zh-CN"/>
        </w:rPr>
        <w:t>）</w:t>
      </w:r>
      <w:r>
        <w:rPr>
          <w:rFonts w:hint="eastAsia" w:ascii="Times New Roman" w:hAnsi="Times New Roman" w:eastAsia="宋体" w:cs="Times New Roman"/>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caps w:val="0"/>
          <w:smallCaps w:val="0"/>
          <w:color w:val="auto"/>
          <w:spacing w:val="28"/>
          <w:sz w:val="24"/>
          <w:szCs w:val="24"/>
          <w:highlight w:val="none"/>
          <w:u w:val="none" w:color="auto"/>
          <w:lang w:val="en-US" w:eastAsia="zh-CN"/>
        </w:rPr>
        <w:t>宝瑞嘉（新田）丝绸有限公司采</w:t>
      </w:r>
      <w:r>
        <w:rPr>
          <w:rFonts w:hint="eastAsia" w:ascii="宋体" w:hAnsi="宋体" w:eastAsia="宋体" w:cs="宋体"/>
          <w:caps w:val="0"/>
          <w:smallCaps w:val="0"/>
          <w:color w:val="auto"/>
          <w:spacing w:val="28"/>
          <w:sz w:val="24"/>
          <w:szCs w:val="24"/>
          <w:highlight w:val="none"/>
          <w:u w:val="none" w:color="auto"/>
          <w:lang w:val="en-US" w:eastAsia="zh-CN"/>
        </w:rPr>
        <w:t>用“公司+农户”的合作</w:t>
      </w:r>
      <w:r>
        <w:rPr>
          <w:rFonts w:hint="default" w:ascii="Times New Roman" w:hAnsi="Times New Roman" w:eastAsia="宋体" w:cs="Times New Roman"/>
          <w:caps w:val="0"/>
          <w:smallCaps w:val="0"/>
          <w:color w:val="auto"/>
          <w:spacing w:val="28"/>
          <w:sz w:val="24"/>
          <w:szCs w:val="24"/>
          <w:highlight w:val="none"/>
          <w:u w:val="none" w:color="auto"/>
          <w:lang w:val="en-US" w:eastAsia="zh-CN"/>
        </w:rPr>
        <w:t>经营模式，合作农户作为产业链中的一个环节，负责种桑</w:t>
      </w:r>
      <w:r>
        <w:rPr>
          <w:rFonts w:hint="eastAsia" w:cs="Times New Roman"/>
          <w:caps w:val="0"/>
          <w:smallCaps w:val="0"/>
          <w:color w:val="auto"/>
          <w:spacing w:val="28"/>
          <w:sz w:val="24"/>
          <w:szCs w:val="24"/>
          <w:highlight w:val="none"/>
          <w:u w:val="none" w:color="auto"/>
          <w:lang w:val="en-US" w:eastAsia="zh-CN"/>
        </w:rPr>
        <w:t>养蚕，为本项目提供原材料</w:t>
      </w:r>
      <w:r>
        <w:rPr>
          <w:rFonts w:hint="default" w:ascii="Times New Roman" w:hAnsi="Times New Roman" w:eastAsia="宋体" w:cs="Times New Roman"/>
          <w:caps w:val="0"/>
          <w:smallCaps w:val="0"/>
          <w:color w:val="auto"/>
          <w:spacing w:val="28"/>
          <w:sz w:val="24"/>
          <w:szCs w:val="24"/>
          <w:highlight w:val="none"/>
          <w:u w:val="none" w:color="auto"/>
          <w:lang w:val="en-US" w:eastAsia="zh-CN"/>
        </w:rPr>
        <w:t>，以龙头企业带动当地农民发展种植业</w:t>
      </w:r>
      <w:r>
        <w:rPr>
          <w:rFonts w:hint="eastAsia" w:cs="Times New Roman"/>
          <w:caps w:val="0"/>
          <w:smallCaps w:val="0"/>
          <w:color w:val="auto"/>
          <w:spacing w:val="28"/>
          <w:sz w:val="24"/>
          <w:szCs w:val="24"/>
          <w:highlight w:val="none"/>
          <w:u w:val="none" w:color="auto"/>
          <w:lang w:val="en-US" w:eastAsia="zh-CN"/>
        </w:rPr>
        <w:t>，且项目目前选址更靠近原材料产地，利于企业的经营与发展。</w:t>
      </w:r>
      <w:r>
        <w:rPr>
          <w:rFonts w:hint="default" w:ascii="Times New Roman" w:hAnsi="Times New Roman" w:eastAsia="宋体" w:cs="Times New Roman"/>
          <w:caps w:val="0"/>
          <w:smallCaps w:val="0"/>
          <w:color w:val="auto"/>
          <w:spacing w:val="28"/>
          <w:sz w:val="24"/>
          <w:szCs w:val="24"/>
          <w:highlight w:val="none"/>
          <w:u w:val="none" w:color="auto"/>
          <w:lang w:val="en-US" w:eastAsia="zh-CN"/>
        </w:rPr>
        <w:t>项目所在区域周边无自然保护区、无风景名胜区、饮用水源保护区等环境特殊保护区域，无文教科研区、医疗区、商业区、游览区等人口集中地区，无需特殊保护的濒危动植物。</w:t>
      </w:r>
      <w:r>
        <w:rPr>
          <w:rFonts w:hint="eastAsia" w:cs="Times New Roman"/>
          <w:caps w:val="0"/>
          <w:smallCaps w:val="0"/>
          <w:color w:val="auto"/>
          <w:spacing w:val="28"/>
          <w:sz w:val="24"/>
          <w:szCs w:val="24"/>
          <w:highlight w:val="none"/>
          <w:u w:val="none" w:color="auto"/>
          <w:lang w:val="en-US" w:eastAsia="zh-CN"/>
        </w:rPr>
        <w:t>根据核对《新田县中山街道国土空间规划（2021-2035）》，该项目位于乡村发展区（具体位置详见附图9），</w:t>
      </w:r>
      <w:r>
        <w:rPr>
          <w:rFonts w:hint="default" w:ascii="Times New Roman" w:hAnsi="Times New Roman" w:eastAsia="宋体" w:cs="Times New Roman"/>
          <w:caps w:val="0"/>
          <w:smallCaps w:val="0"/>
          <w:color w:val="auto"/>
          <w:spacing w:val="28"/>
          <w:sz w:val="24"/>
          <w:szCs w:val="24"/>
          <w:highlight w:val="none"/>
          <w:u w:val="none" w:color="auto"/>
          <w:lang w:val="en-US" w:eastAsia="zh-CN"/>
        </w:rPr>
        <w:t>项目不在新田县生态保护红线范围内。区域交通便捷，且项目产生的污染物经采取相应的防护措施后可做到达标排放，不会降低区域环境质量等级，对环境影响不大。</w:t>
      </w:r>
    </w:p>
    <w:p w14:paraId="0476C0E6">
      <w:pPr>
        <w:spacing w:line="360" w:lineRule="auto"/>
        <w:ind w:firstLine="592" w:firstLineChars="200"/>
        <w:rPr>
          <w:rFonts w:hint="default" w:ascii="Times New Roman" w:hAnsi="Times New Roman" w:eastAsia="宋体" w:cs="Times New Roman"/>
          <w:caps w:val="0"/>
          <w:smallCaps w:val="0"/>
          <w:color w:val="auto"/>
          <w:spacing w:val="28"/>
          <w:sz w:val="24"/>
          <w:szCs w:val="24"/>
          <w:highlight w:val="none"/>
          <w:u w:val="none" w:color="auto"/>
          <w:lang w:val="en-US" w:eastAsia="zh-CN"/>
        </w:rPr>
      </w:pPr>
      <w:r>
        <w:rPr>
          <w:rFonts w:hint="default" w:ascii="Times New Roman" w:hAnsi="Times New Roman" w:eastAsia="宋体" w:cs="Times New Roman"/>
          <w:caps w:val="0"/>
          <w:smallCaps w:val="0"/>
          <w:color w:val="auto"/>
          <w:spacing w:val="28"/>
          <w:sz w:val="24"/>
          <w:szCs w:val="24"/>
          <w:highlight w:val="none"/>
          <w:u w:val="none" w:color="auto"/>
          <w:lang w:val="en-US" w:eastAsia="zh-CN"/>
        </w:rPr>
        <w:t>由此可见，在保证污染物达标排放和避免事故发生的前提下，项目选址合理。</w:t>
      </w:r>
    </w:p>
    <w:p w14:paraId="495428EF">
      <w:pPr>
        <w:spacing w:line="360" w:lineRule="auto"/>
        <w:ind w:firstLine="594" w:firstLineChars="200"/>
        <w:rPr>
          <w:rFonts w:hint="default" w:ascii="Times New Roman" w:hAnsi="Times New Roman" w:eastAsia="宋体" w:cs="Times New Roman"/>
          <w:b/>
          <w:bCs/>
          <w:caps w:val="0"/>
          <w:smallCaps w:val="0"/>
          <w:color w:val="auto"/>
          <w:spacing w:val="28"/>
          <w:kern w:val="21"/>
          <w:sz w:val="24"/>
          <w:szCs w:val="24"/>
          <w:highlight w:val="none"/>
          <w:u w:val="none" w:color="auto"/>
          <w:shd w:val="clear" w:color="auto" w:fill="auto"/>
          <w:lang w:val="en-US" w:eastAsia="zh-CN"/>
        </w:rPr>
      </w:pPr>
      <w:r>
        <w:rPr>
          <w:rFonts w:hint="default" w:ascii="Times New Roman" w:hAnsi="Times New Roman" w:eastAsia="宋体" w:cs="Times New Roman"/>
          <w:b/>
          <w:bCs/>
          <w:caps w:val="0"/>
          <w:smallCaps w:val="0"/>
          <w:color w:val="auto"/>
          <w:spacing w:val="28"/>
          <w:kern w:val="21"/>
          <w:sz w:val="24"/>
          <w:szCs w:val="24"/>
          <w:highlight w:val="none"/>
          <w:u w:val="none" w:color="auto"/>
          <w:shd w:val="clear" w:color="auto" w:fill="auto"/>
          <w:lang w:val="en-US" w:eastAsia="zh-CN"/>
        </w:rPr>
        <w:t>（</w:t>
      </w:r>
      <w:r>
        <w:rPr>
          <w:rFonts w:hint="eastAsia" w:ascii="Times New Roman" w:hAnsi="Times New Roman" w:eastAsia="宋体" w:cs="Times New Roman"/>
          <w:b/>
          <w:bCs/>
          <w:caps w:val="0"/>
          <w:smallCaps w:val="0"/>
          <w:color w:val="auto"/>
          <w:spacing w:val="28"/>
          <w:kern w:val="21"/>
          <w:sz w:val="24"/>
          <w:szCs w:val="24"/>
          <w:highlight w:val="none"/>
          <w:u w:val="none" w:color="auto"/>
          <w:shd w:val="clear" w:color="auto" w:fill="auto"/>
          <w:lang w:val="en-US" w:eastAsia="zh-CN"/>
        </w:rPr>
        <w:t>3</w:t>
      </w:r>
      <w:r>
        <w:rPr>
          <w:rFonts w:hint="default" w:ascii="Times New Roman" w:hAnsi="Times New Roman" w:eastAsia="宋体" w:cs="Times New Roman"/>
          <w:b/>
          <w:bCs/>
          <w:caps w:val="0"/>
          <w:smallCaps w:val="0"/>
          <w:color w:val="auto"/>
          <w:spacing w:val="28"/>
          <w:kern w:val="21"/>
          <w:sz w:val="24"/>
          <w:szCs w:val="24"/>
          <w:highlight w:val="none"/>
          <w:u w:val="none" w:color="auto"/>
          <w:shd w:val="clear" w:color="auto" w:fill="auto"/>
          <w:lang w:val="en-US" w:eastAsia="zh-CN"/>
        </w:rPr>
        <w:t>）与“三区三线”符合性分析</w:t>
      </w:r>
    </w:p>
    <w:p w14:paraId="5AFAB9F4">
      <w:pPr>
        <w:spacing w:line="360" w:lineRule="auto"/>
        <w:ind w:firstLine="592" w:firstLineChars="200"/>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三区三线”的划定和管控是发挥国土空间规划战略性、引领性、约束性、载体性作用的重要基础，是国土空间规划的核心内容。“三区三线”的划定对于加快形成生产空间集约高效、生活空间宜居适度、生态空间山清水秀的国土空间格局具有重大意义，是调整经济结构、规划产业发展、推进城镇化不可逾越的红线。‌</w:t>
      </w:r>
    </w:p>
    <w:p w14:paraId="15FAC1E0">
      <w:pPr>
        <w:spacing w:line="360" w:lineRule="auto"/>
        <w:ind w:firstLine="592" w:firstLineChars="200"/>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本项目位于新田县中山街道潭田村，根据核对《新田县中山街道国土空间规划（2021-2035）》</w:t>
      </w:r>
      <w:r>
        <w:rPr>
          <w:rFonts w:hint="eastAsia"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中国土空间控制线规划图以及国土空间规划分区划定图</w: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，该项目位于乡村发展区（具体位置详见附图9），本项目不涉及</w: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begin"/>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instrText xml:space="preserve"> HYPERLINK "https://www.baidu.com/s?tn=34046034_10_dg&amp;wd=%E5%9F%8E%E9%95%87%E7%A9%BA%E9%97%B4&amp;usm=2&amp;ie=utf-8&amp;rsv_pq=bb72aea50007b71b&amp;oq=%E4%B8%89%E5%8C%BA%E4%B8%89%E7%BA%BF&amp;rsv_t=ba6bq4Hbcg0vayy7Znkp/QW/nkpiF/CDNn9ss/j/FnCR3h/5f8jTVnBIvm0QgEcmUKHK38g&amp;sa=re_dqa_generate" \t "https://www.baidu.com/_self" </w:instrTex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separate"/>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城镇空间</w: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end"/>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w: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begin"/>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instrText xml:space="preserve"> HYPERLINK "https://www.baidu.com/s?tn=34046034_10_dg&amp;wd=%E5%86%9C%E4%B8%9A%E7%A9%BA%E9%97%B4&amp;usm=2&amp;ie=utf-8&amp;rsv_pq=bb72aea50007b71b&amp;oq=%E4%B8%89%E5%8C%BA%E4%B8%89%E7%BA%BF&amp;rsv_t=ba6bq4Hbcg0vayy7Znkp/QW/nkpiF/CDNn9ss/j/FnCR3h/5f8jTVnBIvm0QgEcmUKHK38g&amp;sa=re_dqa_generate" \t "https://www.baidu.com/_self" </w:instrTex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separate"/>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农业空间</w: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end"/>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w: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begin"/>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instrText xml:space="preserve"> HYPERLINK "https://www.baidu.com/s?tn=34046034_10_dg&amp;wd=%E7%94%9F%E6%80%81%E7%A9%BA%E9%97%B4&amp;usm=2&amp;ie=utf-8&amp;rsv_pq=bb72aea50007b71b&amp;oq=%E4%B8%89%E5%8C%BA%E4%B8%89%E7%BA%BF&amp;rsv_t=06634YXoVW0dbcaMybO3pfxWU9lEsmGZyN5gYfjEvJAiCAay5Gru/i+OgtLfk53QRYGxjTw&amp;sa=re_dqa_generate" \t "https://www.baidu.com/_self" </w:instrTex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separate"/>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生态空间</w: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end"/>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三种类型的国土空间以及</w: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begin"/>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instrText xml:space="preserve"> HYPERLINK "https://www.baidu.com/s?tn=34046034_10_dg&amp;wd=%E5%9F%8E%E9%95%87%E5%BC%80%E5%8F%91%E8%BE%B9%E7%95%8C&amp;usm=2&amp;ie=utf-8&amp;rsv_pq=bb72aea50007b71b&amp;oq=%E4%B8%89%E5%8C%BA%E4%B8%89%E7%BA%BF&amp;rsv_t=06634YXoVW0dbcaMybO3pfxWU9lEsmGZyN5gYfjEvJAiCAay5Gru/i+OgtLfk53QRYGxjTw&amp;sa=re_dqa_generate" \t "https://www.baidu.com/_self" </w:instrTex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separate"/>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城镇开发边界</w: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end"/>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w: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begin"/>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instrText xml:space="preserve"> HYPERLINK "https://www.baidu.com/s?tn=34046034_10_dg&amp;wd=%E6%B0%B8%E4%B9%85%E5%9F%BA%E6%9C%AC%E5%86%9C%E7%94%B0%E4%BF%9D%E6%8A%A4%E7%BA%A2%E7%BA%BF&amp;usm=2&amp;ie=utf-8&amp;rsv_pq=bb72aea50007b71b&amp;oq=%E4%B8%89%E5%8C%BA%E4%B8%89%E7%BA%BF&amp;rsv_t=203awND/ceKGrqADsmOH85Yh0MPi4w+5dFwBjintFGYOLzJRkD860+AINDe+MaL+YZKzfu4&amp;sa=re_dqa_generate" \t "https://www.baidu.com/_self" </w:instrTex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separate"/>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永久基本农田保护红线</w: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end"/>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w: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begin"/>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instrText xml:space="preserve"> HYPERLINK "https://www.baidu.com/s?tn=34046034_10_dg&amp;wd=%E7%94%9F%E6%80%81%E4%BF%9D%E6%8A%A4%E7%BA%A2%E7%BA%BF&amp;usm=2&amp;ie=utf-8&amp;rsv_pq=bb72aea50007b71b&amp;oq=%E4%B8%89%E5%8C%BA%E4%B8%89%E7%BA%BF&amp;rsv_t=203awND/ceKGrqADsmOH85Yh0MPi4w+5dFwBjintFGYOLzJRkD860+AINDe+MaL+YZKzfu4&amp;sa=re_dqa_generate" \t "https://www.baidu.com/_self" </w:instrTex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separate"/>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生态保护红线</w:t>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fldChar w:fldCharType="end"/>
      </w:r>
      <w:r>
        <w:rPr>
          <w:rFonts w:hint="default" w:ascii="Times New Roman" w:hAnsi="Times New Roman" w:eastAsia="宋体" w:cs="Times New Roman"/>
          <w:caps w:val="0"/>
          <w:smallCaps w:val="0"/>
          <w:color w:val="auto"/>
          <w:spacing w:val="28"/>
          <w:kern w:val="21"/>
          <w:sz w:val="24"/>
          <w:szCs w:val="24"/>
          <w:highlight w:val="none"/>
          <w:u w:val="none" w:color="auto"/>
          <w:shd w:val="clear" w:color="auto" w:fill="auto"/>
          <w:lang w:val="en-US" w:eastAsia="zh-CN"/>
        </w:rPr>
        <w:t>三条控制线，因此本项目与“三区三线”相符。</w:t>
      </w:r>
    </w:p>
    <w:p w14:paraId="1BFE9D20">
      <w:pPr>
        <w:spacing w:line="360" w:lineRule="auto"/>
        <w:ind w:firstLine="594" w:firstLineChars="200"/>
        <w:rPr>
          <w:rFonts w:hint="default" w:ascii="Times New Roman" w:hAnsi="Times New Roman" w:eastAsia="宋体" w:cs="Times New Roman"/>
          <w:b/>
          <w:bCs/>
          <w:caps w:val="0"/>
          <w:smallCaps w:val="0"/>
          <w:color w:val="auto"/>
          <w:spacing w:val="28"/>
          <w:sz w:val="24"/>
          <w:szCs w:val="24"/>
          <w:highlight w:val="none"/>
          <w:u w:val="none" w:color="auto"/>
          <w:lang w:val="en-US" w:eastAsia="zh-CN"/>
        </w:rPr>
      </w:pPr>
      <w:r>
        <w:rPr>
          <w:rFonts w:hint="default" w:ascii="Times New Roman" w:hAnsi="Times New Roman" w:eastAsia="宋体" w:cs="Times New Roman"/>
          <w:b/>
          <w:bCs/>
          <w:caps w:val="0"/>
          <w:smallCaps w:val="0"/>
          <w:color w:val="auto"/>
          <w:spacing w:val="28"/>
          <w:sz w:val="24"/>
          <w:szCs w:val="24"/>
          <w:highlight w:val="none"/>
          <w:u w:val="none" w:color="auto"/>
          <w:lang w:val="en-US" w:eastAsia="zh-CN"/>
        </w:rPr>
        <w:t>（</w:t>
      </w:r>
      <w:r>
        <w:rPr>
          <w:rFonts w:hint="eastAsia" w:cs="Times New Roman"/>
          <w:b/>
          <w:bCs/>
          <w:caps w:val="0"/>
          <w:smallCaps w:val="0"/>
          <w:color w:val="auto"/>
          <w:spacing w:val="28"/>
          <w:sz w:val="24"/>
          <w:szCs w:val="24"/>
          <w:highlight w:val="none"/>
          <w:u w:val="none" w:color="auto"/>
          <w:lang w:val="en-US" w:eastAsia="zh-CN"/>
        </w:rPr>
        <w:t>4</w:t>
      </w:r>
      <w:r>
        <w:rPr>
          <w:rFonts w:hint="default" w:ascii="Times New Roman" w:hAnsi="Times New Roman" w:eastAsia="宋体" w:cs="Times New Roman"/>
          <w:b/>
          <w:bCs/>
          <w:caps w:val="0"/>
          <w:smallCaps w:val="0"/>
          <w:color w:val="auto"/>
          <w:spacing w:val="28"/>
          <w:sz w:val="24"/>
          <w:szCs w:val="24"/>
          <w:highlight w:val="none"/>
          <w:u w:val="none" w:color="auto"/>
          <w:lang w:val="en-US" w:eastAsia="zh-CN"/>
        </w:rPr>
        <w:t>）与</w:t>
      </w:r>
      <w:r>
        <w:rPr>
          <w:rFonts w:hint="eastAsia" w:cs="Times New Roman"/>
          <w:b/>
          <w:bCs/>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b/>
          <w:bCs/>
          <w:caps w:val="0"/>
          <w:smallCaps w:val="0"/>
          <w:color w:val="auto"/>
          <w:spacing w:val="28"/>
          <w:sz w:val="24"/>
          <w:szCs w:val="24"/>
          <w:highlight w:val="none"/>
          <w:u w:val="none" w:color="auto"/>
          <w:lang w:val="en-US" w:eastAsia="zh-CN"/>
        </w:rPr>
        <w:t>三线一单</w:t>
      </w:r>
      <w:r>
        <w:rPr>
          <w:rFonts w:hint="eastAsia" w:cs="Times New Roman"/>
          <w:b/>
          <w:bCs/>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b/>
          <w:bCs/>
          <w:caps w:val="0"/>
          <w:smallCaps w:val="0"/>
          <w:color w:val="auto"/>
          <w:spacing w:val="28"/>
          <w:sz w:val="24"/>
          <w:szCs w:val="24"/>
          <w:highlight w:val="none"/>
          <w:u w:val="none" w:color="auto"/>
          <w:lang w:val="en-US" w:eastAsia="zh-CN"/>
        </w:rPr>
        <w:t>符合性分析</w:t>
      </w:r>
    </w:p>
    <w:p w14:paraId="0FBBE922">
      <w:pPr>
        <w:spacing w:line="360" w:lineRule="auto"/>
        <w:ind w:firstLine="592" w:firstLineChars="200"/>
        <w:rPr>
          <w:rFonts w:hint="default" w:ascii="Times New Roman" w:hAnsi="Times New Roman" w:eastAsia="宋体" w:cs="Times New Roman"/>
          <w:caps w:val="0"/>
          <w:smallCaps w:val="0"/>
          <w:color w:val="auto"/>
          <w:spacing w:val="28"/>
          <w:sz w:val="24"/>
          <w:szCs w:val="24"/>
          <w:highlight w:val="none"/>
          <w:u w:val="none" w:color="auto"/>
          <w:lang w:val="en-US" w:eastAsia="zh-CN"/>
        </w:rPr>
      </w:pPr>
      <w:r>
        <w:rPr>
          <w:rFonts w:hint="default" w:ascii="Times New Roman" w:hAnsi="Times New Roman" w:eastAsia="宋体" w:cs="Times New Roman"/>
          <w:caps w:val="0"/>
          <w:smallCaps w:val="0"/>
          <w:color w:val="auto"/>
          <w:spacing w:val="28"/>
          <w:sz w:val="24"/>
          <w:szCs w:val="24"/>
          <w:highlight w:val="none"/>
          <w:u w:val="none" w:color="auto"/>
          <w:lang w:val="en-US" w:eastAsia="zh-CN"/>
        </w:rPr>
        <w:t>本项目位于新田县中山街道潭田村，根据永州市人民政府出台的《关于</w:t>
      </w:r>
      <w:r>
        <w:rPr>
          <w:rFonts w:hint="eastAsia" w:cs="Times New Roman"/>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caps w:val="0"/>
          <w:smallCaps w:val="0"/>
          <w:color w:val="auto"/>
          <w:spacing w:val="28"/>
          <w:sz w:val="24"/>
          <w:szCs w:val="24"/>
          <w:highlight w:val="none"/>
          <w:u w:val="none" w:color="auto"/>
          <w:lang w:val="en-US" w:eastAsia="zh-CN"/>
        </w:rPr>
        <w:t>三线一单</w:t>
      </w:r>
      <w:r>
        <w:rPr>
          <w:rFonts w:hint="eastAsia" w:cs="Times New Roman"/>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caps w:val="0"/>
          <w:smallCaps w:val="0"/>
          <w:color w:val="auto"/>
          <w:spacing w:val="28"/>
          <w:sz w:val="24"/>
          <w:szCs w:val="24"/>
          <w:highlight w:val="none"/>
          <w:u w:val="none" w:color="auto"/>
          <w:lang w:val="en-US" w:eastAsia="zh-CN"/>
        </w:rPr>
        <w:t>生态环境分区管控的实施意见》（永政发【2020】11号），本项目涉及新田县龙泉镇（环境管控单元编码：ZH43112830001），属于一般管控单元。本项目与永州市</w:t>
      </w:r>
      <w:r>
        <w:rPr>
          <w:rFonts w:hint="eastAsia" w:cs="Times New Roman"/>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caps w:val="0"/>
          <w:smallCaps w:val="0"/>
          <w:color w:val="auto"/>
          <w:spacing w:val="28"/>
          <w:sz w:val="24"/>
          <w:szCs w:val="24"/>
          <w:highlight w:val="none"/>
          <w:u w:val="none" w:color="auto"/>
          <w:lang w:val="en-US" w:eastAsia="zh-CN"/>
        </w:rPr>
        <w:t>三线一单</w:t>
      </w:r>
      <w:r>
        <w:rPr>
          <w:rFonts w:hint="eastAsia" w:cs="Times New Roman"/>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caps w:val="0"/>
          <w:smallCaps w:val="0"/>
          <w:color w:val="auto"/>
          <w:spacing w:val="28"/>
          <w:sz w:val="24"/>
          <w:szCs w:val="24"/>
          <w:highlight w:val="none"/>
          <w:u w:val="none" w:color="auto"/>
          <w:lang w:val="en-US" w:eastAsia="zh-CN"/>
        </w:rPr>
        <w:t>生态环境分区管控实施意见的相符性分析见表1.5-2。</w:t>
      </w:r>
    </w:p>
    <w:p w14:paraId="4299AB3A">
      <w:pPr>
        <w:spacing w:line="360" w:lineRule="auto"/>
        <w:ind w:firstLine="592" w:firstLineChars="200"/>
        <w:rPr>
          <w:rFonts w:hint="default" w:ascii="Times New Roman" w:hAnsi="Times New Roman" w:eastAsia="宋体" w:cs="Times New Roman"/>
          <w:caps w:val="0"/>
          <w:smallCaps w:val="0"/>
          <w:color w:val="auto"/>
          <w:spacing w:val="28"/>
          <w:sz w:val="24"/>
          <w:szCs w:val="24"/>
          <w:highlight w:val="none"/>
          <w:u w:val="none" w:color="auto"/>
          <w:lang w:val="en-US" w:eastAsia="zh-CN"/>
        </w:rPr>
      </w:pPr>
      <w:r>
        <w:rPr>
          <w:rFonts w:hint="default" w:ascii="Times New Roman" w:hAnsi="Times New Roman" w:eastAsia="宋体" w:cs="Times New Roman"/>
          <w:caps w:val="0"/>
          <w:smallCaps w:val="0"/>
          <w:color w:val="auto"/>
          <w:spacing w:val="28"/>
          <w:sz w:val="24"/>
          <w:szCs w:val="24"/>
          <w:highlight w:val="none"/>
          <w:u w:val="none" w:color="auto"/>
          <w:lang w:val="en-US" w:eastAsia="zh-CN"/>
        </w:rPr>
        <w:t>本项目的实施不会导致区域环境质量等级的改变，不会对区域环境质量底线造成冲击影响。本项目施工过程中消耗一定量的水、电等资源，本项目施工期资源消耗量相对区域资源利用总量较少，资源条件有保障，建成后不占用区域电、水资源，符合资源利用上限的要求。</w:t>
      </w:r>
    </w:p>
    <w:p w14:paraId="77621F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caps w:val="0"/>
          <w:smallCaps w:val="0"/>
          <w:color w:val="auto"/>
          <w:spacing w:val="28"/>
          <w:kern w:val="2"/>
          <w:sz w:val="21"/>
          <w:szCs w:val="21"/>
          <w:highlight w:val="none"/>
          <w:u w:val="none"/>
          <w:lang w:val="en-US" w:eastAsia="zh-CN" w:bidi="ar-SA"/>
        </w:rPr>
        <w:t>表</w:t>
      </w:r>
      <w:r>
        <w:rPr>
          <w:rFonts w:hint="default" w:ascii="Times New Roman" w:hAnsi="Times New Roman" w:cs="Times New Roman"/>
          <w:b/>
          <w:caps w:val="0"/>
          <w:smallCaps w:val="0"/>
          <w:color w:val="auto"/>
          <w:spacing w:val="28"/>
          <w:kern w:val="2"/>
          <w:sz w:val="21"/>
          <w:szCs w:val="21"/>
          <w:highlight w:val="none"/>
          <w:u w:val="none"/>
          <w:lang w:val="en-US" w:eastAsia="zh-CN" w:bidi="ar-SA"/>
        </w:rPr>
        <w:t>1</w:t>
      </w:r>
      <w:r>
        <w:rPr>
          <w:rFonts w:hint="default" w:ascii="Times New Roman" w:hAnsi="Times New Roman" w:eastAsia="宋体" w:cs="Times New Roman"/>
          <w:b/>
          <w:caps w:val="0"/>
          <w:smallCaps w:val="0"/>
          <w:color w:val="auto"/>
          <w:spacing w:val="28"/>
          <w:kern w:val="2"/>
          <w:sz w:val="21"/>
          <w:szCs w:val="21"/>
          <w:highlight w:val="none"/>
          <w:u w:val="none"/>
          <w:lang w:val="en-US" w:eastAsia="zh-CN" w:bidi="ar-SA"/>
        </w:rPr>
        <w:t xml:space="preserve">  项目与环境管控单元管控要求相符性分析一览表</w:t>
      </w:r>
    </w:p>
    <w:tbl>
      <w:tblPr>
        <w:tblStyle w:val="312"/>
        <w:tblW w:w="504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92"/>
        <w:gridCol w:w="808"/>
        <w:gridCol w:w="690"/>
        <w:gridCol w:w="656"/>
        <w:gridCol w:w="3257"/>
        <w:gridCol w:w="2382"/>
      </w:tblGrid>
      <w:tr w14:paraId="00694D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57" w:type="pct"/>
            <w:tcBorders>
              <w:tl2br w:val="nil"/>
              <w:tr2bl w:val="nil"/>
            </w:tcBorders>
            <w:vAlign w:val="center"/>
          </w:tcPr>
          <w:p w14:paraId="1C0D9A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环境管控单元编码</w:t>
            </w:r>
          </w:p>
        </w:tc>
        <w:tc>
          <w:tcPr>
            <w:tcW w:w="439" w:type="pct"/>
            <w:tcBorders>
              <w:tl2br w:val="nil"/>
              <w:tr2bl w:val="nil"/>
            </w:tcBorders>
            <w:vAlign w:val="center"/>
          </w:tcPr>
          <w:p w14:paraId="4A7819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环境管控单元名称</w:t>
            </w:r>
          </w:p>
        </w:tc>
        <w:tc>
          <w:tcPr>
            <w:tcW w:w="375" w:type="pct"/>
            <w:tcBorders>
              <w:tl2br w:val="nil"/>
              <w:tr2bl w:val="nil"/>
            </w:tcBorders>
            <w:vAlign w:val="center"/>
          </w:tcPr>
          <w:p w14:paraId="613546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环境管控单元</w:t>
            </w:r>
          </w:p>
          <w:p w14:paraId="2DADE4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分类</w:t>
            </w:r>
          </w:p>
        </w:tc>
        <w:tc>
          <w:tcPr>
            <w:tcW w:w="357" w:type="pct"/>
            <w:tcBorders>
              <w:tl2br w:val="nil"/>
              <w:tr2bl w:val="nil"/>
            </w:tcBorders>
            <w:vAlign w:val="center"/>
          </w:tcPr>
          <w:p w14:paraId="16A3F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管控维度</w:t>
            </w:r>
          </w:p>
        </w:tc>
        <w:tc>
          <w:tcPr>
            <w:tcW w:w="1773" w:type="pct"/>
            <w:tcBorders>
              <w:tl2br w:val="nil"/>
              <w:tr2bl w:val="nil"/>
            </w:tcBorders>
            <w:vAlign w:val="center"/>
          </w:tcPr>
          <w:p w14:paraId="01AB9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管控要求</w:t>
            </w:r>
          </w:p>
        </w:tc>
        <w:tc>
          <w:tcPr>
            <w:tcW w:w="1296" w:type="pct"/>
            <w:tcBorders>
              <w:tl2br w:val="nil"/>
              <w:tr2bl w:val="nil"/>
            </w:tcBorders>
            <w:vAlign w:val="center"/>
          </w:tcPr>
          <w:p w14:paraId="02E04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符合性分析</w:t>
            </w:r>
          </w:p>
        </w:tc>
      </w:tr>
      <w:tr w14:paraId="6985D1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57" w:type="pct"/>
            <w:vMerge w:val="restart"/>
            <w:tcBorders>
              <w:tl2br w:val="nil"/>
              <w:tr2bl w:val="nil"/>
            </w:tcBorders>
            <w:vAlign w:val="center"/>
          </w:tcPr>
          <w:p w14:paraId="17FE6F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ZH43112830001</w:t>
            </w:r>
          </w:p>
        </w:tc>
        <w:tc>
          <w:tcPr>
            <w:tcW w:w="439" w:type="pct"/>
            <w:vMerge w:val="restart"/>
            <w:tcBorders>
              <w:tl2br w:val="nil"/>
              <w:tr2bl w:val="nil"/>
            </w:tcBorders>
            <w:vAlign w:val="center"/>
          </w:tcPr>
          <w:p w14:paraId="2A4A66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龙泉镇</w:t>
            </w:r>
          </w:p>
        </w:tc>
        <w:tc>
          <w:tcPr>
            <w:tcW w:w="375" w:type="pct"/>
            <w:vMerge w:val="restart"/>
            <w:tcBorders>
              <w:tl2br w:val="nil"/>
              <w:tr2bl w:val="nil"/>
            </w:tcBorders>
            <w:vAlign w:val="center"/>
          </w:tcPr>
          <w:p w14:paraId="02E702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一般管控单元</w:t>
            </w:r>
          </w:p>
        </w:tc>
        <w:tc>
          <w:tcPr>
            <w:tcW w:w="357" w:type="pct"/>
            <w:tcBorders>
              <w:tl2br w:val="nil"/>
              <w:tr2bl w:val="nil"/>
            </w:tcBorders>
            <w:vAlign w:val="center"/>
          </w:tcPr>
          <w:p w14:paraId="2918F2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空间布局约束</w:t>
            </w:r>
          </w:p>
        </w:tc>
        <w:tc>
          <w:tcPr>
            <w:tcW w:w="1773" w:type="pct"/>
            <w:tcBorders>
              <w:tl2br w:val="nil"/>
              <w:tr2bl w:val="nil"/>
            </w:tcBorders>
            <w:vAlign w:val="center"/>
          </w:tcPr>
          <w:p w14:paraId="5B9C53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（1.1）产业准入应符合</w:t>
            </w:r>
            <w:r>
              <w:rPr>
                <w:rFonts w:hint="eastAsia" w:cs="Times New Roman"/>
                <w:caps w:val="0"/>
                <w:smallCaps w:val="0"/>
                <w:color w:val="auto"/>
                <w:spacing w:val="28"/>
                <w:sz w:val="21"/>
                <w:szCs w:val="21"/>
                <w:highlight w:val="none"/>
                <w:u w:val="none" w:color="auto"/>
                <w:lang w:val="en-US" w:eastAsia="zh-CN"/>
              </w:rPr>
              <w:t>“</w:t>
            </w:r>
            <w:r>
              <w:rPr>
                <w:rFonts w:hint="default" w:ascii="Times New Roman" w:hAnsi="Times New Roman" w:eastAsia="宋体" w:cs="Times New Roman"/>
                <w:caps w:val="0"/>
                <w:smallCaps w:val="0"/>
                <w:color w:val="auto"/>
                <w:spacing w:val="28"/>
                <w:sz w:val="21"/>
                <w:szCs w:val="21"/>
                <w:highlight w:val="none"/>
                <w:u w:val="none" w:color="auto"/>
                <w:lang w:val="en-US" w:eastAsia="zh-CN"/>
              </w:rPr>
              <w:t>新田县产业准入负面清单</w:t>
            </w:r>
            <w:r>
              <w:rPr>
                <w:rFonts w:hint="eastAsia" w:cs="Times New Roman"/>
                <w:caps w:val="0"/>
                <w:smallCaps w:val="0"/>
                <w:color w:val="auto"/>
                <w:spacing w:val="28"/>
                <w:sz w:val="21"/>
                <w:szCs w:val="21"/>
                <w:highlight w:val="none"/>
                <w:u w:val="none" w:color="auto"/>
                <w:lang w:val="en-US" w:eastAsia="zh-CN"/>
              </w:rPr>
              <w:t>”</w:t>
            </w:r>
            <w:r>
              <w:rPr>
                <w:rFonts w:hint="default" w:ascii="Times New Roman" w:hAnsi="Times New Roman" w:eastAsia="宋体" w:cs="Times New Roman"/>
                <w:caps w:val="0"/>
                <w:smallCaps w:val="0"/>
                <w:color w:val="auto"/>
                <w:spacing w:val="28"/>
                <w:sz w:val="21"/>
                <w:szCs w:val="21"/>
                <w:highlight w:val="none"/>
                <w:u w:val="none" w:color="auto"/>
                <w:lang w:val="en-US" w:eastAsia="zh-CN"/>
              </w:rPr>
              <w:t>的规定。</w:t>
            </w:r>
          </w:p>
          <w:p w14:paraId="408283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（1.2）畜禽养殖产业布局应符合《湖南省新田县畜禽规模养殖</w:t>
            </w:r>
            <w:r>
              <w:rPr>
                <w:rFonts w:hint="eastAsia" w:cs="Times New Roman"/>
                <w:caps w:val="0"/>
                <w:smallCaps w:val="0"/>
                <w:color w:val="auto"/>
                <w:spacing w:val="28"/>
                <w:sz w:val="21"/>
                <w:szCs w:val="21"/>
                <w:highlight w:val="none"/>
                <w:u w:val="none" w:color="auto"/>
                <w:lang w:val="en-US" w:eastAsia="zh-CN"/>
              </w:rPr>
              <w:t>“</w:t>
            </w:r>
            <w:r>
              <w:rPr>
                <w:rFonts w:hint="default" w:ascii="Times New Roman" w:hAnsi="Times New Roman" w:eastAsia="宋体" w:cs="Times New Roman"/>
                <w:caps w:val="0"/>
                <w:smallCaps w:val="0"/>
                <w:color w:val="auto"/>
                <w:spacing w:val="28"/>
                <w:sz w:val="21"/>
                <w:szCs w:val="21"/>
                <w:highlight w:val="none"/>
                <w:u w:val="none" w:color="auto"/>
                <w:lang w:val="en-US" w:eastAsia="zh-CN"/>
              </w:rPr>
              <w:t>三区</w:t>
            </w:r>
            <w:r>
              <w:rPr>
                <w:rFonts w:hint="eastAsia" w:cs="Times New Roman"/>
                <w:caps w:val="0"/>
                <w:smallCaps w:val="0"/>
                <w:color w:val="auto"/>
                <w:spacing w:val="28"/>
                <w:sz w:val="21"/>
                <w:szCs w:val="21"/>
                <w:highlight w:val="none"/>
                <w:u w:val="none" w:color="auto"/>
                <w:lang w:val="en-US" w:eastAsia="zh-CN"/>
              </w:rPr>
              <w:t>”</w:t>
            </w:r>
            <w:r>
              <w:rPr>
                <w:rFonts w:hint="default" w:ascii="Times New Roman" w:hAnsi="Times New Roman" w:eastAsia="宋体" w:cs="Times New Roman"/>
                <w:caps w:val="0"/>
                <w:smallCaps w:val="0"/>
                <w:color w:val="auto"/>
                <w:spacing w:val="28"/>
                <w:sz w:val="21"/>
                <w:szCs w:val="21"/>
                <w:highlight w:val="none"/>
                <w:u w:val="none" w:color="auto"/>
                <w:lang w:val="en-US" w:eastAsia="zh-CN"/>
              </w:rPr>
              <w:t>划定方案》。</w:t>
            </w:r>
          </w:p>
        </w:tc>
        <w:tc>
          <w:tcPr>
            <w:tcW w:w="1296" w:type="pct"/>
            <w:tcBorders>
              <w:tl2br w:val="nil"/>
              <w:tr2bl w:val="nil"/>
            </w:tcBorders>
            <w:vAlign w:val="center"/>
          </w:tcPr>
          <w:p w14:paraId="20060394">
            <w:pPr>
              <w:keepNext w:val="0"/>
              <w:keepLines w:val="0"/>
              <w:pageBreakBefore w:val="0"/>
              <w:widowControl w:val="0"/>
              <w:kinsoku/>
              <w:wordWrap/>
              <w:overflowPunct/>
              <w:topLinePunct w:val="0"/>
              <w:autoSpaceDE/>
              <w:autoSpaceDN/>
              <w:bidi w:val="0"/>
              <w:adjustRightInd w:val="0"/>
              <w:snapToGrid w:val="0"/>
              <w:spacing w:line="240" w:lineRule="auto"/>
              <w:ind w:firstLine="532" w:firstLineChars="200"/>
              <w:jc w:val="both"/>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符合。</w:t>
            </w:r>
          </w:p>
          <w:p w14:paraId="755C646C">
            <w:pPr>
              <w:keepNext w:val="0"/>
              <w:keepLines w:val="0"/>
              <w:pageBreakBefore w:val="0"/>
              <w:widowControl w:val="0"/>
              <w:kinsoku/>
              <w:wordWrap/>
              <w:overflowPunct/>
              <w:topLinePunct w:val="0"/>
              <w:autoSpaceDE/>
              <w:autoSpaceDN/>
              <w:bidi w:val="0"/>
              <w:adjustRightInd w:val="0"/>
              <w:snapToGrid w:val="0"/>
              <w:spacing w:line="240" w:lineRule="auto"/>
              <w:ind w:firstLine="532" w:firstLineChars="200"/>
              <w:jc w:val="both"/>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本项目为属于纺织业，主要产品为蚕丝，</w:t>
            </w:r>
            <w:r>
              <w:rPr>
                <w:rFonts w:hint="eastAsia" w:cs="Times New Roman"/>
                <w:caps w:val="0"/>
                <w:smallCaps w:val="0"/>
                <w:color w:val="auto"/>
                <w:spacing w:val="28"/>
                <w:sz w:val="21"/>
                <w:szCs w:val="21"/>
                <w:highlight w:val="none"/>
                <w:u w:val="none" w:color="auto"/>
                <w:lang w:val="en-US" w:eastAsia="zh-CN"/>
              </w:rPr>
              <w:t>不涉及《新田县产业准入负面清单》中所列产业。</w:t>
            </w:r>
          </w:p>
        </w:tc>
      </w:tr>
      <w:tr w14:paraId="5C4DA0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57" w:type="pct"/>
            <w:vMerge w:val="continue"/>
            <w:tcBorders>
              <w:tl2br w:val="nil"/>
              <w:tr2bl w:val="nil"/>
            </w:tcBorders>
            <w:vAlign w:val="center"/>
          </w:tcPr>
          <w:p w14:paraId="3F541F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p>
        </w:tc>
        <w:tc>
          <w:tcPr>
            <w:tcW w:w="439" w:type="pct"/>
            <w:vMerge w:val="continue"/>
            <w:tcBorders>
              <w:tl2br w:val="nil"/>
              <w:tr2bl w:val="nil"/>
            </w:tcBorders>
            <w:vAlign w:val="center"/>
          </w:tcPr>
          <w:p w14:paraId="0AE6DA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p>
        </w:tc>
        <w:tc>
          <w:tcPr>
            <w:tcW w:w="375" w:type="pct"/>
            <w:vMerge w:val="continue"/>
            <w:tcBorders>
              <w:tl2br w:val="nil"/>
              <w:tr2bl w:val="nil"/>
            </w:tcBorders>
            <w:vAlign w:val="center"/>
          </w:tcPr>
          <w:p w14:paraId="316B8E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p>
        </w:tc>
        <w:tc>
          <w:tcPr>
            <w:tcW w:w="357" w:type="pct"/>
            <w:tcBorders>
              <w:tl2br w:val="nil"/>
              <w:tr2bl w:val="nil"/>
            </w:tcBorders>
            <w:vAlign w:val="center"/>
          </w:tcPr>
          <w:p w14:paraId="15B6F6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污染物排放管控</w:t>
            </w:r>
          </w:p>
        </w:tc>
        <w:tc>
          <w:tcPr>
            <w:tcW w:w="1773" w:type="pct"/>
            <w:tcBorders>
              <w:tl2br w:val="nil"/>
              <w:tr2bl w:val="nil"/>
            </w:tcBorders>
            <w:vAlign w:val="center"/>
          </w:tcPr>
          <w:p w14:paraId="11CE52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（2.1）有关行业新建项目必须执行《新田县环境突出问题集中整治重点行业操作规范》（试行），现有项目必须在规定期限内达到《规范》要求，否则自行淘汰退出。</w:t>
            </w:r>
          </w:p>
          <w:p w14:paraId="08B56C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（2.2）统筹推进生活垃圾和农业生产废弃物利用、处理，推行垃圾就地分类减量和资源化利用，实现</w:t>
            </w:r>
            <w:r>
              <w:rPr>
                <w:rFonts w:hint="eastAsia" w:cs="Times New Roman"/>
                <w:caps w:val="0"/>
                <w:smallCaps w:val="0"/>
                <w:color w:val="auto"/>
                <w:spacing w:val="28"/>
                <w:sz w:val="21"/>
                <w:szCs w:val="21"/>
                <w:highlight w:val="none"/>
                <w:u w:val="none" w:color="auto"/>
                <w:lang w:val="en-US" w:eastAsia="zh-CN"/>
              </w:rPr>
              <w:t>“</w:t>
            </w:r>
            <w:r>
              <w:rPr>
                <w:rFonts w:hint="default" w:ascii="Times New Roman" w:hAnsi="Times New Roman" w:eastAsia="宋体" w:cs="Times New Roman"/>
                <w:caps w:val="0"/>
                <w:smallCaps w:val="0"/>
                <w:color w:val="auto"/>
                <w:spacing w:val="28"/>
                <w:sz w:val="21"/>
                <w:szCs w:val="21"/>
                <w:highlight w:val="none"/>
                <w:u w:val="none" w:color="auto"/>
                <w:lang w:val="en-US" w:eastAsia="zh-CN"/>
              </w:rPr>
              <w:t>户分类、村收集、镇转运、县处理</w:t>
            </w:r>
            <w:r>
              <w:rPr>
                <w:rFonts w:hint="eastAsia" w:cs="Times New Roman"/>
                <w:caps w:val="0"/>
                <w:smallCaps w:val="0"/>
                <w:color w:val="auto"/>
                <w:spacing w:val="28"/>
                <w:sz w:val="21"/>
                <w:szCs w:val="21"/>
                <w:highlight w:val="none"/>
                <w:u w:val="none" w:color="auto"/>
                <w:lang w:val="en-US" w:eastAsia="zh-CN"/>
              </w:rPr>
              <w:t>”</w:t>
            </w:r>
            <w:r>
              <w:rPr>
                <w:rFonts w:hint="default" w:ascii="Times New Roman" w:hAnsi="Times New Roman" w:eastAsia="宋体" w:cs="Times New Roman"/>
                <w:caps w:val="0"/>
                <w:smallCaps w:val="0"/>
                <w:color w:val="auto"/>
                <w:spacing w:val="28"/>
                <w:sz w:val="21"/>
                <w:szCs w:val="21"/>
                <w:highlight w:val="none"/>
                <w:u w:val="none" w:color="auto"/>
                <w:lang w:val="en-US" w:eastAsia="zh-CN"/>
              </w:rPr>
              <w:t>垃圾处理模式。禁止露天焚烧秸秆和生活垃圾。</w:t>
            </w:r>
          </w:p>
        </w:tc>
        <w:tc>
          <w:tcPr>
            <w:tcW w:w="1296" w:type="pct"/>
            <w:tcBorders>
              <w:tl2br w:val="nil"/>
              <w:tr2bl w:val="nil"/>
            </w:tcBorders>
            <w:vAlign w:val="center"/>
          </w:tcPr>
          <w:p w14:paraId="47DD1ABC">
            <w:pPr>
              <w:keepNext w:val="0"/>
              <w:keepLines w:val="0"/>
              <w:pageBreakBefore w:val="0"/>
              <w:widowControl w:val="0"/>
              <w:kinsoku/>
              <w:wordWrap/>
              <w:overflowPunct/>
              <w:topLinePunct w:val="0"/>
              <w:autoSpaceDE/>
              <w:autoSpaceDN/>
              <w:bidi w:val="0"/>
              <w:adjustRightInd w:val="0"/>
              <w:snapToGrid w:val="0"/>
              <w:spacing w:line="240" w:lineRule="auto"/>
              <w:ind w:firstLine="532" w:firstLineChars="200"/>
              <w:jc w:val="both"/>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符合。</w:t>
            </w:r>
          </w:p>
          <w:p w14:paraId="690AF268">
            <w:pPr>
              <w:keepNext w:val="0"/>
              <w:keepLines w:val="0"/>
              <w:pageBreakBefore w:val="0"/>
              <w:widowControl w:val="0"/>
              <w:kinsoku/>
              <w:wordWrap/>
              <w:overflowPunct/>
              <w:topLinePunct w:val="0"/>
              <w:autoSpaceDE/>
              <w:autoSpaceDN/>
              <w:bidi w:val="0"/>
              <w:adjustRightInd w:val="0"/>
              <w:snapToGrid w:val="0"/>
              <w:spacing w:line="240" w:lineRule="auto"/>
              <w:ind w:firstLine="532" w:firstLineChars="200"/>
              <w:jc w:val="both"/>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本项目在运营过程中产生的生活垃圾交由环卫部门进行清运。</w:t>
            </w:r>
          </w:p>
        </w:tc>
      </w:tr>
      <w:tr w14:paraId="11FCF7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57" w:type="pct"/>
            <w:vMerge w:val="continue"/>
            <w:tcBorders>
              <w:tl2br w:val="nil"/>
              <w:tr2bl w:val="nil"/>
            </w:tcBorders>
            <w:vAlign w:val="center"/>
          </w:tcPr>
          <w:p w14:paraId="49339C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p>
        </w:tc>
        <w:tc>
          <w:tcPr>
            <w:tcW w:w="439" w:type="pct"/>
            <w:vMerge w:val="continue"/>
            <w:tcBorders>
              <w:tl2br w:val="nil"/>
              <w:tr2bl w:val="nil"/>
            </w:tcBorders>
            <w:vAlign w:val="center"/>
          </w:tcPr>
          <w:p w14:paraId="635182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p>
        </w:tc>
        <w:tc>
          <w:tcPr>
            <w:tcW w:w="375" w:type="pct"/>
            <w:vMerge w:val="continue"/>
            <w:tcBorders>
              <w:tl2br w:val="nil"/>
              <w:tr2bl w:val="nil"/>
            </w:tcBorders>
            <w:vAlign w:val="center"/>
          </w:tcPr>
          <w:p w14:paraId="17080E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p>
        </w:tc>
        <w:tc>
          <w:tcPr>
            <w:tcW w:w="357" w:type="pct"/>
            <w:tcBorders>
              <w:tl2br w:val="nil"/>
              <w:tr2bl w:val="nil"/>
            </w:tcBorders>
            <w:vAlign w:val="center"/>
          </w:tcPr>
          <w:p w14:paraId="6AE0E8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环境风险防控</w:t>
            </w:r>
          </w:p>
        </w:tc>
        <w:tc>
          <w:tcPr>
            <w:tcW w:w="1773" w:type="pct"/>
            <w:tcBorders>
              <w:tl2br w:val="nil"/>
              <w:tr2bl w:val="nil"/>
            </w:tcBorders>
            <w:vAlign w:val="center"/>
          </w:tcPr>
          <w:p w14:paraId="68E947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加强饮用水水源地风险管控，严格保护饮用水水质安全。</w:t>
            </w:r>
          </w:p>
        </w:tc>
        <w:tc>
          <w:tcPr>
            <w:tcW w:w="1296" w:type="pct"/>
            <w:tcBorders>
              <w:tl2br w:val="nil"/>
              <w:tr2bl w:val="nil"/>
            </w:tcBorders>
            <w:vAlign w:val="center"/>
          </w:tcPr>
          <w:p w14:paraId="01F93B98">
            <w:pPr>
              <w:keepNext w:val="0"/>
              <w:keepLines w:val="0"/>
              <w:pageBreakBefore w:val="0"/>
              <w:widowControl w:val="0"/>
              <w:kinsoku/>
              <w:wordWrap/>
              <w:overflowPunct/>
              <w:topLinePunct w:val="0"/>
              <w:autoSpaceDE/>
              <w:autoSpaceDN/>
              <w:bidi w:val="0"/>
              <w:adjustRightInd w:val="0"/>
              <w:snapToGrid w:val="0"/>
              <w:spacing w:line="240" w:lineRule="auto"/>
              <w:ind w:firstLine="532" w:firstLineChars="200"/>
              <w:jc w:val="both"/>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符合。</w:t>
            </w:r>
          </w:p>
          <w:p w14:paraId="5BEEF8F5">
            <w:pPr>
              <w:keepNext w:val="0"/>
              <w:keepLines w:val="0"/>
              <w:pageBreakBefore w:val="0"/>
              <w:widowControl w:val="0"/>
              <w:kinsoku/>
              <w:wordWrap/>
              <w:overflowPunct/>
              <w:topLinePunct w:val="0"/>
              <w:autoSpaceDE/>
              <w:autoSpaceDN/>
              <w:bidi w:val="0"/>
              <w:adjustRightInd w:val="0"/>
              <w:snapToGrid w:val="0"/>
              <w:spacing w:line="240" w:lineRule="auto"/>
              <w:ind w:firstLine="532" w:firstLineChars="200"/>
              <w:jc w:val="both"/>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eastAsia" w:cs="Times New Roman"/>
                <w:caps w:val="0"/>
                <w:smallCaps w:val="0"/>
                <w:color w:val="auto"/>
                <w:spacing w:val="28"/>
                <w:sz w:val="21"/>
                <w:szCs w:val="21"/>
                <w:highlight w:val="none"/>
                <w:u w:val="none" w:color="auto"/>
                <w:lang w:val="en-US" w:eastAsia="zh-CN"/>
              </w:rPr>
              <w:t>项目周边无饮用水水源地。</w:t>
            </w:r>
          </w:p>
        </w:tc>
      </w:tr>
      <w:tr w14:paraId="2407FC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57" w:type="pct"/>
            <w:vMerge w:val="continue"/>
            <w:tcBorders>
              <w:tl2br w:val="nil"/>
              <w:tr2bl w:val="nil"/>
            </w:tcBorders>
            <w:vAlign w:val="center"/>
          </w:tcPr>
          <w:p w14:paraId="797867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p>
        </w:tc>
        <w:tc>
          <w:tcPr>
            <w:tcW w:w="439" w:type="pct"/>
            <w:vMerge w:val="continue"/>
            <w:tcBorders>
              <w:tl2br w:val="nil"/>
              <w:tr2bl w:val="nil"/>
            </w:tcBorders>
            <w:vAlign w:val="center"/>
          </w:tcPr>
          <w:p w14:paraId="30E238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p>
        </w:tc>
        <w:tc>
          <w:tcPr>
            <w:tcW w:w="375" w:type="pct"/>
            <w:vMerge w:val="continue"/>
            <w:tcBorders>
              <w:tl2br w:val="nil"/>
              <w:tr2bl w:val="nil"/>
            </w:tcBorders>
            <w:vAlign w:val="center"/>
          </w:tcPr>
          <w:p w14:paraId="4CCE1C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p>
        </w:tc>
        <w:tc>
          <w:tcPr>
            <w:tcW w:w="357" w:type="pct"/>
            <w:tcBorders>
              <w:tl2br w:val="nil"/>
              <w:tr2bl w:val="nil"/>
            </w:tcBorders>
            <w:vAlign w:val="center"/>
          </w:tcPr>
          <w:p w14:paraId="034748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资源开发效率要求</w:t>
            </w:r>
          </w:p>
        </w:tc>
        <w:tc>
          <w:tcPr>
            <w:tcW w:w="1773" w:type="pct"/>
            <w:tcBorders>
              <w:tl2br w:val="nil"/>
              <w:tr2bl w:val="nil"/>
            </w:tcBorders>
            <w:vAlign w:val="center"/>
          </w:tcPr>
          <w:p w14:paraId="5BA36D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default" w:ascii="Times New Roman" w:hAnsi="Times New Roman" w:eastAsia="宋体" w:cs="Times New Roman"/>
                <w:caps w:val="0"/>
                <w:smallCaps w:val="0"/>
                <w:color w:val="auto"/>
                <w:spacing w:val="28"/>
                <w:sz w:val="21"/>
                <w:szCs w:val="21"/>
                <w:highlight w:val="none"/>
                <w:u w:val="none" w:color="auto"/>
                <w:lang w:val="en-US" w:eastAsia="zh-CN"/>
              </w:rPr>
              <w:t>高污染燃料禁燃区严格执行《新田县高污染燃料禁燃区划定方案》的规定。</w:t>
            </w:r>
          </w:p>
        </w:tc>
        <w:tc>
          <w:tcPr>
            <w:tcW w:w="1296" w:type="pct"/>
            <w:tcBorders>
              <w:tl2br w:val="nil"/>
              <w:tr2bl w:val="nil"/>
            </w:tcBorders>
            <w:vAlign w:val="center"/>
          </w:tcPr>
          <w:p w14:paraId="09C19ACA">
            <w:pPr>
              <w:keepNext w:val="0"/>
              <w:keepLines w:val="0"/>
              <w:pageBreakBefore w:val="0"/>
              <w:widowControl w:val="0"/>
              <w:kinsoku/>
              <w:wordWrap/>
              <w:overflowPunct/>
              <w:topLinePunct w:val="0"/>
              <w:autoSpaceDE/>
              <w:autoSpaceDN/>
              <w:bidi w:val="0"/>
              <w:adjustRightInd w:val="0"/>
              <w:snapToGrid w:val="0"/>
              <w:spacing w:line="240" w:lineRule="auto"/>
              <w:ind w:firstLine="532" w:firstLineChars="200"/>
              <w:jc w:val="both"/>
              <w:textAlignment w:val="auto"/>
              <w:rPr>
                <w:rFonts w:hint="default" w:cs="Times New Roman"/>
                <w:caps w:val="0"/>
                <w:smallCaps w:val="0"/>
                <w:color w:val="auto"/>
                <w:spacing w:val="28"/>
                <w:sz w:val="21"/>
                <w:szCs w:val="21"/>
                <w:highlight w:val="none"/>
                <w:u w:val="none" w:color="auto"/>
                <w:lang w:val="en-US" w:eastAsia="zh-CN"/>
              </w:rPr>
            </w:pPr>
            <w:r>
              <w:rPr>
                <w:rFonts w:hint="eastAsia" w:cs="Times New Roman"/>
                <w:caps w:val="0"/>
                <w:smallCaps w:val="0"/>
                <w:color w:val="auto"/>
                <w:spacing w:val="28"/>
                <w:sz w:val="21"/>
                <w:szCs w:val="21"/>
                <w:highlight w:val="none"/>
                <w:u w:val="none" w:color="auto"/>
                <w:lang w:val="en-US" w:eastAsia="zh-CN"/>
              </w:rPr>
              <w:t>符合。</w:t>
            </w:r>
          </w:p>
          <w:p w14:paraId="4C62F2A8">
            <w:pPr>
              <w:keepNext w:val="0"/>
              <w:keepLines w:val="0"/>
              <w:pageBreakBefore w:val="0"/>
              <w:widowControl w:val="0"/>
              <w:kinsoku/>
              <w:wordWrap/>
              <w:overflowPunct/>
              <w:topLinePunct w:val="0"/>
              <w:autoSpaceDE/>
              <w:autoSpaceDN/>
              <w:bidi w:val="0"/>
              <w:adjustRightInd w:val="0"/>
              <w:snapToGrid w:val="0"/>
              <w:spacing w:line="240" w:lineRule="auto"/>
              <w:ind w:firstLine="532" w:firstLineChars="200"/>
              <w:jc w:val="both"/>
              <w:textAlignment w:val="auto"/>
              <w:rPr>
                <w:rFonts w:hint="default" w:ascii="Times New Roman" w:hAnsi="Times New Roman" w:eastAsia="宋体" w:cs="Times New Roman"/>
                <w:caps w:val="0"/>
                <w:smallCaps w:val="0"/>
                <w:color w:val="auto"/>
                <w:spacing w:val="28"/>
                <w:sz w:val="21"/>
                <w:szCs w:val="21"/>
                <w:highlight w:val="none"/>
                <w:u w:val="none" w:color="auto"/>
                <w:lang w:val="en-US" w:eastAsia="zh-CN"/>
              </w:rPr>
            </w:pPr>
            <w:r>
              <w:rPr>
                <w:rFonts w:hint="eastAsia" w:cs="Times New Roman"/>
                <w:caps w:val="0"/>
                <w:smallCaps w:val="0"/>
                <w:color w:val="auto"/>
                <w:spacing w:val="28"/>
                <w:sz w:val="21"/>
                <w:szCs w:val="21"/>
                <w:highlight w:val="none"/>
                <w:u w:val="none" w:color="auto"/>
                <w:lang w:val="en-US" w:eastAsia="zh-CN"/>
              </w:rPr>
              <w:t>本项目</w:t>
            </w:r>
            <w:r>
              <w:rPr>
                <w:rFonts w:hint="default" w:ascii="Times New Roman" w:hAnsi="Times New Roman" w:eastAsia="宋体" w:cs="Times New Roman"/>
                <w:caps w:val="0"/>
                <w:smallCaps w:val="0"/>
                <w:color w:val="auto"/>
                <w:spacing w:val="28"/>
                <w:sz w:val="21"/>
                <w:szCs w:val="21"/>
                <w:highlight w:val="none"/>
                <w:u w:val="none" w:color="auto"/>
                <w:lang w:val="en-US" w:eastAsia="zh-CN"/>
              </w:rPr>
              <w:t>锅炉使用的燃料为成型生物质燃料</w:t>
            </w:r>
            <w:r>
              <w:rPr>
                <w:rFonts w:hint="eastAsia" w:cs="Times New Roman"/>
                <w:caps w:val="0"/>
                <w:smallCaps w:val="0"/>
                <w:color w:val="auto"/>
                <w:spacing w:val="28"/>
                <w:sz w:val="21"/>
                <w:szCs w:val="21"/>
                <w:highlight w:val="none"/>
                <w:u w:val="none" w:color="auto"/>
                <w:lang w:val="en-US" w:eastAsia="zh-CN"/>
              </w:rPr>
              <w:t>，不属于高污染燃料。</w:t>
            </w:r>
          </w:p>
        </w:tc>
      </w:tr>
    </w:tbl>
    <w:p w14:paraId="4A174C2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4" w:firstLineChars="200"/>
        <w:textAlignment w:val="auto"/>
        <w:rPr>
          <w:rFonts w:hint="default" w:ascii="Times New Roman" w:hAnsi="Times New Roman" w:eastAsia="宋体" w:cs="Times New Roman"/>
          <w:b/>
          <w:bCs/>
          <w:caps w:val="0"/>
          <w:smallCaps w:val="0"/>
          <w:color w:val="auto"/>
          <w:spacing w:val="28"/>
          <w:sz w:val="24"/>
          <w:szCs w:val="24"/>
          <w:highlight w:val="none"/>
          <w:u w:val="none" w:color="auto"/>
          <w:lang w:val="en-US" w:eastAsia="zh-CN"/>
        </w:rPr>
      </w:pPr>
      <w:bookmarkStart w:id="14" w:name="_Toc2431"/>
      <w:r>
        <w:rPr>
          <w:rFonts w:hint="default" w:ascii="Times New Roman" w:hAnsi="Times New Roman" w:eastAsia="宋体" w:cs="Times New Roman"/>
          <w:b/>
          <w:bCs/>
          <w:caps w:val="0"/>
          <w:smallCaps w:val="0"/>
          <w:color w:val="auto"/>
          <w:spacing w:val="28"/>
          <w:sz w:val="24"/>
          <w:szCs w:val="24"/>
          <w:highlight w:val="none"/>
          <w:u w:val="none" w:color="auto"/>
          <w:lang w:val="en-US" w:eastAsia="zh-CN"/>
        </w:rPr>
        <w:t>（</w:t>
      </w:r>
      <w:r>
        <w:rPr>
          <w:rFonts w:hint="eastAsia" w:ascii="Times New Roman" w:hAnsi="Times New Roman" w:eastAsia="宋体" w:cs="Times New Roman"/>
          <w:b/>
          <w:bCs/>
          <w:caps w:val="0"/>
          <w:smallCaps w:val="0"/>
          <w:color w:val="auto"/>
          <w:spacing w:val="28"/>
          <w:sz w:val="24"/>
          <w:szCs w:val="24"/>
          <w:highlight w:val="none"/>
          <w:u w:val="none" w:color="auto"/>
          <w:lang w:val="en-US" w:eastAsia="zh-CN"/>
        </w:rPr>
        <w:t>5</w:t>
      </w:r>
      <w:r>
        <w:rPr>
          <w:rFonts w:hint="default" w:ascii="Times New Roman" w:hAnsi="Times New Roman" w:eastAsia="宋体" w:cs="Times New Roman"/>
          <w:b/>
          <w:bCs/>
          <w:caps w:val="0"/>
          <w:smallCaps w:val="0"/>
          <w:color w:val="auto"/>
          <w:spacing w:val="28"/>
          <w:sz w:val="24"/>
          <w:szCs w:val="24"/>
          <w:highlight w:val="none"/>
          <w:u w:val="none" w:color="auto"/>
          <w:lang w:val="en-US" w:eastAsia="zh-CN"/>
        </w:rPr>
        <w:t>）与《关于茧丝绸行业</w:t>
      </w:r>
      <w:r>
        <w:rPr>
          <w:rFonts w:hint="eastAsia" w:ascii="Times New Roman" w:hAnsi="Times New Roman" w:eastAsia="宋体" w:cs="Times New Roman"/>
          <w:b/>
          <w:bCs/>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b/>
          <w:bCs/>
          <w:caps w:val="0"/>
          <w:smallCaps w:val="0"/>
          <w:color w:val="auto"/>
          <w:spacing w:val="28"/>
          <w:sz w:val="24"/>
          <w:szCs w:val="24"/>
          <w:highlight w:val="none"/>
          <w:u w:val="none" w:color="auto"/>
          <w:lang w:val="en-US" w:eastAsia="zh-CN"/>
        </w:rPr>
        <w:t>十四五</w:t>
      </w:r>
      <w:r>
        <w:rPr>
          <w:rFonts w:hint="eastAsia" w:ascii="Times New Roman" w:hAnsi="Times New Roman" w:eastAsia="宋体" w:cs="Times New Roman"/>
          <w:b/>
          <w:bCs/>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b/>
          <w:bCs/>
          <w:caps w:val="0"/>
          <w:smallCaps w:val="0"/>
          <w:color w:val="auto"/>
          <w:spacing w:val="28"/>
          <w:sz w:val="24"/>
          <w:szCs w:val="24"/>
          <w:highlight w:val="none"/>
          <w:u w:val="none" w:color="auto"/>
          <w:lang w:val="en-US" w:eastAsia="zh-CN"/>
        </w:rPr>
        <w:t>发展的指导意见》符合性分析</w:t>
      </w:r>
    </w:p>
    <w:p w14:paraId="54122E96">
      <w:pPr>
        <w:spacing w:line="360" w:lineRule="auto"/>
        <w:ind w:firstLine="592" w:firstLineChars="200"/>
        <w:rPr>
          <w:rFonts w:hint="default" w:ascii="Times New Roman" w:hAnsi="Times New Roman" w:eastAsia="宋体" w:cs="Times New Roman"/>
          <w:caps w:val="0"/>
          <w:smallCaps w:val="0"/>
          <w:color w:val="auto"/>
          <w:spacing w:val="28"/>
          <w:sz w:val="24"/>
          <w:szCs w:val="24"/>
          <w:highlight w:val="none"/>
          <w:u w:val="none" w:color="auto"/>
          <w:lang w:val="en-US" w:eastAsia="zh-CN"/>
        </w:rPr>
      </w:pPr>
      <w:r>
        <w:rPr>
          <w:rFonts w:hint="default" w:ascii="Times New Roman" w:hAnsi="Times New Roman" w:eastAsia="宋体" w:cs="Times New Roman"/>
          <w:caps w:val="0"/>
          <w:smallCaps w:val="0"/>
          <w:color w:val="auto"/>
          <w:spacing w:val="28"/>
          <w:sz w:val="24"/>
          <w:szCs w:val="24"/>
          <w:highlight w:val="none"/>
          <w:u w:val="none" w:color="auto"/>
          <w:lang w:val="en-US" w:eastAsia="zh-CN"/>
        </w:rPr>
        <w:t>根据《关于茧丝绸行业</w:t>
      </w:r>
      <w:r>
        <w:rPr>
          <w:rFonts w:hint="eastAsia" w:ascii="Times New Roman" w:hAnsi="Times New Roman" w:eastAsia="宋体" w:cs="Times New Roman"/>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caps w:val="0"/>
          <w:smallCaps w:val="0"/>
          <w:color w:val="auto"/>
          <w:spacing w:val="28"/>
          <w:sz w:val="24"/>
          <w:szCs w:val="24"/>
          <w:highlight w:val="none"/>
          <w:u w:val="none" w:color="auto"/>
          <w:lang w:val="en-US" w:eastAsia="zh-CN"/>
        </w:rPr>
        <w:t>十四五</w:t>
      </w:r>
      <w:r>
        <w:rPr>
          <w:rFonts w:hint="eastAsia" w:ascii="Times New Roman" w:hAnsi="Times New Roman" w:eastAsia="宋体" w:cs="Times New Roman"/>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caps w:val="0"/>
          <w:smallCaps w:val="0"/>
          <w:color w:val="auto"/>
          <w:spacing w:val="28"/>
          <w:sz w:val="24"/>
          <w:szCs w:val="24"/>
          <w:highlight w:val="none"/>
          <w:u w:val="none" w:color="auto"/>
          <w:lang w:val="en-US" w:eastAsia="zh-CN"/>
        </w:rPr>
        <w:t>发展的指导意见》要求：</w:t>
      </w:r>
      <w:r>
        <w:rPr>
          <w:rFonts w:hint="eastAsia" w:ascii="Times New Roman" w:hAnsi="Times New Roman" w:eastAsia="宋体" w:cs="Times New Roman"/>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caps w:val="0"/>
          <w:smallCaps w:val="0"/>
          <w:color w:val="auto"/>
          <w:spacing w:val="28"/>
          <w:sz w:val="24"/>
          <w:szCs w:val="24"/>
          <w:highlight w:val="none"/>
          <w:u w:val="none" w:color="auto"/>
          <w:lang w:val="en-US" w:eastAsia="zh-CN"/>
        </w:rPr>
        <w:t>积极对接乡村振兴战略。充分发挥蚕桑丝绸产业兴农、富农、强农优势，做好巩固拓展脱贫攻坚成果同乡村振兴的有效衔接。协同推进农业供给侧结构性改革，深度参与优势农产品产业带、特色农产品优势区建设。推进桑、柞、粮、经、饲统筹协调发展，培育农业农村新产业新业态，打造一批桑、柞蚕产业优化发展区和农业现代化示范区，推动一二三产业融合发展，助力乡村经济全面振兴。</w:t>
      </w:r>
      <w:r>
        <w:rPr>
          <w:rFonts w:hint="eastAsia" w:ascii="Times New Roman" w:hAnsi="Times New Roman" w:eastAsia="宋体" w:cs="Times New Roman"/>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caps w:val="0"/>
          <w:smallCaps w:val="0"/>
          <w:color w:val="auto"/>
          <w:spacing w:val="28"/>
          <w:sz w:val="24"/>
          <w:szCs w:val="24"/>
          <w:highlight w:val="none"/>
          <w:u w:val="none" w:color="auto"/>
          <w:lang w:val="en-US" w:eastAsia="zh-CN"/>
        </w:rPr>
        <w:t>。</w:t>
      </w:r>
    </w:p>
    <w:p w14:paraId="32F55F96">
      <w:pPr>
        <w:spacing w:line="360" w:lineRule="auto"/>
        <w:ind w:firstLine="592" w:firstLineChars="200"/>
        <w:rPr>
          <w:rFonts w:hint="default" w:ascii="Times New Roman" w:hAnsi="Times New Roman" w:eastAsia="宋体" w:cs="Times New Roman"/>
          <w:caps w:val="0"/>
          <w:smallCaps w:val="0"/>
          <w:color w:val="auto"/>
          <w:spacing w:val="28"/>
          <w:sz w:val="24"/>
          <w:szCs w:val="24"/>
          <w:highlight w:val="none"/>
          <w:u w:val="none" w:color="auto"/>
          <w:lang w:val="en-US" w:eastAsia="zh-CN"/>
        </w:rPr>
      </w:pPr>
      <w:r>
        <w:rPr>
          <w:rFonts w:hint="default" w:ascii="Times New Roman" w:hAnsi="Times New Roman" w:eastAsia="宋体" w:cs="Times New Roman"/>
          <w:caps w:val="0"/>
          <w:smallCaps w:val="0"/>
          <w:color w:val="auto"/>
          <w:spacing w:val="28"/>
          <w:sz w:val="24"/>
          <w:szCs w:val="24"/>
          <w:highlight w:val="none"/>
          <w:u w:val="none" w:color="auto"/>
          <w:lang w:val="en-US" w:eastAsia="zh-CN"/>
        </w:rPr>
        <w:t>根据国家提出的碳达峰、碳中和的目标，以建设资源节约、环境友好型产业为重要着力点，合理布局产业链，严格控制高耗能、高污染排放项目建设。加快推广高效率、低能耗、循环回用、清洁生产等技术装备的推广应用，重点推动缫丝、绢纺、印染相关企业技术改造，提升行业整体节能减排水平。</w:t>
      </w:r>
    </w:p>
    <w:p w14:paraId="7F8A117F">
      <w:pPr>
        <w:spacing w:line="360" w:lineRule="auto"/>
        <w:ind w:firstLine="592" w:firstLineChars="200"/>
        <w:rPr>
          <w:rFonts w:hint="default" w:ascii="Times New Roman" w:hAnsi="Times New Roman" w:eastAsia="宋体" w:cs="Times New Roman"/>
          <w:caps w:val="0"/>
          <w:smallCaps w:val="0"/>
          <w:color w:val="auto"/>
          <w:spacing w:val="28"/>
          <w:sz w:val="24"/>
          <w:szCs w:val="24"/>
          <w:highlight w:val="none"/>
          <w:u w:val="none" w:color="auto"/>
          <w:lang w:val="en-US" w:eastAsia="zh-CN"/>
        </w:rPr>
      </w:pPr>
      <w:r>
        <w:rPr>
          <w:rFonts w:hint="default" w:ascii="Times New Roman" w:hAnsi="Times New Roman" w:eastAsia="宋体" w:cs="Times New Roman"/>
          <w:caps w:val="0"/>
          <w:smallCaps w:val="0"/>
          <w:color w:val="auto"/>
          <w:spacing w:val="28"/>
          <w:sz w:val="24"/>
          <w:szCs w:val="24"/>
          <w:highlight w:val="none"/>
          <w:u w:val="none" w:color="auto"/>
          <w:lang w:val="en-US" w:eastAsia="zh-CN"/>
        </w:rPr>
        <w:t>根据咨询建设单位，本项目属于从</w:t>
      </w:r>
      <w:r>
        <w:rPr>
          <w:rFonts w:hint="eastAsia" w:ascii="Times New Roman" w:hAnsi="Times New Roman" w:eastAsia="宋体" w:cs="Times New Roman"/>
          <w:caps w:val="0"/>
          <w:smallCaps w:val="0"/>
          <w:color w:val="auto"/>
          <w:spacing w:val="28"/>
          <w:sz w:val="24"/>
          <w:szCs w:val="24"/>
          <w:highlight w:val="none"/>
          <w:u w:val="none" w:color="auto"/>
          <w:lang w:val="en-US" w:eastAsia="zh-CN"/>
        </w:rPr>
        <w:t>新田县</w:t>
      </w:r>
      <w:r>
        <w:rPr>
          <w:rFonts w:hint="default" w:ascii="Times New Roman" w:hAnsi="Times New Roman" w:eastAsia="宋体" w:cs="Times New Roman"/>
          <w:caps w:val="0"/>
          <w:smallCaps w:val="0"/>
          <w:color w:val="auto"/>
          <w:spacing w:val="28"/>
          <w:sz w:val="24"/>
          <w:szCs w:val="24"/>
          <w:highlight w:val="none"/>
          <w:u w:val="none" w:color="auto"/>
          <w:lang w:val="en-US" w:eastAsia="zh-CN"/>
        </w:rPr>
        <w:t>招商引资扶贫产业，</w:t>
      </w:r>
      <w:r>
        <w:rPr>
          <w:rFonts w:hint="eastAsia" w:ascii="Times New Roman" w:hAnsi="Times New Roman" w:eastAsia="宋体" w:cs="Times New Roman"/>
          <w:caps w:val="0"/>
          <w:smallCaps w:val="0"/>
          <w:color w:val="auto"/>
          <w:spacing w:val="28"/>
          <w:sz w:val="24"/>
          <w:szCs w:val="24"/>
          <w:highlight w:val="none"/>
          <w:u w:val="none" w:color="auto"/>
          <w:lang w:val="en-US" w:eastAsia="zh-CN"/>
        </w:rPr>
        <w:t>项目建成后年产蚕丝100t，可带动当地一批人就业，推动一二三产业融合发展，助力乡村经济全面振兴</w:t>
      </w:r>
      <w:r>
        <w:rPr>
          <w:rFonts w:hint="default" w:ascii="Times New Roman" w:hAnsi="Times New Roman" w:eastAsia="宋体" w:cs="Times New Roman"/>
          <w:caps w:val="0"/>
          <w:smallCaps w:val="0"/>
          <w:color w:val="auto"/>
          <w:spacing w:val="28"/>
          <w:sz w:val="24"/>
          <w:szCs w:val="24"/>
          <w:highlight w:val="none"/>
          <w:u w:val="none" w:color="auto"/>
          <w:lang w:val="en-US" w:eastAsia="zh-CN"/>
        </w:rPr>
        <w:t>；另外，本项目不属于高耗能、高污染排放项目，本项目产生的生产废水经处理后循环回用。</w:t>
      </w:r>
    </w:p>
    <w:p w14:paraId="0CF510A6">
      <w:pPr>
        <w:spacing w:line="360" w:lineRule="auto"/>
        <w:ind w:firstLine="592" w:firstLineChars="200"/>
        <w:rPr>
          <w:rFonts w:hint="eastAsia" w:cs="Times New Roman"/>
          <w:caps w:val="0"/>
          <w:smallCaps w:val="0"/>
          <w:color w:val="auto"/>
          <w:spacing w:val="28"/>
          <w:u w:val="none"/>
          <w:lang w:val="en-US" w:eastAsia="zh-CN"/>
        </w:rPr>
      </w:pPr>
      <w:r>
        <w:rPr>
          <w:rFonts w:hint="default" w:ascii="Times New Roman" w:hAnsi="Times New Roman" w:eastAsia="宋体" w:cs="Times New Roman"/>
          <w:caps w:val="0"/>
          <w:smallCaps w:val="0"/>
          <w:color w:val="auto"/>
          <w:spacing w:val="28"/>
          <w:sz w:val="24"/>
          <w:szCs w:val="24"/>
          <w:highlight w:val="none"/>
          <w:u w:val="none" w:color="auto"/>
          <w:lang w:val="en-US" w:eastAsia="zh-CN"/>
        </w:rPr>
        <w:t>综上，本项目与《关于茧丝绸行业</w:t>
      </w:r>
      <w:r>
        <w:rPr>
          <w:rFonts w:hint="eastAsia" w:ascii="Times New Roman" w:hAnsi="Times New Roman" w:eastAsia="宋体" w:cs="Times New Roman"/>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caps w:val="0"/>
          <w:smallCaps w:val="0"/>
          <w:color w:val="auto"/>
          <w:spacing w:val="28"/>
          <w:sz w:val="24"/>
          <w:szCs w:val="24"/>
          <w:highlight w:val="none"/>
          <w:u w:val="none" w:color="auto"/>
          <w:lang w:val="en-US" w:eastAsia="zh-CN"/>
        </w:rPr>
        <w:t>十四五</w:t>
      </w:r>
      <w:r>
        <w:rPr>
          <w:rFonts w:hint="eastAsia" w:ascii="Times New Roman" w:hAnsi="Times New Roman" w:eastAsia="宋体" w:cs="Times New Roman"/>
          <w:caps w:val="0"/>
          <w:smallCaps w:val="0"/>
          <w:color w:val="auto"/>
          <w:spacing w:val="28"/>
          <w:sz w:val="24"/>
          <w:szCs w:val="24"/>
          <w:highlight w:val="none"/>
          <w:u w:val="none" w:color="auto"/>
          <w:lang w:val="en-US" w:eastAsia="zh-CN"/>
        </w:rPr>
        <w:t>”</w:t>
      </w:r>
      <w:r>
        <w:rPr>
          <w:rFonts w:hint="default" w:ascii="Times New Roman" w:hAnsi="Times New Roman" w:eastAsia="宋体" w:cs="Times New Roman"/>
          <w:caps w:val="0"/>
          <w:smallCaps w:val="0"/>
          <w:color w:val="auto"/>
          <w:spacing w:val="28"/>
          <w:sz w:val="24"/>
          <w:szCs w:val="24"/>
          <w:highlight w:val="none"/>
          <w:u w:val="none" w:color="auto"/>
          <w:lang w:val="en-US" w:eastAsia="zh-CN"/>
        </w:rPr>
        <w:t>发展的指导意见》是相符的。</w:t>
      </w:r>
    </w:p>
    <w:p w14:paraId="639DD3D0">
      <w:pPr>
        <w:pStyle w:val="276"/>
        <w:keepNext/>
        <w:keepLines/>
        <w:pageBreakBefore w:val="0"/>
        <w:widowControl/>
        <w:kinsoku/>
        <w:wordWrap/>
        <w:overflowPunct/>
        <w:topLinePunct w:val="0"/>
        <w:autoSpaceDE/>
        <w:autoSpaceDN/>
        <w:bidi w:val="0"/>
        <w:adjustRightInd w:val="0"/>
        <w:snapToGrid w:val="0"/>
        <w:spacing w:before="157" w:beforeLines="50" w:after="0" w:afterLines="0"/>
        <w:jc w:val="both"/>
        <w:textAlignment w:val="auto"/>
        <w:rPr>
          <w:rFonts w:hint="default" w:ascii="Times New Roman" w:hAnsi="Times New Roman" w:eastAsia="宋体" w:cs="Times New Roman"/>
          <w:caps w:val="0"/>
          <w:smallCaps w:val="0"/>
          <w:color w:val="auto"/>
          <w:spacing w:val="28"/>
          <w:u w:val="none"/>
        </w:rPr>
      </w:pPr>
      <w:r>
        <w:rPr>
          <w:rFonts w:hint="eastAsia" w:cs="Times New Roman"/>
          <w:caps w:val="0"/>
          <w:smallCaps w:val="0"/>
          <w:color w:val="auto"/>
          <w:spacing w:val="28"/>
          <w:u w:val="none"/>
          <w:lang w:val="en-US" w:eastAsia="zh-CN"/>
        </w:rPr>
        <w:t>五</w:t>
      </w:r>
      <w:r>
        <w:rPr>
          <w:rFonts w:hint="default" w:ascii="Times New Roman" w:hAnsi="Times New Roman" w:cs="Times New Roman"/>
          <w:caps w:val="0"/>
          <w:smallCaps w:val="0"/>
          <w:color w:val="auto"/>
          <w:spacing w:val="28"/>
          <w:u w:val="none"/>
          <w:lang w:val="en-US" w:eastAsia="zh-CN"/>
        </w:rPr>
        <w:t>、</w:t>
      </w:r>
      <w:r>
        <w:rPr>
          <w:rFonts w:hint="default" w:ascii="Times New Roman" w:hAnsi="Times New Roman" w:eastAsia="宋体" w:cs="Times New Roman"/>
          <w:caps w:val="0"/>
          <w:smallCaps w:val="0"/>
          <w:color w:val="auto"/>
          <w:spacing w:val="28"/>
          <w:u w:val="none"/>
        </w:rPr>
        <w:t>环境影响报告书的主要评价结论</w:t>
      </w:r>
      <w:bookmarkEnd w:id="10"/>
      <w:bookmarkEnd w:id="11"/>
      <w:bookmarkEnd w:id="12"/>
      <w:bookmarkEnd w:id="13"/>
      <w:bookmarkEnd w:id="14"/>
    </w:p>
    <w:p w14:paraId="2D61E06D">
      <w:pPr>
        <w:spacing w:line="360" w:lineRule="auto"/>
        <w:ind w:firstLine="592" w:firstLineChars="200"/>
        <w:rPr>
          <w:rFonts w:hint="default" w:ascii="Times New Roman" w:hAnsi="Times New Roman" w:eastAsia="宋体" w:cs="Times New Roman"/>
          <w:caps w:val="0"/>
          <w:smallCaps w:val="0"/>
          <w:color w:val="auto"/>
          <w:spacing w:val="28"/>
          <w:sz w:val="24"/>
          <w:szCs w:val="24"/>
          <w:highlight w:val="none"/>
        </w:rPr>
      </w:pPr>
      <w:r>
        <w:rPr>
          <w:rFonts w:hint="default" w:ascii="Times New Roman" w:hAnsi="Times New Roman" w:eastAsia="宋体" w:cs="Times New Roman"/>
          <w:caps w:val="0"/>
          <w:smallCaps w:val="0"/>
          <w:color w:val="auto"/>
          <w:spacing w:val="28"/>
          <w:sz w:val="24"/>
          <w:szCs w:val="24"/>
          <w:highlight w:val="none"/>
          <w:lang w:val="en-US" w:eastAsia="zh-CN"/>
        </w:rPr>
        <w:t>项目建设符合国家产业政策和相关规划。本工程施工和运营过程对周边生态与环境的影响是可以接受的；工程风险性也相对较低；对区域水环境、大气环境以及土壤、生态环境的影响也较小。工程施工和运营过程中对环境的不利影响可以通过采取环境保护工程措施和生态保护措施得到妥善解决。基于环境影响角度分析，本工程是可行的。</w:t>
      </w:r>
    </w:p>
    <w:p w14:paraId="6C1A3910">
      <w:pPr>
        <w:spacing w:line="360" w:lineRule="auto"/>
        <w:ind w:firstLine="672" w:firstLineChars="200"/>
        <w:rPr>
          <w:rFonts w:hint="default" w:ascii="Times New Roman" w:hAnsi="Times New Roman" w:eastAsia="宋体" w:cs="Times New Roman"/>
          <w:caps w:val="0"/>
          <w:smallCaps w:val="0"/>
          <w:color w:val="auto"/>
          <w:spacing w:val="28"/>
          <w:sz w:val="28"/>
          <w:highlight w:val="none"/>
          <w:u w:val="none"/>
        </w:rPr>
      </w:pPr>
    </w:p>
    <w:p w14:paraId="43F1F04C">
      <w:pPr>
        <w:rPr>
          <w:rFonts w:hint="default" w:ascii="Times New Roman" w:hAnsi="Times New Roman" w:eastAsia="宋体" w:cs="Times New Roman"/>
          <w:b/>
          <w:bCs/>
          <w:caps w:val="0"/>
          <w:smallCaps w:val="0"/>
          <w:color w:val="auto"/>
          <w:spacing w:val="28"/>
          <w:u w:val="none"/>
        </w:rPr>
      </w:pPr>
      <w:r>
        <w:rPr>
          <w:rFonts w:hint="default" w:ascii="Times New Roman" w:hAnsi="Times New Roman" w:eastAsia="宋体" w:cs="Times New Roman"/>
          <w:b/>
          <w:bCs/>
          <w:caps w:val="0"/>
          <w:smallCaps w:val="0"/>
          <w:color w:val="auto"/>
          <w:spacing w:val="28"/>
          <w:u w:val="none"/>
        </w:rPr>
        <w:br w:type="page"/>
      </w:r>
    </w:p>
    <w:p w14:paraId="4E8FD0DF">
      <w:pPr>
        <w:pStyle w:val="277"/>
        <w:keepNext/>
        <w:keepLines/>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aps w:val="0"/>
          <w:smallCaps w:val="0"/>
          <w:color w:val="auto"/>
          <w:spacing w:val="28"/>
          <w:u w:val="none"/>
        </w:rPr>
      </w:pPr>
      <w:bookmarkStart w:id="15" w:name="_Toc30581"/>
      <w:r>
        <w:rPr>
          <w:rFonts w:hint="default" w:ascii="Times New Roman" w:hAnsi="Times New Roman" w:eastAsia="宋体" w:cs="Times New Roman"/>
          <w:b/>
          <w:bCs/>
          <w:caps w:val="0"/>
          <w:smallCaps w:val="0"/>
          <w:color w:val="auto"/>
          <w:spacing w:val="28"/>
          <w:u w:val="none"/>
        </w:rPr>
        <w:t>第</w:t>
      </w:r>
      <w:r>
        <w:rPr>
          <w:rFonts w:hint="default" w:ascii="Times New Roman" w:hAnsi="Times New Roman" w:eastAsia="宋体" w:cs="Times New Roman"/>
          <w:b/>
          <w:bCs/>
          <w:caps w:val="0"/>
          <w:smallCaps w:val="0"/>
          <w:color w:val="auto"/>
          <w:spacing w:val="28"/>
          <w:u w:val="none"/>
          <w:lang w:val="en-US" w:eastAsia="zh-CN"/>
        </w:rPr>
        <w:t>一</w:t>
      </w:r>
      <w:r>
        <w:rPr>
          <w:rFonts w:hint="default" w:ascii="Times New Roman" w:hAnsi="Times New Roman" w:eastAsia="宋体" w:cs="Times New Roman"/>
          <w:b/>
          <w:bCs/>
          <w:caps w:val="0"/>
          <w:smallCaps w:val="0"/>
          <w:color w:val="auto"/>
          <w:spacing w:val="28"/>
          <w:u w:val="none"/>
        </w:rPr>
        <w:t>章  总则</w:t>
      </w:r>
      <w:bookmarkEnd w:id="15"/>
    </w:p>
    <w:p w14:paraId="2B98D8BD">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16" w:name="_Toc12178"/>
      <w:bookmarkStart w:id="17" w:name="_Toc289344511"/>
      <w:bookmarkStart w:id="18" w:name="_Toc423935366"/>
      <w:r>
        <w:rPr>
          <w:rFonts w:hint="default" w:ascii="Times New Roman" w:hAnsi="Times New Roman" w:cs="Times New Roman"/>
          <w:caps w:val="0"/>
          <w:smallCaps w:val="0"/>
          <w:color w:val="auto"/>
          <w:spacing w:val="28"/>
          <w:u w:val="none"/>
          <w:lang w:val="en-US" w:eastAsia="zh-CN"/>
        </w:rPr>
        <w:t>1</w:t>
      </w:r>
      <w:r>
        <w:rPr>
          <w:rFonts w:hint="default" w:ascii="Times New Roman" w:hAnsi="Times New Roman" w:eastAsia="宋体" w:cs="Times New Roman"/>
          <w:caps w:val="0"/>
          <w:smallCaps w:val="0"/>
          <w:color w:val="auto"/>
          <w:spacing w:val="28"/>
          <w:u w:val="none"/>
        </w:rPr>
        <w:t>.1评价目的及指导思想</w:t>
      </w:r>
      <w:bookmarkEnd w:id="16"/>
    </w:p>
    <w:p w14:paraId="5C9472CC">
      <w:pPr>
        <w:pStyle w:val="278"/>
        <w:rPr>
          <w:rFonts w:hint="default" w:ascii="Times New Roman" w:hAnsi="Times New Roman" w:eastAsia="宋体" w:cs="Times New Roman"/>
          <w:b/>
          <w:caps w:val="0"/>
          <w:smallCaps w:val="0"/>
          <w:color w:val="auto"/>
          <w:spacing w:val="28"/>
          <w:u w:val="none"/>
        </w:rPr>
      </w:pPr>
      <w:r>
        <w:rPr>
          <w:rFonts w:hint="default" w:ascii="Times New Roman" w:hAnsi="Times New Roman" w:cs="Times New Roman"/>
          <w:b/>
          <w:caps w:val="0"/>
          <w:smallCaps w:val="0"/>
          <w:color w:val="auto"/>
          <w:spacing w:val="28"/>
          <w:u w:val="none"/>
          <w:lang w:val="en-US" w:eastAsia="zh-CN"/>
        </w:rPr>
        <w:t>1</w:t>
      </w:r>
      <w:r>
        <w:rPr>
          <w:rFonts w:hint="default" w:ascii="Times New Roman" w:hAnsi="Times New Roman" w:eastAsia="宋体" w:cs="Times New Roman"/>
          <w:b/>
          <w:caps w:val="0"/>
          <w:smallCaps w:val="0"/>
          <w:color w:val="auto"/>
          <w:spacing w:val="28"/>
          <w:u w:val="none"/>
        </w:rPr>
        <w:t>.1.1评价目的</w:t>
      </w:r>
    </w:p>
    <w:p w14:paraId="27137F6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国家和地方有关法律法规、发展规划，分析项目建设是否符合国家产业政策和区域发展规划，生产工艺过程是否符合清洁生产和环境保护政策；对项目建成后可能造成的环境影响范围和程度进行预测评价；分析项目排放各类污染物是否达标排放、是否满足总量控制要求；对设计拟采取的环保措施进行评价，在此基础上提出技术上可靠、针对性和可操作性强、经济和布局上合理的污染防治方案；从环境保护角度论证项目建设的可行性，为主管部门决策、工程设计和环境管理提供科学依据。</w:t>
      </w:r>
    </w:p>
    <w:p w14:paraId="2D8C0783">
      <w:pPr>
        <w:pStyle w:val="278"/>
        <w:rPr>
          <w:rFonts w:hint="default" w:ascii="Times New Roman" w:hAnsi="Times New Roman" w:eastAsia="宋体" w:cs="Times New Roman"/>
          <w:b/>
          <w:caps w:val="0"/>
          <w:smallCaps w:val="0"/>
          <w:color w:val="auto"/>
          <w:spacing w:val="28"/>
          <w:u w:val="none"/>
        </w:rPr>
      </w:pPr>
      <w:r>
        <w:rPr>
          <w:rFonts w:hint="default" w:ascii="Times New Roman" w:hAnsi="Times New Roman" w:cs="Times New Roman"/>
          <w:b/>
          <w:caps w:val="0"/>
          <w:smallCaps w:val="0"/>
          <w:color w:val="auto"/>
          <w:spacing w:val="28"/>
          <w:u w:val="none"/>
          <w:lang w:val="en-US" w:eastAsia="zh-CN"/>
        </w:rPr>
        <w:t>1</w:t>
      </w:r>
      <w:r>
        <w:rPr>
          <w:rFonts w:hint="default" w:ascii="Times New Roman" w:hAnsi="Times New Roman" w:eastAsia="宋体" w:cs="Times New Roman"/>
          <w:b/>
          <w:caps w:val="0"/>
          <w:smallCaps w:val="0"/>
          <w:color w:val="auto"/>
          <w:spacing w:val="28"/>
          <w:u w:val="none"/>
        </w:rPr>
        <w:t>.1.2指导思想</w:t>
      </w:r>
    </w:p>
    <w:p w14:paraId="1572588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依据国家及地方有关环保法规产业政策、环境影响评价技术规定以及环评执行标准，以预防为主，防治结合，全过程控制的现代环境管理思想和循环经济理念为指导，结合建设工程的特征和环境特点，力求客观、公正地进行评价工作。</w:t>
      </w:r>
    </w:p>
    <w:p w14:paraId="602C3F7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根据本项目的特点，评价工作以工程分析为龙头，以控制污染排放为重点，对工程在建设期、生产营运期各环境要素的环境影响进行分析、预测评价，并提出相应的防治措施。现状评价以监测数据为依据，预测模式选取实用可行，治理措施可操作性强，结论准确。报告书编写力求简洁、明了、重点突出。</w:t>
      </w:r>
    </w:p>
    <w:p w14:paraId="4F2843D2">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19" w:name="_Toc8303"/>
      <w:r>
        <w:rPr>
          <w:rFonts w:hint="default" w:ascii="Times New Roman" w:hAnsi="Times New Roman" w:cs="Times New Roman"/>
          <w:caps w:val="0"/>
          <w:smallCaps w:val="0"/>
          <w:color w:val="auto"/>
          <w:spacing w:val="28"/>
          <w:u w:val="none"/>
          <w:lang w:val="en-US" w:eastAsia="zh-CN"/>
        </w:rPr>
        <w:t>1</w:t>
      </w:r>
      <w:r>
        <w:rPr>
          <w:rFonts w:hint="default" w:ascii="Times New Roman" w:hAnsi="Times New Roman" w:eastAsia="宋体" w:cs="Times New Roman"/>
          <w:caps w:val="0"/>
          <w:smallCaps w:val="0"/>
          <w:color w:val="auto"/>
          <w:spacing w:val="28"/>
          <w:u w:val="none"/>
        </w:rPr>
        <w:t>.2编制依据</w:t>
      </w:r>
      <w:bookmarkEnd w:id="17"/>
      <w:bookmarkEnd w:id="18"/>
      <w:bookmarkEnd w:id="19"/>
    </w:p>
    <w:p w14:paraId="594A1E3B">
      <w:pPr>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2"/>
        <w:rPr>
          <w:rFonts w:hint="default" w:ascii="Times New Roman" w:hAnsi="Times New Roman" w:eastAsia="宋体" w:cs="Times New Roman"/>
          <w:b/>
          <w:caps w:val="0"/>
          <w:smallCaps w:val="0"/>
          <w:color w:val="auto"/>
          <w:spacing w:val="28"/>
          <w:sz w:val="24"/>
          <w:szCs w:val="24"/>
          <w:highlight w:val="none"/>
        </w:rPr>
      </w:pPr>
      <w:r>
        <w:rPr>
          <w:rFonts w:hint="default" w:ascii="Times New Roman" w:hAnsi="Times New Roman" w:cs="Times New Roman"/>
          <w:b/>
          <w:caps w:val="0"/>
          <w:smallCaps w:val="0"/>
          <w:color w:val="auto"/>
          <w:spacing w:val="28"/>
          <w:sz w:val="24"/>
          <w:szCs w:val="24"/>
          <w:highlight w:val="none"/>
          <w:lang w:val="en-US" w:eastAsia="zh-CN"/>
        </w:rPr>
        <w:t>1</w:t>
      </w:r>
      <w:r>
        <w:rPr>
          <w:rFonts w:hint="default" w:ascii="Times New Roman" w:hAnsi="Times New Roman" w:eastAsia="宋体" w:cs="Times New Roman"/>
          <w:b/>
          <w:caps w:val="0"/>
          <w:smallCaps w:val="0"/>
          <w:color w:val="auto"/>
          <w:spacing w:val="28"/>
          <w:sz w:val="24"/>
          <w:szCs w:val="24"/>
          <w:highlight w:val="none"/>
        </w:rPr>
        <w:t>.</w:t>
      </w:r>
      <w:r>
        <w:rPr>
          <w:rFonts w:hint="default" w:ascii="Times New Roman" w:hAnsi="Times New Roman" w:cs="Times New Roman"/>
          <w:b/>
          <w:caps w:val="0"/>
          <w:smallCaps w:val="0"/>
          <w:color w:val="auto"/>
          <w:spacing w:val="28"/>
          <w:sz w:val="24"/>
          <w:szCs w:val="24"/>
          <w:highlight w:val="none"/>
          <w:lang w:val="en-US" w:eastAsia="zh-CN"/>
        </w:rPr>
        <w:t>2</w:t>
      </w:r>
      <w:r>
        <w:rPr>
          <w:rFonts w:hint="default" w:ascii="Times New Roman" w:hAnsi="Times New Roman" w:eastAsia="宋体" w:cs="Times New Roman"/>
          <w:b/>
          <w:caps w:val="0"/>
          <w:smallCaps w:val="0"/>
          <w:color w:val="auto"/>
          <w:spacing w:val="28"/>
          <w:sz w:val="24"/>
          <w:szCs w:val="24"/>
          <w:highlight w:val="none"/>
        </w:rPr>
        <w:t>.1国家法规规章</w:t>
      </w:r>
    </w:p>
    <w:p w14:paraId="2CCDEEDF">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（1）《中华人民共和国环境保护法》（2014年4月24日修订）；</w:t>
      </w:r>
    </w:p>
    <w:p w14:paraId="58B49D3C">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（2）《中华人民共和国环境影响评价法》（2018年12月29日修订）；</w:t>
      </w:r>
    </w:p>
    <w:p w14:paraId="55D203A3">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（3）《中华人民共和国大气污染防治法》（2018年10月26日修订）；</w:t>
      </w:r>
    </w:p>
    <w:p w14:paraId="5ECCFE63">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（4）《中华人民共和国水污染防治法》（2017年6月27日修订）；</w:t>
      </w:r>
    </w:p>
    <w:p w14:paraId="4E449B3D">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（5）《中华人民共和国环境噪声污染防治法》（2022年6月5日修订）；</w:t>
      </w:r>
    </w:p>
    <w:p w14:paraId="1DDD60B6">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（6）《中华人民共和国固体废物污染环境防治法》（2020年修订）；</w:t>
      </w:r>
    </w:p>
    <w:p w14:paraId="0FDA2BF1">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（7）《中华人民共和国土壤污染防治法》（2019年1月1日起施行）；</w:t>
      </w:r>
    </w:p>
    <w:p w14:paraId="423B667E">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（8）《中华人民共和国城乡规划法》（2019年4月23日修订）；</w:t>
      </w:r>
    </w:p>
    <w:p w14:paraId="3C6B7B7F">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（9）《中华人民共和国环境保护税法》（2018年1月1日起实施）；</w:t>
      </w:r>
    </w:p>
    <w:p w14:paraId="74050004">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lang w:eastAsia="zh-CN"/>
        </w:rPr>
      </w:pPr>
      <w:r>
        <w:rPr>
          <w:rFonts w:hint="default" w:ascii="Times New Roman" w:hAnsi="Times New Roman" w:eastAsia="宋体" w:cs="Times New Roman"/>
          <w:caps w:val="0"/>
          <w:smallCaps w:val="0"/>
          <w:color w:val="auto"/>
          <w:spacing w:val="28"/>
          <w:sz w:val="24"/>
          <w:szCs w:val="22"/>
          <w:highlight w:val="none"/>
        </w:rPr>
        <w:t>（10）《中华人民共和国突发事件应对法》（2007年11月1日起施行）</w:t>
      </w:r>
      <w:r>
        <w:rPr>
          <w:rFonts w:hint="default" w:ascii="Times New Roman" w:hAnsi="Times New Roman" w:cs="Times New Roman"/>
          <w:caps w:val="0"/>
          <w:smallCaps w:val="0"/>
          <w:color w:val="auto"/>
          <w:spacing w:val="28"/>
          <w:sz w:val="24"/>
          <w:szCs w:val="22"/>
          <w:highlight w:val="none"/>
          <w:lang w:eastAsia="zh-CN"/>
        </w:rPr>
        <w:t>；</w:t>
      </w:r>
    </w:p>
    <w:p w14:paraId="6639087D">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lang w:eastAsia="zh-CN"/>
        </w:rPr>
      </w:pPr>
      <w:r>
        <w:rPr>
          <w:rFonts w:hint="default" w:ascii="Times New Roman" w:hAnsi="Times New Roman" w:eastAsia="宋体" w:cs="Times New Roman"/>
          <w:caps w:val="0"/>
          <w:smallCaps w:val="0"/>
          <w:color w:val="auto"/>
          <w:spacing w:val="28"/>
          <w:sz w:val="24"/>
          <w:szCs w:val="22"/>
          <w:highlight w:val="none"/>
        </w:rPr>
        <w:t>（11）《中华人民共和国清洁生产促进法》（2003年1月1日起实施）</w:t>
      </w:r>
      <w:r>
        <w:rPr>
          <w:rFonts w:hint="default" w:ascii="Times New Roman" w:hAnsi="Times New Roman" w:cs="Times New Roman"/>
          <w:caps w:val="0"/>
          <w:smallCaps w:val="0"/>
          <w:color w:val="auto"/>
          <w:spacing w:val="28"/>
          <w:sz w:val="24"/>
          <w:szCs w:val="22"/>
          <w:highlight w:val="none"/>
          <w:lang w:eastAsia="zh-CN"/>
        </w:rPr>
        <w:t>；</w:t>
      </w:r>
    </w:p>
    <w:p w14:paraId="47BA9036">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lang w:eastAsia="zh-CN"/>
        </w:rPr>
      </w:pPr>
      <w:r>
        <w:rPr>
          <w:rFonts w:hint="default" w:ascii="Times New Roman" w:hAnsi="Times New Roman" w:eastAsia="宋体" w:cs="Times New Roman"/>
          <w:caps w:val="0"/>
          <w:smallCaps w:val="0"/>
          <w:color w:val="auto"/>
          <w:spacing w:val="28"/>
          <w:sz w:val="24"/>
          <w:szCs w:val="22"/>
          <w:highlight w:val="none"/>
        </w:rPr>
        <w:t>（12）《中华人民共和国节约能源法</w:t>
      </w:r>
      <w:r>
        <w:rPr>
          <w:rFonts w:hint="default" w:ascii="Times New Roman" w:hAnsi="Times New Roman" w:cs="Times New Roman"/>
          <w:caps w:val="0"/>
          <w:smallCaps w:val="0"/>
          <w:color w:val="auto"/>
          <w:spacing w:val="28"/>
          <w:sz w:val="24"/>
          <w:szCs w:val="22"/>
          <w:highlight w:val="none"/>
          <w:lang w:eastAsia="zh-CN"/>
        </w:rPr>
        <w:t>（</w:t>
      </w:r>
      <w:r>
        <w:rPr>
          <w:rFonts w:hint="default" w:ascii="Times New Roman" w:hAnsi="Times New Roman" w:eastAsia="宋体" w:cs="Times New Roman"/>
          <w:caps w:val="0"/>
          <w:smallCaps w:val="0"/>
          <w:color w:val="auto"/>
          <w:spacing w:val="28"/>
          <w:sz w:val="24"/>
          <w:szCs w:val="22"/>
          <w:highlight w:val="none"/>
        </w:rPr>
        <w:t>2018修正</w:t>
      </w:r>
      <w:r>
        <w:rPr>
          <w:rFonts w:hint="default" w:ascii="Times New Roman" w:hAnsi="Times New Roman" w:cs="Times New Roman"/>
          <w:caps w:val="0"/>
          <w:smallCaps w:val="0"/>
          <w:color w:val="auto"/>
          <w:spacing w:val="28"/>
          <w:sz w:val="24"/>
          <w:szCs w:val="22"/>
          <w:highlight w:val="none"/>
          <w:lang w:eastAsia="zh-CN"/>
        </w:rPr>
        <w:t>）</w:t>
      </w:r>
      <w:r>
        <w:rPr>
          <w:rFonts w:hint="default" w:ascii="Times New Roman" w:hAnsi="Times New Roman" w:eastAsia="宋体" w:cs="Times New Roman"/>
          <w:caps w:val="0"/>
          <w:smallCaps w:val="0"/>
          <w:color w:val="auto"/>
          <w:spacing w:val="28"/>
          <w:sz w:val="24"/>
          <w:szCs w:val="22"/>
          <w:highlight w:val="none"/>
        </w:rPr>
        <w:t>》（2018年10月26日起实施）</w:t>
      </w:r>
      <w:r>
        <w:rPr>
          <w:rFonts w:hint="default" w:ascii="Times New Roman" w:hAnsi="Times New Roman" w:cs="Times New Roman"/>
          <w:caps w:val="0"/>
          <w:smallCaps w:val="0"/>
          <w:color w:val="auto"/>
          <w:spacing w:val="28"/>
          <w:sz w:val="24"/>
          <w:szCs w:val="22"/>
          <w:highlight w:val="none"/>
          <w:lang w:eastAsia="zh-CN"/>
        </w:rPr>
        <w:t>；</w:t>
      </w:r>
    </w:p>
    <w:p w14:paraId="6D63FC6E">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lang w:eastAsia="zh-CN"/>
        </w:rPr>
      </w:pPr>
      <w:r>
        <w:rPr>
          <w:rFonts w:hint="default" w:ascii="Times New Roman" w:hAnsi="Times New Roman" w:eastAsia="宋体" w:cs="Times New Roman"/>
          <w:caps w:val="0"/>
          <w:smallCaps w:val="0"/>
          <w:color w:val="auto"/>
          <w:spacing w:val="28"/>
          <w:sz w:val="24"/>
          <w:szCs w:val="22"/>
          <w:highlight w:val="none"/>
        </w:rPr>
        <w:t>（13）《中华人民共和国水土保持法》（2011年3月1日起施行）</w:t>
      </w:r>
      <w:r>
        <w:rPr>
          <w:rFonts w:hint="default" w:ascii="Times New Roman" w:hAnsi="Times New Roman" w:cs="Times New Roman"/>
          <w:caps w:val="0"/>
          <w:smallCaps w:val="0"/>
          <w:color w:val="auto"/>
          <w:spacing w:val="28"/>
          <w:sz w:val="24"/>
          <w:szCs w:val="22"/>
          <w:highlight w:val="none"/>
          <w:lang w:eastAsia="zh-CN"/>
        </w:rPr>
        <w:t>；</w:t>
      </w:r>
    </w:p>
    <w:p w14:paraId="7AA846D3">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lang w:eastAsia="zh-CN"/>
        </w:rPr>
      </w:pPr>
      <w:r>
        <w:rPr>
          <w:rFonts w:hint="default" w:ascii="Times New Roman" w:hAnsi="Times New Roman" w:eastAsia="宋体" w:cs="Times New Roman"/>
          <w:caps w:val="0"/>
          <w:smallCaps w:val="0"/>
          <w:color w:val="auto"/>
          <w:spacing w:val="28"/>
          <w:sz w:val="24"/>
          <w:szCs w:val="22"/>
          <w:highlight w:val="none"/>
        </w:rPr>
        <w:t>（14）《中华人民共和国安全生产法》（2021年6月10日修正）</w:t>
      </w:r>
      <w:r>
        <w:rPr>
          <w:rFonts w:hint="default" w:ascii="Times New Roman" w:hAnsi="Times New Roman" w:cs="Times New Roman"/>
          <w:caps w:val="0"/>
          <w:smallCaps w:val="0"/>
          <w:color w:val="auto"/>
          <w:spacing w:val="28"/>
          <w:sz w:val="24"/>
          <w:szCs w:val="22"/>
          <w:highlight w:val="none"/>
          <w:lang w:eastAsia="zh-CN"/>
        </w:rPr>
        <w:t>。</w:t>
      </w:r>
    </w:p>
    <w:p w14:paraId="76FF536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2"/>
        <w:rPr>
          <w:rFonts w:hint="eastAsia" w:ascii="Times New Roman" w:hAnsi="Times New Roman" w:eastAsia="宋体" w:cs="Times New Roman"/>
          <w:b/>
          <w:caps w:val="0"/>
          <w:smallCaps w:val="0"/>
          <w:color w:val="auto"/>
          <w:spacing w:val="28"/>
          <w:sz w:val="24"/>
          <w:szCs w:val="24"/>
          <w:highlight w:val="none"/>
          <w:lang w:eastAsia="zh-CN"/>
        </w:rPr>
      </w:pPr>
      <w:r>
        <w:rPr>
          <w:rFonts w:hint="default" w:ascii="Times New Roman" w:hAnsi="Times New Roman" w:cs="Times New Roman"/>
          <w:b/>
          <w:caps w:val="0"/>
          <w:smallCaps w:val="0"/>
          <w:color w:val="auto"/>
          <w:spacing w:val="28"/>
          <w:sz w:val="24"/>
          <w:szCs w:val="24"/>
          <w:highlight w:val="none"/>
          <w:lang w:val="en-US" w:eastAsia="zh-CN"/>
        </w:rPr>
        <w:t>1</w:t>
      </w:r>
      <w:r>
        <w:rPr>
          <w:rFonts w:hint="default" w:ascii="Times New Roman" w:hAnsi="Times New Roman" w:eastAsia="宋体" w:cs="Times New Roman"/>
          <w:b/>
          <w:caps w:val="0"/>
          <w:smallCaps w:val="0"/>
          <w:color w:val="auto"/>
          <w:spacing w:val="28"/>
          <w:sz w:val="24"/>
          <w:szCs w:val="24"/>
          <w:highlight w:val="none"/>
        </w:rPr>
        <w:t>.</w:t>
      </w:r>
      <w:r>
        <w:rPr>
          <w:rFonts w:hint="default" w:ascii="Times New Roman" w:hAnsi="Times New Roman" w:cs="Times New Roman"/>
          <w:b/>
          <w:caps w:val="0"/>
          <w:smallCaps w:val="0"/>
          <w:color w:val="auto"/>
          <w:spacing w:val="28"/>
          <w:sz w:val="24"/>
          <w:szCs w:val="24"/>
          <w:highlight w:val="none"/>
          <w:lang w:val="en-US" w:eastAsia="zh-CN"/>
        </w:rPr>
        <w:t>2</w:t>
      </w:r>
      <w:r>
        <w:rPr>
          <w:rFonts w:hint="default" w:ascii="Times New Roman" w:hAnsi="Times New Roman" w:eastAsia="宋体" w:cs="Times New Roman"/>
          <w:b/>
          <w:caps w:val="0"/>
          <w:smallCaps w:val="0"/>
          <w:color w:val="auto"/>
          <w:spacing w:val="28"/>
          <w:sz w:val="24"/>
          <w:szCs w:val="24"/>
          <w:highlight w:val="none"/>
        </w:rPr>
        <w:t>.2地方法规、政策及规范性文件</w:t>
      </w:r>
    </w:p>
    <w:p w14:paraId="3388F12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1</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《湖南省主要水系地表水环境功能区划》（DB43/023-2005）；</w:t>
      </w:r>
    </w:p>
    <w:p w14:paraId="3C3DD4D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2</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湖南省人民政府关于印发《湖南省主体功能区规划》的通知（湘政发〔2012〕39号）；</w:t>
      </w:r>
    </w:p>
    <w:p w14:paraId="4C2253C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3</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《湖南省饮用水水源保护条例》，2018年1月1日；</w:t>
      </w:r>
    </w:p>
    <w:p w14:paraId="632097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4</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湖南省人民政府关于印发《湖南省生态保护红线》的通知（湘政发[2018]20号）；</w:t>
      </w:r>
    </w:p>
    <w:p w14:paraId="7E813D5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5</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《建设项目环境保护管理条例》（2017年10月1日施行）；</w:t>
      </w:r>
    </w:p>
    <w:p w14:paraId="61AAA28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6</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《建设项目环境影响评价分类管理目录》（2021年1月1日施行）；</w:t>
      </w:r>
    </w:p>
    <w:p w14:paraId="2FFB95F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7</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《产业结构调整指导目录（2024年本）》（2024年2月1日施行）；</w:t>
      </w:r>
    </w:p>
    <w:p w14:paraId="7C0D2C4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8</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《关于进一步加强环境影响评价管理防范环境风险的通知》（环发（2012）77号，2012年7月）；</w:t>
      </w:r>
    </w:p>
    <w:p w14:paraId="378B781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9</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《市场准入负面清单（2022年版）》（发改体改规〔2022〕397号）</w:t>
      </w:r>
      <w:r>
        <w:rPr>
          <w:rFonts w:hint="default" w:ascii="Times New Roman" w:hAnsi="Times New Roman" w:cs="Times New Roman"/>
          <w:caps w:val="0"/>
          <w:smallCaps w:val="0"/>
          <w:color w:val="auto"/>
          <w:spacing w:val="28"/>
          <w:kern w:val="2"/>
          <w:sz w:val="24"/>
          <w:szCs w:val="22"/>
          <w:lang w:val="en-US" w:eastAsia="zh-CN" w:bidi="ar-SA"/>
        </w:rPr>
        <w:t>；</w:t>
      </w:r>
    </w:p>
    <w:p w14:paraId="32AF57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10</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《环境影响评价公众参与办法》（生态环境部令第4号，2019年1月1日起实施）；</w:t>
      </w:r>
    </w:p>
    <w:p w14:paraId="17878C8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11</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《国家危险废物名录》（2021年）；</w:t>
      </w:r>
    </w:p>
    <w:p w14:paraId="65FE795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12</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《危险废物转移管理办法》（2022年1月1日起施行）</w:t>
      </w:r>
      <w:r>
        <w:rPr>
          <w:rFonts w:hint="default" w:ascii="Times New Roman" w:hAnsi="Times New Roman" w:cs="Times New Roman"/>
          <w:caps w:val="0"/>
          <w:smallCaps w:val="0"/>
          <w:color w:val="auto"/>
          <w:spacing w:val="28"/>
          <w:kern w:val="2"/>
          <w:sz w:val="24"/>
          <w:szCs w:val="22"/>
          <w:lang w:val="en-US" w:eastAsia="zh-CN" w:bidi="ar-SA"/>
        </w:rPr>
        <w:t>；</w:t>
      </w:r>
    </w:p>
    <w:p w14:paraId="1E2893D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13</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《地下水管理条例》（2021年12月1日起施行）</w:t>
      </w:r>
      <w:r>
        <w:rPr>
          <w:rFonts w:hint="default" w:ascii="Times New Roman" w:hAnsi="Times New Roman" w:cs="Times New Roman"/>
          <w:caps w:val="0"/>
          <w:smallCaps w:val="0"/>
          <w:color w:val="auto"/>
          <w:spacing w:val="28"/>
          <w:kern w:val="2"/>
          <w:sz w:val="24"/>
          <w:szCs w:val="22"/>
          <w:lang w:val="en-US" w:eastAsia="zh-CN" w:bidi="ar-SA"/>
        </w:rPr>
        <w:t>；</w:t>
      </w:r>
    </w:p>
    <w:p w14:paraId="0B2AE0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14</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《排污许可管理条例》（2021年3月1日起施行）</w:t>
      </w:r>
      <w:r>
        <w:rPr>
          <w:rFonts w:hint="default" w:ascii="Times New Roman" w:hAnsi="Times New Roman" w:cs="Times New Roman"/>
          <w:caps w:val="0"/>
          <w:smallCaps w:val="0"/>
          <w:color w:val="auto"/>
          <w:spacing w:val="28"/>
          <w:kern w:val="2"/>
          <w:sz w:val="24"/>
          <w:szCs w:val="22"/>
          <w:lang w:val="en-US" w:eastAsia="zh-CN" w:bidi="ar-SA"/>
        </w:rPr>
        <w:t>；</w:t>
      </w:r>
    </w:p>
    <w:p w14:paraId="1E72B47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15</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《建设项目环境影响评价技术导则</w:t>
      </w:r>
      <w:r>
        <w:rPr>
          <w:rFonts w:hint="default" w:ascii="Times New Roman" w:hAnsi="Times New Roman" w:cs="Times New Roman"/>
          <w:caps w:val="0"/>
          <w:smallCaps w:val="0"/>
          <w:color w:val="auto"/>
          <w:spacing w:val="28"/>
          <w:kern w:val="2"/>
          <w:sz w:val="24"/>
          <w:szCs w:val="22"/>
          <w:lang w:val="en-US" w:eastAsia="zh-CN" w:bidi="ar-SA"/>
        </w:rPr>
        <w:t xml:space="preserve"> </w:t>
      </w:r>
      <w:r>
        <w:rPr>
          <w:rFonts w:hint="default" w:ascii="Times New Roman" w:hAnsi="Times New Roman" w:eastAsia="宋体" w:cs="Times New Roman"/>
          <w:caps w:val="0"/>
          <w:smallCaps w:val="0"/>
          <w:color w:val="auto"/>
          <w:spacing w:val="28"/>
          <w:kern w:val="2"/>
          <w:sz w:val="24"/>
          <w:szCs w:val="22"/>
          <w:lang w:val="en-US" w:eastAsia="zh-CN" w:bidi="ar-SA"/>
        </w:rPr>
        <w:t>总纲》HJ/T2.1-2016；</w:t>
      </w:r>
    </w:p>
    <w:p w14:paraId="6DF4746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16</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《环境影响评价技术导则</w:t>
      </w:r>
      <w:r>
        <w:rPr>
          <w:rFonts w:hint="default" w:ascii="Times New Roman" w:hAnsi="Times New Roman" w:cs="Times New Roman"/>
          <w:caps w:val="0"/>
          <w:smallCaps w:val="0"/>
          <w:color w:val="auto"/>
          <w:spacing w:val="28"/>
          <w:kern w:val="2"/>
          <w:sz w:val="24"/>
          <w:szCs w:val="22"/>
          <w:lang w:val="en-US" w:eastAsia="zh-CN" w:bidi="ar-SA"/>
        </w:rPr>
        <w:t xml:space="preserve"> </w:t>
      </w:r>
      <w:r>
        <w:rPr>
          <w:rFonts w:hint="default" w:ascii="Times New Roman" w:hAnsi="Times New Roman" w:eastAsia="宋体" w:cs="Times New Roman"/>
          <w:caps w:val="0"/>
          <w:smallCaps w:val="0"/>
          <w:color w:val="auto"/>
          <w:spacing w:val="28"/>
          <w:kern w:val="2"/>
          <w:sz w:val="24"/>
          <w:szCs w:val="22"/>
          <w:lang w:val="en-US" w:eastAsia="zh-CN" w:bidi="ar-SA"/>
        </w:rPr>
        <w:t>大气环境》HJ2.2-2018；</w:t>
      </w:r>
    </w:p>
    <w:p w14:paraId="36EA0C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17</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《环境影响评价技术导则</w:t>
      </w:r>
      <w:r>
        <w:rPr>
          <w:rFonts w:hint="default" w:ascii="Times New Roman" w:hAnsi="Times New Roman" w:cs="Times New Roman"/>
          <w:caps w:val="0"/>
          <w:smallCaps w:val="0"/>
          <w:color w:val="auto"/>
          <w:spacing w:val="28"/>
          <w:kern w:val="2"/>
          <w:sz w:val="24"/>
          <w:szCs w:val="22"/>
          <w:lang w:val="en-US" w:eastAsia="zh-CN" w:bidi="ar-SA"/>
        </w:rPr>
        <w:t xml:space="preserve"> </w:t>
      </w:r>
      <w:r>
        <w:rPr>
          <w:rFonts w:hint="default" w:ascii="Times New Roman" w:hAnsi="Times New Roman" w:eastAsia="宋体" w:cs="Times New Roman"/>
          <w:caps w:val="0"/>
          <w:smallCaps w:val="0"/>
          <w:color w:val="auto"/>
          <w:spacing w:val="28"/>
          <w:kern w:val="2"/>
          <w:sz w:val="24"/>
          <w:szCs w:val="22"/>
          <w:lang w:val="en-US" w:eastAsia="zh-CN" w:bidi="ar-SA"/>
        </w:rPr>
        <w:t>地表水环境》HJ2.3-2018；</w:t>
      </w:r>
    </w:p>
    <w:p w14:paraId="48C3A56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18</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《环境影响评价技术导则</w:t>
      </w:r>
      <w:r>
        <w:rPr>
          <w:rFonts w:hint="default" w:ascii="Times New Roman" w:hAnsi="Times New Roman" w:cs="Times New Roman"/>
          <w:caps w:val="0"/>
          <w:smallCaps w:val="0"/>
          <w:color w:val="auto"/>
          <w:spacing w:val="28"/>
          <w:kern w:val="2"/>
          <w:sz w:val="24"/>
          <w:szCs w:val="22"/>
          <w:lang w:val="en-US" w:eastAsia="zh-CN" w:bidi="ar-SA"/>
        </w:rPr>
        <w:t xml:space="preserve"> </w:t>
      </w:r>
      <w:r>
        <w:rPr>
          <w:rFonts w:hint="default" w:ascii="Times New Roman" w:hAnsi="Times New Roman" w:eastAsia="宋体" w:cs="Times New Roman"/>
          <w:caps w:val="0"/>
          <w:smallCaps w:val="0"/>
          <w:color w:val="auto"/>
          <w:spacing w:val="28"/>
          <w:kern w:val="2"/>
          <w:sz w:val="24"/>
          <w:szCs w:val="22"/>
          <w:lang w:val="en-US" w:eastAsia="zh-CN" w:bidi="ar-SA"/>
        </w:rPr>
        <w:t>地下水环境》HJ610-2016；</w:t>
      </w:r>
    </w:p>
    <w:p w14:paraId="29FE560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19</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《环境影响评价技术导则</w:t>
      </w:r>
      <w:r>
        <w:rPr>
          <w:rFonts w:hint="default" w:ascii="Times New Roman" w:hAnsi="Times New Roman" w:cs="Times New Roman"/>
          <w:caps w:val="0"/>
          <w:smallCaps w:val="0"/>
          <w:color w:val="auto"/>
          <w:spacing w:val="28"/>
          <w:kern w:val="2"/>
          <w:sz w:val="24"/>
          <w:szCs w:val="22"/>
          <w:lang w:val="en-US" w:eastAsia="zh-CN" w:bidi="ar-SA"/>
        </w:rPr>
        <w:t xml:space="preserve"> </w:t>
      </w:r>
      <w:r>
        <w:rPr>
          <w:rFonts w:hint="default" w:ascii="Times New Roman" w:hAnsi="Times New Roman" w:eastAsia="宋体" w:cs="Times New Roman"/>
          <w:caps w:val="0"/>
          <w:smallCaps w:val="0"/>
          <w:color w:val="auto"/>
          <w:spacing w:val="28"/>
          <w:kern w:val="2"/>
          <w:sz w:val="24"/>
          <w:szCs w:val="22"/>
          <w:lang w:val="en-US" w:eastAsia="zh-CN" w:bidi="ar-SA"/>
        </w:rPr>
        <w:t>声环境》</w:t>
      </w:r>
      <w:r>
        <w:rPr>
          <w:rFonts w:hint="eastAsia"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HJ</w:t>
      </w:r>
      <w:r>
        <w:rPr>
          <w:rFonts w:hint="eastAsia" w:cs="Times New Roman"/>
          <w:caps w:val="0"/>
          <w:smallCaps w:val="0"/>
          <w:color w:val="auto"/>
          <w:spacing w:val="28"/>
          <w:kern w:val="2"/>
          <w:sz w:val="24"/>
          <w:szCs w:val="22"/>
          <w:lang w:val="en-US" w:eastAsia="zh-CN" w:bidi="ar-SA"/>
        </w:rPr>
        <w:t xml:space="preserve"> </w:t>
      </w:r>
      <w:r>
        <w:rPr>
          <w:rFonts w:hint="default" w:ascii="Times New Roman" w:hAnsi="Times New Roman" w:eastAsia="宋体" w:cs="Times New Roman"/>
          <w:caps w:val="0"/>
          <w:smallCaps w:val="0"/>
          <w:color w:val="auto"/>
          <w:spacing w:val="28"/>
          <w:kern w:val="2"/>
          <w:sz w:val="24"/>
          <w:szCs w:val="22"/>
          <w:lang w:val="en-US" w:eastAsia="zh-CN" w:bidi="ar-SA"/>
        </w:rPr>
        <w:t>2.4-202</w:t>
      </w:r>
      <w:r>
        <w:rPr>
          <w:rFonts w:hint="eastAsia" w:cs="Times New Roman"/>
          <w:caps w:val="0"/>
          <w:smallCaps w:val="0"/>
          <w:color w:val="auto"/>
          <w:spacing w:val="28"/>
          <w:kern w:val="2"/>
          <w:sz w:val="24"/>
          <w:szCs w:val="22"/>
          <w:lang w:val="en-US" w:eastAsia="zh-CN" w:bidi="ar-SA"/>
        </w:rPr>
        <w:t>1）</w:t>
      </w:r>
      <w:r>
        <w:rPr>
          <w:rFonts w:hint="default" w:ascii="Times New Roman" w:hAnsi="Times New Roman" w:eastAsia="宋体" w:cs="Times New Roman"/>
          <w:caps w:val="0"/>
          <w:smallCaps w:val="0"/>
          <w:color w:val="auto"/>
          <w:spacing w:val="28"/>
          <w:kern w:val="2"/>
          <w:sz w:val="24"/>
          <w:szCs w:val="22"/>
          <w:lang w:val="en-US" w:eastAsia="zh-CN" w:bidi="ar-SA"/>
        </w:rPr>
        <w:t>；</w:t>
      </w:r>
    </w:p>
    <w:p w14:paraId="685862E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20</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《环境影响评价技术导则</w:t>
      </w:r>
      <w:r>
        <w:rPr>
          <w:rFonts w:hint="default" w:ascii="Times New Roman" w:hAnsi="Times New Roman" w:cs="Times New Roman"/>
          <w:caps w:val="0"/>
          <w:smallCaps w:val="0"/>
          <w:color w:val="auto"/>
          <w:spacing w:val="28"/>
          <w:kern w:val="2"/>
          <w:sz w:val="24"/>
          <w:szCs w:val="22"/>
          <w:lang w:val="en-US" w:eastAsia="zh-CN" w:bidi="ar-SA"/>
        </w:rPr>
        <w:t xml:space="preserve"> </w:t>
      </w:r>
      <w:r>
        <w:rPr>
          <w:rFonts w:hint="default" w:ascii="Times New Roman" w:hAnsi="Times New Roman" w:eastAsia="宋体" w:cs="Times New Roman"/>
          <w:caps w:val="0"/>
          <w:smallCaps w:val="0"/>
          <w:color w:val="auto"/>
          <w:spacing w:val="28"/>
          <w:kern w:val="2"/>
          <w:sz w:val="24"/>
          <w:szCs w:val="22"/>
          <w:lang w:val="en-US" w:eastAsia="zh-CN" w:bidi="ar-SA"/>
        </w:rPr>
        <w:t>生态影响》（HJ19-2022）；</w:t>
      </w:r>
    </w:p>
    <w:p w14:paraId="47BE0A8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21</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《环境影响评价技术导则</w:t>
      </w:r>
      <w:r>
        <w:rPr>
          <w:rFonts w:hint="default" w:ascii="Times New Roman" w:hAnsi="Times New Roman" w:cs="Times New Roman"/>
          <w:caps w:val="0"/>
          <w:smallCaps w:val="0"/>
          <w:color w:val="auto"/>
          <w:spacing w:val="28"/>
          <w:kern w:val="2"/>
          <w:sz w:val="24"/>
          <w:szCs w:val="22"/>
          <w:lang w:val="en-US" w:eastAsia="zh-CN" w:bidi="ar-SA"/>
        </w:rPr>
        <w:t xml:space="preserve"> </w:t>
      </w:r>
      <w:r>
        <w:rPr>
          <w:rFonts w:hint="default" w:ascii="Times New Roman" w:hAnsi="Times New Roman" w:eastAsia="宋体" w:cs="Times New Roman"/>
          <w:caps w:val="0"/>
          <w:smallCaps w:val="0"/>
          <w:color w:val="auto"/>
          <w:spacing w:val="28"/>
          <w:kern w:val="2"/>
          <w:sz w:val="24"/>
          <w:szCs w:val="22"/>
          <w:lang w:val="en-US" w:eastAsia="zh-CN" w:bidi="ar-SA"/>
        </w:rPr>
        <w:t>土壤环境（试行）》（HJ964-2018</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w:t>
      </w:r>
    </w:p>
    <w:p w14:paraId="22F41C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22</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《生态环境状况评价技术规范》（HJ/T192-2015）；</w:t>
      </w:r>
    </w:p>
    <w:p w14:paraId="34AF248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23</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《建设项目环境风险评价技术导则》（HJ169-2018）；</w:t>
      </w:r>
    </w:p>
    <w:p w14:paraId="2A32E61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highlight w:val="none"/>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24</w:t>
      </w:r>
      <w:r>
        <w:rPr>
          <w:rFonts w:hint="default" w:ascii="Times New Roman" w:hAnsi="Times New Roman" w:cs="Times New Roman"/>
          <w:caps w:val="0"/>
          <w:smallCaps w:val="0"/>
          <w:color w:val="auto"/>
          <w:spacing w:val="28"/>
          <w:kern w:val="2"/>
          <w:sz w:val="24"/>
          <w:szCs w:val="22"/>
          <w:highlight w:val="none"/>
          <w:lang w:val="en-US" w:eastAsia="zh-CN" w:bidi="ar-SA"/>
        </w:rPr>
        <w:t>）</w:t>
      </w:r>
      <w:r>
        <w:rPr>
          <w:rFonts w:hint="default" w:ascii="Times New Roman" w:hAnsi="Times New Roman" w:eastAsia="宋体" w:cs="Times New Roman"/>
          <w:caps w:val="0"/>
          <w:smallCaps w:val="0"/>
          <w:color w:val="auto"/>
          <w:spacing w:val="28"/>
          <w:kern w:val="2"/>
          <w:sz w:val="24"/>
          <w:szCs w:val="22"/>
          <w:highlight w:val="none"/>
          <w:lang w:val="en-US" w:eastAsia="zh-CN" w:bidi="ar-SA"/>
        </w:rPr>
        <w:t>《地表水环境质量监测技术规范》（HJ91.2-2022）；</w:t>
      </w:r>
    </w:p>
    <w:p w14:paraId="0C873E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highlight w:val="none"/>
          <w:lang w:val="en-US" w:eastAsia="zh-CN" w:bidi="ar-SA"/>
        </w:rPr>
      </w:pPr>
      <w:r>
        <w:rPr>
          <w:rFonts w:hint="default" w:ascii="Times New Roman" w:hAnsi="Times New Roman" w:cs="Times New Roman"/>
          <w:caps w:val="0"/>
          <w:smallCaps w:val="0"/>
          <w:color w:val="auto"/>
          <w:spacing w:val="28"/>
          <w:kern w:val="2"/>
          <w:sz w:val="24"/>
          <w:szCs w:val="22"/>
          <w:highlight w:val="none"/>
          <w:lang w:val="en-US" w:eastAsia="zh-CN" w:bidi="ar-SA"/>
        </w:rPr>
        <w:t>（</w:t>
      </w:r>
      <w:r>
        <w:rPr>
          <w:rFonts w:hint="default" w:ascii="Times New Roman" w:hAnsi="Times New Roman" w:eastAsia="宋体" w:cs="Times New Roman"/>
          <w:caps w:val="0"/>
          <w:smallCaps w:val="0"/>
          <w:color w:val="auto"/>
          <w:spacing w:val="28"/>
          <w:kern w:val="2"/>
          <w:sz w:val="24"/>
          <w:szCs w:val="22"/>
          <w:highlight w:val="none"/>
          <w:lang w:val="en-US" w:eastAsia="zh-CN" w:bidi="ar-SA"/>
        </w:rPr>
        <w:t>25</w:t>
      </w:r>
      <w:r>
        <w:rPr>
          <w:rFonts w:hint="default" w:ascii="Times New Roman" w:hAnsi="Times New Roman" w:cs="Times New Roman"/>
          <w:caps w:val="0"/>
          <w:smallCaps w:val="0"/>
          <w:color w:val="auto"/>
          <w:spacing w:val="28"/>
          <w:kern w:val="2"/>
          <w:sz w:val="24"/>
          <w:szCs w:val="22"/>
          <w:highlight w:val="none"/>
          <w:lang w:val="en-US" w:eastAsia="zh-CN" w:bidi="ar-SA"/>
        </w:rPr>
        <w:t>）</w:t>
      </w:r>
      <w:r>
        <w:rPr>
          <w:rFonts w:hint="default" w:ascii="Times New Roman" w:hAnsi="Times New Roman" w:eastAsia="宋体" w:cs="Times New Roman"/>
          <w:caps w:val="0"/>
          <w:smallCaps w:val="0"/>
          <w:color w:val="auto"/>
          <w:spacing w:val="28"/>
          <w:kern w:val="2"/>
          <w:sz w:val="24"/>
          <w:szCs w:val="22"/>
          <w:highlight w:val="none"/>
          <w:lang w:val="en-US" w:eastAsia="zh-CN" w:bidi="ar-SA"/>
        </w:rPr>
        <w:t>《污染源源强核算技术指南</w:t>
      </w:r>
      <w:r>
        <w:rPr>
          <w:rFonts w:hint="default" w:ascii="Times New Roman" w:hAnsi="Times New Roman" w:cs="Times New Roman"/>
          <w:caps w:val="0"/>
          <w:smallCaps w:val="0"/>
          <w:color w:val="auto"/>
          <w:spacing w:val="28"/>
          <w:kern w:val="2"/>
          <w:sz w:val="24"/>
          <w:szCs w:val="22"/>
          <w:highlight w:val="none"/>
          <w:lang w:val="en-US" w:eastAsia="zh-CN" w:bidi="ar-SA"/>
        </w:rPr>
        <w:t xml:space="preserve"> </w:t>
      </w:r>
      <w:r>
        <w:rPr>
          <w:rFonts w:hint="default" w:ascii="Times New Roman" w:hAnsi="Times New Roman" w:eastAsia="宋体" w:cs="Times New Roman"/>
          <w:caps w:val="0"/>
          <w:smallCaps w:val="0"/>
          <w:color w:val="auto"/>
          <w:spacing w:val="28"/>
          <w:kern w:val="2"/>
          <w:sz w:val="24"/>
          <w:szCs w:val="22"/>
          <w:highlight w:val="none"/>
          <w:lang w:val="en-US" w:eastAsia="zh-CN" w:bidi="ar-SA"/>
        </w:rPr>
        <w:t>纺织印染工业》（HJ990-2018）；</w:t>
      </w:r>
    </w:p>
    <w:p w14:paraId="29A028D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cs="Times New Roman"/>
          <w:caps w:val="0"/>
          <w:smallCaps w:val="0"/>
          <w:color w:val="auto"/>
          <w:spacing w:val="28"/>
          <w:kern w:val="2"/>
          <w:sz w:val="24"/>
          <w:szCs w:val="22"/>
          <w:highlight w:val="none"/>
          <w:lang w:val="en-US" w:eastAsia="zh-CN" w:bidi="ar-SA"/>
        </w:rPr>
      </w:pPr>
      <w:r>
        <w:rPr>
          <w:rFonts w:hint="default" w:ascii="Times New Roman" w:hAnsi="Times New Roman" w:cs="Times New Roman"/>
          <w:caps w:val="0"/>
          <w:smallCaps w:val="0"/>
          <w:color w:val="auto"/>
          <w:spacing w:val="28"/>
          <w:kern w:val="2"/>
          <w:sz w:val="24"/>
          <w:szCs w:val="22"/>
          <w:highlight w:val="none"/>
          <w:lang w:val="en-US" w:eastAsia="zh-CN" w:bidi="ar-SA"/>
        </w:rPr>
        <w:t>（</w:t>
      </w:r>
      <w:r>
        <w:rPr>
          <w:rFonts w:hint="default" w:ascii="Times New Roman" w:hAnsi="Times New Roman" w:eastAsia="宋体" w:cs="Times New Roman"/>
          <w:caps w:val="0"/>
          <w:smallCaps w:val="0"/>
          <w:color w:val="auto"/>
          <w:spacing w:val="28"/>
          <w:kern w:val="2"/>
          <w:sz w:val="24"/>
          <w:szCs w:val="22"/>
          <w:highlight w:val="none"/>
          <w:lang w:val="en-US" w:eastAsia="zh-CN" w:bidi="ar-SA"/>
        </w:rPr>
        <w:t>26</w:t>
      </w:r>
      <w:r>
        <w:rPr>
          <w:rFonts w:hint="default" w:ascii="Times New Roman" w:hAnsi="Times New Roman" w:cs="Times New Roman"/>
          <w:caps w:val="0"/>
          <w:smallCaps w:val="0"/>
          <w:color w:val="auto"/>
          <w:spacing w:val="28"/>
          <w:kern w:val="2"/>
          <w:sz w:val="24"/>
          <w:szCs w:val="22"/>
          <w:highlight w:val="none"/>
          <w:lang w:val="en-US" w:eastAsia="zh-CN" w:bidi="ar-SA"/>
        </w:rPr>
        <w:t>）</w:t>
      </w:r>
      <w:r>
        <w:rPr>
          <w:rFonts w:hint="default" w:ascii="Times New Roman" w:hAnsi="Times New Roman" w:eastAsia="宋体" w:cs="Times New Roman"/>
          <w:caps w:val="0"/>
          <w:smallCaps w:val="0"/>
          <w:color w:val="auto"/>
          <w:spacing w:val="28"/>
          <w:kern w:val="2"/>
          <w:sz w:val="24"/>
          <w:szCs w:val="22"/>
          <w:highlight w:val="none"/>
          <w:lang w:val="en-US" w:eastAsia="zh-CN" w:bidi="ar-SA"/>
        </w:rPr>
        <w:t>《排污许可证申请与核发技术规范</w:t>
      </w:r>
      <w:r>
        <w:rPr>
          <w:rFonts w:hint="default" w:ascii="Times New Roman" w:hAnsi="Times New Roman" w:cs="Times New Roman"/>
          <w:caps w:val="0"/>
          <w:smallCaps w:val="0"/>
          <w:color w:val="auto"/>
          <w:spacing w:val="28"/>
          <w:kern w:val="2"/>
          <w:sz w:val="24"/>
          <w:szCs w:val="22"/>
          <w:highlight w:val="none"/>
          <w:lang w:val="en-US" w:eastAsia="zh-CN" w:bidi="ar-SA"/>
        </w:rPr>
        <w:t xml:space="preserve"> </w:t>
      </w:r>
      <w:r>
        <w:rPr>
          <w:rFonts w:hint="default" w:ascii="Times New Roman" w:hAnsi="Times New Roman" w:eastAsia="宋体" w:cs="Times New Roman"/>
          <w:caps w:val="0"/>
          <w:smallCaps w:val="0"/>
          <w:color w:val="auto"/>
          <w:spacing w:val="28"/>
          <w:kern w:val="2"/>
          <w:sz w:val="24"/>
          <w:szCs w:val="22"/>
          <w:highlight w:val="none"/>
          <w:lang w:val="en-US" w:eastAsia="zh-CN" w:bidi="ar-SA"/>
        </w:rPr>
        <w:t>纺织印染业》（HJ861-2017）</w:t>
      </w:r>
      <w:r>
        <w:rPr>
          <w:rFonts w:hint="default" w:ascii="Times New Roman" w:hAnsi="Times New Roman" w:cs="Times New Roman"/>
          <w:caps w:val="0"/>
          <w:smallCaps w:val="0"/>
          <w:color w:val="auto"/>
          <w:spacing w:val="28"/>
          <w:kern w:val="2"/>
          <w:sz w:val="24"/>
          <w:szCs w:val="22"/>
          <w:highlight w:val="none"/>
          <w:lang w:val="en-US" w:eastAsia="zh-CN" w:bidi="ar-SA"/>
        </w:rPr>
        <w:t>；</w:t>
      </w:r>
    </w:p>
    <w:p w14:paraId="2C3061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highlight w:val="none"/>
          <w:lang w:val="en-US" w:eastAsia="zh-CN" w:bidi="ar-SA"/>
        </w:rPr>
      </w:pPr>
      <w:r>
        <w:rPr>
          <w:rFonts w:hint="default" w:ascii="Times New Roman" w:hAnsi="Times New Roman" w:cs="Times New Roman"/>
          <w:caps w:val="0"/>
          <w:smallCaps w:val="0"/>
          <w:color w:val="auto"/>
          <w:spacing w:val="28"/>
          <w:kern w:val="2"/>
          <w:sz w:val="24"/>
          <w:szCs w:val="22"/>
          <w:highlight w:val="none"/>
          <w:lang w:val="en-US" w:eastAsia="zh-CN" w:bidi="ar-SA"/>
        </w:rPr>
        <w:t>（27）</w:t>
      </w:r>
      <w:r>
        <w:rPr>
          <w:rFonts w:hint="default" w:ascii="Times New Roman" w:hAnsi="Times New Roman" w:eastAsia="宋体" w:cs="Times New Roman"/>
          <w:caps w:val="0"/>
          <w:smallCaps w:val="0"/>
          <w:color w:val="auto"/>
          <w:spacing w:val="28"/>
          <w:kern w:val="2"/>
          <w:sz w:val="24"/>
          <w:szCs w:val="22"/>
          <w:highlight w:val="none"/>
          <w:lang w:val="en-US" w:eastAsia="zh-CN" w:bidi="ar-SA"/>
        </w:rPr>
        <w:t>《排污许可证申请与核发技术规范 锅炉》(HJ953—2018)；</w:t>
      </w:r>
    </w:p>
    <w:p w14:paraId="79FCFA2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highlight w:val="yellow"/>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2</w:t>
      </w:r>
      <w:r>
        <w:rPr>
          <w:rFonts w:hint="default" w:ascii="Times New Roman" w:hAnsi="Times New Roman" w:cs="Times New Roman"/>
          <w:caps w:val="0"/>
          <w:smallCaps w:val="0"/>
          <w:color w:val="auto"/>
          <w:spacing w:val="28"/>
          <w:kern w:val="2"/>
          <w:sz w:val="24"/>
          <w:szCs w:val="22"/>
          <w:highlight w:val="none"/>
          <w:lang w:val="en-US" w:eastAsia="zh-CN" w:bidi="ar-SA"/>
        </w:rPr>
        <w:t>8）</w:t>
      </w:r>
      <w:r>
        <w:rPr>
          <w:rFonts w:hint="default" w:ascii="Times New Roman" w:hAnsi="Times New Roman" w:eastAsia="宋体" w:cs="Times New Roman"/>
          <w:caps w:val="0"/>
          <w:smallCaps w:val="0"/>
          <w:color w:val="auto"/>
          <w:spacing w:val="28"/>
          <w:kern w:val="2"/>
          <w:sz w:val="24"/>
          <w:szCs w:val="22"/>
          <w:highlight w:val="none"/>
          <w:lang w:val="en-US" w:eastAsia="zh-CN" w:bidi="ar-SA"/>
        </w:rPr>
        <w:t>《纺织染整工业废水治理工程技术规范》</w:t>
      </w:r>
      <w:r>
        <w:rPr>
          <w:rFonts w:hint="default" w:ascii="Times New Roman" w:hAnsi="Times New Roman" w:cs="Times New Roman"/>
          <w:caps w:val="0"/>
          <w:smallCaps w:val="0"/>
          <w:color w:val="auto"/>
          <w:spacing w:val="28"/>
          <w:kern w:val="2"/>
          <w:sz w:val="24"/>
          <w:szCs w:val="22"/>
          <w:highlight w:val="none"/>
          <w:lang w:val="en-US" w:eastAsia="zh-CN" w:bidi="ar-SA"/>
        </w:rPr>
        <w:t>（</w:t>
      </w:r>
      <w:r>
        <w:rPr>
          <w:rFonts w:hint="default" w:ascii="Times New Roman" w:hAnsi="Times New Roman" w:eastAsia="宋体" w:cs="Times New Roman"/>
          <w:caps w:val="0"/>
          <w:smallCaps w:val="0"/>
          <w:color w:val="auto"/>
          <w:spacing w:val="28"/>
          <w:kern w:val="2"/>
          <w:sz w:val="24"/>
          <w:szCs w:val="22"/>
          <w:highlight w:val="none"/>
          <w:lang w:val="en-US" w:eastAsia="zh-CN" w:bidi="ar-SA"/>
        </w:rPr>
        <w:t>HJ471-2020</w:t>
      </w:r>
      <w:r>
        <w:rPr>
          <w:rFonts w:hint="default" w:ascii="Times New Roman" w:hAnsi="Times New Roman" w:cs="Times New Roman"/>
          <w:caps w:val="0"/>
          <w:smallCaps w:val="0"/>
          <w:color w:val="auto"/>
          <w:spacing w:val="28"/>
          <w:kern w:val="2"/>
          <w:sz w:val="24"/>
          <w:szCs w:val="22"/>
          <w:highlight w:val="none"/>
          <w:lang w:val="en-US" w:eastAsia="zh-CN" w:bidi="ar-SA"/>
        </w:rPr>
        <w:t>）</w:t>
      </w:r>
      <w:r>
        <w:rPr>
          <w:rFonts w:hint="default" w:ascii="Times New Roman" w:hAnsi="Times New Roman" w:eastAsia="宋体" w:cs="Times New Roman"/>
          <w:caps w:val="0"/>
          <w:smallCaps w:val="0"/>
          <w:color w:val="auto"/>
          <w:spacing w:val="28"/>
          <w:kern w:val="2"/>
          <w:sz w:val="24"/>
          <w:szCs w:val="22"/>
          <w:highlight w:val="none"/>
          <w:lang w:val="en-US" w:eastAsia="zh-CN" w:bidi="ar-SA"/>
        </w:rPr>
        <w:t>；</w:t>
      </w:r>
    </w:p>
    <w:p w14:paraId="4037BF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2</w:t>
      </w:r>
      <w:r>
        <w:rPr>
          <w:rFonts w:hint="default" w:ascii="Times New Roman" w:hAnsi="Times New Roman" w:cs="Times New Roman"/>
          <w:caps w:val="0"/>
          <w:smallCaps w:val="0"/>
          <w:color w:val="auto"/>
          <w:spacing w:val="28"/>
          <w:kern w:val="2"/>
          <w:sz w:val="24"/>
          <w:szCs w:val="22"/>
          <w:lang w:val="en-US" w:eastAsia="zh-CN" w:bidi="ar-SA"/>
        </w:rPr>
        <w:t>9）</w:t>
      </w:r>
      <w:r>
        <w:rPr>
          <w:rFonts w:hint="default" w:ascii="Times New Roman" w:hAnsi="Times New Roman" w:eastAsia="宋体" w:cs="Times New Roman"/>
          <w:caps w:val="0"/>
          <w:smallCaps w:val="0"/>
          <w:color w:val="auto"/>
          <w:spacing w:val="28"/>
          <w:kern w:val="2"/>
          <w:sz w:val="24"/>
          <w:szCs w:val="22"/>
          <w:lang w:val="en-US" w:eastAsia="zh-CN" w:bidi="ar-SA"/>
        </w:rPr>
        <w:t>《排污单位自行监测技术指南</w:t>
      </w:r>
      <w:r>
        <w:rPr>
          <w:rFonts w:hint="default" w:ascii="Times New Roman" w:hAnsi="Times New Roman" w:cs="Times New Roman"/>
          <w:caps w:val="0"/>
          <w:smallCaps w:val="0"/>
          <w:color w:val="auto"/>
          <w:spacing w:val="28"/>
          <w:kern w:val="2"/>
          <w:sz w:val="24"/>
          <w:szCs w:val="22"/>
          <w:lang w:val="en-US" w:eastAsia="zh-CN" w:bidi="ar-SA"/>
        </w:rPr>
        <w:t xml:space="preserve"> </w:t>
      </w:r>
      <w:r>
        <w:rPr>
          <w:rFonts w:hint="default" w:ascii="Times New Roman" w:hAnsi="Times New Roman" w:eastAsia="宋体" w:cs="Times New Roman"/>
          <w:caps w:val="0"/>
          <w:smallCaps w:val="0"/>
          <w:color w:val="auto"/>
          <w:spacing w:val="28"/>
          <w:kern w:val="2"/>
          <w:sz w:val="24"/>
          <w:szCs w:val="22"/>
          <w:lang w:val="en-US" w:eastAsia="zh-CN" w:bidi="ar-SA"/>
        </w:rPr>
        <w:t>总则》（HJ819-2017）</w:t>
      </w:r>
      <w:r>
        <w:rPr>
          <w:rFonts w:hint="default" w:ascii="Times New Roman" w:hAnsi="Times New Roman" w:cs="Times New Roman"/>
          <w:caps w:val="0"/>
          <w:smallCaps w:val="0"/>
          <w:color w:val="auto"/>
          <w:spacing w:val="28"/>
          <w:kern w:val="2"/>
          <w:sz w:val="24"/>
          <w:szCs w:val="22"/>
          <w:lang w:val="en-US" w:eastAsia="zh-CN" w:bidi="ar-SA"/>
        </w:rPr>
        <w:t>；</w:t>
      </w:r>
    </w:p>
    <w:p w14:paraId="528EC2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lang w:val="en-US" w:eastAsia="zh-CN" w:bidi="ar-SA"/>
        </w:rPr>
      </w:pPr>
      <w:r>
        <w:rPr>
          <w:rFonts w:hint="default" w:ascii="Times New Roman" w:hAnsi="Times New Roman" w:cs="Times New Roman"/>
          <w:caps w:val="0"/>
          <w:smallCaps w:val="0"/>
          <w:color w:val="auto"/>
          <w:spacing w:val="28"/>
          <w:kern w:val="2"/>
          <w:sz w:val="24"/>
          <w:szCs w:val="22"/>
          <w:lang w:val="en-US" w:eastAsia="zh-CN" w:bidi="ar-SA"/>
        </w:rPr>
        <w:t>（30）《排污许可自行监测技术指南 火力发电及锅炉》（HJ820-2017）；</w:t>
      </w:r>
    </w:p>
    <w:p w14:paraId="58D4CA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eastAsia" w:cs="Times New Roman"/>
          <w:caps w:val="0"/>
          <w:smallCaps w:val="0"/>
          <w:color w:val="auto"/>
          <w:spacing w:val="28"/>
          <w:kern w:val="2"/>
          <w:sz w:val="24"/>
          <w:szCs w:val="22"/>
          <w:lang w:val="en-US" w:eastAsia="zh-CN" w:bidi="ar-SA"/>
        </w:rPr>
      </w:pPr>
      <w:r>
        <w:rPr>
          <w:rFonts w:hint="eastAsia" w:cs="Times New Roman"/>
          <w:caps w:val="0"/>
          <w:smallCaps w:val="0"/>
          <w:color w:val="auto"/>
          <w:spacing w:val="28"/>
          <w:kern w:val="2"/>
          <w:sz w:val="24"/>
          <w:szCs w:val="22"/>
          <w:lang w:val="en-US" w:eastAsia="zh-CN" w:bidi="ar-SA"/>
        </w:rPr>
        <w:t>（31）《缫丝工业水污染物排放标准编制说明（征求意见稿）》；</w:t>
      </w:r>
    </w:p>
    <w:p w14:paraId="201C825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eastAsia" w:cs="Times New Roman"/>
          <w:caps w:val="0"/>
          <w:smallCaps w:val="0"/>
          <w:color w:val="auto"/>
          <w:spacing w:val="28"/>
          <w:kern w:val="2"/>
          <w:sz w:val="24"/>
          <w:szCs w:val="22"/>
          <w:lang w:val="en-US" w:eastAsia="zh-CN" w:bidi="ar-SA"/>
        </w:rPr>
      </w:pPr>
      <w:r>
        <w:rPr>
          <w:rFonts w:hint="eastAsia" w:cs="Times New Roman"/>
          <w:caps w:val="0"/>
          <w:smallCaps w:val="0"/>
          <w:color w:val="auto"/>
          <w:spacing w:val="28"/>
          <w:kern w:val="2"/>
          <w:sz w:val="24"/>
          <w:szCs w:val="22"/>
          <w:lang w:val="en-US" w:eastAsia="zh-CN" w:bidi="ar-SA"/>
        </w:rPr>
        <w:t>（32）《第二次全国污染源普查工业污染源产排污系数手册》（试用版）（2019）；</w:t>
      </w:r>
    </w:p>
    <w:p w14:paraId="5780C62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eastAsia" w:cs="Times New Roman"/>
          <w:caps w:val="0"/>
          <w:smallCaps w:val="0"/>
          <w:color w:val="auto"/>
          <w:spacing w:val="28"/>
          <w:kern w:val="2"/>
          <w:sz w:val="24"/>
          <w:szCs w:val="22"/>
          <w:lang w:val="en-US" w:eastAsia="zh-CN" w:bidi="ar-SA"/>
        </w:rPr>
      </w:pPr>
      <w:r>
        <w:rPr>
          <w:rFonts w:hint="eastAsia" w:cs="Times New Roman"/>
          <w:caps w:val="0"/>
          <w:smallCaps w:val="0"/>
          <w:color w:val="auto"/>
          <w:spacing w:val="28"/>
          <w:kern w:val="2"/>
          <w:sz w:val="24"/>
          <w:szCs w:val="22"/>
          <w:lang w:val="en-US" w:eastAsia="zh-CN" w:bidi="ar-SA"/>
        </w:rPr>
        <w:t>（33）《大气污染物综合排放标准》（GB16297-1996）；</w:t>
      </w:r>
    </w:p>
    <w:p w14:paraId="6E83FA3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eastAsia" w:cs="Times New Roman"/>
          <w:caps w:val="0"/>
          <w:smallCaps w:val="0"/>
          <w:color w:val="auto"/>
          <w:spacing w:val="28"/>
          <w:kern w:val="2"/>
          <w:sz w:val="24"/>
          <w:szCs w:val="22"/>
          <w:lang w:val="en-US" w:eastAsia="zh-CN" w:bidi="ar-SA"/>
        </w:rPr>
      </w:pPr>
      <w:r>
        <w:rPr>
          <w:rFonts w:hint="eastAsia" w:cs="Times New Roman"/>
          <w:caps w:val="0"/>
          <w:smallCaps w:val="0"/>
          <w:color w:val="auto"/>
          <w:spacing w:val="28"/>
          <w:kern w:val="2"/>
          <w:sz w:val="24"/>
          <w:szCs w:val="22"/>
          <w:lang w:val="en-US" w:eastAsia="zh-CN" w:bidi="ar-SA"/>
        </w:rPr>
        <w:t>（34）《锅炉大气污染物排放标准》（GB13271-2014）；</w:t>
      </w:r>
    </w:p>
    <w:p w14:paraId="0D8FCD0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eastAsia" w:cs="Times New Roman"/>
          <w:caps w:val="0"/>
          <w:smallCaps w:val="0"/>
          <w:color w:val="auto"/>
          <w:spacing w:val="28"/>
          <w:kern w:val="2"/>
          <w:sz w:val="24"/>
          <w:szCs w:val="22"/>
          <w:lang w:val="en-US" w:eastAsia="zh-CN" w:bidi="ar-SA"/>
        </w:rPr>
      </w:pPr>
      <w:r>
        <w:rPr>
          <w:rFonts w:hint="eastAsia" w:cs="Times New Roman"/>
          <w:caps w:val="0"/>
          <w:smallCaps w:val="0"/>
          <w:color w:val="auto"/>
          <w:spacing w:val="28"/>
          <w:kern w:val="2"/>
          <w:sz w:val="24"/>
          <w:szCs w:val="22"/>
          <w:lang w:val="en-US" w:eastAsia="zh-CN" w:bidi="ar-SA"/>
        </w:rPr>
        <w:t>（35）《恶臭污染物排放标准》（GB14554-93）；</w:t>
      </w:r>
    </w:p>
    <w:p w14:paraId="6123961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eastAsia" w:cs="Times New Roman"/>
          <w:caps w:val="0"/>
          <w:smallCaps w:val="0"/>
          <w:color w:val="auto"/>
          <w:spacing w:val="28"/>
          <w:kern w:val="2"/>
          <w:sz w:val="24"/>
          <w:szCs w:val="22"/>
          <w:lang w:val="en-US" w:eastAsia="zh-CN" w:bidi="ar-SA"/>
        </w:rPr>
      </w:pPr>
      <w:r>
        <w:rPr>
          <w:rFonts w:hint="eastAsia" w:cs="Times New Roman"/>
          <w:caps w:val="0"/>
          <w:smallCaps w:val="0"/>
          <w:color w:val="auto"/>
          <w:spacing w:val="28"/>
          <w:kern w:val="2"/>
          <w:sz w:val="24"/>
          <w:szCs w:val="22"/>
          <w:lang w:val="en-US" w:eastAsia="zh-CN" w:bidi="ar-SA"/>
        </w:rPr>
        <w:t>（36）《饮食业油烟排放标准（试行）》（GB18483-2001）；</w:t>
      </w:r>
    </w:p>
    <w:p w14:paraId="5FA757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eastAsia" w:cs="Times New Roman"/>
          <w:caps w:val="0"/>
          <w:smallCaps w:val="0"/>
          <w:color w:val="auto"/>
          <w:spacing w:val="28"/>
          <w:kern w:val="2"/>
          <w:sz w:val="24"/>
          <w:szCs w:val="22"/>
          <w:lang w:val="en-US" w:eastAsia="zh-CN" w:bidi="ar-SA"/>
        </w:rPr>
      </w:pPr>
      <w:r>
        <w:rPr>
          <w:rFonts w:hint="eastAsia" w:cs="Times New Roman"/>
          <w:caps w:val="0"/>
          <w:smallCaps w:val="0"/>
          <w:color w:val="auto"/>
          <w:spacing w:val="28"/>
          <w:kern w:val="2"/>
          <w:sz w:val="24"/>
          <w:szCs w:val="22"/>
          <w:lang w:val="en-US" w:eastAsia="zh-CN" w:bidi="ar-SA"/>
        </w:rPr>
        <w:t>（37）《城市污水再生利用 工业用水水质》（GB/T 19923-2024）；</w:t>
      </w:r>
    </w:p>
    <w:p w14:paraId="2F19A5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eastAsia" w:cs="Times New Roman"/>
          <w:caps w:val="0"/>
          <w:smallCaps w:val="0"/>
          <w:color w:val="auto"/>
          <w:spacing w:val="28"/>
          <w:kern w:val="2"/>
          <w:sz w:val="24"/>
          <w:szCs w:val="22"/>
          <w:lang w:val="en-US" w:eastAsia="zh-CN" w:bidi="ar-SA"/>
        </w:rPr>
      </w:pPr>
      <w:r>
        <w:rPr>
          <w:rFonts w:hint="eastAsia" w:cs="Times New Roman"/>
          <w:caps w:val="0"/>
          <w:smallCaps w:val="0"/>
          <w:color w:val="auto"/>
          <w:spacing w:val="28"/>
          <w:kern w:val="2"/>
          <w:sz w:val="24"/>
          <w:szCs w:val="22"/>
          <w:lang w:val="en-US" w:eastAsia="zh-CN" w:bidi="ar-SA"/>
        </w:rPr>
        <w:t>（38）《工业企业厂界环境噪声排放标准》（GB12348-2008）；</w:t>
      </w:r>
    </w:p>
    <w:p w14:paraId="7589A70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eastAsia" w:cs="Times New Roman"/>
          <w:caps w:val="0"/>
          <w:smallCaps w:val="0"/>
          <w:color w:val="auto"/>
          <w:spacing w:val="28"/>
          <w:kern w:val="2"/>
          <w:sz w:val="24"/>
          <w:szCs w:val="22"/>
          <w:lang w:val="en-US" w:eastAsia="zh-CN" w:bidi="ar-SA"/>
        </w:rPr>
      </w:pPr>
      <w:r>
        <w:rPr>
          <w:rFonts w:hint="eastAsia" w:cs="Times New Roman"/>
          <w:caps w:val="0"/>
          <w:smallCaps w:val="0"/>
          <w:color w:val="auto"/>
          <w:spacing w:val="28"/>
          <w:kern w:val="2"/>
          <w:sz w:val="24"/>
          <w:szCs w:val="22"/>
          <w:lang w:val="en-US" w:eastAsia="zh-CN" w:bidi="ar-SA"/>
        </w:rPr>
        <w:t>（39）《建筑施工场界环境噪声排放标准》（GB12523-2011）；</w:t>
      </w:r>
    </w:p>
    <w:p w14:paraId="2ECA024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eastAsia" w:cs="Times New Roman"/>
          <w:caps w:val="0"/>
          <w:smallCaps w:val="0"/>
          <w:color w:val="auto"/>
          <w:spacing w:val="28"/>
          <w:kern w:val="2"/>
          <w:sz w:val="24"/>
          <w:szCs w:val="22"/>
          <w:highlight w:val="none"/>
          <w:lang w:val="en-US" w:eastAsia="zh-CN" w:bidi="ar-SA"/>
        </w:rPr>
      </w:pPr>
      <w:r>
        <w:rPr>
          <w:rFonts w:hint="eastAsia" w:cs="Times New Roman"/>
          <w:caps w:val="0"/>
          <w:smallCaps w:val="0"/>
          <w:color w:val="auto"/>
          <w:spacing w:val="28"/>
          <w:kern w:val="2"/>
          <w:sz w:val="24"/>
          <w:szCs w:val="22"/>
          <w:highlight w:val="none"/>
          <w:lang w:val="en-US" w:eastAsia="zh-CN" w:bidi="ar-SA"/>
        </w:rPr>
        <w:t>（40）《生活垃圾填埋场污染控制标准》（GB 16889-2024）；</w:t>
      </w:r>
    </w:p>
    <w:p w14:paraId="2071463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kern w:val="2"/>
          <w:sz w:val="24"/>
          <w:szCs w:val="22"/>
          <w:highlight w:val="none"/>
          <w:lang w:val="en-US" w:eastAsia="zh-CN" w:bidi="ar-SA"/>
        </w:rPr>
      </w:pPr>
      <w:r>
        <w:rPr>
          <w:rFonts w:hint="eastAsia" w:cs="Times New Roman"/>
          <w:caps w:val="0"/>
          <w:smallCaps w:val="0"/>
          <w:color w:val="auto"/>
          <w:spacing w:val="28"/>
          <w:kern w:val="2"/>
          <w:sz w:val="24"/>
          <w:szCs w:val="22"/>
          <w:highlight w:val="none"/>
          <w:lang w:val="en-US" w:eastAsia="zh-CN" w:bidi="ar-SA"/>
        </w:rPr>
        <w:t>（41）《一般工业固体废物贮存和填埋污染控制标准》（GB 18599-2020）</w:t>
      </w:r>
      <w:r>
        <w:rPr>
          <w:rFonts w:hint="default" w:ascii="Times New Roman" w:hAnsi="Times New Roman" w:cs="Times New Roman"/>
          <w:caps w:val="0"/>
          <w:smallCaps w:val="0"/>
          <w:color w:val="auto"/>
          <w:spacing w:val="28"/>
          <w:kern w:val="2"/>
          <w:sz w:val="24"/>
          <w:szCs w:val="22"/>
          <w:highlight w:val="none"/>
          <w:lang w:val="en-US" w:eastAsia="zh-CN" w:bidi="ar-SA"/>
        </w:rPr>
        <w:t>。</w:t>
      </w:r>
    </w:p>
    <w:p w14:paraId="551C3E9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2"/>
        <w:rPr>
          <w:rFonts w:hint="default" w:ascii="Times New Roman" w:hAnsi="Times New Roman" w:eastAsia="宋体" w:cs="Times New Roman"/>
          <w:b/>
          <w:caps w:val="0"/>
          <w:smallCaps w:val="0"/>
          <w:color w:val="auto"/>
          <w:spacing w:val="28"/>
          <w:sz w:val="24"/>
          <w:szCs w:val="24"/>
          <w:highlight w:val="none"/>
        </w:rPr>
      </w:pPr>
      <w:r>
        <w:rPr>
          <w:rFonts w:hint="default" w:ascii="Times New Roman" w:hAnsi="Times New Roman" w:cs="Times New Roman"/>
          <w:b/>
          <w:caps w:val="0"/>
          <w:smallCaps w:val="0"/>
          <w:color w:val="auto"/>
          <w:spacing w:val="28"/>
          <w:sz w:val="24"/>
          <w:szCs w:val="24"/>
          <w:highlight w:val="none"/>
          <w:lang w:val="en-US" w:eastAsia="zh-CN"/>
        </w:rPr>
        <w:t>1</w:t>
      </w:r>
      <w:r>
        <w:rPr>
          <w:rFonts w:hint="default" w:ascii="Times New Roman" w:hAnsi="Times New Roman" w:eastAsia="宋体" w:cs="Times New Roman"/>
          <w:b/>
          <w:caps w:val="0"/>
          <w:smallCaps w:val="0"/>
          <w:color w:val="auto"/>
          <w:spacing w:val="28"/>
          <w:sz w:val="24"/>
          <w:szCs w:val="24"/>
          <w:highlight w:val="none"/>
        </w:rPr>
        <w:t>.</w:t>
      </w:r>
      <w:r>
        <w:rPr>
          <w:rFonts w:hint="default" w:ascii="Times New Roman" w:hAnsi="Times New Roman" w:cs="Times New Roman"/>
          <w:b/>
          <w:caps w:val="0"/>
          <w:smallCaps w:val="0"/>
          <w:color w:val="auto"/>
          <w:spacing w:val="28"/>
          <w:sz w:val="24"/>
          <w:szCs w:val="24"/>
          <w:highlight w:val="none"/>
          <w:lang w:val="en-US" w:eastAsia="zh-CN"/>
        </w:rPr>
        <w:t>2.3</w:t>
      </w:r>
      <w:r>
        <w:rPr>
          <w:rFonts w:hint="default" w:ascii="Times New Roman" w:hAnsi="Times New Roman" w:eastAsia="宋体" w:cs="Times New Roman"/>
          <w:b/>
          <w:caps w:val="0"/>
          <w:smallCaps w:val="0"/>
          <w:color w:val="auto"/>
          <w:spacing w:val="28"/>
          <w:sz w:val="24"/>
          <w:szCs w:val="24"/>
          <w:highlight w:val="none"/>
        </w:rPr>
        <w:t>其它相关依据及参与资料</w:t>
      </w:r>
    </w:p>
    <w:p w14:paraId="6ACC18F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1</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sz w:val="24"/>
          <w:szCs w:val="22"/>
          <w:highlight w:val="none"/>
        </w:rPr>
        <w:t>项目环境影响文件委托书；</w:t>
      </w:r>
    </w:p>
    <w:p w14:paraId="35EAAB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kern w:val="2"/>
          <w:sz w:val="24"/>
          <w:szCs w:val="22"/>
          <w:lang w:val="en-US" w:eastAsia="zh-CN" w:bidi="ar-SA"/>
        </w:rPr>
        <w:t>2</w:t>
      </w:r>
      <w:r>
        <w:rPr>
          <w:rFonts w:hint="default" w:ascii="Times New Roman" w:hAnsi="Times New Roman" w:cs="Times New Roman"/>
          <w:caps w:val="0"/>
          <w:smallCaps w:val="0"/>
          <w:color w:val="auto"/>
          <w:spacing w:val="28"/>
          <w:kern w:val="2"/>
          <w:sz w:val="24"/>
          <w:szCs w:val="22"/>
          <w:lang w:val="en-US" w:eastAsia="zh-CN" w:bidi="ar-SA"/>
        </w:rPr>
        <w:t>）</w:t>
      </w:r>
      <w:r>
        <w:rPr>
          <w:rFonts w:hint="default" w:ascii="Times New Roman" w:hAnsi="Times New Roman" w:eastAsia="宋体" w:cs="Times New Roman"/>
          <w:caps w:val="0"/>
          <w:smallCaps w:val="0"/>
          <w:color w:val="auto"/>
          <w:spacing w:val="28"/>
          <w:sz w:val="24"/>
          <w:szCs w:val="22"/>
          <w:highlight w:val="none"/>
          <w:lang w:val="en-US" w:eastAsia="zh-CN"/>
        </w:rPr>
        <w:t>宝瑞嘉（新田）丝绸有限公司环评项目检测报告（HNQC[HP2024-07]020号）</w:t>
      </w:r>
      <w:r>
        <w:rPr>
          <w:rFonts w:hint="default" w:ascii="Times New Roman" w:hAnsi="Times New Roman" w:eastAsia="宋体" w:cs="Times New Roman"/>
          <w:caps w:val="0"/>
          <w:smallCaps w:val="0"/>
          <w:color w:val="auto"/>
          <w:spacing w:val="28"/>
          <w:sz w:val="24"/>
          <w:szCs w:val="22"/>
          <w:highlight w:val="none"/>
          <w:lang w:eastAsia="zh-CN"/>
        </w:rPr>
        <w:t>；</w:t>
      </w:r>
    </w:p>
    <w:p w14:paraId="25F23B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cs="Times New Roman"/>
          <w:caps w:val="0"/>
          <w:smallCaps w:val="0"/>
          <w:color w:val="auto"/>
          <w:spacing w:val="28"/>
          <w:kern w:val="2"/>
          <w:sz w:val="24"/>
          <w:szCs w:val="22"/>
          <w:lang w:val="en-US" w:eastAsia="zh-CN" w:bidi="ar-SA"/>
        </w:rPr>
        <w:t>（3）</w:t>
      </w:r>
      <w:r>
        <w:rPr>
          <w:rFonts w:hint="default" w:ascii="Times New Roman" w:hAnsi="Times New Roman" w:eastAsia="宋体" w:cs="Times New Roman"/>
          <w:caps w:val="0"/>
          <w:smallCaps w:val="0"/>
          <w:color w:val="auto"/>
          <w:spacing w:val="28"/>
          <w:sz w:val="24"/>
          <w:szCs w:val="22"/>
          <w:highlight w:val="none"/>
        </w:rPr>
        <w:t>建设单位提供的其它资料。</w:t>
      </w:r>
    </w:p>
    <w:p w14:paraId="5B677C7F">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20" w:name="_Toc25767"/>
      <w:r>
        <w:rPr>
          <w:rFonts w:hint="default" w:ascii="Times New Roman" w:hAnsi="Times New Roman" w:cs="Times New Roman"/>
          <w:caps w:val="0"/>
          <w:smallCaps w:val="0"/>
          <w:color w:val="auto"/>
          <w:spacing w:val="28"/>
          <w:u w:val="none"/>
          <w:lang w:val="en-US" w:eastAsia="zh-CN"/>
        </w:rPr>
        <w:t>1</w:t>
      </w:r>
      <w:r>
        <w:rPr>
          <w:rFonts w:hint="default" w:ascii="Times New Roman" w:hAnsi="Times New Roman" w:eastAsia="宋体" w:cs="Times New Roman"/>
          <w:caps w:val="0"/>
          <w:smallCaps w:val="0"/>
          <w:color w:val="auto"/>
          <w:spacing w:val="28"/>
          <w:u w:val="none"/>
        </w:rPr>
        <w:t>.3环境影响识别及评价因子筛选</w:t>
      </w:r>
      <w:bookmarkEnd w:id="20"/>
    </w:p>
    <w:p w14:paraId="18289116">
      <w:pPr>
        <w:pStyle w:val="278"/>
        <w:rPr>
          <w:rFonts w:hint="default" w:ascii="Times New Roman" w:hAnsi="Times New Roman" w:eastAsia="宋体" w:cs="Times New Roman"/>
          <w:b/>
          <w:caps w:val="0"/>
          <w:smallCaps w:val="0"/>
          <w:color w:val="auto"/>
          <w:spacing w:val="28"/>
          <w:sz w:val="24"/>
          <w:szCs w:val="24"/>
          <w:u w:val="none"/>
        </w:rPr>
      </w:pPr>
      <w:r>
        <w:rPr>
          <w:rFonts w:hint="default" w:ascii="Times New Roman" w:hAnsi="Times New Roman" w:cs="Times New Roman"/>
          <w:b/>
          <w:caps w:val="0"/>
          <w:smallCaps w:val="0"/>
          <w:color w:val="auto"/>
          <w:spacing w:val="28"/>
          <w:sz w:val="24"/>
          <w:szCs w:val="24"/>
          <w:u w:val="none"/>
          <w:lang w:val="en-US" w:eastAsia="zh-CN"/>
        </w:rPr>
        <w:t>1</w:t>
      </w:r>
      <w:r>
        <w:rPr>
          <w:rFonts w:hint="default" w:ascii="Times New Roman" w:hAnsi="Times New Roman" w:eastAsia="宋体" w:cs="Times New Roman"/>
          <w:b/>
          <w:caps w:val="0"/>
          <w:smallCaps w:val="0"/>
          <w:color w:val="auto"/>
          <w:spacing w:val="28"/>
          <w:sz w:val="24"/>
          <w:szCs w:val="24"/>
          <w:u w:val="none"/>
        </w:rPr>
        <w:t>.3.1环境影响因素分析</w:t>
      </w:r>
    </w:p>
    <w:p w14:paraId="349C922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根据项目特点和区域环境特征，对环境影响因子进行识别，以确定项目施工期和运行期对自然环境、社会环境和生态环境等的影响情况</w:t>
      </w:r>
    </w:p>
    <w:p w14:paraId="785DF3B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（1）施工期</w:t>
      </w:r>
    </w:p>
    <w:p w14:paraId="24AF0E3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项目施工期对周围环境产生影响的原因主要包括：施工过程中的土方开挖造成的扬尘、植被破坏、施工设备工作和车辆运输产生的扬尘、噪声，以及施工废水、建筑垃圾和施工人员产生的垃圾等。</w:t>
      </w:r>
    </w:p>
    <w:p w14:paraId="387217D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（2）营运期</w:t>
      </w:r>
    </w:p>
    <w:p w14:paraId="4D6E4C1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①自然环境影响</w:t>
      </w:r>
    </w:p>
    <w:p w14:paraId="1CD0F30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项目生产运营期间，其产生的废水、废气、噪声及固体废物对项目周围的环境空气、地表水、地下水、声环境等造成一定的不利影响。</w:t>
      </w:r>
    </w:p>
    <w:p w14:paraId="765806C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②生态环境影响</w:t>
      </w:r>
    </w:p>
    <w:p w14:paraId="08D2E1D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项目建成后，对项目所在地地表植被的破坏、改变土地使用功能、景观等造成的影响。</w:t>
      </w:r>
    </w:p>
    <w:p w14:paraId="2F02313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③社会环境影响</w:t>
      </w:r>
    </w:p>
    <w:p w14:paraId="008DBDB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项目建成后，对区域经济发展造成的影响。</w:t>
      </w:r>
    </w:p>
    <w:p w14:paraId="5BC4469A">
      <w:pPr>
        <w:keepNext/>
        <w:keepLines/>
        <w:widowControl w:val="0"/>
        <w:spacing w:before="0" w:after="0" w:line="360" w:lineRule="auto"/>
        <w:jc w:val="both"/>
        <w:outlineLvl w:val="2"/>
        <w:rPr>
          <w:rFonts w:hint="default" w:ascii="Times New Roman" w:hAnsi="Times New Roman" w:eastAsia="宋体" w:cs="Times New Roman"/>
          <w:b/>
          <w:bCs w:val="0"/>
          <w:caps w:val="0"/>
          <w:smallCaps w:val="0"/>
          <w:color w:val="auto"/>
          <w:spacing w:val="28"/>
          <w:kern w:val="2"/>
          <w:sz w:val="24"/>
          <w:szCs w:val="24"/>
          <w:u w:val="none"/>
          <w:lang w:val="en-US" w:eastAsia="zh-CN" w:bidi="ar-SA"/>
        </w:rPr>
      </w:pPr>
      <w:r>
        <w:rPr>
          <w:rFonts w:hint="default" w:ascii="Times New Roman" w:hAnsi="Times New Roman" w:cs="Times New Roman"/>
          <w:b/>
          <w:bCs w:val="0"/>
          <w:caps w:val="0"/>
          <w:smallCaps w:val="0"/>
          <w:color w:val="auto"/>
          <w:spacing w:val="28"/>
          <w:kern w:val="2"/>
          <w:sz w:val="24"/>
          <w:szCs w:val="24"/>
          <w:u w:val="none"/>
          <w:lang w:val="en-US" w:eastAsia="zh-CN" w:bidi="ar-SA"/>
        </w:rPr>
        <w:t>1</w:t>
      </w:r>
      <w:r>
        <w:rPr>
          <w:rFonts w:hint="default" w:ascii="Times New Roman" w:hAnsi="Times New Roman" w:eastAsia="宋体" w:cs="Times New Roman"/>
          <w:b/>
          <w:bCs w:val="0"/>
          <w:caps w:val="0"/>
          <w:smallCaps w:val="0"/>
          <w:color w:val="auto"/>
          <w:spacing w:val="28"/>
          <w:kern w:val="2"/>
          <w:sz w:val="24"/>
          <w:szCs w:val="24"/>
          <w:u w:val="none"/>
          <w:lang w:val="en-US" w:eastAsia="zh-CN" w:bidi="ar-SA"/>
        </w:rPr>
        <w:t>.3.2环境影响因子的识别</w:t>
      </w:r>
    </w:p>
    <w:p w14:paraId="370EB35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根据本工程的工艺特点、建设内容及项目所在区域环境特征，本工程环境影响识别见下表。</w:t>
      </w:r>
    </w:p>
    <w:p w14:paraId="0DFF3DC8">
      <w:pPr>
        <w:adjustRightInd w:val="0"/>
        <w:snapToGrid w:val="0"/>
        <w:spacing w:line="240" w:lineRule="auto"/>
        <w:jc w:val="center"/>
        <w:rPr>
          <w:rFonts w:hint="default" w:ascii="Times New Roman" w:hAnsi="Times New Roman" w:eastAsia="宋体" w:cs="Times New Roman"/>
          <w:b/>
          <w:caps w:val="0"/>
          <w:smallCaps w:val="0"/>
          <w:color w:val="auto"/>
          <w:spacing w:val="28"/>
          <w:szCs w:val="21"/>
          <w:u w:val="none"/>
        </w:rPr>
      </w:pPr>
      <w:r>
        <w:rPr>
          <w:rFonts w:hint="default" w:ascii="Times New Roman" w:hAnsi="Times New Roman" w:eastAsia="宋体" w:cs="Times New Roman"/>
          <w:b/>
          <w:caps w:val="0"/>
          <w:smallCaps w:val="0"/>
          <w:color w:val="auto"/>
          <w:spacing w:val="28"/>
          <w:szCs w:val="21"/>
          <w:u w:val="none"/>
        </w:rPr>
        <w:t>表</w:t>
      </w:r>
      <w:r>
        <w:rPr>
          <w:rFonts w:hint="default" w:ascii="Times New Roman" w:hAnsi="Times New Roman" w:cs="Times New Roman"/>
          <w:b/>
          <w:caps w:val="0"/>
          <w:smallCaps w:val="0"/>
          <w:color w:val="auto"/>
          <w:spacing w:val="28"/>
          <w:szCs w:val="21"/>
          <w:u w:val="none"/>
          <w:lang w:val="en-US" w:eastAsia="zh-CN"/>
        </w:rPr>
        <w:t>1</w:t>
      </w:r>
      <w:r>
        <w:rPr>
          <w:rFonts w:hint="default" w:ascii="Times New Roman" w:hAnsi="Times New Roman" w:eastAsia="宋体" w:cs="Times New Roman"/>
          <w:b/>
          <w:caps w:val="0"/>
          <w:smallCaps w:val="0"/>
          <w:color w:val="auto"/>
          <w:spacing w:val="28"/>
          <w:szCs w:val="21"/>
          <w:u w:val="none"/>
        </w:rPr>
        <w:t>.3-1  工程建设对环境影响因素识别</w:t>
      </w:r>
    </w:p>
    <w:tbl>
      <w:tblPr>
        <w:tblStyle w:val="312"/>
        <w:tblW w:w="9292"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50"/>
        <w:gridCol w:w="1103"/>
        <w:gridCol w:w="723"/>
        <w:gridCol w:w="708"/>
        <w:gridCol w:w="776"/>
        <w:gridCol w:w="723"/>
        <w:gridCol w:w="735"/>
        <w:gridCol w:w="748"/>
        <w:gridCol w:w="736"/>
        <w:gridCol w:w="736"/>
        <w:gridCol w:w="736"/>
        <w:gridCol w:w="718"/>
      </w:tblGrid>
      <w:tr w14:paraId="734BB7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0" w:type="dxa"/>
            <w:vMerge w:val="restart"/>
            <w:tcBorders>
              <w:tl2br w:val="nil"/>
              <w:tr2bl w:val="nil"/>
            </w:tcBorders>
            <w:vAlign w:val="center"/>
          </w:tcPr>
          <w:p w14:paraId="673889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阶段</w:t>
            </w:r>
          </w:p>
        </w:tc>
        <w:tc>
          <w:tcPr>
            <w:tcW w:w="1103" w:type="dxa"/>
            <w:vMerge w:val="restart"/>
            <w:tcBorders>
              <w:tl2br w:val="nil"/>
              <w:tr2bl w:val="nil"/>
            </w:tcBorders>
            <w:vAlign w:val="center"/>
          </w:tcPr>
          <w:p w14:paraId="7C7F7B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对环境影响</w:t>
            </w:r>
          </w:p>
        </w:tc>
        <w:tc>
          <w:tcPr>
            <w:tcW w:w="7339" w:type="dxa"/>
            <w:gridSpan w:val="10"/>
            <w:tcBorders>
              <w:tl2br w:val="nil"/>
              <w:tr2bl w:val="nil"/>
            </w:tcBorders>
            <w:vAlign w:val="center"/>
          </w:tcPr>
          <w:p w14:paraId="462D97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影响程度</w:t>
            </w:r>
          </w:p>
        </w:tc>
      </w:tr>
      <w:tr w14:paraId="1F225A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850" w:type="dxa"/>
            <w:vMerge w:val="continue"/>
            <w:tcBorders>
              <w:tl2br w:val="nil"/>
              <w:tr2bl w:val="nil"/>
            </w:tcBorders>
            <w:vAlign w:val="center"/>
          </w:tcPr>
          <w:p w14:paraId="56A1F5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1103" w:type="dxa"/>
            <w:vMerge w:val="continue"/>
            <w:tcBorders>
              <w:tl2br w:val="nil"/>
              <w:tr2bl w:val="nil"/>
            </w:tcBorders>
            <w:vAlign w:val="center"/>
          </w:tcPr>
          <w:p w14:paraId="52658B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23" w:type="dxa"/>
            <w:tcBorders>
              <w:tl2br w:val="nil"/>
              <w:tr2bl w:val="nil"/>
            </w:tcBorders>
            <w:vAlign w:val="center"/>
          </w:tcPr>
          <w:p w14:paraId="57A398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有利</w:t>
            </w:r>
          </w:p>
        </w:tc>
        <w:tc>
          <w:tcPr>
            <w:tcW w:w="708" w:type="dxa"/>
            <w:tcBorders>
              <w:tl2br w:val="nil"/>
              <w:tr2bl w:val="nil"/>
            </w:tcBorders>
            <w:vAlign w:val="center"/>
          </w:tcPr>
          <w:p w14:paraId="430190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不利</w:t>
            </w:r>
          </w:p>
        </w:tc>
        <w:tc>
          <w:tcPr>
            <w:tcW w:w="776" w:type="dxa"/>
            <w:tcBorders>
              <w:tl2br w:val="nil"/>
              <w:tr2bl w:val="nil"/>
            </w:tcBorders>
            <w:vAlign w:val="center"/>
          </w:tcPr>
          <w:p w14:paraId="501336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长期</w:t>
            </w:r>
          </w:p>
        </w:tc>
        <w:tc>
          <w:tcPr>
            <w:tcW w:w="723" w:type="dxa"/>
            <w:tcBorders>
              <w:tl2br w:val="nil"/>
              <w:tr2bl w:val="nil"/>
            </w:tcBorders>
            <w:vAlign w:val="center"/>
          </w:tcPr>
          <w:p w14:paraId="56CD52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短期</w:t>
            </w:r>
          </w:p>
        </w:tc>
        <w:tc>
          <w:tcPr>
            <w:tcW w:w="735" w:type="dxa"/>
            <w:tcBorders>
              <w:tl2br w:val="nil"/>
              <w:tr2bl w:val="nil"/>
            </w:tcBorders>
            <w:vAlign w:val="center"/>
          </w:tcPr>
          <w:p w14:paraId="4C9844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可逆</w:t>
            </w:r>
          </w:p>
        </w:tc>
        <w:tc>
          <w:tcPr>
            <w:tcW w:w="748" w:type="dxa"/>
            <w:tcBorders>
              <w:tl2br w:val="nil"/>
              <w:tr2bl w:val="nil"/>
            </w:tcBorders>
            <w:vAlign w:val="center"/>
          </w:tcPr>
          <w:p w14:paraId="100AC9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不可逆</w:t>
            </w:r>
          </w:p>
        </w:tc>
        <w:tc>
          <w:tcPr>
            <w:tcW w:w="736" w:type="dxa"/>
            <w:tcBorders>
              <w:tl2br w:val="nil"/>
              <w:tr2bl w:val="nil"/>
            </w:tcBorders>
            <w:vAlign w:val="center"/>
          </w:tcPr>
          <w:p w14:paraId="6D0F7D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直接</w:t>
            </w:r>
          </w:p>
        </w:tc>
        <w:tc>
          <w:tcPr>
            <w:tcW w:w="736" w:type="dxa"/>
            <w:tcBorders>
              <w:tl2br w:val="nil"/>
              <w:tr2bl w:val="nil"/>
            </w:tcBorders>
            <w:vAlign w:val="center"/>
          </w:tcPr>
          <w:p w14:paraId="07F439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间接</w:t>
            </w:r>
          </w:p>
        </w:tc>
        <w:tc>
          <w:tcPr>
            <w:tcW w:w="736" w:type="dxa"/>
            <w:tcBorders>
              <w:tl2br w:val="nil"/>
              <w:tr2bl w:val="nil"/>
            </w:tcBorders>
            <w:vAlign w:val="center"/>
          </w:tcPr>
          <w:p w14:paraId="3EBE83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积累</w:t>
            </w:r>
          </w:p>
        </w:tc>
        <w:tc>
          <w:tcPr>
            <w:tcW w:w="718" w:type="dxa"/>
            <w:tcBorders>
              <w:tl2br w:val="nil"/>
              <w:tr2bl w:val="nil"/>
            </w:tcBorders>
            <w:vAlign w:val="center"/>
          </w:tcPr>
          <w:p w14:paraId="2DED00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非积累</w:t>
            </w:r>
          </w:p>
        </w:tc>
      </w:tr>
      <w:tr w14:paraId="3E7938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0" w:type="dxa"/>
            <w:vMerge w:val="restart"/>
            <w:tcBorders>
              <w:tl2br w:val="nil"/>
              <w:tr2bl w:val="nil"/>
            </w:tcBorders>
            <w:vAlign w:val="center"/>
          </w:tcPr>
          <w:p w14:paraId="0ACE51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施工期</w:t>
            </w:r>
          </w:p>
        </w:tc>
        <w:tc>
          <w:tcPr>
            <w:tcW w:w="1103" w:type="dxa"/>
            <w:tcBorders>
              <w:tl2br w:val="nil"/>
              <w:tr2bl w:val="nil"/>
            </w:tcBorders>
            <w:vAlign w:val="center"/>
          </w:tcPr>
          <w:p w14:paraId="4D62FF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声环境</w:t>
            </w:r>
          </w:p>
        </w:tc>
        <w:tc>
          <w:tcPr>
            <w:tcW w:w="723" w:type="dxa"/>
            <w:tcBorders>
              <w:tl2br w:val="nil"/>
              <w:tr2bl w:val="nil"/>
            </w:tcBorders>
            <w:vAlign w:val="center"/>
          </w:tcPr>
          <w:p w14:paraId="02042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08" w:type="dxa"/>
            <w:tcBorders>
              <w:tl2br w:val="nil"/>
              <w:tr2bl w:val="nil"/>
            </w:tcBorders>
            <w:vAlign w:val="center"/>
          </w:tcPr>
          <w:p w14:paraId="284F9D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76" w:type="dxa"/>
            <w:tcBorders>
              <w:tl2br w:val="nil"/>
              <w:tr2bl w:val="nil"/>
            </w:tcBorders>
            <w:vAlign w:val="center"/>
          </w:tcPr>
          <w:p w14:paraId="57BD59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23" w:type="dxa"/>
            <w:tcBorders>
              <w:tl2br w:val="nil"/>
              <w:tr2bl w:val="nil"/>
            </w:tcBorders>
            <w:vAlign w:val="center"/>
          </w:tcPr>
          <w:p w14:paraId="1DC436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5" w:type="dxa"/>
            <w:tcBorders>
              <w:tl2br w:val="nil"/>
              <w:tr2bl w:val="nil"/>
            </w:tcBorders>
            <w:vAlign w:val="center"/>
          </w:tcPr>
          <w:p w14:paraId="3F1C64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48" w:type="dxa"/>
            <w:tcBorders>
              <w:tl2br w:val="nil"/>
              <w:tr2bl w:val="nil"/>
            </w:tcBorders>
            <w:vAlign w:val="center"/>
          </w:tcPr>
          <w:p w14:paraId="4FBE1B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6" w:type="dxa"/>
            <w:tcBorders>
              <w:tl2br w:val="nil"/>
              <w:tr2bl w:val="nil"/>
            </w:tcBorders>
            <w:vAlign w:val="center"/>
          </w:tcPr>
          <w:p w14:paraId="611ECA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2FE68F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6" w:type="dxa"/>
            <w:tcBorders>
              <w:tl2br w:val="nil"/>
              <w:tr2bl w:val="nil"/>
            </w:tcBorders>
            <w:vAlign w:val="center"/>
          </w:tcPr>
          <w:p w14:paraId="64FB96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18" w:type="dxa"/>
            <w:tcBorders>
              <w:tl2br w:val="nil"/>
              <w:tr2bl w:val="nil"/>
            </w:tcBorders>
            <w:vAlign w:val="center"/>
          </w:tcPr>
          <w:p w14:paraId="45EF0F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r>
      <w:tr w14:paraId="376C0A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0" w:type="dxa"/>
            <w:vMerge w:val="continue"/>
            <w:tcBorders>
              <w:tl2br w:val="nil"/>
              <w:tr2bl w:val="nil"/>
            </w:tcBorders>
            <w:vAlign w:val="center"/>
          </w:tcPr>
          <w:p w14:paraId="2B1891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1103" w:type="dxa"/>
            <w:tcBorders>
              <w:tl2br w:val="nil"/>
              <w:tr2bl w:val="nil"/>
            </w:tcBorders>
            <w:vAlign w:val="center"/>
          </w:tcPr>
          <w:p w14:paraId="5FC99F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环境空气</w:t>
            </w:r>
          </w:p>
        </w:tc>
        <w:tc>
          <w:tcPr>
            <w:tcW w:w="723" w:type="dxa"/>
            <w:tcBorders>
              <w:tl2br w:val="nil"/>
              <w:tr2bl w:val="nil"/>
            </w:tcBorders>
            <w:vAlign w:val="center"/>
          </w:tcPr>
          <w:p w14:paraId="2B5E92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08" w:type="dxa"/>
            <w:tcBorders>
              <w:tl2br w:val="nil"/>
              <w:tr2bl w:val="nil"/>
            </w:tcBorders>
            <w:vAlign w:val="center"/>
          </w:tcPr>
          <w:p w14:paraId="6289FA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76" w:type="dxa"/>
            <w:tcBorders>
              <w:tl2br w:val="nil"/>
              <w:tr2bl w:val="nil"/>
            </w:tcBorders>
            <w:vAlign w:val="center"/>
          </w:tcPr>
          <w:p w14:paraId="1E7A00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23" w:type="dxa"/>
            <w:tcBorders>
              <w:tl2br w:val="nil"/>
              <w:tr2bl w:val="nil"/>
            </w:tcBorders>
            <w:vAlign w:val="center"/>
          </w:tcPr>
          <w:p w14:paraId="12C1AF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5" w:type="dxa"/>
            <w:tcBorders>
              <w:tl2br w:val="nil"/>
              <w:tr2bl w:val="nil"/>
            </w:tcBorders>
            <w:vAlign w:val="center"/>
          </w:tcPr>
          <w:p w14:paraId="3FFF4E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48" w:type="dxa"/>
            <w:tcBorders>
              <w:tl2br w:val="nil"/>
              <w:tr2bl w:val="nil"/>
            </w:tcBorders>
            <w:vAlign w:val="center"/>
          </w:tcPr>
          <w:p w14:paraId="3850EE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6" w:type="dxa"/>
            <w:tcBorders>
              <w:tl2br w:val="nil"/>
              <w:tr2bl w:val="nil"/>
            </w:tcBorders>
            <w:vAlign w:val="center"/>
          </w:tcPr>
          <w:p w14:paraId="4FD235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583AD7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6" w:type="dxa"/>
            <w:tcBorders>
              <w:tl2br w:val="nil"/>
              <w:tr2bl w:val="nil"/>
            </w:tcBorders>
            <w:vAlign w:val="center"/>
          </w:tcPr>
          <w:p w14:paraId="0B7395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18" w:type="dxa"/>
            <w:tcBorders>
              <w:tl2br w:val="nil"/>
              <w:tr2bl w:val="nil"/>
            </w:tcBorders>
            <w:vAlign w:val="center"/>
          </w:tcPr>
          <w:p w14:paraId="46A83C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r>
      <w:tr w14:paraId="4A1074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0" w:type="dxa"/>
            <w:vMerge w:val="continue"/>
            <w:tcBorders>
              <w:tl2br w:val="nil"/>
              <w:tr2bl w:val="nil"/>
            </w:tcBorders>
            <w:vAlign w:val="center"/>
          </w:tcPr>
          <w:p w14:paraId="3A749A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1103" w:type="dxa"/>
            <w:tcBorders>
              <w:tl2br w:val="nil"/>
              <w:tr2bl w:val="nil"/>
            </w:tcBorders>
            <w:vAlign w:val="center"/>
          </w:tcPr>
          <w:p w14:paraId="43125F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施工固废</w:t>
            </w:r>
          </w:p>
        </w:tc>
        <w:tc>
          <w:tcPr>
            <w:tcW w:w="723" w:type="dxa"/>
            <w:tcBorders>
              <w:tl2br w:val="nil"/>
              <w:tr2bl w:val="nil"/>
            </w:tcBorders>
            <w:vAlign w:val="center"/>
          </w:tcPr>
          <w:p w14:paraId="1E3826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08" w:type="dxa"/>
            <w:tcBorders>
              <w:tl2br w:val="nil"/>
              <w:tr2bl w:val="nil"/>
            </w:tcBorders>
            <w:vAlign w:val="center"/>
          </w:tcPr>
          <w:p w14:paraId="74951F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76" w:type="dxa"/>
            <w:tcBorders>
              <w:tl2br w:val="nil"/>
              <w:tr2bl w:val="nil"/>
            </w:tcBorders>
            <w:vAlign w:val="center"/>
          </w:tcPr>
          <w:p w14:paraId="75C029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23" w:type="dxa"/>
            <w:tcBorders>
              <w:tl2br w:val="nil"/>
              <w:tr2bl w:val="nil"/>
            </w:tcBorders>
            <w:vAlign w:val="center"/>
          </w:tcPr>
          <w:p w14:paraId="534648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5" w:type="dxa"/>
            <w:tcBorders>
              <w:tl2br w:val="nil"/>
              <w:tr2bl w:val="nil"/>
            </w:tcBorders>
            <w:vAlign w:val="center"/>
          </w:tcPr>
          <w:p w14:paraId="3945BD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48" w:type="dxa"/>
            <w:tcBorders>
              <w:tl2br w:val="nil"/>
              <w:tr2bl w:val="nil"/>
            </w:tcBorders>
            <w:vAlign w:val="center"/>
          </w:tcPr>
          <w:p w14:paraId="439EFD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6" w:type="dxa"/>
            <w:tcBorders>
              <w:tl2br w:val="nil"/>
              <w:tr2bl w:val="nil"/>
            </w:tcBorders>
            <w:vAlign w:val="center"/>
          </w:tcPr>
          <w:p w14:paraId="59FA12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6" w:type="dxa"/>
            <w:tcBorders>
              <w:tl2br w:val="nil"/>
              <w:tr2bl w:val="nil"/>
            </w:tcBorders>
            <w:vAlign w:val="center"/>
          </w:tcPr>
          <w:p w14:paraId="7A95E6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0D2417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18" w:type="dxa"/>
            <w:tcBorders>
              <w:tl2br w:val="nil"/>
              <w:tr2bl w:val="nil"/>
            </w:tcBorders>
            <w:vAlign w:val="center"/>
          </w:tcPr>
          <w:p w14:paraId="0681F1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r>
      <w:tr w14:paraId="2956D7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0" w:type="dxa"/>
            <w:vMerge w:val="restart"/>
            <w:tcBorders>
              <w:tl2br w:val="nil"/>
              <w:tr2bl w:val="nil"/>
            </w:tcBorders>
            <w:vAlign w:val="center"/>
          </w:tcPr>
          <w:p w14:paraId="535F42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运营期</w:t>
            </w:r>
          </w:p>
        </w:tc>
        <w:tc>
          <w:tcPr>
            <w:tcW w:w="1103" w:type="dxa"/>
            <w:tcBorders>
              <w:tl2br w:val="nil"/>
              <w:tr2bl w:val="nil"/>
            </w:tcBorders>
            <w:vAlign w:val="center"/>
          </w:tcPr>
          <w:p w14:paraId="12EABD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环境空气</w:t>
            </w:r>
          </w:p>
        </w:tc>
        <w:tc>
          <w:tcPr>
            <w:tcW w:w="723" w:type="dxa"/>
            <w:tcBorders>
              <w:tl2br w:val="nil"/>
              <w:tr2bl w:val="nil"/>
            </w:tcBorders>
            <w:vAlign w:val="center"/>
          </w:tcPr>
          <w:p w14:paraId="5D8F5C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08" w:type="dxa"/>
            <w:tcBorders>
              <w:tl2br w:val="nil"/>
              <w:tr2bl w:val="nil"/>
            </w:tcBorders>
            <w:vAlign w:val="center"/>
          </w:tcPr>
          <w:p w14:paraId="70A2E0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76" w:type="dxa"/>
            <w:tcBorders>
              <w:tl2br w:val="nil"/>
              <w:tr2bl w:val="nil"/>
            </w:tcBorders>
            <w:vAlign w:val="center"/>
          </w:tcPr>
          <w:p w14:paraId="2582CC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23" w:type="dxa"/>
            <w:tcBorders>
              <w:tl2br w:val="nil"/>
              <w:tr2bl w:val="nil"/>
            </w:tcBorders>
            <w:vAlign w:val="center"/>
          </w:tcPr>
          <w:p w14:paraId="314331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5" w:type="dxa"/>
            <w:tcBorders>
              <w:tl2br w:val="nil"/>
              <w:tr2bl w:val="nil"/>
            </w:tcBorders>
            <w:vAlign w:val="center"/>
          </w:tcPr>
          <w:p w14:paraId="472E26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48" w:type="dxa"/>
            <w:tcBorders>
              <w:tl2br w:val="nil"/>
              <w:tr2bl w:val="nil"/>
            </w:tcBorders>
            <w:vAlign w:val="center"/>
          </w:tcPr>
          <w:p w14:paraId="75C51B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013046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68DE1B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6" w:type="dxa"/>
            <w:tcBorders>
              <w:tl2br w:val="nil"/>
              <w:tr2bl w:val="nil"/>
            </w:tcBorders>
            <w:vAlign w:val="center"/>
          </w:tcPr>
          <w:p w14:paraId="359420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18" w:type="dxa"/>
            <w:tcBorders>
              <w:tl2br w:val="nil"/>
              <w:tr2bl w:val="nil"/>
            </w:tcBorders>
            <w:vAlign w:val="center"/>
          </w:tcPr>
          <w:p w14:paraId="071348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r>
      <w:tr w14:paraId="0FECC0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0" w:type="dxa"/>
            <w:vMerge w:val="continue"/>
            <w:tcBorders>
              <w:tl2br w:val="nil"/>
              <w:tr2bl w:val="nil"/>
            </w:tcBorders>
            <w:vAlign w:val="center"/>
          </w:tcPr>
          <w:p w14:paraId="5B96C8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1103" w:type="dxa"/>
            <w:tcBorders>
              <w:tl2br w:val="nil"/>
              <w:tr2bl w:val="nil"/>
            </w:tcBorders>
            <w:vAlign w:val="center"/>
          </w:tcPr>
          <w:p w14:paraId="0E9CA6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地表水</w:t>
            </w:r>
          </w:p>
        </w:tc>
        <w:tc>
          <w:tcPr>
            <w:tcW w:w="723" w:type="dxa"/>
            <w:tcBorders>
              <w:tl2br w:val="nil"/>
              <w:tr2bl w:val="nil"/>
            </w:tcBorders>
            <w:vAlign w:val="center"/>
          </w:tcPr>
          <w:p w14:paraId="787DD3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08" w:type="dxa"/>
            <w:tcBorders>
              <w:tl2br w:val="nil"/>
              <w:tr2bl w:val="nil"/>
            </w:tcBorders>
            <w:vAlign w:val="center"/>
          </w:tcPr>
          <w:p w14:paraId="754332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76" w:type="dxa"/>
            <w:tcBorders>
              <w:tl2br w:val="nil"/>
              <w:tr2bl w:val="nil"/>
            </w:tcBorders>
            <w:vAlign w:val="center"/>
          </w:tcPr>
          <w:p w14:paraId="24743A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23" w:type="dxa"/>
            <w:tcBorders>
              <w:tl2br w:val="nil"/>
              <w:tr2bl w:val="nil"/>
            </w:tcBorders>
            <w:vAlign w:val="center"/>
          </w:tcPr>
          <w:p w14:paraId="4B866C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5" w:type="dxa"/>
            <w:tcBorders>
              <w:tl2br w:val="nil"/>
              <w:tr2bl w:val="nil"/>
            </w:tcBorders>
            <w:vAlign w:val="center"/>
          </w:tcPr>
          <w:p w14:paraId="410290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48" w:type="dxa"/>
            <w:tcBorders>
              <w:tl2br w:val="nil"/>
              <w:tr2bl w:val="nil"/>
            </w:tcBorders>
            <w:vAlign w:val="center"/>
          </w:tcPr>
          <w:p w14:paraId="6F6C32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60E4F7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6" w:type="dxa"/>
            <w:tcBorders>
              <w:tl2br w:val="nil"/>
              <w:tr2bl w:val="nil"/>
            </w:tcBorders>
            <w:vAlign w:val="center"/>
          </w:tcPr>
          <w:p w14:paraId="255622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4F3CD4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18" w:type="dxa"/>
            <w:tcBorders>
              <w:tl2br w:val="nil"/>
              <w:tr2bl w:val="nil"/>
            </w:tcBorders>
            <w:vAlign w:val="center"/>
          </w:tcPr>
          <w:p w14:paraId="5A7EA4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r>
      <w:tr w14:paraId="30C7C3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0" w:type="dxa"/>
            <w:vMerge w:val="continue"/>
            <w:tcBorders>
              <w:tl2br w:val="nil"/>
              <w:tr2bl w:val="nil"/>
            </w:tcBorders>
            <w:vAlign w:val="center"/>
          </w:tcPr>
          <w:p w14:paraId="6F0DCE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1103" w:type="dxa"/>
            <w:tcBorders>
              <w:tl2br w:val="nil"/>
              <w:tr2bl w:val="nil"/>
            </w:tcBorders>
            <w:vAlign w:val="center"/>
          </w:tcPr>
          <w:p w14:paraId="27DA19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地下水</w:t>
            </w:r>
          </w:p>
        </w:tc>
        <w:tc>
          <w:tcPr>
            <w:tcW w:w="723" w:type="dxa"/>
            <w:tcBorders>
              <w:tl2br w:val="nil"/>
              <w:tr2bl w:val="nil"/>
            </w:tcBorders>
            <w:vAlign w:val="center"/>
          </w:tcPr>
          <w:p w14:paraId="7758AB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08" w:type="dxa"/>
            <w:tcBorders>
              <w:tl2br w:val="nil"/>
              <w:tr2bl w:val="nil"/>
            </w:tcBorders>
            <w:vAlign w:val="center"/>
          </w:tcPr>
          <w:p w14:paraId="427CAC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76" w:type="dxa"/>
            <w:tcBorders>
              <w:tl2br w:val="nil"/>
              <w:tr2bl w:val="nil"/>
            </w:tcBorders>
            <w:vAlign w:val="center"/>
          </w:tcPr>
          <w:p w14:paraId="14BA5C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23" w:type="dxa"/>
            <w:tcBorders>
              <w:tl2br w:val="nil"/>
              <w:tr2bl w:val="nil"/>
            </w:tcBorders>
            <w:vAlign w:val="center"/>
          </w:tcPr>
          <w:p w14:paraId="1478EA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5" w:type="dxa"/>
            <w:tcBorders>
              <w:tl2br w:val="nil"/>
              <w:tr2bl w:val="nil"/>
            </w:tcBorders>
            <w:vAlign w:val="center"/>
          </w:tcPr>
          <w:p w14:paraId="0C3595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48" w:type="dxa"/>
            <w:tcBorders>
              <w:tl2br w:val="nil"/>
              <w:tr2bl w:val="nil"/>
            </w:tcBorders>
            <w:vAlign w:val="center"/>
          </w:tcPr>
          <w:p w14:paraId="17F50B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6EC8E3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6" w:type="dxa"/>
            <w:tcBorders>
              <w:tl2br w:val="nil"/>
              <w:tr2bl w:val="nil"/>
            </w:tcBorders>
            <w:vAlign w:val="center"/>
          </w:tcPr>
          <w:p w14:paraId="3DDEFC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294FD4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18" w:type="dxa"/>
            <w:tcBorders>
              <w:tl2br w:val="nil"/>
              <w:tr2bl w:val="nil"/>
            </w:tcBorders>
            <w:vAlign w:val="center"/>
          </w:tcPr>
          <w:p w14:paraId="0E90B6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r>
      <w:tr w14:paraId="050741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0" w:type="dxa"/>
            <w:vMerge w:val="continue"/>
            <w:tcBorders>
              <w:tl2br w:val="nil"/>
              <w:tr2bl w:val="nil"/>
            </w:tcBorders>
            <w:vAlign w:val="center"/>
          </w:tcPr>
          <w:p w14:paraId="778C3B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1103" w:type="dxa"/>
            <w:tcBorders>
              <w:tl2br w:val="nil"/>
              <w:tr2bl w:val="nil"/>
            </w:tcBorders>
            <w:vAlign w:val="center"/>
          </w:tcPr>
          <w:p w14:paraId="0C708F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固体废物</w:t>
            </w:r>
          </w:p>
        </w:tc>
        <w:tc>
          <w:tcPr>
            <w:tcW w:w="723" w:type="dxa"/>
            <w:tcBorders>
              <w:tl2br w:val="nil"/>
              <w:tr2bl w:val="nil"/>
            </w:tcBorders>
            <w:vAlign w:val="center"/>
          </w:tcPr>
          <w:p w14:paraId="440CC4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08" w:type="dxa"/>
            <w:tcBorders>
              <w:tl2br w:val="nil"/>
              <w:tr2bl w:val="nil"/>
            </w:tcBorders>
            <w:vAlign w:val="center"/>
          </w:tcPr>
          <w:p w14:paraId="774BC4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76" w:type="dxa"/>
            <w:tcBorders>
              <w:tl2br w:val="nil"/>
              <w:tr2bl w:val="nil"/>
            </w:tcBorders>
            <w:vAlign w:val="center"/>
          </w:tcPr>
          <w:p w14:paraId="4FF7C5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23" w:type="dxa"/>
            <w:tcBorders>
              <w:tl2br w:val="nil"/>
              <w:tr2bl w:val="nil"/>
            </w:tcBorders>
            <w:vAlign w:val="center"/>
          </w:tcPr>
          <w:p w14:paraId="0A0DBB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5" w:type="dxa"/>
            <w:tcBorders>
              <w:tl2br w:val="nil"/>
              <w:tr2bl w:val="nil"/>
            </w:tcBorders>
            <w:vAlign w:val="center"/>
          </w:tcPr>
          <w:p w14:paraId="1F65AA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48" w:type="dxa"/>
            <w:tcBorders>
              <w:tl2br w:val="nil"/>
              <w:tr2bl w:val="nil"/>
            </w:tcBorders>
            <w:vAlign w:val="center"/>
          </w:tcPr>
          <w:p w14:paraId="3BB548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7F7DB5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6" w:type="dxa"/>
            <w:tcBorders>
              <w:tl2br w:val="nil"/>
              <w:tr2bl w:val="nil"/>
            </w:tcBorders>
            <w:vAlign w:val="center"/>
          </w:tcPr>
          <w:p w14:paraId="0D0900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7924F1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18" w:type="dxa"/>
            <w:tcBorders>
              <w:tl2br w:val="nil"/>
              <w:tr2bl w:val="nil"/>
            </w:tcBorders>
            <w:vAlign w:val="center"/>
          </w:tcPr>
          <w:p w14:paraId="2ECB75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r>
      <w:tr w14:paraId="7B5091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0" w:type="dxa"/>
            <w:vMerge w:val="continue"/>
            <w:tcBorders>
              <w:tl2br w:val="nil"/>
              <w:tr2bl w:val="nil"/>
            </w:tcBorders>
            <w:vAlign w:val="center"/>
          </w:tcPr>
          <w:p w14:paraId="524CF3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1103" w:type="dxa"/>
            <w:tcBorders>
              <w:tl2br w:val="nil"/>
              <w:tr2bl w:val="nil"/>
            </w:tcBorders>
            <w:vAlign w:val="center"/>
          </w:tcPr>
          <w:p w14:paraId="72C7C4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噪声</w:t>
            </w:r>
          </w:p>
        </w:tc>
        <w:tc>
          <w:tcPr>
            <w:tcW w:w="723" w:type="dxa"/>
            <w:tcBorders>
              <w:tl2br w:val="nil"/>
              <w:tr2bl w:val="nil"/>
            </w:tcBorders>
            <w:vAlign w:val="center"/>
          </w:tcPr>
          <w:p w14:paraId="1A7D74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08" w:type="dxa"/>
            <w:tcBorders>
              <w:tl2br w:val="nil"/>
              <w:tr2bl w:val="nil"/>
            </w:tcBorders>
            <w:vAlign w:val="center"/>
          </w:tcPr>
          <w:p w14:paraId="7F2705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76" w:type="dxa"/>
            <w:tcBorders>
              <w:tl2br w:val="nil"/>
              <w:tr2bl w:val="nil"/>
            </w:tcBorders>
            <w:vAlign w:val="center"/>
          </w:tcPr>
          <w:p w14:paraId="0B7B99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23" w:type="dxa"/>
            <w:tcBorders>
              <w:tl2br w:val="nil"/>
              <w:tr2bl w:val="nil"/>
            </w:tcBorders>
            <w:vAlign w:val="center"/>
          </w:tcPr>
          <w:p w14:paraId="61A7F1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5" w:type="dxa"/>
            <w:tcBorders>
              <w:tl2br w:val="nil"/>
              <w:tr2bl w:val="nil"/>
            </w:tcBorders>
            <w:vAlign w:val="center"/>
          </w:tcPr>
          <w:p w14:paraId="2F337D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48" w:type="dxa"/>
            <w:tcBorders>
              <w:tl2br w:val="nil"/>
              <w:tr2bl w:val="nil"/>
            </w:tcBorders>
            <w:vAlign w:val="center"/>
          </w:tcPr>
          <w:p w14:paraId="5BA0E3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64C78E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14BA05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6" w:type="dxa"/>
            <w:tcBorders>
              <w:tl2br w:val="nil"/>
              <w:tr2bl w:val="nil"/>
            </w:tcBorders>
            <w:vAlign w:val="center"/>
          </w:tcPr>
          <w:p w14:paraId="4C7375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18" w:type="dxa"/>
            <w:tcBorders>
              <w:tl2br w:val="nil"/>
              <w:tr2bl w:val="nil"/>
            </w:tcBorders>
            <w:vAlign w:val="center"/>
          </w:tcPr>
          <w:p w14:paraId="1E7747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r>
      <w:tr w14:paraId="485027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0" w:type="dxa"/>
            <w:vMerge w:val="continue"/>
            <w:tcBorders>
              <w:tl2br w:val="nil"/>
              <w:tr2bl w:val="nil"/>
            </w:tcBorders>
            <w:vAlign w:val="center"/>
          </w:tcPr>
          <w:p w14:paraId="23C527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1103" w:type="dxa"/>
            <w:tcBorders>
              <w:tl2br w:val="nil"/>
              <w:tr2bl w:val="nil"/>
            </w:tcBorders>
            <w:vAlign w:val="center"/>
          </w:tcPr>
          <w:p w14:paraId="3A68BC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环境风险</w:t>
            </w:r>
          </w:p>
        </w:tc>
        <w:tc>
          <w:tcPr>
            <w:tcW w:w="723" w:type="dxa"/>
            <w:tcBorders>
              <w:tl2br w:val="nil"/>
              <w:tr2bl w:val="nil"/>
            </w:tcBorders>
            <w:vAlign w:val="center"/>
          </w:tcPr>
          <w:p w14:paraId="49E15C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08" w:type="dxa"/>
            <w:tcBorders>
              <w:tl2br w:val="nil"/>
              <w:tr2bl w:val="nil"/>
            </w:tcBorders>
            <w:vAlign w:val="center"/>
          </w:tcPr>
          <w:p w14:paraId="41D84A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76" w:type="dxa"/>
            <w:tcBorders>
              <w:tl2br w:val="nil"/>
              <w:tr2bl w:val="nil"/>
            </w:tcBorders>
            <w:vAlign w:val="center"/>
          </w:tcPr>
          <w:p w14:paraId="213ECB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23" w:type="dxa"/>
            <w:tcBorders>
              <w:tl2br w:val="nil"/>
              <w:tr2bl w:val="nil"/>
            </w:tcBorders>
            <w:vAlign w:val="center"/>
          </w:tcPr>
          <w:p w14:paraId="2F1299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5" w:type="dxa"/>
            <w:tcBorders>
              <w:tl2br w:val="nil"/>
              <w:tr2bl w:val="nil"/>
            </w:tcBorders>
            <w:vAlign w:val="center"/>
          </w:tcPr>
          <w:p w14:paraId="35AEAC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48" w:type="dxa"/>
            <w:tcBorders>
              <w:tl2br w:val="nil"/>
              <w:tr2bl w:val="nil"/>
            </w:tcBorders>
            <w:vAlign w:val="center"/>
          </w:tcPr>
          <w:p w14:paraId="1358F3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1A964F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6" w:type="dxa"/>
            <w:tcBorders>
              <w:tl2br w:val="nil"/>
              <w:tr2bl w:val="nil"/>
            </w:tcBorders>
            <w:vAlign w:val="center"/>
          </w:tcPr>
          <w:p w14:paraId="068AF8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458DAA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18" w:type="dxa"/>
            <w:tcBorders>
              <w:tl2br w:val="nil"/>
              <w:tr2bl w:val="nil"/>
            </w:tcBorders>
            <w:vAlign w:val="center"/>
          </w:tcPr>
          <w:p w14:paraId="17F6B1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r>
      <w:tr w14:paraId="0F29BA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0" w:type="dxa"/>
            <w:vMerge w:val="continue"/>
            <w:tcBorders>
              <w:tl2br w:val="nil"/>
              <w:tr2bl w:val="nil"/>
            </w:tcBorders>
            <w:vAlign w:val="center"/>
          </w:tcPr>
          <w:p w14:paraId="69EBE2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1103" w:type="dxa"/>
            <w:tcBorders>
              <w:tl2br w:val="nil"/>
              <w:tr2bl w:val="nil"/>
            </w:tcBorders>
            <w:vAlign w:val="center"/>
          </w:tcPr>
          <w:p w14:paraId="40A0CB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社会经济</w:t>
            </w:r>
          </w:p>
        </w:tc>
        <w:tc>
          <w:tcPr>
            <w:tcW w:w="723" w:type="dxa"/>
            <w:tcBorders>
              <w:tl2br w:val="nil"/>
              <w:tr2bl w:val="nil"/>
            </w:tcBorders>
            <w:vAlign w:val="center"/>
          </w:tcPr>
          <w:p w14:paraId="65332A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08" w:type="dxa"/>
            <w:tcBorders>
              <w:tl2br w:val="nil"/>
              <w:tr2bl w:val="nil"/>
            </w:tcBorders>
            <w:vAlign w:val="center"/>
          </w:tcPr>
          <w:p w14:paraId="58490D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76" w:type="dxa"/>
            <w:tcBorders>
              <w:tl2br w:val="nil"/>
              <w:tr2bl w:val="nil"/>
            </w:tcBorders>
            <w:vAlign w:val="center"/>
          </w:tcPr>
          <w:p w14:paraId="5D2F7B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23" w:type="dxa"/>
            <w:tcBorders>
              <w:tl2br w:val="nil"/>
              <w:tr2bl w:val="nil"/>
            </w:tcBorders>
            <w:vAlign w:val="center"/>
          </w:tcPr>
          <w:p w14:paraId="1D17B3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5" w:type="dxa"/>
            <w:tcBorders>
              <w:tl2br w:val="nil"/>
              <w:tr2bl w:val="nil"/>
            </w:tcBorders>
            <w:vAlign w:val="center"/>
          </w:tcPr>
          <w:p w14:paraId="59A890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48" w:type="dxa"/>
            <w:tcBorders>
              <w:tl2br w:val="nil"/>
              <w:tr2bl w:val="nil"/>
            </w:tcBorders>
            <w:vAlign w:val="center"/>
          </w:tcPr>
          <w:p w14:paraId="2902C6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735219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6" w:type="dxa"/>
            <w:tcBorders>
              <w:tl2br w:val="nil"/>
              <w:tr2bl w:val="nil"/>
            </w:tcBorders>
            <w:vAlign w:val="center"/>
          </w:tcPr>
          <w:p w14:paraId="27ED7E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1AC88D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18" w:type="dxa"/>
            <w:tcBorders>
              <w:tl2br w:val="nil"/>
              <w:tr2bl w:val="nil"/>
            </w:tcBorders>
            <w:vAlign w:val="center"/>
          </w:tcPr>
          <w:p w14:paraId="5BFBA8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r>
      <w:tr w14:paraId="461DF4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50" w:type="dxa"/>
            <w:vMerge w:val="continue"/>
            <w:tcBorders>
              <w:tl2br w:val="nil"/>
              <w:tr2bl w:val="nil"/>
            </w:tcBorders>
            <w:vAlign w:val="center"/>
          </w:tcPr>
          <w:p w14:paraId="16D75B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1103" w:type="dxa"/>
            <w:tcBorders>
              <w:tl2br w:val="nil"/>
              <w:tr2bl w:val="nil"/>
            </w:tcBorders>
            <w:vAlign w:val="center"/>
          </w:tcPr>
          <w:p w14:paraId="035D70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环境管理及监测</w:t>
            </w:r>
          </w:p>
        </w:tc>
        <w:tc>
          <w:tcPr>
            <w:tcW w:w="723" w:type="dxa"/>
            <w:tcBorders>
              <w:tl2br w:val="nil"/>
              <w:tr2bl w:val="nil"/>
            </w:tcBorders>
            <w:vAlign w:val="center"/>
          </w:tcPr>
          <w:p w14:paraId="29915C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08" w:type="dxa"/>
            <w:tcBorders>
              <w:tl2br w:val="nil"/>
              <w:tr2bl w:val="nil"/>
            </w:tcBorders>
            <w:vAlign w:val="center"/>
          </w:tcPr>
          <w:p w14:paraId="02749B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76" w:type="dxa"/>
            <w:tcBorders>
              <w:tl2br w:val="nil"/>
              <w:tr2bl w:val="nil"/>
            </w:tcBorders>
            <w:vAlign w:val="center"/>
          </w:tcPr>
          <w:p w14:paraId="784AE0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23" w:type="dxa"/>
            <w:tcBorders>
              <w:tl2br w:val="nil"/>
              <w:tr2bl w:val="nil"/>
            </w:tcBorders>
            <w:vAlign w:val="center"/>
          </w:tcPr>
          <w:p w14:paraId="6E4BD9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5" w:type="dxa"/>
            <w:tcBorders>
              <w:tl2br w:val="nil"/>
              <w:tr2bl w:val="nil"/>
            </w:tcBorders>
            <w:vAlign w:val="center"/>
          </w:tcPr>
          <w:p w14:paraId="59A4E6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48" w:type="dxa"/>
            <w:tcBorders>
              <w:tl2br w:val="nil"/>
              <w:tr2bl w:val="nil"/>
            </w:tcBorders>
            <w:vAlign w:val="center"/>
          </w:tcPr>
          <w:p w14:paraId="29100F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653924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36" w:type="dxa"/>
            <w:tcBorders>
              <w:tl2br w:val="nil"/>
              <w:tr2bl w:val="nil"/>
            </w:tcBorders>
            <w:vAlign w:val="center"/>
          </w:tcPr>
          <w:p w14:paraId="14221B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r>
              <w:rPr>
                <w:rFonts w:hint="default" w:ascii="Times New Roman" w:hAnsi="Times New Roman" w:eastAsia="宋体" w:cs="Times New Roman"/>
                <w:caps w:val="0"/>
                <w:smallCaps w:val="0"/>
                <w:color w:val="auto"/>
                <w:spacing w:val="28"/>
                <w:sz w:val="21"/>
                <w:szCs w:val="21"/>
                <w:u w:val="none"/>
                <w:shd w:val="clear" w:color="auto" w:fill="auto"/>
              </w:rPr>
              <w:t>√</w:t>
            </w:r>
          </w:p>
        </w:tc>
        <w:tc>
          <w:tcPr>
            <w:tcW w:w="736" w:type="dxa"/>
            <w:tcBorders>
              <w:tl2br w:val="nil"/>
              <w:tr2bl w:val="nil"/>
            </w:tcBorders>
            <w:vAlign w:val="center"/>
          </w:tcPr>
          <w:p w14:paraId="0BC687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c>
          <w:tcPr>
            <w:tcW w:w="718" w:type="dxa"/>
            <w:tcBorders>
              <w:tl2br w:val="nil"/>
              <w:tr2bl w:val="nil"/>
            </w:tcBorders>
            <w:vAlign w:val="center"/>
          </w:tcPr>
          <w:p w14:paraId="1CFE93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shd w:val="clear" w:color="auto" w:fill="auto"/>
              </w:rPr>
            </w:pPr>
          </w:p>
        </w:tc>
      </w:tr>
    </w:tbl>
    <w:p w14:paraId="2D081E6D">
      <w:pPr>
        <w:pStyle w:val="278"/>
        <w:rPr>
          <w:rFonts w:hint="default" w:ascii="Times New Roman" w:hAnsi="Times New Roman" w:eastAsia="宋体" w:cs="Times New Roman"/>
          <w:b/>
          <w:caps w:val="0"/>
          <w:smallCaps w:val="0"/>
          <w:color w:val="auto"/>
          <w:spacing w:val="28"/>
          <w:highlight w:val="none"/>
          <w:u w:val="none"/>
        </w:rPr>
      </w:pPr>
      <w:r>
        <w:rPr>
          <w:rFonts w:hint="default" w:ascii="Times New Roman" w:hAnsi="Times New Roman" w:cs="Times New Roman"/>
          <w:b/>
          <w:caps w:val="0"/>
          <w:smallCaps w:val="0"/>
          <w:color w:val="auto"/>
          <w:spacing w:val="28"/>
          <w:highlight w:val="none"/>
          <w:u w:val="none"/>
          <w:lang w:val="en-US" w:eastAsia="zh-CN"/>
        </w:rPr>
        <w:t>1</w:t>
      </w:r>
      <w:r>
        <w:rPr>
          <w:rFonts w:hint="default" w:ascii="Times New Roman" w:hAnsi="Times New Roman" w:eastAsia="宋体" w:cs="Times New Roman"/>
          <w:b/>
          <w:caps w:val="0"/>
          <w:smallCaps w:val="0"/>
          <w:color w:val="auto"/>
          <w:spacing w:val="28"/>
          <w:highlight w:val="none"/>
          <w:u w:val="none"/>
        </w:rPr>
        <w:t>.3.2评价因子筛选</w:t>
      </w:r>
    </w:p>
    <w:p w14:paraId="5C3DA08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根据环境影响要素的初步识别结果，结合各生产环节的排污特征，所排放污染物对环境危害的性质，对所识别的环境影响要素作进一步分析，筛选出本工程评价因子，详见表</w:t>
      </w:r>
      <w:r>
        <w:rPr>
          <w:rFonts w:hint="default" w:ascii="Times New Roman" w:hAnsi="Times New Roman" w:cs="Times New Roman"/>
          <w:caps w:val="0"/>
          <w:smallCaps w:val="0"/>
          <w:color w:val="auto"/>
          <w:spacing w:val="28"/>
          <w:sz w:val="24"/>
          <w:highlight w:val="none"/>
          <w:u w:val="none"/>
          <w:lang w:val="en-US" w:eastAsia="zh-CN"/>
        </w:rPr>
        <w:t>1</w:t>
      </w:r>
      <w:r>
        <w:rPr>
          <w:rFonts w:hint="default" w:ascii="Times New Roman" w:hAnsi="Times New Roman" w:eastAsia="宋体" w:cs="Times New Roman"/>
          <w:caps w:val="0"/>
          <w:smallCaps w:val="0"/>
          <w:color w:val="auto"/>
          <w:spacing w:val="28"/>
          <w:sz w:val="24"/>
          <w:highlight w:val="none"/>
          <w:u w:val="none"/>
        </w:rPr>
        <w:t>.3-2。</w:t>
      </w:r>
    </w:p>
    <w:p w14:paraId="603FD2B3">
      <w:pPr>
        <w:pStyle w:val="29"/>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caps w:val="0"/>
          <w:smallCaps w:val="0"/>
          <w:color w:val="auto"/>
          <w:spacing w:val="28"/>
          <w:sz w:val="21"/>
          <w:szCs w:val="21"/>
          <w:highlight w:val="none"/>
          <w:u w:val="none"/>
        </w:rPr>
      </w:pPr>
      <w:r>
        <w:rPr>
          <w:rFonts w:hint="default" w:ascii="Times New Roman" w:hAnsi="Times New Roman" w:eastAsia="宋体" w:cs="Times New Roman"/>
          <w:b/>
          <w:caps w:val="0"/>
          <w:smallCaps w:val="0"/>
          <w:color w:val="auto"/>
          <w:spacing w:val="28"/>
          <w:sz w:val="21"/>
          <w:szCs w:val="21"/>
          <w:highlight w:val="none"/>
          <w:u w:val="none"/>
        </w:rPr>
        <w:t>表</w:t>
      </w:r>
      <w:r>
        <w:rPr>
          <w:rFonts w:hint="default" w:ascii="Times New Roman" w:hAnsi="Times New Roman" w:cs="Times New Roman"/>
          <w:b/>
          <w:caps w:val="0"/>
          <w:smallCaps w:val="0"/>
          <w:color w:val="auto"/>
          <w:spacing w:val="28"/>
          <w:sz w:val="21"/>
          <w:szCs w:val="21"/>
          <w:highlight w:val="none"/>
          <w:u w:val="none"/>
          <w:lang w:val="en-US" w:eastAsia="zh-CN"/>
        </w:rPr>
        <w:t>1</w:t>
      </w:r>
      <w:r>
        <w:rPr>
          <w:rFonts w:hint="default" w:ascii="Times New Roman" w:hAnsi="Times New Roman" w:eastAsia="宋体" w:cs="Times New Roman"/>
          <w:b/>
          <w:caps w:val="0"/>
          <w:smallCaps w:val="0"/>
          <w:color w:val="auto"/>
          <w:spacing w:val="28"/>
          <w:sz w:val="21"/>
          <w:szCs w:val="21"/>
          <w:highlight w:val="none"/>
          <w:u w:val="none"/>
        </w:rPr>
        <w:t>.3-2  建设项目评价因子表</w:t>
      </w:r>
    </w:p>
    <w:tbl>
      <w:tblPr>
        <w:tblStyle w:val="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4589"/>
        <w:gridCol w:w="3182"/>
      </w:tblGrid>
      <w:tr w14:paraId="071CB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7" w:type="pct"/>
            <w:tcBorders>
              <w:tl2br w:val="nil"/>
              <w:tr2bl w:val="nil"/>
            </w:tcBorders>
            <w:vAlign w:val="center"/>
          </w:tcPr>
          <w:p w14:paraId="2E814541">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环境要素</w:t>
            </w:r>
          </w:p>
        </w:tc>
        <w:tc>
          <w:tcPr>
            <w:tcW w:w="2470" w:type="pct"/>
            <w:tcBorders>
              <w:tl2br w:val="nil"/>
              <w:tr2bl w:val="nil"/>
            </w:tcBorders>
            <w:vAlign w:val="center"/>
          </w:tcPr>
          <w:p w14:paraId="5D219245">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现状评价因子</w:t>
            </w:r>
          </w:p>
        </w:tc>
        <w:tc>
          <w:tcPr>
            <w:tcW w:w="1713" w:type="pct"/>
            <w:tcBorders>
              <w:tl2br w:val="nil"/>
              <w:tr2bl w:val="nil"/>
            </w:tcBorders>
            <w:vAlign w:val="center"/>
          </w:tcPr>
          <w:p w14:paraId="210D2791">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影响预测因子</w:t>
            </w:r>
          </w:p>
        </w:tc>
      </w:tr>
      <w:tr w14:paraId="65C7DE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7" w:type="pct"/>
            <w:tcBorders>
              <w:tl2br w:val="nil"/>
              <w:tr2bl w:val="nil"/>
            </w:tcBorders>
            <w:vAlign w:val="center"/>
          </w:tcPr>
          <w:p w14:paraId="50F44DB5">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大气环境</w:t>
            </w:r>
          </w:p>
        </w:tc>
        <w:tc>
          <w:tcPr>
            <w:tcW w:w="2470" w:type="pct"/>
            <w:tcBorders>
              <w:tl2br w:val="nil"/>
              <w:tr2bl w:val="nil"/>
            </w:tcBorders>
            <w:vAlign w:val="center"/>
          </w:tcPr>
          <w:p w14:paraId="210484B6">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highlight w:val="none"/>
                <w:u w:val="none"/>
              </w:rPr>
              <w:t>PM</w:t>
            </w:r>
            <w:r>
              <w:rPr>
                <w:rFonts w:hint="default" w:ascii="Times New Roman" w:hAnsi="Times New Roman" w:eastAsia="宋体" w:cs="Times New Roman"/>
                <w:caps w:val="0"/>
                <w:smallCaps w:val="0"/>
                <w:color w:val="auto"/>
                <w:spacing w:val="28"/>
                <w:highlight w:val="none"/>
                <w:u w:val="none"/>
                <w:vertAlign w:val="subscript"/>
              </w:rPr>
              <w:t>10</w:t>
            </w:r>
            <w:r>
              <w:rPr>
                <w:rFonts w:hint="default" w:ascii="Times New Roman" w:hAnsi="Times New Roman" w:eastAsia="宋体" w:cs="Times New Roman"/>
                <w:caps w:val="0"/>
                <w:smallCaps w:val="0"/>
                <w:color w:val="auto"/>
                <w:spacing w:val="28"/>
                <w:highlight w:val="none"/>
                <w:u w:val="none"/>
              </w:rPr>
              <w:t>、PM</w:t>
            </w:r>
            <w:r>
              <w:rPr>
                <w:rFonts w:hint="default" w:ascii="Times New Roman" w:hAnsi="Times New Roman" w:eastAsia="宋体" w:cs="Times New Roman"/>
                <w:caps w:val="0"/>
                <w:smallCaps w:val="0"/>
                <w:color w:val="auto"/>
                <w:spacing w:val="28"/>
                <w:highlight w:val="none"/>
                <w:u w:val="none"/>
                <w:vertAlign w:val="subscript"/>
              </w:rPr>
              <w:t>2.5</w:t>
            </w:r>
            <w:r>
              <w:rPr>
                <w:rFonts w:hint="default" w:ascii="Times New Roman" w:hAnsi="Times New Roman" w:eastAsia="宋体" w:cs="Times New Roman"/>
                <w:caps w:val="0"/>
                <w:smallCaps w:val="0"/>
                <w:color w:val="auto"/>
                <w:spacing w:val="28"/>
                <w:highlight w:val="none"/>
                <w:u w:val="none"/>
              </w:rPr>
              <w:t>、TSP、SO</w:t>
            </w:r>
            <w:r>
              <w:rPr>
                <w:rFonts w:hint="default" w:ascii="Times New Roman" w:hAnsi="Times New Roman" w:eastAsia="宋体" w:cs="Times New Roman"/>
                <w:caps w:val="0"/>
                <w:smallCaps w:val="0"/>
                <w:color w:val="auto"/>
                <w:spacing w:val="28"/>
                <w:highlight w:val="none"/>
                <w:u w:val="none"/>
                <w:vertAlign w:val="subscript"/>
              </w:rPr>
              <w:t>2</w:t>
            </w:r>
            <w:r>
              <w:rPr>
                <w:rFonts w:hint="default" w:ascii="Times New Roman" w:hAnsi="Times New Roman" w:eastAsia="宋体" w:cs="Times New Roman"/>
                <w:caps w:val="0"/>
                <w:smallCaps w:val="0"/>
                <w:color w:val="auto"/>
                <w:spacing w:val="28"/>
                <w:highlight w:val="none"/>
                <w:u w:val="none"/>
              </w:rPr>
              <w:t>、NO</w:t>
            </w:r>
            <w:r>
              <w:rPr>
                <w:rFonts w:hint="default" w:ascii="Times New Roman" w:hAnsi="Times New Roman" w:eastAsia="宋体" w:cs="Times New Roman"/>
                <w:caps w:val="0"/>
                <w:smallCaps w:val="0"/>
                <w:color w:val="auto"/>
                <w:spacing w:val="28"/>
                <w:highlight w:val="none"/>
                <w:u w:val="none"/>
                <w:vertAlign w:val="subscript"/>
              </w:rPr>
              <w:t>2</w:t>
            </w:r>
            <w:r>
              <w:rPr>
                <w:rFonts w:hint="default" w:ascii="Times New Roman" w:hAnsi="Times New Roman" w:eastAsia="宋体" w:cs="Times New Roman"/>
                <w:caps w:val="0"/>
                <w:smallCaps w:val="0"/>
                <w:color w:val="auto"/>
                <w:spacing w:val="28"/>
                <w:highlight w:val="none"/>
                <w:u w:val="none"/>
              </w:rPr>
              <w:t>、</w:t>
            </w:r>
            <w:r>
              <w:rPr>
                <w:rFonts w:hint="default" w:ascii="Times New Roman" w:hAnsi="Times New Roman" w:eastAsia="宋体" w:cs="Times New Roman"/>
                <w:caps w:val="0"/>
                <w:smallCaps w:val="0"/>
                <w:color w:val="auto"/>
                <w:spacing w:val="28"/>
                <w:szCs w:val="21"/>
                <w:highlight w:val="none"/>
                <w:u w:val="none"/>
              </w:rPr>
              <w:t>CO、O</w:t>
            </w:r>
            <w:r>
              <w:rPr>
                <w:rFonts w:hint="default" w:ascii="Times New Roman" w:hAnsi="Times New Roman" w:eastAsia="宋体" w:cs="Times New Roman"/>
                <w:caps w:val="0"/>
                <w:smallCaps w:val="0"/>
                <w:color w:val="auto"/>
                <w:spacing w:val="28"/>
                <w:szCs w:val="21"/>
                <w:highlight w:val="none"/>
                <w:u w:val="none"/>
                <w:vertAlign w:val="subscript"/>
              </w:rPr>
              <w:t>3</w:t>
            </w:r>
          </w:p>
        </w:tc>
        <w:tc>
          <w:tcPr>
            <w:tcW w:w="1713" w:type="pct"/>
            <w:tcBorders>
              <w:tl2br w:val="nil"/>
              <w:tr2bl w:val="nil"/>
            </w:tcBorders>
            <w:vAlign w:val="center"/>
          </w:tcPr>
          <w:p w14:paraId="29C155FC">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TSP、NH</w:t>
            </w:r>
            <w:r>
              <w:rPr>
                <w:rFonts w:hint="default" w:ascii="Times New Roman" w:hAnsi="Times New Roman" w:eastAsia="宋体" w:cs="Times New Roman"/>
                <w:caps w:val="0"/>
                <w:smallCaps w:val="0"/>
                <w:color w:val="auto"/>
                <w:spacing w:val="28"/>
                <w:szCs w:val="21"/>
                <w:highlight w:val="none"/>
                <w:u w:val="none"/>
                <w:vertAlign w:val="subscript"/>
              </w:rPr>
              <w:t>3</w:t>
            </w:r>
            <w:r>
              <w:rPr>
                <w:rFonts w:hint="default" w:ascii="Times New Roman" w:hAnsi="Times New Roman" w:eastAsia="宋体" w:cs="Times New Roman"/>
                <w:caps w:val="0"/>
                <w:smallCaps w:val="0"/>
                <w:color w:val="auto"/>
                <w:spacing w:val="28"/>
                <w:szCs w:val="21"/>
                <w:highlight w:val="none"/>
                <w:u w:val="none"/>
              </w:rPr>
              <w:t>、H</w:t>
            </w:r>
            <w:r>
              <w:rPr>
                <w:rFonts w:hint="default" w:ascii="Times New Roman" w:hAnsi="Times New Roman" w:eastAsia="宋体" w:cs="Times New Roman"/>
                <w:caps w:val="0"/>
                <w:smallCaps w:val="0"/>
                <w:color w:val="auto"/>
                <w:spacing w:val="28"/>
                <w:szCs w:val="21"/>
                <w:highlight w:val="none"/>
                <w:u w:val="none"/>
                <w:vertAlign w:val="subscript"/>
              </w:rPr>
              <w:t>2</w:t>
            </w:r>
            <w:r>
              <w:rPr>
                <w:rFonts w:hint="default" w:ascii="Times New Roman" w:hAnsi="Times New Roman" w:eastAsia="宋体" w:cs="Times New Roman"/>
                <w:caps w:val="0"/>
                <w:smallCaps w:val="0"/>
                <w:color w:val="auto"/>
                <w:spacing w:val="28"/>
                <w:szCs w:val="21"/>
                <w:highlight w:val="none"/>
                <w:u w:val="none"/>
              </w:rPr>
              <w:t>S</w:t>
            </w:r>
          </w:p>
        </w:tc>
      </w:tr>
      <w:tr w14:paraId="1B353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7" w:type="pct"/>
            <w:tcBorders>
              <w:tl2br w:val="nil"/>
              <w:tr2bl w:val="nil"/>
            </w:tcBorders>
            <w:vAlign w:val="center"/>
          </w:tcPr>
          <w:p w14:paraId="09326A5E">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地表水</w:t>
            </w:r>
          </w:p>
        </w:tc>
        <w:tc>
          <w:tcPr>
            <w:tcW w:w="2470" w:type="pct"/>
            <w:tcBorders>
              <w:tl2br w:val="nil"/>
              <w:tr2bl w:val="nil"/>
            </w:tcBorders>
            <w:vAlign w:val="center"/>
          </w:tcPr>
          <w:p w14:paraId="15E604A4">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highlight w:val="none"/>
                <w:u w:val="none"/>
              </w:rPr>
              <w:t>pH、COD、BOD</w:t>
            </w:r>
            <w:r>
              <w:rPr>
                <w:rFonts w:hint="default" w:ascii="Times New Roman" w:hAnsi="Times New Roman" w:eastAsia="宋体" w:cs="Times New Roman"/>
                <w:caps w:val="0"/>
                <w:smallCaps w:val="0"/>
                <w:color w:val="auto"/>
                <w:spacing w:val="28"/>
                <w:highlight w:val="none"/>
                <w:u w:val="none"/>
                <w:vertAlign w:val="subscript"/>
              </w:rPr>
              <w:t>5</w:t>
            </w:r>
            <w:r>
              <w:rPr>
                <w:rFonts w:hint="default" w:ascii="Times New Roman" w:hAnsi="Times New Roman" w:eastAsia="宋体" w:cs="Times New Roman"/>
                <w:caps w:val="0"/>
                <w:smallCaps w:val="0"/>
                <w:color w:val="auto"/>
                <w:spacing w:val="28"/>
                <w:highlight w:val="none"/>
                <w:u w:val="none"/>
              </w:rPr>
              <w:t>、SS、氨氮、总磷、石油类、粪大肠菌群</w:t>
            </w:r>
          </w:p>
        </w:tc>
        <w:tc>
          <w:tcPr>
            <w:tcW w:w="1713" w:type="pct"/>
            <w:tcBorders>
              <w:tl2br w:val="nil"/>
              <w:tr2bl w:val="nil"/>
            </w:tcBorders>
            <w:vAlign w:val="center"/>
          </w:tcPr>
          <w:p w14:paraId="6CDD1B7B">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重点论证项目废水</w:t>
            </w:r>
            <w:r>
              <w:rPr>
                <w:rFonts w:hint="eastAsia" w:cs="Times New Roman"/>
                <w:caps w:val="0"/>
                <w:smallCaps w:val="0"/>
                <w:color w:val="auto"/>
                <w:spacing w:val="28"/>
                <w:szCs w:val="21"/>
                <w:highlight w:val="none"/>
                <w:u w:val="none"/>
                <w:lang w:val="en-US" w:eastAsia="zh-CN"/>
              </w:rPr>
              <w:t>经污水处理设备处理后回用的</w:t>
            </w:r>
            <w:r>
              <w:rPr>
                <w:rFonts w:hint="default" w:ascii="Times New Roman" w:hAnsi="Times New Roman" w:eastAsia="宋体" w:cs="Times New Roman"/>
                <w:caps w:val="0"/>
                <w:smallCaps w:val="0"/>
                <w:color w:val="auto"/>
                <w:spacing w:val="28"/>
                <w:szCs w:val="21"/>
                <w:highlight w:val="none"/>
                <w:u w:val="none"/>
              </w:rPr>
              <w:t>可行性</w:t>
            </w:r>
          </w:p>
        </w:tc>
      </w:tr>
      <w:tr w14:paraId="1C8CA6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7" w:type="pct"/>
            <w:tcBorders>
              <w:tl2br w:val="nil"/>
              <w:tr2bl w:val="nil"/>
            </w:tcBorders>
            <w:vAlign w:val="center"/>
          </w:tcPr>
          <w:p w14:paraId="2C776949">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地下水</w:t>
            </w:r>
          </w:p>
        </w:tc>
        <w:tc>
          <w:tcPr>
            <w:tcW w:w="2470" w:type="pct"/>
            <w:tcBorders>
              <w:tl2br w:val="nil"/>
              <w:tr2bl w:val="nil"/>
            </w:tcBorders>
            <w:vAlign w:val="center"/>
          </w:tcPr>
          <w:p w14:paraId="1619FDEB">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18"/>
                <w:highlight w:val="none"/>
                <w:u w:val="none"/>
                <w:lang w:val="en-US" w:eastAsia="zh-CN"/>
              </w:rPr>
              <w:t>pH、氨氮、硝酸盐、亚硝酸盐、挥发性酚类、氰化物、砷、汞、铬(六价)、总硬度、铅、氟、镉、铁、锰、溶解性总固体、高锰酸盐指数、硫酸盐、氯化物、总大肠菌群、细菌总数</w:t>
            </w:r>
          </w:p>
        </w:tc>
        <w:tc>
          <w:tcPr>
            <w:tcW w:w="1713" w:type="pct"/>
            <w:tcBorders>
              <w:tl2br w:val="nil"/>
              <w:tr2bl w:val="nil"/>
            </w:tcBorders>
            <w:vAlign w:val="center"/>
          </w:tcPr>
          <w:p w14:paraId="622968C6">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COD、NH</w:t>
            </w:r>
            <w:r>
              <w:rPr>
                <w:rFonts w:hint="default" w:ascii="Times New Roman" w:hAnsi="Times New Roman" w:eastAsia="宋体" w:cs="Times New Roman"/>
                <w:caps w:val="0"/>
                <w:smallCaps w:val="0"/>
                <w:color w:val="auto"/>
                <w:spacing w:val="28"/>
                <w:szCs w:val="21"/>
                <w:highlight w:val="none"/>
                <w:u w:val="none"/>
                <w:vertAlign w:val="subscript"/>
              </w:rPr>
              <w:t>3</w:t>
            </w:r>
            <w:r>
              <w:rPr>
                <w:rFonts w:hint="default" w:ascii="Times New Roman" w:hAnsi="Times New Roman" w:eastAsia="宋体" w:cs="Times New Roman"/>
                <w:caps w:val="0"/>
                <w:smallCaps w:val="0"/>
                <w:color w:val="auto"/>
                <w:spacing w:val="28"/>
                <w:szCs w:val="21"/>
                <w:highlight w:val="none"/>
                <w:u w:val="none"/>
              </w:rPr>
              <w:t>-N</w:t>
            </w:r>
          </w:p>
        </w:tc>
      </w:tr>
      <w:tr w14:paraId="0C3C2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7" w:type="pct"/>
            <w:tcBorders>
              <w:tl2br w:val="nil"/>
              <w:tr2bl w:val="nil"/>
            </w:tcBorders>
            <w:vAlign w:val="center"/>
          </w:tcPr>
          <w:p w14:paraId="610AF7C2">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声环境</w:t>
            </w:r>
          </w:p>
        </w:tc>
        <w:tc>
          <w:tcPr>
            <w:tcW w:w="2470" w:type="pct"/>
            <w:tcBorders>
              <w:tl2br w:val="nil"/>
              <w:tr2bl w:val="nil"/>
            </w:tcBorders>
            <w:vAlign w:val="center"/>
          </w:tcPr>
          <w:p w14:paraId="225526AC">
            <w:pPr>
              <w:adjustRightInd w:val="0"/>
              <w:snapToGrid w:val="0"/>
              <w:jc w:val="center"/>
              <w:rPr>
                <w:rFonts w:hint="default" w:ascii="Times New Roman" w:hAnsi="Times New Roman" w:eastAsia="宋体" w:cs="Times New Roman"/>
                <w:caps w:val="0"/>
                <w:smallCaps w:val="0"/>
                <w:color w:val="auto"/>
                <w:spacing w:val="28"/>
                <w:szCs w:val="21"/>
                <w:highlight w:val="none"/>
                <w:u w:val="none"/>
                <w:lang w:eastAsia="zh-CN"/>
              </w:rPr>
            </w:pPr>
            <w:r>
              <w:rPr>
                <w:rFonts w:hint="default" w:ascii="Times New Roman" w:hAnsi="Times New Roman" w:eastAsia="宋体" w:cs="Times New Roman"/>
                <w:caps w:val="0"/>
                <w:smallCaps w:val="0"/>
                <w:color w:val="auto"/>
                <w:spacing w:val="28"/>
                <w:highlight w:val="none"/>
                <w:u w:val="none"/>
              </w:rPr>
              <w:t>Leq</w:t>
            </w:r>
            <w:r>
              <w:rPr>
                <w:rFonts w:hint="default" w:ascii="Times New Roman" w:hAnsi="Times New Roman" w:cs="Times New Roman"/>
                <w:caps w:val="0"/>
                <w:smallCaps w:val="0"/>
                <w:color w:val="auto"/>
                <w:spacing w:val="28"/>
                <w:highlight w:val="none"/>
                <w:u w:val="none"/>
                <w:lang w:eastAsia="zh-CN"/>
              </w:rPr>
              <w:t>（</w:t>
            </w:r>
            <w:r>
              <w:rPr>
                <w:rFonts w:hint="default" w:ascii="Times New Roman" w:hAnsi="Times New Roman" w:eastAsia="宋体" w:cs="Times New Roman"/>
                <w:caps w:val="0"/>
                <w:smallCaps w:val="0"/>
                <w:color w:val="auto"/>
                <w:spacing w:val="28"/>
                <w:highlight w:val="none"/>
                <w:u w:val="none"/>
              </w:rPr>
              <w:t>A</w:t>
            </w:r>
            <w:r>
              <w:rPr>
                <w:rFonts w:hint="default" w:ascii="Times New Roman" w:hAnsi="Times New Roman" w:cs="Times New Roman"/>
                <w:caps w:val="0"/>
                <w:smallCaps w:val="0"/>
                <w:color w:val="auto"/>
                <w:spacing w:val="28"/>
                <w:highlight w:val="none"/>
                <w:u w:val="none"/>
                <w:lang w:eastAsia="zh-CN"/>
              </w:rPr>
              <w:t>）</w:t>
            </w:r>
          </w:p>
        </w:tc>
        <w:tc>
          <w:tcPr>
            <w:tcW w:w="1713" w:type="pct"/>
            <w:tcBorders>
              <w:tl2br w:val="nil"/>
              <w:tr2bl w:val="nil"/>
            </w:tcBorders>
            <w:vAlign w:val="center"/>
          </w:tcPr>
          <w:p w14:paraId="5A770DD9">
            <w:pPr>
              <w:adjustRightInd w:val="0"/>
              <w:snapToGrid w:val="0"/>
              <w:jc w:val="center"/>
              <w:rPr>
                <w:rFonts w:hint="default" w:ascii="Times New Roman" w:hAnsi="Times New Roman" w:eastAsia="宋体" w:cs="Times New Roman"/>
                <w:caps w:val="0"/>
                <w:smallCaps w:val="0"/>
                <w:color w:val="auto"/>
                <w:spacing w:val="28"/>
                <w:highlight w:val="none"/>
                <w:u w:val="none"/>
                <w:lang w:eastAsia="zh-CN"/>
              </w:rPr>
            </w:pPr>
            <w:r>
              <w:rPr>
                <w:rFonts w:hint="default" w:ascii="Times New Roman" w:hAnsi="Times New Roman" w:eastAsia="宋体" w:cs="Times New Roman"/>
                <w:caps w:val="0"/>
                <w:smallCaps w:val="0"/>
                <w:color w:val="auto"/>
                <w:spacing w:val="28"/>
                <w:highlight w:val="none"/>
                <w:u w:val="none"/>
              </w:rPr>
              <w:t>Leq</w:t>
            </w:r>
            <w:r>
              <w:rPr>
                <w:rFonts w:hint="default" w:ascii="Times New Roman" w:hAnsi="Times New Roman" w:cs="Times New Roman"/>
                <w:caps w:val="0"/>
                <w:smallCaps w:val="0"/>
                <w:color w:val="auto"/>
                <w:spacing w:val="28"/>
                <w:highlight w:val="none"/>
                <w:u w:val="none"/>
                <w:lang w:eastAsia="zh-CN"/>
              </w:rPr>
              <w:t>（</w:t>
            </w:r>
            <w:r>
              <w:rPr>
                <w:rFonts w:hint="default" w:ascii="Times New Roman" w:hAnsi="Times New Roman" w:eastAsia="宋体" w:cs="Times New Roman"/>
                <w:caps w:val="0"/>
                <w:smallCaps w:val="0"/>
                <w:color w:val="auto"/>
                <w:spacing w:val="28"/>
                <w:highlight w:val="none"/>
                <w:u w:val="none"/>
              </w:rPr>
              <w:t>A</w:t>
            </w:r>
            <w:r>
              <w:rPr>
                <w:rFonts w:hint="default" w:ascii="Times New Roman" w:hAnsi="Times New Roman" w:cs="Times New Roman"/>
                <w:caps w:val="0"/>
                <w:smallCaps w:val="0"/>
                <w:color w:val="auto"/>
                <w:spacing w:val="28"/>
                <w:highlight w:val="none"/>
                <w:u w:val="none"/>
                <w:lang w:eastAsia="zh-CN"/>
              </w:rPr>
              <w:t>）</w:t>
            </w:r>
          </w:p>
        </w:tc>
      </w:tr>
      <w:tr w14:paraId="398A6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7" w:type="pct"/>
            <w:tcBorders>
              <w:tl2br w:val="nil"/>
              <w:tr2bl w:val="nil"/>
            </w:tcBorders>
            <w:vAlign w:val="center"/>
          </w:tcPr>
          <w:p w14:paraId="24D5DA90">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土壤</w:t>
            </w:r>
          </w:p>
        </w:tc>
        <w:tc>
          <w:tcPr>
            <w:tcW w:w="2470" w:type="pct"/>
            <w:tcBorders>
              <w:tl2br w:val="nil"/>
              <w:tr2bl w:val="nil"/>
            </w:tcBorders>
            <w:vAlign w:val="center"/>
          </w:tcPr>
          <w:p w14:paraId="739FF6E1">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szCs w:val="21"/>
                <w:highlight w:val="none"/>
                <w:u w:val="none"/>
              </w:rPr>
              <w:t>pH、</w:t>
            </w:r>
            <w:r>
              <w:rPr>
                <w:rFonts w:hint="default" w:ascii="Times New Roman" w:hAnsi="Times New Roman" w:eastAsia="宋体" w:cs="Times New Roman"/>
                <w:bCs/>
                <w:caps w:val="0"/>
                <w:smallCaps w:val="0"/>
                <w:color w:val="auto"/>
                <w:spacing w:val="28"/>
                <w:szCs w:val="21"/>
                <w:highlight w:val="none"/>
                <w:u w:val="none"/>
                <w:lang w:bidi="en-US"/>
              </w:rPr>
              <w:t>Cu、Cr、As、Pb、Cd、Hg、Ni、Zn</w:t>
            </w:r>
          </w:p>
        </w:tc>
        <w:tc>
          <w:tcPr>
            <w:tcW w:w="1713" w:type="pct"/>
            <w:tcBorders>
              <w:tl2br w:val="nil"/>
              <w:tr2bl w:val="nil"/>
            </w:tcBorders>
            <w:vAlign w:val="center"/>
          </w:tcPr>
          <w:p w14:paraId="34FED9A4">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szCs w:val="21"/>
                <w:highlight w:val="none"/>
                <w:u w:val="none"/>
              </w:rPr>
              <w:t>/</w:t>
            </w:r>
          </w:p>
        </w:tc>
      </w:tr>
    </w:tbl>
    <w:p w14:paraId="7D89A642">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highlight w:val="none"/>
          <w:u w:val="none"/>
        </w:rPr>
      </w:pPr>
      <w:bookmarkStart w:id="21" w:name="_Toc27715"/>
      <w:bookmarkStart w:id="22" w:name="_Toc423935369"/>
      <w:bookmarkStart w:id="23" w:name="_Toc219258493"/>
      <w:bookmarkStart w:id="24" w:name="_Toc289344517"/>
      <w:bookmarkStart w:id="25" w:name="_Toc220122767"/>
      <w:bookmarkStart w:id="26" w:name="_Toc249433214"/>
      <w:r>
        <w:rPr>
          <w:rFonts w:hint="default" w:ascii="Times New Roman" w:hAnsi="Times New Roman" w:cs="Times New Roman"/>
          <w:caps w:val="0"/>
          <w:smallCaps w:val="0"/>
          <w:color w:val="auto"/>
          <w:spacing w:val="28"/>
          <w:highlight w:val="none"/>
          <w:u w:val="none"/>
          <w:lang w:val="en-US" w:eastAsia="zh-CN"/>
        </w:rPr>
        <w:t>1</w:t>
      </w:r>
      <w:r>
        <w:rPr>
          <w:rFonts w:hint="default" w:ascii="Times New Roman" w:hAnsi="Times New Roman" w:eastAsia="宋体" w:cs="Times New Roman"/>
          <w:caps w:val="0"/>
          <w:smallCaps w:val="0"/>
          <w:color w:val="auto"/>
          <w:spacing w:val="28"/>
          <w:highlight w:val="none"/>
          <w:u w:val="none"/>
        </w:rPr>
        <w:t>.4评价重点</w:t>
      </w:r>
      <w:bookmarkEnd w:id="21"/>
    </w:p>
    <w:p w14:paraId="2C734C2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根据建设项目的工程特点及所处环境敏感程度，本评价确定以下方面为评价工作重点：</w:t>
      </w:r>
    </w:p>
    <w:p w14:paraId="58439D0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（1）弄清本项目生产工艺过程，分析生产中不同工段的排污情况，计算或类比分析本项目生产过程中各污染物的产生量、产生浓度、排放量及排放浓度。</w:t>
      </w:r>
    </w:p>
    <w:p w14:paraId="6F03095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（2）调查或监测评价区域环境质量现状；预测或分析本项目投产后对评价区空气环境、地表水环境、声环境的影响程度与影响范围。</w:t>
      </w:r>
    </w:p>
    <w:p w14:paraId="3E187CF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（3）预测建设项目主要影响因素在正常情况下和非正常情况下对各环境要素影响的范围和程度，并提出相应的污染防治对策、应急防治措施及其它环境保护措施与建议。</w:t>
      </w:r>
    </w:p>
    <w:p w14:paraId="70F6B80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（4）充分征求公众对本项目的意见。</w:t>
      </w:r>
    </w:p>
    <w:p w14:paraId="192CE9A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（5）从环境保护角度论证本项目及其场址的合理性及本项目建设的可行性。</w:t>
      </w:r>
    </w:p>
    <w:p w14:paraId="6B169B27">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27" w:name="_Toc20114"/>
      <w:r>
        <w:rPr>
          <w:rFonts w:hint="default" w:ascii="Times New Roman" w:hAnsi="Times New Roman" w:cs="Times New Roman"/>
          <w:caps w:val="0"/>
          <w:smallCaps w:val="0"/>
          <w:color w:val="auto"/>
          <w:spacing w:val="28"/>
          <w:u w:val="none"/>
          <w:lang w:val="en-US" w:eastAsia="zh-CN"/>
        </w:rPr>
        <w:t>1</w:t>
      </w:r>
      <w:r>
        <w:rPr>
          <w:rFonts w:hint="default" w:ascii="Times New Roman" w:hAnsi="Times New Roman" w:eastAsia="宋体" w:cs="Times New Roman"/>
          <w:caps w:val="0"/>
          <w:smallCaps w:val="0"/>
          <w:color w:val="auto"/>
          <w:spacing w:val="28"/>
          <w:u w:val="none"/>
        </w:rPr>
        <w:t>.5评价标准</w:t>
      </w:r>
      <w:bookmarkEnd w:id="22"/>
      <w:bookmarkEnd w:id="23"/>
      <w:bookmarkEnd w:id="24"/>
      <w:bookmarkEnd w:id="25"/>
      <w:bookmarkEnd w:id="26"/>
      <w:bookmarkEnd w:id="27"/>
    </w:p>
    <w:p w14:paraId="5A6C1C4F">
      <w:pPr>
        <w:pStyle w:val="278"/>
        <w:rPr>
          <w:rFonts w:hint="default" w:ascii="Times New Roman" w:hAnsi="Times New Roman" w:eastAsia="宋体" w:cs="Times New Roman"/>
          <w:b/>
          <w:caps w:val="0"/>
          <w:smallCaps w:val="0"/>
          <w:color w:val="auto"/>
          <w:spacing w:val="28"/>
          <w:u w:val="none"/>
        </w:rPr>
      </w:pPr>
      <w:r>
        <w:rPr>
          <w:rFonts w:hint="default" w:ascii="Times New Roman" w:hAnsi="Times New Roman" w:cs="Times New Roman"/>
          <w:b/>
          <w:caps w:val="0"/>
          <w:smallCaps w:val="0"/>
          <w:color w:val="auto"/>
          <w:spacing w:val="28"/>
          <w:u w:val="none"/>
          <w:lang w:val="en-US" w:eastAsia="zh-CN"/>
        </w:rPr>
        <w:t>1</w:t>
      </w:r>
      <w:r>
        <w:rPr>
          <w:rFonts w:hint="default" w:ascii="Times New Roman" w:hAnsi="Times New Roman" w:eastAsia="宋体" w:cs="Times New Roman"/>
          <w:b/>
          <w:caps w:val="0"/>
          <w:smallCaps w:val="0"/>
          <w:color w:val="auto"/>
          <w:spacing w:val="28"/>
          <w:u w:val="none"/>
        </w:rPr>
        <w:t>.5.1环境质量标准</w:t>
      </w:r>
    </w:p>
    <w:p w14:paraId="6B2D7BB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（1）环境空气</w:t>
      </w:r>
    </w:p>
    <w:p w14:paraId="4617C4B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环境空气质量执行《环境空气质量标准》（GB3095-2012）中二级标准，标准中未包含因子NH</w:t>
      </w:r>
      <w:r>
        <w:rPr>
          <w:rFonts w:hint="default" w:ascii="Times New Roman" w:hAnsi="Times New Roman" w:eastAsia="宋体" w:cs="Times New Roman"/>
          <w:caps w:val="0"/>
          <w:smallCaps w:val="0"/>
          <w:color w:val="auto"/>
          <w:spacing w:val="28"/>
          <w:sz w:val="24"/>
          <w:u w:val="none"/>
          <w:vertAlign w:val="subscript"/>
        </w:rPr>
        <w:t>3</w:t>
      </w:r>
      <w:r>
        <w:rPr>
          <w:rFonts w:hint="default" w:ascii="Times New Roman" w:hAnsi="Times New Roman" w:eastAsia="宋体" w:cs="Times New Roman"/>
          <w:caps w:val="0"/>
          <w:smallCaps w:val="0"/>
          <w:color w:val="auto"/>
          <w:spacing w:val="28"/>
          <w:sz w:val="24"/>
          <w:u w:val="none"/>
        </w:rPr>
        <w:t>、H</w:t>
      </w:r>
      <w:r>
        <w:rPr>
          <w:rFonts w:hint="default" w:ascii="Times New Roman" w:hAnsi="Times New Roman" w:eastAsia="宋体" w:cs="Times New Roman"/>
          <w:caps w:val="0"/>
          <w:smallCaps w:val="0"/>
          <w:color w:val="auto"/>
          <w:spacing w:val="28"/>
          <w:sz w:val="24"/>
          <w:u w:val="none"/>
          <w:vertAlign w:val="subscript"/>
        </w:rPr>
        <w:t>2</w:t>
      </w:r>
      <w:r>
        <w:rPr>
          <w:rFonts w:hint="default" w:ascii="Times New Roman" w:hAnsi="Times New Roman" w:eastAsia="宋体" w:cs="Times New Roman"/>
          <w:caps w:val="0"/>
          <w:smallCaps w:val="0"/>
          <w:color w:val="auto"/>
          <w:spacing w:val="28"/>
          <w:sz w:val="24"/>
          <w:u w:val="none"/>
        </w:rPr>
        <w:t>S执行《环境影响评价技术导则-大气环境》HJ 2.2-2018附录D标准，</w:t>
      </w:r>
      <w:r>
        <w:rPr>
          <w:rFonts w:hint="default" w:ascii="Times New Roman" w:hAnsi="Times New Roman" w:eastAsia="宋体" w:cs="Times New Roman"/>
          <w:caps w:val="0"/>
          <w:smallCaps w:val="0"/>
          <w:color w:val="auto"/>
          <w:spacing w:val="28"/>
          <w:sz w:val="24"/>
          <w:u w:val="none"/>
          <w:lang w:val="en-US" w:eastAsia="zh-CN"/>
        </w:rPr>
        <w:t>详见下表</w:t>
      </w:r>
      <w:r>
        <w:rPr>
          <w:rFonts w:hint="default" w:ascii="Times New Roman" w:hAnsi="Times New Roman" w:eastAsia="宋体" w:cs="Times New Roman"/>
          <w:caps w:val="0"/>
          <w:smallCaps w:val="0"/>
          <w:color w:val="auto"/>
          <w:spacing w:val="28"/>
          <w:sz w:val="24"/>
          <w:u w:val="none"/>
        </w:rPr>
        <w:t>。</w:t>
      </w:r>
    </w:p>
    <w:p w14:paraId="75BE4FCB">
      <w:pPr>
        <w:adjustRightInd w:val="0"/>
        <w:snapToGrid w:val="0"/>
        <w:spacing w:line="240" w:lineRule="auto"/>
        <w:jc w:val="center"/>
        <w:rPr>
          <w:rFonts w:hint="default" w:ascii="Times New Roman" w:hAnsi="Times New Roman" w:eastAsia="宋体" w:cs="Times New Roman"/>
          <w:b/>
          <w:caps w:val="0"/>
          <w:smallCaps w:val="0"/>
          <w:color w:val="auto"/>
          <w:spacing w:val="28"/>
          <w:u w:val="none"/>
        </w:rPr>
      </w:pPr>
      <w:r>
        <w:rPr>
          <w:rFonts w:hint="default" w:ascii="Times New Roman" w:hAnsi="Times New Roman" w:eastAsia="宋体" w:cs="Times New Roman"/>
          <w:b/>
          <w:caps w:val="0"/>
          <w:smallCaps w:val="0"/>
          <w:color w:val="auto"/>
          <w:spacing w:val="28"/>
          <w:szCs w:val="21"/>
          <w:u w:val="none"/>
        </w:rPr>
        <w:t>表</w:t>
      </w:r>
      <w:r>
        <w:rPr>
          <w:rFonts w:hint="default" w:ascii="Times New Roman" w:hAnsi="Times New Roman" w:cs="Times New Roman"/>
          <w:b/>
          <w:caps w:val="0"/>
          <w:smallCaps w:val="0"/>
          <w:color w:val="auto"/>
          <w:spacing w:val="28"/>
          <w:szCs w:val="21"/>
          <w:u w:val="none"/>
          <w:lang w:val="en-US" w:eastAsia="zh-CN"/>
        </w:rPr>
        <w:t>1</w:t>
      </w:r>
      <w:r>
        <w:rPr>
          <w:rFonts w:hint="default" w:ascii="Times New Roman" w:hAnsi="Times New Roman" w:eastAsia="宋体" w:cs="Times New Roman"/>
          <w:b/>
          <w:caps w:val="0"/>
          <w:smallCaps w:val="0"/>
          <w:color w:val="auto"/>
          <w:spacing w:val="28"/>
          <w:szCs w:val="21"/>
          <w:u w:val="none"/>
        </w:rPr>
        <w:t xml:space="preserve">.5-1  </w:t>
      </w:r>
      <w:r>
        <w:rPr>
          <w:rFonts w:hint="default" w:ascii="Times New Roman" w:hAnsi="Times New Roman" w:eastAsia="宋体" w:cs="Times New Roman"/>
          <w:b/>
          <w:caps w:val="0"/>
          <w:smallCaps w:val="0"/>
          <w:color w:val="auto"/>
          <w:spacing w:val="28"/>
          <w:u w:val="none"/>
        </w:rPr>
        <w:t>环境空气质量标准值</w:t>
      </w:r>
    </w:p>
    <w:tbl>
      <w:tblPr>
        <w:tblStyle w:val="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1989"/>
        <w:gridCol w:w="1784"/>
        <w:gridCol w:w="4029"/>
      </w:tblGrid>
      <w:tr w14:paraId="4EC9A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tcBorders>
              <w:tl2br w:val="nil"/>
              <w:tr2bl w:val="nil"/>
            </w:tcBorders>
            <w:vAlign w:val="center"/>
          </w:tcPr>
          <w:p w14:paraId="3D62FBFB">
            <w:pPr>
              <w:adjustRightInd w:val="0"/>
              <w:snapToGrid w:val="0"/>
              <w:jc w:val="center"/>
              <w:rPr>
                <w:rFonts w:hint="default" w:ascii="Times New Roman" w:hAnsi="Times New Roman" w:eastAsia="宋体" w:cs="Times New Roman"/>
                <w:caps w:val="0"/>
                <w:smallCaps w:val="0"/>
                <w:color w:val="auto"/>
                <w:spacing w:val="28"/>
                <w:szCs w:val="21"/>
                <w:u w:val="none"/>
              </w:rPr>
            </w:pPr>
            <w:bookmarkStart w:id="28" w:name="_Toc488237316" w:colFirst="0" w:colLast="4"/>
            <w:bookmarkStart w:id="29" w:name="_Toc499621062" w:colFirst="0" w:colLast="4"/>
            <w:r>
              <w:rPr>
                <w:rFonts w:hint="default" w:ascii="Times New Roman" w:hAnsi="Times New Roman" w:eastAsia="宋体" w:cs="Times New Roman"/>
                <w:caps w:val="0"/>
                <w:smallCaps w:val="0"/>
                <w:color w:val="auto"/>
                <w:spacing w:val="28"/>
                <w:szCs w:val="21"/>
                <w:u w:val="none"/>
              </w:rPr>
              <w:t>污染物名称</w:t>
            </w:r>
          </w:p>
        </w:tc>
        <w:tc>
          <w:tcPr>
            <w:tcW w:w="2030" w:type="pct"/>
            <w:gridSpan w:val="2"/>
            <w:tcBorders>
              <w:tl2br w:val="nil"/>
              <w:tr2bl w:val="nil"/>
            </w:tcBorders>
            <w:vAlign w:val="center"/>
          </w:tcPr>
          <w:p w14:paraId="7712CE5E">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标准值</w:t>
            </w:r>
          </w:p>
        </w:tc>
        <w:tc>
          <w:tcPr>
            <w:tcW w:w="2168" w:type="pct"/>
            <w:tcBorders>
              <w:tl2br w:val="nil"/>
              <w:tr2bl w:val="nil"/>
            </w:tcBorders>
            <w:vAlign w:val="center"/>
          </w:tcPr>
          <w:p w14:paraId="7363B9F1">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选用标准</w:t>
            </w:r>
          </w:p>
        </w:tc>
      </w:tr>
      <w:tr w14:paraId="23D2B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restart"/>
            <w:tcBorders>
              <w:tl2br w:val="nil"/>
              <w:tr2bl w:val="nil"/>
            </w:tcBorders>
            <w:vAlign w:val="center"/>
          </w:tcPr>
          <w:p w14:paraId="18D77CBC">
            <w:pPr>
              <w:adjustRightInd w:val="0"/>
              <w:snapToGrid w:val="0"/>
              <w:jc w:val="center"/>
              <w:rPr>
                <w:rFonts w:hint="default" w:ascii="Times New Roman" w:hAnsi="Times New Roman" w:eastAsia="宋体" w:cs="Times New Roman"/>
                <w:caps w:val="0"/>
                <w:smallCaps w:val="0"/>
                <w:color w:val="auto"/>
                <w:spacing w:val="28"/>
                <w:szCs w:val="21"/>
                <w:u w:val="none"/>
                <w:vertAlign w:val="subscript"/>
              </w:rPr>
            </w:pPr>
            <w:r>
              <w:rPr>
                <w:rFonts w:hint="default" w:ascii="Times New Roman" w:hAnsi="Times New Roman" w:eastAsia="宋体" w:cs="Times New Roman"/>
                <w:caps w:val="0"/>
                <w:smallCaps w:val="0"/>
                <w:color w:val="auto"/>
                <w:spacing w:val="28"/>
                <w:szCs w:val="21"/>
                <w:u w:val="none"/>
              </w:rPr>
              <w:t>SO</w:t>
            </w:r>
            <w:r>
              <w:rPr>
                <w:rFonts w:hint="default" w:ascii="Times New Roman" w:hAnsi="Times New Roman" w:eastAsia="宋体" w:cs="Times New Roman"/>
                <w:caps w:val="0"/>
                <w:smallCaps w:val="0"/>
                <w:color w:val="auto"/>
                <w:spacing w:val="28"/>
                <w:szCs w:val="21"/>
                <w:u w:val="none"/>
                <w:vertAlign w:val="subscript"/>
              </w:rPr>
              <w:t>2</w:t>
            </w:r>
          </w:p>
        </w:tc>
        <w:tc>
          <w:tcPr>
            <w:tcW w:w="1070" w:type="pct"/>
            <w:tcBorders>
              <w:tl2br w:val="nil"/>
              <w:tr2bl w:val="nil"/>
            </w:tcBorders>
            <w:vAlign w:val="center"/>
          </w:tcPr>
          <w:p w14:paraId="63C7CE1B">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年平均</w:t>
            </w:r>
          </w:p>
        </w:tc>
        <w:tc>
          <w:tcPr>
            <w:tcW w:w="960" w:type="pct"/>
            <w:tcBorders>
              <w:tl2br w:val="nil"/>
              <w:tr2bl w:val="nil"/>
            </w:tcBorders>
            <w:vAlign w:val="center"/>
          </w:tcPr>
          <w:p w14:paraId="7CA67F95">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60</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restart"/>
            <w:tcBorders>
              <w:tl2br w:val="nil"/>
              <w:tr2bl w:val="nil"/>
            </w:tcBorders>
            <w:vAlign w:val="center"/>
          </w:tcPr>
          <w:p w14:paraId="4E60B781">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《环境空气质量标准》（GB3095-2012）</w:t>
            </w:r>
          </w:p>
        </w:tc>
      </w:tr>
      <w:tr w14:paraId="42866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tcBorders>
              <w:tl2br w:val="nil"/>
              <w:tr2bl w:val="nil"/>
            </w:tcBorders>
            <w:vAlign w:val="center"/>
          </w:tcPr>
          <w:p w14:paraId="0EB0D1A1">
            <w:pPr>
              <w:adjustRightInd w:val="0"/>
              <w:snapToGrid w:val="0"/>
              <w:jc w:val="center"/>
              <w:rPr>
                <w:rFonts w:hint="default" w:ascii="Times New Roman" w:hAnsi="Times New Roman" w:eastAsia="宋体" w:cs="Times New Roman"/>
                <w:caps w:val="0"/>
                <w:smallCaps w:val="0"/>
                <w:color w:val="auto"/>
                <w:spacing w:val="28"/>
                <w:u w:val="none"/>
              </w:rPr>
            </w:pPr>
          </w:p>
        </w:tc>
        <w:tc>
          <w:tcPr>
            <w:tcW w:w="1070" w:type="pct"/>
            <w:tcBorders>
              <w:tl2br w:val="nil"/>
              <w:tr2bl w:val="nil"/>
            </w:tcBorders>
            <w:vAlign w:val="center"/>
          </w:tcPr>
          <w:p w14:paraId="0DC69EEC">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24 小时平均</w:t>
            </w:r>
          </w:p>
        </w:tc>
        <w:tc>
          <w:tcPr>
            <w:tcW w:w="960" w:type="pct"/>
            <w:tcBorders>
              <w:tl2br w:val="nil"/>
              <w:tr2bl w:val="nil"/>
            </w:tcBorders>
            <w:vAlign w:val="center"/>
          </w:tcPr>
          <w:p w14:paraId="61EC53B6">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150</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continue"/>
            <w:tcBorders>
              <w:tl2br w:val="nil"/>
              <w:tr2bl w:val="nil"/>
            </w:tcBorders>
            <w:vAlign w:val="center"/>
          </w:tcPr>
          <w:p w14:paraId="45C02F9C">
            <w:pPr>
              <w:adjustRightInd w:val="0"/>
              <w:snapToGrid w:val="0"/>
              <w:jc w:val="center"/>
              <w:rPr>
                <w:rFonts w:hint="default" w:ascii="Times New Roman" w:hAnsi="Times New Roman" w:eastAsia="宋体" w:cs="Times New Roman"/>
                <w:caps w:val="0"/>
                <w:smallCaps w:val="0"/>
                <w:color w:val="auto"/>
                <w:spacing w:val="28"/>
                <w:u w:val="none"/>
              </w:rPr>
            </w:pPr>
          </w:p>
        </w:tc>
      </w:tr>
      <w:tr w14:paraId="2D5A0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tcBorders>
              <w:tl2br w:val="nil"/>
              <w:tr2bl w:val="nil"/>
            </w:tcBorders>
            <w:vAlign w:val="center"/>
          </w:tcPr>
          <w:p w14:paraId="65C8496D">
            <w:pPr>
              <w:adjustRightInd w:val="0"/>
              <w:snapToGrid w:val="0"/>
              <w:jc w:val="center"/>
              <w:rPr>
                <w:rFonts w:hint="default" w:ascii="Times New Roman" w:hAnsi="Times New Roman" w:eastAsia="宋体" w:cs="Times New Roman"/>
                <w:caps w:val="0"/>
                <w:smallCaps w:val="0"/>
                <w:color w:val="auto"/>
                <w:spacing w:val="28"/>
                <w:u w:val="none"/>
              </w:rPr>
            </w:pPr>
          </w:p>
        </w:tc>
        <w:tc>
          <w:tcPr>
            <w:tcW w:w="1070" w:type="pct"/>
            <w:tcBorders>
              <w:tl2br w:val="nil"/>
              <w:tr2bl w:val="nil"/>
            </w:tcBorders>
            <w:vAlign w:val="center"/>
          </w:tcPr>
          <w:p w14:paraId="512A064A">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 小时平均</w:t>
            </w:r>
          </w:p>
        </w:tc>
        <w:tc>
          <w:tcPr>
            <w:tcW w:w="960" w:type="pct"/>
            <w:tcBorders>
              <w:tl2br w:val="nil"/>
              <w:tr2bl w:val="nil"/>
            </w:tcBorders>
            <w:vAlign w:val="center"/>
          </w:tcPr>
          <w:p w14:paraId="124897BF">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500</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continue"/>
            <w:tcBorders>
              <w:tl2br w:val="nil"/>
              <w:tr2bl w:val="nil"/>
            </w:tcBorders>
            <w:vAlign w:val="center"/>
          </w:tcPr>
          <w:p w14:paraId="21FF851D">
            <w:pPr>
              <w:adjustRightInd w:val="0"/>
              <w:snapToGrid w:val="0"/>
              <w:jc w:val="center"/>
              <w:rPr>
                <w:rFonts w:hint="default" w:ascii="Times New Roman" w:hAnsi="Times New Roman" w:eastAsia="宋体" w:cs="Times New Roman"/>
                <w:caps w:val="0"/>
                <w:smallCaps w:val="0"/>
                <w:color w:val="auto"/>
                <w:spacing w:val="28"/>
                <w:u w:val="none"/>
              </w:rPr>
            </w:pPr>
          </w:p>
        </w:tc>
      </w:tr>
      <w:tr w14:paraId="40C9D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restart"/>
            <w:tcBorders>
              <w:tl2br w:val="nil"/>
              <w:tr2bl w:val="nil"/>
            </w:tcBorders>
            <w:vAlign w:val="center"/>
          </w:tcPr>
          <w:p w14:paraId="29C9E400">
            <w:pPr>
              <w:adjustRightInd w:val="0"/>
              <w:snapToGrid w:val="0"/>
              <w:jc w:val="center"/>
              <w:rPr>
                <w:rFonts w:hint="default" w:ascii="Times New Roman" w:hAnsi="Times New Roman" w:eastAsia="宋体" w:cs="Times New Roman"/>
                <w:caps w:val="0"/>
                <w:smallCaps w:val="0"/>
                <w:color w:val="auto"/>
                <w:spacing w:val="28"/>
                <w:szCs w:val="21"/>
                <w:u w:val="none"/>
                <w:vertAlign w:val="subscript"/>
              </w:rPr>
            </w:pPr>
            <w:r>
              <w:rPr>
                <w:rFonts w:hint="default" w:ascii="Times New Roman" w:hAnsi="Times New Roman" w:eastAsia="宋体" w:cs="Times New Roman"/>
                <w:caps w:val="0"/>
                <w:smallCaps w:val="0"/>
                <w:color w:val="auto"/>
                <w:spacing w:val="28"/>
                <w:szCs w:val="21"/>
                <w:u w:val="none"/>
              </w:rPr>
              <w:t>NO</w:t>
            </w:r>
            <w:r>
              <w:rPr>
                <w:rFonts w:hint="default" w:ascii="Times New Roman" w:hAnsi="Times New Roman" w:eastAsia="宋体" w:cs="Times New Roman"/>
                <w:caps w:val="0"/>
                <w:smallCaps w:val="0"/>
                <w:color w:val="auto"/>
                <w:spacing w:val="28"/>
                <w:szCs w:val="21"/>
                <w:u w:val="none"/>
                <w:vertAlign w:val="subscript"/>
              </w:rPr>
              <w:t>2</w:t>
            </w:r>
          </w:p>
        </w:tc>
        <w:tc>
          <w:tcPr>
            <w:tcW w:w="1070" w:type="pct"/>
            <w:tcBorders>
              <w:tl2br w:val="nil"/>
              <w:tr2bl w:val="nil"/>
            </w:tcBorders>
            <w:vAlign w:val="center"/>
          </w:tcPr>
          <w:p w14:paraId="24239160">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年平均</w:t>
            </w:r>
          </w:p>
        </w:tc>
        <w:tc>
          <w:tcPr>
            <w:tcW w:w="960" w:type="pct"/>
            <w:tcBorders>
              <w:tl2br w:val="nil"/>
              <w:tr2bl w:val="nil"/>
            </w:tcBorders>
            <w:vAlign w:val="center"/>
          </w:tcPr>
          <w:p w14:paraId="3D9CE80C">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40</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continue"/>
            <w:tcBorders>
              <w:tl2br w:val="nil"/>
              <w:tr2bl w:val="nil"/>
            </w:tcBorders>
            <w:vAlign w:val="center"/>
          </w:tcPr>
          <w:p w14:paraId="3E68BB27">
            <w:pPr>
              <w:adjustRightInd w:val="0"/>
              <w:snapToGrid w:val="0"/>
              <w:jc w:val="center"/>
              <w:rPr>
                <w:rFonts w:hint="default" w:ascii="Times New Roman" w:hAnsi="Times New Roman" w:eastAsia="宋体" w:cs="Times New Roman"/>
                <w:caps w:val="0"/>
                <w:smallCaps w:val="0"/>
                <w:color w:val="auto"/>
                <w:spacing w:val="28"/>
                <w:u w:val="none"/>
              </w:rPr>
            </w:pPr>
          </w:p>
        </w:tc>
      </w:tr>
      <w:tr w14:paraId="69AD2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tcBorders>
              <w:tl2br w:val="nil"/>
              <w:tr2bl w:val="nil"/>
            </w:tcBorders>
            <w:vAlign w:val="center"/>
          </w:tcPr>
          <w:p w14:paraId="63C222F5">
            <w:pPr>
              <w:adjustRightInd w:val="0"/>
              <w:snapToGrid w:val="0"/>
              <w:jc w:val="center"/>
              <w:rPr>
                <w:rFonts w:hint="default" w:ascii="Times New Roman" w:hAnsi="Times New Roman" w:eastAsia="宋体" w:cs="Times New Roman"/>
                <w:caps w:val="0"/>
                <w:smallCaps w:val="0"/>
                <w:color w:val="auto"/>
                <w:spacing w:val="28"/>
                <w:szCs w:val="21"/>
                <w:u w:val="none"/>
              </w:rPr>
            </w:pPr>
          </w:p>
        </w:tc>
        <w:tc>
          <w:tcPr>
            <w:tcW w:w="1070" w:type="pct"/>
            <w:tcBorders>
              <w:tl2br w:val="nil"/>
              <w:tr2bl w:val="nil"/>
            </w:tcBorders>
            <w:vAlign w:val="center"/>
          </w:tcPr>
          <w:p w14:paraId="655A95F5">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24 小时平均</w:t>
            </w:r>
          </w:p>
        </w:tc>
        <w:tc>
          <w:tcPr>
            <w:tcW w:w="960" w:type="pct"/>
            <w:tcBorders>
              <w:tl2br w:val="nil"/>
              <w:tr2bl w:val="nil"/>
            </w:tcBorders>
            <w:vAlign w:val="center"/>
          </w:tcPr>
          <w:p w14:paraId="647A49BB">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80</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continue"/>
            <w:tcBorders>
              <w:tl2br w:val="nil"/>
              <w:tr2bl w:val="nil"/>
            </w:tcBorders>
            <w:vAlign w:val="center"/>
          </w:tcPr>
          <w:p w14:paraId="17CEAF21">
            <w:pPr>
              <w:adjustRightInd w:val="0"/>
              <w:snapToGrid w:val="0"/>
              <w:jc w:val="center"/>
              <w:rPr>
                <w:rFonts w:hint="default" w:ascii="Times New Roman" w:hAnsi="Times New Roman" w:eastAsia="宋体" w:cs="Times New Roman"/>
                <w:caps w:val="0"/>
                <w:smallCaps w:val="0"/>
                <w:color w:val="auto"/>
                <w:spacing w:val="28"/>
                <w:u w:val="none"/>
              </w:rPr>
            </w:pPr>
          </w:p>
        </w:tc>
      </w:tr>
      <w:tr w14:paraId="5709E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tcBorders>
              <w:tl2br w:val="nil"/>
              <w:tr2bl w:val="nil"/>
            </w:tcBorders>
            <w:vAlign w:val="center"/>
          </w:tcPr>
          <w:p w14:paraId="373B7BED">
            <w:pPr>
              <w:adjustRightInd w:val="0"/>
              <w:snapToGrid w:val="0"/>
              <w:jc w:val="center"/>
              <w:rPr>
                <w:rFonts w:hint="default" w:ascii="Times New Roman" w:hAnsi="Times New Roman" w:eastAsia="宋体" w:cs="Times New Roman"/>
                <w:caps w:val="0"/>
                <w:smallCaps w:val="0"/>
                <w:color w:val="auto"/>
                <w:spacing w:val="28"/>
                <w:u w:val="none"/>
              </w:rPr>
            </w:pPr>
          </w:p>
        </w:tc>
        <w:tc>
          <w:tcPr>
            <w:tcW w:w="1070" w:type="pct"/>
            <w:tcBorders>
              <w:tl2br w:val="nil"/>
              <w:tr2bl w:val="nil"/>
            </w:tcBorders>
            <w:vAlign w:val="center"/>
          </w:tcPr>
          <w:p w14:paraId="51001AA3">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 小时平均</w:t>
            </w:r>
          </w:p>
        </w:tc>
        <w:tc>
          <w:tcPr>
            <w:tcW w:w="960" w:type="pct"/>
            <w:tcBorders>
              <w:tl2br w:val="nil"/>
              <w:tr2bl w:val="nil"/>
            </w:tcBorders>
            <w:vAlign w:val="center"/>
          </w:tcPr>
          <w:p w14:paraId="39221609">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200</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continue"/>
            <w:tcBorders>
              <w:tl2br w:val="nil"/>
              <w:tr2bl w:val="nil"/>
            </w:tcBorders>
            <w:vAlign w:val="center"/>
          </w:tcPr>
          <w:p w14:paraId="6A0655CE">
            <w:pPr>
              <w:adjustRightInd w:val="0"/>
              <w:snapToGrid w:val="0"/>
              <w:jc w:val="center"/>
              <w:rPr>
                <w:rFonts w:hint="default" w:ascii="Times New Roman" w:hAnsi="Times New Roman" w:eastAsia="宋体" w:cs="Times New Roman"/>
                <w:caps w:val="0"/>
                <w:smallCaps w:val="0"/>
                <w:color w:val="auto"/>
                <w:spacing w:val="28"/>
                <w:u w:val="none"/>
              </w:rPr>
            </w:pPr>
          </w:p>
        </w:tc>
      </w:tr>
      <w:tr w14:paraId="7B59D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restart"/>
            <w:tcBorders>
              <w:tl2br w:val="nil"/>
              <w:tr2bl w:val="nil"/>
            </w:tcBorders>
            <w:vAlign w:val="center"/>
          </w:tcPr>
          <w:p w14:paraId="116413B4">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CO</w:t>
            </w:r>
          </w:p>
        </w:tc>
        <w:tc>
          <w:tcPr>
            <w:tcW w:w="1070" w:type="pct"/>
            <w:tcBorders>
              <w:tl2br w:val="nil"/>
              <w:tr2bl w:val="nil"/>
            </w:tcBorders>
            <w:vAlign w:val="center"/>
          </w:tcPr>
          <w:p w14:paraId="59A3905B">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24 小时平均</w:t>
            </w:r>
          </w:p>
        </w:tc>
        <w:tc>
          <w:tcPr>
            <w:tcW w:w="960" w:type="pct"/>
            <w:tcBorders>
              <w:tl2br w:val="nil"/>
              <w:tr2bl w:val="nil"/>
            </w:tcBorders>
            <w:vAlign w:val="center"/>
          </w:tcPr>
          <w:p w14:paraId="1F290748">
            <w:pPr>
              <w:pStyle w:val="268"/>
              <w:adjustRightInd w:val="0"/>
              <w:snapToGrid w:val="0"/>
              <w:rPr>
                <w:rFonts w:hint="default" w:ascii="Times New Roman" w:hAnsi="Times New Roman" w:eastAsia="宋体" w:cs="Times New Roman"/>
                <w:caps w:val="0"/>
                <w:smallCaps w:val="0"/>
                <w:color w:val="auto"/>
                <w:spacing w:val="28"/>
                <w:sz w:val="21"/>
                <w:szCs w:val="21"/>
                <w:u w:val="none"/>
                <w:lang w:eastAsia="zh-CN"/>
              </w:rPr>
            </w:pPr>
            <w:r>
              <w:rPr>
                <w:rFonts w:hint="default" w:ascii="Times New Roman" w:hAnsi="Times New Roman" w:eastAsia="宋体" w:cs="Times New Roman"/>
                <w:caps w:val="0"/>
                <w:smallCaps w:val="0"/>
                <w:color w:val="auto"/>
                <w:spacing w:val="28"/>
                <w:sz w:val="21"/>
                <w:szCs w:val="21"/>
                <w:u w:val="none"/>
                <w:lang w:eastAsia="zh-CN"/>
              </w:rPr>
              <w:t>4</w:t>
            </w:r>
            <w:r>
              <w:rPr>
                <w:rFonts w:hint="default" w:ascii="Times New Roman" w:hAnsi="Times New Roman" w:eastAsia="宋体" w:cs="Times New Roman"/>
                <w:caps w:val="0"/>
                <w:smallCaps w:val="0"/>
                <w:color w:val="auto"/>
                <w:spacing w:val="28"/>
                <w:kern w:val="21"/>
                <w:sz w:val="21"/>
                <w:szCs w:val="21"/>
                <w:u w:val="none" w:color="auto"/>
                <w:shd w:val="clear" w:color="auto" w:fill="auto"/>
                <w:lang w:val="en-US" w:eastAsia="zh-CN"/>
              </w:rPr>
              <w:t>mg</w:t>
            </w:r>
            <w:r>
              <w:rPr>
                <w:rFonts w:hint="default" w:ascii="Times New Roman" w:hAnsi="Times New Roman" w:eastAsia="宋体" w:cs="Times New Roman"/>
                <w:caps w:val="0"/>
                <w:smallCaps w:val="0"/>
                <w:color w:val="auto"/>
                <w:spacing w:val="28"/>
                <w:kern w:val="21"/>
                <w:sz w:val="21"/>
                <w:szCs w:val="21"/>
                <w:u w:val="none" w:color="auto"/>
                <w:shd w:val="clear" w:color="auto" w:fill="auto"/>
              </w:rPr>
              <w:t>/m</w:t>
            </w:r>
            <w:r>
              <w:rPr>
                <w:rFonts w:hint="default" w:ascii="Times New Roman" w:hAnsi="Times New Roman" w:eastAsia="宋体" w:cs="Times New Roman"/>
                <w:caps w:val="0"/>
                <w:smallCaps w:val="0"/>
                <w:color w:val="auto"/>
                <w:spacing w:val="28"/>
                <w:kern w:val="21"/>
                <w:sz w:val="21"/>
                <w:szCs w:val="21"/>
                <w:u w:val="none" w:color="auto"/>
                <w:shd w:val="clear" w:color="auto" w:fill="auto"/>
                <w:vertAlign w:val="superscript"/>
              </w:rPr>
              <w:t>3</w:t>
            </w:r>
          </w:p>
        </w:tc>
        <w:tc>
          <w:tcPr>
            <w:tcW w:w="2168" w:type="pct"/>
            <w:vMerge w:val="continue"/>
            <w:tcBorders>
              <w:tl2br w:val="nil"/>
              <w:tr2bl w:val="nil"/>
            </w:tcBorders>
            <w:vAlign w:val="center"/>
          </w:tcPr>
          <w:p w14:paraId="10540449">
            <w:pPr>
              <w:adjustRightInd w:val="0"/>
              <w:snapToGrid w:val="0"/>
              <w:jc w:val="center"/>
              <w:rPr>
                <w:rFonts w:hint="default" w:ascii="Times New Roman" w:hAnsi="Times New Roman" w:eastAsia="宋体" w:cs="Times New Roman"/>
                <w:caps w:val="0"/>
                <w:smallCaps w:val="0"/>
                <w:color w:val="auto"/>
                <w:spacing w:val="28"/>
                <w:u w:val="none"/>
              </w:rPr>
            </w:pPr>
          </w:p>
        </w:tc>
      </w:tr>
      <w:tr w14:paraId="02A1F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tcBorders>
              <w:tl2br w:val="nil"/>
              <w:tr2bl w:val="nil"/>
            </w:tcBorders>
            <w:vAlign w:val="center"/>
          </w:tcPr>
          <w:p w14:paraId="5EE2DAA5">
            <w:pPr>
              <w:adjustRightInd w:val="0"/>
              <w:snapToGrid w:val="0"/>
              <w:jc w:val="center"/>
              <w:rPr>
                <w:rFonts w:hint="default" w:ascii="Times New Roman" w:hAnsi="Times New Roman" w:eastAsia="宋体" w:cs="Times New Roman"/>
                <w:caps w:val="0"/>
                <w:smallCaps w:val="0"/>
                <w:color w:val="auto"/>
                <w:spacing w:val="28"/>
                <w:u w:val="none"/>
              </w:rPr>
            </w:pPr>
          </w:p>
        </w:tc>
        <w:tc>
          <w:tcPr>
            <w:tcW w:w="1070" w:type="pct"/>
            <w:tcBorders>
              <w:tl2br w:val="nil"/>
              <w:tr2bl w:val="nil"/>
            </w:tcBorders>
            <w:vAlign w:val="center"/>
          </w:tcPr>
          <w:p w14:paraId="21E5456C">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 小时平均</w:t>
            </w:r>
          </w:p>
        </w:tc>
        <w:tc>
          <w:tcPr>
            <w:tcW w:w="960" w:type="pct"/>
            <w:tcBorders>
              <w:tl2br w:val="nil"/>
              <w:tr2bl w:val="nil"/>
            </w:tcBorders>
            <w:vAlign w:val="center"/>
          </w:tcPr>
          <w:p w14:paraId="517F1024">
            <w:pPr>
              <w:pStyle w:val="268"/>
              <w:adjustRightInd w:val="0"/>
              <w:snapToGrid w:val="0"/>
              <w:rPr>
                <w:rFonts w:hint="default" w:ascii="Times New Roman" w:hAnsi="Times New Roman" w:eastAsia="宋体" w:cs="Times New Roman"/>
                <w:caps w:val="0"/>
                <w:smallCaps w:val="0"/>
                <w:color w:val="auto"/>
                <w:spacing w:val="28"/>
                <w:sz w:val="21"/>
                <w:szCs w:val="21"/>
                <w:u w:val="none"/>
                <w:lang w:eastAsia="zh-CN"/>
              </w:rPr>
            </w:pPr>
            <w:r>
              <w:rPr>
                <w:rFonts w:hint="default" w:ascii="Times New Roman" w:hAnsi="Times New Roman" w:eastAsia="宋体" w:cs="Times New Roman"/>
                <w:caps w:val="0"/>
                <w:smallCaps w:val="0"/>
                <w:color w:val="auto"/>
                <w:spacing w:val="28"/>
                <w:sz w:val="21"/>
                <w:szCs w:val="21"/>
                <w:u w:val="none"/>
                <w:lang w:eastAsia="zh-CN"/>
              </w:rPr>
              <w:t>10</w:t>
            </w:r>
            <w:r>
              <w:rPr>
                <w:rFonts w:hint="default" w:ascii="Times New Roman" w:hAnsi="Times New Roman" w:eastAsia="宋体" w:cs="Times New Roman"/>
                <w:caps w:val="0"/>
                <w:smallCaps w:val="0"/>
                <w:color w:val="auto"/>
                <w:spacing w:val="28"/>
                <w:kern w:val="21"/>
                <w:sz w:val="21"/>
                <w:szCs w:val="21"/>
                <w:u w:val="none" w:color="auto"/>
                <w:shd w:val="clear" w:color="auto" w:fill="auto"/>
                <w:lang w:val="en-US" w:eastAsia="zh-CN"/>
              </w:rPr>
              <w:t>mg</w:t>
            </w:r>
            <w:r>
              <w:rPr>
                <w:rFonts w:hint="default" w:ascii="Times New Roman" w:hAnsi="Times New Roman" w:eastAsia="宋体" w:cs="Times New Roman"/>
                <w:caps w:val="0"/>
                <w:smallCaps w:val="0"/>
                <w:color w:val="auto"/>
                <w:spacing w:val="28"/>
                <w:kern w:val="21"/>
                <w:sz w:val="21"/>
                <w:szCs w:val="21"/>
                <w:u w:val="none" w:color="auto"/>
                <w:shd w:val="clear" w:color="auto" w:fill="auto"/>
              </w:rPr>
              <w:t>/m</w:t>
            </w:r>
            <w:r>
              <w:rPr>
                <w:rFonts w:hint="default" w:ascii="Times New Roman" w:hAnsi="Times New Roman" w:eastAsia="宋体" w:cs="Times New Roman"/>
                <w:caps w:val="0"/>
                <w:smallCaps w:val="0"/>
                <w:color w:val="auto"/>
                <w:spacing w:val="28"/>
                <w:kern w:val="21"/>
                <w:sz w:val="21"/>
                <w:szCs w:val="21"/>
                <w:u w:val="none" w:color="auto"/>
                <w:shd w:val="clear" w:color="auto" w:fill="auto"/>
                <w:vertAlign w:val="superscript"/>
              </w:rPr>
              <w:t>3</w:t>
            </w:r>
          </w:p>
        </w:tc>
        <w:tc>
          <w:tcPr>
            <w:tcW w:w="2168" w:type="pct"/>
            <w:vMerge w:val="continue"/>
            <w:tcBorders>
              <w:tl2br w:val="nil"/>
              <w:tr2bl w:val="nil"/>
            </w:tcBorders>
            <w:vAlign w:val="center"/>
          </w:tcPr>
          <w:p w14:paraId="4A9ABC95">
            <w:pPr>
              <w:adjustRightInd w:val="0"/>
              <w:snapToGrid w:val="0"/>
              <w:jc w:val="center"/>
              <w:rPr>
                <w:rFonts w:hint="default" w:ascii="Times New Roman" w:hAnsi="Times New Roman" w:eastAsia="宋体" w:cs="Times New Roman"/>
                <w:caps w:val="0"/>
                <w:smallCaps w:val="0"/>
                <w:color w:val="auto"/>
                <w:spacing w:val="28"/>
                <w:u w:val="none"/>
              </w:rPr>
            </w:pPr>
          </w:p>
        </w:tc>
      </w:tr>
      <w:tr w14:paraId="63DA1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restart"/>
            <w:tcBorders>
              <w:tl2br w:val="nil"/>
              <w:tr2bl w:val="nil"/>
            </w:tcBorders>
            <w:vAlign w:val="center"/>
          </w:tcPr>
          <w:p w14:paraId="6303DCAC">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O</w:t>
            </w:r>
            <w:r>
              <w:rPr>
                <w:rFonts w:hint="default" w:ascii="Times New Roman" w:hAnsi="Times New Roman" w:eastAsia="宋体" w:cs="Times New Roman"/>
                <w:caps w:val="0"/>
                <w:smallCaps w:val="0"/>
                <w:color w:val="auto"/>
                <w:spacing w:val="28"/>
                <w:u w:val="none"/>
                <w:vertAlign w:val="subscript"/>
              </w:rPr>
              <w:t>3</w:t>
            </w:r>
          </w:p>
        </w:tc>
        <w:tc>
          <w:tcPr>
            <w:tcW w:w="1070" w:type="pct"/>
            <w:tcBorders>
              <w:tl2br w:val="nil"/>
              <w:tr2bl w:val="nil"/>
            </w:tcBorders>
            <w:vAlign w:val="center"/>
          </w:tcPr>
          <w:p w14:paraId="13E33C31">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日最大8小时平均</w:t>
            </w:r>
          </w:p>
        </w:tc>
        <w:tc>
          <w:tcPr>
            <w:tcW w:w="960" w:type="pct"/>
            <w:tcBorders>
              <w:tl2br w:val="nil"/>
              <w:tr2bl w:val="nil"/>
            </w:tcBorders>
            <w:vAlign w:val="center"/>
          </w:tcPr>
          <w:p w14:paraId="1E1BF969">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0.16</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continue"/>
            <w:tcBorders>
              <w:tl2br w:val="nil"/>
              <w:tr2bl w:val="nil"/>
            </w:tcBorders>
            <w:vAlign w:val="center"/>
          </w:tcPr>
          <w:p w14:paraId="2668A0EE">
            <w:pPr>
              <w:adjustRightInd w:val="0"/>
              <w:snapToGrid w:val="0"/>
              <w:jc w:val="center"/>
              <w:rPr>
                <w:rFonts w:hint="default" w:ascii="Times New Roman" w:hAnsi="Times New Roman" w:eastAsia="宋体" w:cs="Times New Roman"/>
                <w:caps w:val="0"/>
                <w:smallCaps w:val="0"/>
                <w:color w:val="auto"/>
                <w:spacing w:val="28"/>
                <w:u w:val="none"/>
              </w:rPr>
            </w:pPr>
          </w:p>
        </w:tc>
      </w:tr>
      <w:tr w14:paraId="04357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tcBorders>
              <w:tl2br w:val="nil"/>
              <w:tr2bl w:val="nil"/>
            </w:tcBorders>
            <w:vAlign w:val="center"/>
          </w:tcPr>
          <w:p w14:paraId="2B31058A">
            <w:pPr>
              <w:adjustRightInd w:val="0"/>
              <w:snapToGrid w:val="0"/>
              <w:jc w:val="center"/>
              <w:rPr>
                <w:rFonts w:hint="default" w:ascii="Times New Roman" w:hAnsi="Times New Roman" w:eastAsia="宋体" w:cs="Times New Roman"/>
                <w:caps w:val="0"/>
                <w:smallCaps w:val="0"/>
                <w:color w:val="auto"/>
                <w:spacing w:val="28"/>
                <w:u w:val="none"/>
              </w:rPr>
            </w:pPr>
          </w:p>
        </w:tc>
        <w:tc>
          <w:tcPr>
            <w:tcW w:w="1070" w:type="pct"/>
            <w:tcBorders>
              <w:tl2br w:val="nil"/>
              <w:tr2bl w:val="nil"/>
            </w:tcBorders>
            <w:vAlign w:val="center"/>
          </w:tcPr>
          <w:p w14:paraId="52C49BF2">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 小时平均</w:t>
            </w:r>
          </w:p>
        </w:tc>
        <w:tc>
          <w:tcPr>
            <w:tcW w:w="960" w:type="pct"/>
            <w:tcBorders>
              <w:tl2br w:val="nil"/>
              <w:tr2bl w:val="nil"/>
            </w:tcBorders>
            <w:vAlign w:val="center"/>
          </w:tcPr>
          <w:p w14:paraId="7FE56D1F">
            <w:pPr>
              <w:pStyle w:val="268"/>
              <w:adjustRightInd w:val="0"/>
              <w:snapToGrid w:val="0"/>
              <w:rPr>
                <w:rFonts w:hint="default" w:ascii="Times New Roman" w:hAnsi="Times New Roman" w:eastAsia="宋体" w:cs="Times New Roman"/>
                <w:caps w:val="0"/>
                <w:smallCaps w:val="0"/>
                <w:color w:val="auto"/>
                <w:spacing w:val="28"/>
                <w:sz w:val="21"/>
                <w:szCs w:val="21"/>
                <w:u w:val="none"/>
                <w:lang w:eastAsia="zh-CN"/>
              </w:rPr>
            </w:pPr>
            <w:r>
              <w:rPr>
                <w:rFonts w:hint="default" w:ascii="Times New Roman" w:hAnsi="Times New Roman" w:eastAsia="宋体" w:cs="Times New Roman"/>
                <w:caps w:val="0"/>
                <w:smallCaps w:val="0"/>
                <w:color w:val="auto"/>
                <w:spacing w:val="28"/>
                <w:sz w:val="21"/>
                <w:szCs w:val="21"/>
                <w:u w:val="none"/>
                <w:lang w:eastAsia="zh-CN"/>
              </w:rPr>
              <w:t>0.2</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continue"/>
            <w:tcBorders>
              <w:tl2br w:val="nil"/>
              <w:tr2bl w:val="nil"/>
            </w:tcBorders>
            <w:vAlign w:val="center"/>
          </w:tcPr>
          <w:p w14:paraId="366D8376">
            <w:pPr>
              <w:adjustRightInd w:val="0"/>
              <w:snapToGrid w:val="0"/>
              <w:jc w:val="center"/>
              <w:rPr>
                <w:rFonts w:hint="default" w:ascii="Times New Roman" w:hAnsi="Times New Roman" w:eastAsia="宋体" w:cs="Times New Roman"/>
                <w:caps w:val="0"/>
                <w:smallCaps w:val="0"/>
                <w:color w:val="auto"/>
                <w:spacing w:val="28"/>
                <w:u w:val="none"/>
              </w:rPr>
            </w:pPr>
          </w:p>
        </w:tc>
      </w:tr>
      <w:tr w14:paraId="57B74C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restart"/>
            <w:tcBorders>
              <w:tl2br w:val="nil"/>
              <w:tr2bl w:val="nil"/>
            </w:tcBorders>
            <w:vAlign w:val="center"/>
          </w:tcPr>
          <w:p w14:paraId="4F732BCF">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PM</w:t>
            </w:r>
            <w:r>
              <w:rPr>
                <w:rFonts w:hint="default" w:ascii="Times New Roman" w:hAnsi="Times New Roman" w:eastAsia="宋体" w:cs="Times New Roman"/>
                <w:caps w:val="0"/>
                <w:smallCaps w:val="0"/>
                <w:color w:val="auto"/>
                <w:spacing w:val="28"/>
                <w:szCs w:val="21"/>
                <w:u w:val="none"/>
                <w:vertAlign w:val="subscript"/>
              </w:rPr>
              <w:t>10</w:t>
            </w:r>
          </w:p>
        </w:tc>
        <w:tc>
          <w:tcPr>
            <w:tcW w:w="1070" w:type="pct"/>
            <w:tcBorders>
              <w:tl2br w:val="nil"/>
              <w:tr2bl w:val="nil"/>
            </w:tcBorders>
            <w:vAlign w:val="center"/>
          </w:tcPr>
          <w:p w14:paraId="5E10E4AA">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年平均</w:t>
            </w:r>
          </w:p>
        </w:tc>
        <w:tc>
          <w:tcPr>
            <w:tcW w:w="960" w:type="pct"/>
            <w:tcBorders>
              <w:tl2br w:val="nil"/>
              <w:tr2bl w:val="nil"/>
            </w:tcBorders>
            <w:vAlign w:val="center"/>
          </w:tcPr>
          <w:p w14:paraId="798D72DB">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lang w:eastAsia="zh-CN"/>
              </w:rPr>
              <w:t>0.0</w:t>
            </w:r>
            <w:r>
              <w:rPr>
                <w:rFonts w:hint="default" w:ascii="Times New Roman" w:hAnsi="Times New Roman" w:eastAsia="宋体" w:cs="Times New Roman"/>
                <w:caps w:val="0"/>
                <w:smallCaps w:val="0"/>
                <w:color w:val="auto"/>
                <w:spacing w:val="28"/>
                <w:sz w:val="21"/>
                <w:szCs w:val="21"/>
                <w:u w:val="none"/>
              </w:rPr>
              <w:t>7</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continue"/>
            <w:tcBorders>
              <w:tl2br w:val="nil"/>
              <w:tr2bl w:val="nil"/>
            </w:tcBorders>
            <w:vAlign w:val="center"/>
          </w:tcPr>
          <w:p w14:paraId="177D1949">
            <w:pPr>
              <w:adjustRightInd w:val="0"/>
              <w:snapToGrid w:val="0"/>
              <w:jc w:val="center"/>
              <w:rPr>
                <w:rFonts w:hint="default" w:ascii="Times New Roman" w:hAnsi="Times New Roman" w:eastAsia="宋体" w:cs="Times New Roman"/>
                <w:caps w:val="0"/>
                <w:smallCaps w:val="0"/>
                <w:color w:val="auto"/>
                <w:spacing w:val="28"/>
                <w:u w:val="none"/>
              </w:rPr>
            </w:pPr>
          </w:p>
        </w:tc>
      </w:tr>
      <w:tr w14:paraId="54F47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tcBorders>
              <w:tl2br w:val="nil"/>
              <w:tr2bl w:val="nil"/>
            </w:tcBorders>
            <w:vAlign w:val="center"/>
          </w:tcPr>
          <w:p w14:paraId="16D97242">
            <w:pPr>
              <w:adjustRightInd w:val="0"/>
              <w:snapToGrid w:val="0"/>
              <w:jc w:val="center"/>
              <w:rPr>
                <w:rFonts w:hint="default" w:ascii="Times New Roman" w:hAnsi="Times New Roman" w:eastAsia="宋体" w:cs="Times New Roman"/>
                <w:caps w:val="0"/>
                <w:smallCaps w:val="0"/>
                <w:color w:val="auto"/>
                <w:spacing w:val="28"/>
                <w:szCs w:val="21"/>
                <w:u w:val="none"/>
              </w:rPr>
            </w:pPr>
          </w:p>
        </w:tc>
        <w:tc>
          <w:tcPr>
            <w:tcW w:w="1070" w:type="pct"/>
            <w:tcBorders>
              <w:tl2br w:val="nil"/>
              <w:tr2bl w:val="nil"/>
            </w:tcBorders>
            <w:vAlign w:val="center"/>
          </w:tcPr>
          <w:p w14:paraId="16FEC98B">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24 小时平均</w:t>
            </w:r>
          </w:p>
        </w:tc>
        <w:tc>
          <w:tcPr>
            <w:tcW w:w="960" w:type="pct"/>
            <w:tcBorders>
              <w:tl2br w:val="nil"/>
              <w:tr2bl w:val="nil"/>
            </w:tcBorders>
            <w:vAlign w:val="center"/>
          </w:tcPr>
          <w:p w14:paraId="0BE72915">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lang w:eastAsia="zh-CN"/>
              </w:rPr>
              <w:t>0.</w:t>
            </w:r>
            <w:r>
              <w:rPr>
                <w:rFonts w:hint="default" w:ascii="Times New Roman" w:hAnsi="Times New Roman" w:eastAsia="宋体" w:cs="Times New Roman"/>
                <w:caps w:val="0"/>
                <w:smallCaps w:val="0"/>
                <w:color w:val="auto"/>
                <w:spacing w:val="28"/>
                <w:sz w:val="21"/>
                <w:szCs w:val="21"/>
                <w:u w:val="none"/>
              </w:rPr>
              <w:t>15</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continue"/>
            <w:tcBorders>
              <w:tl2br w:val="nil"/>
              <w:tr2bl w:val="nil"/>
            </w:tcBorders>
            <w:vAlign w:val="center"/>
          </w:tcPr>
          <w:p w14:paraId="6562C3EF">
            <w:pPr>
              <w:adjustRightInd w:val="0"/>
              <w:snapToGrid w:val="0"/>
              <w:jc w:val="center"/>
              <w:rPr>
                <w:rFonts w:hint="default" w:ascii="Times New Roman" w:hAnsi="Times New Roman" w:eastAsia="宋体" w:cs="Times New Roman"/>
                <w:caps w:val="0"/>
                <w:smallCaps w:val="0"/>
                <w:color w:val="auto"/>
                <w:spacing w:val="28"/>
                <w:u w:val="none"/>
              </w:rPr>
            </w:pPr>
          </w:p>
        </w:tc>
      </w:tr>
      <w:tr w14:paraId="14832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restart"/>
            <w:tcBorders>
              <w:tl2br w:val="nil"/>
              <w:tr2bl w:val="nil"/>
            </w:tcBorders>
            <w:vAlign w:val="center"/>
          </w:tcPr>
          <w:p w14:paraId="3B0499C3">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PM</w:t>
            </w:r>
            <w:r>
              <w:rPr>
                <w:rFonts w:hint="default" w:ascii="Times New Roman" w:hAnsi="Times New Roman" w:eastAsia="宋体" w:cs="Times New Roman"/>
                <w:caps w:val="0"/>
                <w:smallCaps w:val="0"/>
                <w:color w:val="auto"/>
                <w:spacing w:val="28"/>
                <w:szCs w:val="21"/>
                <w:u w:val="none"/>
                <w:vertAlign w:val="subscript"/>
              </w:rPr>
              <w:t>2.5</w:t>
            </w:r>
          </w:p>
        </w:tc>
        <w:tc>
          <w:tcPr>
            <w:tcW w:w="1070" w:type="pct"/>
            <w:tcBorders>
              <w:tl2br w:val="nil"/>
              <w:tr2bl w:val="nil"/>
            </w:tcBorders>
            <w:vAlign w:val="center"/>
          </w:tcPr>
          <w:p w14:paraId="71CEE51A">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年平均</w:t>
            </w:r>
          </w:p>
        </w:tc>
        <w:tc>
          <w:tcPr>
            <w:tcW w:w="960" w:type="pct"/>
            <w:tcBorders>
              <w:tl2br w:val="nil"/>
              <w:tr2bl w:val="nil"/>
            </w:tcBorders>
            <w:vAlign w:val="center"/>
          </w:tcPr>
          <w:p w14:paraId="7562E24A">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0.035</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continue"/>
            <w:tcBorders>
              <w:tl2br w:val="nil"/>
              <w:tr2bl w:val="nil"/>
            </w:tcBorders>
            <w:vAlign w:val="center"/>
          </w:tcPr>
          <w:p w14:paraId="0DE0664D">
            <w:pPr>
              <w:adjustRightInd w:val="0"/>
              <w:snapToGrid w:val="0"/>
              <w:jc w:val="center"/>
              <w:rPr>
                <w:rFonts w:hint="default" w:ascii="Times New Roman" w:hAnsi="Times New Roman" w:eastAsia="宋体" w:cs="Times New Roman"/>
                <w:caps w:val="0"/>
                <w:smallCaps w:val="0"/>
                <w:color w:val="auto"/>
                <w:spacing w:val="28"/>
                <w:u w:val="none"/>
              </w:rPr>
            </w:pPr>
          </w:p>
        </w:tc>
      </w:tr>
      <w:tr w14:paraId="15166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tcBorders>
              <w:tl2br w:val="nil"/>
              <w:tr2bl w:val="nil"/>
            </w:tcBorders>
            <w:vAlign w:val="center"/>
          </w:tcPr>
          <w:p w14:paraId="4ED77859">
            <w:pPr>
              <w:adjustRightInd w:val="0"/>
              <w:snapToGrid w:val="0"/>
              <w:jc w:val="center"/>
              <w:rPr>
                <w:rFonts w:hint="default" w:ascii="Times New Roman" w:hAnsi="Times New Roman" w:eastAsia="宋体" w:cs="Times New Roman"/>
                <w:caps w:val="0"/>
                <w:smallCaps w:val="0"/>
                <w:color w:val="auto"/>
                <w:spacing w:val="28"/>
                <w:szCs w:val="21"/>
                <w:u w:val="none"/>
              </w:rPr>
            </w:pPr>
          </w:p>
        </w:tc>
        <w:tc>
          <w:tcPr>
            <w:tcW w:w="1070" w:type="pct"/>
            <w:tcBorders>
              <w:tl2br w:val="nil"/>
              <w:tr2bl w:val="nil"/>
            </w:tcBorders>
            <w:vAlign w:val="center"/>
          </w:tcPr>
          <w:p w14:paraId="26A592F6">
            <w:pPr>
              <w:pStyle w:val="268"/>
              <w:adjustRightInd w:val="0"/>
              <w:snapToGrid w:val="0"/>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24 小时平均</w:t>
            </w:r>
          </w:p>
        </w:tc>
        <w:tc>
          <w:tcPr>
            <w:tcW w:w="960" w:type="pct"/>
            <w:tcBorders>
              <w:tl2br w:val="nil"/>
              <w:tr2bl w:val="nil"/>
            </w:tcBorders>
            <w:vAlign w:val="center"/>
          </w:tcPr>
          <w:p w14:paraId="24027518">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0.075</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continue"/>
            <w:tcBorders>
              <w:tl2br w:val="nil"/>
              <w:tr2bl w:val="nil"/>
            </w:tcBorders>
            <w:vAlign w:val="center"/>
          </w:tcPr>
          <w:p w14:paraId="555D9F60">
            <w:pPr>
              <w:adjustRightInd w:val="0"/>
              <w:snapToGrid w:val="0"/>
              <w:jc w:val="center"/>
              <w:rPr>
                <w:rFonts w:hint="default" w:ascii="Times New Roman" w:hAnsi="Times New Roman" w:eastAsia="宋体" w:cs="Times New Roman"/>
                <w:caps w:val="0"/>
                <w:smallCaps w:val="0"/>
                <w:color w:val="auto"/>
                <w:spacing w:val="28"/>
                <w:u w:val="none"/>
              </w:rPr>
            </w:pPr>
          </w:p>
        </w:tc>
      </w:tr>
      <w:tr w14:paraId="116D4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restart"/>
            <w:tcBorders>
              <w:tl2br w:val="nil"/>
              <w:tr2bl w:val="nil"/>
            </w:tcBorders>
            <w:vAlign w:val="center"/>
          </w:tcPr>
          <w:p w14:paraId="11B508E5">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TSP</w:t>
            </w:r>
          </w:p>
        </w:tc>
        <w:tc>
          <w:tcPr>
            <w:tcW w:w="1070" w:type="pct"/>
            <w:tcBorders>
              <w:tl2br w:val="nil"/>
              <w:tr2bl w:val="nil"/>
            </w:tcBorders>
            <w:vAlign w:val="center"/>
          </w:tcPr>
          <w:p w14:paraId="0F6906A6">
            <w:pPr>
              <w:pStyle w:val="268"/>
              <w:adjustRightInd w:val="0"/>
              <w:snapToGrid w:val="0"/>
              <w:rPr>
                <w:rFonts w:hint="default" w:ascii="Times New Roman" w:hAnsi="Times New Roman" w:eastAsia="宋体" w:cs="Times New Roman"/>
                <w:caps w:val="0"/>
                <w:smallCaps w:val="0"/>
                <w:color w:val="auto"/>
                <w:spacing w:val="28"/>
                <w:sz w:val="21"/>
                <w:szCs w:val="21"/>
                <w:u w:val="none"/>
                <w:lang w:eastAsia="zh-CN"/>
              </w:rPr>
            </w:pPr>
            <w:r>
              <w:rPr>
                <w:rFonts w:hint="default" w:ascii="Times New Roman" w:hAnsi="Times New Roman" w:eastAsia="宋体" w:cs="Times New Roman"/>
                <w:caps w:val="0"/>
                <w:smallCaps w:val="0"/>
                <w:color w:val="auto"/>
                <w:spacing w:val="28"/>
                <w:sz w:val="21"/>
                <w:szCs w:val="21"/>
                <w:u w:val="none"/>
                <w:lang w:eastAsia="zh-CN"/>
              </w:rPr>
              <w:t>年平均</w:t>
            </w:r>
          </w:p>
        </w:tc>
        <w:tc>
          <w:tcPr>
            <w:tcW w:w="960" w:type="pct"/>
            <w:tcBorders>
              <w:tl2br w:val="nil"/>
              <w:tr2bl w:val="nil"/>
            </w:tcBorders>
            <w:vAlign w:val="center"/>
          </w:tcPr>
          <w:p w14:paraId="0FE0330B">
            <w:pPr>
              <w:pStyle w:val="268"/>
              <w:adjustRightInd w:val="0"/>
              <w:snapToGrid w:val="0"/>
              <w:rPr>
                <w:rFonts w:hint="default" w:ascii="Times New Roman" w:hAnsi="Times New Roman" w:eastAsia="宋体" w:cs="Times New Roman"/>
                <w:caps w:val="0"/>
                <w:smallCaps w:val="0"/>
                <w:color w:val="auto"/>
                <w:spacing w:val="28"/>
                <w:sz w:val="21"/>
                <w:szCs w:val="21"/>
                <w:u w:val="none"/>
                <w:lang w:eastAsia="zh-CN"/>
              </w:rPr>
            </w:pPr>
            <w:r>
              <w:rPr>
                <w:rFonts w:hint="default" w:ascii="Times New Roman" w:hAnsi="Times New Roman" w:eastAsia="宋体" w:cs="Times New Roman"/>
                <w:caps w:val="0"/>
                <w:smallCaps w:val="0"/>
                <w:color w:val="auto"/>
                <w:spacing w:val="28"/>
                <w:sz w:val="21"/>
                <w:szCs w:val="21"/>
                <w:u w:val="none"/>
                <w:lang w:eastAsia="zh-CN"/>
              </w:rPr>
              <w:t>200</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continue"/>
            <w:tcBorders>
              <w:tl2br w:val="nil"/>
              <w:tr2bl w:val="nil"/>
            </w:tcBorders>
            <w:vAlign w:val="center"/>
          </w:tcPr>
          <w:p w14:paraId="24B7AC63">
            <w:pPr>
              <w:adjustRightInd w:val="0"/>
              <w:snapToGrid w:val="0"/>
              <w:jc w:val="center"/>
              <w:rPr>
                <w:rFonts w:hint="default" w:ascii="Times New Roman" w:hAnsi="Times New Roman" w:eastAsia="宋体" w:cs="Times New Roman"/>
                <w:caps w:val="0"/>
                <w:smallCaps w:val="0"/>
                <w:color w:val="auto"/>
                <w:spacing w:val="28"/>
                <w:u w:val="none"/>
              </w:rPr>
            </w:pPr>
          </w:p>
        </w:tc>
      </w:tr>
      <w:tr w14:paraId="3EBA8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tcBorders>
              <w:tl2br w:val="nil"/>
              <w:tr2bl w:val="nil"/>
            </w:tcBorders>
            <w:vAlign w:val="center"/>
          </w:tcPr>
          <w:p w14:paraId="13CC19D1">
            <w:pPr>
              <w:adjustRightInd w:val="0"/>
              <w:snapToGrid w:val="0"/>
              <w:jc w:val="center"/>
              <w:rPr>
                <w:rFonts w:hint="default" w:ascii="Times New Roman" w:hAnsi="Times New Roman" w:eastAsia="宋体" w:cs="Times New Roman"/>
                <w:caps w:val="0"/>
                <w:smallCaps w:val="0"/>
                <w:color w:val="auto"/>
                <w:spacing w:val="28"/>
                <w:szCs w:val="21"/>
                <w:u w:val="none"/>
              </w:rPr>
            </w:pPr>
          </w:p>
        </w:tc>
        <w:tc>
          <w:tcPr>
            <w:tcW w:w="1070" w:type="pct"/>
            <w:tcBorders>
              <w:tl2br w:val="nil"/>
              <w:tr2bl w:val="nil"/>
            </w:tcBorders>
            <w:vAlign w:val="center"/>
          </w:tcPr>
          <w:p w14:paraId="6ED91EDB">
            <w:pPr>
              <w:pStyle w:val="268"/>
              <w:adjustRightInd w:val="0"/>
              <w:snapToGrid w:val="0"/>
              <w:rPr>
                <w:rFonts w:hint="default" w:ascii="Times New Roman" w:hAnsi="Times New Roman" w:eastAsia="宋体" w:cs="Times New Roman"/>
                <w:caps w:val="0"/>
                <w:smallCaps w:val="0"/>
                <w:color w:val="auto"/>
                <w:spacing w:val="28"/>
                <w:sz w:val="21"/>
                <w:szCs w:val="21"/>
                <w:u w:val="none"/>
                <w:lang w:eastAsia="zh-CN"/>
              </w:rPr>
            </w:pPr>
            <w:r>
              <w:rPr>
                <w:rFonts w:hint="default" w:ascii="Times New Roman" w:hAnsi="Times New Roman" w:eastAsia="宋体" w:cs="Times New Roman"/>
                <w:caps w:val="0"/>
                <w:smallCaps w:val="0"/>
                <w:color w:val="auto"/>
                <w:spacing w:val="28"/>
                <w:sz w:val="21"/>
                <w:szCs w:val="21"/>
                <w:u w:val="none"/>
                <w:lang w:eastAsia="zh-CN"/>
              </w:rPr>
              <w:t>24小时平均</w:t>
            </w:r>
          </w:p>
        </w:tc>
        <w:tc>
          <w:tcPr>
            <w:tcW w:w="960" w:type="pct"/>
            <w:tcBorders>
              <w:tl2br w:val="nil"/>
              <w:tr2bl w:val="nil"/>
            </w:tcBorders>
            <w:vAlign w:val="center"/>
          </w:tcPr>
          <w:p w14:paraId="788151C2">
            <w:pPr>
              <w:pStyle w:val="268"/>
              <w:adjustRightInd w:val="0"/>
              <w:snapToGrid w:val="0"/>
              <w:rPr>
                <w:rFonts w:hint="default" w:ascii="Times New Roman" w:hAnsi="Times New Roman" w:eastAsia="宋体" w:cs="Times New Roman"/>
                <w:caps w:val="0"/>
                <w:smallCaps w:val="0"/>
                <w:color w:val="auto"/>
                <w:spacing w:val="28"/>
                <w:sz w:val="21"/>
                <w:szCs w:val="21"/>
                <w:u w:val="none"/>
                <w:lang w:eastAsia="zh-CN"/>
              </w:rPr>
            </w:pPr>
            <w:r>
              <w:rPr>
                <w:rFonts w:hint="default" w:ascii="Times New Roman" w:hAnsi="Times New Roman" w:eastAsia="宋体" w:cs="Times New Roman"/>
                <w:caps w:val="0"/>
                <w:smallCaps w:val="0"/>
                <w:color w:val="auto"/>
                <w:spacing w:val="28"/>
                <w:sz w:val="21"/>
                <w:szCs w:val="21"/>
                <w:u w:val="none"/>
                <w:lang w:eastAsia="zh-CN"/>
              </w:rPr>
              <w:t>300</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continue"/>
            <w:tcBorders>
              <w:tl2br w:val="nil"/>
              <w:tr2bl w:val="nil"/>
            </w:tcBorders>
            <w:vAlign w:val="center"/>
          </w:tcPr>
          <w:p w14:paraId="5FD75BD9">
            <w:pPr>
              <w:adjustRightInd w:val="0"/>
              <w:snapToGrid w:val="0"/>
              <w:jc w:val="center"/>
              <w:rPr>
                <w:rFonts w:hint="default" w:ascii="Times New Roman" w:hAnsi="Times New Roman" w:eastAsia="宋体" w:cs="Times New Roman"/>
                <w:caps w:val="0"/>
                <w:smallCaps w:val="0"/>
                <w:color w:val="auto"/>
                <w:spacing w:val="28"/>
                <w:u w:val="none"/>
              </w:rPr>
            </w:pPr>
          </w:p>
        </w:tc>
      </w:tr>
      <w:tr w14:paraId="5ABDF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vAlign w:val="center"/>
          </w:tcPr>
          <w:p w14:paraId="3651BDD5">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H</w:t>
            </w:r>
            <w:r>
              <w:rPr>
                <w:rFonts w:hint="default" w:ascii="Times New Roman" w:hAnsi="Times New Roman" w:eastAsia="宋体" w:cs="Times New Roman"/>
                <w:caps w:val="0"/>
                <w:smallCaps w:val="0"/>
                <w:color w:val="auto"/>
                <w:spacing w:val="28"/>
                <w:szCs w:val="21"/>
                <w:u w:val="none"/>
                <w:vertAlign w:val="subscript"/>
              </w:rPr>
              <w:t>2</w:t>
            </w:r>
            <w:r>
              <w:rPr>
                <w:rFonts w:hint="default" w:ascii="Times New Roman" w:hAnsi="Times New Roman" w:eastAsia="宋体" w:cs="Times New Roman"/>
                <w:caps w:val="0"/>
                <w:smallCaps w:val="0"/>
                <w:color w:val="auto"/>
                <w:spacing w:val="28"/>
                <w:szCs w:val="21"/>
                <w:u w:val="none"/>
              </w:rPr>
              <w:t>S</w:t>
            </w:r>
          </w:p>
        </w:tc>
        <w:tc>
          <w:tcPr>
            <w:tcW w:w="1070" w:type="pct"/>
            <w:tcBorders>
              <w:tl2br w:val="nil"/>
              <w:tr2bl w:val="nil"/>
            </w:tcBorders>
            <w:vAlign w:val="center"/>
          </w:tcPr>
          <w:p w14:paraId="75AB5004">
            <w:pPr>
              <w:adjustRightInd w:val="0"/>
              <w:snapToGrid w:val="0"/>
              <w:jc w:val="center"/>
              <w:rPr>
                <w:rFonts w:hint="default" w:ascii="Times New Roman" w:hAnsi="Times New Roman" w:eastAsia="宋体" w:cs="Times New Roman"/>
                <w:caps w:val="0"/>
                <w:smallCaps w:val="0"/>
                <w:color w:val="auto"/>
                <w:spacing w:val="28"/>
                <w:szCs w:val="21"/>
                <w:u w:val="none"/>
                <w:lang w:val="en-GB" w:eastAsia="en-GB"/>
              </w:rPr>
            </w:pPr>
            <w:r>
              <w:rPr>
                <w:rFonts w:hint="default" w:ascii="Times New Roman" w:hAnsi="Times New Roman" w:eastAsia="宋体" w:cs="Times New Roman"/>
                <w:caps w:val="0"/>
                <w:smallCaps w:val="0"/>
                <w:color w:val="auto"/>
                <w:spacing w:val="28"/>
                <w:szCs w:val="21"/>
                <w:u w:val="none"/>
                <w:lang w:val="en-GB" w:eastAsia="en-GB"/>
              </w:rPr>
              <w:t>1 小时平均</w:t>
            </w:r>
          </w:p>
        </w:tc>
        <w:tc>
          <w:tcPr>
            <w:tcW w:w="960" w:type="pct"/>
            <w:tcBorders>
              <w:tl2br w:val="nil"/>
              <w:tr2bl w:val="nil"/>
            </w:tcBorders>
            <w:vAlign w:val="center"/>
          </w:tcPr>
          <w:p w14:paraId="76A2A333">
            <w:pPr>
              <w:adjustRightInd w:val="0"/>
              <w:snapToGrid w:val="0"/>
              <w:jc w:val="center"/>
              <w:rPr>
                <w:rFonts w:hint="default" w:ascii="Times New Roman" w:hAnsi="Times New Roman" w:eastAsia="宋体" w:cs="Times New Roman"/>
                <w:caps w:val="0"/>
                <w:smallCaps w:val="0"/>
                <w:color w:val="auto"/>
                <w:spacing w:val="28"/>
                <w:szCs w:val="21"/>
                <w:u w:val="none"/>
                <w:lang w:val="en-US" w:eastAsia="zh-CN"/>
              </w:rPr>
            </w:pPr>
            <w:r>
              <w:rPr>
                <w:rFonts w:hint="eastAsia" w:cs="Times New Roman"/>
                <w:caps w:val="0"/>
                <w:smallCaps w:val="0"/>
                <w:color w:val="auto"/>
                <w:spacing w:val="28"/>
                <w:szCs w:val="21"/>
                <w:u w:val="none"/>
                <w:lang w:val="en-US" w:eastAsia="zh-CN"/>
              </w:rPr>
              <w:t>10</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restart"/>
            <w:tcBorders>
              <w:tl2br w:val="nil"/>
              <w:tr2bl w:val="nil"/>
            </w:tcBorders>
            <w:vAlign w:val="center"/>
          </w:tcPr>
          <w:p w14:paraId="6AC7E23A">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《环境影响评价技术导则-大气环境》HJ 2.2-2018附录D</w:t>
            </w:r>
          </w:p>
        </w:tc>
      </w:tr>
      <w:tr w14:paraId="14BC1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vAlign w:val="center"/>
          </w:tcPr>
          <w:p w14:paraId="2E2685CF">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NH</w:t>
            </w:r>
            <w:r>
              <w:rPr>
                <w:rFonts w:hint="default" w:ascii="Times New Roman" w:hAnsi="Times New Roman" w:eastAsia="宋体" w:cs="Times New Roman"/>
                <w:caps w:val="0"/>
                <w:smallCaps w:val="0"/>
                <w:color w:val="auto"/>
                <w:spacing w:val="28"/>
                <w:szCs w:val="21"/>
                <w:u w:val="none"/>
                <w:vertAlign w:val="subscript"/>
              </w:rPr>
              <w:t>3</w:t>
            </w:r>
          </w:p>
        </w:tc>
        <w:tc>
          <w:tcPr>
            <w:tcW w:w="1070" w:type="pct"/>
            <w:tcBorders>
              <w:tl2br w:val="nil"/>
              <w:tr2bl w:val="nil"/>
            </w:tcBorders>
            <w:vAlign w:val="center"/>
          </w:tcPr>
          <w:p w14:paraId="1BD5762F">
            <w:pPr>
              <w:adjustRightInd w:val="0"/>
              <w:snapToGrid w:val="0"/>
              <w:jc w:val="center"/>
              <w:rPr>
                <w:rFonts w:hint="default" w:ascii="Times New Roman" w:hAnsi="Times New Roman" w:eastAsia="宋体" w:cs="Times New Roman"/>
                <w:caps w:val="0"/>
                <w:smallCaps w:val="0"/>
                <w:color w:val="auto"/>
                <w:spacing w:val="28"/>
                <w:szCs w:val="21"/>
                <w:u w:val="none"/>
                <w:lang w:val="en-GB" w:eastAsia="en-GB"/>
              </w:rPr>
            </w:pPr>
            <w:r>
              <w:rPr>
                <w:rFonts w:hint="default" w:ascii="Times New Roman" w:hAnsi="Times New Roman" w:eastAsia="宋体" w:cs="Times New Roman"/>
                <w:caps w:val="0"/>
                <w:smallCaps w:val="0"/>
                <w:color w:val="auto"/>
                <w:spacing w:val="28"/>
                <w:szCs w:val="21"/>
                <w:u w:val="none"/>
                <w:lang w:val="en-GB" w:eastAsia="en-GB"/>
              </w:rPr>
              <w:t>1 小时平均</w:t>
            </w:r>
          </w:p>
        </w:tc>
        <w:tc>
          <w:tcPr>
            <w:tcW w:w="960" w:type="pct"/>
            <w:tcBorders>
              <w:tl2br w:val="nil"/>
              <w:tr2bl w:val="nil"/>
            </w:tcBorders>
            <w:vAlign w:val="center"/>
          </w:tcPr>
          <w:p w14:paraId="467458D9">
            <w:pPr>
              <w:adjustRightInd w:val="0"/>
              <w:snapToGrid w:val="0"/>
              <w:jc w:val="center"/>
              <w:rPr>
                <w:rFonts w:hint="default" w:ascii="Times New Roman" w:hAnsi="Times New Roman" w:eastAsia="宋体" w:cs="Times New Roman"/>
                <w:caps w:val="0"/>
                <w:smallCaps w:val="0"/>
                <w:color w:val="auto"/>
                <w:spacing w:val="28"/>
                <w:szCs w:val="21"/>
                <w:u w:val="none"/>
                <w:lang w:val="en-US" w:eastAsia="zh-CN"/>
              </w:rPr>
            </w:pPr>
            <w:r>
              <w:rPr>
                <w:rFonts w:hint="eastAsia" w:cs="Times New Roman"/>
                <w:caps w:val="0"/>
                <w:smallCaps w:val="0"/>
                <w:color w:val="auto"/>
                <w:spacing w:val="28"/>
                <w:szCs w:val="21"/>
                <w:u w:val="none"/>
                <w:lang w:val="en-US" w:eastAsia="zh-CN"/>
              </w:rPr>
              <w:t>200</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p>
        </w:tc>
        <w:tc>
          <w:tcPr>
            <w:tcW w:w="2168" w:type="pct"/>
            <w:vMerge w:val="continue"/>
            <w:tcBorders>
              <w:tl2br w:val="nil"/>
              <w:tr2bl w:val="nil"/>
            </w:tcBorders>
            <w:vAlign w:val="center"/>
          </w:tcPr>
          <w:p w14:paraId="39CD4B49">
            <w:pPr>
              <w:adjustRightInd w:val="0"/>
              <w:snapToGrid w:val="0"/>
              <w:jc w:val="center"/>
              <w:rPr>
                <w:rFonts w:hint="default" w:ascii="Times New Roman" w:hAnsi="Times New Roman" w:eastAsia="宋体" w:cs="Times New Roman"/>
                <w:caps w:val="0"/>
                <w:smallCaps w:val="0"/>
                <w:color w:val="auto"/>
                <w:spacing w:val="28"/>
                <w:u w:val="none"/>
              </w:rPr>
            </w:pPr>
          </w:p>
        </w:tc>
      </w:tr>
      <w:bookmarkEnd w:id="28"/>
      <w:bookmarkEnd w:id="29"/>
    </w:tbl>
    <w:p w14:paraId="3A6D51FE">
      <w:pPr>
        <w:pStyle w:val="49"/>
        <w:keepNext w:val="0"/>
        <w:keepLines w:val="0"/>
        <w:pageBreakBefore w:val="0"/>
        <w:widowControl w:val="0"/>
        <w:kinsoku/>
        <w:wordWrap/>
        <w:overflowPunct/>
        <w:topLinePunct w:val="0"/>
        <w:autoSpaceDE/>
        <w:autoSpaceDN/>
        <w:bidi w:val="0"/>
        <w:adjustRightInd w:val="0"/>
        <w:snapToGrid w:val="0"/>
        <w:spacing w:before="157" w:beforeLines="50"/>
        <w:ind w:firstLine="480"/>
        <w:textAlignment w:val="auto"/>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（2）地表水</w:t>
      </w:r>
    </w:p>
    <w:p w14:paraId="07364D2D">
      <w:pPr>
        <w:pStyle w:val="49"/>
        <w:ind w:firstLine="480"/>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项目拟建区域地表水体执行《地表水环境质量标准》（GB3838-2002）Ⅲ类标准。</w:t>
      </w:r>
    </w:p>
    <w:p w14:paraId="7819EA33">
      <w:pPr>
        <w:adjustRightInd w:val="0"/>
        <w:snapToGrid w:val="0"/>
        <w:spacing w:line="240" w:lineRule="auto"/>
        <w:jc w:val="center"/>
        <w:rPr>
          <w:rFonts w:hint="default" w:ascii="Times New Roman" w:hAnsi="Times New Roman" w:eastAsia="宋体" w:cs="Times New Roman"/>
          <w:b/>
          <w:caps w:val="0"/>
          <w:smallCaps w:val="0"/>
          <w:color w:val="auto"/>
          <w:spacing w:val="28"/>
          <w:u w:val="none"/>
        </w:rPr>
      </w:pPr>
      <w:r>
        <w:rPr>
          <w:rFonts w:hint="default" w:ascii="Times New Roman" w:hAnsi="Times New Roman" w:eastAsia="宋体" w:cs="Times New Roman"/>
          <w:b/>
          <w:caps w:val="0"/>
          <w:smallCaps w:val="0"/>
          <w:color w:val="auto"/>
          <w:spacing w:val="28"/>
          <w:u w:val="none"/>
        </w:rPr>
        <w:t>表</w:t>
      </w:r>
      <w:r>
        <w:rPr>
          <w:rFonts w:hint="default" w:ascii="Times New Roman" w:hAnsi="Times New Roman" w:cs="Times New Roman"/>
          <w:b/>
          <w:caps w:val="0"/>
          <w:smallCaps w:val="0"/>
          <w:color w:val="auto"/>
          <w:spacing w:val="28"/>
          <w:u w:val="none"/>
          <w:lang w:val="en-US" w:eastAsia="zh-CN"/>
        </w:rPr>
        <w:t>1</w:t>
      </w:r>
      <w:r>
        <w:rPr>
          <w:rFonts w:hint="default" w:ascii="Times New Roman" w:hAnsi="Times New Roman" w:eastAsia="宋体" w:cs="Times New Roman"/>
          <w:b/>
          <w:caps w:val="0"/>
          <w:smallCaps w:val="0"/>
          <w:color w:val="auto"/>
          <w:spacing w:val="28"/>
          <w:u w:val="none"/>
        </w:rPr>
        <w:t>.5-2  地表水环境质量标准</w:t>
      </w:r>
    </w:p>
    <w:tbl>
      <w:tblPr>
        <w:tblStyle w:val="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85"/>
        <w:gridCol w:w="4277"/>
        <w:gridCol w:w="3327"/>
      </w:tblGrid>
      <w:tr w14:paraId="6D64D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7" w:type="pct"/>
            <w:tcBorders>
              <w:tl2br w:val="nil"/>
              <w:tr2bl w:val="nil"/>
            </w:tcBorders>
            <w:vAlign w:val="center"/>
          </w:tcPr>
          <w:p w14:paraId="1FF77501">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项  目</w:t>
            </w:r>
          </w:p>
        </w:tc>
        <w:tc>
          <w:tcPr>
            <w:tcW w:w="2302" w:type="pct"/>
            <w:tcBorders>
              <w:tl2br w:val="nil"/>
              <w:tr2bl w:val="nil"/>
            </w:tcBorders>
            <w:vAlign w:val="center"/>
          </w:tcPr>
          <w:p w14:paraId="2459976B">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标准值</w:t>
            </w:r>
          </w:p>
        </w:tc>
        <w:tc>
          <w:tcPr>
            <w:tcW w:w="1791" w:type="pct"/>
            <w:tcBorders>
              <w:tl2br w:val="nil"/>
              <w:tr2bl w:val="nil"/>
            </w:tcBorders>
            <w:vAlign w:val="center"/>
          </w:tcPr>
          <w:p w14:paraId="7DE2CE72">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执行标准</w:t>
            </w:r>
          </w:p>
        </w:tc>
      </w:tr>
      <w:tr w14:paraId="30924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 w:type="pct"/>
            <w:tcBorders>
              <w:tl2br w:val="nil"/>
              <w:tr2bl w:val="nil"/>
            </w:tcBorders>
            <w:vAlign w:val="center"/>
          </w:tcPr>
          <w:p w14:paraId="50415173">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pH</w:t>
            </w:r>
          </w:p>
        </w:tc>
        <w:tc>
          <w:tcPr>
            <w:tcW w:w="2302" w:type="pct"/>
            <w:tcBorders>
              <w:tl2br w:val="nil"/>
              <w:tr2bl w:val="nil"/>
            </w:tcBorders>
            <w:vAlign w:val="center"/>
          </w:tcPr>
          <w:p w14:paraId="59C2631B">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6～9</w:t>
            </w:r>
          </w:p>
        </w:tc>
        <w:tc>
          <w:tcPr>
            <w:tcW w:w="1791" w:type="pct"/>
            <w:vMerge w:val="restart"/>
            <w:tcBorders>
              <w:tl2br w:val="nil"/>
              <w:tr2bl w:val="nil"/>
            </w:tcBorders>
            <w:vAlign w:val="center"/>
          </w:tcPr>
          <w:p w14:paraId="5F8A326A">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u w:val="none"/>
              </w:rPr>
              <w:t>《地表水环境质量标准》（GB3838-2002）Ⅲ类标准</w:t>
            </w:r>
          </w:p>
        </w:tc>
      </w:tr>
      <w:tr w14:paraId="1AE79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 w:type="pct"/>
            <w:tcBorders>
              <w:tl2br w:val="nil"/>
              <w:tr2bl w:val="nil"/>
            </w:tcBorders>
            <w:vAlign w:val="center"/>
          </w:tcPr>
          <w:p w14:paraId="77026161">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COD</w:t>
            </w:r>
          </w:p>
        </w:tc>
        <w:tc>
          <w:tcPr>
            <w:tcW w:w="2302" w:type="pct"/>
            <w:tcBorders>
              <w:tl2br w:val="nil"/>
              <w:tr2bl w:val="nil"/>
            </w:tcBorders>
            <w:vAlign w:val="center"/>
          </w:tcPr>
          <w:p w14:paraId="07B1CA32">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≤20mg/L</w:t>
            </w:r>
          </w:p>
        </w:tc>
        <w:tc>
          <w:tcPr>
            <w:tcW w:w="1791" w:type="pct"/>
            <w:vMerge w:val="continue"/>
            <w:tcBorders>
              <w:tl2br w:val="nil"/>
              <w:tr2bl w:val="nil"/>
            </w:tcBorders>
            <w:vAlign w:val="center"/>
          </w:tcPr>
          <w:p w14:paraId="4CFB6D7C">
            <w:pPr>
              <w:adjustRightInd w:val="0"/>
              <w:snapToGrid w:val="0"/>
              <w:jc w:val="center"/>
              <w:rPr>
                <w:rFonts w:hint="default" w:ascii="Times New Roman" w:hAnsi="Times New Roman" w:eastAsia="宋体" w:cs="Times New Roman"/>
                <w:caps w:val="0"/>
                <w:smallCaps w:val="0"/>
                <w:color w:val="auto"/>
                <w:spacing w:val="28"/>
                <w:szCs w:val="21"/>
                <w:u w:val="none"/>
              </w:rPr>
            </w:pPr>
          </w:p>
        </w:tc>
      </w:tr>
      <w:tr w14:paraId="4A6C5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 w:type="pct"/>
            <w:tcBorders>
              <w:tl2br w:val="nil"/>
              <w:tr2bl w:val="nil"/>
            </w:tcBorders>
            <w:vAlign w:val="center"/>
          </w:tcPr>
          <w:p w14:paraId="2321449D">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BOD</w:t>
            </w:r>
            <w:r>
              <w:rPr>
                <w:rFonts w:hint="default" w:ascii="Times New Roman" w:hAnsi="Times New Roman" w:eastAsia="宋体" w:cs="Times New Roman"/>
                <w:caps w:val="0"/>
                <w:smallCaps w:val="0"/>
                <w:color w:val="auto"/>
                <w:spacing w:val="28"/>
                <w:szCs w:val="21"/>
                <w:u w:val="none"/>
                <w:vertAlign w:val="subscript"/>
              </w:rPr>
              <w:t>5</w:t>
            </w:r>
          </w:p>
        </w:tc>
        <w:tc>
          <w:tcPr>
            <w:tcW w:w="2302" w:type="pct"/>
            <w:tcBorders>
              <w:tl2br w:val="nil"/>
              <w:tr2bl w:val="nil"/>
            </w:tcBorders>
            <w:vAlign w:val="center"/>
          </w:tcPr>
          <w:p w14:paraId="7E3BC594">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≤4mg/L</w:t>
            </w:r>
          </w:p>
        </w:tc>
        <w:tc>
          <w:tcPr>
            <w:tcW w:w="1791" w:type="pct"/>
            <w:vMerge w:val="continue"/>
            <w:tcBorders>
              <w:tl2br w:val="nil"/>
              <w:tr2bl w:val="nil"/>
            </w:tcBorders>
            <w:vAlign w:val="center"/>
          </w:tcPr>
          <w:p w14:paraId="5767A737">
            <w:pPr>
              <w:adjustRightInd w:val="0"/>
              <w:snapToGrid w:val="0"/>
              <w:jc w:val="center"/>
              <w:rPr>
                <w:rFonts w:hint="default" w:ascii="Times New Roman" w:hAnsi="Times New Roman" w:eastAsia="宋体" w:cs="Times New Roman"/>
                <w:caps w:val="0"/>
                <w:smallCaps w:val="0"/>
                <w:color w:val="auto"/>
                <w:spacing w:val="28"/>
                <w:szCs w:val="21"/>
                <w:u w:val="none"/>
              </w:rPr>
            </w:pPr>
          </w:p>
        </w:tc>
      </w:tr>
      <w:tr w14:paraId="33782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 w:type="pct"/>
            <w:tcBorders>
              <w:tl2br w:val="nil"/>
              <w:tr2bl w:val="nil"/>
            </w:tcBorders>
            <w:vAlign w:val="center"/>
          </w:tcPr>
          <w:p w14:paraId="1E113759">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SS</w:t>
            </w:r>
          </w:p>
        </w:tc>
        <w:tc>
          <w:tcPr>
            <w:tcW w:w="2302" w:type="pct"/>
            <w:tcBorders>
              <w:tl2br w:val="nil"/>
              <w:tr2bl w:val="nil"/>
            </w:tcBorders>
            <w:vAlign w:val="center"/>
          </w:tcPr>
          <w:p w14:paraId="5597DE89">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w:t>
            </w:r>
          </w:p>
        </w:tc>
        <w:tc>
          <w:tcPr>
            <w:tcW w:w="1791" w:type="pct"/>
            <w:vMerge w:val="continue"/>
            <w:tcBorders>
              <w:tl2br w:val="nil"/>
              <w:tr2bl w:val="nil"/>
            </w:tcBorders>
            <w:vAlign w:val="center"/>
          </w:tcPr>
          <w:p w14:paraId="682AF11B">
            <w:pPr>
              <w:adjustRightInd w:val="0"/>
              <w:snapToGrid w:val="0"/>
              <w:jc w:val="center"/>
              <w:rPr>
                <w:rFonts w:hint="default" w:ascii="Times New Roman" w:hAnsi="Times New Roman" w:eastAsia="宋体" w:cs="Times New Roman"/>
                <w:caps w:val="0"/>
                <w:smallCaps w:val="0"/>
                <w:color w:val="auto"/>
                <w:spacing w:val="28"/>
                <w:szCs w:val="21"/>
                <w:u w:val="none"/>
              </w:rPr>
            </w:pPr>
          </w:p>
        </w:tc>
      </w:tr>
      <w:tr w14:paraId="32BFA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 w:type="pct"/>
            <w:tcBorders>
              <w:tl2br w:val="nil"/>
              <w:tr2bl w:val="nil"/>
            </w:tcBorders>
            <w:vAlign w:val="center"/>
          </w:tcPr>
          <w:p w14:paraId="1C3B1516">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氨氮</w:t>
            </w:r>
          </w:p>
        </w:tc>
        <w:tc>
          <w:tcPr>
            <w:tcW w:w="2302" w:type="pct"/>
            <w:tcBorders>
              <w:tl2br w:val="nil"/>
              <w:tr2bl w:val="nil"/>
            </w:tcBorders>
            <w:vAlign w:val="center"/>
          </w:tcPr>
          <w:p w14:paraId="03DAF796">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≤1.0mg/L</w:t>
            </w:r>
          </w:p>
        </w:tc>
        <w:tc>
          <w:tcPr>
            <w:tcW w:w="1791" w:type="pct"/>
            <w:vMerge w:val="continue"/>
            <w:tcBorders>
              <w:tl2br w:val="nil"/>
              <w:tr2bl w:val="nil"/>
            </w:tcBorders>
            <w:vAlign w:val="center"/>
          </w:tcPr>
          <w:p w14:paraId="20CB194F">
            <w:pPr>
              <w:adjustRightInd w:val="0"/>
              <w:snapToGrid w:val="0"/>
              <w:jc w:val="center"/>
              <w:rPr>
                <w:rFonts w:hint="default" w:ascii="Times New Roman" w:hAnsi="Times New Roman" w:eastAsia="宋体" w:cs="Times New Roman"/>
                <w:caps w:val="0"/>
                <w:smallCaps w:val="0"/>
                <w:color w:val="auto"/>
                <w:spacing w:val="28"/>
                <w:szCs w:val="21"/>
                <w:u w:val="none"/>
              </w:rPr>
            </w:pPr>
          </w:p>
        </w:tc>
      </w:tr>
      <w:tr w14:paraId="288D9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 w:type="pct"/>
            <w:tcBorders>
              <w:tl2br w:val="nil"/>
              <w:tr2bl w:val="nil"/>
            </w:tcBorders>
            <w:vAlign w:val="center"/>
          </w:tcPr>
          <w:p w14:paraId="24BAFBF8">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TP</w:t>
            </w:r>
          </w:p>
        </w:tc>
        <w:tc>
          <w:tcPr>
            <w:tcW w:w="2302" w:type="pct"/>
            <w:tcBorders>
              <w:tl2br w:val="nil"/>
              <w:tr2bl w:val="nil"/>
            </w:tcBorders>
            <w:vAlign w:val="center"/>
          </w:tcPr>
          <w:p w14:paraId="5B0EEC6A">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≤0.2mg/L</w:t>
            </w:r>
          </w:p>
        </w:tc>
        <w:tc>
          <w:tcPr>
            <w:tcW w:w="1791" w:type="pct"/>
            <w:vMerge w:val="continue"/>
            <w:tcBorders>
              <w:tl2br w:val="nil"/>
              <w:tr2bl w:val="nil"/>
            </w:tcBorders>
            <w:vAlign w:val="center"/>
          </w:tcPr>
          <w:p w14:paraId="20774641">
            <w:pPr>
              <w:adjustRightInd w:val="0"/>
              <w:snapToGrid w:val="0"/>
              <w:jc w:val="center"/>
              <w:rPr>
                <w:rFonts w:hint="default" w:ascii="Times New Roman" w:hAnsi="Times New Roman" w:eastAsia="宋体" w:cs="Times New Roman"/>
                <w:caps w:val="0"/>
                <w:smallCaps w:val="0"/>
                <w:color w:val="auto"/>
                <w:spacing w:val="28"/>
                <w:szCs w:val="21"/>
                <w:u w:val="none"/>
              </w:rPr>
            </w:pPr>
          </w:p>
        </w:tc>
      </w:tr>
      <w:tr w14:paraId="04505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 w:type="pct"/>
            <w:tcBorders>
              <w:tl2br w:val="nil"/>
              <w:tr2bl w:val="nil"/>
            </w:tcBorders>
            <w:vAlign w:val="center"/>
          </w:tcPr>
          <w:p w14:paraId="5C6879B6">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TN</w:t>
            </w:r>
          </w:p>
        </w:tc>
        <w:tc>
          <w:tcPr>
            <w:tcW w:w="2302" w:type="pct"/>
            <w:tcBorders>
              <w:tl2br w:val="nil"/>
              <w:tr2bl w:val="nil"/>
            </w:tcBorders>
            <w:vAlign w:val="center"/>
          </w:tcPr>
          <w:p w14:paraId="3D539DC6">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≤1.0mg/L</w:t>
            </w:r>
          </w:p>
        </w:tc>
        <w:tc>
          <w:tcPr>
            <w:tcW w:w="1791" w:type="pct"/>
            <w:vMerge w:val="continue"/>
            <w:tcBorders>
              <w:tl2br w:val="nil"/>
              <w:tr2bl w:val="nil"/>
            </w:tcBorders>
            <w:vAlign w:val="center"/>
          </w:tcPr>
          <w:p w14:paraId="3C09DFE0">
            <w:pPr>
              <w:adjustRightInd w:val="0"/>
              <w:snapToGrid w:val="0"/>
              <w:jc w:val="center"/>
              <w:rPr>
                <w:rFonts w:hint="default" w:ascii="Times New Roman" w:hAnsi="Times New Roman" w:eastAsia="宋体" w:cs="Times New Roman"/>
                <w:caps w:val="0"/>
                <w:smallCaps w:val="0"/>
                <w:color w:val="auto"/>
                <w:spacing w:val="28"/>
                <w:szCs w:val="21"/>
                <w:u w:val="none"/>
              </w:rPr>
            </w:pPr>
          </w:p>
        </w:tc>
      </w:tr>
      <w:tr w14:paraId="13C0E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 w:type="pct"/>
            <w:tcBorders>
              <w:tl2br w:val="nil"/>
              <w:tr2bl w:val="nil"/>
            </w:tcBorders>
            <w:vAlign w:val="center"/>
          </w:tcPr>
          <w:p w14:paraId="215D14CE">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粪大肠菌群数</w:t>
            </w:r>
          </w:p>
        </w:tc>
        <w:tc>
          <w:tcPr>
            <w:tcW w:w="2302" w:type="pct"/>
            <w:tcBorders>
              <w:tl2br w:val="nil"/>
              <w:tr2bl w:val="nil"/>
            </w:tcBorders>
            <w:vAlign w:val="center"/>
          </w:tcPr>
          <w:p w14:paraId="4920D74C">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≤10000个/L</w:t>
            </w:r>
          </w:p>
        </w:tc>
        <w:tc>
          <w:tcPr>
            <w:tcW w:w="1791" w:type="pct"/>
            <w:vMerge w:val="continue"/>
            <w:tcBorders>
              <w:tl2br w:val="nil"/>
              <w:tr2bl w:val="nil"/>
            </w:tcBorders>
            <w:vAlign w:val="center"/>
          </w:tcPr>
          <w:p w14:paraId="00702E7F">
            <w:pPr>
              <w:adjustRightInd w:val="0"/>
              <w:snapToGrid w:val="0"/>
              <w:jc w:val="center"/>
              <w:rPr>
                <w:rFonts w:hint="default" w:ascii="Times New Roman" w:hAnsi="Times New Roman" w:eastAsia="宋体" w:cs="Times New Roman"/>
                <w:caps w:val="0"/>
                <w:smallCaps w:val="0"/>
                <w:color w:val="auto"/>
                <w:spacing w:val="28"/>
                <w:szCs w:val="21"/>
                <w:u w:val="none"/>
              </w:rPr>
            </w:pPr>
          </w:p>
        </w:tc>
      </w:tr>
    </w:tbl>
    <w:p w14:paraId="70E69A0B">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592" w:firstLineChars="200"/>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（3）地下水</w:t>
      </w:r>
    </w:p>
    <w:p w14:paraId="3698271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区域地下水执行《地下水环境质量标准》（GB/T14848-2017）中的Ⅲ类，</w:t>
      </w:r>
      <w:r>
        <w:rPr>
          <w:rFonts w:hint="default" w:ascii="Times New Roman" w:hAnsi="Times New Roman" w:eastAsia="宋体" w:cs="Times New Roman"/>
          <w:caps w:val="0"/>
          <w:smallCaps w:val="0"/>
          <w:color w:val="auto"/>
          <w:spacing w:val="28"/>
          <w:sz w:val="24"/>
          <w:u w:val="none"/>
          <w:lang w:val="en-US" w:eastAsia="zh-CN"/>
        </w:rPr>
        <w:t>详见下表</w:t>
      </w:r>
      <w:r>
        <w:rPr>
          <w:rFonts w:hint="default" w:ascii="Times New Roman" w:hAnsi="Times New Roman" w:eastAsia="宋体" w:cs="Times New Roman"/>
          <w:caps w:val="0"/>
          <w:smallCaps w:val="0"/>
          <w:color w:val="auto"/>
          <w:spacing w:val="28"/>
          <w:sz w:val="24"/>
          <w:u w:val="none"/>
        </w:rPr>
        <w:t>。</w:t>
      </w:r>
    </w:p>
    <w:p w14:paraId="3C8BC37C">
      <w:pPr>
        <w:adjustRightInd w:val="0"/>
        <w:snapToGrid w:val="0"/>
        <w:spacing w:line="240" w:lineRule="auto"/>
        <w:jc w:val="center"/>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b/>
          <w:caps w:val="0"/>
          <w:smallCaps w:val="0"/>
          <w:color w:val="auto"/>
          <w:spacing w:val="28"/>
          <w:u w:val="none"/>
        </w:rPr>
        <w:t>表</w:t>
      </w:r>
      <w:r>
        <w:rPr>
          <w:rFonts w:hint="default" w:ascii="Times New Roman" w:hAnsi="Times New Roman" w:cs="Times New Roman"/>
          <w:b/>
          <w:caps w:val="0"/>
          <w:smallCaps w:val="0"/>
          <w:color w:val="auto"/>
          <w:spacing w:val="28"/>
          <w:u w:val="none"/>
          <w:lang w:val="en-US" w:eastAsia="zh-CN"/>
        </w:rPr>
        <w:t>1</w:t>
      </w:r>
      <w:r>
        <w:rPr>
          <w:rFonts w:hint="default" w:ascii="Times New Roman" w:hAnsi="Times New Roman" w:eastAsia="宋体" w:cs="Times New Roman"/>
          <w:b/>
          <w:caps w:val="0"/>
          <w:smallCaps w:val="0"/>
          <w:color w:val="auto"/>
          <w:spacing w:val="28"/>
          <w:u w:val="none"/>
        </w:rPr>
        <w:t>.5-3  地下水环境质量标准</w:t>
      </w:r>
    </w:p>
    <w:tbl>
      <w:tblPr>
        <w:tblStyle w:val="5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942"/>
        <w:gridCol w:w="3512"/>
        <w:gridCol w:w="2649"/>
      </w:tblGrid>
      <w:tr w14:paraId="22D990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485C5B7D">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项 目</w:t>
            </w:r>
          </w:p>
        </w:tc>
        <w:tc>
          <w:tcPr>
            <w:tcW w:w="1929" w:type="pct"/>
            <w:vAlign w:val="center"/>
          </w:tcPr>
          <w:p w14:paraId="0383AEC8">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标准值</w:t>
            </w:r>
          </w:p>
        </w:tc>
        <w:tc>
          <w:tcPr>
            <w:tcW w:w="1455" w:type="pct"/>
            <w:vAlign w:val="center"/>
          </w:tcPr>
          <w:p w14:paraId="63E60D0C">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执行标准</w:t>
            </w:r>
          </w:p>
        </w:tc>
      </w:tr>
      <w:tr w14:paraId="3E1B5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218D8CC3">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pH</w:t>
            </w:r>
          </w:p>
        </w:tc>
        <w:tc>
          <w:tcPr>
            <w:tcW w:w="1929" w:type="pct"/>
            <w:vAlign w:val="center"/>
          </w:tcPr>
          <w:p w14:paraId="270046A7">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6.5~8.5</w:t>
            </w:r>
          </w:p>
        </w:tc>
        <w:tc>
          <w:tcPr>
            <w:tcW w:w="1455" w:type="pct"/>
            <w:vMerge w:val="restart"/>
            <w:vAlign w:val="center"/>
          </w:tcPr>
          <w:p w14:paraId="35212DF0">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《地下水质量标准》GB/T14848 -2017 Ⅲ类</w:t>
            </w:r>
          </w:p>
        </w:tc>
      </w:tr>
      <w:tr w14:paraId="49F65E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1EB0B203">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Cu</w:t>
            </w:r>
          </w:p>
        </w:tc>
        <w:tc>
          <w:tcPr>
            <w:tcW w:w="1929" w:type="pct"/>
            <w:vAlign w:val="center"/>
          </w:tcPr>
          <w:p w14:paraId="495ABAE4">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≤1.0 mg/L</w:t>
            </w:r>
          </w:p>
        </w:tc>
        <w:tc>
          <w:tcPr>
            <w:tcW w:w="1455" w:type="pct"/>
            <w:vMerge w:val="continue"/>
            <w:vAlign w:val="center"/>
          </w:tcPr>
          <w:p w14:paraId="3CA5A215">
            <w:pPr>
              <w:pStyle w:val="305"/>
              <w:rPr>
                <w:rFonts w:hint="default" w:ascii="Times New Roman" w:hAnsi="Times New Roman" w:eastAsia="宋体" w:cs="Times New Roman"/>
                <w:caps w:val="0"/>
                <w:smallCaps w:val="0"/>
                <w:color w:val="auto"/>
                <w:spacing w:val="28"/>
                <w:sz w:val="21"/>
                <w:u w:val="none"/>
              </w:rPr>
            </w:pPr>
          </w:p>
        </w:tc>
      </w:tr>
      <w:tr w14:paraId="3C173B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03340912">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Zn</w:t>
            </w:r>
          </w:p>
        </w:tc>
        <w:tc>
          <w:tcPr>
            <w:tcW w:w="1929" w:type="pct"/>
            <w:vAlign w:val="center"/>
          </w:tcPr>
          <w:p w14:paraId="7E41F56C">
            <w:pPr>
              <w:pStyle w:val="305"/>
              <w:rPr>
                <w:rFonts w:hint="default" w:ascii="Times New Roman" w:hAnsi="Times New Roman" w:eastAsia="宋体" w:cs="Times New Roman"/>
                <w:caps w:val="0"/>
                <w:smallCaps w:val="0"/>
                <w:color w:val="auto"/>
                <w:spacing w:val="28"/>
                <w:sz w:val="21"/>
                <w:highlight w:val="yellow"/>
                <w:u w:val="none"/>
              </w:rPr>
            </w:pPr>
            <w:r>
              <w:rPr>
                <w:rFonts w:hint="default" w:ascii="Times New Roman" w:hAnsi="Times New Roman" w:eastAsia="宋体" w:cs="Times New Roman"/>
                <w:caps w:val="0"/>
                <w:smallCaps w:val="0"/>
                <w:color w:val="auto"/>
                <w:spacing w:val="28"/>
                <w:sz w:val="21"/>
                <w:u w:val="none"/>
              </w:rPr>
              <w:t>≤1.0 mg/L</w:t>
            </w:r>
          </w:p>
        </w:tc>
        <w:tc>
          <w:tcPr>
            <w:tcW w:w="1455" w:type="pct"/>
            <w:vMerge w:val="continue"/>
            <w:vAlign w:val="center"/>
          </w:tcPr>
          <w:p w14:paraId="2DC58AAF">
            <w:pPr>
              <w:pStyle w:val="305"/>
              <w:rPr>
                <w:rFonts w:hint="default" w:ascii="Times New Roman" w:hAnsi="Times New Roman" w:eastAsia="宋体" w:cs="Times New Roman"/>
                <w:caps w:val="0"/>
                <w:smallCaps w:val="0"/>
                <w:color w:val="auto"/>
                <w:spacing w:val="28"/>
                <w:sz w:val="21"/>
                <w:u w:val="none"/>
              </w:rPr>
            </w:pPr>
          </w:p>
        </w:tc>
      </w:tr>
      <w:tr w14:paraId="021C2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3FC08A94">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Pb</w:t>
            </w:r>
          </w:p>
        </w:tc>
        <w:tc>
          <w:tcPr>
            <w:tcW w:w="1929" w:type="pct"/>
            <w:vAlign w:val="center"/>
          </w:tcPr>
          <w:p w14:paraId="2ECD55AC">
            <w:pPr>
              <w:pStyle w:val="305"/>
              <w:rPr>
                <w:rFonts w:hint="default" w:ascii="Times New Roman" w:hAnsi="Times New Roman" w:eastAsia="宋体" w:cs="Times New Roman"/>
                <w:caps w:val="0"/>
                <w:smallCaps w:val="0"/>
                <w:color w:val="auto"/>
                <w:spacing w:val="28"/>
                <w:sz w:val="21"/>
                <w:highlight w:val="yellow"/>
                <w:u w:val="none"/>
              </w:rPr>
            </w:pPr>
            <w:r>
              <w:rPr>
                <w:rFonts w:hint="default" w:ascii="Times New Roman" w:hAnsi="Times New Roman" w:eastAsia="宋体" w:cs="Times New Roman"/>
                <w:caps w:val="0"/>
                <w:smallCaps w:val="0"/>
                <w:color w:val="auto"/>
                <w:spacing w:val="28"/>
                <w:sz w:val="21"/>
                <w:u w:val="none"/>
              </w:rPr>
              <w:t>≤0.01 mg/L</w:t>
            </w:r>
          </w:p>
        </w:tc>
        <w:tc>
          <w:tcPr>
            <w:tcW w:w="1455" w:type="pct"/>
            <w:vMerge w:val="continue"/>
            <w:vAlign w:val="center"/>
          </w:tcPr>
          <w:p w14:paraId="38C9A646">
            <w:pPr>
              <w:pStyle w:val="305"/>
              <w:rPr>
                <w:rFonts w:hint="default" w:ascii="Times New Roman" w:hAnsi="Times New Roman" w:eastAsia="宋体" w:cs="Times New Roman"/>
                <w:caps w:val="0"/>
                <w:smallCaps w:val="0"/>
                <w:color w:val="auto"/>
                <w:spacing w:val="28"/>
                <w:sz w:val="21"/>
                <w:u w:val="none"/>
              </w:rPr>
            </w:pPr>
          </w:p>
        </w:tc>
      </w:tr>
      <w:tr w14:paraId="1735DD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67895112">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Cd</w:t>
            </w:r>
          </w:p>
        </w:tc>
        <w:tc>
          <w:tcPr>
            <w:tcW w:w="1929" w:type="pct"/>
            <w:vAlign w:val="center"/>
          </w:tcPr>
          <w:p w14:paraId="2162907C">
            <w:pPr>
              <w:pStyle w:val="305"/>
              <w:rPr>
                <w:rFonts w:hint="default" w:ascii="Times New Roman" w:hAnsi="Times New Roman" w:eastAsia="宋体" w:cs="Times New Roman"/>
                <w:caps w:val="0"/>
                <w:smallCaps w:val="0"/>
                <w:color w:val="auto"/>
                <w:spacing w:val="28"/>
                <w:sz w:val="21"/>
                <w:highlight w:val="yellow"/>
                <w:u w:val="none"/>
              </w:rPr>
            </w:pPr>
            <w:r>
              <w:rPr>
                <w:rFonts w:hint="default" w:ascii="Times New Roman" w:hAnsi="Times New Roman" w:eastAsia="宋体" w:cs="Times New Roman"/>
                <w:caps w:val="0"/>
                <w:smallCaps w:val="0"/>
                <w:color w:val="auto"/>
                <w:spacing w:val="28"/>
                <w:sz w:val="21"/>
                <w:u w:val="none"/>
              </w:rPr>
              <w:t>≤0.005 mg/L</w:t>
            </w:r>
          </w:p>
        </w:tc>
        <w:tc>
          <w:tcPr>
            <w:tcW w:w="1455" w:type="pct"/>
            <w:vMerge w:val="continue"/>
            <w:vAlign w:val="center"/>
          </w:tcPr>
          <w:p w14:paraId="7C24225E">
            <w:pPr>
              <w:pStyle w:val="305"/>
              <w:rPr>
                <w:rFonts w:hint="default" w:ascii="Times New Roman" w:hAnsi="Times New Roman" w:eastAsia="宋体" w:cs="Times New Roman"/>
                <w:caps w:val="0"/>
                <w:smallCaps w:val="0"/>
                <w:color w:val="auto"/>
                <w:spacing w:val="28"/>
                <w:sz w:val="21"/>
                <w:u w:val="none"/>
              </w:rPr>
            </w:pPr>
          </w:p>
        </w:tc>
      </w:tr>
      <w:tr w14:paraId="2D4371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498A0AF1">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As</w:t>
            </w:r>
          </w:p>
        </w:tc>
        <w:tc>
          <w:tcPr>
            <w:tcW w:w="1929" w:type="pct"/>
            <w:vAlign w:val="center"/>
          </w:tcPr>
          <w:p w14:paraId="02C56AF7">
            <w:pPr>
              <w:pStyle w:val="305"/>
              <w:rPr>
                <w:rFonts w:hint="default" w:ascii="Times New Roman" w:hAnsi="Times New Roman" w:eastAsia="宋体" w:cs="Times New Roman"/>
                <w:caps w:val="0"/>
                <w:smallCaps w:val="0"/>
                <w:color w:val="auto"/>
                <w:spacing w:val="28"/>
                <w:sz w:val="21"/>
                <w:highlight w:val="yellow"/>
                <w:u w:val="none"/>
              </w:rPr>
            </w:pPr>
            <w:r>
              <w:rPr>
                <w:rFonts w:hint="default" w:ascii="Times New Roman" w:hAnsi="Times New Roman" w:eastAsia="宋体" w:cs="Times New Roman"/>
                <w:caps w:val="0"/>
                <w:smallCaps w:val="0"/>
                <w:color w:val="auto"/>
                <w:spacing w:val="28"/>
                <w:sz w:val="21"/>
                <w:u w:val="none"/>
              </w:rPr>
              <w:t>≤0.01 mg/L</w:t>
            </w:r>
          </w:p>
        </w:tc>
        <w:tc>
          <w:tcPr>
            <w:tcW w:w="1455" w:type="pct"/>
            <w:vMerge w:val="continue"/>
            <w:vAlign w:val="center"/>
          </w:tcPr>
          <w:p w14:paraId="7095E7FE">
            <w:pPr>
              <w:pStyle w:val="305"/>
              <w:rPr>
                <w:rFonts w:hint="default" w:ascii="Times New Roman" w:hAnsi="Times New Roman" w:eastAsia="宋体" w:cs="Times New Roman"/>
                <w:caps w:val="0"/>
                <w:smallCaps w:val="0"/>
                <w:color w:val="auto"/>
                <w:spacing w:val="28"/>
                <w:sz w:val="21"/>
                <w:u w:val="none"/>
              </w:rPr>
            </w:pPr>
          </w:p>
        </w:tc>
      </w:tr>
      <w:tr w14:paraId="1E86F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14D82DE3">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Hg</w:t>
            </w:r>
          </w:p>
        </w:tc>
        <w:tc>
          <w:tcPr>
            <w:tcW w:w="1929" w:type="pct"/>
            <w:vAlign w:val="center"/>
          </w:tcPr>
          <w:p w14:paraId="17F9F369">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≤0.001 mg/L</w:t>
            </w:r>
          </w:p>
        </w:tc>
        <w:tc>
          <w:tcPr>
            <w:tcW w:w="1455" w:type="pct"/>
            <w:vMerge w:val="continue"/>
            <w:vAlign w:val="center"/>
          </w:tcPr>
          <w:p w14:paraId="2D5F457D">
            <w:pPr>
              <w:pStyle w:val="305"/>
              <w:rPr>
                <w:rFonts w:hint="default" w:ascii="Times New Roman" w:hAnsi="Times New Roman" w:eastAsia="宋体" w:cs="Times New Roman"/>
                <w:caps w:val="0"/>
                <w:smallCaps w:val="0"/>
                <w:color w:val="auto"/>
                <w:spacing w:val="28"/>
                <w:sz w:val="21"/>
                <w:u w:val="none"/>
              </w:rPr>
            </w:pPr>
          </w:p>
        </w:tc>
      </w:tr>
      <w:tr w14:paraId="13E0D2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2341F5C2">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Cr</w:t>
            </w:r>
            <w:r>
              <w:rPr>
                <w:rFonts w:hint="default" w:ascii="Times New Roman" w:hAnsi="Times New Roman" w:eastAsia="宋体" w:cs="Times New Roman"/>
                <w:caps w:val="0"/>
                <w:smallCaps w:val="0"/>
                <w:color w:val="auto"/>
                <w:spacing w:val="28"/>
                <w:sz w:val="21"/>
                <w:u w:val="none"/>
                <w:vertAlign w:val="superscript"/>
              </w:rPr>
              <w:t>6+</w:t>
            </w:r>
          </w:p>
        </w:tc>
        <w:tc>
          <w:tcPr>
            <w:tcW w:w="1929" w:type="pct"/>
            <w:vAlign w:val="center"/>
          </w:tcPr>
          <w:p w14:paraId="4906FDCA">
            <w:pPr>
              <w:pStyle w:val="305"/>
              <w:rPr>
                <w:rFonts w:hint="default" w:ascii="Times New Roman" w:hAnsi="Times New Roman" w:eastAsia="宋体" w:cs="Times New Roman"/>
                <w:caps w:val="0"/>
                <w:smallCaps w:val="0"/>
                <w:color w:val="auto"/>
                <w:spacing w:val="28"/>
                <w:sz w:val="21"/>
                <w:highlight w:val="yellow"/>
                <w:u w:val="none"/>
              </w:rPr>
            </w:pPr>
            <w:r>
              <w:rPr>
                <w:rFonts w:hint="default" w:ascii="Times New Roman" w:hAnsi="Times New Roman" w:eastAsia="宋体" w:cs="Times New Roman"/>
                <w:caps w:val="0"/>
                <w:smallCaps w:val="0"/>
                <w:color w:val="auto"/>
                <w:spacing w:val="28"/>
                <w:sz w:val="21"/>
                <w:u w:val="none"/>
              </w:rPr>
              <w:t>≤0.05 mg/L</w:t>
            </w:r>
          </w:p>
        </w:tc>
        <w:tc>
          <w:tcPr>
            <w:tcW w:w="1455" w:type="pct"/>
            <w:vMerge w:val="continue"/>
            <w:vAlign w:val="center"/>
          </w:tcPr>
          <w:p w14:paraId="541D667A">
            <w:pPr>
              <w:pStyle w:val="305"/>
              <w:rPr>
                <w:rFonts w:hint="default" w:ascii="Times New Roman" w:hAnsi="Times New Roman" w:eastAsia="宋体" w:cs="Times New Roman"/>
                <w:caps w:val="0"/>
                <w:smallCaps w:val="0"/>
                <w:color w:val="auto"/>
                <w:spacing w:val="28"/>
                <w:sz w:val="21"/>
                <w:u w:val="none"/>
              </w:rPr>
            </w:pPr>
          </w:p>
        </w:tc>
      </w:tr>
      <w:tr w14:paraId="3EF45D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04D26EB3">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Fe</w:t>
            </w:r>
          </w:p>
        </w:tc>
        <w:tc>
          <w:tcPr>
            <w:tcW w:w="1929" w:type="pct"/>
            <w:vAlign w:val="center"/>
          </w:tcPr>
          <w:p w14:paraId="501CC892">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≤0.3 mg/L</w:t>
            </w:r>
          </w:p>
        </w:tc>
        <w:tc>
          <w:tcPr>
            <w:tcW w:w="1455" w:type="pct"/>
            <w:vMerge w:val="continue"/>
            <w:vAlign w:val="center"/>
          </w:tcPr>
          <w:p w14:paraId="6C0183E2">
            <w:pPr>
              <w:pStyle w:val="305"/>
              <w:rPr>
                <w:rFonts w:hint="default" w:ascii="Times New Roman" w:hAnsi="Times New Roman" w:eastAsia="宋体" w:cs="Times New Roman"/>
                <w:caps w:val="0"/>
                <w:smallCaps w:val="0"/>
                <w:color w:val="auto"/>
                <w:spacing w:val="28"/>
                <w:sz w:val="21"/>
                <w:u w:val="none"/>
              </w:rPr>
            </w:pPr>
          </w:p>
        </w:tc>
      </w:tr>
      <w:tr w14:paraId="541FF0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56CA0B23">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Mn</w:t>
            </w:r>
          </w:p>
        </w:tc>
        <w:tc>
          <w:tcPr>
            <w:tcW w:w="1929" w:type="pct"/>
            <w:vAlign w:val="center"/>
          </w:tcPr>
          <w:p w14:paraId="1EBF5843">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≤0.1 mg/L</w:t>
            </w:r>
          </w:p>
        </w:tc>
        <w:tc>
          <w:tcPr>
            <w:tcW w:w="1455" w:type="pct"/>
            <w:vMerge w:val="continue"/>
            <w:vAlign w:val="center"/>
          </w:tcPr>
          <w:p w14:paraId="52551C05">
            <w:pPr>
              <w:pStyle w:val="305"/>
              <w:rPr>
                <w:rFonts w:hint="default" w:ascii="Times New Roman" w:hAnsi="Times New Roman" w:eastAsia="宋体" w:cs="Times New Roman"/>
                <w:caps w:val="0"/>
                <w:smallCaps w:val="0"/>
                <w:color w:val="auto"/>
                <w:spacing w:val="28"/>
                <w:sz w:val="21"/>
                <w:u w:val="none"/>
              </w:rPr>
            </w:pPr>
          </w:p>
        </w:tc>
      </w:tr>
      <w:tr w14:paraId="290A86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4C613B33">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氟化物</w:t>
            </w:r>
          </w:p>
        </w:tc>
        <w:tc>
          <w:tcPr>
            <w:tcW w:w="1929" w:type="pct"/>
            <w:vAlign w:val="center"/>
          </w:tcPr>
          <w:p w14:paraId="1C22F58D">
            <w:pPr>
              <w:pStyle w:val="305"/>
              <w:rPr>
                <w:rFonts w:hint="default" w:ascii="Times New Roman" w:hAnsi="Times New Roman" w:eastAsia="宋体" w:cs="Times New Roman"/>
                <w:caps w:val="0"/>
                <w:smallCaps w:val="0"/>
                <w:color w:val="auto"/>
                <w:spacing w:val="28"/>
                <w:sz w:val="21"/>
                <w:highlight w:val="yellow"/>
                <w:u w:val="none"/>
              </w:rPr>
            </w:pPr>
            <w:r>
              <w:rPr>
                <w:rFonts w:hint="default" w:ascii="Times New Roman" w:hAnsi="Times New Roman" w:eastAsia="宋体" w:cs="Times New Roman"/>
                <w:caps w:val="0"/>
                <w:smallCaps w:val="0"/>
                <w:color w:val="auto"/>
                <w:spacing w:val="28"/>
                <w:sz w:val="21"/>
                <w:u w:val="none"/>
              </w:rPr>
              <w:t>≤1.0 mg/L</w:t>
            </w:r>
          </w:p>
        </w:tc>
        <w:tc>
          <w:tcPr>
            <w:tcW w:w="1455" w:type="pct"/>
            <w:vMerge w:val="continue"/>
            <w:vAlign w:val="center"/>
          </w:tcPr>
          <w:p w14:paraId="1D0F2DA6">
            <w:pPr>
              <w:pStyle w:val="305"/>
              <w:rPr>
                <w:rFonts w:hint="default" w:ascii="Times New Roman" w:hAnsi="Times New Roman" w:eastAsia="宋体" w:cs="Times New Roman"/>
                <w:caps w:val="0"/>
                <w:smallCaps w:val="0"/>
                <w:color w:val="auto"/>
                <w:spacing w:val="28"/>
                <w:sz w:val="21"/>
                <w:u w:val="none"/>
              </w:rPr>
            </w:pPr>
          </w:p>
        </w:tc>
      </w:tr>
      <w:tr w14:paraId="633ECB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36F53A46">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高锰酸盐指数</w:t>
            </w:r>
          </w:p>
        </w:tc>
        <w:tc>
          <w:tcPr>
            <w:tcW w:w="1929" w:type="pct"/>
            <w:vAlign w:val="center"/>
          </w:tcPr>
          <w:p w14:paraId="5004C64F">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≤3.0 mg/L</w:t>
            </w:r>
          </w:p>
        </w:tc>
        <w:tc>
          <w:tcPr>
            <w:tcW w:w="1455" w:type="pct"/>
            <w:vMerge w:val="continue"/>
            <w:vAlign w:val="center"/>
          </w:tcPr>
          <w:p w14:paraId="18A9114F">
            <w:pPr>
              <w:pStyle w:val="305"/>
              <w:rPr>
                <w:rFonts w:hint="default" w:ascii="Times New Roman" w:hAnsi="Times New Roman" w:eastAsia="宋体" w:cs="Times New Roman"/>
                <w:caps w:val="0"/>
                <w:smallCaps w:val="0"/>
                <w:color w:val="auto"/>
                <w:spacing w:val="28"/>
                <w:sz w:val="21"/>
                <w:u w:val="none"/>
              </w:rPr>
            </w:pPr>
          </w:p>
        </w:tc>
      </w:tr>
      <w:tr w14:paraId="033C65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2AC536E4">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总大肠菌群</w:t>
            </w:r>
          </w:p>
        </w:tc>
        <w:tc>
          <w:tcPr>
            <w:tcW w:w="1929" w:type="pct"/>
            <w:vAlign w:val="center"/>
          </w:tcPr>
          <w:p w14:paraId="50699842">
            <w:pPr>
              <w:pStyle w:val="305"/>
              <w:rPr>
                <w:rFonts w:hint="default" w:ascii="Times New Roman" w:hAnsi="Times New Roman" w:eastAsia="宋体" w:cs="Times New Roman"/>
                <w:caps w:val="0"/>
                <w:smallCaps w:val="0"/>
                <w:color w:val="auto"/>
                <w:spacing w:val="28"/>
                <w:sz w:val="21"/>
                <w:highlight w:val="yellow"/>
                <w:u w:val="none"/>
              </w:rPr>
            </w:pPr>
            <w:r>
              <w:rPr>
                <w:rFonts w:hint="default" w:ascii="Times New Roman" w:hAnsi="Times New Roman" w:eastAsia="宋体" w:cs="Times New Roman"/>
                <w:caps w:val="0"/>
                <w:smallCaps w:val="0"/>
                <w:color w:val="auto"/>
                <w:spacing w:val="28"/>
                <w:sz w:val="21"/>
                <w:u w:val="none"/>
              </w:rPr>
              <w:t>≤3.0个</w:t>
            </w:r>
          </w:p>
        </w:tc>
        <w:tc>
          <w:tcPr>
            <w:tcW w:w="1455" w:type="pct"/>
            <w:vMerge w:val="continue"/>
            <w:vAlign w:val="center"/>
          </w:tcPr>
          <w:p w14:paraId="2F5CD1C5">
            <w:pPr>
              <w:pStyle w:val="305"/>
              <w:rPr>
                <w:rFonts w:hint="default" w:ascii="Times New Roman" w:hAnsi="Times New Roman" w:eastAsia="宋体" w:cs="Times New Roman"/>
                <w:caps w:val="0"/>
                <w:smallCaps w:val="0"/>
                <w:color w:val="auto"/>
                <w:spacing w:val="28"/>
                <w:sz w:val="21"/>
                <w:u w:val="none"/>
              </w:rPr>
            </w:pPr>
          </w:p>
        </w:tc>
      </w:tr>
      <w:tr w14:paraId="47715B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05FC16B8">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溶解性固体</w:t>
            </w:r>
          </w:p>
        </w:tc>
        <w:tc>
          <w:tcPr>
            <w:tcW w:w="1929" w:type="pct"/>
            <w:vAlign w:val="center"/>
          </w:tcPr>
          <w:p w14:paraId="3F8A2EB7">
            <w:pPr>
              <w:pStyle w:val="305"/>
              <w:rPr>
                <w:rFonts w:hint="default" w:ascii="Times New Roman" w:hAnsi="Times New Roman" w:eastAsia="宋体" w:cs="Times New Roman"/>
                <w:caps w:val="0"/>
                <w:smallCaps w:val="0"/>
                <w:color w:val="auto"/>
                <w:spacing w:val="28"/>
                <w:sz w:val="21"/>
                <w:highlight w:val="yellow"/>
                <w:u w:val="none"/>
              </w:rPr>
            </w:pPr>
            <w:r>
              <w:rPr>
                <w:rFonts w:hint="default" w:ascii="Times New Roman" w:hAnsi="Times New Roman" w:eastAsia="宋体" w:cs="Times New Roman"/>
                <w:caps w:val="0"/>
                <w:smallCaps w:val="0"/>
                <w:color w:val="auto"/>
                <w:spacing w:val="28"/>
                <w:sz w:val="21"/>
                <w:u w:val="none"/>
              </w:rPr>
              <w:t>≤1000 mg/L</w:t>
            </w:r>
          </w:p>
        </w:tc>
        <w:tc>
          <w:tcPr>
            <w:tcW w:w="1455" w:type="pct"/>
            <w:vMerge w:val="continue"/>
            <w:vAlign w:val="center"/>
          </w:tcPr>
          <w:p w14:paraId="12F5E830">
            <w:pPr>
              <w:pStyle w:val="305"/>
              <w:rPr>
                <w:rFonts w:hint="default" w:ascii="Times New Roman" w:hAnsi="Times New Roman" w:eastAsia="宋体" w:cs="Times New Roman"/>
                <w:caps w:val="0"/>
                <w:smallCaps w:val="0"/>
                <w:color w:val="auto"/>
                <w:spacing w:val="28"/>
                <w:sz w:val="21"/>
                <w:u w:val="none"/>
              </w:rPr>
            </w:pPr>
          </w:p>
        </w:tc>
      </w:tr>
      <w:tr w14:paraId="71644D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584B0087">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K</w:t>
            </w:r>
            <w:r>
              <w:rPr>
                <w:rFonts w:hint="default" w:ascii="Times New Roman" w:hAnsi="Times New Roman" w:eastAsia="宋体" w:cs="Times New Roman"/>
                <w:caps w:val="0"/>
                <w:smallCaps w:val="0"/>
                <w:color w:val="auto"/>
                <w:spacing w:val="28"/>
                <w:sz w:val="21"/>
                <w:u w:val="none"/>
                <w:vertAlign w:val="superscript"/>
              </w:rPr>
              <w:t>+</w:t>
            </w:r>
          </w:p>
        </w:tc>
        <w:tc>
          <w:tcPr>
            <w:tcW w:w="1929" w:type="pct"/>
            <w:vAlign w:val="center"/>
          </w:tcPr>
          <w:p w14:paraId="576BC6AD">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w:t>
            </w:r>
          </w:p>
        </w:tc>
        <w:tc>
          <w:tcPr>
            <w:tcW w:w="1455" w:type="pct"/>
            <w:vMerge w:val="continue"/>
            <w:vAlign w:val="center"/>
          </w:tcPr>
          <w:p w14:paraId="2A7B715D">
            <w:pPr>
              <w:pStyle w:val="305"/>
              <w:rPr>
                <w:rFonts w:hint="default" w:ascii="Times New Roman" w:hAnsi="Times New Roman" w:eastAsia="宋体" w:cs="Times New Roman"/>
                <w:caps w:val="0"/>
                <w:smallCaps w:val="0"/>
                <w:color w:val="auto"/>
                <w:spacing w:val="28"/>
                <w:sz w:val="21"/>
                <w:u w:val="none"/>
              </w:rPr>
            </w:pPr>
          </w:p>
        </w:tc>
      </w:tr>
      <w:tr w14:paraId="2A2A1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6006B9ED">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Na</w:t>
            </w:r>
            <w:r>
              <w:rPr>
                <w:rFonts w:hint="default" w:ascii="Times New Roman" w:hAnsi="Times New Roman" w:eastAsia="宋体" w:cs="Times New Roman"/>
                <w:caps w:val="0"/>
                <w:smallCaps w:val="0"/>
                <w:color w:val="auto"/>
                <w:spacing w:val="28"/>
                <w:sz w:val="21"/>
                <w:u w:val="none"/>
                <w:vertAlign w:val="superscript"/>
              </w:rPr>
              <w:t>+</w:t>
            </w:r>
          </w:p>
        </w:tc>
        <w:tc>
          <w:tcPr>
            <w:tcW w:w="1929" w:type="pct"/>
            <w:vAlign w:val="center"/>
          </w:tcPr>
          <w:p w14:paraId="5C8F0C79">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w:t>
            </w:r>
          </w:p>
        </w:tc>
        <w:tc>
          <w:tcPr>
            <w:tcW w:w="1455" w:type="pct"/>
            <w:vMerge w:val="continue"/>
            <w:vAlign w:val="center"/>
          </w:tcPr>
          <w:p w14:paraId="52EFC252">
            <w:pPr>
              <w:pStyle w:val="305"/>
              <w:rPr>
                <w:rFonts w:hint="default" w:ascii="Times New Roman" w:hAnsi="Times New Roman" w:eastAsia="宋体" w:cs="Times New Roman"/>
                <w:caps w:val="0"/>
                <w:smallCaps w:val="0"/>
                <w:color w:val="auto"/>
                <w:spacing w:val="28"/>
                <w:sz w:val="21"/>
                <w:u w:val="none"/>
              </w:rPr>
            </w:pPr>
          </w:p>
        </w:tc>
      </w:tr>
      <w:tr w14:paraId="356C3A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63EFDCD4">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Ca</w:t>
            </w:r>
            <w:r>
              <w:rPr>
                <w:rFonts w:hint="default" w:ascii="Times New Roman" w:hAnsi="Times New Roman" w:eastAsia="宋体" w:cs="Times New Roman"/>
                <w:caps w:val="0"/>
                <w:smallCaps w:val="0"/>
                <w:color w:val="auto"/>
                <w:spacing w:val="28"/>
                <w:sz w:val="21"/>
                <w:u w:val="none"/>
                <w:vertAlign w:val="superscript"/>
              </w:rPr>
              <w:t>2+</w:t>
            </w:r>
          </w:p>
        </w:tc>
        <w:tc>
          <w:tcPr>
            <w:tcW w:w="1929" w:type="pct"/>
            <w:vAlign w:val="center"/>
          </w:tcPr>
          <w:p w14:paraId="3B2952CD">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w:t>
            </w:r>
          </w:p>
        </w:tc>
        <w:tc>
          <w:tcPr>
            <w:tcW w:w="1455" w:type="pct"/>
            <w:vMerge w:val="continue"/>
            <w:vAlign w:val="center"/>
          </w:tcPr>
          <w:p w14:paraId="70FFA6AC">
            <w:pPr>
              <w:pStyle w:val="305"/>
              <w:rPr>
                <w:rFonts w:hint="default" w:ascii="Times New Roman" w:hAnsi="Times New Roman" w:eastAsia="宋体" w:cs="Times New Roman"/>
                <w:caps w:val="0"/>
                <w:smallCaps w:val="0"/>
                <w:color w:val="auto"/>
                <w:spacing w:val="28"/>
                <w:sz w:val="21"/>
                <w:u w:val="none"/>
              </w:rPr>
            </w:pPr>
          </w:p>
        </w:tc>
      </w:tr>
      <w:tr w14:paraId="43EAA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01501ECE">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Mg</w:t>
            </w:r>
            <w:r>
              <w:rPr>
                <w:rFonts w:hint="default" w:ascii="Times New Roman" w:hAnsi="Times New Roman" w:eastAsia="宋体" w:cs="Times New Roman"/>
                <w:caps w:val="0"/>
                <w:smallCaps w:val="0"/>
                <w:color w:val="auto"/>
                <w:spacing w:val="28"/>
                <w:sz w:val="21"/>
                <w:u w:val="none"/>
                <w:vertAlign w:val="superscript"/>
              </w:rPr>
              <w:t>2+</w:t>
            </w:r>
          </w:p>
        </w:tc>
        <w:tc>
          <w:tcPr>
            <w:tcW w:w="1929" w:type="pct"/>
            <w:vAlign w:val="center"/>
          </w:tcPr>
          <w:p w14:paraId="54C9E8E4">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w:t>
            </w:r>
          </w:p>
        </w:tc>
        <w:tc>
          <w:tcPr>
            <w:tcW w:w="1455" w:type="pct"/>
            <w:vMerge w:val="continue"/>
            <w:vAlign w:val="center"/>
          </w:tcPr>
          <w:p w14:paraId="1C83469B">
            <w:pPr>
              <w:pStyle w:val="305"/>
              <w:rPr>
                <w:rFonts w:hint="default" w:ascii="Times New Roman" w:hAnsi="Times New Roman" w:eastAsia="宋体" w:cs="Times New Roman"/>
                <w:caps w:val="0"/>
                <w:smallCaps w:val="0"/>
                <w:color w:val="auto"/>
                <w:spacing w:val="28"/>
                <w:sz w:val="21"/>
                <w:u w:val="none"/>
              </w:rPr>
            </w:pPr>
          </w:p>
        </w:tc>
      </w:tr>
      <w:tr w14:paraId="61196E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2A88F072">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CO</w:t>
            </w:r>
            <w:r>
              <w:rPr>
                <w:rFonts w:hint="default" w:ascii="Times New Roman" w:hAnsi="Times New Roman" w:eastAsia="宋体" w:cs="Times New Roman"/>
                <w:caps w:val="0"/>
                <w:smallCaps w:val="0"/>
                <w:color w:val="auto"/>
                <w:spacing w:val="28"/>
                <w:sz w:val="21"/>
                <w:u w:val="none"/>
                <w:vertAlign w:val="subscript"/>
              </w:rPr>
              <w:t>3</w:t>
            </w:r>
            <w:r>
              <w:rPr>
                <w:rFonts w:hint="default" w:ascii="Times New Roman" w:hAnsi="Times New Roman" w:eastAsia="宋体" w:cs="Times New Roman"/>
                <w:caps w:val="0"/>
                <w:smallCaps w:val="0"/>
                <w:color w:val="auto"/>
                <w:spacing w:val="28"/>
                <w:sz w:val="21"/>
                <w:u w:val="none"/>
                <w:vertAlign w:val="superscript"/>
              </w:rPr>
              <w:t>2-</w:t>
            </w:r>
          </w:p>
        </w:tc>
        <w:tc>
          <w:tcPr>
            <w:tcW w:w="1929" w:type="pct"/>
            <w:vAlign w:val="center"/>
          </w:tcPr>
          <w:p w14:paraId="0237B81C">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w:t>
            </w:r>
          </w:p>
        </w:tc>
        <w:tc>
          <w:tcPr>
            <w:tcW w:w="1455" w:type="pct"/>
            <w:vMerge w:val="continue"/>
            <w:vAlign w:val="center"/>
          </w:tcPr>
          <w:p w14:paraId="33EFF0FD">
            <w:pPr>
              <w:pStyle w:val="305"/>
              <w:rPr>
                <w:rFonts w:hint="default" w:ascii="Times New Roman" w:hAnsi="Times New Roman" w:eastAsia="宋体" w:cs="Times New Roman"/>
                <w:caps w:val="0"/>
                <w:smallCaps w:val="0"/>
                <w:color w:val="auto"/>
                <w:spacing w:val="28"/>
                <w:sz w:val="21"/>
                <w:u w:val="none"/>
              </w:rPr>
            </w:pPr>
          </w:p>
        </w:tc>
      </w:tr>
      <w:tr w14:paraId="40DBFF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2D8B31D0">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HCO</w:t>
            </w:r>
            <w:r>
              <w:rPr>
                <w:rFonts w:hint="default" w:ascii="Times New Roman" w:hAnsi="Times New Roman" w:eastAsia="宋体" w:cs="Times New Roman"/>
                <w:caps w:val="0"/>
                <w:smallCaps w:val="0"/>
                <w:color w:val="auto"/>
                <w:spacing w:val="28"/>
                <w:sz w:val="21"/>
                <w:u w:val="none"/>
                <w:vertAlign w:val="subscript"/>
              </w:rPr>
              <w:t>3</w:t>
            </w:r>
            <w:r>
              <w:rPr>
                <w:rFonts w:hint="default" w:ascii="Times New Roman" w:hAnsi="Times New Roman" w:eastAsia="宋体" w:cs="Times New Roman"/>
                <w:caps w:val="0"/>
                <w:smallCaps w:val="0"/>
                <w:color w:val="auto"/>
                <w:spacing w:val="28"/>
                <w:sz w:val="21"/>
                <w:u w:val="none"/>
                <w:vertAlign w:val="superscript"/>
              </w:rPr>
              <w:t>-</w:t>
            </w:r>
          </w:p>
        </w:tc>
        <w:tc>
          <w:tcPr>
            <w:tcW w:w="1929" w:type="pct"/>
            <w:vAlign w:val="center"/>
          </w:tcPr>
          <w:p w14:paraId="7815D605">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w:t>
            </w:r>
          </w:p>
        </w:tc>
        <w:tc>
          <w:tcPr>
            <w:tcW w:w="1455" w:type="pct"/>
            <w:vMerge w:val="continue"/>
            <w:vAlign w:val="center"/>
          </w:tcPr>
          <w:p w14:paraId="13392CDE">
            <w:pPr>
              <w:pStyle w:val="305"/>
              <w:rPr>
                <w:rFonts w:hint="default" w:ascii="Times New Roman" w:hAnsi="Times New Roman" w:eastAsia="宋体" w:cs="Times New Roman"/>
                <w:caps w:val="0"/>
                <w:smallCaps w:val="0"/>
                <w:color w:val="auto"/>
                <w:spacing w:val="28"/>
                <w:sz w:val="21"/>
                <w:u w:val="none"/>
              </w:rPr>
            </w:pPr>
          </w:p>
        </w:tc>
      </w:tr>
      <w:tr w14:paraId="52FEDE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4D5C9680">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Cl</w:t>
            </w:r>
            <w:r>
              <w:rPr>
                <w:rFonts w:hint="default" w:ascii="Times New Roman" w:hAnsi="Times New Roman" w:eastAsia="宋体" w:cs="Times New Roman"/>
                <w:caps w:val="0"/>
                <w:smallCaps w:val="0"/>
                <w:color w:val="auto"/>
                <w:spacing w:val="28"/>
                <w:sz w:val="21"/>
                <w:u w:val="none"/>
                <w:vertAlign w:val="superscript"/>
              </w:rPr>
              <w:t>-</w:t>
            </w:r>
          </w:p>
        </w:tc>
        <w:tc>
          <w:tcPr>
            <w:tcW w:w="1929" w:type="pct"/>
            <w:vAlign w:val="center"/>
          </w:tcPr>
          <w:p w14:paraId="2619BEB5">
            <w:pPr>
              <w:pStyle w:val="305"/>
              <w:rPr>
                <w:rFonts w:hint="default" w:ascii="Times New Roman" w:hAnsi="Times New Roman" w:eastAsia="宋体" w:cs="Times New Roman"/>
                <w:caps w:val="0"/>
                <w:smallCaps w:val="0"/>
                <w:color w:val="auto"/>
                <w:spacing w:val="28"/>
                <w:sz w:val="21"/>
                <w:highlight w:val="yellow"/>
                <w:u w:val="none"/>
              </w:rPr>
            </w:pPr>
            <w:r>
              <w:rPr>
                <w:rFonts w:hint="default" w:ascii="Times New Roman" w:hAnsi="Times New Roman" w:eastAsia="宋体" w:cs="Times New Roman"/>
                <w:caps w:val="0"/>
                <w:smallCaps w:val="0"/>
                <w:color w:val="auto"/>
                <w:spacing w:val="28"/>
                <w:sz w:val="21"/>
                <w:u w:val="none"/>
              </w:rPr>
              <w:t>≤250 mg/L</w:t>
            </w:r>
          </w:p>
        </w:tc>
        <w:tc>
          <w:tcPr>
            <w:tcW w:w="1455" w:type="pct"/>
            <w:vMerge w:val="continue"/>
            <w:vAlign w:val="center"/>
          </w:tcPr>
          <w:p w14:paraId="605A1F16">
            <w:pPr>
              <w:pStyle w:val="305"/>
              <w:rPr>
                <w:rFonts w:hint="default" w:ascii="Times New Roman" w:hAnsi="Times New Roman" w:eastAsia="宋体" w:cs="Times New Roman"/>
                <w:caps w:val="0"/>
                <w:smallCaps w:val="0"/>
                <w:color w:val="auto"/>
                <w:spacing w:val="28"/>
                <w:sz w:val="21"/>
                <w:u w:val="none"/>
              </w:rPr>
            </w:pPr>
          </w:p>
        </w:tc>
      </w:tr>
      <w:tr w14:paraId="176B94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616" w:type="pct"/>
            <w:vAlign w:val="center"/>
          </w:tcPr>
          <w:p w14:paraId="4B93EC85">
            <w:pPr>
              <w:pStyle w:val="305"/>
              <w:rPr>
                <w:rFonts w:hint="default" w:ascii="Times New Roman" w:hAnsi="Times New Roman" w:eastAsia="宋体" w:cs="Times New Roman"/>
                <w:caps w:val="0"/>
                <w:smallCaps w:val="0"/>
                <w:color w:val="auto"/>
                <w:spacing w:val="28"/>
                <w:sz w:val="21"/>
                <w:u w:val="none"/>
              </w:rPr>
            </w:pPr>
            <w:r>
              <w:rPr>
                <w:rFonts w:hint="default" w:ascii="Times New Roman" w:hAnsi="Times New Roman" w:eastAsia="宋体" w:cs="Times New Roman"/>
                <w:caps w:val="0"/>
                <w:smallCaps w:val="0"/>
                <w:color w:val="auto"/>
                <w:spacing w:val="28"/>
                <w:sz w:val="21"/>
                <w:u w:val="none"/>
              </w:rPr>
              <w:t>SO</w:t>
            </w:r>
            <w:r>
              <w:rPr>
                <w:rFonts w:hint="default" w:ascii="Times New Roman" w:hAnsi="Times New Roman" w:eastAsia="宋体" w:cs="Times New Roman"/>
                <w:caps w:val="0"/>
                <w:smallCaps w:val="0"/>
                <w:color w:val="auto"/>
                <w:spacing w:val="28"/>
                <w:sz w:val="21"/>
                <w:u w:val="none"/>
                <w:vertAlign w:val="subscript"/>
              </w:rPr>
              <w:t>4</w:t>
            </w:r>
            <w:r>
              <w:rPr>
                <w:rFonts w:hint="default" w:ascii="Times New Roman" w:hAnsi="Times New Roman" w:eastAsia="宋体" w:cs="Times New Roman"/>
                <w:caps w:val="0"/>
                <w:smallCaps w:val="0"/>
                <w:color w:val="auto"/>
                <w:spacing w:val="28"/>
                <w:sz w:val="21"/>
                <w:u w:val="none"/>
                <w:vertAlign w:val="superscript"/>
              </w:rPr>
              <w:t>2-</w:t>
            </w:r>
          </w:p>
        </w:tc>
        <w:tc>
          <w:tcPr>
            <w:tcW w:w="1929" w:type="pct"/>
            <w:vAlign w:val="center"/>
          </w:tcPr>
          <w:p w14:paraId="6908A488">
            <w:pPr>
              <w:pStyle w:val="305"/>
              <w:rPr>
                <w:rFonts w:hint="default" w:ascii="Times New Roman" w:hAnsi="Times New Roman" w:eastAsia="宋体" w:cs="Times New Roman"/>
                <w:caps w:val="0"/>
                <w:smallCaps w:val="0"/>
                <w:color w:val="auto"/>
                <w:spacing w:val="28"/>
                <w:sz w:val="21"/>
                <w:highlight w:val="yellow"/>
                <w:u w:val="none"/>
              </w:rPr>
            </w:pPr>
            <w:r>
              <w:rPr>
                <w:rFonts w:hint="default" w:ascii="Times New Roman" w:hAnsi="Times New Roman" w:eastAsia="宋体" w:cs="Times New Roman"/>
                <w:caps w:val="0"/>
                <w:smallCaps w:val="0"/>
                <w:color w:val="auto"/>
                <w:spacing w:val="28"/>
                <w:sz w:val="21"/>
                <w:u w:val="none"/>
              </w:rPr>
              <w:t>≤250 mg/L</w:t>
            </w:r>
          </w:p>
        </w:tc>
        <w:tc>
          <w:tcPr>
            <w:tcW w:w="1455" w:type="pct"/>
            <w:vMerge w:val="continue"/>
            <w:vAlign w:val="center"/>
          </w:tcPr>
          <w:p w14:paraId="09B9A628">
            <w:pPr>
              <w:pStyle w:val="305"/>
              <w:rPr>
                <w:rFonts w:hint="default" w:ascii="Times New Roman" w:hAnsi="Times New Roman" w:eastAsia="宋体" w:cs="Times New Roman"/>
                <w:caps w:val="0"/>
                <w:smallCaps w:val="0"/>
                <w:color w:val="auto"/>
                <w:spacing w:val="28"/>
                <w:sz w:val="21"/>
                <w:u w:val="none"/>
              </w:rPr>
            </w:pPr>
          </w:p>
        </w:tc>
      </w:tr>
    </w:tbl>
    <w:p w14:paraId="60E624FF">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592" w:firstLineChars="200"/>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（4）声环境</w:t>
      </w:r>
    </w:p>
    <w:p w14:paraId="7251E61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lang w:val="en-US" w:eastAsia="zh-CN"/>
        </w:rPr>
        <w:t>项目所在区域</w:t>
      </w:r>
      <w:r>
        <w:rPr>
          <w:rFonts w:hint="default" w:ascii="Times New Roman" w:hAnsi="Times New Roman" w:eastAsia="宋体" w:cs="Times New Roman"/>
          <w:caps w:val="0"/>
          <w:smallCaps w:val="0"/>
          <w:color w:val="auto"/>
          <w:spacing w:val="28"/>
          <w:sz w:val="24"/>
          <w:highlight w:val="none"/>
          <w:u w:val="none"/>
        </w:rPr>
        <w:t>声环境执行《声环境质量标准》（GB3095-2008）中2类标准</w:t>
      </w:r>
      <w:r>
        <w:rPr>
          <w:rFonts w:hint="default" w:ascii="Times New Roman" w:hAnsi="Times New Roman" w:eastAsia="宋体" w:cs="Times New Roman"/>
          <w:caps w:val="0"/>
          <w:smallCaps w:val="0"/>
          <w:color w:val="auto"/>
          <w:spacing w:val="28"/>
          <w:sz w:val="24"/>
          <w:highlight w:val="none"/>
          <w:u w:val="none"/>
          <w:lang w:val="en-US" w:eastAsia="zh-CN"/>
        </w:rPr>
        <w:t>限值</w:t>
      </w:r>
      <w:r>
        <w:rPr>
          <w:rFonts w:hint="default" w:ascii="Times New Roman" w:hAnsi="Times New Roman" w:eastAsia="宋体" w:cs="Times New Roman"/>
          <w:caps w:val="0"/>
          <w:smallCaps w:val="0"/>
          <w:color w:val="auto"/>
          <w:spacing w:val="28"/>
          <w:sz w:val="24"/>
          <w:highlight w:val="none"/>
          <w:u w:val="none"/>
        </w:rPr>
        <w:t>，</w:t>
      </w:r>
      <w:r>
        <w:rPr>
          <w:rFonts w:hint="default" w:ascii="Times New Roman" w:hAnsi="Times New Roman" w:cs="Times New Roman"/>
          <w:caps w:val="0"/>
          <w:smallCaps w:val="0"/>
          <w:color w:val="auto"/>
          <w:spacing w:val="28"/>
          <w:sz w:val="24"/>
          <w:highlight w:val="none"/>
          <w:u w:val="none"/>
          <w:lang w:val="en-US" w:eastAsia="zh-CN"/>
        </w:rPr>
        <w:t>详见下表</w:t>
      </w:r>
      <w:r>
        <w:rPr>
          <w:rFonts w:hint="default" w:ascii="Times New Roman" w:hAnsi="Times New Roman" w:eastAsia="宋体" w:cs="Times New Roman"/>
          <w:caps w:val="0"/>
          <w:smallCaps w:val="0"/>
          <w:color w:val="auto"/>
          <w:spacing w:val="28"/>
          <w:sz w:val="24"/>
          <w:highlight w:val="none"/>
          <w:u w:val="none"/>
        </w:rPr>
        <w:t>。</w:t>
      </w:r>
    </w:p>
    <w:p w14:paraId="72DBD5BA">
      <w:pPr>
        <w:adjustRightInd w:val="0"/>
        <w:snapToGrid w:val="0"/>
        <w:spacing w:line="240" w:lineRule="auto"/>
        <w:jc w:val="center"/>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b/>
          <w:caps w:val="0"/>
          <w:smallCaps w:val="0"/>
          <w:color w:val="auto"/>
          <w:spacing w:val="28"/>
          <w:highlight w:val="none"/>
          <w:u w:val="none"/>
        </w:rPr>
        <w:t>表</w:t>
      </w:r>
      <w:r>
        <w:rPr>
          <w:rFonts w:hint="default" w:ascii="Times New Roman" w:hAnsi="Times New Roman" w:cs="Times New Roman"/>
          <w:b/>
          <w:caps w:val="0"/>
          <w:smallCaps w:val="0"/>
          <w:color w:val="auto"/>
          <w:spacing w:val="28"/>
          <w:highlight w:val="none"/>
          <w:u w:val="none"/>
          <w:lang w:val="en-US" w:eastAsia="zh-CN"/>
        </w:rPr>
        <w:t>1</w:t>
      </w:r>
      <w:r>
        <w:rPr>
          <w:rFonts w:hint="default" w:ascii="Times New Roman" w:hAnsi="Times New Roman" w:eastAsia="宋体" w:cs="Times New Roman"/>
          <w:b/>
          <w:caps w:val="0"/>
          <w:smallCaps w:val="0"/>
          <w:color w:val="auto"/>
          <w:spacing w:val="28"/>
          <w:highlight w:val="none"/>
          <w:u w:val="none"/>
        </w:rPr>
        <w:t>.5-4  声环境质量标准</w:t>
      </w:r>
      <w:r>
        <w:rPr>
          <w:rFonts w:hint="eastAsia" w:cs="Times New Roman"/>
          <w:b/>
          <w:caps w:val="0"/>
          <w:smallCaps w:val="0"/>
          <w:color w:val="auto"/>
          <w:spacing w:val="28"/>
          <w:highlight w:val="none"/>
          <w:u w:val="none"/>
          <w:lang w:eastAsia="zh-CN"/>
        </w:rPr>
        <w:t>（</w:t>
      </w:r>
      <w:r>
        <w:rPr>
          <w:rFonts w:hint="default" w:ascii="Times New Roman" w:hAnsi="Times New Roman" w:eastAsia="宋体" w:cs="Times New Roman"/>
          <w:b/>
          <w:caps w:val="0"/>
          <w:smallCaps w:val="0"/>
          <w:color w:val="auto"/>
          <w:spacing w:val="28"/>
          <w:highlight w:val="none"/>
          <w:u w:val="none"/>
        </w:rPr>
        <w:t>单位：dB（A）</w:t>
      </w:r>
      <w:r>
        <w:rPr>
          <w:rFonts w:hint="eastAsia" w:cs="Times New Roman"/>
          <w:b/>
          <w:caps w:val="0"/>
          <w:smallCaps w:val="0"/>
          <w:color w:val="auto"/>
          <w:spacing w:val="28"/>
          <w:highlight w:val="none"/>
          <w:u w:val="none"/>
          <w:lang w:eastAsia="zh-CN"/>
        </w:rPr>
        <w:t>）</w:t>
      </w:r>
    </w:p>
    <w:tbl>
      <w:tblPr>
        <w:tblStyle w:val="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49"/>
        <w:gridCol w:w="2619"/>
        <w:gridCol w:w="2621"/>
      </w:tblGrid>
      <w:tr w14:paraId="137C0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79" w:type="pct"/>
            <w:tcBorders>
              <w:tl2br w:val="nil"/>
              <w:tr2bl w:val="nil"/>
            </w:tcBorders>
            <w:vAlign w:val="center"/>
          </w:tcPr>
          <w:p w14:paraId="3F21EFF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类   别</w:t>
            </w:r>
          </w:p>
        </w:tc>
        <w:tc>
          <w:tcPr>
            <w:tcW w:w="1409" w:type="pct"/>
            <w:tcBorders>
              <w:tl2br w:val="nil"/>
              <w:tr2bl w:val="nil"/>
            </w:tcBorders>
            <w:vAlign w:val="center"/>
          </w:tcPr>
          <w:p w14:paraId="04C1C37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昼间</w:t>
            </w:r>
          </w:p>
        </w:tc>
        <w:tc>
          <w:tcPr>
            <w:tcW w:w="1410" w:type="pct"/>
            <w:tcBorders>
              <w:tl2br w:val="nil"/>
              <w:tr2bl w:val="nil"/>
            </w:tcBorders>
            <w:vAlign w:val="center"/>
          </w:tcPr>
          <w:p w14:paraId="3BB6415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夜间</w:t>
            </w:r>
          </w:p>
        </w:tc>
      </w:tr>
      <w:tr w14:paraId="16D45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179" w:type="pct"/>
            <w:tcBorders>
              <w:tl2br w:val="nil"/>
              <w:tr2bl w:val="nil"/>
            </w:tcBorders>
            <w:vAlign w:val="center"/>
          </w:tcPr>
          <w:p w14:paraId="011C3F6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《声环境质量标准》（GB3095-2008）中2类标准</w:t>
            </w:r>
          </w:p>
        </w:tc>
        <w:tc>
          <w:tcPr>
            <w:tcW w:w="1409" w:type="pct"/>
            <w:tcBorders>
              <w:tl2br w:val="nil"/>
              <w:tr2bl w:val="nil"/>
            </w:tcBorders>
            <w:vAlign w:val="center"/>
          </w:tcPr>
          <w:p w14:paraId="53D4EBC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60</w:t>
            </w:r>
          </w:p>
        </w:tc>
        <w:tc>
          <w:tcPr>
            <w:tcW w:w="1410" w:type="pct"/>
            <w:tcBorders>
              <w:tl2br w:val="nil"/>
              <w:tr2bl w:val="nil"/>
            </w:tcBorders>
            <w:vAlign w:val="center"/>
          </w:tcPr>
          <w:p w14:paraId="705ECFA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50</w:t>
            </w:r>
          </w:p>
        </w:tc>
      </w:tr>
    </w:tbl>
    <w:p w14:paraId="768AA6C6">
      <w:pPr>
        <w:adjustRightInd w:val="0"/>
        <w:snapToGrid w:val="0"/>
        <w:spacing w:before="120" w:beforeLines="50" w:line="360" w:lineRule="auto"/>
        <w:ind w:firstLine="592" w:firstLineChars="200"/>
        <w:rPr>
          <w:rFonts w:hint="default" w:ascii="Times New Roman" w:hAnsi="Times New Roman" w:eastAsia="宋体" w:cs="Times New Roman"/>
          <w:caps w:val="0"/>
          <w:smallCaps w:val="0"/>
          <w:color w:val="auto"/>
          <w:spacing w:val="28"/>
          <w:kern w:val="21"/>
          <w:sz w:val="24"/>
          <w:highlight w:val="none"/>
          <w:u w:val="none" w:color="auto"/>
          <w:shd w:val="clear" w:color="auto" w:fill="auto"/>
        </w:rPr>
      </w:pPr>
      <w:r>
        <w:rPr>
          <w:rFonts w:hint="default" w:ascii="Times New Roman" w:hAnsi="Times New Roman" w:eastAsia="宋体" w:cs="Times New Roman"/>
          <w:caps w:val="0"/>
          <w:smallCaps w:val="0"/>
          <w:color w:val="auto"/>
          <w:spacing w:val="28"/>
          <w:kern w:val="21"/>
          <w:sz w:val="24"/>
          <w:highlight w:val="none"/>
          <w:u w:val="none" w:color="auto"/>
          <w:shd w:val="clear" w:color="auto" w:fill="auto"/>
        </w:rPr>
        <w:t>（5）土壤环境</w:t>
      </w:r>
    </w:p>
    <w:p w14:paraId="694CEB0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lang w:val="en-US" w:eastAsia="zh-CN"/>
        </w:rPr>
      </w:pPr>
      <w:r>
        <w:rPr>
          <w:rFonts w:hint="default" w:ascii="Times New Roman" w:hAnsi="Times New Roman" w:eastAsia="宋体" w:cs="Times New Roman"/>
          <w:caps w:val="0"/>
          <w:smallCaps w:val="0"/>
          <w:color w:val="auto"/>
          <w:spacing w:val="28"/>
          <w:sz w:val="24"/>
          <w:highlight w:val="none"/>
          <w:u w:val="none"/>
          <w:lang w:val="en-US" w:eastAsia="zh-CN"/>
        </w:rPr>
        <w:t>项目区内的土壤执行</w:t>
      </w:r>
      <w:r>
        <w:rPr>
          <w:rFonts w:hint="default" w:ascii="Times New Roman" w:hAnsi="Times New Roman" w:eastAsia="宋体" w:cs="Times New Roman"/>
          <w:caps w:val="0"/>
          <w:smallCaps w:val="0"/>
          <w:color w:val="auto"/>
          <w:spacing w:val="28"/>
          <w:sz w:val="24"/>
          <w:highlight w:val="none"/>
          <w:u w:val="none"/>
          <w:lang w:val="en-US" w:eastAsia="zh-CN"/>
        </w:rPr>
        <w:fldChar w:fldCharType="begin"/>
      </w:r>
      <w:r>
        <w:rPr>
          <w:rFonts w:hint="default" w:ascii="Times New Roman" w:hAnsi="Times New Roman" w:eastAsia="宋体" w:cs="Times New Roman"/>
          <w:caps w:val="0"/>
          <w:smallCaps w:val="0"/>
          <w:color w:val="auto"/>
          <w:spacing w:val="28"/>
          <w:sz w:val="24"/>
          <w:highlight w:val="none"/>
          <w:u w:val="none"/>
          <w:lang w:val="en-US" w:eastAsia="zh-CN"/>
        </w:rPr>
        <w:instrText xml:space="preserve"> HYPERLINK "http://img1.17img.cn/17img/files/201807/ueattachment/4a810d9e-8ca0-49c6-bc19-4cc37f407156.pdf" </w:instrText>
      </w:r>
      <w:r>
        <w:rPr>
          <w:rFonts w:hint="default" w:ascii="Times New Roman" w:hAnsi="Times New Roman" w:eastAsia="宋体" w:cs="Times New Roman"/>
          <w:caps w:val="0"/>
          <w:smallCaps w:val="0"/>
          <w:color w:val="auto"/>
          <w:spacing w:val="28"/>
          <w:sz w:val="24"/>
          <w:highlight w:val="none"/>
          <w:u w:val="none"/>
          <w:lang w:val="en-US" w:eastAsia="zh-CN"/>
        </w:rPr>
        <w:fldChar w:fldCharType="separate"/>
      </w:r>
      <w:r>
        <w:rPr>
          <w:rFonts w:hint="default" w:ascii="Times New Roman" w:hAnsi="Times New Roman" w:eastAsia="宋体" w:cs="Times New Roman"/>
          <w:caps w:val="0"/>
          <w:smallCaps w:val="0"/>
          <w:color w:val="auto"/>
          <w:spacing w:val="28"/>
          <w:sz w:val="24"/>
          <w:highlight w:val="none"/>
          <w:u w:val="none"/>
          <w:lang w:val="en-US" w:eastAsia="zh-CN"/>
        </w:rPr>
        <w:t>《土壤环境质量</w:t>
      </w:r>
      <w:r>
        <w:rPr>
          <w:rFonts w:hint="eastAsia" w:ascii="Times New Roman" w:hAnsi="Times New Roman" w:eastAsia="宋体" w:cs="Times New Roman"/>
          <w:caps w:val="0"/>
          <w:smallCaps w:val="0"/>
          <w:color w:val="auto"/>
          <w:spacing w:val="28"/>
          <w:sz w:val="24"/>
          <w:highlight w:val="none"/>
          <w:u w:val="none"/>
          <w:lang w:val="en-US" w:eastAsia="zh-CN"/>
        </w:rPr>
        <w:t xml:space="preserve"> </w:t>
      </w:r>
      <w:r>
        <w:rPr>
          <w:rFonts w:hint="default" w:ascii="Times New Roman" w:hAnsi="Times New Roman" w:eastAsia="宋体" w:cs="Times New Roman"/>
          <w:caps w:val="0"/>
          <w:smallCaps w:val="0"/>
          <w:color w:val="auto"/>
          <w:spacing w:val="28"/>
          <w:sz w:val="24"/>
          <w:highlight w:val="none"/>
          <w:u w:val="none"/>
          <w:lang w:val="en-US" w:eastAsia="zh-CN"/>
        </w:rPr>
        <w:t>建设用地土壤污染风险管控标准（试</w:t>
      </w:r>
      <w:r>
        <w:rPr>
          <w:rFonts w:hint="default" w:ascii="Times New Roman" w:hAnsi="Times New Roman" w:eastAsia="宋体" w:cs="Times New Roman"/>
          <w:caps w:val="0"/>
          <w:smallCaps w:val="0"/>
          <w:color w:val="auto"/>
          <w:spacing w:val="28"/>
          <w:sz w:val="24"/>
          <w:highlight w:val="none"/>
          <w:u w:val="none"/>
          <w:lang w:val="en-US" w:eastAsia="zh-CN"/>
        </w:rPr>
        <w:fldChar w:fldCharType="end"/>
      </w:r>
      <w:r>
        <w:rPr>
          <w:rFonts w:hint="default" w:ascii="Times New Roman" w:hAnsi="Times New Roman" w:eastAsia="宋体" w:cs="Times New Roman"/>
          <w:caps w:val="0"/>
          <w:smallCaps w:val="0"/>
          <w:color w:val="auto"/>
          <w:spacing w:val="28"/>
          <w:sz w:val="24"/>
          <w:highlight w:val="none"/>
          <w:u w:val="none"/>
          <w:lang w:val="en-US" w:eastAsia="zh-CN"/>
        </w:rPr>
        <w:t>行）》(GB</w:t>
      </w:r>
      <w:r>
        <w:rPr>
          <w:rFonts w:hint="eastAsia" w:ascii="Times New Roman" w:hAnsi="Times New Roman" w:eastAsia="宋体" w:cs="Times New Roman"/>
          <w:caps w:val="0"/>
          <w:smallCaps w:val="0"/>
          <w:color w:val="auto"/>
          <w:spacing w:val="28"/>
          <w:sz w:val="24"/>
          <w:highlight w:val="none"/>
          <w:u w:val="none"/>
          <w:lang w:val="en-US" w:eastAsia="zh-CN"/>
        </w:rPr>
        <w:t xml:space="preserve"> </w:t>
      </w:r>
      <w:r>
        <w:rPr>
          <w:rFonts w:hint="default" w:ascii="Times New Roman" w:hAnsi="Times New Roman" w:eastAsia="宋体" w:cs="Times New Roman"/>
          <w:caps w:val="0"/>
          <w:smallCaps w:val="0"/>
          <w:color w:val="auto"/>
          <w:spacing w:val="28"/>
          <w:sz w:val="24"/>
          <w:highlight w:val="none"/>
          <w:u w:val="none"/>
          <w:lang w:val="en-US" w:eastAsia="zh-CN"/>
        </w:rPr>
        <w:t>36600-2018)</w:t>
      </w:r>
      <w:r>
        <w:rPr>
          <w:rFonts w:hint="eastAsia" w:ascii="Times New Roman" w:hAnsi="Times New Roman" w:eastAsia="宋体" w:cs="Times New Roman"/>
          <w:caps w:val="0"/>
          <w:smallCaps w:val="0"/>
          <w:color w:val="auto"/>
          <w:spacing w:val="28"/>
          <w:sz w:val="24"/>
          <w:highlight w:val="none"/>
          <w:u w:val="none"/>
          <w:lang w:val="en-US" w:eastAsia="zh-CN"/>
        </w:rPr>
        <w:t>中二类用地筛选值</w:t>
      </w:r>
      <w:r>
        <w:rPr>
          <w:rFonts w:hint="default" w:ascii="Times New Roman" w:hAnsi="Times New Roman" w:eastAsia="宋体" w:cs="Times New Roman"/>
          <w:caps w:val="0"/>
          <w:smallCaps w:val="0"/>
          <w:color w:val="auto"/>
          <w:spacing w:val="28"/>
          <w:sz w:val="24"/>
          <w:highlight w:val="none"/>
          <w:u w:val="none"/>
          <w:lang w:val="en-US" w:eastAsia="zh-CN"/>
        </w:rPr>
        <w:t>，具体标准详见表1.</w:t>
      </w:r>
      <w:r>
        <w:rPr>
          <w:rFonts w:hint="eastAsia" w:ascii="Times New Roman" w:hAnsi="Times New Roman" w:eastAsia="宋体" w:cs="Times New Roman"/>
          <w:caps w:val="0"/>
          <w:smallCaps w:val="0"/>
          <w:color w:val="auto"/>
          <w:spacing w:val="28"/>
          <w:sz w:val="24"/>
          <w:highlight w:val="none"/>
          <w:u w:val="none"/>
          <w:lang w:val="en-US" w:eastAsia="zh-CN"/>
        </w:rPr>
        <w:t>5</w:t>
      </w:r>
      <w:r>
        <w:rPr>
          <w:rFonts w:hint="default" w:ascii="Times New Roman" w:hAnsi="Times New Roman" w:eastAsia="宋体" w:cs="Times New Roman"/>
          <w:caps w:val="0"/>
          <w:smallCaps w:val="0"/>
          <w:color w:val="auto"/>
          <w:spacing w:val="28"/>
          <w:sz w:val="24"/>
          <w:highlight w:val="none"/>
          <w:u w:val="none"/>
          <w:lang w:val="en-US" w:eastAsia="zh-CN"/>
        </w:rPr>
        <w:t>-5；项目区外的农用地执行《土壤环境质量</w:t>
      </w:r>
      <w:r>
        <w:rPr>
          <w:rFonts w:hint="eastAsia" w:ascii="Times New Roman" w:hAnsi="Times New Roman" w:eastAsia="宋体" w:cs="Times New Roman"/>
          <w:caps w:val="0"/>
          <w:smallCaps w:val="0"/>
          <w:color w:val="auto"/>
          <w:spacing w:val="28"/>
          <w:sz w:val="24"/>
          <w:highlight w:val="none"/>
          <w:u w:val="none"/>
          <w:lang w:val="en-US" w:eastAsia="zh-CN"/>
        </w:rPr>
        <w:t xml:space="preserve"> </w:t>
      </w:r>
      <w:r>
        <w:rPr>
          <w:rFonts w:hint="default" w:ascii="Times New Roman" w:hAnsi="Times New Roman" w:eastAsia="宋体" w:cs="Times New Roman"/>
          <w:caps w:val="0"/>
          <w:smallCaps w:val="0"/>
          <w:color w:val="auto"/>
          <w:spacing w:val="28"/>
          <w:sz w:val="24"/>
          <w:highlight w:val="none"/>
          <w:u w:val="none"/>
          <w:lang w:val="en-US" w:eastAsia="zh-CN"/>
        </w:rPr>
        <w:t>农用地土壤污染风险管控标准（试行）》（GB</w:t>
      </w:r>
      <w:r>
        <w:rPr>
          <w:rFonts w:hint="eastAsia" w:ascii="Times New Roman" w:hAnsi="Times New Roman" w:eastAsia="宋体" w:cs="Times New Roman"/>
          <w:caps w:val="0"/>
          <w:smallCaps w:val="0"/>
          <w:color w:val="auto"/>
          <w:spacing w:val="28"/>
          <w:sz w:val="24"/>
          <w:highlight w:val="none"/>
          <w:u w:val="none"/>
          <w:lang w:val="en-US" w:eastAsia="zh-CN"/>
        </w:rPr>
        <w:t xml:space="preserve"> </w:t>
      </w:r>
      <w:r>
        <w:rPr>
          <w:rFonts w:hint="default" w:ascii="Times New Roman" w:hAnsi="Times New Roman" w:eastAsia="宋体" w:cs="Times New Roman"/>
          <w:caps w:val="0"/>
          <w:smallCaps w:val="0"/>
          <w:color w:val="auto"/>
          <w:spacing w:val="28"/>
          <w:sz w:val="24"/>
          <w:highlight w:val="none"/>
          <w:u w:val="none"/>
          <w:lang w:val="en-US" w:eastAsia="zh-CN"/>
        </w:rPr>
        <w:t>15618-2018）</w:t>
      </w:r>
      <w:r>
        <w:rPr>
          <w:rFonts w:hint="eastAsia" w:ascii="Times New Roman" w:hAnsi="Times New Roman" w:eastAsia="宋体" w:cs="Times New Roman"/>
          <w:caps w:val="0"/>
          <w:smallCaps w:val="0"/>
          <w:color w:val="auto"/>
          <w:spacing w:val="28"/>
          <w:sz w:val="24"/>
          <w:highlight w:val="none"/>
          <w:u w:val="none"/>
          <w:lang w:val="en-US" w:eastAsia="zh-CN"/>
        </w:rPr>
        <w:t>农用地土壤风险筛选值</w:t>
      </w:r>
      <w:r>
        <w:rPr>
          <w:rFonts w:hint="default" w:ascii="Times New Roman" w:hAnsi="Times New Roman" w:eastAsia="宋体" w:cs="Times New Roman"/>
          <w:caps w:val="0"/>
          <w:smallCaps w:val="0"/>
          <w:color w:val="auto"/>
          <w:spacing w:val="28"/>
          <w:sz w:val="24"/>
          <w:highlight w:val="none"/>
          <w:u w:val="none"/>
          <w:lang w:val="en-US" w:eastAsia="zh-CN"/>
        </w:rPr>
        <w:t>，具体标准详见表1.</w:t>
      </w:r>
      <w:r>
        <w:rPr>
          <w:rFonts w:hint="eastAsia" w:ascii="Times New Roman" w:hAnsi="Times New Roman" w:eastAsia="宋体" w:cs="Times New Roman"/>
          <w:caps w:val="0"/>
          <w:smallCaps w:val="0"/>
          <w:color w:val="auto"/>
          <w:spacing w:val="28"/>
          <w:sz w:val="24"/>
          <w:highlight w:val="none"/>
          <w:u w:val="none"/>
          <w:lang w:val="en-US" w:eastAsia="zh-CN"/>
        </w:rPr>
        <w:t>5</w:t>
      </w:r>
      <w:r>
        <w:rPr>
          <w:rFonts w:hint="default" w:ascii="Times New Roman" w:hAnsi="Times New Roman" w:eastAsia="宋体" w:cs="Times New Roman"/>
          <w:caps w:val="0"/>
          <w:smallCaps w:val="0"/>
          <w:color w:val="auto"/>
          <w:spacing w:val="28"/>
          <w:sz w:val="24"/>
          <w:highlight w:val="none"/>
          <w:u w:val="none"/>
          <w:lang w:val="en-US" w:eastAsia="zh-CN"/>
        </w:rPr>
        <w:t>-6。</w:t>
      </w:r>
    </w:p>
    <w:p w14:paraId="383F6F37">
      <w:pPr>
        <w:adjustRightInd w:val="0"/>
        <w:snapToGrid w:val="0"/>
        <w:spacing w:line="271" w:lineRule="auto"/>
        <w:ind w:firstLine="0" w:firstLineChars="0"/>
        <w:jc w:val="center"/>
        <w:rPr>
          <w:rFonts w:hint="default" w:ascii="Times New Roman" w:hAnsi="Times New Roman" w:eastAsia="宋体" w:cs="Times New Roman"/>
          <w:b/>
          <w:caps w:val="0"/>
          <w:smallCaps w:val="0"/>
          <w:snapToGrid w:val="0"/>
          <w:color w:val="auto"/>
          <w:spacing w:val="28"/>
          <w:kern w:val="24"/>
          <w:sz w:val="21"/>
          <w:szCs w:val="21"/>
          <w:highlight w:val="none"/>
          <w:u w:val="none"/>
          <w:lang w:val="en-US" w:eastAsia="zh-CN"/>
        </w:rPr>
      </w:pPr>
      <w:r>
        <w:rPr>
          <w:rFonts w:hint="default" w:ascii="Times New Roman" w:hAnsi="Times New Roman" w:eastAsia="宋体" w:cs="Times New Roman"/>
          <w:b/>
          <w:caps w:val="0"/>
          <w:smallCaps w:val="0"/>
          <w:snapToGrid w:val="0"/>
          <w:color w:val="auto"/>
          <w:spacing w:val="28"/>
          <w:kern w:val="24"/>
          <w:sz w:val="21"/>
          <w:szCs w:val="21"/>
          <w:highlight w:val="none"/>
          <w:u w:val="none"/>
          <w:lang w:val="en-US" w:eastAsia="zh-CN"/>
        </w:rPr>
        <w:t>表1.</w:t>
      </w:r>
      <w:r>
        <w:rPr>
          <w:rFonts w:hint="eastAsia" w:ascii="Times New Roman" w:hAnsi="Times New Roman" w:eastAsia="宋体" w:cs="Times New Roman"/>
          <w:b/>
          <w:caps w:val="0"/>
          <w:smallCaps w:val="0"/>
          <w:snapToGrid w:val="0"/>
          <w:color w:val="auto"/>
          <w:spacing w:val="28"/>
          <w:kern w:val="24"/>
          <w:sz w:val="21"/>
          <w:szCs w:val="21"/>
          <w:highlight w:val="none"/>
          <w:u w:val="none"/>
          <w:lang w:val="en-US" w:eastAsia="zh-CN"/>
        </w:rPr>
        <w:t>5</w:t>
      </w:r>
      <w:r>
        <w:rPr>
          <w:rFonts w:hint="default" w:ascii="Times New Roman" w:hAnsi="Times New Roman" w:eastAsia="宋体" w:cs="Times New Roman"/>
          <w:b/>
          <w:caps w:val="0"/>
          <w:smallCaps w:val="0"/>
          <w:snapToGrid w:val="0"/>
          <w:color w:val="auto"/>
          <w:spacing w:val="28"/>
          <w:kern w:val="24"/>
          <w:sz w:val="21"/>
          <w:szCs w:val="21"/>
          <w:highlight w:val="none"/>
          <w:u w:val="none"/>
          <w:lang w:val="en-US" w:eastAsia="zh-CN"/>
        </w:rPr>
        <w:t>-5建设用地污染风险筛选值和管制值（基本项目）单位：mg/kg</w:t>
      </w:r>
    </w:p>
    <w:tbl>
      <w:tblPr>
        <w:tblStyle w:val="312"/>
        <w:tblW w:w="51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32"/>
        <w:gridCol w:w="3083"/>
        <w:gridCol w:w="2518"/>
        <w:gridCol w:w="2152"/>
      </w:tblGrid>
      <w:tr w14:paraId="3EAAE4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wAfter w:w="0" w:type="auto"/>
          <w:trHeight w:val="0" w:hRule="atLeast"/>
        </w:trPr>
        <w:tc>
          <w:tcPr>
            <w:tcW w:w="825" w:type="pct"/>
            <w:vMerge w:val="restart"/>
            <w:tcBorders>
              <w:tl2br w:val="nil"/>
              <w:tr2bl w:val="nil"/>
            </w:tcBorders>
            <w:vAlign w:val="center"/>
          </w:tcPr>
          <w:p w14:paraId="7CC626D7">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序号</w:t>
            </w:r>
          </w:p>
        </w:tc>
        <w:tc>
          <w:tcPr>
            <w:tcW w:w="1660" w:type="pct"/>
            <w:vMerge w:val="restart"/>
            <w:tcBorders>
              <w:tl2br w:val="nil"/>
              <w:tr2bl w:val="nil"/>
            </w:tcBorders>
            <w:vAlign w:val="center"/>
          </w:tcPr>
          <w:p w14:paraId="50AE8A7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污染项目</w:t>
            </w:r>
          </w:p>
        </w:tc>
        <w:tc>
          <w:tcPr>
            <w:tcW w:w="1356" w:type="pct"/>
            <w:vMerge w:val="restart"/>
            <w:tcBorders>
              <w:tl2br w:val="nil"/>
              <w:tr2bl w:val="nil"/>
            </w:tcBorders>
            <w:vAlign w:val="center"/>
          </w:tcPr>
          <w:p w14:paraId="75F5257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CAS编号</w:t>
            </w:r>
          </w:p>
        </w:tc>
        <w:tc>
          <w:tcPr>
            <w:tcW w:w="1157" w:type="pct"/>
            <w:tcBorders>
              <w:tl2br w:val="nil"/>
              <w:tr2bl w:val="nil"/>
            </w:tcBorders>
            <w:vAlign w:val="center"/>
          </w:tcPr>
          <w:p w14:paraId="2CADBF67">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筛选值</w:t>
            </w:r>
          </w:p>
        </w:tc>
      </w:tr>
      <w:tr w14:paraId="19F325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vMerge w:val="continue"/>
            <w:tcBorders>
              <w:tl2br w:val="nil"/>
              <w:tr2bl w:val="nil"/>
            </w:tcBorders>
            <w:vAlign w:val="center"/>
          </w:tcPr>
          <w:p w14:paraId="3350AB8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660" w:type="pct"/>
            <w:vMerge w:val="continue"/>
            <w:tcBorders>
              <w:tl2br w:val="nil"/>
              <w:tr2bl w:val="nil"/>
            </w:tcBorders>
            <w:vAlign w:val="center"/>
          </w:tcPr>
          <w:p w14:paraId="38661A3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356" w:type="pct"/>
            <w:vMerge w:val="continue"/>
            <w:tcBorders>
              <w:tl2br w:val="nil"/>
              <w:tr2bl w:val="nil"/>
            </w:tcBorders>
            <w:vAlign w:val="center"/>
          </w:tcPr>
          <w:p w14:paraId="337B22D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157" w:type="pct"/>
            <w:tcBorders>
              <w:tl2br w:val="nil"/>
              <w:tr2bl w:val="nil"/>
            </w:tcBorders>
            <w:vAlign w:val="center"/>
          </w:tcPr>
          <w:p w14:paraId="435A4BA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第二类用地</w:t>
            </w:r>
          </w:p>
        </w:tc>
      </w:tr>
      <w:tr w14:paraId="0D505C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00" w:type="pct"/>
            <w:gridSpan w:val="4"/>
            <w:tcBorders>
              <w:tl2br w:val="nil"/>
              <w:tr2bl w:val="nil"/>
            </w:tcBorders>
            <w:vAlign w:val="center"/>
          </w:tcPr>
          <w:p w14:paraId="2440FB8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重金属和无机物</w:t>
            </w:r>
          </w:p>
        </w:tc>
      </w:tr>
      <w:tr w14:paraId="51F9E5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67AC6A4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w:t>
            </w:r>
          </w:p>
        </w:tc>
        <w:tc>
          <w:tcPr>
            <w:tcW w:w="1660" w:type="pct"/>
            <w:tcBorders>
              <w:tl2br w:val="nil"/>
              <w:tr2bl w:val="nil"/>
            </w:tcBorders>
            <w:vAlign w:val="center"/>
          </w:tcPr>
          <w:p w14:paraId="3D62D8B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砷</w:t>
            </w:r>
          </w:p>
        </w:tc>
        <w:tc>
          <w:tcPr>
            <w:tcW w:w="1356" w:type="pct"/>
            <w:tcBorders>
              <w:tl2br w:val="nil"/>
              <w:tr2bl w:val="nil"/>
            </w:tcBorders>
            <w:vAlign w:val="center"/>
          </w:tcPr>
          <w:p w14:paraId="7EE4C46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7440-38-2</w:t>
            </w:r>
          </w:p>
        </w:tc>
        <w:tc>
          <w:tcPr>
            <w:tcW w:w="1157" w:type="pct"/>
            <w:tcBorders>
              <w:tl2br w:val="nil"/>
              <w:tr2bl w:val="nil"/>
            </w:tcBorders>
            <w:vAlign w:val="center"/>
          </w:tcPr>
          <w:p w14:paraId="1BA32D5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60①</w:t>
            </w:r>
          </w:p>
        </w:tc>
      </w:tr>
      <w:tr w14:paraId="63D6A5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75CC80B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w:t>
            </w:r>
          </w:p>
        </w:tc>
        <w:tc>
          <w:tcPr>
            <w:tcW w:w="1660" w:type="pct"/>
            <w:tcBorders>
              <w:tl2br w:val="nil"/>
              <w:tr2bl w:val="nil"/>
            </w:tcBorders>
            <w:vAlign w:val="center"/>
          </w:tcPr>
          <w:p w14:paraId="1349771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镉</w:t>
            </w:r>
          </w:p>
        </w:tc>
        <w:tc>
          <w:tcPr>
            <w:tcW w:w="1356" w:type="pct"/>
            <w:tcBorders>
              <w:tl2br w:val="nil"/>
              <w:tr2bl w:val="nil"/>
            </w:tcBorders>
            <w:vAlign w:val="center"/>
          </w:tcPr>
          <w:p w14:paraId="546985C8">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7440-43-9</w:t>
            </w:r>
          </w:p>
        </w:tc>
        <w:tc>
          <w:tcPr>
            <w:tcW w:w="1157" w:type="pct"/>
            <w:tcBorders>
              <w:tl2br w:val="nil"/>
              <w:tr2bl w:val="nil"/>
            </w:tcBorders>
            <w:vAlign w:val="center"/>
          </w:tcPr>
          <w:p w14:paraId="67D9D72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65</w:t>
            </w:r>
          </w:p>
        </w:tc>
      </w:tr>
      <w:tr w14:paraId="52691A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48CE53E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w:t>
            </w:r>
          </w:p>
        </w:tc>
        <w:tc>
          <w:tcPr>
            <w:tcW w:w="1660" w:type="pct"/>
            <w:tcBorders>
              <w:tl2br w:val="nil"/>
              <w:tr2bl w:val="nil"/>
            </w:tcBorders>
            <w:vAlign w:val="center"/>
          </w:tcPr>
          <w:p w14:paraId="3531CA2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铬（六价）</w:t>
            </w:r>
          </w:p>
        </w:tc>
        <w:tc>
          <w:tcPr>
            <w:tcW w:w="1356" w:type="pct"/>
            <w:tcBorders>
              <w:tl2br w:val="nil"/>
              <w:tr2bl w:val="nil"/>
            </w:tcBorders>
            <w:vAlign w:val="center"/>
          </w:tcPr>
          <w:p w14:paraId="05EBF27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18540-29-9</w:t>
            </w:r>
          </w:p>
        </w:tc>
        <w:tc>
          <w:tcPr>
            <w:tcW w:w="1157" w:type="pct"/>
            <w:tcBorders>
              <w:tl2br w:val="nil"/>
              <w:tr2bl w:val="nil"/>
            </w:tcBorders>
            <w:vAlign w:val="center"/>
          </w:tcPr>
          <w:p w14:paraId="6062D87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5.7</w:t>
            </w:r>
          </w:p>
        </w:tc>
      </w:tr>
      <w:tr w14:paraId="22B7F1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31C8EA2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4</w:t>
            </w:r>
          </w:p>
        </w:tc>
        <w:tc>
          <w:tcPr>
            <w:tcW w:w="1660" w:type="pct"/>
            <w:tcBorders>
              <w:tl2br w:val="nil"/>
              <w:tr2bl w:val="nil"/>
            </w:tcBorders>
            <w:vAlign w:val="center"/>
          </w:tcPr>
          <w:p w14:paraId="4A2E3A3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铜</w:t>
            </w:r>
          </w:p>
        </w:tc>
        <w:tc>
          <w:tcPr>
            <w:tcW w:w="1356" w:type="pct"/>
            <w:tcBorders>
              <w:tl2br w:val="nil"/>
              <w:tr2bl w:val="nil"/>
            </w:tcBorders>
            <w:vAlign w:val="center"/>
          </w:tcPr>
          <w:p w14:paraId="672F3F7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7440-50-8</w:t>
            </w:r>
          </w:p>
        </w:tc>
        <w:tc>
          <w:tcPr>
            <w:tcW w:w="1157" w:type="pct"/>
            <w:tcBorders>
              <w:tl2br w:val="nil"/>
              <w:tr2bl w:val="nil"/>
            </w:tcBorders>
            <w:vAlign w:val="center"/>
          </w:tcPr>
          <w:p w14:paraId="295EEC5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18000</w:t>
            </w:r>
          </w:p>
        </w:tc>
      </w:tr>
      <w:tr w14:paraId="13E07B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62F2E89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w:t>
            </w:r>
          </w:p>
        </w:tc>
        <w:tc>
          <w:tcPr>
            <w:tcW w:w="1660" w:type="pct"/>
            <w:tcBorders>
              <w:tl2br w:val="nil"/>
              <w:tr2bl w:val="nil"/>
            </w:tcBorders>
            <w:vAlign w:val="center"/>
          </w:tcPr>
          <w:p w14:paraId="64322C3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铅</w:t>
            </w:r>
          </w:p>
        </w:tc>
        <w:tc>
          <w:tcPr>
            <w:tcW w:w="1356" w:type="pct"/>
            <w:tcBorders>
              <w:tl2br w:val="nil"/>
              <w:tr2bl w:val="nil"/>
            </w:tcBorders>
            <w:vAlign w:val="center"/>
          </w:tcPr>
          <w:p w14:paraId="26A1AE6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7439-92-1</w:t>
            </w:r>
          </w:p>
        </w:tc>
        <w:tc>
          <w:tcPr>
            <w:tcW w:w="1157" w:type="pct"/>
            <w:tcBorders>
              <w:tl2br w:val="nil"/>
              <w:tr2bl w:val="nil"/>
            </w:tcBorders>
            <w:vAlign w:val="center"/>
          </w:tcPr>
          <w:p w14:paraId="34B07F6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800</w:t>
            </w:r>
          </w:p>
        </w:tc>
      </w:tr>
      <w:tr w14:paraId="418753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7F69168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w:t>
            </w:r>
          </w:p>
        </w:tc>
        <w:tc>
          <w:tcPr>
            <w:tcW w:w="1660" w:type="pct"/>
            <w:tcBorders>
              <w:tl2br w:val="nil"/>
              <w:tr2bl w:val="nil"/>
            </w:tcBorders>
            <w:vAlign w:val="center"/>
          </w:tcPr>
          <w:p w14:paraId="4B4FAA9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汞</w:t>
            </w:r>
          </w:p>
        </w:tc>
        <w:tc>
          <w:tcPr>
            <w:tcW w:w="1356" w:type="pct"/>
            <w:tcBorders>
              <w:tl2br w:val="nil"/>
              <w:tr2bl w:val="nil"/>
            </w:tcBorders>
            <w:vAlign w:val="center"/>
          </w:tcPr>
          <w:p w14:paraId="03D7EA1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7439-97-6</w:t>
            </w:r>
          </w:p>
        </w:tc>
        <w:tc>
          <w:tcPr>
            <w:tcW w:w="1157" w:type="pct"/>
            <w:tcBorders>
              <w:tl2br w:val="nil"/>
              <w:tr2bl w:val="nil"/>
            </w:tcBorders>
            <w:vAlign w:val="center"/>
          </w:tcPr>
          <w:p w14:paraId="52934B6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38</w:t>
            </w:r>
          </w:p>
        </w:tc>
      </w:tr>
      <w:tr w14:paraId="28537B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20C9FA8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w:t>
            </w:r>
          </w:p>
        </w:tc>
        <w:tc>
          <w:tcPr>
            <w:tcW w:w="1660" w:type="pct"/>
            <w:tcBorders>
              <w:tl2br w:val="nil"/>
              <w:tr2bl w:val="nil"/>
            </w:tcBorders>
            <w:vAlign w:val="center"/>
          </w:tcPr>
          <w:p w14:paraId="5BB5CA38">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镍</w:t>
            </w:r>
          </w:p>
        </w:tc>
        <w:tc>
          <w:tcPr>
            <w:tcW w:w="1356" w:type="pct"/>
            <w:tcBorders>
              <w:tl2br w:val="nil"/>
              <w:tr2bl w:val="nil"/>
            </w:tcBorders>
            <w:vAlign w:val="center"/>
          </w:tcPr>
          <w:p w14:paraId="34FC12C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7440-02-0</w:t>
            </w:r>
          </w:p>
        </w:tc>
        <w:tc>
          <w:tcPr>
            <w:tcW w:w="1157" w:type="pct"/>
            <w:tcBorders>
              <w:tl2br w:val="nil"/>
              <w:tr2bl w:val="nil"/>
            </w:tcBorders>
            <w:vAlign w:val="center"/>
          </w:tcPr>
          <w:p w14:paraId="6941B85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900</w:t>
            </w:r>
          </w:p>
        </w:tc>
      </w:tr>
      <w:tr w14:paraId="3C7F99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00" w:type="pct"/>
            <w:gridSpan w:val="4"/>
            <w:tcBorders>
              <w:tl2br w:val="nil"/>
              <w:tr2bl w:val="nil"/>
            </w:tcBorders>
            <w:vAlign w:val="center"/>
          </w:tcPr>
          <w:p w14:paraId="00E8D1A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挥发性有机物</w:t>
            </w:r>
          </w:p>
        </w:tc>
      </w:tr>
      <w:tr w14:paraId="7237A5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1F550CC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8</w:t>
            </w:r>
          </w:p>
        </w:tc>
        <w:tc>
          <w:tcPr>
            <w:tcW w:w="1660" w:type="pct"/>
            <w:tcBorders>
              <w:tl2br w:val="nil"/>
              <w:tr2bl w:val="nil"/>
            </w:tcBorders>
            <w:vAlign w:val="center"/>
          </w:tcPr>
          <w:p w14:paraId="3F46448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四氯化碳</w:t>
            </w:r>
          </w:p>
        </w:tc>
        <w:tc>
          <w:tcPr>
            <w:tcW w:w="1356" w:type="pct"/>
            <w:tcBorders>
              <w:tl2br w:val="nil"/>
              <w:tr2bl w:val="nil"/>
            </w:tcBorders>
            <w:vAlign w:val="center"/>
          </w:tcPr>
          <w:p w14:paraId="4BF00318">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56-23-5</w:t>
            </w:r>
          </w:p>
        </w:tc>
        <w:tc>
          <w:tcPr>
            <w:tcW w:w="1157" w:type="pct"/>
            <w:tcBorders>
              <w:tl2br w:val="nil"/>
              <w:tr2bl w:val="nil"/>
            </w:tcBorders>
            <w:vAlign w:val="center"/>
          </w:tcPr>
          <w:p w14:paraId="261C92E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2.8</w:t>
            </w:r>
          </w:p>
        </w:tc>
      </w:tr>
      <w:tr w14:paraId="4F9EA1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67A377B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9</w:t>
            </w:r>
          </w:p>
        </w:tc>
        <w:tc>
          <w:tcPr>
            <w:tcW w:w="1660" w:type="pct"/>
            <w:tcBorders>
              <w:tl2br w:val="nil"/>
              <w:tr2bl w:val="nil"/>
            </w:tcBorders>
            <w:vAlign w:val="center"/>
          </w:tcPr>
          <w:p w14:paraId="4E23B93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氯仿</w:t>
            </w:r>
          </w:p>
        </w:tc>
        <w:tc>
          <w:tcPr>
            <w:tcW w:w="1356" w:type="pct"/>
            <w:tcBorders>
              <w:tl2br w:val="nil"/>
              <w:tr2bl w:val="nil"/>
            </w:tcBorders>
            <w:vAlign w:val="center"/>
          </w:tcPr>
          <w:p w14:paraId="3C7E216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67-66-3</w:t>
            </w:r>
          </w:p>
        </w:tc>
        <w:tc>
          <w:tcPr>
            <w:tcW w:w="1157" w:type="pct"/>
            <w:tcBorders>
              <w:tl2br w:val="nil"/>
              <w:tr2bl w:val="nil"/>
            </w:tcBorders>
            <w:vAlign w:val="center"/>
          </w:tcPr>
          <w:p w14:paraId="2B3CAB7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0.9</w:t>
            </w:r>
          </w:p>
        </w:tc>
      </w:tr>
      <w:tr w14:paraId="457DA2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72CB9F0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10</w:t>
            </w:r>
          </w:p>
        </w:tc>
        <w:tc>
          <w:tcPr>
            <w:tcW w:w="1660" w:type="pct"/>
            <w:tcBorders>
              <w:tl2br w:val="nil"/>
              <w:tr2bl w:val="nil"/>
            </w:tcBorders>
            <w:vAlign w:val="center"/>
          </w:tcPr>
          <w:p w14:paraId="23DAA9F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氯甲烷</w:t>
            </w:r>
          </w:p>
        </w:tc>
        <w:tc>
          <w:tcPr>
            <w:tcW w:w="1356" w:type="pct"/>
            <w:tcBorders>
              <w:tl2br w:val="nil"/>
              <w:tr2bl w:val="nil"/>
            </w:tcBorders>
            <w:vAlign w:val="center"/>
          </w:tcPr>
          <w:p w14:paraId="0D27DB4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74-87-3</w:t>
            </w:r>
          </w:p>
        </w:tc>
        <w:tc>
          <w:tcPr>
            <w:tcW w:w="1157" w:type="pct"/>
            <w:tcBorders>
              <w:tl2br w:val="nil"/>
              <w:tr2bl w:val="nil"/>
            </w:tcBorders>
            <w:vAlign w:val="center"/>
          </w:tcPr>
          <w:p w14:paraId="44A7E9B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37</w:t>
            </w:r>
          </w:p>
        </w:tc>
      </w:tr>
      <w:tr w14:paraId="6FA7D2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657212E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11</w:t>
            </w:r>
          </w:p>
        </w:tc>
        <w:tc>
          <w:tcPr>
            <w:tcW w:w="1660" w:type="pct"/>
            <w:tcBorders>
              <w:tl2br w:val="nil"/>
              <w:tr2bl w:val="nil"/>
            </w:tcBorders>
            <w:vAlign w:val="center"/>
          </w:tcPr>
          <w:p w14:paraId="644BDF0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1,1-二氯乙烷</w:t>
            </w:r>
          </w:p>
        </w:tc>
        <w:tc>
          <w:tcPr>
            <w:tcW w:w="1356" w:type="pct"/>
            <w:tcBorders>
              <w:tl2br w:val="nil"/>
              <w:tr2bl w:val="nil"/>
            </w:tcBorders>
            <w:vAlign w:val="center"/>
          </w:tcPr>
          <w:p w14:paraId="6092C71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75-34-3</w:t>
            </w:r>
          </w:p>
        </w:tc>
        <w:tc>
          <w:tcPr>
            <w:tcW w:w="1157" w:type="pct"/>
            <w:tcBorders>
              <w:tl2br w:val="nil"/>
              <w:tr2bl w:val="nil"/>
            </w:tcBorders>
            <w:vAlign w:val="center"/>
          </w:tcPr>
          <w:p w14:paraId="5FF70E8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9</w:t>
            </w:r>
          </w:p>
        </w:tc>
      </w:tr>
      <w:tr w14:paraId="08C4F2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440196A7">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12</w:t>
            </w:r>
          </w:p>
        </w:tc>
        <w:tc>
          <w:tcPr>
            <w:tcW w:w="1660" w:type="pct"/>
            <w:tcBorders>
              <w:tl2br w:val="nil"/>
              <w:tr2bl w:val="nil"/>
            </w:tcBorders>
            <w:vAlign w:val="center"/>
          </w:tcPr>
          <w:p w14:paraId="579749D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1,2-二氯乙烷</w:t>
            </w:r>
          </w:p>
        </w:tc>
        <w:tc>
          <w:tcPr>
            <w:tcW w:w="1356" w:type="pct"/>
            <w:tcBorders>
              <w:tl2br w:val="nil"/>
              <w:tr2bl w:val="nil"/>
            </w:tcBorders>
            <w:vAlign w:val="center"/>
          </w:tcPr>
          <w:p w14:paraId="19675D8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107-06-2</w:t>
            </w:r>
          </w:p>
        </w:tc>
        <w:tc>
          <w:tcPr>
            <w:tcW w:w="1157" w:type="pct"/>
            <w:tcBorders>
              <w:tl2br w:val="nil"/>
              <w:tr2bl w:val="nil"/>
            </w:tcBorders>
            <w:vAlign w:val="center"/>
          </w:tcPr>
          <w:p w14:paraId="4218EF9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w:t>
            </w:r>
          </w:p>
        </w:tc>
      </w:tr>
      <w:tr w14:paraId="7C430B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35D8F9E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13</w:t>
            </w:r>
          </w:p>
        </w:tc>
        <w:tc>
          <w:tcPr>
            <w:tcW w:w="1660" w:type="pct"/>
            <w:tcBorders>
              <w:tl2br w:val="nil"/>
              <w:tr2bl w:val="nil"/>
            </w:tcBorders>
            <w:vAlign w:val="center"/>
          </w:tcPr>
          <w:p w14:paraId="010D77C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1,1-二氯乙烯</w:t>
            </w:r>
          </w:p>
        </w:tc>
        <w:tc>
          <w:tcPr>
            <w:tcW w:w="1356" w:type="pct"/>
            <w:tcBorders>
              <w:tl2br w:val="nil"/>
              <w:tr2bl w:val="nil"/>
            </w:tcBorders>
            <w:vAlign w:val="center"/>
          </w:tcPr>
          <w:p w14:paraId="2305773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75-35-4</w:t>
            </w:r>
          </w:p>
        </w:tc>
        <w:tc>
          <w:tcPr>
            <w:tcW w:w="1157" w:type="pct"/>
            <w:tcBorders>
              <w:tl2br w:val="nil"/>
              <w:tr2bl w:val="nil"/>
            </w:tcBorders>
            <w:vAlign w:val="center"/>
          </w:tcPr>
          <w:p w14:paraId="08F3ACC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66</w:t>
            </w:r>
          </w:p>
        </w:tc>
      </w:tr>
      <w:tr w14:paraId="246DB6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0392DB6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14</w:t>
            </w:r>
          </w:p>
        </w:tc>
        <w:tc>
          <w:tcPr>
            <w:tcW w:w="1660" w:type="pct"/>
            <w:tcBorders>
              <w:tl2br w:val="nil"/>
              <w:tr2bl w:val="nil"/>
            </w:tcBorders>
            <w:vAlign w:val="center"/>
          </w:tcPr>
          <w:p w14:paraId="55BECC28">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顺-1,2-二氯乙烯</w:t>
            </w:r>
          </w:p>
        </w:tc>
        <w:tc>
          <w:tcPr>
            <w:tcW w:w="1356" w:type="pct"/>
            <w:tcBorders>
              <w:tl2br w:val="nil"/>
              <w:tr2bl w:val="nil"/>
            </w:tcBorders>
            <w:vAlign w:val="center"/>
          </w:tcPr>
          <w:p w14:paraId="49014E17">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156-59-2</w:t>
            </w:r>
          </w:p>
        </w:tc>
        <w:tc>
          <w:tcPr>
            <w:tcW w:w="1157" w:type="pct"/>
            <w:tcBorders>
              <w:tl2br w:val="nil"/>
              <w:tr2bl w:val="nil"/>
            </w:tcBorders>
            <w:vAlign w:val="center"/>
          </w:tcPr>
          <w:p w14:paraId="6F6CEE2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596</w:t>
            </w:r>
          </w:p>
        </w:tc>
      </w:tr>
      <w:tr w14:paraId="5D3657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4F62F29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15</w:t>
            </w:r>
          </w:p>
        </w:tc>
        <w:tc>
          <w:tcPr>
            <w:tcW w:w="1660" w:type="pct"/>
            <w:tcBorders>
              <w:tl2br w:val="nil"/>
              <w:tr2bl w:val="nil"/>
            </w:tcBorders>
            <w:vAlign w:val="center"/>
          </w:tcPr>
          <w:p w14:paraId="48A2857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反-1,2-二氯乙烯</w:t>
            </w:r>
          </w:p>
        </w:tc>
        <w:tc>
          <w:tcPr>
            <w:tcW w:w="1356" w:type="pct"/>
            <w:tcBorders>
              <w:tl2br w:val="nil"/>
              <w:tr2bl w:val="nil"/>
            </w:tcBorders>
            <w:vAlign w:val="center"/>
          </w:tcPr>
          <w:p w14:paraId="44EAA80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156-60-5</w:t>
            </w:r>
          </w:p>
        </w:tc>
        <w:tc>
          <w:tcPr>
            <w:tcW w:w="1157" w:type="pct"/>
            <w:tcBorders>
              <w:tl2br w:val="nil"/>
              <w:tr2bl w:val="nil"/>
            </w:tcBorders>
            <w:vAlign w:val="center"/>
          </w:tcPr>
          <w:p w14:paraId="5727733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54</w:t>
            </w:r>
          </w:p>
        </w:tc>
      </w:tr>
      <w:tr w14:paraId="6D498E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45247C77">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16</w:t>
            </w:r>
          </w:p>
        </w:tc>
        <w:tc>
          <w:tcPr>
            <w:tcW w:w="1660" w:type="pct"/>
            <w:tcBorders>
              <w:tl2br w:val="nil"/>
              <w:tr2bl w:val="nil"/>
            </w:tcBorders>
            <w:vAlign w:val="center"/>
          </w:tcPr>
          <w:p w14:paraId="7859C0E8">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二氯甲烷</w:t>
            </w:r>
          </w:p>
        </w:tc>
        <w:tc>
          <w:tcPr>
            <w:tcW w:w="1356" w:type="pct"/>
            <w:tcBorders>
              <w:tl2br w:val="nil"/>
              <w:tr2bl w:val="nil"/>
            </w:tcBorders>
            <w:vAlign w:val="center"/>
          </w:tcPr>
          <w:p w14:paraId="69BCB2B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75-09-2</w:t>
            </w:r>
          </w:p>
        </w:tc>
        <w:tc>
          <w:tcPr>
            <w:tcW w:w="1157" w:type="pct"/>
            <w:tcBorders>
              <w:tl2br w:val="nil"/>
              <w:tr2bl w:val="nil"/>
            </w:tcBorders>
            <w:vAlign w:val="center"/>
          </w:tcPr>
          <w:p w14:paraId="4AC80C8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616</w:t>
            </w:r>
          </w:p>
        </w:tc>
      </w:tr>
      <w:tr w14:paraId="333E58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16C4983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17</w:t>
            </w:r>
          </w:p>
        </w:tc>
        <w:tc>
          <w:tcPr>
            <w:tcW w:w="1660" w:type="pct"/>
            <w:tcBorders>
              <w:tl2br w:val="nil"/>
              <w:tr2bl w:val="nil"/>
            </w:tcBorders>
            <w:vAlign w:val="center"/>
          </w:tcPr>
          <w:p w14:paraId="7AE8316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1,2-二氯丙烷</w:t>
            </w:r>
          </w:p>
        </w:tc>
        <w:tc>
          <w:tcPr>
            <w:tcW w:w="1356" w:type="pct"/>
            <w:tcBorders>
              <w:tl2br w:val="nil"/>
              <w:tr2bl w:val="nil"/>
            </w:tcBorders>
            <w:vAlign w:val="center"/>
          </w:tcPr>
          <w:p w14:paraId="6A6F9BA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78-87-5</w:t>
            </w:r>
          </w:p>
        </w:tc>
        <w:tc>
          <w:tcPr>
            <w:tcW w:w="1157" w:type="pct"/>
            <w:tcBorders>
              <w:tl2br w:val="nil"/>
              <w:tr2bl w:val="nil"/>
            </w:tcBorders>
            <w:vAlign w:val="center"/>
          </w:tcPr>
          <w:p w14:paraId="3382A92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w:t>
            </w:r>
          </w:p>
        </w:tc>
      </w:tr>
      <w:tr w14:paraId="113130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21762B5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18</w:t>
            </w:r>
          </w:p>
        </w:tc>
        <w:tc>
          <w:tcPr>
            <w:tcW w:w="1660" w:type="pct"/>
            <w:tcBorders>
              <w:tl2br w:val="nil"/>
              <w:tr2bl w:val="nil"/>
            </w:tcBorders>
            <w:vAlign w:val="center"/>
          </w:tcPr>
          <w:p w14:paraId="7869691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1,1,1,2-四氯乙烷</w:t>
            </w:r>
          </w:p>
        </w:tc>
        <w:tc>
          <w:tcPr>
            <w:tcW w:w="1356" w:type="pct"/>
            <w:tcBorders>
              <w:tl2br w:val="nil"/>
              <w:tr2bl w:val="nil"/>
            </w:tcBorders>
            <w:vAlign w:val="center"/>
          </w:tcPr>
          <w:p w14:paraId="55D6FE3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630-20-6</w:t>
            </w:r>
          </w:p>
        </w:tc>
        <w:tc>
          <w:tcPr>
            <w:tcW w:w="1157" w:type="pct"/>
            <w:tcBorders>
              <w:tl2br w:val="nil"/>
              <w:tr2bl w:val="nil"/>
            </w:tcBorders>
            <w:vAlign w:val="center"/>
          </w:tcPr>
          <w:p w14:paraId="0BAF5D7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10</w:t>
            </w:r>
          </w:p>
        </w:tc>
      </w:tr>
      <w:tr w14:paraId="67B61E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20C25ED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19</w:t>
            </w:r>
          </w:p>
        </w:tc>
        <w:tc>
          <w:tcPr>
            <w:tcW w:w="1660" w:type="pct"/>
            <w:tcBorders>
              <w:tl2br w:val="nil"/>
              <w:tr2bl w:val="nil"/>
            </w:tcBorders>
            <w:vAlign w:val="center"/>
          </w:tcPr>
          <w:p w14:paraId="0E7CC79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1,1,2,2-四氯乙烷</w:t>
            </w:r>
          </w:p>
        </w:tc>
        <w:tc>
          <w:tcPr>
            <w:tcW w:w="1356" w:type="pct"/>
            <w:tcBorders>
              <w:tl2br w:val="nil"/>
              <w:tr2bl w:val="nil"/>
            </w:tcBorders>
            <w:vAlign w:val="center"/>
          </w:tcPr>
          <w:p w14:paraId="54A5B49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79-34-5</w:t>
            </w:r>
          </w:p>
        </w:tc>
        <w:tc>
          <w:tcPr>
            <w:tcW w:w="1157" w:type="pct"/>
            <w:tcBorders>
              <w:tl2br w:val="nil"/>
              <w:tr2bl w:val="nil"/>
            </w:tcBorders>
            <w:vAlign w:val="center"/>
          </w:tcPr>
          <w:p w14:paraId="11DFB9A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6.8</w:t>
            </w:r>
          </w:p>
        </w:tc>
      </w:tr>
      <w:tr w14:paraId="18AA9A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55933EE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20</w:t>
            </w:r>
          </w:p>
        </w:tc>
        <w:tc>
          <w:tcPr>
            <w:tcW w:w="1660" w:type="pct"/>
            <w:tcBorders>
              <w:tl2br w:val="nil"/>
              <w:tr2bl w:val="nil"/>
            </w:tcBorders>
            <w:vAlign w:val="center"/>
          </w:tcPr>
          <w:p w14:paraId="7AAB251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四氯乙烯</w:t>
            </w:r>
          </w:p>
        </w:tc>
        <w:tc>
          <w:tcPr>
            <w:tcW w:w="1356" w:type="pct"/>
            <w:tcBorders>
              <w:tl2br w:val="nil"/>
              <w:tr2bl w:val="nil"/>
            </w:tcBorders>
            <w:vAlign w:val="center"/>
          </w:tcPr>
          <w:p w14:paraId="5A02E73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127-18-4</w:t>
            </w:r>
          </w:p>
        </w:tc>
        <w:tc>
          <w:tcPr>
            <w:tcW w:w="1157" w:type="pct"/>
            <w:tcBorders>
              <w:tl2br w:val="nil"/>
              <w:tr2bl w:val="nil"/>
            </w:tcBorders>
            <w:vAlign w:val="center"/>
          </w:tcPr>
          <w:p w14:paraId="274FF00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53</w:t>
            </w:r>
          </w:p>
        </w:tc>
      </w:tr>
      <w:tr w14:paraId="2674E8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23BD21E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21</w:t>
            </w:r>
          </w:p>
        </w:tc>
        <w:tc>
          <w:tcPr>
            <w:tcW w:w="1660" w:type="pct"/>
            <w:tcBorders>
              <w:tl2br w:val="nil"/>
              <w:tr2bl w:val="nil"/>
            </w:tcBorders>
            <w:vAlign w:val="center"/>
          </w:tcPr>
          <w:p w14:paraId="04949AF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1,1,1-三氯乙烷</w:t>
            </w:r>
          </w:p>
        </w:tc>
        <w:tc>
          <w:tcPr>
            <w:tcW w:w="1356" w:type="pct"/>
            <w:tcBorders>
              <w:tl2br w:val="nil"/>
              <w:tr2bl w:val="nil"/>
            </w:tcBorders>
            <w:vAlign w:val="center"/>
          </w:tcPr>
          <w:p w14:paraId="43AB193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71-55-6</w:t>
            </w:r>
          </w:p>
        </w:tc>
        <w:tc>
          <w:tcPr>
            <w:tcW w:w="1157" w:type="pct"/>
            <w:tcBorders>
              <w:tl2br w:val="nil"/>
              <w:tr2bl w:val="nil"/>
            </w:tcBorders>
            <w:vAlign w:val="center"/>
          </w:tcPr>
          <w:p w14:paraId="4E98FD4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840</w:t>
            </w:r>
          </w:p>
        </w:tc>
      </w:tr>
      <w:tr w14:paraId="07C2D4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202EB99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22</w:t>
            </w:r>
          </w:p>
        </w:tc>
        <w:tc>
          <w:tcPr>
            <w:tcW w:w="1660" w:type="pct"/>
            <w:tcBorders>
              <w:tl2br w:val="nil"/>
              <w:tr2bl w:val="nil"/>
            </w:tcBorders>
            <w:vAlign w:val="center"/>
          </w:tcPr>
          <w:p w14:paraId="38B98B3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1,1,2三氯乙烷</w:t>
            </w:r>
          </w:p>
        </w:tc>
        <w:tc>
          <w:tcPr>
            <w:tcW w:w="1356" w:type="pct"/>
            <w:tcBorders>
              <w:tl2br w:val="nil"/>
              <w:tr2bl w:val="nil"/>
            </w:tcBorders>
            <w:vAlign w:val="center"/>
          </w:tcPr>
          <w:p w14:paraId="5ABBDA2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79-00-5</w:t>
            </w:r>
          </w:p>
        </w:tc>
        <w:tc>
          <w:tcPr>
            <w:tcW w:w="1157" w:type="pct"/>
            <w:tcBorders>
              <w:tl2br w:val="nil"/>
              <w:tr2bl w:val="nil"/>
            </w:tcBorders>
            <w:vAlign w:val="center"/>
          </w:tcPr>
          <w:p w14:paraId="071FC51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2.8</w:t>
            </w:r>
          </w:p>
        </w:tc>
      </w:tr>
      <w:tr w14:paraId="52A02B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75A633F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23</w:t>
            </w:r>
          </w:p>
        </w:tc>
        <w:tc>
          <w:tcPr>
            <w:tcW w:w="1660" w:type="pct"/>
            <w:tcBorders>
              <w:tl2br w:val="nil"/>
              <w:tr2bl w:val="nil"/>
            </w:tcBorders>
            <w:vAlign w:val="center"/>
          </w:tcPr>
          <w:p w14:paraId="77A74317">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三氯乙烯</w:t>
            </w:r>
          </w:p>
        </w:tc>
        <w:tc>
          <w:tcPr>
            <w:tcW w:w="1356" w:type="pct"/>
            <w:tcBorders>
              <w:tl2br w:val="nil"/>
              <w:tr2bl w:val="nil"/>
            </w:tcBorders>
            <w:vAlign w:val="center"/>
          </w:tcPr>
          <w:p w14:paraId="4362127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79-01-5</w:t>
            </w:r>
          </w:p>
        </w:tc>
        <w:tc>
          <w:tcPr>
            <w:tcW w:w="1157" w:type="pct"/>
            <w:tcBorders>
              <w:tl2br w:val="nil"/>
              <w:tr2bl w:val="nil"/>
            </w:tcBorders>
            <w:vAlign w:val="center"/>
          </w:tcPr>
          <w:p w14:paraId="287ED87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2.8</w:t>
            </w:r>
          </w:p>
        </w:tc>
      </w:tr>
      <w:tr w14:paraId="531C0C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30DC1088">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24</w:t>
            </w:r>
          </w:p>
        </w:tc>
        <w:tc>
          <w:tcPr>
            <w:tcW w:w="1660" w:type="pct"/>
            <w:tcBorders>
              <w:tl2br w:val="nil"/>
              <w:tr2bl w:val="nil"/>
            </w:tcBorders>
            <w:vAlign w:val="center"/>
          </w:tcPr>
          <w:p w14:paraId="7F306A5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1,2,3-三氯丙烷</w:t>
            </w:r>
          </w:p>
        </w:tc>
        <w:tc>
          <w:tcPr>
            <w:tcW w:w="1356" w:type="pct"/>
            <w:tcBorders>
              <w:tl2br w:val="nil"/>
              <w:tr2bl w:val="nil"/>
            </w:tcBorders>
            <w:vAlign w:val="center"/>
          </w:tcPr>
          <w:p w14:paraId="359775E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96-18-4</w:t>
            </w:r>
          </w:p>
        </w:tc>
        <w:tc>
          <w:tcPr>
            <w:tcW w:w="1157" w:type="pct"/>
            <w:tcBorders>
              <w:tl2br w:val="nil"/>
              <w:tr2bl w:val="nil"/>
            </w:tcBorders>
            <w:vAlign w:val="center"/>
          </w:tcPr>
          <w:p w14:paraId="3E79CF4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0.5</w:t>
            </w:r>
          </w:p>
        </w:tc>
      </w:tr>
      <w:tr w14:paraId="037E60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57FCA7E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25</w:t>
            </w:r>
          </w:p>
        </w:tc>
        <w:tc>
          <w:tcPr>
            <w:tcW w:w="1660" w:type="pct"/>
            <w:tcBorders>
              <w:tl2br w:val="nil"/>
              <w:tr2bl w:val="nil"/>
            </w:tcBorders>
            <w:vAlign w:val="center"/>
          </w:tcPr>
          <w:p w14:paraId="7D7FE44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氯乙烯</w:t>
            </w:r>
          </w:p>
        </w:tc>
        <w:tc>
          <w:tcPr>
            <w:tcW w:w="1356" w:type="pct"/>
            <w:tcBorders>
              <w:tl2br w:val="nil"/>
              <w:tr2bl w:val="nil"/>
            </w:tcBorders>
            <w:vAlign w:val="center"/>
          </w:tcPr>
          <w:p w14:paraId="50A2EBC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75-01-4</w:t>
            </w:r>
          </w:p>
        </w:tc>
        <w:tc>
          <w:tcPr>
            <w:tcW w:w="1157" w:type="pct"/>
            <w:tcBorders>
              <w:tl2br w:val="nil"/>
              <w:tr2bl w:val="nil"/>
            </w:tcBorders>
            <w:vAlign w:val="center"/>
          </w:tcPr>
          <w:p w14:paraId="6D55A3D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0.43</w:t>
            </w:r>
          </w:p>
        </w:tc>
      </w:tr>
      <w:tr w14:paraId="1EAD72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0FBC71A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26</w:t>
            </w:r>
          </w:p>
        </w:tc>
        <w:tc>
          <w:tcPr>
            <w:tcW w:w="1660" w:type="pct"/>
            <w:tcBorders>
              <w:tl2br w:val="nil"/>
              <w:tr2bl w:val="nil"/>
            </w:tcBorders>
            <w:vAlign w:val="center"/>
          </w:tcPr>
          <w:p w14:paraId="00E3AFD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苯</w:t>
            </w:r>
          </w:p>
        </w:tc>
        <w:tc>
          <w:tcPr>
            <w:tcW w:w="1356" w:type="pct"/>
            <w:tcBorders>
              <w:tl2br w:val="nil"/>
              <w:tr2bl w:val="nil"/>
            </w:tcBorders>
            <w:vAlign w:val="center"/>
          </w:tcPr>
          <w:p w14:paraId="32ED7FB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71-43-2</w:t>
            </w:r>
          </w:p>
        </w:tc>
        <w:tc>
          <w:tcPr>
            <w:tcW w:w="1157" w:type="pct"/>
            <w:tcBorders>
              <w:tl2br w:val="nil"/>
              <w:tr2bl w:val="nil"/>
            </w:tcBorders>
            <w:vAlign w:val="center"/>
          </w:tcPr>
          <w:p w14:paraId="252AFB1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4</w:t>
            </w:r>
          </w:p>
        </w:tc>
      </w:tr>
      <w:tr w14:paraId="05A0A7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1CF6601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27</w:t>
            </w:r>
          </w:p>
        </w:tc>
        <w:tc>
          <w:tcPr>
            <w:tcW w:w="1660" w:type="pct"/>
            <w:tcBorders>
              <w:tl2br w:val="nil"/>
              <w:tr2bl w:val="nil"/>
            </w:tcBorders>
            <w:vAlign w:val="center"/>
          </w:tcPr>
          <w:p w14:paraId="6324AA5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氯苯</w:t>
            </w:r>
          </w:p>
        </w:tc>
        <w:tc>
          <w:tcPr>
            <w:tcW w:w="1356" w:type="pct"/>
            <w:tcBorders>
              <w:tl2br w:val="nil"/>
              <w:tr2bl w:val="nil"/>
            </w:tcBorders>
            <w:vAlign w:val="center"/>
          </w:tcPr>
          <w:p w14:paraId="61787D4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108-90-7</w:t>
            </w:r>
          </w:p>
        </w:tc>
        <w:tc>
          <w:tcPr>
            <w:tcW w:w="1157" w:type="pct"/>
            <w:tcBorders>
              <w:tl2br w:val="nil"/>
              <w:tr2bl w:val="nil"/>
            </w:tcBorders>
            <w:vAlign w:val="center"/>
          </w:tcPr>
          <w:p w14:paraId="7621278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270</w:t>
            </w:r>
          </w:p>
        </w:tc>
      </w:tr>
      <w:tr w14:paraId="2CE265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2AF8839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28</w:t>
            </w:r>
          </w:p>
        </w:tc>
        <w:tc>
          <w:tcPr>
            <w:tcW w:w="1660" w:type="pct"/>
            <w:tcBorders>
              <w:tl2br w:val="nil"/>
              <w:tr2bl w:val="nil"/>
            </w:tcBorders>
            <w:vAlign w:val="center"/>
          </w:tcPr>
          <w:p w14:paraId="542CCBF7">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1,2-二氯苯</w:t>
            </w:r>
          </w:p>
        </w:tc>
        <w:tc>
          <w:tcPr>
            <w:tcW w:w="1356" w:type="pct"/>
            <w:tcBorders>
              <w:tl2br w:val="nil"/>
              <w:tr2bl w:val="nil"/>
            </w:tcBorders>
            <w:vAlign w:val="center"/>
          </w:tcPr>
          <w:p w14:paraId="583D96E8">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95-50-1</w:t>
            </w:r>
          </w:p>
        </w:tc>
        <w:tc>
          <w:tcPr>
            <w:tcW w:w="1157" w:type="pct"/>
            <w:tcBorders>
              <w:tl2br w:val="nil"/>
              <w:tr2bl w:val="nil"/>
            </w:tcBorders>
            <w:vAlign w:val="center"/>
          </w:tcPr>
          <w:p w14:paraId="5824E10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560</w:t>
            </w:r>
          </w:p>
        </w:tc>
      </w:tr>
      <w:tr w14:paraId="393F8F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0B977A0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29</w:t>
            </w:r>
          </w:p>
        </w:tc>
        <w:tc>
          <w:tcPr>
            <w:tcW w:w="1660" w:type="pct"/>
            <w:tcBorders>
              <w:tl2br w:val="nil"/>
              <w:tr2bl w:val="nil"/>
            </w:tcBorders>
            <w:vAlign w:val="center"/>
          </w:tcPr>
          <w:p w14:paraId="234D20E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1,4-二氯苯</w:t>
            </w:r>
          </w:p>
        </w:tc>
        <w:tc>
          <w:tcPr>
            <w:tcW w:w="1356" w:type="pct"/>
            <w:tcBorders>
              <w:tl2br w:val="nil"/>
              <w:tr2bl w:val="nil"/>
            </w:tcBorders>
            <w:vAlign w:val="center"/>
          </w:tcPr>
          <w:p w14:paraId="1BA6A03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106-46-7</w:t>
            </w:r>
          </w:p>
        </w:tc>
        <w:tc>
          <w:tcPr>
            <w:tcW w:w="1157" w:type="pct"/>
            <w:tcBorders>
              <w:tl2br w:val="nil"/>
              <w:tr2bl w:val="nil"/>
            </w:tcBorders>
            <w:vAlign w:val="center"/>
          </w:tcPr>
          <w:p w14:paraId="1BB2B8E8">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20</w:t>
            </w:r>
          </w:p>
        </w:tc>
      </w:tr>
      <w:tr w14:paraId="78621E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09D642F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30</w:t>
            </w:r>
          </w:p>
        </w:tc>
        <w:tc>
          <w:tcPr>
            <w:tcW w:w="1660" w:type="pct"/>
            <w:tcBorders>
              <w:tl2br w:val="nil"/>
              <w:tr2bl w:val="nil"/>
            </w:tcBorders>
            <w:vAlign w:val="center"/>
          </w:tcPr>
          <w:p w14:paraId="15ECB14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乙苯</w:t>
            </w:r>
          </w:p>
        </w:tc>
        <w:tc>
          <w:tcPr>
            <w:tcW w:w="1356" w:type="pct"/>
            <w:tcBorders>
              <w:tl2br w:val="nil"/>
              <w:tr2bl w:val="nil"/>
            </w:tcBorders>
            <w:vAlign w:val="center"/>
          </w:tcPr>
          <w:p w14:paraId="0AD7890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100-41-4</w:t>
            </w:r>
          </w:p>
        </w:tc>
        <w:tc>
          <w:tcPr>
            <w:tcW w:w="1157" w:type="pct"/>
            <w:tcBorders>
              <w:tl2br w:val="nil"/>
              <w:tr2bl w:val="nil"/>
            </w:tcBorders>
            <w:vAlign w:val="center"/>
          </w:tcPr>
          <w:p w14:paraId="062E796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28</w:t>
            </w:r>
          </w:p>
        </w:tc>
      </w:tr>
      <w:tr w14:paraId="54AAEE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7659959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31</w:t>
            </w:r>
          </w:p>
        </w:tc>
        <w:tc>
          <w:tcPr>
            <w:tcW w:w="1660" w:type="pct"/>
            <w:tcBorders>
              <w:tl2br w:val="nil"/>
              <w:tr2bl w:val="nil"/>
            </w:tcBorders>
            <w:vAlign w:val="center"/>
          </w:tcPr>
          <w:p w14:paraId="0D22E4F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苯乙烯</w:t>
            </w:r>
          </w:p>
        </w:tc>
        <w:tc>
          <w:tcPr>
            <w:tcW w:w="1356" w:type="pct"/>
            <w:tcBorders>
              <w:tl2br w:val="nil"/>
              <w:tr2bl w:val="nil"/>
            </w:tcBorders>
            <w:vAlign w:val="center"/>
          </w:tcPr>
          <w:p w14:paraId="5BF4EC2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100-42-5</w:t>
            </w:r>
          </w:p>
        </w:tc>
        <w:tc>
          <w:tcPr>
            <w:tcW w:w="1157" w:type="pct"/>
            <w:tcBorders>
              <w:tl2br w:val="nil"/>
              <w:tr2bl w:val="nil"/>
            </w:tcBorders>
            <w:vAlign w:val="center"/>
          </w:tcPr>
          <w:p w14:paraId="13B659D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1290</w:t>
            </w:r>
          </w:p>
        </w:tc>
      </w:tr>
      <w:tr w14:paraId="2F2FDB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2C5A50F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32</w:t>
            </w:r>
          </w:p>
        </w:tc>
        <w:tc>
          <w:tcPr>
            <w:tcW w:w="1660" w:type="pct"/>
            <w:tcBorders>
              <w:tl2br w:val="nil"/>
              <w:tr2bl w:val="nil"/>
            </w:tcBorders>
            <w:vAlign w:val="center"/>
          </w:tcPr>
          <w:p w14:paraId="4C8B084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甲苯</w:t>
            </w:r>
          </w:p>
        </w:tc>
        <w:tc>
          <w:tcPr>
            <w:tcW w:w="1356" w:type="pct"/>
            <w:tcBorders>
              <w:tl2br w:val="nil"/>
              <w:tr2bl w:val="nil"/>
            </w:tcBorders>
            <w:vAlign w:val="center"/>
          </w:tcPr>
          <w:p w14:paraId="1699837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108-88-3</w:t>
            </w:r>
          </w:p>
        </w:tc>
        <w:tc>
          <w:tcPr>
            <w:tcW w:w="1157" w:type="pct"/>
            <w:tcBorders>
              <w:tl2br w:val="nil"/>
              <w:tr2bl w:val="nil"/>
            </w:tcBorders>
            <w:vAlign w:val="center"/>
          </w:tcPr>
          <w:p w14:paraId="0335717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1200</w:t>
            </w:r>
          </w:p>
        </w:tc>
      </w:tr>
      <w:tr w14:paraId="3D9CC3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1670A13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33</w:t>
            </w:r>
          </w:p>
        </w:tc>
        <w:tc>
          <w:tcPr>
            <w:tcW w:w="1660" w:type="pct"/>
            <w:tcBorders>
              <w:tl2br w:val="nil"/>
              <w:tr2bl w:val="nil"/>
            </w:tcBorders>
            <w:vAlign w:val="center"/>
          </w:tcPr>
          <w:p w14:paraId="22F2F5A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间二甲苯+对二甲苯</w:t>
            </w:r>
          </w:p>
        </w:tc>
        <w:tc>
          <w:tcPr>
            <w:tcW w:w="1356" w:type="pct"/>
            <w:tcBorders>
              <w:tl2br w:val="nil"/>
              <w:tr2bl w:val="nil"/>
            </w:tcBorders>
            <w:vAlign w:val="center"/>
          </w:tcPr>
          <w:p w14:paraId="63D3179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108-38-3，106-42-3</w:t>
            </w:r>
          </w:p>
        </w:tc>
        <w:tc>
          <w:tcPr>
            <w:tcW w:w="1157" w:type="pct"/>
            <w:tcBorders>
              <w:tl2br w:val="nil"/>
              <w:tr2bl w:val="nil"/>
            </w:tcBorders>
            <w:vAlign w:val="center"/>
          </w:tcPr>
          <w:p w14:paraId="4F75F6C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570</w:t>
            </w:r>
          </w:p>
        </w:tc>
      </w:tr>
      <w:tr w14:paraId="09D512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364DA317">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34</w:t>
            </w:r>
          </w:p>
        </w:tc>
        <w:tc>
          <w:tcPr>
            <w:tcW w:w="1660" w:type="pct"/>
            <w:tcBorders>
              <w:tl2br w:val="nil"/>
              <w:tr2bl w:val="nil"/>
            </w:tcBorders>
            <w:vAlign w:val="center"/>
          </w:tcPr>
          <w:p w14:paraId="2C97DEE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邻二甲苯</w:t>
            </w:r>
          </w:p>
        </w:tc>
        <w:tc>
          <w:tcPr>
            <w:tcW w:w="1356" w:type="pct"/>
            <w:tcBorders>
              <w:tl2br w:val="nil"/>
              <w:tr2bl w:val="nil"/>
            </w:tcBorders>
            <w:vAlign w:val="center"/>
          </w:tcPr>
          <w:p w14:paraId="7981410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95-47-6</w:t>
            </w:r>
          </w:p>
        </w:tc>
        <w:tc>
          <w:tcPr>
            <w:tcW w:w="1157" w:type="pct"/>
            <w:tcBorders>
              <w:tl2br w:val="nil"/>
              <w:tr2bl w:val="nil"/>
            </w:tcBorders>
            <w:vAlign w:val="center"/>
          </w:tcPr>
          <w:p w14:paraId="4BEF81C7">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640</w:t>
            </w:r>
          </w:p>
        </w:tc>
      </w:tr>
      <w:tr w14:paraId="7F8D8D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00" w:type="pct"/>
            <w:gridSpan w:val="4"/>
            <w:tcBorders>
              <w:tl2br w:val="nil"/>
              <w:tr2bl w:val="nil"/>
            </w:tcBorders>
            <w:vAlign w:val="center"/>
          </w:tcPr>
          <w:p w14:paraId="0425A34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半挥发性有机物</w:t>
            </w:r>
          </w:p>
        </w:tc>
      </w:tr>
      <w:tr w14:paraId="796F37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5A661BF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35</w:t>
            </w:r>
          </w:p>
        </w:tc>
        <w:tc>
          <w:tcPr>
            <w:tcW w:w="1660" w:type="pct"/>
            <w:tcBorders>
              <w:tl2br w:val="nil"/>
              <w:tr2bl w:val="nil"/>
            </w:tcBorders>
            <w:vAlign w:val="center"/>
          </w:tcPr>
          <w:p w14:paraId="646EF6F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硝基苯</w:t>
            </w:r>
          </w:p>
        </w:tc>
        <w:tc>
          <w:tcPr>
            <w:tcW w:w="1356" w:type="pct"/>
            <w:tcBorders>
              <w:tl2br w:val="nil"/>
              <w:tr2bl w:val="nil"/>
            </w:tcBorders>
            <w:vAlign w:val="center"/>
          </w:tcPr>
          <w:p w14:paraId="4E882C8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98-95-3</w:t>
            </w:r>
          </w:p>
        </w:tc>
        <w:tc>
          <w:tcPr>
            <w:tcW w:w="1157" w:type="pct"/>
            <w:tcBorders>
              <w:tl2br w:val="nil"/>
              <w:tr2bl w:val="nil"/>
            </w:tcBorders>
            <w:vAlign w:val="center"/>
          </w:tcPr>
          <w:p w14:paraId="7D559D0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76</w:t>
            </w:r>
          </w:p>
        </w:tc>
      </w:tr>
      <w:tr w14:paraId="200A2B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506EA6C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36</w:t>
            </w:r>
          </w:p>
        </w:tc>
        <w:tc>
          <w:tcPr>
            <w:tcW w:w="1660" w:type="pct"/>
            <w:tcBorders>
              <w:tl2br w:val="nil"/>
              <w:tr2bl w:val="nil"/>
            </w:tcBorders>
            <w:vAlign w:val="center"/>
          </w:tcPr>
          <w:p w14:paraId="23568F0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苯胺</w:t>
            </w:r>
          </w:p>
        </w:tc>
        <w:tc>
          <w:tcPr>
            <w:tcW w:w="1356" w:type="pct"/>
            <w:tcBorders>
              <w:tl2br w:val="nil"/>
              <w:tr2bl w:val="nil"/>
            </w:tcBorders>
            <w:vAlign w:val="center"/>
          </w:tcPr>
          <w:p w14:paraId="6E10D60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62-53-3</w:t>
            </w:r>
          </w:p>
        </w:tc>
        <w:tc>
          <w:tcPr>
            <w:tcW w:w="1157" w:type="pct"/>
            <w:tcBorders>
              <w:tl2br w:val="nil"/>
              <w:tr2bl w:val="nil"/>
            </w:tcBorders>
            <w:vAlign w:val="center"/>
          </w:tcPr>
          <w:p w14:paraId="1BB7E1F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260</w:t>
            </w:r>
          </w:p>
        </w:tc>
      </w:tr>
      <w:tr w14:paraId="440779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41C52D1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37</w:t>
            </w:r>
          </w:p>
        </w:tc>
        <w:tc>
          <w:tcPr>
            <w:tcW w:w="1660" w:type="pct"/>
            <w:tcBorders>
              <w:tl2br w:val="nil"/>
              <w:tr2bl w:val="nil"/>
            </w:tcBorders>
            <w:vAlign w:val="center"/>
          </w:tcPr>
          <w:p w14:paraId="1B552B4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2-氯苯酚</w:t>
            </w:r>
          </w:p>
        </w:tc>
        <w:tc>
          <w:tcPr>
            <w:tcW w:w="1356" w:type="pct"/>
            <w:tcBorders>
              <w:tl2br w:val="nil"/>
              <w:tr2bl w:val="nil"/>
            </w:tcBorders>
            <w:vAlign w:val="center"/>
          </w:tcPr>
          <w:p w14:paraId="26BEF69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95-57-8</w:t>
            </w:r>
          </w:p>
        </w:tc>
        <w:tc>
          <w:tcPr>
            <w:tcW w:w="1157" w:type="pct"/>
            <w:tcBorders>
              <w:tl2br w:val="nil"/>
              <w:tr2bl w:val="nil"/>
            </w:tcBorders>
            <w:vAlign w:val="center"/>
          </w:tcPr>
          <w:p w14:paraId="3695763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2256</w:t>
            </w:r>
          </w:p>
        </w:tc>
      </w:tr>
      <w:tr w14:paraId="629D21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1C69246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38</w:t>
            </w:r>
          </w:p>
        </w:tc>
        <w:tc>
          <w:tcPr>
            <w:tcW w:w="1660" w:type="pct"/>
            <w:tcBorders>
              <w:tl2br w:val="nil"/>
              <w:tr2bl w:val="nil"/>
            </w:tcBorders>
            <w:vAlign w:val="center"/>
          </w:tcPr>
          <w:p w14:paraId="17BEA9B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苯并[a]蒽</w:t>
            </w:r>
          </w:p>
        </w:tc>
        <w:tc>
          <w:tcPr>
            <w:tcW w:w="1356" w:type="pct"/>
            <w:tcBorders>
              <w:tl2br w:val="nil"/>
              <w:tr2bl w:val="nil"/>
            </w:tcBorders>
            <w:vAlign w:val="center"/>
          </w:tcPr>
          <w:p w14:paraId="28815A0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56-55-3</w:t>
            </w:r>
          </w:p>
        </w:tc>
        <w:tc>
          <w:tcPr>
            <w:tcW w:w="1157" w:type="pct"/>
            <w:tcBorders>
              <w:tl2br w:val="nil"/>
              <w:tr2bl w:val="nil"/>
            </w:tcBorders>
            <w:vAlign w:val="center"/>
          </w:tcPr>
          <w:p w14:paraId="30522D0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15</w:t>
            </w:r>
          </w:p>
        </w:tc>
      </w:tr>
      <w:tr w14:paraId="0884E2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0FB08CD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39</w:t>
            </w:r>
          </w:p>
        </w:tc>
        <w:tc>
          <w:tcPr>
            <w:tcW w:w="1660" w:type="pct"/>
            <w:tcBorders>
              <w:tl2br w:val="nil"/>
              <w:tr2bl w:val="nil"/>
            </w:tcBorders>
            <w:vAlign w:val="center"/>
          </w:tcPr>
          <w:p w14:paraId="112049D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苯并[a]芘</w:t>
            </w:r>
          </w:p>
        </w:tc>
        <w:tc>
          <w:tcPr>
            <w:tcW w:w="1356" w:type="pct"/>
            <w:tcBorders>
              <w:tl2br w:val="nil"/>
              <w:tr2bl w:val="nil"/>
            </w:tcBorders>
            <w:vAlign w:val="center"/>
          </w:tcPr>
          <w:p w14:paraId="74A0570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50-32-8</w:t>
            </w:r>
          </w:p>
        </w:tc>
        <w:tc>
          <w:tcPr>
            <w:tcW w:w="1157" w:type="pct"/>
            <w:tcBorders>
              <w:tl2br w:val="nil"/>
              <w:tr2bl w:val="nil"/>
            </w:tcBorders>
            <w:vAlign w:val="center"/>
          </w:tcPr>
          <w:p w14:paraId="376A5DC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1.5</w:t>
            </w:r>
          </w:p>
        </w:tc>
      </w:tr>
      <w:tr w14:paraId="2785E5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0DED925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40</w:t>
            </w:r>
          </w:p>
        </w:tc>
        <w:tc>
          <w:tcPr>
            <w:tcW w:w="1660" w:type="pct"/>
            <w:tcBorders>
              <w:tl2br w:val="nil"/>
              <w:tr2bl w:val="nil"/>
            </w:tcBorders>
            <w:vAlign w:val="center"/>
          </w:tcPr>
          <w:p w14:paraId="268FEEC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苯并[b]荧蒽</w:t>
            </w:r>
          </w:p>
        </w:tc>
        <w:tc>
          <w:tcPr>
            <w:tcW w:w="1356" w:type="pct"/>
            <w:tcBorders>
              <w:tl2br w:val="nil"/>
              <w:tr2bl w:val="nil"/>
            </w:tcBorders>
            <w:vAlign w:val="center"/>
          </w:tcPr>
          <w:p w14:paraId="00A3C4B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205-99-2</w:t>
            </w:r>
          </w:p>
        </w:tc>
        <w:tc>
          <w:tcPr>
            <w:tcW w:w="1157" w:type="pct"/>
            <w:tcBorders>
              <w:tl2br w:val="nil"/>
              <w:tr2bl w:val="nil"/>
            </w:tcBorders>
            <w:vAlign w:val="center"/>
          </w:tcPr>
          <w:p w14:paraId="726B5FD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15</w:t>
            </w:r>
          </w:p>
        </w:tc>
      </w:tr>
      <w:tr w14:paraId="64D10B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6DBD801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41</w:t>
            </w:r>
          </w:p>
        </w:tc>
        <w:tc>
          <w:tcPr>
            <w:tcW w:w="1660" w:type="pct"/>
            <w:tcBorders>
              <w:tl2br w:val="nil"/>
              <w:tr2bl w:val="nil"/>
            </w:tcBorders>
            <w:vAlign w:val="center"/>
          </w:tcPr>
          <w:p w14:paraId="3345429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苯并[k]荧蒽</w:t>
            </w:r>
          </w:p>
        </w:tc>
        <w:tc>
          <w:tcPr>
            <w:tcW w:w="1356" w:type="pct"/>
            <w:tcBorders>
              <w:tl2br w:val="nil"/>
              <w:tr2bl w:val="nil"/>
            </w:tcBorders>
            <w:vAlign w:val="center"/>
          </w:tcPr>
          <w:p w14:paraId="4B1AEA4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207-08-9</w:t>
            </w:r>
          </w:p>
        </w:tc>
        <w:tc>
          <w:tcPr>
            <w:tcW w:w="1157" w:type="pct"/>
            <w:tcBorders>
              <w:tl2br w:val="nil"/>
              <w:tr2bl w:val="nil"/>
            </w:tcBorders>
            <w:vAlign w:val="center"/>
          </w:tcPr>
          <w:p w14:paraId="13C54A2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151</w:t>
            </w:r>
          </w:p>
        </w:tc>
      </w:tr>
      <w:tr w14:paraId="0BA909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19D0E4A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42</w:t>
            </w:r>
          </w:p>
        </w:tc>
        <w:tc>
          <w:tcPr>
            <w:tcW w:w="1660" w:type="pct"/>
            <w:tcBorders>
              <w:tl2br w:val="nil"/>
              <w:tr2bl w:val="nil"/>
            </w:tcBorders>
            <w:vAlign w:val="center"/>
          </w:tcPr>
          <w:p w14:paraId="20A3A21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䓛</w:t>
            </w:r>
          </w:p>
        </w:tc>
        <w:tc>
          <w:tcPr>
            <w:tcW w:w="1356" w:type="pct"/>
            <w:tcBorders>
              <w:tl2br w:val="nil"/>
              <w:tr2bl w:val="nil"/>
            </w:tcBorders>
            <w:vAlign w:val="center"/>
          </w:tcPr>
          <w:p w14:paraId="2945885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218-01-9</w:t>
            </w:r>
          </w:p>
        </w:tc>
        <w:tc>
          <w:tcPr>
            <w:tcW w:w="1157" w:type="pct"/>
            <w:tcBorders>
              <w:tl2br w:val="nil"/>
              <w:tr2bl w:val="nil"/>
            </w:tcBorders>
            <w:vAlign w:val="center"/>
          </w:tcPr>
          <w:p w14:paraId="07F1374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1293</w:t>
            </w:r>
          </w:p>
        </w:tc>
      </w:tr>
      <w:tr w14:paraId="540CDD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6BC94D6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43</w:t>
            </w:r>
          </w:p>
        </w:tc>
        <w:tc>
          <w:tcPr>
            <w:tcW w:w="1660" w:type="pct"/>
            <w:tcBorders>
              <w:tl2br w:val="nil"/>
              <w:tr2bl w:val="nil"/>
            </w:tcBorders>
            <w:vAlign w:val="center"/>
          </w:tcPr>
          <w:p w14:paraId="2621368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二苯并[a,h]蒽</w:t>
            </w:r>
          </w:p>
        </w:tc>
        <w:tc>
          <w:tcPr>
            <w:tcW w:w="1356" w:type="pct"/>
            <w:tcBorders>
              <w:tl2br w:val="nil"/>
              <w:tr2bl w:val="nil"/>
            </w:tcBorders>
            <w:vAlign w:val="center"/>
          </w:tcPr>
          <w:p w14:paraId="48B99B5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53-70-3</w:t>
            </w:r>
          </w:p>
        </w:tc>
        <w:tc>
          <w:tcPr>
            <w:tcW w:w="1157" w:type="pct"/>
            <w:tcBorders>
              <w:tl2br w:val="nil"/>
              <w:tr2bl w:val="nil"/>
            </w:tcBorders>
            <w:vAlign w:val="center"/>
          </w:tcPr>
          <w:p w14:paraId="510700E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1.5</w:t>
            </w:r>
          </w:p>
        </w:tc>
      </w:tr>
      <w:tr w14:paraId="4CFD7D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78A950F8">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44</w:t>
            </w:r>
          </w:p>
        </w:tc>
        <w:tc>
          <w:tcPr>
            <w:tcW w:w="1660" w:type="pct"/>
            <w:tcBorders>
              <w:tl2br w:val="nil"/>
              <w:tr2bl w:val="nil"/>
            </w:tcBorders>
            <w:vAlign w:val="center"/>
          </w:tcPr>
          <w:p w14:paraId="6EA0017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茚并[1,2,3-cd]芘</w:t>
            </w:r>
          </w:p>
        </w:tc>
        <w:tc>
          <w:tcPr>
            <w:tcW w:w="1356" w:type="pct"/>
            <w:tcBorders>
              <w:tl2br w:val="nil"/>
              <w:tr2bl w:val="nil"/>
            </w:tcBorders>
            <w:vAlign w:val="center"/>
          </w:tcPr>
          <w:p w14:paraId="606D47F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193-39-5</w:t>
            </w:r>
          </w:p>
        </w:tc>
        <w:tc>
          <w:tcPr>
            <w:tcW w:w="1157" w:type="pct"/>
            <w:tcBorders>
              <w:tl2br w:val="nil"/>
              <w:tr2bl w:val="nil"/>
            </w:tcBorders>
            <w:vAlign w:val="center"/>
          </w:tcPr>
          <w:p w14:paraId="669F51E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15</w:t>
            </w:r>
          </w:p>
        </w:tc>
      </w:tr>
      <w:tr w14:paraId="293A7B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pct"/>
            <w:tcBorders>
              <w:tl2br w:val="nil"/>
              <w:tr2bl w:val="nil"/>
            </w:tcBorders>
            <w:vAlign w:val="center"/>
          </w:tcPr>
          <w:p w14:paraId="11B718C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45</w:t>
            </w:r>
          </w:p>
        </w:tc>
        <w:tc>
          <w:tcPr>
            <w:tcW w:w="1660" w:type="pct"/>
            <w:tcBorders>
              <w:tl2br w:val="nil"/>
              <w:tr2bl w:val="nil"/>
            </w:tcBorders>
            <w:vAlign w:val="center"/>
          </w:tcPr>
          <w:p w14:paraId="665E415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萘</w:t>
            </w:r>
          </w:p>
        </w:tc>
        <w:tc>
          <w:tcPr>
            <w:tcW w:w="1356" w:type="pct"/>
            <w:tcBorders>
              <w:tl2br w:val="nil"/>
              <w:tr2bl w:val="nil"/>
            </w:tcBorders>
            <w:vAlign w:val="center"/>
          </w:tcPr>
          <w:p w14:paraId="0B3F052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91-20-3</w:t>
            </w:r>
          </w:p>
        </w:tc>
        <w:tc>
          <w:tcPr>
            <w:tcW w:w="1157" w:type="pct"/>
            <w:tcBorders>
              <w:tl2br w:val="nil"/>
              <w:tr2bl w:val="nil"/>
            </w:tcBorders>
            <w:vAlign w:val="center"/>
          </w:tcPr>
          <w:p w14:paraId="5072FA7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70</w:t>
            </w:r>
          </w:p>
        </w:tc>
      </w:tr>
      <w:tr w14:paraId="5DF489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00" w:type="pct"/>
            <w:gridSpan w:val="4"/>
            <w:tcBorders>
              <w:tl2br w:val="nil"/>
              <w:tr2bl w:val="nil"/>
            </w:tcBorders>
            <w:vAlign w:val="center"/>
          </w:tcPr>
          <w:p w14:paraId="647BBFB5">
            <w:pPr>
              <w:pStyle w:val="17"/>
              <w:adjustRightInd w:val="0"/>
              <w:snapToGrid w:val="0"/>
              <w:spacing w:after="0"/>
              <w:ind w:left="0" w:leftChars="0"/>
              <w:jc w:val="both"/>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注：①具体地块土壤中污染物检测含量超过筛选值，但等于或者低于土壤环境背景值（见3.6）水平的，不纳入污染地块管理，土壤背景值可参见附录A。</w:t>
            </w:r>
          </w:p>
        </w:tc>
      </w:tr>
    </w:tbl>
    <w:p w14:paraId="40298E55">
      <w:pPr>
        <w:adjustRightInd w:val="0"/>
        <w:snapToGrid w:val="0"/>
        <w:spacing w:line="271" w:lineRule="auto"/>
        <w:ind w:firstLine="0" w:firstLineChars="0"/>
        <w:jc w:val="center"/>
        <w:rPr>
          <w:rFonts w:hint="default" w:ascii="Times New Roman" w:hAnsi="Times New Roman" w:eastAsia="宋体" w:cs="Times New Roman"/>
          <w:b/>
          <w:caps w:val="0"/>
          <w:smallCaps w:val="0"/>
          <w:snapToGrid w:val="0"/>
          <w:color w:val="auto"/>
          <w:spacing w:val="28"/>
          <w:kern w:val="24"/>
          <w:sz w:val="21"/>
          <w:szCs w:val="21"/>
          <w:highlight w:val="none"/>
          <w:u w:val="none"/>
          <w:lang w:val="en-US" w:eastAsia="zh-CN"/>
        </w:rPr>
      </w:pPr>
    </w:p>
    <w:p w14:paraId="7D1C12A5">
      <w:pPr>
        <w:adjustRightInd w:val="0"/>
        <w:snapToGrid w:val="0"/>
        <w:spacing w:line="271" w:lineRule="auto"/>
        <w:ind w:firstLine="0" w:firstLineChars="0"/>
        <w:jc w:val="center"/>
        <w:rPr>
          <w:rFonts w:hint="default" w:ascii="Times New Roman" w:hAnsi="Times New Roman" w:eastAsia="宋体" w:cs="Times New Roman"/>
          <w:b/>
          <w:caps w:val="0"/>
          <w:smallCaps w:val="0"/>
          <w:snapToGrid w:val="0"/>
          <w:color w:val="auto"/>
          <w:spacing w:val="28"/>
          <w:kern w:val="24"/>
          <w:sz w:val="21"/>
          <w:szCs w:val="21"/>
          <w:highlight w:val="none"/>
          <w:u w:val="none"/>
          <w:lang w:val="en-US" w:eastAsia="zh-CN"/>
        </w:rPr>
      </w:pPr>
    </w:p>
    <w:p w14:paraId="24ADC1FC">
      <w:pPr>
        <w:adjustRightInd w:val="0"/>
        <w:snapToGrid w:val="0"/>
        <w:spacing w:line="271" w:lineRule="auto"/>
        <w:ind w:firstLine="0" w:firstLineChars="0"/>
        <w:jc w:val="center"/>
        <w:rPr>
          <w:rFonts w:hint="default" w:ascii="Times New Roman" w:hAnsi="Times New Roman" w:eastAsia="宋体" w:cs="Times New Roman"/>
          <w:b/>
          <w:caps w:val="0"/>
          <w:smallCaps w:val="0"/>
          <w:snapToGrid w:val="0"/>
          <w:color w:val="auto"/>
          <w:spacing w:val="28"/>
          <w:kern w:val="24"/>
          <w:sz w:val="21"/>
          <w:szCs w:val="21"/>
          <w:highlight w:val="none"/>
          <w:u w:val="none"/>
          <w:lang w:val="en-US" w:eastAsia="zh-CN"/>
        </w:rPr>
      </w:pPr>
      <w:r>
        <w:rPr>
          <w:rFonts w:hint="default" w:ascii="Times New Roman" w:hAnsi="Times New Roman" w:eastAsia="宋体" w:cs="Times New Roman"/>
          <w:b/>
          <w:caps w:val="0"/>
          <w:smallCaps w:val="0"/>
          <w:snapToGrid w:val="0"/>
          <w:color w:val="auto"/>
          <w:spacing w:val="28"/>
          <w:kern w:val="24"/>
          <w:sz w:val="21"/>
          <w:szCs w:val="21"/>
          <w:highlight w:val="none"/>
          <w:u w:val="none"/>
          <w:lang w:val="en-US" w:eastAsia="zh-CN"/>
        </w:rPr>
        <w:t>表1.</w:t>
      </w:r>
      <w:r>
        <w:rPr>
          <w:rFonts w:hint="eastAsia" w:ascii="Times New Roman" w:hAnsi="Times New Roman" w:eastAsia="宋体" w:cs="Times New Roman"/>
          <w:b/>
          <w:caps w:val="0"/>
          <w:smallCaps w:val="0"/>
          <w:snapToGrid w:val="0"/>
          <w:color w:val="auto"/>
          <w:spacing w:val="28"/>
          <w:kern w:val="24"/>
          <w:sz w:val="21"/>
          <w:szCs w:val="21"/>
          <w:highlight w:val="none"/>
          <w:u w:val="none"/>
          <w:lang w:val="en-US" w:eastAsia="zh-CN"/>
        </w:rPr>
        <w:t>5</w:t>
      </w:r>
      <w:r>
        <w:rPr>
          <w:rFonts w:hint="default" w:ascii="Times New Roman" w:hAnsi="Times New Roman" w:eastAsia="宋体" w:cs="Times New Roman"/>
          <w:b/>
          <w:caps w:val="0"/>
          <w:smallCaps w:val="0"/>
          <w:snapToGrid w:val="0"/>
          <w:color w:val="auto"/>
          <w:spacing w:val="28"/>
          <w:kern w:val="24"/>
          <w:sz w:val="21"/>
          <w:szCs w:val="21"/>
          <w:highlight w:val="none"/>
          <w:u w:val="none"/>
          <w:lang w:val="en-US" w:eastAsia="zh-CN"/>
        </w:rPr>
        <w:t>-6</w:t>
      </w:r>
      <w:r>
        <w:rPr>
          <w:rFonts w:hint="eastAsia" w:ascii="Times New Roman" w:hAnsi="Times New Roman" w:eastAsia="宋体" w:cs="Times New Roman"/>
          <w:b/>
          <w:caps w:val="0"/>
          <w:smallCaps w:val="0"/>
          <w:snapToGrid w:val="0"/>
          <w:color w:val="auto"/>
          <w:spacing w:val="28"/>
          <w:kern w:val="24"/>
          <w:sz w:val="21"/>
          <w:szCs w:val="21"/>
          <w:highlight w:val="none"/>
          <w:u w:val="none"/>
          <w:lang w:val="en-US" w:eastAsia="zh-CN"/>
        </w:rPr>
        <w:t xml:space="preserve">  </w:t>
      </w:r>
      <w:r>
        <w:rPr>
          <w:rFonts w:hint="default" w:ascii="Times New Roman" w:hAnsi="Times New Roman" w:eastAsia="宋体" w:cs="Times New Roman"/>
          <w:b/>
          <w:caps w:val="0"/>
          <w:smallCaps w:val="0"/>
          <w:snapToGrid w:val="0"/>
          <w:color w:val="auto"/>
          <w:spacing w:val="28"/>
          <w:kern w:val="24"/>
          <w:sz w:val="21"/>
          <w:szCs w:val="21"/>
          <w:highlight w:val="none"/>
          <w:u w:val="none"/>
          <w:lang w:val="en-US" w:eastAsia="zh-CN"/>
        </w:rPr>
        <w:t>农用地土壤污染风险筛选值（基本项目）单位：mg/kg</w:t>
      </w:r>
    </w:p>
    <w:tbl>
      <w:tblPr>
        <w:tblStyle w:val="312"/>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31"/>
        <w:gridCol w:w="708"/>
        <w:gridCol w:w="879"/>
        <w:gridCol w:w="1310"/>
        <w:gridCol w:w="2033"/>
        <w:gridCol w:w="1953"/>
        <w:gridCol w:w="1385"/>
      </w:tblGrid>
      <w:tr w14:paraId="435EB3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457" w:type="pct"/>
            <w:vMerge w:val="restart"/>
            <w:tcBorders>
              <w:tl2br w:val="nil"/>
              <w:tr2bl w:val="nil"/>
            </w:tcBorders>
            <w:vAlign w:val="center"/>
          </w:tcPr>
          <w:p w14:paraId="158CDA3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序号</w:t>
            </w:r>
          </w:p>
        </w:tc>
        <w:tc>
          <w:tcPr>
            <w:tcW w:w="872" w:type="pct"/>
            <w:gridSpan w:val="2"/>
            <w:vMerge w:val="restart"/>
            <w:tcBorders>
              <w:tl2br w:val="nil"/>
              <w:tr2bl w:val="nil"/>
            </w:tcBorders>
            <w:vAlign w:val="center"/>
          </w:tcPr>
          <w:p w14:paraId="57F0D75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污染物项目①②</w:t>
            </w:r>
          </w:p>
        </w:tc>
        <w:tc>
          <w:tcPr>
            <w:tcW w:w="3669" w:type="pct"/>
            <w:gridSpan w:val="4"/>
            <w:tcBorders>
              <w:tl2br w:val="nil"/>
              <w:tr2bl w:val="nil"/>
            </w:tcBorders>
            <w:vAlign w:val="center"/>
          </w:tcPr>
          <w:p w14:paraId="0734DAB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风险筛选值</w:t>
            </w:r>
          </w:p>
        </w:tc>
      </w:tr>
      <w:tr w14:paraId="4C37DE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57" w:type="pct"/>
            <w:vMerge w:val="continue"/>
            <w:tcBorders>
              <w:tl2br w:val="nil"/>
              <w:tr2bl w:val="nil"/>
            </w:tcBorders>
            <w:vAlign w:val="center"/>
          </w:tcPr>
          <w:p w14:paraId="2CE9D86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872" w:type="pct"/>
            <w:gridSpan w:val="2"/>
            <w:vMerge w:val="continue"/>
            <w:tcBorders>
              <w:tl2br w:val="nil"/>
              <w:tr2bl w:val="nil"/>
            </w:tcBorders>
            <w:vAlign w:val="center"/>
          </w:tcPr>
          <w:p w14:paraId="48C9EB2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720" w:type="pct"/>
            <w:tcBorders>
              <w:tl2br w:val="nil"/>
              <w:tr2bl w:val="nil"/>
            </w:tcBorders>
            <w:vAlign w:val="center"/>
          </w:tcPr>
          <w:p w14:paraId="3356CE0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pH≤5.5</w:t>
            </w:r>
          </w:p>
        </w:tc>
        <w:tc>
          <w:tcPr>
            <w:tcW w:w="1117" w:type="pct"/>
            <w:tcBorders>
              <w:tl2br w:val="nil"/>
              <w:tr2bl w:val="nil"/>
            </w:tcBorders>
            <w:vAlign w:val="center"/>
          </w:tcPr>
          <w:p w14:paraId="2A9C0E9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5.5＜pH≤6.5</w:t>
            </w:r>
          </w:p>
        </w:tc>
        <w:tc>
          <w:tcPr>
            <w:tcW w:w="1073" w:type="pct"/>
            <w:tcBorders>
              <w:tl2br w:val="nil"/>
              <w:tr2bl w:val="nil"/>
            </w:tcBorders>
            <w:vAlign w:val="center"/>
          </w:tcPr>
          <w:p w14:paraId="249D746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6.5＜pH≤7.5</w:t>
            </w:r>
          </w:p>
        </w:tc>
        <w:tc>
          <w:tcPr>
            <w:tcW w:w="758" w:type="pct"/>
            <w:tcBorders>
              <w:tl2br w:val="nil"/>
              <w:tr2bl w:val="nil"/>
            </w:tcBorders>
            <w:vAlign w:val="center"/>
          </w:tcPr>
          <w:p w14:paraId="227C8AA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pH＞7.5</w:t>
            </w:r>
          </w:p>
        </w:tc>
      </w:tr>
      <w:tr w14:paraId="51F01F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57" w:type="pct"/>
            <w:vMerge w:val="restart"/>
            <w:tcBorders>
              <w:tl2br w:val="nil"/>
              <w:tr2bl w:val="nil"/>
            </w:tcBorders>
            <w:vAlign w:val="center"/>
          </w:tcPr>
          <w:p w14:paraId="16480C8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w:t>
            </w:r>
          </w:p>
        </w:tc>
        <w:tc>
          <w:tcPr>
            <w:tcW w:w="389" w:type="pct"/>
            <w:vMerge w:val="restart"/>
            <w:tcBorders>
              <w:tl2br w:val="nil"/>
              <w:tr2bl w:val="nil"/>
            </w:tcBorders>
            <w:vAlign w:val="center"/>
          </w:tcPr>
          <w:p w14:paraId="06578F8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镉</w:t>
            </w:r>
          </w:p>
        </w:tc>
        <w:tc>
          <w:tcPr>
            <w:tcW w:w="482" w:type="pct"/>
            <w:tcBorders>
              <w:tl2br w:val="nil"/>
              <w:tr2bl w:val="nil"/>
            </w:tcBorders>
            <w:vAlign w:val="center"/>
          </w:tcPr>
          <w:p w14:paraId="13FBAEA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水田</w:t>
            </w:r>
          </w:p>
        </w:tc>
        <w:tc>
          <w:tcPr>
            <w:tcW w:w="720" w:type="pct"/>
            <w:tcBorders>
              <w:tl2br w:val="nil"/>
              <w:tr2bl w:val="nil"/>
            </w:tcBorders>
            <w:vAlign w:val="center"/>
          </w:tcPr>
          <w:p w14:paraId="39F7AED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0.3</w:t>
            </w:r>
          </w:p>
        </w:tc>
        <w:tc>
          <w:tcPr>
            <w:tcW w:w="1117" w:type="pct"/>
            <w:tcBorders>
              <w:tl2br w:val="nil"/>
              <w:tr2bl w:val="nil"/>
            </w:tcBorders>
            <w:vAlign w:val="center"/>
          </w:tcPr>
          <w:p w14:paraId="63E117C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0.4</w:t>
            </w:r>
          </w:p>
        </w:tc>
        <w:tc>
          <w:tcPr>
            <w:tcW w:w="1073" w:type="pct"/>
            <w:tcBorders>
              <w:tl2br w:val="nil"/>
              <w:tr2bl w:val="nil"/>
            </w:tcBorders>
            <w:vAlign w:val="center"/>
          </w:tcPr>
          <w:p w14:paraId="740E735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0.6</w:t>
            </w:r>
          </w:p>
        </w:tc>
        <w:tc>
          <w:tcPr>
            <w:tcW w:w="758" w:type="pct"/>
            <w:tcBorders>
              <w:tl2br w:val="nil"/>
              <w:tr2bl w:val="nil"/>
            </w:tcBorders>
            <w:vAlign w:val="center"/>
          </w:tcPr>
          <w:p w14:paraId="39177EF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0.8</w:t>
            </w:r>
          </w:p>
        </w:tc>
      </w:tr>
      <w:tr w14:paraId="498CA5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57" w:type="pct"/>
            <w:vMerge w:val="continue"/>
            <w:tcBorders>
              <w:tl2br w:val="nil"/>
              <w:tr2bl w:val="nil"/>
            </w:tcBorders>
            <w:vAlign w:val="center"/>
          </w:tcPr>
          <w:p w14:paraId="1F8DDE5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389" w:type="pct"/>
            <w:vMerge w:val="continue"/>
            <w:tcBorders>
              <w:tl2br w:val="nil"/>
              <w:tr2bl w:val="nil"/>
            </w:tcBorders>
            <w:vAlign w:val="center"/>
          </w:tcPr>
          <w:p w14:paraId="0CE0900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82" w:type="pct"/>
            <w:tcBorders>
              <w:tl2br w:val="nil"/>
              <w:tr2bl w:val="nil"/>
            </w:tcBorders>
            <w:vAlign w:val="center"/>
          </w:tcPr>
          <w:p w14:paraId="1E46596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其他</w:t>
            </w:r>
          </w:p>
        </w:tc>
        <w:tc>
          <w:tcPr>
            <w:tcW w:w="720" w:type="pct"/>
            <w:tcBorders>
              <w:tl2br w:val="nil"/>
              <w:tr2bl w:val="nil"/>
            </w:tcBorders>
            <w:vAlign w:val="center"/>
          </w:tcPr>
          <w:p w14:paraId="3802905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0.3</w:t>
            </w:r>
          </w:p>
        </w:tc>
        <w:tc>
          <w:tcPr>
            <w:tcW w:w="1117" w:type="pct"/>
            <w:tcBorders>
              <w:tl2br w:val="nil"/>
              <w:tr2bl w:val="nil"/>
            </w:tcBorders>
            <w:vAlign w:val="center"/>
          </w:tcPr>
          <w:p w14:paraId="142A3CF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0.3</w:t>
            </w:r>
          </w:p>
        </w:tc>
        <w:tc>
          <w:tcPr>
            <w:tcW w:w="1073" w:type="pct"/>
            <w:tcBorders>
              <w:tl2br w:val="nil"/>
              <w:tr2bl w:val="nil"/>
            </w:tcBorders>
            <w:vAlign w:val="center"/>
          </w:tcPr>
          <w:p w14:paraId="0DDD9E3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0.3</w:t>
            </w:r>
          </w:p>
        </w:tc>
        <w:tc>
          <w:tcPr>
            <w:tcW w:w="758" w:type="pct"/>
            <w:tcBorders>
              <w:tl2br w:val="nil"/>
              <w:tr2bl w:val="nil"/>
            </w:tcBorders>
            <w:vAlign w:val="center"/>
          </w:tcPr>
          <w:p w14:paraId="3048EAA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0.6</w:t>
            </w:r>
          </w:p>
        </w:tc>
      </w:tr>
      <w:tr w14:paraId="33AD10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57" w:type="pct"/>
            <w:vMerge w:val="restart"/>
            <w:tcBorders>
              <w:tl2br w:val="nil"/>
              <w:tr2bl w:val="nil"/>
            </w:tcBorders>
            <w:vAlign w:val="center"/>
          </w:tcPr>
          <w:p w14:paraId="15A924C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w:t>
            </w:r>
          </w:p>
        </w:tc>
        <w:tc>
          <w:tcPr>
            <w:tcW w:w="389" w:type="pct"/>
            <w:vMerge w:val="restart"/>
            <w:tcBorders>
              <w:tl2br w:val="nil"/>
              <w:tr2bl w:val="nil"/>
            </w:tcBorders>
            <w:vAlign w:val="center"/>
          </w:tcPr>
          <w:p w14:paraId="6B013BC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汞</w:t>
            </w:r>
          </w:p>
        </w:tc>
        <w:tc>
          <w:tcPr>
            <w:tcW w:w="482" w:type="pct"/>
            <w:tcBorders>
              <w:tl2br w:val="nil"/>
              <w:tr2bl w:val="nil"/>
            </w:tcBorders>
            <w:vAlign w:val="center"/>
          </w:tcPr>
          <w:p w14:paraId="4298BEB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水田</w:t>
            </w:r>
          </w:p>
        </w:tc>
        <w:tc>
          <w:tcPr>
            <w:tcW w:w="720" w:type="pct"/>
            <w:tcBorders>
              <w:tl2br w:val="nil"/>
              <w:tr2bl w:val="nil"/>
            </w:tcBorders>
            <w:vAlign w:val="center"/>
          </w:tcPr>
          <w:p w14:paraId="59BCC39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0.5</w:t>
            </w:r>
          </w:p>
        </w:tc>
        <w:tc>
          <w:tcPr>
            <w:tcW w:w="1117" w:type="pct"/>
            <w:tcBorders>
              <w:tl2br w:val="nil"/>
              <w:tr2bl w:val="nil"/>
            </w:tcBorders>
            <w:vAlign w:val="center"/>
          </w:tcPr>
          <w:p w14:paraId="2645DB0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0.5</w:t>
            </w:r>
          </w:p>
        </w:tc>
        <w:tc>
          <w:tcPr>
            <w:tcW w:w="1073" w:type="pct"/>
            <w:tcBorders>
              <w:tl2br w:val="nil"/>
              <w:tr2bl w:val="nil"/>
            </w:tcBorders>
            <w:vAlign w:val="center"/>
          </w:tcPr>
          <w:p w14:paraId="047048C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0.6</w:t>
            </w:r>
          </w:p>
        </w:tc>
        <w:tc>
          <w:tcPr>
            <w:tcW w:w="758" w:type="pct"/>
            <w:tcBorders>
              <w:tl2br w:val="nil"/>
              <w:tr2bl w:val="nil"/>
            </w:tcBorders>
            <w:vAlign w:val="center"/>
          </w:tcPr>
          <w:p w14:paraId="53A74A8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1.0</w:t>
            </w:r>
          </w:p>
        </w:tc>
      </w:tr>
      <w:tr w14:paraId="3F038A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57" w:type="pct"/>
            <w:vMerge w:val="continue"/>
            <w:tcBorders>
              <w:tl2br w:val="nil"/>
              <w:tr2bl w:val="nil"/>
            </w:tcBorders>
            <w:vAlign w:val="center"/>
          </w:tcPr>
          <w:p w14:paraId="34EE92C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389" w:type="pct"/>
            <w:vMerge w:val="continue"/>
            <w:tcBorders>
              <w:tl2br w:val="nil"/>
              <w:tr2bl w:val="nil"/>
            </w:tcBorders>
            <w:vAlign w:val="center"/>
          </w:tcPr>
          <w:p w14:paraId="3715C86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82" w:type="pct"/>
            <w:tcBorders>
              <w:tl2br w:val="nil"/>
              <w:tr2bl w:val="nil"/>
            </w:tcBorders>
            <w:vAlign w:val="center"/>
          </w:tcPr>
          <w:p w14:paraId="44DF807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其他</w:t>
            </w:r>
          </w:p>
        </w:tc>
        <w:tc>
          <w:tcPr>
            <w:tcW w:w="720" w:type="pct"/>
            <w:tcBorders>
              <w:tl2br w:val="nil"/>
              <w:tr2bl w:val="nil"/>
            </w:tcBorders>
            <w:vAlign w:val="center"/>
          </w:tcPr>
          <w:p w14:paraId="105F384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1.3</w:t>
            </w:r>
          </w:p>
        </w:tc>
        <w:tc>
          <w:tcPr>
            <w:tcW w:w="1117" w:type="pct"/>
            <w:tcBorders>
              <w:tl2br w:val="nil"/>
              <w:tr2bl w:val="nil"/>
            </w:tcBorders>
            <w:vAlign w:val="center"/>
          </w:tcPr>
          <w:p w14:paraId="5C1C90E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1.8</w:t>
            </w:r>
          </w:p>
        </w:tc>
        <w:tc>
          <w:tcPr>
            <w:tcW w:w="1073" w:type="pct"/>
            <w:tcBorders>
              <w:tl2br w:val="nil"/>
              <w:tr2bl w:val="nil"/>
            </w:tcBorders>
            <w:vAlign w:val="center"/>
          </w:tcPr>
          <w:p w14:paraId="3A8A5AC8">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2.4</w:t>
            </w:r>
          </w:p>
        </w:tc>
        <w:tc>
          <w:tcPr>
            <w:tcW w:w="758" w:type="pct"/>
            <w:tcBorders>
              <w:tl2br w:val="nil"/>
              <w:tr2bl w:val="nil"/>
            </w:tcBorders>
            <w:vAlign w:val="center"/>
          </w:tcPr>
          <w:p w14:paraId="2CC9C16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3.4</w:t>
            </w:r>
          </w:p>
        </w:tc>
      </w:tr>
      <w:tr w14:paraId="32D996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57" w:type="pct"/>
            <w:vMerge w:val="restart"/>
            <w:tcBorders>
              <w:tl2br w:val="nil"/>
              <w:tr2bl w:val="nil"/>
            </w:tcBorders>
            <w:vAlign w:val="center"/>
          </w:tcPr>
          <w:p w14:paraId="0F0DAAD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w:t>
            </w:r>
          </w:p>
        </w:tc>
        <w:tc>
          <w:tcPr>
            <w:tcW w:w="389" w:type="pct"/>
            <w:vMerge w:val="restart"/>
            <w:tcBorders>
              <w:tl2br w:val="nil"/>
              <w:tr2bl w:val="nil"/>
            </w:tcBorders>
            <w:vAlign w:val="center"/>
          </w:tcPr>
          <w:p w14:paraId="7F302AC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砷</w:t>
            </w:r>
          </w:p>
        </w:tc>
        <w:tc>
          <w:tcPr>
            <w:tcW w:w="482" w:type="pct"/>
            <w:tcBorders>
              <w:tl2br w:val="nil"/>
              <w:tr2bl w:val="nil"/>
            </w:tcBorders>
            <w:vAlign w:val="center"/>
          </w:tcPr>
          <w:p w14:paraId="54D9322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水田</w:t>
            </w:r>
          </w:p>
        </w:tc>
        <w:tc>
          <w:tcPr>
            <w:tcW w:w="720" w:type="pct"/>
            <w:tcBorders>
              <w:tl2br w:val="nil"/>
              <w:tr2bl w:val="nil"/>
            </w:tcBorders>
            <w:vAlign w:val="center"/>
          </w:tcPr>
          <w:p w14:paraId="26B70DD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30</w:t>
            </w:r>
          </w:p>
        </w:tc>
        <w:tc>
          <w:tcPr>
            <w:tcW w:w="1117" w:type="pct"/>
            <w:tcBorders>
              <w:tl2br w:val="nil"/>
              <w:tr2bl w:val="nil"/>
            </w:tcBorders>
            <w:vAlign w:val="center"/>
          </w:tcPr>
          <w:p w14:paraId="783EF6E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30</w:t>
            </w:r>
          </w:p>
        </w:tc>
        <w:tc>
          <w:tcPr>
            <w:tcW w:w="1073" w:type="pct"/>
            <w:tcBorders>
              <w:tl2br w:val="nil"/>
              <w:tr2bl w:val="nil"/>
            </w:tcBorders>
            <w:vAlign w:val="center"/>
          </w:tcPr>
          <w:p w14:paraId="2B85F6B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25</w:t>
            </w:r>
          </w:p>
        </w:tc>
        <w:tc>
          <w:tcPr>
            <w:tcW w:w="758" w:type="pct"/>
            <w:tcBorders>
              <w:tl2br w:val="nil"/>
              <w:tr2bl w:val="nil"/>
            </w:tcBorders>
            <w:vAlign w:val="center"/>
          </w:tcPr>
          <w:p w14:paraId="677E68C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20</w:t>
            </w:r>
          </w:p>
        </w:tc>
      </w:tr>
      <w:tr w14:paraId="179248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57" w:type="pct"/>
            <w:vMerge w:val="continue"/>
            <w:tcBorders>
              <w:tl2br w:val="nil"/>
              <w:tr2bl w:val="nil"/>
            </w:tcBorders>
            <w:vAlign w:val="center"/>
          </w:tcPr>
          <w:p w14:paraId="214570D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389" w:type="pct"/>
            <w:vMerge w:val="continue"/>
            <w:tcBorders>
              <w:tl2br w:val="nil"/>
              <w:tr2bl w:val="nil"/>
            </w:tcBorders>
            <w:vAlign w:val="center"/>
          </w:tcPr>
          <w:p w14:paraId="1110B28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82" w:type="pct"/>
            <w:tcBorders>
              <w:tl2br w:val="nil"/>
              <w:tr2bl w:val="nil"/>
            </w:tcBorders>
            <w:vAlign w:val="center"/>
          </w:tcPr>
          <w:p w14:paraId="36A4D95F">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其他</w:t>
            </w:r>
          </w:p>
        </w:tc>
        <w:tc>
          <w:tcPr>
            <w:tcW w:w="720" w:type="pct"/>
            <w:tcBorders>
              <w:tl2br w:val="nil"/>
              <w:tr2bl w:val="nil"/>
            </w:tcBorders>
            <w:vAlign w:val="center"/>
          </w:tcPr>
          <w:p w14:paraId="5E13BAF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40</w:t>
            </w:r>
          </w:p>
        </w:tc>
        <w:tc>
          <w:tcPr>
            <w:tcW w:w="1117" w:type="pct"/>
            <w:tcBorders>
              <w:tl2br w:val="nil"/>
              <w:tr2bl w:val="nil"/>
            </w:tcBorders>
            <w:vAlign w:val="center"/>
          </w:tcPr>
          <w:p w14:paraId="168ADCF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40</w:t>
            </w:r>
          </w:p>
        </w:tc>
        <w:tc>
          <w:tcPr>
            <w:tcW w:w="1073" w:type="pct"/>
            <w:tcBorders>
              <w:tl2br w:val="nil"/>
              <w:tr2bl w:val="nil"/>
            </w:tcBorders>
            <w:vAlign w:val="center"/>
          </w:tcPr>
          <w:p w14:paraId="03315CA7">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30</w:t>
            </w:r>
          </w:p>
        </w:tc>
        <w:tc>
          <w:tcPr>
            <w:tcW w:w="758" w:type="pct"/>
            <w:tcBorders>
              <w:tl2br w:val="nil"/>
              <w:tr2bl w:val="nil"/>
            </w:tcBorders>
            <w:vAlign w:val="center"/>
          </w:tcPr>
          <w:p w14:paraId="01859D68">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25</w:t>
            </w:r>
          </w:p>
        </w:tc>
      </w:tr>
      <w:tr w14:paraId="663D9F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57" w:type="pct"/>
            <w:vMerge w:val="restart"/>
            <w:tcBorders>
              <w:tl2br w:val="nil"/>
              <w:tr2bl w:val="nil"/>
            </w:tcBorders>
            <w:vAlign w:val="center"/>
          </w:tcPr>
          <w:p w14:paraId="59BC4A4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4</w:t>
            </w:r>
          </w:p>
        </w:tc>
        <w:tc>
          <w:tcPr>
            <w:tcW w:w="389" w:type="pct"/>
            <w:vMerge w:val="restart"/>
            <w:tcBorders>
              <w:tl2br w:val="nil"/>
              <w:tr2bl w:val="nil"/>
            </w:tcBorders>
            <w:vAlign w:val="center"/>
          </w:tcPr>
          <w:p w14:paraId="206F6E7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铅</w:t>
            </w:r>
          </w:p>
        </w:tc>
        <w:tc>
          <w:tcPr>
            <w:tcW w:w="482" w:type="pct"/>
            <w:tcBorders>
              <w:tl2br w:val="nil"/>
              <w:tr2bl w:val="nil"/>
            </w:tcBorders>
            <w:vAlign w:val="center"/>
          </w:tcPr>
          <w:p w14:paraId="20F6AEB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水田</w:t>
            </w:r>
          </w:p>
        </w:tc>
        <w:tc>
          <w:tcPr>
            <w:tcW w:w="720" w:type="pct"/>
            <w:tcBorders>
              <w:tl2br w:val="nil"/>
              <w:tr2bl w:val="nil"/>
            </w:tcBorders>
            <w:vAlign w:val="center"/>
          </w:tcPr>
          <w:p w14:paraId="17C9C94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80</w:t>
            </w:r>
          </w:p>
        </w:tc>
        <w:tc>
          <w:tcPr>
            <w:tcW w:w="1117" w:type="pct"/>
            <w:tcBorders>
              <w:tl2br w:val="nil"/>
              <w:tr2bl w:val="nil"/>
            </w:tcBorders>
            <w:vAlign w:val="center"/>
          </w:tcPr>
          <w:p w14:paraId="6D66E88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100</w:t>
            </w:r>
          </w:p>
        </w:tc>
        <w:tc>
          <w:tcPr>
            <w:tcW w:w="1073" w:type="pct"/>
            <w:tcBorders>
              <w:tl2br w:val="nil"/>
              <w:tr2bl w:val="nil"/>
            </w:tcBorders>
            <w:vAlign w:val="center"/>
          </w:tcPr>
          <w:p w14:paraId="6B2DABF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140</w:t>
            </w:r>
          </w:p>
        </w:tc>
        <w:tc>
          <w:tcPr>
            <w:tcW w:w="758" w:type="pct"/>
            <w:tcBorders>
              <w:tl2br w:val="nil"/>
              <w:tr2bl w:val="nil"/>
            </w:tcBorders>
            <w:vAlign w:val="center"/>
          </w:tcPr>
          <w:p w14:paraId="4D9F368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240</w:t>
            </w:r>
          </w:p>
        </w:tc>
      </w:tr>
      <w:tr w14:paraId="6DE6FE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57" w:type="pct"/>
            <w:vMerge w:val="continue"/>
            <w:tcBorders>
              <w:tl2br w:val="nil"/>
              <w:tr2bl w:val="nil"/>
            </w:tcBorders>
            <w:vAlign w:val="center"/>
          </w:tcPr>
          <w:p w14:paraId="50EFF1D7">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389" w:type="pct"/>
            <w:vMerge w:val="continue"/>
            <w:tcBorders>
              <w:tl2br w:val="nil"/>
              <w:tr2bl w:val="nil"/>
            </w:tcBorders>
            <w:vAlign w:val="center"/>
          </w:tcPr>
          <w:p w14:paraId="064961C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82" w:type="pct"/>
            <w:tcBorders>
              <w:tl2br w:val="nil"/>
              <w:tr2bl w:val="nil"/>
            </w:tcBorders>
            <w:vAlign w:val="center"/>
          </w:tcPr>
          <w:p w14:paraId="3EF8F12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其他</w:t>
            </w:r>
          </w:p>
        </w:tc>
        <w:tc>
          <w:tcPr>
            <w:tcW w:w="720" w:type="pct"/>
            <w:tcBorders>
              <w:tl2br w:val="nil"/>
              <w:tr2bl w:val="nil"/>
            </w:tcBorders>
            <w:vAlign w:val="center"/>
          </w:tcPr>
          <w:p w14:paraId="16C3163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70</w:t>
            </w:r>
          </w:p>
        </w:tc>
        <w:tc>
          <w:tcPr>
            <w:tcW w:w="1117" w:type="pct"/>
            <w:tcBorders>
              <w:tl2br w:val="nil"/>
              <w:tr2bl w:val="nil"/>
            </w:tcBorders>
            <w:vAlign w:val="center"/>
          </w:tcPr>
          <w:p w14:paraId="312825F2">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90</w:t>
            </w:r>
          </w:p>
        </w:tc>
        <w:tc>
          <w:tcPr>
            <w:tcW w:w="1073" w:type="pct"/>
            <w:tcBorders>
              <w:tl2br w:val="nil"/>
              <w:tr2bl w:val="nil"/>
            </w:tcBorders>
            <w:vAlign w:val="center"/>
          </w:tcPr>
          <w:p w14:paraId="3C89B7A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120</w:t>
            </w:r>
          </w:p>
        </w:tc>
        <w:tc>
          <w:tcPr>
            <w:tcW w:w="758" w:type="pct"/>
            <w:tcBorders>
              <w:tl2br w:val="nil"/>
              <w:tr2bl w:val="nil"/>
            </w:tcBorders>
            <w:vAlign w:val="center"/>
          </w:tcPr>
          <w:p w14:paraId="7395F3F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170</w:t>
            </w:r>
          </w:p>
        </w:tc>
      </w:tr>
      <w:tr w14:paraId="10E8F1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57" w:type="pct"/>
            <w:vMerge w:val="restart"/>
            <w:tcBorders>
              <w:tl2br w:val="nil"/>
              <w:tr2bl w:val="nil"/>
            </w:tcBorders>
            <w:vAlign w:val="center"/>
          </w:tcPr>
          <w:p w14:paraId="3AB78AB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w:t>
            </w:r>
          </w:p>
        </w:tc>
        <w:tc>
          <w:tcPr>
            <w:tcW w:w="389" w:type="pct"/>
            <w:vMerge w:val="restart"/>
            <w:tcBorders>
              <w:tl2br w:val="nil"/>
              <w:tr2bl w:val="nil"/>
            </w:tcBorders>
            <w:vAlign w:val="center"/>
          </w:tcPr>
          <w:p w14:paraId="5BB8B63D">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铬</w:t>
            </w:r>
          </w:p>
        </w:tc>
        <w:tc>
          <w:tcPr>
            <w:tcW w:w="482" w:type="pct"/>
            <w:tcBorders>
              <w:tl2br w:val="nil"/>
              <w:tr2bl w:val="nil"/>
            </w:tcBorders>
            <w:vAlign w:val="center"/>
          </w:tcPr>
          <w:p w14:paraId="18E29DE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水田</w:t>
            </w:r>
          </w:p>
        </w:tc>
        <w:tc>
          <w:tcPr>
            <w:tcW w:w="720" w:type="pct"/>
            <w:tcBorders>
              <w:tl2br w:val="nil"/>
              <w:tr2bl w:val="nil"/>
            </w:tcBorders>
            <w:vAlign w:val="center"/>
          </w:tcPr>
          <w:p w14:paraId="45C049A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250</w:t>
            </w:r>
          </w:p>
        </w:tc>
        <w:tc>
          <w:tcPr>
            <w:tcW w:w="1117" w:type="pct"/>
            <w:tcBorders>
              <w:tl2br w:val="nil"/>
              <w:tr2bl w:val="nil"/>
            </w:tcBorders>
            <w:vAlign w:val="center"/>
          </w:tcPr>
          <w:p w14:paraId="469FA23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250</w:t>
            </w:r>
          </w:p>
        </w:tc>
        <w:tc>
          <w:tcPr>
            <w:tcW w:w="1073" w:type="pct"/>
            <w:tcBorders>
              <w:tl2br w:val="nil"/>
              <w:tr2bl w:val="nil"/>
            </w:tcBorders>
            <w:vAlign w:val="center"/>
          </w:tcPr>
          <w:p w14:paraId="0618F4C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300</w:t>
            </w:r>
          </w:p>
        </w:tc>
        <w:tc>
          <w:tcPr>
            <w:tcW w:w="758" w:type="pct"/>
            <w:tcBorders>
              <w:tl2br w:val="nil"/>
              <w:tr2bl w:val="nil"/>
            </w:tcBorders>
            <w:vAlign w:val="center"/>
          </w:tcPr>
          <w:p w14:paraId="150840D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350</w:t>
            </w:r>
          </w:p>
        </w:tc>
      </w:tr>
      <w:tr w14:paraId="6C0CA4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57" w:type="pct"/>
            <w:vMerge w:val="continue"/>
            <w:tcBorders>
              <w:tl2br w:val="nil"/>
              <w:tr2bl w:val="nil"/>
            </w:tcBorders>
            <w:vAlign w:val="center"/>
          </w:tcPr>
          <w:p w14:paraId="4681091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389" w:type="pct"/>
            <w:vMerge w:val="continue"/>
            <w:tcBorders>
              <w:tl2br w:val="nil"/>
              <w:tr2bl w:val="nil"/>
            </w:tcBorders>
            <w:vAlign w:val="center"/>
          </w:tcPr>
          <w:p w14:paraId="1853166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82" w:type="pct"/>
            <w:tcBorders>
              <w:tl2br w:val="nil"/>
              <w:tr2bl w:val="nil"/>
            </w:tcBorders>
            <w:vAlign w:val="center"/>
          </w:tcPr>
          <w:p w14:paraId="0AFD705A">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其他</w:t>
            </w:r>
          </w:p>
        </w:tc>
        <w:tc>
          <w:tcPr>
            <w:tcW w:w="720" w:type="pct"/>
            <w:tcBorders>
              <w:tl2br w:val="nil"/>
              <w:tr2bl w:val="nil"/>
            </w:tcBorders>
            <w:vAlign w:val="center"/>
          </w:tcPr>
          <w:p w14:paraId="5E729CC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150</w:t>
            </w:r>
          </w:p>
        </w:tc>
        <w:tc>
          <w:tcPr>
            <w:tcW w:w="1117" w:type="pct"/>
            <w:tcBorders>
              <w:tl2br w:val="nil"/>
              <w:tr2bl w:val="nil"/>
            </w:tcBorders>
            <w:vAlign w:val="center"/>
          </w:tcPr>
          <w:p w14:paraId="47000B7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150</w:t>
            </w:r>
          </w:p>
        </w:tc>
        <w:tc>
          <w:tcPr>
            <w:tcW w:w="1073" w:type="pct"/>
            <w:tcBorders>
              <w:tl2br w:val="nil"/>
              <w:tr2bl w:val="nil"/>
            </w:tcBorders>
            <w:vAlign w:val="center"/>
          </w:tcPr>
          <w:p w14:paraId="36A3AD1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200</w:t>
            </w:r>
          </w:p>
        </w:tc>
        <w:tc>
          <w:tcPr>
            <w:tcW w:w="758" w:type="pct"/>
            <w:tcBorders>
              <w:tl2br w:val="nil"/>
              <w:tr2bl w:val="nil"/>
            </w:tcBorders>
            <w:vAlign w:val="center"/>
          </w:tcPr>
          <w:p w14:paraId="12F560F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250</w:t>
            </w:r>
          </w:p>
        </w:tc>
      </w:tr>
      <w:tr w14:paraId="4C71BF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57" w:type="pct"/>
            <w:vMerge w:val="restart"/>
            <w:tcBorders>
              <w:tl2br w:val="nil"/>
              <w:tr2bl w:val="nil"/>
            </w:tcBorders>
            <w:vAlign w:val="center"/>
          </w:tcPr>
          <w:p w14:paraId="388307A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w:t>
            </w:r>
          </w:p>
        </w:tc>
        <w:tc>
          <w:tcPr>
            <w:tcW w:w="389" w:type="pct"/>
            <w:vMerge w:val="restart"/>
            <w:tcBorders>
              <w:tl2br w:val="nil"/>
              <w:tr2bl w:val="nil"/>
            </w:tcBorders>
            <w:vAlign w:val="center"/>
          </w:tcPr>
          <w:p w14:paraId="527A291E">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铜</w:t>
            </w:r>
          </w:p>
        </w:tc>
        <w:tc>
          <w:tcPr>
            <w:tcW w:w="482" w:type="pct"/>
            <w:tcBorders>
              <w:tl2br w:val="nil"/>
              <w:tr2bl w:val="nil"/>
            </w:tcBorders>
            <w:vAlign w:val="center"/>
          </w:tcPr>
          <w:p w14:paraId="4B9D103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水田</w:t>
            </w:r>
          </w:p>
        </w:tc>
        <w:tc>
          <w:tcPr>
            <w:tcW w:w="720" w:type="pct"/>
            <w:tcBorders>
              <w:tl2br w:val="nil"/>
              <w:tr2bl w:val="nil"/>
            </w:tcBorders>
            <w:vAlign w:val="center"/>
          </w:tcPr>
          <w:p w14:paraId="0E3AC7C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150</w:t>
            </w:r>
          </w:p>
        </w:tc>
        <w:tc>
          <w:tcPr>
            <w:tcW w:w="1117" w:type="pct"/>
            <w:tcBorders>
              <w:tl2br w:val="nil"/>
              <w:tr2bl w:val="nil"/>
            </w:tcBorders>
            <w:vAlign w:val="center"/>
          </w:tcPr>
          <w:p w14:paraId="77F31E38">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150</w:t>
            </w:r>
          </w:p>
        </w:tc>
        <w:tc>
          <w:tcPr>
            <w:tcW w:w="1073" w:type="pct"/>
            <w:tcBorders>
              <w:tl2br w:val="nil"/>
              <w:tr2bl w:val="nil"/>
            </w:tcBorders>
            <w:vAlign w:val="center"/>
          </w:tcPr>
          <w:p w14:paraId="49F694A3">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200</w:t>
            </w:r>
          </w:p>
        </w:tc>
        <w:tc>
          <w:tcPr>
            <w:tcW w:w="758" w:type="pct"/>
            <w:tcBorders>
              <w:tl2br w:val="nil"/>
              <w:tr2bl w:val="nil"/>
            </w:tcBorders>
            <w:vAlign w:val="center"/>
          </w:tcPr>
          <w:p w14:paraId="15B046F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200</w:t>
            </w:r>
          </w:p>
        </w:tc>
      </w:tr>
      <w:tr w14:paraId="58C1DD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57" w:type="pct"/>
            <w:vMerge w:val="continue"/>
            <w:tcBorders>
              <w:tl2br w:val="nil"/>
              <w:tr2bl w:val="nil"/>
            </w:tcBorders>
            <w:vAlign w:val="center"/>
          </w:tcPr>
          <w:p w14:paraId="6B1C9CF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389" w:type="pct"/>
            <w:vMerge w:val="continue"/>
            <w:tcBorders>
              <w:tl2br w:val="nil"/>
              <w:tr2bl w:val="nil"/>
            </w:tcBorders>
            <w:vAlign w:val="center"/>
          </w:tcPr>
          <w:p w14:paraId="65BCE460">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82" w:type="pct"/>
            <w:tcBorders>
              <w:tl2br w:val="nil"/>
              <w:tr2bl w:val="nil"/>
            </w:tcBorders>
            <w:vAlign w:val="center"/>
          </w:tcPr>
          <w:p w14:paraId="477409F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其他</w:t>
            </w:r>
          </w:p>
        </w:tc>
        <w:tc>
          <w:tcPr>
            <w:tcW w:w="720" w:type="pct"/>
            <w:tcBorders>
              <w:tl2br w:val="nil"/>
              <w:tr2bl w:val="nil"/>
            </w:tcBorders>
            <w:vAlign w:val="center"/>
          </w:tcPr>
          <w:p w14:paraId="1C03424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50</w:t>
            </w:r>
          </w:p>
        </w:tc>
        <w:tc>
          <w:tcPr>
            <w:tcW w:w="1117" w:type="pct"/>
            <w:tcBorders>
              <w:tl2br w:val="nil"/>
              <w:tr2bl w:val="nil"/>
            </w:tcBorders>
            <w:vAlign w:val="center"/>
          </w:tcPr>
          <w:p w14:paraId="40B294B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50</w:t>
            </w:r>
          </w:p>
        </w:tc>
        <w:tc>
          <w:tcPr>
            <w:tcW w:w="1073" w:type="pct"/>
            <w:tcBorders>
              <w:tl2br w:val="nil"/>
              <w:tr2bl w:val="nil"/>
            </w:tcBorders>
            <w:vAlign w:val="center"/>
          </w:tcPr>
          <w:p w14:paraId="428A3091">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100</w:t>
            </w:r>
          </w:p>
        </w:tc>
        <w:tc>
          <w:tcPr>
            <w:tcW w:w="758" w:type="pct"/>
            <w:tcBorders>
              <w:tl2br w:val="nil"/>
              <w:tr2bl w:val="nil"/>
            </w:tcBorders>
            <w:vAlign w:val="center"/>
          </w:tcPr>
          <w:p w14:paraId="79506E0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100</w:t>
            </w:r>
          </w:p>
        </w:tc>
      </w:tr>
      <w:tr w14:paraId="6C910A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57" w:type="pct"/>
            <w:tcBorders>
              <w:tl2br w:val="nil"/>
              <w:tr2bl w:val="nil"/>
            </w:tcBorders>
            <w:vAlign w:val="center"/>
          </w:tcPr>
          <w:p w14:paraId="44D173A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w:t>
            </w:r>
          </w:p>
        </w:tc>
        <w:tc>
          <w:tcPr>
            <w:tcW w:w="872" w:type="pct"/>
            <w:gridSpan w:val="2"/>
            <w:tcBorders>
              <w:tl2br w:val="nil"/>
              <w:tr2bl w:val="nil"/>
            </w:tcBorders>
            <w:vAlign w:val="center"/>
          </w:tcPr>
          <w:p w14:paraId="77ACB1A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镍</w:t>
            </w:r>
          </w:p>
        </w:tc>
        <w:tc>
          <w:tcPr>
            <w:tcW w:w="720" w:type="pct"/>
            <w:tcBorders>
              <w:tl2br w:val="nil"/>
              <w:tr2bl w:val="nil"/>
            </w:tcBorders>
            <w:vAlign w:val="center"/>
          </w:tcPr>
          <w:p w14:paraId="59D9E4D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60</w:t>
            </w:r>
          </w:p>
        </w:tc>
        <w:tc>
          <w:tcPr>
            <w:tcW w:w="1117" w:type="pct"/>
            <w:tcBorders>
              <w:tl2br w:val="nil"/>
              <w:tr2bl w:val="nil"/>
            </w:tcBorders>
            <w:vAlign w:val="center"/>
          </w:tcPr>
          <w:p w14:paraId="10F6668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70</w:t>
            </w:r>
          </w:p>
        </w:tc>
        <w:tc>
          <w:tcPr>
            <w:tcW w:w="1073" w:type="pct"/>
            <w:tcBorders>
              <w:tl2br w:val="nil"/>
              <w:tr2bl w:val="nil"/>
            </w:tcBorders>
            <w:vAlign w:val="center"/>
          </w:tcPr>
          <w:p w14:paraId="6D57411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100</w:t>
            </w:r>
          </w:p>
        </w:tc>
        <w:tc>
          <w:tcPr>
            <w:tcW w:w="758" w:type="pct"/>
            <w:tcBorders>
              <w:tl2br w:val="nil"/>
              <w:tr2bl w:val="nil"/>
            </w:tcBorders>
            <w:vAlign w:val="center"/>
          </w:tcPr>
          <w:p w14:paraId="7261C9D9">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190</w:t>
            </w:r>
          </w:p>
        </w:tc>
      </w:tr>
      <w:tr w14:paraId="09C57D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57" w:type="pct"/>
            <w:tcBorders>
              <w:tl2br w:val="nil"/>
              <w:tr2bl w:val="nil"/>
            </w:tcBorders>
            <w:vAlign w:val="center"/>
          </w:tcPr>
          <w:p w14:paraId="39F0FFBC">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8</w:t>
            </w:r>
          </w:p>
        </w:tc>
        <w:tc>
          <w:tcPr>
            <w:tcW w:w="872" w:type="pct"/>
            <w:gridSpan w:val="2"/>
            <w:tcBorders>
              <w:tl2br w:val="nil"/>
              <w:tr2bl w:val="nil"/>
            </w:tcBorders>
            <w:vAlign w:val="center"/>
          </w:tcPr>
          <w:p w14:paraId="4ABE254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锌</w:t>
            </w:r>
          </w:p>
        </w:tc>
        <w:tc>
          <w:tcPr>
            <w:tcW w:w="720" w:type="pct"/>
            <w:tcBorders>
              <w:tl2br w:val="nil"/>
              <w:tr2bl w:val="nil"/>
            </w:tcBorders>
            <w:vAlign w:val="center"/>
          </w:tcPr>
          <w:p w14:paraId="162B6936">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200</w:t>
            </w:r>
          </w:p>
        </w:tc>
        <w:tc>
          <w:tcPr>
            <w:tcW w:w="1117" w:type="pct"/>
            <w:tcBorders>
              <w:tl2br w:val="nil"/>
              <w:tr2bl w:val="nil"/>
            </w:tcBorders>
            <w:vAlign w:val="center"/>
          </w:tcPr>
          <w:p w14:paraId="4BFBA575">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200</w:t>
            </w:r>
          </w:p>
        </w:tc>
        <w:tc>
          <w:tcPr>
            <w:tcW w:w="1073" w:type="pct"/>
            <w:tcBorders>
              <w:tl2br w:val="nil"/>
              <w:tr2bl w:val="nil"/>
            </w:tcBorders>
            <w:vAlign w:val="center"/>
          </w:tcPr>
          <w:p w14:paraId="44923844">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250</w:t>
            </w:r>
          </w:p>
        </w:tc>
        <w:tc>
          <w:tcPr>
            <w:tcW w:w="758" w:type="pct"/>
            <w:tcBorders>
              <w:tl2br w:val="nil"/>
              <w:tr2bl w:val="nil"/>
            </w:tcBorders>
            <w:vAlign w:val="center"/>
          </w:tcPr>
          <w:p w14:paraId="61BD1DBB">
            <w:pPr>
              <w:pStyle w:val="17"/>
              <w:adjustRightInd w:val="0"/>
              <w:snapToGrid w:val="0"/>
              <w:spacing w:after="0"/>
              <w:ind w:left="0" w:left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300</w:t>
            </w:r>
          </w:p>
        </w:tc>
      </w:tr>
      <w:tr w14:paraId="67D853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000" w:type="pct"/>
            <w:gridSpan w:val="7"/>
            <w:tcBorders>
              <w:tl2br w:val="nil"/>
              <w:tr2bl w:val="nil"/>
            </w:tcBorders>
            <w:vAlign w:val="center"/>
          </w:tcPr>
          <w:p w14:paraId="7F03BECC">
            <w:pPr>
              <w:pStyle w:val="17"/>
              <w:adjustRightInd w:val="0"/>
              <w:snapToGrid w:val="0"/>
              <w:spacing w:after="0"/>
              <w:ind w:left="0" w:leftChars="0"/>
              <w:jc w:val="both"/>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注：1.重金属和类金属砷均按元素总量计；2.对于水旱轮作地，采用其中较严格的风险筛选值。</w:t>
            </w:r>
          </w:p>
        </w:tc>
      </w:tr>
    </w:tbl>
    <w:p w14:paraId="75AED724">
      <w:pPr>
        <w:pStyle w:val="278"/>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b/>
          <w:caps w:val="0"/>
          <w:smallCaps w:val="0"/>
          <w:color w:val="auto"/>
          <w:spacing w:val="28"/>
          <w:highlight w:val="none"/>
          <w:u w:val="none"/>
        </w:rPr>
      </w:pPr>
      <w:r>
        <w:rPr>
          <w:rFonts w:hint="default" w:ascii="Times New Roman" w:hAnsi="Times New Roman" w:cs="Times New Roman"/>
          <w:b/>
          <w:caps w:val="0"/>
          <w:smallCaps w:val="0"/>
          <w:color w:val="auto"/>
          <w:spacing w:val="28"/>
          <w:highlight w:val="none"/>
          <w:u w:val="none"/>
          <w:lang w:val="en-US" w:eastAsia="zh-CN"/>
        </w:rPr>
        <w:t>1</w:t>
      </w:r>
      <w:r>
        <w:rPr>
          <w:rFonts w:hint="default" w:ascii="Times New Roman" w:hAnsi="Times New Roman" w:eastAsia="宋体" w:cs="Times New Roman"/>
          <w:b/>
          <w:caps w:val="0"/>
          <w:smallCaps w:val="0"/>
          <w:color w:val="auto"/>
          <w:spacing w:val="28"/>
          <w:highlight w:val="none"/>
          <w:u w:val="none"/>
        </w:rPr>
        <w:t>.5.2污染物排放标准</w:t>
      </w:r>
    </w:p>
    <w:p w14:paraId="23FCAD1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（1）废气</w:t>
      </w:r>
    </w:p>
    <w:p w14:paraId="60EEB1C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lang w:val="en-US"/>
        </w:rPr>
      </w:pPr>
      <w:r>
        <w:rPr>
          <w:rFonts w:hint="default" w:ascii="Times New Roman" w:hAnsi="Times New Roman" w:eastAsia="宋体" w:cs="Times New Roman"/>
          <w:caps w:val="0"/>
          <w:smallCaps w:val="0"/>
          <w:color w:val="auto"/>
          <w:spacing w:val="28"/>
          <w:sz w:val="24"/>
          <w:highlight w:val="none"/>
          <w:u w:val="none"/>
        </w:rPr>
        <w:t>施工期：施工无组织扬尘（颗粒物）执行《大气污染物综合排放标准》（GB16297-1996）表2中颗粒物</w:t>
      </w:r>
      <w:r>
        <w:rPr>
          <w:rFonts w:hint="default" w:ascii="Times New Roman" w:hAnsi="Times New Roman" w:eastAsia="宋体" w:cs="Times New Roman"/>
          <w:caps w:val="0"/>
          <w:smallCaps w:val="0"/>
          <w:color w:val="auto"/>
          <w:spacing w:val="28"/>
          <w:sz w:val="24"/>
          <w:highlight w:val="none"/>
          <w:u w:val="none"/>
          <w:lang w:val="en-US" w:eastAsia="zh-CN"/>
        </w:rPr>
        <w:t>无组织排放监控浓度</w:t>
      </w:r>
      <w:r>
        <w:rPr>
          <w:rFonts w:hint="default" w:ascii="Times New Roman" w:hAnsi="Times New Roman" w:eastAsia="宋体" w:cs="Times New Roman"/>
          <w:caps w:val="0"/>
          <w:smallCaps w:val="0"/>
          <w:color w:val="auto"/>
          <w:spacing w:val="28"/>
          <w:sz w:val="24"/>
          <w:highlight w:val="none"/>
          <w:u w:val="none"/>
        </w:rPr>
        <w:t>。具体标准限值详见表</w:t>
      </w:r>
      <w:r>
        <w:rPr>
          <w:rFonts w:hint="eastAsia" w:cs="Times New Roman"/>
          <w:caps w:val="0"/>
          <w:smallCaps w:val="0"/>
          <w:color w:val="auto"/>
          <w:spacing w:val="28"/>
          <w:sz w:val="24"/>
          <w:highlight w:val="none"/>
          <w:u w:val="none"/>
          <w:lang w:val="en-US" w:eastAsia="zh-CN"/>
        </w:rPr>
        <w:t>1</w:t>
      </w:r>
      <w:r>
        <w:rPr>
          <w:rFonts w:hint="default" w:ascii="Times New Roman" w:hAnsi="Times New Roman" w:eastAsia="宋体" w:cs="Times New Roman"/>
          <w:caps w:val="0"/>
          <w:smallCaps w:val="0"/>
          <w:color w:val="auto"/>
          <w:spacing w:val="28"/>
          <w:sz w:val="24"/>
          <w:highlight w:val="none"/>
          <w:u w:val="none"/>
        </w:rPr>
        <w:t>.</w:t>
      </w:r>
      <w:r>
        <w:rPr>
          <w:rFonts w:hint="default" w:ascii="Times New Roman" w:hAnsi="Times New Roman" w:eastAsia="宋体" w:cs="Times New Roman"/>
          <w:caps w:val="0"/>
          <w:smallCaps w:val="0"/>
          <w:color w:val="auto"/>
          <w:spacing w:val="28"/>
          <w:sz w:val="24"/>
          <w:highlight w:val="none"/>
          <w:u w:val="none"/>
          <w:lang w:val="en-US" w:eastAsia="zh-CN"/>
        </w:rPr>
        <w:t>5-</w:t>
      </w:r>
      <w:r>
        <w:rPr>
          <w:rFonts w:hint="eastAsia" w:cs="Times New Roman"/>
          <w:caps w:val="0"/>
          <w:smallCaps w:val="0"/>
          <w:color w:val="auto"/>
          <w:spacing w:val="28"/>
          <w:sz w:val="24"/>
          <w:highlight w:val="none"/>
          <w:u w:val="none"/>
          <w:lang w:val="en-US" w:eastAsia="zh-CN"/>
        </w:rPr>
        <w:t>7</w:t>
      </w:r>
      <w:r>
        <w:rPr>
          <w:rFonts w:hint="default" w:ascii="Times New Roman" w:hAnsi="Times New Roman" w:eastAsia="宋体" w:cs="Times New Roman"/>
          <w:caps w:val="0"/>
          <w:smallCaps w:val="0"/>
          <w:color w:val="auto"/>
          <w:spacing w:val="28"/>
          <w:sz w:val="24"/>
          <w:highlight w:val="none"/>
          <w:u w:val="none"/>
          <w:lang w:val="en-US" w:eastAsia="zh-CN"/>
        </w:rPr>
        <w:t>。</w:t>
      </w:r>
    </w:p>
    <w:p w14:paraId="596DD897">
      <w:pPr>
        <w:adjustRightInd w:val="0"/>
        <w:snapToGrid w:val="0"/>
        <w:spacing w:line="360" w:lineRule="auto"/>
        <w:ind w:firstLine="592" w:firstLineChars="200"/>
        <w:rPr>
          <w:rFonts w:hint="default" w:ascii="Times New Roman" w:hAnsi="Times New Roman" w:eastAsia="宋体" w:cs="Times New Roman"/>
          <w:caps w:val="0"/>
          <w:smallCaps w:val="0"/>
          <w:snapToGrid w:val="0"/>
          <w:color w:val="auto"/>
          <w:spacing w:val="28"/>
          <w:kern w:val="24"/>
          <w:sz w:val="24"/>
          <w:szCs w:val="24"/>
          <w:highlight w:val="green"/>
          <w:u w:val="none"/>
        </w:rPr>
      </w:pPr>
      <w:r>
        <w:rPr>
          <w:rFonts w:hint="default" w:ascii="Times New Roman" w:hAnsi="Times New Roman" w:eastAsia="宋体" w:cs="Times New Roman"/>
          <w:caps w:val="0"/>
          <w:smallCaps w:val="0"/>
          <w:snapToGrid w:val="0"/>
          <w:color w:val="auto"/>
          <w:spacing w:val="28"/>
          <w:kern w:val="24"/>
          <w:sz w:val="24"/>
          <w:szCs w:val="24"/>
          <w:highlight w:val="none"/>
          <w:u w:val="none"/>
        </w:rPr>
        <w:t>运营期项目生物质</w:t>
      </w:r>
      <w:r>
        <w:rPr>
          <w:rFonts w:hint="eastAsia" w:cs="Times New Roman"/>
          <w:caps w:val="0"/>
          <w:smallCaps w:val="0"/>
          <w:snapToGrid w:val="0"/>
          <w:color w:val="auto"/>
          <w:spacing w:val="28"/>
          <w:kern w:val="24"/>
          <w:sz w:val="24"/>
          <w:szCs w:val="24"/>
          <w:highlight w:val="none"/>
          <w:u w:val="none"/>
          <w:lang w:eastAsia="zh-CN"/>
        </w:rPr>
        <w:t>锅炉废气</w:t>
      </w:r>
      <w:r>
        <w:rPr>
          <w:rFonts w:hint="default" w:ascii="Times New Roman" w:hAnsi="Times New Roman" w:eastAsia="宋体" w:cs="Times New Roman"/>
          <w:caps w:val="0"/>
          <w:smallCaps w:val="0"/>
          <w:snapToGrid w:val="0"/>
          <w:color w:val="auto"/>
          <w:spacing w:val="28"/>
          <w:kern w:val="24"/>
          <w:sz w:val="24"/>
          <w:szCs w:val="24"/>
          <w:highlight w:val="none"/>
          <w:u w:val="none"/>
        </w:rPr>
        <w:t>排放执行《锅炉大气污染物排放标准》（GB13271-2014）表2标准（参照燃煤锅炉执行）；</w:t>
      </w:r>
      <w:r>
        <w:rPr>
          <w:rFonts w:hint="eastAsia" w:cs="Times New Roman"/>
          <w:caps w:val="0"/>
          <w:smallCaps w:val="0"/>
          <w:snapToGrid w:val="0"/>
          <w:color w:val="auto"/>
          <w:spacing w:val="28"/>
          <w:kern w:val="24"/>
          <w:sz w:val="24"/>
          <w:szCs w:val="24"/>
          <w:highlight w:val="none"/>
          <w:u w:val="none"/>
          <w:lang w:val="en-US" w:eastAsia="zh-CN"/>
        </w:rPr>
        <w:t>恶臭污染物</w:t>
      </w:r>
      <w:r>
        <w:rPr>
          <w:rFonts w:hint="eastAsia" w:cs="Times New Roman"/>
          <w:caps w:val="0"/>
          <w:smallCaps w:val="0"/>
          <w:snapToGrid w:val="0"/>
          <w:color w:val="auto"/>
          <w:spacing w:val="28"/>
          <w:kern w:val="24"/>
          <w:sz w:val="24"/>
          <w:szCs w:val="24"/>
          <w:highlight w:val="none"/>
          <w:u w:val="none"/>
          <w:vertAlign w:val="baseline"/>
          <w:lang w:val="en-US" w:eastAsia="zh-CN"/>
        </w:rPr>
        <w:t>厂界无组织</w:t>
      </w:r>
      <w:r>
        <w:rPr>
          <w:rFonts w:hint="default" w:ascii="Times New Roman" w:hAnsi="Times New Roman" w:eastAsia="宋体" w:cs="Times New Roman"/>
          <w:caps w:val="0"/>
          <w:smallCaps w:val="0"/>
          <w:snapToGrid w:val="0"/>
          <w:color w:val="auto"/>
          <w:spacing w:val="28"/>
          <w:kern w:val="24"/>
          <w:sz w:val="24"/>
          <w:szCs w:val="24"/>
          <w:highlight w:val="none"/>
          <w:u w:val="none"/>
        </w:rPr>
        <w:t>排放执行《恶臭污染物排放标准》（GB14554-93）表1中二级新改扩建标准</w:t>
      </w:r>
      <w:r>
        <w:rPr>
          <w:rFonts w:hint="eastAsia" w:ascii="Times New Roman" w:hAnsi="Times New Roman" w:eastAsia="宋体" w:cs="Times New Roman"/>
          <w:caps w:val="0"/>
          <w:smallCaps w:val="0"/>
          <w:snapToGrid w:val="0"/>
          <w:color w:val="auto"/>
          <w:spacing w:val="28"/>
          <w:kern w:val="24"/>
          <w:sz w:val="24"/>
          <w:szCs w:val="24"/>
          <w:highlight w:val="none"/>
          <w:u w:val="none"/>
          <w:lang w:eastAsia="zh-CN"/>
        </w:rPr>
        <w:t>；剥茧粉尘排放执行《大气污染物综合排放标准》（GB16297-1996）表2中</w:t>
      </w:r>
      <w:r>
        <w:rPr>
          <w:rFonts w:hint="eastAsia" w:ascii="Times New Roman" w:hAnsi="Times New Roman" w:eastAsia="宋体" w:cs="Times New Roman"/>
          <w:caps w:val="0"/>
          <w:smallCaps w:val="0"/>
          <w:snapToGrid w:val="0"/>
          <w:color w:val="auto"/>
          <w:spacing w:val="28"/>
          <w:kern w:val="24"/>
          <w:sz w:val="24"/>
          <w:szCs w:val="24"/>
          <w:highlight w:val="none"/>
          <w:u w:val="none"/>
          <w:lang w:val="en-US" w:eastAsia="zh-CN"/>
        </w:rPr>
        <w:t>无组织排放监控浓度；</w:t>
      </w:r>
      <w:r>
        <w:rPr>
          <w:rFonts w:hint="default" w:ascii="Times New Roman" w:hAnsi="Times New Roman" w:eastAsia="宋体" w:cs="Times New Roman"/>
          <w:caps w:val="0"/>
          <w:smallCaps w:val="0"/>
          <w:snapToGrid w:val="0"/>
          <w:color w:val="auto"/>
          <w:spacing w:val="28"/>
          <w:kern w:val="24"/>
          <w:sz w:val="24"/>
          <w:szCs w:val="24"/>
          <w:highlight w:val="none"/>
          <w:u w:val="none"/>
        </w:rPr>
        <w:t>食堂油烟排放执行《饮食业油烟排放标准（试行）》（GB18483-2001）。具体标准限值详见</w:t>
      </w:r>
      <w:r>
        <w:rPr>
          <w:rFonts w:hint="eastAsia" w:cs="Times New Roman"/>
          <w:caps w:val="0"/>
          <w:smallCaps w:val="0"/>
          <w:snapToGrid w:val="0"/>
          <w:color w:val="auto"/>
          <w:spacing w:val="28"/>
          <w:kern w:val="24"/>
          <w:sz w:val="24"/>
          <w:szCs w:val="24"/>
          <w:highlight w:val="none"/>
          <w:u w:val="none"/>
          <w:lang w:val="en-US" w:eastAsia="zh-CN"/>
        </w:rPr>
        <w:t>下表</w:t>
      </w:r>
      <w:r>
        <w:rPr>
          <w:rFonts w:hint="default" w:ascii="Times New Roman" w:hAnsi="Times New Roman" w:eastAsia="宋体" w:cs="Times New Roman"/>
          <w:caps w:val="0"/>
          <w:smallCaps w:val="0"/>
          <w:snapToGrid w:val="0"/>
          <w:color w:val="auto"/>
          <w:spacing w:val="28"/>
          <w:kern w:val="24"/>
          <w:sz w:val="24"/>
          <w:szCs w:val="24"/>
          <w:highlight w:val="none"/>
          <w:u w:val="none"/>
        </w:rPr>
        <w:t>。</w:t>
      </w:r>
    </w:p>
    <w:p w14:paraId="793DA797">
      <w:pPr>
        <w:adjustRightInd w:val="0"/>
        <w:snapToGrid w:val="0"/>
        <w:spacing w:line="271" w:lineRule="auto"/>
        <w:ind w:firstLine="0" w:firstLineChars="0"/>
        <w:jc w:val="center"/>
        <w:rPr>
          <w:rFonts w:hint="default" w:ascii="Times New Roman" w:hAnsi="Times New Roman" w:eastAsia="宋体" w:cs="Times New Roman"/>
          <w:b/>
          <w:caps w:val="0"/>
          <w:smallCaps w:val="0"/>
          <w:snapToGrid w:val="0"/>
          <w:color w:val="auto"/>
          <w:spacing w:val="28"/>
          <w:kern w:val="24"/>
          <w:sz w:val="21"/>
          <w:szCs w:val="21"/>
          <w:highlight w:val="none"/>
          <w:u w:val="none"/>
        </w:rPr>
      </w:pPr>
      <w:r>
        <w:rPr>
          <w:rFonts w:hint="default" w:ascii="Times New Roman" w:hAnsi="Times New Roman" w:eastAsia="宋体" w:cs="Times New Roman"/>
          <w:b/>
          <w:caps w:val="0"/>
          <w:smallCaps w:val="0"/>
          <w:snapToGrid w:val="0"/>
          <w:color w:val="auto"/>
          <w:spacing w:val="28"/>
          <w:kern w:val="24"/>
          <w:sz w:val="21"/>
          <w:szCs w:val="21"/>
          <w:highlight w:val="none"/>
          <w:u w:val="none"/>
        </w:rPr>
        <w:t>表</w:t>
      </w:r>
      <w:r>
        <w:rPr>
          <w:rFonts w:hint="default" w:ascii="Times New Roman" w:hAnsi="Times New Roman" w:cs="Times New Roman"/>
          <w:b/>
          <w:caps w:val="0"/>
          <w:smallCaps w:val="0"/>
          <w:snapToGrid w:val="0"/>
          <w:color w:val="auto"/>
          <w:spacing w:val="28"/>
          <w:kern w:val="24"/>
          <w:sz w:val="21"/>
          <w:szCs w:val="21"/>
          <w:highlight w:val="none"/>
          <w:u w:val="none"/>
          <w:lang w:val="en-US" w:eastAsia="zh-CN"/>
        </w:rPr>
        <w:t>1</w:t>
      </w:r>
      <w:r>
        <w:rPr>
          <w:rFonts w:hint="default" w:ascii="Times New Roman" w:hAnsi="Times New Roman" w:eastAsia="宋体" w:cs="Times New Roman"/>
          <w:b/>
          <w:caps w:val="0"/>
          <w:smallCaps w:val="0"/>
          <w:snapToGrid w:val="0"/>
          <w:color w:val="auto"/>
          <w:spacing w:val="28"/>
          <w:kern w:val="24"/>
          <w:sz w:val="21"/>
          <w:szCs w:val="21"/>
          <w:highlight w:val="none"/>
          <w:u w:val="none"/>
          <w:lang w:val="en-US" w:eastAsia="zh-CN"/>
        </w:rPr>
        <w:t>.5-</w:t>
      </w:r>
      <w:r>
        <w:rPr>
          <w:rFonts w:hint="eastAsia" w:cs="Times New Roman"/>
          <w:b/>
          <w:caps w:val="0"/>
          <w:smallCaps w:val="0"/>
          <w:snapToGrid w:val="0"/>
          <w:color w:val="auto"/>
          <w:spacing w:val="28"/>
          <w:kern w:val="24"/>
          <w:sz w:val="21"/>
          <w:szCs w:val="21"/>
          <w:highlight w:val="none"/>
          <w:u w:val="none"/>
          <w:lang w:val="en-US" w:eastAsia="zh-CN"/>
        </w:rPr>
        <w:t>7</w:t>
      </w:r>
      <w:r>
        <w:rPr>
          <w:rFonts w:hint="default" w:ascii="Times New Roman" w:hAnsi="Times New Roman" w:eastAsia="宋体" w:cs="Times New Roman"/>
          <w:b/>
          <w:caps w:val="0"/>
          <w:smallCaps w:val="0"/>
          <w:snapToGrid w:val="0"/>
          <w:color w:val="auto"/>
          <w:spacing w:val="28"/>
          <w:kern w:val="24"/>
          <w:sz w:val="21"/>
          <w:szCs w:val="21"/>
          <w:highlight w:val="none"/>
          <w:u w:val="none"/>
        </w:rPr>
        <w:t xml:space="preserve">  大气污染物排放限值</w:t>
      </w:r>
    </w:p>
    <w:tbl>
      <w:tblPr>
        <w:tblStyle w:val="50"/>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87"/>
        <w:gridCol w:w="3548"/>
        <w:gridCol w:w="3552"/>
      </w:tblGrid>
      <w:tr w14:paraId="47C876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1177" w:type="pct"/>
            <w:vMerge w:val="restart"/>
            <w:vAlign w:val="center"/>
          </w:tcPr>
          <w:p w14:paraId="2BCE094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r>
              <w:rPr>
                <w:rFonts w:hint="default" w:ascii="Times New Roman" w:hAnsi="Times New Roman" w:eastAsia="宋体" w:cs="Times New Roman"/>
                <w:caps w:val="0"/>
                <w:smallCaps w:val="0"/>
                <w:snapToGrid w:val="0"/>
                <w:color w:val="auto"/>
                <w:spacing w:val="28"/>
                <w:kern w:val="24"/>
                <w:sz w:val="21"/>
                <w:szCs w:val="21"/>
                <w:highlight w:val="none"/>
                <w:u w:val="none"/>
              </w:rPr>
              <w:t>污染物</w:t>
            </w:r>
          </w:p>
        </w:tc>
        <w:tc>
          <w:tcPr>
            <w:tcW w:w="3822" w:type="pct"/>
            <w:gridSpan w:val="2"/>
            <w:vAlign w:val="center"/>
          </w:tcPr>
          <w:p w14:paraId="74615C4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aps w:val="0"/>
                <w:smallCaps w:val="0"/>
                <w:snapToGrid w:val="0"/>
                <w:color w:val="auto"/>
                <w:spacing w:val="28"/>
                <w:kern w:val="24"/>
                <w:sz w:val="21"/>
                <w:szCs w:val="21"/>
                <w:highlight w:val="none"/>
                <w:u w:val="none"/>
                <w:lang w:val="en-US" w:eastAsia="zh-CN"/>
              </w:rPr>
            </w:pPr>
            <w:r>
              <w:rPr>
                <w:rFonts w:hint="eastAsia" w:cs="Times New Roman"/>
                <w:caps w:val="0"/>
                <w:smallCaps w:val="0"/>
                <w:snapToGrid w:val="0"/>
                <w:color w:val="auto"/>
                <w:spacing w:val="28"/>
                <w:kern w:val="24"/>
                <w:sz w:val="21"/>
                <w:szCs w:val="21"/>
                <w:highlight w:val="none"/>
                <w:u w:val="none"/>
                <w:lang w:val="en-US" w:eastAsia="zh-CN"/>
              </w:rPr>
              <w:t>无组织排放监控浓度限值</w:t>
            </w:r>
          </w:p>
        </w:tc>
      </w:tr>
      <w:tr w14:paraId="5FAB39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1177" w:type="pct"/>
            <w:vMerge w:val="continue"/>
            <w:vAlign w:val="center"/>
          </w:tcPr>
          <w:p w14:paraId="75AF587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p>
        </w:tc>
        <w:tc>
          <w:tcPr>
            <w:tcW w:w="1910" w:type="pct"/>
            <w:vAlign w:val="center"/>
          </w:tcPr>
          <w:p w14:paraId="27DC574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aps w:val="0"/>
                <w:smallCaps w:val="0"/>
                <w:snapToGrid w:val="0"/>
                <w:color w:val="auto"/>
                <w:spacing w:val="28"/>
                <w:kern w:val="24"/>
                <w:sz w:val="21"/>
                <w:szCs w:val="21"/>
                <w:highlight w:val="none"/>
                <w:u w:val="none"/>
                <w:lang w:val="en-US" w:eastAsia="zh-CN"/>
              </w:rPr>
            </w:pPr>
            <w:r>
              <w:rPr>
                <w:rFonts w:hint="eastAsia" w:cs="Times New Roman"/>
                <w:caps w:val="0"/>
                <w:smallCaps w:val="0"/>
                <w:snapToGrid w:val="0"/>
                <w:color w:val="auto"/>
                <w:spacing w:val="28"/>
                <w:kern w:val="24"/>
                <w:sz w:val="21"/>
                <w:szCs w:val="21"/>
                <w:highlight w:val="none"/>
                <w:u w:val="none"/>
                <w:lang w:val="en-US" w:eastAsia="zh-CN"/>
              </w:rPr>
              <w:t>监控点</w:t>
            </w:r>
          </w:p>
        </w:tc>
        <w:tc>
          <w:tcPr>
            <w:tcW w:w="1911" w:type="pct"/>
            <w:vAlign w:val="center"/>
          </w:tcPr>
          <w:p w14:paraId="140E19E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aps w:val="0"/>
                <w:smallCaps w:val="0"/>
                <w:snapToGrid w:val="0"/>
                <w:color w:val="auto"/>
                <w:spacing w:val="28"/>
                <w:kern w:val="24"/>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24"/>
                <w:sz w:val="21"/>
                <w:szCs w:val="21"/>
                <w:highlight w:val="none"/>
                <w:u w:val="none"/>
              </w:rPr>
              <w:t>浓度</w:t>
            </w:r>
            <w:r>
              <w:rPr>
                <w:rFonts w:hint="default" w:ascii="Times New Roman" w:hAnsi="Times New Roman" w:cs="Times New Roman"/>
                <w:caps w:val="0"/>
                <w:smallCaps w:val="0"/>
                <w:snapToGrid w:val="0"/>
                <w:color w:val="auto"/>
                <w:spacing w:val="28"/>
                <w:kern w:val="24"/>
                <w:sz w:val="21"/>
                <w:szCs w:val="21"/>
                <w:highlight w:val="none"/>
                <w:u w:val="none"/>
                <w:lang w:eastAsia="zh-CN"/>
              </w:rPr>
              <w:t>（</w:t>
            </w:r>
            <w:r>
              <w:rPr>
                <w:rFonts w:hint="default" w:ascii="Times New Roman" w:hAnsi="Times New Roman" w:eastAsia="宋体" w:cs="Times New Roman"/>
                <w:caps w:val="0"/>
                <w:smallCaps w:val="0"/>
                <w:snapToGrid w:val="0"/>
                <w:color w:val="auto"/>
                <w:spacing w:val="28"/>
                <w:kern w:val="24"/>
                <w:sz w:val="21"/>
                <w:szCs w:val="21"/>
                <w:highlight w:val="none"/>
                <w:u w:val="none"/>
              </w:rPr>
              <w:t>mg/m</w:t>
            </w:r>
            <w:r>
              <w:rPr>
                <w:rFonts w:hint="default" w:ascii="Times New Roman" w:hAnsi="Times New Roman" w:eastAsia="宋体" w:cs="Times New Roman"/>
                <w:caps w:val="0"/>
                <w:smallCaps w:val="0"/>
                <w:snapToGrid w:val="0"/>
                <w:color w:val="auto"/>
                <w:spacing w:val="28"/>
                <w:kern w:val="24"/>
                <w:sz w:val="21"/>
                <w:szCs w:val="21"/>
                <w:highlight w:val="none"/>
                <w:u w:val="none"/>
                <w:vertAlign w:val="superscript"/>
              </w:rPr>
              <w:t>3</w:t>
            </w:r>
            <w:r>
              <w:rPr>
                <w:rFonts w:hint="default" w:ascii="Times New Roman" w:hAnsi="Times New Roman" w:cs="Times New Roman"/>
                <w:caps w:val="0"/>
                <w:smallCaps w:val="0"/>
                <w:snapToGrid w:val="0"/>
                <w:color w:val="auto"/>
                <w:spacing w:val="28"/>
                <w:kern w:val="24"/>
                <w:sz w:val="21"/>
                <w:szCs w:val="21"/>
                <w:highlight w:val="none"/>
                <w:u w:val="none"/>
                <w:lang w:eastAsia="zh-CN"/>
              </w:rPr>
              <w:t>）</w:t>
            </w:r>
          </w:p>
        </w:tc>
      </w:tr>
      <w:tr w14:paraId="4B108B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77" w:type="pct"/>
            <w:vAlign w:val="center"/>
          </w:tcPr>
          <w:p w14:paraId="4DCA3D7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r>
              <w:rPr>
                <w:rFonts w:hint="default" w:ascii="Times New Roman" w:hAnsi="Times New Roman" w:eastAsia="宋体" w:cs="Times New Roman"/>
                <w:caps w:val="0"/>
                <w:smallCaps w:val="0"/>
                <w:snapToGrid w:val="0"/>
                <w:color w:val="auto"/>
                <w:spacing w:val="28"/>
                <w:kern w:val="24"/>
                <w:sz w:val="21"/>
                <w:szCs w:val="21"/>
                <w:highlight w:val="none"/>
                <w:u w:val="none"/>
              </w:rPr>
              <w:t>颗粒物</w:t>
            </w:r>
          </w:p>
        </w:tc>
        <w:tc>
          <w:tcPr>
            <w:tcW w:w="1910" w:type="pct"/>
            <w:vAlign w:val="center"/>
          </w:tcPr>
          <w:p w14:paraId="11407EA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lang w:val="en-US" w:eastAsia="zh-CN"/>
              </w:rPr>
            </w:pPr>
            <w:r>
              <w:rPr>
                <w:rFonts w:hint="eastAsia" w:cs="Times New Roman"/>
                <w:caps w:val="0"/>
                <w:smallCaps w:val="0"/>
                <w:snapToGrid w:val="0"/>
                <w:color w:val="auto"/>
                <w:spacing w:val="28"/>
                <w:kern w:val="24"/>
                <w:sz w:val="21"/>
                <w:szCs w:val="21"/>
                <w:highlight w:val="none"/>
                <w:u w:val="none"/>
                <w:lang w:val="en-US" w:eastAsia="zh-CN"/>
              </w:rPr>
              <w:t>周界外浓度最高点</w:t>
            </w:r>
          </w:p>
        </w:tc>
        <w:tc>
          <w:tcPr>
            <w:tcW w:w="1911" w:type="pct"/>
            <w:vAlign w:val="center"/>
          </w:tcPr>
          <w:p w14:paraId="3535749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lang w:val="en-US" w:eastAsia="zh-CN"/>
              </w:rPr>
            </w:pPr>
            <w:r>
              <w:rPr>
                <w:rFonts w:hint="eastAsia" w:cs="Times New Roman"/>
                <w:caps w:val="0"/>
                <w:smallCaps w:val="0"/>
                <w:snapToGrid w:val="0"/>
                <w:color w:val="auto"/>
                <w:spacing w:val="28"/>
                <w:kern w:val="24"/>
                <w:sz w:val="21"/>
                <w:szCs w:val="21"/>
                <w:highlight w:val="none"/>
                <w:u w:val="none"/>
                <w:lang w:val="en-US" w:eastAsia="zh-CN"/>
              </w:rPr>
              <w:t>1.0</w:t>
            </w:r>
          </w:p>
        </w:tc>
      </w:tr>
    </w:tbl>
    <w:p w14:paraId="36A4C875">
      <w:pPr>
        <w:rPr>
          <w:rFonts w:hint="default"/>
          <w:caps w:val="0"/>
          <w:smallCaps w:val="0"/>
          <w:spacing w:val="28"/>
        </w:rPr>
      </w:pPr>
    </w:p>
    <w:p w14:paraId="0FDE51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aps w:val="0"/>
          <w:smallCaps w:val="0"/>
          <w:spacing w:val="28"/>
          <w:lang w:val="en-US" w:eastAsia="zh-CN"/>
        </w:rPr>
      </w:pPr>
      <w:r>
        <w:rPr>
          <w:rFonts w:hint="default" w:ascii="Times New Roman" w:hAnsi="Times New Roman" w:eastAsia="宋体" w:cs="Times New Roman"/>
          <w:b/>
          <w:caps w:val="0"/>
          <w:smallCaps w:val="0"/>
          <w:color w:val="auto"/>
          <w:spacing w:val="28"/>
          <w:sz w:val="21"/>
          <w:szCs w:val="21"/>
          <w:highlight w:val="none"/>
          <w:u w:val="none"/>
        </w:rPr>
        <w:t>表</w:t>
      </w:r>
      <w:r>
        <w:rPr>
          <w:rFonts w:hint="default" w:ascii="Times New Roman" w:hAnsi="Times New Roman" w:eastAsia="宋体" w:cs="Times New Roman"/>
          <w:b/>
          <w:caps w:val="0"/>
          <w:smallCaps w:val="0"/>
          <w:color w:val="auto"/>
          <w:spacing w:val="28"/>
          <w:sz w:val="21"/>
          <w:szCs w:val="21"/>
          <w:highlight w:val="none"/>
          <w:u w:val="none"/>
          <w:lang w:val="en-US" w:eastAsia="zh-CN"/>
        </w:rPr>
        <w:t>1</w:t>
      </w:r>
      <w:r>
        <w:rPr>
          <w:rFonts w:hint="default" w:ascii="Times New Roman" w:hAnsi="Times New Roman" w:eastAsia="宋体" w:cs="Times New Roman"/>
          <w:b/>
          <w:caps w:val="0"/>
          <w:smallCaps w:val="0"/>
          <w:color w:val="auto"/>
          <w:spacing w:val="28"/>
          <w:sz w:val="21"/>
          <w:szCs w:val="21"/>
          <w:highlight w:val="none"/>
          <w:u w:val="none"/>
        </w:rPr>
        <w:t>.</w:t>
      </w:r>
      <w:r>
        <w:rPr>
          <w:rFonts w:hint="default" w:ascii="Times New Roman" w:hAnsi="Times New Roman" w:eastAsia="宋体" w:cs="Times New Roman"/>
          <w:b/>
          <w:caps w:val="0"/>
          <w:smallCaps w:val="0"/>
          <w:color w:val="auto"/>
          <w:spacing w:val="28"/>
          <w:sz w:val="21"/>
          <w:szCs w:val="21"/>
          <w:highlight w:val="none"/>
          <w:u w:val="none"/>
          <w:lang w:val="en-US" w:eastAsia="zh-CN"/>
        </w:rPr>
        <w:t>5-</w:t>
      </w:r>
      <w:r>
        <w:rPr>
          <w:rFonts w:hint="eastAsia" w:cs="Times New Roman"/>
          <w:b/>
          <w:caps w:val="0"/>
          <w:smallCaps w:val="0"/>
          <w:color w:val="auto"/>
          <w:spacing w:val="28"/>
          <w:sz w:val="21"/>
          <w:szCs w:val="21"/>
          <w:highlight w:val="none"/>
          <w:u w:val="none"/>
          <w:lang w:val="en-US" w:eastAsia="zh-CN"/>
        </w:rPr>
        <w:t>8</w:t>
      </w:r>
      <w:r>
        <w:rPr>
          <w:rFonts w:hint="default" w:ascii="Times New Roman" w:hAnsi="Times New Roman" w:eastAsia="宋体" w:cs="Times New Roman"/>
          <w:b/>
          <w:caps w:val="0"/>
          <w:smallCaps w:val="0"/>
          <w:color w:val="auto"/>
          <w:spacing w:val="28"/>
          <w:sz w:val="21"/>
          <w:szCs w:val="21"/>
          <w:highlight w:val="none"/>
          <w:u w:val="none"/>
        </w:rPr>
        <w:t xml:space="preserve">  锅炉大气污染物排放标准</w:t>
      </w:r>
      <w:r>
        <w:rPr>
          <w:rFonts w:hint="eastAsia" w:cs="Times New Roman"/>
          <w:b/>
          <w:caps w:val="0"/>
          <w:smallCaps w:val="0"/>
          <w:color w:val="auto"/>
          <w:spacing w:val="28"/>
          <w:sz w:val="21"/>
          <w:szCs w:val="21"/>
          <w:highlight w:val="none"/>
          <w:u w:val="none"/>
          <w:lang w:eastAsia="zh-CN"/>
        </w:rPr>
        <w:t>（</w:t>
      </w:r>
      <w:r>
        <w:rPr>
          <w:rFonts w:hint="eastAsia" w:ascii="Times New Roman" w:hAnsi="Times New Roman" w:eastAsia="宋体" w:cs="Times New Roman"/>
          <w:b/>
          <w:caps w:val="0"/>
          <w:smallCaps w:val="0"/>
          <w:color w:val="auto"/>
          <w:spacing w:val="28"/>
          <w:sz w:val="21"/>
          <w:szCs w:val="21"/>
          <w:highlight w:val="none"/>
          <w:u w:val="none"/>
          <w:lang w:val="en-US" w:eastAsia="zh-CN"/>
        </w:rPr>
        <w:t>单位：</w:t>
      </w:r>
      <w:r>
        <w:rPr>
          <w:rFonts w:eastAsia="黑体"/>
          <w:b/>
          <w:bCs/>
          <w:caps w:val="0"/>
          <w:smallCaps w:val="0"/>
          <w:spacing w:val="28"/>
          <w:kern w:val="0"/>
          <w:sz w:val="21"/>
        </w:rPr>
        <w:t>mg/m</w:t>
      </w:r>
      <w:r>
        <w:rPr>
          <w:rFonts w:eastAsia="黑体"/>
          <w:b/>
          <w:bCs/>
          <w:caps w:val="0"/>
          <w:smallCaps w:val="0"/>
          <w:spacing w:val="28"/>
          <w:kern w:val="0"/>
          <w:sz w:val="21"/>
          <w:vertAlign w:val="superscript"/>
        </w:rPr>
        <w:t>3</w:t>
      </w:r>
      <w:r>
        <w:rPr>
          <w:rFonts w:hint="eastAsia" w:cs="Times New Roman"/>
          <w:b/>
          <w:caps w:val="0"/>
          <w:smallCaps w:val="0"/>
          <w:color w:val="auto"/>
          <w:spacing w:val="28"/>
          <w:sz w:val="21"/>
          <w:szCs w:val="21"/>
          <w:highlight w:val="none"/>
          <w:u w:val="none"/>
          <w:lang w:eastAsia="zh-CN"/>
        </w:rPr>
        <w:t>）</w:t>
      </w:r>
    </w:p>
    <w:tbl>
      <w:tblPr>
        <w:tblStyle w:val="5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56"/>
        <w:gridCol w:w="2834"/>
        <w:gridCol w:w="3095"/>
      </w:tblGrid>
      <w:tr w14:paraId="06E59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vMerge w:val="restart"/>
            <w:vAlign w:val="center"/>
          </w:tcPr>
          <w:p w14:paraId="43A6FA6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r>
              <w:rPr>
                <w:rFonts w:hint="default" w:ascii="Times New Roman" w:hAnsi="Times New Roman" w:eastAsia="宋体" w:cs="Times New Roman"/>
                <w:caps w:val="0"/>
                <w:smallCaps w:val="0"/>
                <w:snapToGrid w:val="0"/>
                <w:color w:val="auto"/>
                <w:spacing w:val="28"/>
                <w:kern w:val="24"/>
                <w:sz w:val="21"/>
                <w:szCs w:val="21"/>
                <w:highlight w:val="none"/>
                <w:u w:val="none"/>
              </w:rPr>
              <w:t>污染物项目</w:t>
            </w:r>
          </w:p>
        </w:tc>
        <w:tc>
          <w:tcPr>
            <w:tcW w:w="1526" w:type="pct"/>
            <w:vAlign w:val="center"/>
          </w:tcPr>
          <w:p w14:paraId="3BA0351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r>
              <w:rPr>
                <w:rFonts w:hint="default" w:ascii="Times New Roman" w:hAnsi="Times New Roman" w:eastAsia="宋体" w:cs="Times New Roman"/>
                <w:caps w:val="0"/>
                <w:smallCaps w:val="0"/>
                <w:snapToGrid w:val="0"/>
                <w:color w:val="auto"/>
                <w:spacing w:val="28"/>
                <w:kern w:val="24"/>
                <w:sz w:val="21"/>
                <w:szCs w:val="21"/>
                <w:highlight w:val="none"/>
                <w:u w:val="none"/>
              </w:rPr>
              <w:t>限值</w:t>
            </w:r>
          </w:p>
        </w:tc>
        <w:tc>
          <w:tcPr>
            <w:tcW w:w="1666" w:type="pct"/>
            <w:vMerge w:val="restart"/>
            <w:vAlign w:val="center"/>
          </w:tcPr>
          <w:p w14:paraId="31A7C7F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r>
              <w:rPr>
                <w:rFonts w:hint="default" w:ascii="Times New Roman" w:hAnsi="Times New Roman" w:eastAsia="宋体" w:cs="Times New Roman"/>
                <w:caps w:val="0"/>
                <w:smallCaps w:val="0"/>
                <w:snapToGrid w:val="0"/>
                <w:color w:val="auto"/>
                <w:spacing w:val="28"/>
                <w:kern w:val="24"/>
                <w:sz w:val="21"/>
                <w:szCs w:val="21"/>
                <w:highlight w:val="none"/>
                <w:u w:val="none"/>
              </w:rPr>
              <w:t>污染物排放监控位置</w:t>
            </w:r>
          </w:p>
        </w:tc>
      </w:tr>
      <w:tr w14:paraId="52B2D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vMerge w:val="continue"/>
            <w:vAlign w:val="center"/>
          </w:tcPr>
          <w:p w14:paraId="47C7BFD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p>
        </w:tc>
        <w:tc>
          <w:tcPr>
            <w:tcW w:w="1526" w:type="pct"/>
            <w:vAlign w:val="center"/>
          </w:tcPr>
          <w:p w14:paraId="4572B3A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r>
              <w:rPr>
                <w:rFonts w:hint="default" w:ascii="Times New Roman" w:hAnsi="Times New Roman" w:eastAsia="宋体" w:cs="Times New Roman"/>
                <w:caps w:val="0"/>
                <w:smallCaps w:val="0"/>
                <w:snapToGrid w:val="0"/>
                <w:color w:val="auto"/>
                <w:spacing w:val="28"/>
                <w:kern w:val="24"/>
                <w:sz w:val="21"/>
                <w:szCs w:val="21"/>
                <w:highlight w:val="none"/>
                <w:u w:val="none"/>
              </w:rPr>
              <w:t>燃煤锅炉</w:t>
            </w:r>
          </w:p>
        </w:tc>
        <w:tc>
          <w:tcPr>
            <w:tcW w:w="1666" w:type="pct"/>
            <w:vMerge w:val="continue"/>
            <w:vAlign w:val="center"/>
          </w:tcPr>
          <w:p w14:paraId="695FD57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p>
        </w:tc>
      </w:tr>
      <w:tr w14:paraId="59591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vAlign w:val="center"/>
          </w:tcPr>
          <w:p w14:paraId="556E15E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r>
              <w:rPr>
                <w:rFonts w:hint="default" w:ascii="Times New Roman" w:hAnsi="Times New Roman" w:eastAsia="宋体" w:cs="Times New Roman"/>
                <w:caps w:val="0"/>
                <w:smallCaps w:val="0"/>
                <w:snapToGrid w:val="0"/>
                <w:color w:val="auto"/>
                <w:spacing w:val="28"/>
                <w:kern w:val="24"/>
                <w:sz w:val="21"/>
                <w:szCs w:val="21"/>
                <w:highlight w:val="none"/>
                <w:u w:val="none"/>
              </w:rPr>
              <w:t>颗粒物</w:t>
            </w:r>
          </w:p>
        </w:tc>
        <w:tc>
          <w:tcPr>
            <w:tcW w:w="1526" w:type="pct"/>
            <w:vAlign w:val="center"/>
          </w:tcPr>
          <w:p w14:paraId="38C7431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lang w:val="en-US" w:eastAsia="zh-CN"/>
              </w:rPr>
            </w:pPr>
            <w:r>
              <w:rPr>
                <w:rFonts w:hint="eastAsia" w:cs="Times New Roman"/>
                <w:caps w:val="0"/>
                <w:smallCaps w:val="0"/>
                <w:snapToGrid w:val="0"/>
                <w:color w:val="auto"/>
                <w:spacing w:val="28"/>
                <w:kern w:val="24"/>
                <w:sz w:val="21"/>
                <w:szCs w:val="21"/>
                <w:highlight w:val="none"/>
                <w:u w:val="none"/>
                <w:lang w:val="en-US" w:eastAsia="zh-CN"/>
              </w:rPr>
              <w:t>50</w:t>
            </w:r>
          </w:p>
        </w:tc>
        <w:tc>
          <w:tcPr>
            <w:tcW w:w="1666" w:type="pct"/>
            <w:vMerge w:val="restart"/>
            <w:vAlign w:val="center"/>
          </w:tcPr>
          <w:p w14:paraId="53CFF75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r>
              <w:rPr>
                <w:rFonts w:hint="default" w:ascii="Times New Roman" w:hAnsi="Times New Roman" w:eastAsia="宋体" w:cs="Times New Roman"/>
                <w:caps w:val="0"/>
                <w:smallCaps w:val="0"/>
                <w:snapToGrid w:val="0"/>
                <w:color w:val="auto"/>
                <w:spacing w:val="28"/>
                <w:kern w:val="24"/>
                <w:sz w:val="21"/>
                <w:szCs w:val="21"/>
                <w:highlight w:val="none"/>
                <w:u w:val="none"/>
              </w:rPr>
              <w:t>烟囱或烟道</w:t>
            </w:r>
          </w:p>
        </w:tc>
      </w:tr>
      <w:tr w14:paraId="23CC0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vAlign w:val="center"/>
          </w:tcPr>
          <w:p w14:paraId="4855D18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r>
              <w:rPr>
                <w:rFonts w:hint="default" w:ascii="Times New Roman" w:hAnsi="Times New Roman" w:eastAsia="宋体" w:cs="Times New Roman"/>
                <w:caps w:val="0"/>
                <w:smallCaps w:val="0"/>
                <w:snapToGrid w:val="0"/>
                <w:color w:val="auto"/>
                <w:spacing w:val="28"/>
                <w:kern w:val="24"/>
                <w:sz w:val="21"/>
                <w:szCs w:val="21"/>
                <w:highlight w:val="none"/>
                <w:u w:val="none"/>
              </w:rPr>
              <w:t>二氧化硫</w:t>
            </w:r>
          </w:p>
        </w:tc>
        <w:tc>
          <w:tcPr>
            <w:tcW w:w="1526" w:type="pct"/>
            <w:vAlign w:val="center"/>
          </w:tcPr>
          <w:p w14:paraId="5CB82FE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lang w:val="en-US" w:eastAsia="zh-CN"/>
              </w:rPr>
            </w:pPr>
            <w:r>
              <w:rPr>
                <w:rFonts w:hint="eastAsia" w:cs="Times New Roman"/>
                <w:caps w:val="0"/>
                <w:smallCaps w:val="0"/>
                <w:snapToGrid w:val="0"/>
                <w:color w:val="auto"/>
                <w:spacing w:val="28"/>
                <w:kern w:val="24"/>
                <w:sz w:val="21"/>
                <w:szCs w:val="21"/>
                <w:highlight w:val="none"/>
                <w:u w:val="none"/>
                <w:lang w:val="en-US" w:eastAsia="zh-CN"/>
              </w:rPr>
              <w:t>3</w:t>
            </w:r>
            <w:r>
              <w:rPr>
                <w:rFonts w:hint="default" w:ascii="Times New Roman" w:hAnsi="Times New Roman" w:eastAsia="宋体" w:cs="Times New Roman"/>
                <w:caps w:val="0"/>
                <w:smallCaps w:val="0"/>
                <w:snapToGrid w:val="0"/>
                <w:color w:val="auto"/>
                <w:spacing w:val="28"/>
                <w:kern w:val="24"/>
                <w:sz w:val="21"/>
                <w:szCs w:val="21"/>
                <w:highlight w:val="none"/>
                <w:u w:val="none"/>
                <w:lang w:val="en-US" w:eastAsia="zh-CN"/>
              </w:rPr>
              <w:t>00</w:t>
            </w:r>
          </w:p>
        </w:tc>
        <w:tc>
          <w:tcPr>
            <w:tcW w:w="1666" w:type="pct"/>
            <w:vMerge w:val="continue"/>
            <w:vAlign w:val="center"/>
          </w:tcPr>
          <w:p w14:paraId="50F2E87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p>
        </w:tc>
      </w:tr>
      <w:tr w14:paraId="27E9A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vAlign w:val="center"/>
          </w:tcPr>
          <w:p w14:paraId="69BCFFF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r>
              <w:rPr>
                <w:rFonts w:hint="default" w:ascii="Times New Roman" w:hAnsi="Times New Roman" w:eastAsia="宋体" w:cs="Times New Roman"/>
                <w:caps w:val="0"/>
                <w:smallCaps w:val="0"/>
                <w:snapToGrid w:val="0"/>
                <w:color w:val="auto"/>
                <w:spacing w:val="28"/>
                <w:kern w:val="24"/>
                <w:sz w:val="21"/>
                <w:szCs w:val="21"/>
                <w:highlight w:val="none"/>
                <w:u w:val="none"/>
              </w:rPr>
              <w:t>氮氧化物</w:t>
            </w:r>
          </w:p>
        </w:tc>
        <w:tc>
          <w:tcPr>
            <w:tcW w:w="1526" w:type="pct"/>
            <w:vAlign w:val="center"/>
          </w:tcPr>
          <w:p w14:paraId="417553D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lang w:val="en-US" w:eastAsia="zh-CN"/>
              </w:rPr>
            </w:pPr>
            <w:r>
              <w:rPr>
                <w:rFonts w:hint="eastAsia" w:cs="Times New Roman"/>
                <w:caps w:val="0"/>
                <w:smallCaps w:val="0"/>
                <w:snapToGrid w:val="0"/>
                <w:color w:val="auto"/>
                <w:spacing w:val="28"/>
                <w:kern w:val="24"/>
                <w:sz w:val="21"/>
                <w:szCs w:val="21"/>
                <w:highlight w:val="none"/>
                <w:u w:val="none"/>
                <w:lang w:val="en-US" w:eastAsia="zh-CN"/>
              </w:rPr>
              <w:t>3</w:t>
            </w:r>
            <w:r>
              <w:rPr>
                <w:rFonts w:hint="default" w:ascii="Times New Roman" w:hAnsi="Times New Roman" w:eastAsia="宋体" w:cs="Times New Roman"/>
                <w:caps w:val="0"/>
                <w:smallCaps w:val="0"/>
                <w:snapToGrid w:val="0"/>
                <w:color w:val="auto"/>
                <w:spacing w:val="28"/>
                <w:kern w:val="24"/>
                <w:sz w:val="21"/>
                <w:szCs w:val="21"/>
                <w:highlight w:val="none"/>
                <w:u w:val="none"/>
                <w:lang w:val="en-US" w:eastAsia="zh-CN"/>
              </w:rPr>
              <w:t>00</w:t>
            </w:r>
          </w:p>
        </w:tc>
        <w:tc>
          <w:tcPr>
            <w:tcW w:w="1666" w:type="pct"/>
            <w:vMerge w:val="continue"/>
            <w:vAlign w:val="center"/>
          </w:tcPr>
          <w:p w14:paraId="12EE470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p>
        </w:tc>
      </w:tr>
      <w:tr w14:paraId="67E56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vAlign w:val="center"/>
          </w:tcPr>
          <w:p w14:paraId="04C7729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r>
              <w:rPr>
                <w:rFonts w:hint="default" w:ascii="Times New Roman" w:hAnsi="Times New Roman" w:eastAsia="宋体" w:cs="Times New Roman"/>
                <w:caps w:val="0"/>
                <w:smallCaps w:val="0"/>
                <w:snapToGrid w:val="0"/>
                <w:color w:val="auto"/>
                <w:spacing w:val="28"/>
                <w:kern w:val="24"/>
                <w:sz w:val="21"/>
                <w:szCs w:val="21"/>
                <w:highlight w:val="none"/>
                <w:u w:val="none"/>
              </w:rPr>
              <w:t>汞及其化合物</w:t>
            </w:r>
          </w:p>
        </w:tc>
        <w:tc>
          <w:tcPr>
            <w:tcW w:w="1526" w:type="pct"/>
            <w:vAlign w:val="center"/>
          </w:tcPr>
          <w:p w14:paraId="3E18D49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24"/>
                <w:sz w:val="21"/>
                <w:szCs w:val="21"/>
                <w:highlight w:val="none"/>
                <w:u w:val="none"/>
                <w:lang w:val="en-US" w:eastAsia="zh-CN"/>
              </w:rPr>
              <w:t>0.05</w:t>
            </w:r>
          </w:p>
        </w:tc>
        <w:tc>
          <w:tcPr>
            <w:tcW w:w="1666" w:type="pct"/>
            <w:vMerge w:val="continue"/>
            <w:vAlign w:val="center"/>
          </w:tcPr>
          <w:p w14:paraId="14AE100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p>
        </w:tc>
      </w:tr>
      <w:tr w14:paraId="45677F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7" w:type="pct"/>
            <w:vAlign w:val="center"/>
          </w:tcPr>
          <w:p w14:paraId="478223A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24"/>
                <w:sz w:val="21"/>
                <w:szCs w:val="21"/>
                <w:highlight w:val="none"/>
                <w:u w:val="none"/>
                <w:lang w:val="en-US" w:eastAsia="zh-CN"/>
              </w:rPr>
              <w:t>烟气黑度（林格曼黑度，级）</w:t>
            </w:r>
          </w:p>
        </w:tc>
        <w:tc>
          <w:tcPr>
            <w:tcW w:w="1526" w:type="pct"/>
            <w:vAlign w:val="center"/>
          </w:tcPr>
          <w:p w14:paraId="1D335A0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24"/>
                <w:sz w:val="21"/>
                <w:szCs w:val="21"/>
                <w:highlight w:val="none"/>
                <w:u w:val="none"/>
                <w:lang w:val="en-US" w:eastAsia="zh-CN"/>
              </w:rPr>
              <w:t>≤1</w:t>
            </w:r>
          </w:p>
        </w:tc>
        <w:tc>
          <w:tcPr>
            <w:tcW w:w="1666" w:type="pct"/>
            <w:vAlign w:val="center"/>
          </w:tcPr>
          <w:p w14:paraId="118851F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snapToGrid w:val="0"/>
                <w:color w:val="auto"/>
                <w:spacing w:val="28"/>
                <w:kern w:val="24"/>
                <w:sz w:val="21"/>
                <w:szCs w:val="21"/>
                <w:highlight w:val="none"/>
                <w:u w:val="none"/>
              </w:rPr>
            </w:pPr>
            <w:r>
              <w:rPr>
                <w:rFonts w:hint="default" w:ascii="Times New Roman" w:hAnsi="Times New Roman" w:eastAsia="宋体" w:cs="Times New Roman"/>
                <w:caps w:val="0"/>
                <w:smallCaps w:val="0"/>
                <w:snapToGrid w:val="0"/>
                <w:color w:val="auto"/>
                <w:spacing w:val="28"/>
                <w:kern w:val="24"/>
                <w:sz w:val="21"/>
                <w:szCs w:val="21"/>
                <w:highlight w:val="none"/>
                <w:u w:val="none"/>
              </w:rPr>
              <w:t>烟囱排放口</w:t>
            </w:r>
          </w:p>
        </w:tc>
      </w:tr>
    </w:tbl>
    <w:p w14:paraId="010FFC61">
      <w:pPr>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sz w:val="21"/>
          <w:szCs w:val="21"/>
          <w:highlight w:val="none"/>
          <w:u w:val="none"/>
        </w:rPr>
      </w:pPr>
    </w:p>
    <w:p w14:paraId="3979D861">
      <w:pPr>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sz w:val="21"/>
          <w:szCs w:val="21"/>
          <w:highlight w:val="none"/>
          <w:u w:val="none"/>
        </w:rPr>
      </w:pPr>
      <w:r>
        <w:rPr>
          <w:rFonts w:hint="default" w:ascii="Times New Roman" w:hAnsi="Times New Roman" w:eastAsia="宋体" w:cs="Times New Roman"/>
          <w:b/>
          <w:caps w:val="0"/>
          <w:smallCaps w:val="0"/>
          <w:color w:val="auto"/>
          <w:spacing w:val="28"/>
          <w:sz w:val="21"/>
          <w:szCs w:val="21"/>
          <w:highlight w:val="none"/>
          <w:u w:val="none"/>
        </w:rPr>
        <w:t>表</w:t>
      </w:r>
      <w:r>
        <w:rPr>
          <w:rFonts w:hint="default" w:ascii="Times New Roman" w:hAnsi="Times New Roman" w:cs="Times New Roman"/>
          <w:b/>
          <w:caps w:val="0"/>
          <w:smallCaps w:val="0"/>
          <w:color w:val="auto"/>
          <w:spacing w:val="28"/>
          <w:sz w:val="21"/>
          <w:szCs w:val="21"/>
          <w:highlight w:val="none"/>
          <w:u w:val="none"/>
          <w:lang w:val="en-US" w:eastAsia="zh-CN"/>
        </w:rPr>
        <w:t>1</w:t>
      </w:r>
      <w:r>
        <w:rPr>
          <w:rFonts w:hint="default" w:ascii="Times New Roman" w:hAnsi="Times New Roman" w:eastAsia="宋体" w:cs="Times New Roman"/>
          <w:b/>
          <w:caps w:val="0"/>
          <w:smallCaps w:val="0"/>
          <w:color w:val="auto"/>
          <w:spacing w:val="28"/>
          <w:sz w:val="21"/>
          <w:szCs w:val="21"/>
          <w:highlight w:val="none"/>
          <w:u w:val="none"/>
        </w:rPr>
        <w:t>.</w:t>
      </w:r>
      <w:r>
        <w:rPr>
          <w:rFonts w:hint="default" w:ascii="Times New Roman" w:hAnsi="Times New Roman" w:eastAsia="宋体" w:cs="Times New Roman"/>
          <w:b/>
          <w:caps w:val="0"/>
          <w:smallCaps w:val="0"/>
          <w:color w:val="auto"/>
          <w:spacing w:val="28"/>
          <w:sz w:val="21"/>
          <w:szCs w:val="21"/>
          <w:highlight w:val="none"/>
          <w:u w:val="none"/>
          <w:lang w:val="en-US" w:eastAsia="zh-CN"/>
        </w:rPr>
        <w:t>5-</w:t>
      </w:r>
      <w:r>
        <w:rPr>
          <w:rFonts w:hint="eastAsia" w:cs="Times New Roman"/>
          <w:b/>
          <w:caps w:val="0"/>
          <w:smallCaps w:val="0"/>
          <w:color w:val="auto"/>
          <w:spacing w:val="28"/>
          <w:sz w:val="21"/>
          <w:szCs w:val="21"/>
          <w:highlight w:val="none"/>
          <w:u w:val="none"/>
          <w:lang w:val="en-US" w:eastAsia="zh-CN"/>
        </w:rPr>
        <w:t>9</w:t>
      </w:r>
      <w:r>
        <w:rPr>
          <w:rFonts w:hint="default" w:ascii="Times New Roman" w:hAnsi="Times New Roman" w:eastAsia="宋体" w:cs="Times New Roman"/>
          <w:b/>
          <w:caps w:val="0"/>
          <w:smallCaps w:val="0"/>
          <w:color w:val="auto"/>
          <w:spacing w:val="28"/>
          <w:sz w:val="21"/>
          <w:szCs w:val="21"/>
          <w:highlight w:val="none"/>
          <w:u w:val="none"/>
        </w:rPr>
        <w:t xml:space="preserve">  恶臭污染物排放标准</w:t>
      </w:r>
    </w:p>
    <w:tbl>
      <w:tblPr>
        <w:tblStyle w:val="50"/>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8"/>
        <w:gridCol w:w="1980"/>
        <w:gridCol w:w="2310"/>
        <w:gridCol w:w="1800"/>
        <w:gridCol w:w="1774"/>
      </w:tblGrid>
      <w:tr w14:paraId="61EEB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4" w:type="pct"/>
            <w:vMerge w:val="restart"/>
            <w:vAlign w:val="center"/>
          </w:tcPr>
          <w:p w14:paraId="02CDDC0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污染物名称</w:t>
            </w:r>
          </w:p>
        </w:tc>
        <w:tc>
          <w:tcPr>
            <w:tcW w:w="2310" w:type="pct"/>
            <w:gridSpan w:val="2"/>
            <w:vAlign w:val="center"/>
          </w:tcPr>
          <w:p w14:paraId="41417E8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有组织排放标准值</w:t>
            </w:r>
          </w:p>
        </w:tc>
        <w:tc>
          <w:tcPr>
            <w:tcW w:w="1924" w:type="pct"/>
            <w:gridSpan w:val="2"/>
            <w:vAlign w:val="center"/>
          </w:tcPr>
          <w:p w14:paraId="6C9D68D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无组织排放监控浓度限值（mg/m</w:t>
            </w:r>
            <w:r>
              <w:rPr>
                <w:rFonts w:hint="default" w:ascii="Times New Roman" w:hAnsi="Times New Roman" w:eastAsia="宋体" w:cs="Times New Roman"/>
                <w:caps w:val="0"/>
                <w:smallCaps w:val="0"/>
                <w:color w:val="auto"/>
                <w:spacing w:val="28"/>
                <w:sz w:val="21"/>
                <w:szCs w:val="21"/>
                <w:highlight w:val="none"/>
                <w:u w:val="none"/>
                <w:vertAlign w:val="superscript"/>
              </w:rPr>
              <w:t>3</w:t>
            </w:r>
            <w:r>
              <w:rPr>
                <w:rFonts w:hint="default" w:ascii="Times New Roman" w:hAnsi="Times New Roman" w:eastAsia="宋体" w:cs="Times New Roman"/>
                <w:caps w:val="0"/>
                <w:smallCaps w:val="0"/>
                <w:color w:val="auto"/>
                <w:spacing w:val="28"/>
                <w:sz w:val="21"/>
                <w:szCs w:val="21"/>
                <w:highlight w:val="none"/>
                <w:u w:val="none"/>
              </w:rPr>
              <w:t>）</w:t>
            </w:r>
          </w:p>
        </w:tc>
      </w:tr>
      <w:tr w14:paraId="688A4E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4" w:type="pct"/>
            <w:vMerge w:val="continue"/>
            <w:vAlign w:val="center"/>
          </w:tcPr>
          <w:p w14:paraId="519D108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p>
        </w:tc>
        <w:tc>
          <w:tcPr>
            <w:tcW w:w="1066" w:type="pct"/>
            <w:vAlign w:val="center"/>
          </w:tcPr>
          <w:p w14:paraId="48A3D71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排气筒高度（m）</w:t>
            </w:r>
          </w:p>
        </w:tc>
        <w:tc>
          <w:tcPr>
            <w:tcW w:w="1244" w:type="pct"/>
            <w:vAlign w:val="center"/>
          </w:tcPr>
          <w:p w14:paraId="1641D63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排放量（kg/h）</w:t>
            </w:r>
          </w:p>
        </w:tc>
        <w:tc>
          <w:tcPr>
            <w:tcW w:w="969" w:type="pct"/>
            <w:vAlign w:val="center"/>
          </w:tcPr>
          <w:p w14:paraId="4125FE3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监控点</w:t>
            </w:r>
          </w:p>
        </w:tc>
        <w:tc>
          <w:tcPr>
            <w:tcW w:w="955" w:type="pct"/>
            <w:vAlign w:val="center"/>
          </w:tcPr>
          <w:p w14:paraId="7F234B7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二级标准</w:t>
            </w:r>
          </w:p>
        </w:tc>
      </w:tr>
      <w:tr w14:paraId="08FE03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4" w:type="pct"/>
            <w:vAlign w:val="center"/>
          </w:tcPr>
          <w:p w14:paraId="7CEF2A8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H</w:t>
            </w:r>
            <w:r>
              <w:rPr>
                <w:rFonts w:hint="default" w:ascii="Times New Roman" w:hAnsi="Times New Roman" w:eastAsia="宋体" w:cs="Times New Roman"/>
                <w:caps w:val="0"/>
                <w:smallCaps w:val="0"/>
                <w:color w:val="auto"/>
                <w:spacing w:val="28"/>
                <w:sz w:val="21"/>
                <w:szCs w:val="21"/>
                <w:highlight w:val="none"/>
                <w:u w:val="none"/>
                <w:vertAlign w:val="subscript"/>
              </w:rPr>
              <w:t>2</w:t>
            </w:r>
            <w:r>
              <w:rPr>
                <w:rFonts w:hint="default" w:ascii="Times New Roman" w:hAnsi="Times New Roman" w:eastAsia="宋体" w:cs="Times New Roman"/>
                <w:caps w:val="0"/>
                <w:smallCaps w:val="0"/>
                <w:color w:val="auto"/>
                <w:spacing w:val="28"/>
                <w:sz w:val="21"/>
                <w:szCs w:val="21"/>
                <w:highlight w:val="none"/>
                <w:u w:val="none"/>
              </w:rPr>
              <w:t>S</w:t>
            </w:r>
          </w:p>
        </w:tc>
        <w:tc>
          <w:tcPr>
            <w:tcW w:w="1066" w:type="pct"/>
            <w:vMerge w:val="restart"/>
            <w:vAlign w:val="center"/>
          </w:tcPr>
          <w:p w14:paraId="03E19C9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15.0</w:t>
            </w:r>
          </w:p>
        </w:tc>
        <w:tc>
          <w:tcPr>
            <w:tcW w:w="1244" w:type="pct"/>
            <w:vAlign w:val="center"/>
          </w:tcPr>
          <w:p w14:paraId="1D3BF8D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0.33</w:t>
            </w:r>
          </w:p>
        </w:tc>
        <w:tc>
          <w:tcPr>
            <w:tcW w:w="969" w:type="pct"/>
            <w:vMerge w:val="restart"/>
            <w:vAlign w:val="center"/>
          </w:tcPr>
          <w:p w14:paraId="7AC51AD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场界标准值</w:t>
            </w:r>
          </w:p>
        </w:tc>
        <w:tc>
          <w:tcPr>
            <w:tcW w:w="955" w:type="pct"/>
            <w:vAlign w:val="center"/>
          </w:tcPr>
          <w:p w14:paraId="04B7A05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0.06</w:t>
            </w:r>
          </w:p>
        </w:tc>
      </w:tr>
      <w:tr w14:paraId="59852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4" w:type="pct"/>
            <w:vAlign w:val="center"/>
          </w:tcPr>
          <w:p w14:paraId="649AFDD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NH</w:t>
            </w:r>
            <w:r>
              <w:rPr>
                <w:rFonts w:hint="default" w:ascii="Times New Roman" w:hAnsi="Times New Roman" w:eastAsia="宋体" w:cs="Times New Roman"/>
                <w:caps w:val="0"/>
                <w:smallCaps w:val="0"/>
                <w:color w:val="auto"/>
                <w:spacing w:val="28"/>
                <w:sz w:val="21"/>
                <w:szCs w:val="21"/>
                <w:highlight w:val="none"/>
                <w:u w:val="none"/>
                <w:vertAlign w:val="subscript"/>
              </w:rPr>
              <w:t>3</w:t>
            </w:r>
          </w:p>
        </w:tc>
        <w:tc>
          <w:tcPr>
            <w:tcW w:w="1066" w:type="pct"/>
            <w:vMerge w:val="continue"/>
            <w:vAlign w:val="center"/>
          </w:tcPr>
          <w:p w14:paraId="20B1E27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p>
        </w:tc>
        <w:tc>
          <w:tcPr>
            <w:tcW w:w="1244" w:type="pct"/>
            <w:vAlign w:val="center"/>
          </w:tcPr>
          <w:p w14:paraId="4A7C269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4.9</w:t>
            </w:r>
          </w:p>
        </w:tc>
        <w:tc>
          <w:tcPr>
            <w:tcW w:w="969" w:type="pct"/>
            <w:vMerge w:val="continue"/>
            <w:vAlign w:val="center"/>
          </w:tcPr>
          <w:p w14:paraId="788C90D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p>
        </w:tc>
        <w:tc>
          <w:tcPr>
            <w:tcW w:w="955" w:type="pct"/>
            <w:vAlign w:val="center"/>
          </w:tcPr>
          <w:p w14:paraId="2B0CB3F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1.5</w:t>
            </w:r>
          </w:p>
        </w:tc>
      </w:tr>
      <w:tr w14:paraId="31862C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4" w:type="pct"/>
            <w:vAlign w:val="center"/>
          </w:tcPr>
          <w:p w14:paraId="6E3DE2E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臭气浓度</w:t>
            </w:r>
          </w:p>
        </w:tc>
        <w:tc>
          <w:tcPr>
            <w:tcW w:w="1066" w:type="pct"/>
            <w:vMerge w:val="continue"/>
            <w:vAlign w:val="center"/>
          </w:tcPr>
          <w:p w14:paraId="45837E4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p>
        </w:tc>
        <w:tc>
          <w:tcPr>
            <w:tcW w:w="1244" w:type="pct"/>
            <w:vAlign w:val="center"/>
          </w:tcPr>
          <w:p w14:paraId="7B60086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2000（无量纲）</w:t>
            </w:r>
          </w:p>
        </w:tc>
        <w:tc>
          <w:tcPr>
            <w:tcW w:w="969" w:type="pct"/>
            <w:vMerge w:val="continue"/>
            <w:vAlign w:val="center"/>
          </w:tcPr>
          <w:p w14:paraId="35CC0C9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p>
        </w:tc>
        <w:tc>
          <w:tcPr>
            <w:tcW w:w="955" w:type="pct"/>
            <w:vAlign w:val="center"/>
          </w:tcPr>
          <w:p w14:paraId="1EF9F6B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20（无量纲）</w:t>
            </w:r>
          </w:p>
        </w:tc>
      </w:tr>
    </w:tbl>
    <w:p w14:paraId="1A9A7927">
      <w:pPr>
        <w:widowControl w:val="0"/>
        <w:adjustRightInd w:val="0"/>
        <w:snapToGrid w:val="0"/>
        <w:spacing w:after="0" w:line="240" w:lineRule="auto"/>
        <w:ind w:left="0" w:leftChars="0" w:firstLine="0" w:firstLineChars="0"/>
        <w:jc w:val="center"/>
        <w:rPr>
          <w:rFonts w:hint="default" w:ascii="Times New Roman" w:hAnsi="Times New Roman" w:eastAsia="宋体" w:cs="Times New Roman"/>
          <w:b/>
          <w:caps w:val="0"/>
          <w:smallCaps w:val="0"/>
          <w:color w:val="auto"/>
          <w:spacing w:val="28"/>
          <w:kern w:val="2"/>
          <w:sz w:val="21"/>
          <w:szCs w:val="21"/>
          <w:highlight w:val="none"/>
          <w:u w:val="none"/>
          <w:lang w:val="en-US" w:eastAsia="zh-CN" w:bidi="ar-SA"/>
        </w:rPr>
      </w:pPr>
    </w:p>
    <w:p w14:paraId="54A45E55">
      <w:pPr>
        <w:widowControl w:val="0"/>
        <w:adjustRightInd w:val="0"/>
        <w:snapToGrid w:val="0"/>
        <w:spacing w:after="0" w:line="240" w:lineRule="auto"/>
        <w:ind w:left="0" w:leftChars="0" w:firstLine="0" w:firstLineChars="0"/>
        <w:jc w:val="center"/>
        <w:rPr>
          <w:rFonts w:hint="default" w:ascii="Times New Roman" w:hAnsi="Times New Roman" w:eastAsia="宋体" w:cs="Times New Roman"/>
          <w:b/>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caps w:val="0"/>
          <w:smallCaps w:val="0"/>
          <w:color w:val="auto"/>
          <w:spacing w:val="28"/>
          <w:kern w:val="2"/>
          <w:sz w:val="21"/>
          <w:szCs w:val="21"/>
          <w:highlight w:val="none"/>
          <w:u w:val="none"/>
          <w:lang w:val="en-US" w:eastAsia="zh-CN" w:bidi="ar-SA"/>
        </w:rPr>
        <w:t>表</w:t>
      </w:r>
      <w:r>
        <w:rPr>
          <w:rFonts w:hint="eastAsia" w:cs="Times New Roman"/>
          <w:b/>
          <w:caps w:val="0"/>
          <w:smallCaps w:val="0"/>
          <w:color w:val="auto"/>
          <w:spacing w:val="28"/>
          <w:kern w:val="2"/>
          <w:sz w:val="21"/>
          <w:szCs w:val="21"/>
          <w:highlight w:val="none"/>
          <w:u w:val="none"/>
          <w:lang w:val="en-US" w:eastAsia="zh-CN" w:bidi="ar-SA"/>
        </w:rPr>
        <w:t>1.5-10</w:t>
      </w:r>
      <w:r>
        <w:rPr>
          <w:rFonts w:hint="default" w:ascii="Times New Roman" w:hAnsi="Times New Roman" w:eastAsia="宋体" w:cs="Times New Roman"/>
          <w:b/>
          <w:caps w:val="0"/>
          <w:smallCaps w:val="0"/>
          <w:color w:val="auto"/>
          <w:spacing w:val="28"/>
          <w:kern w:val="2"/>
          <w:sz w:val="21"/>
          <w:szCs w:val="21"/>
          <w:highlight w:val="none"/>
          <w:u w:val="none"/>
          <w:lang w:val="en-US" w:eastAsia="zh-CN" w:bidi="ar-SA"/>
        </w:rPr>
        <w:t xml:space="preserve">  《饮食业油烟排放标准》（GB18483-2001）摘录</w:t>
      </w:r>
    </w:p>
    <w:tbl>
      <w:tblPr>
        <w:tblStyle w:val="5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645"/>
        <w:gridCol w:w="5642"/>
      </w:tblGrid>
      <w:tr w14:paraId="29E13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62" w:type="pct"/>
            <w:tcBorders>
              <w:tl2br w:val="nil"/>
              <w:tr2bl w:val="nil"/>
            </w:tcBorders>
            <w:vAlign w:val="center"/>
          </w:tcPr>
          <w:p w14:paraId="35D0B4A3">
            <w:pPr>
              <w:keepNext w:val="0"/>
              <w:keepLines w:val="0"/>
              <w:widowControl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Cs/>
                <w:caps w:val="0"/>
                <w:smallCaps w:val="0"/>
                <w:color w:val="auto"/>
                <w:spacing w:val="28"/>
                <w:kern w:val="2"/>
                <w:sz w:val="21"/>
                <w:szCs w:val="21"/>
                <w:highlight w:val="none"/>
                <w:u w:val="none"/>
                <w:lang w:val="en-US" w:eastAsia="zh-CN" w:bidi="ar-SA"/>
              </w:rPr>
              <w:t>污染源名称</w:t>
            </w:r>
          </w:p>
        </w:tc>
        <w:tc>
          <w:tcPr>
            <w:tcW w:w="3037" w:type="pct"/>
            <w:tcBorders>
              <w:tl2br w:val="nil"/>
              <w:tr2bl w:val="nil"/>
            </w:tcBorders>
            <w:vAlign w:val="center"/>
          </w:tcPr>
          <w:p w14:paraId="441186DD">
            <w:pPr>
              <w:keepNext w:val="0"/>
              <w:keepLines w:val="0"/>
              <w:widowControl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Cs/>
                <w:caps w:val="0"/>
                <w:smallCaps w:val="0"/>
                <w:color w:val="auto"/>
                <w:spacing w:val="28"/>
                <w:kern w:val="2"/>
                <w:sz w:val="21"/>
                <w:szCs w:val="21"/>
                <w:highlight w:val="none"/>
                <w:u w:val="none"/>
                <w:lang w:val="en-US" w:eastAsia="zh-CN" w:bidi="ar-SA"/>
              </w:rPr>
              <w:t>最高允许排放浓度（mg/m3）</w:t>
            </w:r>
          </w:p>
        </w:tc>
      </w:tr>
      <w:tr w14:paraId="3D881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62" w:type="pct"/>
            <w:tcBorders>
              <w:tl2br w:val="nil"/>
              <w:tr2bl w:val="nil"/>
            </w:tcBorders>
            <w:vAlign w:val="center"/>
          </w:tcPr>
          <w:p w14:paraId="37638F5A">
            <w:pPr>
              <w:keepNext w:val="0"/>
              <w:keepLines w:val="0"/>
              <w:widowControl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Cs/>
                <w:caps w:val="0"/>
                <w:smallCaps w:val="0"/>
                <w:color w:val="auto"/>
                <w:spacing w:val="28"/>
                <w:kern w:val="2"/>
                <w:sz w:val="21"/>
                <w:szCs w:val="21"/>
                <w:highlight w:val="none"/>
                <w:u w:val="none"/>
                <w:lang w:val="en-US" w:eastAsia="zh-CN" w:bidi="ar-SA"/>
              </w:rPr>
              <w:t>食堂油烟</w:t>
            </w:r>
          </w:p>
        </w:tc>
        <w:tc>
          <w:tcPr>
            <w:tcW w:w="3037" w:type="pct"/>
            <w:tcBorders>
              <w:tl2br w:val="nil"/>
              <w:tr2bl w:val="nil"/>
            </w:tcBorders>
            <w:vAlign w:val="center"/>
          </w:tcPr>
          <w:p w14:paraId="42D4DB65">
            <w:pPr>
              <w:keepNext w:val="0"/>
              <w:keepLines w:val="0"/>
              <w:widowControl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Cs/>
                <w:caps w:val="0"/>
                <w:smallCaps w:val="0"/>
                <w:color w:val="auto"/>
                <w:spacing w:val="28"/>
                <w:kern w:val="2"/>
                <w:sz w:val="21"/>
                <w:szCs w:val="21"/>
                <w:highlight w:val="none"/>
                <w:u w:val="none"/>
                <w:lang w:val="en-US" w:eastAsia="zh-CN" w:bidi="ar-SA"/>
              </w:rPr>
              <w:t>2.0</w:t>
            </w:r>
          </w:p>
        </w:tc>
      </w:tr>
    </w:tbl>
    <w:p w14:paraId="4A0EFDB5">
      <w:pPr>
        <w:adjustRightInd w:val="0"/>
        <w:snapToGrid w:val="0"/>
        <w:spacing w:before="120" w:beforeLines="50"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（2）废水</w:t>
      </w:r>
    </w:p>
    <w:p w14:paraId="41300A7E">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lang w:val="en-US" w:eastAsia="zh-CN"/>
        </w:rPr>
      </w:pPr>
      <w:bookmarkStart w:id="30" w:name="_Ref245536570"/>
      <w:r>
        <w:rPr>
          <w:rFonts w:hint="default" w:ascii="Times New Roman" w:hAnsi="Times New Roman" w:eastAsia="宋体" w:cs="Times New Roman"/>
          <w:caps w:val="0"/>
          <w:smallCaps w:val="0"/>
          <w:color w:val="auto"/>
          <w:spacing w:val="28"/>
          <w:sz w:val="24"/>
          <w:highlight w:val="none"/>
          <w:u w:val="none"/>
        </w:rPr>
        <w:t>本项目</w:t>
      </w:r>
      <w:r>
        <w:rPr>
          <w:rFonts w:hint="eastAsia" w:cs="Times New Roman"/>
          <w:caps w:val="0"/>
          <w:smallCaps w:val="0"/>
          <w:color w:val="auto"/>
          <w:spacing w:val="28"/>
          <w:sz w:val="24"/>
          <w:highlight w:val="none"/>
          <w:u w:val="none"/>
          <w:lang w:val="en-US" w:eastAsia="zh-CN"/>
        </w:rPr>
        <w:t>生产</w:t>
      </w:r>
      <w:r>
        <w:rPr>
          <w:rFonts w:hint="default" w:ascii="Times New Roman" w:hAnsi="Times New Roman" w:eastAsia="宋体" w:cs="Times New Roman"/>
          <w:caps w:val="0"/>
          <w:smallCaps w:val="0"/>
          <w:color w:val="auto"/>
          <w:spacing w:val="28"/>
          <w:sz w:val="24"/>
          <w:highlight w:val="none"/>
          <w:u w:val="none"/>
        </w:rPr>
        <w:t>废水经自建</w:t>
      </w:r>
      <w:r>
        <w:rPr>
          <w:rFonts w:hint="eastAsia" w:cs="Times New Roman"/>
          <w:caps w:val="0"/>
          <w:smallCaps w:val="0"/>
          <w:color w:val="auto"/>
          <w:spacing w:val="28"/>
          <w:sz w:val="24"/>
          <w:highlight w:val="none"/>
          <w:u w:val="none"/>
          <w:lang w:eastAsia="zh-CN"/>
        </w:rPr>
        <w:t>污水处理设施</w:t>
      </w:r>
      <w:r>
        <w:rPr>
          <w:rFonts w:hint="eastAsia" w:cs="Times New Roman"/>
          <w:caps w:val="0"/>
          <w:smallCaps w:val="0"/>
          <w:color w:val="auto"/>
          <w:spacing w:val="28"/>
          <w:sz w:val="24"/>
          <w:highlight w:val="none"/>
          <w:u w:val="none"/>
          <w:lang w:val="en-US" w:eastAsia="zh-CN"/>
        </w:rPr>
        <w:t>处理后均回用于生产，执行《城市污水再生利用 工业用水水质》（GB/T 19923-2024）中工艺与产品用水标准限值，生活污水经三格化粪池预处理后排入潭田村农村生活污水治理设备进行深度处理，最终处理达到《农村生活污水处理设施水污染物排放》（DB43/1665-2019）后排入西侧沟渠。详见下表。</w:t>
      </w:r>
    </w:p>
    <w:p w14:paraId="1BB0B66F">
      <w:pPr>
        <w:adjustRightInd w:val="0"/>
        <w:snapToGrid w:val="0"/>
        <w:spacing w:line="240" w:lineRule="auto"/>
        <w:jc w:val="center"/>
        <w:rPr>
          <w:rFonts w:hint="default" w:ascii="Times New Roman" w:hAnsi="Times New Roman" w:eastAsia="宋体" w:cs="Times New Roman"/>
          <w:b/>
          <w:caps w:val="0"/>
          <w:smallCaps w:val="0"/>
          <w:color w:val="auto"/>
          <w:spacing w:val="28"/>
          <w:highlight w:val="none"/>
          <w:u w:val="none"/>
          <w:lang w:val="en-US" w:eastAsia="zh-CN"/>
        </w:rPr>
      </w:pPr>
      <w:bookmarkStart w:id="31" w:name="_Ref245031356"/>
      <w:r>
        <w:rPr>
          <w:rFonts w:hint="default" w:ascii="Times New Roman" w:hAnsi="Times New Roman" w:eastAsia="宋体" w:cs="Times New Roman"/>
          <w:b/>
          <w:caps w:val="0"/>
          <w:smallCaps w:val="0"/>
          <w:color w:val="auto"/>
          <w:spacing w:val="28"/>
          <w:highlight w:val="none"/>
          <w:u w:val="none"/>
        </w:rPr>
        <w:t>表</w:t>
      </w:r>
      <w:bookmarkEnd w:id="31"/>
      <w:r>
        <w:rPr>
          <w:rFonts w:hint="eastAsia" w:cs="Times New Roman"/>
          <w:b/>
          <w:caps w:val="0"/>
          <w:smallCaps w:val="0"/>
          <w:color w:val="auto"/>
          <w:spacing w:val="28"/>
          <w:highlight w:val="none"/>
          <w:u w:val="none"/>
          <w:lang w:val="en-US" w:eastAsia="zh-CN"/>
        </w:rPr>
        <w:t>1.5-11</w:t>
      </w:r>
      <w:r>
        <w:rPr>
          <w:rFonts w:hint="default" w:ascii="Times New Roman" w:hAnsi="Times New Roman" w:eastAsia="宋体" w:cs="Times New Roman"/>
          <w:b/>
          <w:caps w:val="0"/>
          <w:smallCaps w:val="0"/>
          <w:color w:val="auto"/>
          <w:spacing w:val="28"/>
          <w:highlight w:val="none"/>
          <w:u w:val="none"/>
        </w:rPr>
        <w:t xml:space="preserve">  </w:t>
      </w:r>
      <w:r>
        <w:rPr>
          <w:rFonts w:hint="eastAsia" w:cs="Times New Roman"/>
          <w:b/>
          <w:caps w:val="0"/>
          <w:smallCaps w:val="0"/>
          <w:color w:val="auto"/>
          <w:spacing w:val="28"/>
          <w:highlight w:val="none"/>
          <w:u w:val="none"/>
          <w:lang w:val="en-US" w:eastAsia="zh-CN"/>
        </w:rPr>
        <w:t>项目废水执行标准一览表</w:t>
      </w:r>
    </w:p>
    <w:tbl>
      <w:tblPr>
        <w:tblStyle w:val="312"/>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436"/>
        <w:gridCol w:w="2779"/>
        <w:gridCol w:w="1300"/>
        <w:gridCol w:w="2584"/>
      </w:tblGrid>
      <w:tr w14:paraId="736BC2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tcBorders>
              <w:tl2br w:val="nil"/>
              <w:tr2bl w:val="nil"/>
            </w:tcBorders>
            <w:vAlign w:val="center"/>
          </w:tcPr>
          <w:p w14:paraId="3D8A505A">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default" w:ascii="Times New Roman" w:hAnsi="Times New Roman" w:eastAsia="宋体" w:cs="Times New Roman"/>
                <w:caps w:val="0"/>
                <w:smallCaps w:val="0"/>
                <w:color w:val="auto"/>
                <w:spacing w:val="28"/>
                <w:szCs w:val="21"/>
                <w:highlight w:val="none"/>
                <w:u w:val="none"/>
                <w:lang w:val="en-US" w:eastAsia="zh-CN"/>
              </w:rPr>
              <w:t>标准名称及代号</w:t>
            </w:r>
          </w:p>
        </w:tc>
        <w:tc>
          <w:tcPr>
            <w:tcW w:w="1526" w:type="pct"/>
            <w:tcBorders>
              <w:tl2br w:val="nil"/>
              <w:tr2bl w:val="nil"/>
            </w:tcBorders>
            <w:vAlign w:val="center"/>
          </w:tcPr>
          <w:p w14:paraId="00973D74">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default" w:ascii="Times New Roman" w:hAnsi="Times New Roman" w:eastAsia="宋体" w:cs="Times New Roman"/>
                <w:caps w:val="0"/>
                <w:smallCaps w:val="0"/>
                <w:color w:val="auto"/>
                <w:spacing w:val="28"/>
                <w:szCs w:val="21"/>
                <w:highlight w:val="none"/>
                <w:u w:val="none"/>
                <w:lang w:val="en-US" w:eastAsia="zh-CN"/>
              </w:rPr>
              <w:t>控制项目</w:t>
            </w:r>
          </w:p>
        </w:tc>
        <w:tc>
          <w:tcPr>
            <w:tcW w:w="714" w:type="pct"/>
            <w:tcBorders>
              <w:tl2br w:val="nil"/>
              <w:tr2bl w:val="nil"/>
            </w:tcBorders>
            <w:vAlign w:val="center"/>
          </w:tcPr>
          <w:p w14:paraId="72D69C41">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default" w:ascii="Times New Roman" w:hAnsi="Times New Roman" w:eastAsia="宋体" w:cs="Times New Roman"/>
                <w:caps w:val="0"/>
                <w:smallCaps w:val="0"/>
                <w:color w:val="auto"/>
                <w:spacing w:val="28"/>
                <w:szCs w:val="21"/>
                <w:highlight w:val="none"/>
                <w:u w:val="none"/>
                <w:lang w:val="en-US" w:eastAsia="zh-CN"/>
              </w:rPr>
              <w:t>单位</w:t>
            </w:r>
          </w:p>
        </w:tc>
        <w:tc>
          <w:tcPr>
            <w:tcW w:w="1419" w:type="pct"/>
            <w:tcBorders>
              <w:tl2br w:val="nil"/>
              <w:tr2bl w:val="nil"/>
            </w:tcBorders>
            <w:vAlign w:val="center"/>
          </w:tcPr>
          <w:p w14:paraId="58E1F49C">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default" w:ascii="Times New Roman" w:hAnsi="Times New Roman" w:eastAsia="宋体" w:cs="Times New Roman"/>
                <w:caps w:val="0"/>
                <w:smallCaps w:val="0"/>
                <w:color w:val="auto"/>
                <w:spacing w:val="28"/>
                <w:szCs w:val="21"/>
                <w:highlight w:val="none"/>
                <w:u w:val="none"/>
                <w:lang w:val="en-US" w:eastAsia="zh-CN"/>
              </w:rPr>
              <w:t>工艺与产品用水</w:t>
            </w:r>
          </w:p>
        </w:tc>
      </w:tr>
      <w:tr w14:paraId="64E041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restart"/>
            <w:tcBorders>
              <w:tl2br w:val="nil"/>
              <w:tr2bl w:val="nil"/>
            </w:tcBorders>
            <w:vAlign w:val="center"/>
          </w:tcPr>
          <w:p w14:paraId="1E959BAA">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default" w:ascii="Times New Roman" w:hAnsi="Times New Roman" w:eastAsia="宋体" w:cs="Times New Roman"/>
                <w:caps w:val="0"/>
                <w:smallCaps w:val="0"/>
                <w:color w:val="auto"/>
                <w:spacing w:val="28"/>
                <w:szCs w:val="21"/>
                <w:highlight w:val="none"/>
                <w:u w:val="none"/>
                <w:lang w:val="en-US" w:eastAsia="zh-CN"/>
              </w:rPr>
              <w:t>《城市污水再生利用-工业用水水质》</w:t>
            </w:r>
          </w:p>
          <w:p w14:paraId="21A9198A">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default" w:ascii="Times New Roman" w:hAnsi="Times New Roman" w:eastAsia="宋体" w:cs="Times New Roman"/>
                <w:caps w:val="0"/>
                <w:smallCaps w:val="0"/>
                <w:color w:val="auto"/>
                <w:spacing w:val="28"/>
                <w:szCs w:val="21"/>
                <w:highlight w:val="none"/>
                <w:u w:val="none"/>
                <w:lang w:val="en-US" w:eastAsia="zh-CN"/>
              </w:rPr>
              <w:t>（GB/T</w:t>
            </w:r>
            <w:r>
              <w:rPr>
                <w:rFonts w:hint="eastAsia" w:cs="Times New Roman"/>
                <w:caps w:val="0"/>
                <w:smallCaps w:val="0"/>
                <w:color w:val="auto"/>
                <w:spacing w:val="28"/>
                <w:szCs w:val="21"/>
                <w:highlight w:val="none"/>
                <w:u w:val="none"/>
                <w:lang w:val="en-US" w:eastAsia="zh-CN"/>
              </w:rPr>
              <w:t xml:space="preserve"> </w:t>
            </w:r>
            <w:r>
              <w:rPr>
                <w:rFonts w:hint="default" w:ascii="Times New Roman" w:hAnsi="Times New Roman" w:eastAsia="宋体" w:cs="Times New Roman"/>
                <w:caps w:val="0"/>
                <w:smallCaps w:val="0"/>
                <w:color w:val="auto"/>
                <w:spacing w:val="28"/>
                <w:szCs w:val="21"/>
                <w:highlight w:val="none"/>
                <w:u w:val="none"/>
                <w:lang w:val="en-US" w:eastAsia="zh-CN"/>
              </w:rPr>
              <w:t>19923-</w:t>
            </w:r>
            <w:r>
              <w:rPr>
                <w:rFonts w:hint="eastAsia" w:cs="Times New Roman"/>
                <w:caps w:val="0"/>
                <w:smallCaps w:val="0"/>
                <w:color w:val="auto"/>
                <w:spacing w:val="28"/>
                <w:szCs w:val="21"/>
                <w:highlight w:val="none"/>
                <w:u w:val="none"/>
                <w:lang w:val="en-US" w:eastAsia="zh-CN"/>
              </w:rPr>
              <w:t>2024</w:t>
            </w:r>
            <w:r>
              <w:rPr>
                <w:rFonts w:hint="default" w:ascii="Times New Roman" w:hAnsi="Times New Roman" w:eastAsia="宋体" w:cs="Times New Roman"/>
                <w:caps w:val="0"/>
                <w:smallCaps w:val="0"/>
                <w:color w:val="auto"/>
                <w:spacing w:val="28"/>
                <w:szCs w:val="21"/>
                <w:highlight w:val="none"/>
                <w:u w:val="none"/>
                <w:lang w:val="en-US" w:eastAsia="zh-CN"/>
              </w:rPr>
              <w:t>）</w:t>
            </w:r>
          </w:p>
        </w:tc>
        <w:tc>
          <w:tcPr>
            <w:tcW w:w="1526" w:type="pct"/>
            <w:tcBorders>
              <w:tl2br w:val="nil"/>
              <w:tr2bl w:val="nil"/>
            </w:tcBorders>
            <w:vAlign w:val="center"/>
          </w:tcPr>
          <w:p w14:paraId="22081B3E">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default" w:ascii="Times New Roman" w:hAnsi="Times New Roman" w:eastAsia="宋体" w:cs="Times New Roman"/>
                <w:caps w:val="0"/>
                <w:smallCaps w:val="0"/>
                <w:color w:val="auto"/>
                <w:spacing w:val="28"/>
                <w:szCs w:val="21"/>
                <w:highlight w:val="none"/>
                <w:u w:val="none"/>
                <w:lang w:val="en-US" w:eastAsia="zh-CN"/>
              </w:rPr>
              <w:t>pH值</w:t>
            </w:r>
          </w:p>
        </w:tc>
        <w:tc>
          <w:tcPr>
            <w:tcW w:w="714" w:type="pct"/>
            <w:tcBorders>
              <w:tl2br w:val="nil"/>
              <w:tr2bl w:val="nil"/>
            </w:tcBorders>
            <w:vAlign w:val="center"/>
          </w:tcPr>
          <w:p w14:paraId="4B4DA4DD">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default" w:ascii="Times New Roman" w:hAnsi="Times New Roman" w:eastAsia="宋体" w:cs="Times New Roman"/>
                <w:caps w:val="0"/>
                <w:smallCaps w:val="0"/>
                <w:color w:val="auto"/>
                <w:spacing w:val="28"/>
                <w:szCs w:val="21"/>
                <w:highlight w:val="none"/>
                <w:u w:val="none"/>
                <w:lang w:val="en-US" w:eastAsia="zh-CN"/>
              </w:rPr>
              <w:t>无量纲</w:t>
            </w:r>
          </w:p>
        </w:tc>
        <w:tc>
          <w:tcPr>
            <w:tcW w:w="1419" w:type="pct"/>
            <w:tcBorders>
              <w:tl2br w:val="nil"/>
              <w:tr2bl w:val="nil"/>
            </w:tcBorders>
            <w:vAlign w:val="center"/>
          </w:tcPr>
          <w:p w14:paraId="138A3E6D">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cs="Times New Roman"/>
                <w:caps w:val="0"/>
                <w:smallCaps w:val="0"/>
                <w:color w:val="auto"/>
                <w:spacing w:val="28"/>
                <w:szCs w:val="21"/>
                <w:highlight w:val="none"/>
                <w:u w:val="none"/>
                <w:lang w:val="en-US" w:eastAsia="zh-CN"/>
              </w:rPr>
              <w:t>6.0~9.0</w:t>
            </w:r>
          </w:p>
        </w:tc>
      </w:tr>
      <w:tr w14:paraId="011C70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447A04A6">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0DE36D52">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色度</w:t>
            </w:r>
          </w:p>
        </w:tc>
        <w:tc>
          <w:tcPr>
            <w:tcW w:w="714" w:type="pct"/>
            <w:tcBorders>
              <w:tl2br w:val="nil"/>
              <w:tr2bl w:val="nil"/>
            </w:tcBorders>
            <w:shd w:val="clear" w:color="auto" w:fill="auto"/>
            <w:vAlign w:val="center"/>
          </w:tcPr>
          <w:p w14:paraId="7903FDA3">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度</w:t>
            </w:r>
          </w:p>
        </w:tc>
        <w:tc>
          <w:tcPr>
            <w:tcW w:w="1419" w:type="pct"/>
            <w:tcBorders>
              <w:tl2br w:val="nil"/>
              <w:tr2bl w:val="nil"/>
            </w:tcBorders>
            <w:shd w:val="clear" w:color="auto" w:fill="auto"/>
            <w:vAlign w:val="center"/>
          </w:tcPr>
          <w:p w14:paraId="4BE51924">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eastAsia" w:cs="Times New Roman"/>
                <w:caps w:val="0"/>
                <w:smallCaps w:val="0"/>
                <w:color w:val="auto"/>
                <w:spacing w:val="28"/>
                <w:szCs w:val="21"/>
                <w:highlight w:val="none"/>
                <w:u w:val="none"/>
                <w:lang w:val="en-US" w:eastAsia="zh-CN"/>
              </w:rPr>
              <w:t>20</w:t>
            </w:r>
          </w:p>
        </w:tc>
      </w:tr>
      <w:tr w14:paraId="1E3E77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6B83E67E">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656501C5">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浊度</w:t>
            </w:r>
          </w:p>
        </w:tc>
        <w:tc>
          <w:tcPr>
            <w:tcW w:w="714" w:type="pct"/>
            <w:tcBorders>
              <w:tl2br w:val="nil"/>
              <w:tr2bl w:val="nil"/>
            </w:tcBorders>
            <w:shd w:val="clear" w:color="auto" w:fill="auto"/>
            <w:vAlign w:val="center"/>
          </w:tcPr>
          <w:p w14:paraId="3FDFA9B8">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NTU</w:t>
            </w:r>
          </w:p>
        </w:tc>
        <w:tc>
          <w:tcPr>
            <w:tcW w:w="1419" w:type="pct"/>
            <w:tcBorders>
              <w:tl2br w:val="nil"/>
              <w:tr2bl w:val="nil"/>
            </w:tcBorders>
            <w:shd w:val="clear" w:color="auto" w:fill="auto"/>
            <w:vAlign w:val="center"/>
          </w:tcPr>
          <w:p w14:paraId="4DA1125E">
            <w:pPr>
              <w:adjustRightInd w:val="0"/>
              <w:snapToGrid w:val="0"/>
              <w:jc w:val="center"/>
              <w:rPr>
                <w:rFonts w:hint="eastAsia"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5</w:t>
            </w:r>
          </w:p>
        </w:tc>
      </w:tr>
      <w:tr w14:paraId="091941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7676B4CC">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7F714DD1">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BOD</w:t>
            </w:r>
            <w:r>
              <w:rPr>
                <w:rFonts w:hint="default" w:ascii="Times New Roman" w:hAnsi="Times New Roman" w:eastAsia="宋体" w:cs="Times New Roman"/>
                <w:caps w:val="0"/>
                <w:smallCaps w:val="0"/>
                <w:color w:val="auto"/>
                <w:spacing w:val="28"/>
                <w:szCs w:val="21"/>
                <w:highlight w:val="none"/>
                <w:u w:val="none"/>
                <w:vertAlign w:val="subscript"/>
                <w:lang w:val="en-US" w:eastAsia="zh-CN"/>
              </w:rPr>
              <w:t>5</w:t>
            </w:r>
          </w:p>
        </w:tc>
        <w:tc>
          <w:tcPr>
            <w:tcW w:w="714" w:type="pct"/>
            <w:tcBorders>
              <w:tl2br w:val="nil"/>
              <w:tr2bl w:val="nil"/>
            </w:tcBorders>
            <w:shd w:val="clear" w:color="auto" w:fill="auto"/>
            <w:vAlign w:val="center"/>
          </w:tcPr>
          <w:p w14:paraId="547392CF">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shd w:val="clear" w:color="auto" w:fill="auto"/>
            <w:vAlign w:val="center"/>
          </w:tcPr>
          <w:p w14:paraId="10C543CB">
            <w:pPr>
              <w:adjustRightInd w:val="0"/>
              <w:snapToGrid w:val="0"/>
              <w:jc w:val="center"/>
              <w:rPr>
                <w:rFonts w:hint="eastAsia"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10</w:t>
            </w:r>
          </w:p>
        </w:tc>
      </w:tr>
      <w:tr w14:paraId="539B26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20D2E751">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70396153">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COD</w:t>
            </w:r>
          </w:p>
        </w:tc>
        <w:tc>
          <w:tcPr>
            <w:tcW w:w="714" w:type="pct"/>
            <w:tcBorders>
              <w:tl2br w:val="nil"/>
              <w:tr2bl w:val="nil"/>
            </w:tcBorders>
            <w:shd w:val="clear" w:color="auto" w:fill="auto"/>
            <w:vAlign w:val="center"/>
          </w:tcPr>
          <w:p w14:paraId="1F53D62A">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shd w:val="clear" w:color="auto" w:fill="auto"/>
            <w:vAlign w:val="center"/>
          </w:tcPr>
          <w:p w14:paraId="27FCDA96">
            <w:pPr>
              <w:adjustRightInd w:val="0"/>
              <w:snapToGrid w:val="0"/>
              <w:jc w:val="center"/>
              <w:rPr>
                <w:rFonts w:hint="eastAsia" w:ascii="Times New Roman" w:hAnsi="Times New Roman" w:eastAsia="宋体" w:cs="Times New Roman"/>
                <w:caps w:val="0"/>
                <w:smallCaps w:val="0"/>
                <w:color w:val="auto"/>
                <w:spacing w:val="28"/>
                <w:kern w:val="2"/>
                <w:sz w:val="21"/>
                <w:szCs w:val="21"/>
                <w:highlight w:val="none"/>
                <w:u w:val="none"/>
                <w:lang w:val="en-US" w:eastAsia="zh-CN" w:bidi="ar-SA"/>
              </w:rPr>
            </w:pPr>
            <w:r>
              <w:rPr>
                <w:rFonts w:hint="eastAsia" w:cs="Times New Roman"/>
                <w:caps w:val="0"/>
                <w:smallCaps w:val="0"/>
                <w:color w:val="auto"/>
                <w:spacing w:val="28"/>
                <w:szCs w:val="21"/>
                <w:highlight w:val="none"/>
                <w:u w:val="none"/>
                <w:lang w:val="en-US" w:eastAsia="zh-CN"/>
              </w:rPr>
              <w:t>5</w:t>
            </w:r>
            <w:r>
              <w:rPr>
                <w:rFonts w:hint="default" w:ascii="Times New Roman" w:hAnsi="Times New Roman" w:eastAsia="宋体" w:cs="Times New Roman"/>
                <w:caps w:val="0"/>
                <w:smallCaps w:val="0"/>
                <w:color w:val="auto"/>
                <w:spacing w:val="28"/>
                <w:szCs w:val="21"/>
                <w:highlight w:val="none"/>
                <w:u w:val="none"/>
                <w:lang w:val="en-US" w:eastAsia="zh-CN"/>
              </w:rPr>
              <w:t>0</w:t>
            </w:r>
          </w:p>
        </w:tc>
      </w:tr>
      <w:tr w14:paraId="40DE84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335F5FF9">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230B38BE">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cs="Times New Roman"/>
                <w:caps w:val="0"/>
                <w:smallCaps w:val="0"/>
                <w:color w:val="auto"/>
                <w:spacing w:val="28"/>
                <w:szCs w:val="21"/>
                <w:highlight w:val="none"/>
                <w:u w:val="none"/>
                <w:lang w:val="en-US" w:eastAsia="zh-CN"/>
              </w:rPr>
              <w:t>氨氮（以N计）</w:t>
            </w:r>
          </w:p>
        </w:tc>
        <w:tc>
          <w:tcPr>
            <w:tcW w:w="714" w:type="pct"/>
            <w:tcBorders>
              <w:tl2br w:val="nil"/>
              <w:tr2bl w:val="nil"/>
            </w:tcBorders>
            <w:shd w:val="clear" w:color="auto" w:fill="auto"/>
            <w:vAlign w:val="center"/>
          </w:tcPr>
          <w:p w14:paraId="6C08094C">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shd w:val="clear" w:color="auto" w:fill="auto"/>
            <w:vAlign w:val="center"/>
          </w:tcPr>
          <w:p w14:paraId="6770FC8D">
            <w:pPr>
              <w:adjustRightInd w:val="0"/>
              <w:snapToGrid w:val="0"/>
              <w:jc w:val="center"/>
              <w:rPr>
                <w:rFonts w:hint="default" w:cs="Times New Roman"/>
                <w:caps w:val="0"/>
                <w:smallCaps w:val="0"/>
                <w:color w:val="auto"/>
                <w:spacing w:val="28"/>
                <w:szCs w:val="21"/>
                <w:highlight w:val="none"/>
                <w:u w:val="none"/>
                <w:lang w:val="en-US" w:eastAsia="zh-CN"/>
              </w:rPr>
            </w:pPr>
            <w:r>
              <w:rPr>
                <w:rFonts w:hint="eastAsia" w:cs="Times New Roman"/>
                <w:caps w:val="0"/>
                <w:smallCaps w:val="0"/>
                <w:color w:val="auto"/>
                <w:spacing w:val="28"/>
                <w:szCs w:val="21"/>
                <w:highlight w:val="none"/>
                <w:u w:val="none"/>
                <w:lang w:val="en-US" w:eastAsia="zh-CN"/>
              </w:rPr>
              <w:t>5</w:t>
            </w:r>
          </w:p>
        </w:tc>
      </w:tr>
      <w:tr w14:paraId="5E39F2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316771C7">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1A1CDE87">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cs="Times New Roman"/>
                <w:caps w:val="0"/>
                <w:smallCaps w:val="0"/>
                <w:color w:val="auto"/>
                <w:spacing w:val="28"/>
                <w:szCs w:val="21"/>
                <w:highlight w:val="none"/>
                <w:u w:val="none"/>
                <w:lang w:val="en-US" w:eastAsia="zh-CN"/>
              </w:rPr>
              <w:t>总氮（以N计）</w:t>
            </w:r>
          </w:p>
        </w:tc>
        <w:tc>
          <w:tcPr>
            <w:tcW w:w="714" w:type="pct"/>
            <w:tcBorders>
              <w:tl2br w:val="nil"/>
              <w:tr2bl w:val="nil"/>
            </w:tcBorders>
            <w:shd w:val="clear" w:color="auto" w:fill="auto"/>
            <w:vAlign w:val="center"/>
          </w:tcPr>
          <w:p w14:paraId="36BE502F">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shd w:val="clear" w:color="auto" w:fill="auto"/>
            <w:vAlign w:val="center"/>
          </w:tcPr>
          <w:p w14:paraId="25E3C4A1">
            <w:pPr>
              <w:adjustRightInd w:val="0"/>
              <w:snapToGrid w:val="0"/>
              <w:jc w:val="center"/>
              <w:rPr>
                <w:rFonts w:hint="default" w:cs="Times New Roman"/>
                <w:caps w:val="0"/>
                <w:smallCaps w:val="0"/>
                <w:color w:val="auto"/>
                <w:spacing w:val="28"/>
                <w:szCs w:val="21"/>
                <w:highlight w:val="none"/>
                <w:u w:val="none"/>
                <w:lang w:val="en-US" w:eastAsia="zh-CN"/>
              </w:rPr>
            </w:pPr>
            <w:r>
              <w:rPr>
                <w:rFonts w:hint="eastAsia" w:cs="Times New Roman"/>
                <w:caps w:val="0"/>
                <w:smallCaps w:val="0"/>
                <w:color w:val="auto"/>
                <w:spacing w:val="28"/>
                <w:szCs w:val="21"/>
                <w:highlight w:val="none"/>
                <w:u w:val="none"/>
                <w:lang w:val="en-US" w:eastAsia="zh-CN"/>
              </w:rPr>
              <w:t>15</w:t>
            </w:r>
          </w:p>
        </w:tc>
      </w:tr>
      <w:tr w14:paraId="54DB97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07360E50">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3CAC8B09">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default" w:ascii="Times New Roman" w:hAnsi="Times New Roman" w:eastAsia="宋体" w:cs="Times New Roman"/>
                <w:caps w:val="0"/>
                <w:smallCaps w:val="0"/>
                <w:color w:val="auto"/>
                <w:spacing w:val="28"/>
                <w:szCs w:val="21"/>
                <w:highlight w:val="none"/>
                <w:u w:val="none"/>
                <w:lang w:val="en-US" w:eastAsia="zh-CN"/>
              </w:rPr>
              <w:t>总</w:t>
            </w:r>
            <w:r>
              <w:rPr>
                <w:rFonts w:hint="eastAsia" w:cs="Times New Roman"/>
                <w:caps w:val="0"/>
                <w:smallCaps w:val="0"/>
                <w:color w:val="auto"/>
                <w:spacing w:val="28"/>
                <w:szCs w:val="21"/>
                <w:highlight w:val="none"/>
                <w:u w:val="none"/>
                <w:lang w:val="en-US" w:eastAsia="zh-CN"/>
              </w:rPr>
              <w:t>磷</w:t>
            </w:r>
            <w:r>
              <w:rPr>
                <w:rFonts w:hint="default" w:ascii="Times New Roman" w:hAnsi="Times New Roman" w:eastAsia="宋体" w:cs="Times New Roman"/>
                <w:caps w:val="0"/>
                <w:smallCaps w:val="0"/>
                <w:color w:val="auto"/>
                <w:spacing w:val="28"/>
                <w:szCs w:val="21"/>
                <w:highlight w:val="none"/>
                <w:u w:val="none"/>
                <w:lang w:val="en-US" w:eastAsia="zh-CN"/>
              </w:rPr>
              <w:t>（以</w:t>
            </w:r>
            <w:r>
              <w:rPr>
                <w:rFonts w:hint="eastAsia" w:cs="Times New Roman"/>
                <w:caps w:val="0"/>
                <w:smallCaps w:val="0"/>
                <w:color w:val="auto"/>
                <w:spacing w:val="28"/>
                <w:szCs w:val="21"/>
                <w:highlight w:val="none"/>
                <w:u w:val="none"/>
                <w:lang w:val="en-US" w:eastAsia="zh-CN"/>
              </w:rPr>
              <w:t>P</w:t>
            </w:r>
            <w:r>
              <w:rPr>
                <w:rFonts w:hint="default" w:ascii="Times New Roman" w:hAnsi="Times New Roman" w:eastAsia="宋体" w:cs="Times New Roman"/>
                <w:caps w:val="0"/>
                <w:smallCaps w:val="0"/>
                <w:color w:val="auto"/>
                <w:spacing w:val="28"/>
                <w:szCs w:val="21"/>
                <w:highlight w:val="none"/>
                <w:u w:val="none"/>
                <w:lang w:val="en-US" w:eastAsia="zh-CN"/>
              </w:rPr>
              <w:t>计）</w:t>
            </w:r>
          </w:p>
        </w:tc>
        <w:tc>
          <w:tcPr>
            <w:tcW w:w="714" w:type="pct"/>
            <w:tcBorders>
              <w:tl2br w:val="nil"/>
              <w:tr2bl w:val="nil"/>
            </w:tcBorders>
            <w:shd w:val="clear" w:color="auto" w:fill="auto"/>
            <w:vAlign w:val="center"/>
          </w:tcPr>
          <w:p w14:paraId="0E156A33">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shd w:val="clear" w:color="auto" w:fill="auto"/>
            <w:vAlign w:val="center"/>
          </w:tcPr>
          <w:p w14:paraId="50CE5BB8">
            <w:pPr>
              <w:adjustRightInd w:val="0"/>
              <w:snapToGrid w:val="0"/>
              <w:jc w:val="center"/>
              <w:rPr>
                <w:rFonts w:hint="default" w:cs="Times New Roman"/>
                <w:caps w:val="0"/>
                <w:smallCaps w:val="0"/>
                <w:color w:val="auto"/>
                <w:spacing w:val="28"/>
                <w:szCs w:val="21"/>
                <w:highlight w:val="none"/>
                <w:u w:val="none"/>
                <w:lang w:val="en-US" w:eastAsia="zh-CN"/>
              </w:rPr>
            </w:pPr>
            <w:r>
              <w:rPr>
                <w:rFonts w:hint="eastAsia" w:cs="Times New Roman"/>
                <w:caps w:val="0"/>
                <w:smallCaps w:val="0"/>
                <w:color w:val="auto"/>
                <w:spacing w:val="28"/>
                <w:szCs w:val="21"/>
                <w:highlight w:val="none"/>
                <w:u w:val="none"/>
                <w:lang w:val="en-US" w:eastAsia="zh-CN"/>
              </w:rPr>
              <w:t>0.5</w:t>
            </w:r>
          </w:p>
        </w:tc>
      </w:tr>
      <w:tr w14:paraId="6FA48A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68A27909">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6F5A7BDA">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阴离子表面活性剂</w:t>
            </w:r>
          </w:p>
        </w:tc>
        <w:tc>
          <w:tcPr>
            <w:tcW w:w="714" w:type="pct"/>
            <w:tcBorders>
              <w:tl2br w:val="nil"/>
              <w:tr2bl w:val="nil"/>
            </w:tcBorders>
            <w:shd w:val="clear" w:color="auto" w:fill="auto"/>
            <w:vAlign w:val="center"/>
          </w:tcPr>
          <w:p w14:paraId="07F8FA72">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shd w:val="clear" w:color="auto" w:fill="auto"/>
            <w:vAlign w:val="center"/>
          </w:tcPr>
          <w:p w14:paraId="09E654DE">
            <w:pPr>
              <w:adjustRightInd w:val="0"/>
              <w:snapToGrid w:val="0"/>
              <w:jc w:val="center"/>
              <w:rPr>
                <w:rFonts w:hint="eastAsia"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0.5</w:t>
            </w:r>
          </w:p>
        </w:tc>
      </w:tr>
      <w:tr w14:paraId="080010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521F8636">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53128764">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石油类</w:t>
            </w:r>
          </w:p>
        </w:tc>
        <w:tc>
          <w:tcPr>
            <w:tcW w:w="714" w:type="pct"/>
            <w:tcBorders>
              <w:tl2br w:val="nil"/>
              <w:tr2bl w:val="nil"/>
            </w:tcBorders>
            <w:shd w:val="clear" w:color="auto" w:fill="auto"/>
            <w:vAlign w:val="center"/>
          </w:tcPr>
          <w:p w14:paraId="6B0F60B0">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shd w:val="clear" w:color="auto" w:fill="auto"/>
            <w:vAlign w:val="center"/>
          </w:tcPr>
          <w:p w14:paraId="29C8433D">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eastAsia" w:cs="Times New Roman"/>
                <w:caps w:val="0"/>
                <w:smallCaps w:val="0"/>
                <w:color w:val="auto"/>
                <w:spacing w:val="28"/>
                <w:szCs w:val="21"/>
                <w:highlight w:val="none"/>
                <w:u w:val="none"/>
                <w:lang w:val="en-US" w:eastAsia="zh-CN"/>
              </w:rPr>
              <w:t>1.0</w:t>
            </w:r>
          </w:p>
        </w:tc>
      </w:tr>
      <w:tr w14:paraId="58ADE3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08CFB8D9">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12EDB5B1">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总碱度（以CaCO</w:t>
            </w:r>
            <w:r>
              <w:rPr>
                <w:rFonts w:hint="default" w:ascii="Times New Roman" w:hAnsi="Times New Roman" w:eastAsia="宋体" w:cs="Times New Roman"/>
                <w:caps w:val="0"/>
                <w:smallCaps w:val="0"/>
                <w:color w:val="auto"/>
                <w:spacing w:val="28"/>
                <w:szCs w:val="21"/>
                <w:highlight w:val="none"/>
                <w:u w:val="none"/>
                <w:vertAlign w:val="subscript"/>
                <w:lang w:val="en-US" w:eastAsia="zh-CN"/>
              </w:rPr>
              <w:t>3</w:t>
            </w:r>
            <w:r>
              <w:rPr>
                <w:rFonts w:hint="default" w:ascii="Times New Roman" w:hAnsi="Times New Roman" w:eastAsia="宋体" w:cs="Times New Roman"/>
                <w:caps w:val="0"/>
                <w:smallCaps w:val="0"/>
                <w:color w:val="auto"/>
                <w:spacing w:val="28"/>
                <w:szCs w:val="21"/>
                <w:highlight w:val="none"/>
                <w:u w:val="none"/>
                <w:lang w:val="en-US" w:eastAsia="zh-CN"/>
              </w:rPr>
              <w:t>计）</w:t>
            </w:r>
          </w:p>
        </w:tc>
        <w:tc>
          <w:tcPr>
            <w:tcW w:w="714" w:type="pct"/>
            <w:tcBorders>
              <w:tl2br w:val="nil"/>
              <w:tr2bl w:val="nil"/>
            </w:tcBorders>
            <w:shd w:val="clear" w:color="auto" w:fill="auto"/>
            <w:vAlign w:val="center"/>
          </w:tcPr>
          <w:p w14:paraId="33CADAC4">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shd w:val="clear" w:color="auto" w:fill="auto"/>
            <w:vAlign w:val="center"/>
          </w:tcPr>
          <w:p w14:paraId="041B5327">
            <w:pPr>
              <w:adjustRightInd w:val="0"/>
              <w:snapToGrid w:val="0"/>
              <w:jc w:val="center"/>
              <w:rPr>
                <w:rFonts w:hint="eastAsia"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350</w:t>
            </w:r>
          </w:p>
        </w:tc>
      </w:tr>
      <w:tr w14:paraId="4CCFCF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36A227DC">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581EBF56">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总硬度（以CaCO</w:t>
            </w:r>
            <w:r>
              <w:rPr>
                <w:rFonts w:hint="default" w:ascii="Times New Roman" w:hAnsi="Times New Roman" w:eastAsia="宋体" w:cs="Times New Roman"/>
                <w:caps w:val="0"/>
                <w:smallCaps w:val="0"/>
                <w:color w:val="auto"/>
                <w:spacing w:val="28"/>
                <w:szCs w:val="21"/>
                <w:highlight w:val="none"/>
                <w:u w:val="none"/>
                <w:vertAlign w:val="subscript"/>
                <w:lang w:val="en-US" w:eastAsia="zh-CN"/>
              </w:rPr>
              <w:t>3</w:t>
            </w:r>
            <w:r>
              <w:rPr>
                <w:rFonts w:hint="default" w:ascii="Times New Roman" w:hAnsi="Times New Roman" w:eastAsia="宋体" w:cs="Times New Roman"/>
                <w:caps w:val="0"/>
                <w:smallCaps w:val="0"/>
                <w:color w:val="auto"/>
                <w:spacing w:val="28"/>
                <w:szCs w:val="21"/>
                <w:highlight w:val="none"/>
                <w:u w:val="none"/>
                <w:lang w:val="en-US" w:eastAsia="zh-CN"/>
              </w:rPr>
              <w:t>计）</w:t>
            </w:r>
          </w:p>
        </w:tc>
        <w:tc>
          <w:tcPr>
            <w:tcW w:w="714" w:type="pct"/>
            <w:tcBorders>
              <w:tl2br w:val="nil"/>
              <w:tr2bl w:val="nil"/>
            </w:tcBorders>
            <w:shd w:val="clear" w:color="auto" w:fill="auto"/>
            <w:vAlign w:val="center"/>
          </w:tcPr>
          <w:p w14:paraId="4F9451BF">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shd w:val="clear" w:color="auto" w:fill="auto"/>
            <w:vAlign w:val="center"/>
          </w:tcPr>
          <w:p w14:paraId="6F03CC73">
            <w:pPr>
              <w:adjustRightInd w:val="0"/>
              <w:snapToGrid w:val="0"/>
              <w:jc w:val="center"/>
              <w:rPr>
                <w:rFonts w:hint="eastAsia"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450</w:t>
            </w:r>
          </w:p>
        </w:tc>
      </w:tr>
      <w:tr w14:paraId="7BC853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16D67820">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688A15E7">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溶解性总固体</w:t>
            </w:r>
          </w:p>
        </w:tc>
        <w:tc>
          <w:tcPr>
            <w:tcW w:w="714" w:type="pct"/>
            <w:tcBorders>
              <w:tl2br w:val="nil"/>
              <w:tr2bl w:val="nil"/>
            </w:tcBorders>
            <w:shd w:val="clear" w:color="auto" w:fill="auto"/>
            <w:vAlign w:val="center"/>
          </w:tcPr>
          <w:p w14:paraId="2B16ED66">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shd w:val="clear" w:color="auto" w:fill="auto"/>
            <w:vAlign w:val="center"/>
          </w:tcPr>
          <w:p w14:paraId="38D7A359">
            <w:pPr>
              <w:adjustRightInd w:val="0"/>
              <w:snapToGrid w:val="0"/>
              <w:jc w:val="center"/>
              <w:rPr>
                <w:rFonts w:hint="eastAsia"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1000</w:t>
            </w:r>
          </w:p>
        </w:tc>
      </w:tr>
      <w:tr w14:paraId="61C076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3A7CE9BA">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774C2888">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cs="Times New Roman"/>
                <w:caps w:val="0"/>
                <w:smallCaps w:val="0"/>
                <w:color w:val="auto"/>
                <w:spacing w:val="28"/>
                <w:szCs w:val="21"/>
                <w:highlight w:val="none"/>
                <w:u w:val="none"/>
                <w:lang w:val="en-US" w:eastAsia="zh-CN"/>
              </w:rPr>
              <w:t>氯化物</w:t>
            </w:r>
          </w:p>
        </w:tc>
        <w:tc>
          <w:tcPr>
            <w:tcW w:w="714" w:type="pct"/>
            <w:tcBorders>
              <w:tl2br w:val="nil"/>
              <w:tr2bl w:val="nil"/>
            </w:tcBorders>
            <w:shd w:val="clear" w:color="auto" w:fill="auto"/>
            <w:vAlign w:val="center"/>
          </w:tcPr>
          <w:p w14:paraId="22C4077B">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shd w:val="clear" w:color="auto" w:fill="auto"/>
            <w:vAlign w:val="center"/>
          </w:tcPr>
          <w:p w14:paraId="6C25FF69">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cs="Times New Roman"/>
                <w:caps w:val="0"/>
                <w:smallCaps w:val="0"/>
                <w:color w:val="auto"/>
                <w:spacing w:val="28"/>
                <w:szCs w:val="21"/>
                <w:highlight w:val="none"/>
                <w:u w:val="none"/>
                <w:lang w:val="en-US" w:eastAsia="zh-CN"/>
              </w:rPr>
              <w:t>250</w:t>
            </w:r>
          </w:p>
        </w:tc>
      </w:tr>
      <w:tr w14:paraId="219739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61115C27">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46B4ECA1">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硫酸盐</w:t>
            </w:r>
            <w:r>
              <w:rPr>
                <w:rFonts w:hint="eastAsia" w:cs="Times New Roman"/>
                <w:caps w:val="0"/>
                <w:smallCaps w:val="0"/>
                <w:color w:val="auto"/>
                <w:spacing w:val="28"/>
                <w:szCs w:val="21"/>
                <w:highlight w:val="none"/>
                <w:u w:val="none"/>
                <w:lang w:val="en-US" w:eastAsia="zh-CN"/>
              </w:rPr>
              <w:t>（以SO</w:t>
            </w:r>
            <w:r>
              <w:rPr>
                <w:rFonts w:hint="eastAsia" w:cs="Times New Roman"/>
                <w:caps w:val="0"/>
                <w:smallCaps w:val="0"/>
                <w:color w:val="auto"/>
                <w:spacing w:val="28"/>
                <w:szCs w:val="21"/>
                <w:highlight w:val="none"/>
                <w:u w:val="none"/>
                <w:vertAlign w:val="subscript"/>
                <w:lang w:val="en-US" w:eastAsia="zh-CN"/>
              </w:rPr>
              <w:t>4</w:t>
            </w:r>
            <w:r>
              <w:rPr>
                <w:rFonts w:hint="eastAsia" w:cs="Times New Roman"/>
                <w:caps w:val="0"/>
                <w:smallCaps w:val="0"/>
                <w:color w:val="auto"/>
                <w:spacing w:val="28"/>
                <w:szCs w:val="21"/>
                <w:highlight w:val="none"/>
                <w:u w:val="none"/>
                <w:vertAlign w:val="superscript"/>
                <w:lang w:val="en-US" w:eastAsia="zh-CN"/>
              </w:rPr>
              <w:t>2-</w:t>
            </w:r>
            <w:r>
              <w:rPr>
                <w:rFonts w:hint="eastAsia" w:cs="Times New Roman"/>
                <w:caps w:val="0"/>
                <w:smallCaps w:val="0"/>
                <w:color w:val="auto"/>
                <w:spacing w:val="28"/>
                <w:szCs w:val="21"/>
                <w:highlight w:val="none"/>
                <w:u w:val="none"/>
                <w:vertAlign w:val="baseline"/>
                <w:lang w:val="en-US" w:eastAsia="zh-CN"/>
              </w:rPr>
              <w:t>计</w:t>
            </w:r>
            <w:r>
              <w:rPr>
                <w:rFonts w:hint="eastAsia" w:cs="Times New Roman"/>
                <w:caps w:val="0"/>
                <w:smallCaps w:val="0"/>
                <w:color w:val="auto"/>
                <w:spacing w:val="28"/>
                <w:szCs w:val="21"/>
                <w:highlight w:val="none"/>
                <w:u w:val="none"/>
                <w:lang w:val="en-US" w:eastAsia="zh-CN"/>
              </w:rPr>
              <w:t>）</w:t>
            </w:r>
          </w:p>
        </w:tc>
        <w:tc>
          <w:tcPr>
            <w:tcW w:w="714" w:type="pct"/>
            <w:tcBorders>
              <w:tl2br w:val="nil"/>
              <w:tr2bl w:val="nil"/>
            </w:tcBorders>
            <w:shd w:val="clear" w:color="auto" w:fill="auto"/>
            <w:vAlign w:val="center"/>
          </w:tcPr>
          <w:p w14:paraId="2311A3AE">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shd w:val="clear" w:color="auto" w:fill="auto"/>
            <w:vAlign w:val="center"/>
          </w:tcPr>
          <w:p w14:paraId="4DBECCFE">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250</w:t>
            </w:r>
          </w:p>
        </w:tc>
      </w:tr>
      <w:tr w14:paraId="70F055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5127F715">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5D5C3A4A">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铁</w:t>
            </w:r>
          </w:p>
        </w:tc>
        <w:tc>
          <w:tcPr>
            <w:tcW w:w="714" w:type="pct"/>
            <w:tcBorders>
              <w:tl2br w:val="nil"/>
              <w:tr2bl w:val="nil"/>
            </w:tcBorders>
            <w:shd w:val="clear" w:color="auto" w:fill="auto"/>
            <w:vAlign w:val="center"/>
          </w:tcPr>
          <w:p w14:paraId="0B0F2946">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shd w:val="clear" w:color="auto" w:fill="auto"/>
            <w:vAlign w:val="center"/>
          </w:tcPr>
          <w:p w14:paraId="0976E5EC">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0.3</w:t>
            </w:r>
          </w:p>
        </w:tc>
      </w:tr>
      <w:tr w14:paraId="43726C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349776A7">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321E221F">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锰</w:t>
            </w:r>
          </w:p>
        </w:tc>
        <w:tc>
          <w:tcPr>
            <w:tcW w:w="714" w:type="pct"/>
            <w:tcBorders>
              <w:tl2br w:val="nil"/>
              <w:tr2bl w:val="nil"/>
            </w:tcBorders>
            <w:shd w:val="clear" w:color="auto" w:fill="auto"/>
            <w:vAlign w:val="center"/>
          </w:tcPr>
          <w:p w14:paraId="41DD3113">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shd w:val="clear" w:color="auto" w:fill="auto"/>
            <w:vAlign w:val="center"/>
          </w:tcPr>
          <w:p w14:paraId="38ED27DA">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0.1</w:t>
            </w:r>
          </w:p>
        </w:tc>
      </w:tr>
      <w:tr w14:paraId="3F1533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18F8C740">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614765D4">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二氧化硅</w:t>
            </w:r>
          </w:p>
        </w:tc>
        <w:tc>
          <w:tcPr>
            <w:tcW w:w="714" w:type="pct"/>
            <w:tcBorders>
              <w:tl2br w:val="nil"/>
              <w:tr2bl w:val="nil"/>
            </w:tcBorders>
            <w:shd w:val="clear" w:color="auto" w:fill="auto"/>
            <w:vAlign w:val="center"/>
          </w:tcPr>
          <w:p w14:paraId="04A3CAE6">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shd w:val="clear" w:color="auto" w:fill="auto"/>
            <w:vAlign w:val="center"/>
          </w:tcPr>
          <w:p w14:paraId="322E9D13">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30</w:t>
            </w:r>
          </w:p>
        </w:tc>
      </w:tr>
      <w:tr w14:paraId="1E75E6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0593E4C6">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shd w:val="clear" w:color="auto" w:fill="auto"/>
            <w:vAlign w:val="center"/>
          </w:tcPr>
          <w:p w14:paraId="1E668C7A">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lang w:val="en-US" w:eastAsia="zh-CN"/>
              </w:rPr>
              <w:t>粪大肠菌群</w:t>
            </w:r>
          </w:p>
        </w:tc>
        <w:tc>
          <w:tcPr>
            <w:tcW w:w="714" w:type="pct"/>
            <w:tcBorders>
              <w:tl2br w:val="nil"/>
              <w:tr2bl w:val="nil"/>
            </w:tcBorders>
            <w:shd w:val="clear" w:color="auto" w:fill="auto"/>
            <w:vAlign w:val="center"/>
          </w:tcPr>
          <w:p w14:paraId="013ACF9D">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eastAsia" w:cs="Times New Roman"/>
                <w:caps w:val="0"/>
                <w:smallCaps w:val="0"/>
                <w:color w:val="auto"/>
                <w:spacing w:val="28"/>
                <w:szCs w:val="21"/>
                <w:highlight w:val="none"/>
                <w:u w:val="none"/>
                <w:lang w:val="en-US" w:eastAsia="zh-CN"/>
              </w:rPr>
              <w:t>MPN</w:t>
            </w:r>
            <w:r>
              <w:rPr>
                <w:rFonts w:hint="default" w:ascii="Times New Roman" w:hAnsi="Times New Roman" w:eastAsia="宋体" w:cs="Times New Roman"/>
                <w:caps w:val="0"/>
                <w:smallCaps w:val="0"/>
                <w:color w:val="auto"/>
                <w:spacing w:val="28"/>
                <w:szCs w:val="21"/>
                <w:highlight w:val="none"/>
                <w:u w:val="none"/>
                <w:lang w:val="en-US" w:eastAsia="zh-CN"/>
              </w:rPr>
              <w:t>/L</w:t>
            </w:r>
          </w:p>
        </w:tc>
        <w:tc>
          <w:tcPr>
            <w:tcW w:w="1419" w:type="pct"/>
            <w:tcBorders>
              <w:tl2br w:val="nil"/>
              <w:tr2bl w:val="nil"/>
            </w:tcBorders>
            <w:shd w:val="clear" w:color="auto" w:fill="auto"/>
            <w:vAlign w:val="center"/>
          </w:tcPr>
          <w:p w14:paraId="3A41A742">
            <w:pPr>
              <w:adjustRightInd w:val="0"/>
              <w:snapToGrid w:val="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eastAsia" w:cs="Times New Roman"/>
                <w:caps w:val="0"/>
                <w:smallCaps w:val="0"/>
                <w:color w:val="auto"/>
                <w:spacing w:val="28"/>
                <w:szCs w:val="21"/>
                <w:highlight w:val="none"/>
                <w:u w:val="none"/>
                <w:lang w:val="en-US" w:eastAsia="zh-CN"/>
              </w:rPr>
              <w:t>1</w:t>
            </w:r>
            <w:r>
              <w:rPr>
                <w:rFonts w:hint="default" w:ascii="Times New Roman" w:hAnsi="Times New Roman" w:eastAsia="宋体" w:cs="Times New Roman"/>
                <w:caps w:val="0"/>
                <w:smallCaps w:val="0"/>
                <w:color w:val="auto"/>
                <w:spacing w:val="28"/>
                <w:szCs w:val="21"/>
                <w:highlight w:val="none"/>
                <w:u w:val="none"/>
                <w:lang w:val="en-US" w:eastAsia="zh-CN"/>
              </w:rPr>
              <w:t>000</w:t>
            </w:r>
          </w:p>
        </w:tc>
      </w:tr>
      <w:tr w14:paraId="670D89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8" w:type="pct"/>
            <w:vMerge w:val="continue"/>
            <w:tcBorders>
              <w:tl2br w:val="nil"/>
              <w:tr2bl w:val="nil"/>
            </w:tcBorders>
            <w:vAlign w:val="center"/>
          </w:tcPr>
          <w:p w14:paraId="62B55153">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p>
        </w:tc>
        <w:tc>
          <w:tcPr>
            <w:tcW w:w="1526" w:type="pct"/>
            <w:tcBorders>
              <w:tl2br w:val="nil"/>
              <w:tr2bl w:val="nil"/>
            </w:tcBorders>
            <w:vAlign w:val="center"/>
          </w:tcPr>
          <w:p w14:paraId="03496D6C">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cs="Times New Roman"/>
                <w:caps w:val="0"/>
                <w:smallCaps w:val="0"/>
                <w:color w:val="auto"/>
                <w:spacing w:val="28"/>
                <w:szCs w:val="21"/>
                <w:highlight w:val="none"/>
                <w:u w:val="none"/>
                <w:lang w:val="en-US" w:eastAsia="zh-CN"/>
              </w:rPr>
              <w:t>总余氯</w:t>
            </w:r>
          </w:p>
        </w:tc>
        <w:tc>
          <w:tcPr>
            <w:tcW w:w="714" w:type="pct"/>
            <w:tcBorders>
              <w:tl2br w:val="nil"/>
              <w:tr2bl w:val="nil"/>
            </w:tcBorders>
            <w:vAlign w:val="center"/>
          </w:tcPr>
          <w:p w14:paraId="57172FB7">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default" w:ascii="Times New Roman" w:hAnsi="Times New Roman" w:eastAsia="宋体" w:cs="Times New Roman"/>
                <w:caps w:val="0"/>
                <w:smallCaps w:val="0"/>
                <w:color w:val="auto"/>
                <w:spacing w:val="28"/>
                <w:szCs w:val="21"/>
                <w:highlight w:val="none"/>
                <w:u w:val="none"/>
                <w:lang w:val="en-US" w:eastAsia="zh-CN"/>
              </w:rPr>
              <w:t>mg/L</w:t>
            </w:r>
          </w:p>
        </w:tc>
        <w:tc>
          <w:tcPr>
            <w:tcW w:w="1419" w:type="pct"/>
            <w:tcBorders>
              <w:tl2br w:val="nil"/>
              <w:tr2bl w:val="nil"/>
            </w:tcBorders>
            <w:vAlign w:val="center"/>
          </w:tcPr>
          <w:p w14:paraId="054072D1">
            <w:pPr>
              <w:adjustRightInd w:val="0"/>
              <w:snapToGrid w:val="0"/>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cs="Times New Roman"/>
                <w:caps w:val="0"/>
                <w:smallCaps w:val="0"/>
                <w:color w:val="auto"/>
                <w:spacing w:val="28"/>
                <w:szCs w:val="21"/>
                <w:highlight w:val="none"/>
                <w:u w:val="none"/>
                <w:lang w:val="en-US" w:eastAsia="zh-CN"/>
              </w:rPr>
              <w:t>0.1~0.2</w:t>
            </w:r>
          </w:p>
        </w:tc>
      </w:tr>
      <w:bookmarkEnd w:id="30"/>
    </w:tbl>
    <w:p w14:paraId="450FE081">
      <w:pPr>
        <w:adjustRightInd w:val="0"/>
        <w:snapToGrid w:val="0"/>
        <w:spacing w:before="120" w:beforeLines="50"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（3）噪声</w:t>
      </w:r>
    </w:p>
    <w:p w14:paraId="1CA91B3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营运期</w:t>
      </w:r>
      <w:r>
        <w:rPr>
          <w:rFonts w:hint="eastAsia" w:cs="Times New Roman"/>
          <w:caps w:val="0"/>
          <w:smallCaps w:val="0"/>
          <w:color w:val="auto"/>
          <w:spacing w:val="28"/>
          <w:sz w:val="24"/>
          <w:highlight w:val="none"/>
          <w:u w:val="none"/>
          <w:lang w:val="en-US" w:eastAsia="zh-CN"/>
        </w:rPr>
        <w:t>东、南、西、北侧</w:t>
      </w:r>
      <w:r>
        <w:rPr>
          <w:rFonts w:hint="default" w:ascii="Times New Roman" w:hAnsi="Times New Roman" w:eastAsia="宋体" w:cs="Times New Roman"/>
          <w:caps w:val="0"/>
          <w:smallCaps w:val="0"/>
          <w:color w:val="auto"/>
          <w:spacing w:val="28"/>
          <w:sz w:val="24"/>
          <w:highlight w:val="none"/>
          <w:u w:val="none"/>
        </w:rPr>
        <w:t>场界噪声执行《工业企业厂界环境噪声排放标准》（GB12348-2008）2类标准，具体见表</w:t>
      </w:r>
      <w:r>
        <w:rPr>
          <w:rFonts w:hint="eastAsia" w:cs="Times New Roman"/>
          <w:caps w:val="0"/>
          <w:smallCaps w:val="0"/>
          <w:color w:val="auto"/>
          <w:spacing w:val="28"/>
          <w:sz w:val="24"/>
          <w:highlight w:val="none"/>
          <w:u w:val="none"/>
          <w:lang w:val="en-US" w:eastAsia="zh-CN"/>
        </w:rPr>
        <w:t>1.5-12</w:t>
      </w:r>
      <w:r>
        <w:rPr>
          <w:rFonts w:hint="default" w:ascii="Times New Roman" w:hAnsi="Times New Roman" w:eastAsia="宋体" w:cs="Times New Roman"/>
          <w:caps w:val="0"/>
          <w:smallCaps w:val="0"/>
          <w:color w:val="auto"/>
          <w:spacing w:val="28"/>
          <w:sz w:val="24"/>
          <w:highlight w:val="none"/>
          <w:u w:val="none"/>
        </w:rPr>
        <w:t>；施工期噪声执行《建筑施工场界环境噪声排放标准》（GB12523-2011）中标准，具体见表</w:t>
      </w:r>
      <w:r>
        <w:rPr>
          <w:rFonts w:hint="eastAsia" w:cs="Times New Roman"/>
          <w:caps w:val="0"/>
          <w:smallCaps w:val="0"/>
          <w:color w:val="auto"/>
          <w:spacing w:val="28"/>
          <w:sz w:val="24"/>
          <w:highlight w:val="none"/>
          <w:u w:val="none"/>
          <w:lang w:val="en-US" w:eastAsia="zh-CN"/>
        </w:rPr>
        <w:t>1.5-13</w:t>
      </w:r>
      <w:r>
        <w:rPr>
          <w:rFonts w:hint="default" w:ascii="Times New Roman" w:hAnsi="Times New Roman" w:eastAsia="宋体" w:cs="Times New Roman"/>
          <w:caps w:val="0"/>
          <w:smallCaps w:val="0"/>
          <w:color w:val="auto"/>
          <w:spacing w:val="28"/>
          <w:sz w:val="24"/>
          <w:highlight w:val="none"/>
          <w:u w:val="none"/>
        </w:rPr>
        <w:t>。</w:t>
      </w:r>
    </w:p>
    <w:p w14:paraId="6253F5AB">
      <w:pPr>
        <w:adjustRightInd w:val="0"/>
        <w:snapToGrid w:val="0"/>
        <w:spacing w:line="240" w:lineRule="auto"/>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b/>
          <w:caps w:val="0"/>
          <w:smallCaps w:val="0"/>
          <w:color w:val="auto"/>
          <w:spacing w:val="28"/>
          <w:szCs w:val="21"/>
          <w:highlight w:val="none"/>
          <w:u w:val="none"/>
        </w:rPr>
        <w:t>表</w:t>
      </w:r>
      <w:r>
        <w:rPr>
          <w:rFonts w:hint="eastAsia" w:cs="Times New Roman"/>
          <w:b/>
          <w:caps w:val="0"/>
          <w:smallCaps w:val="0"/>
          <w:color w:val="auto"/>
          <w:spacing w:val="28"/>
          <w:szCs w:val="21"/>
          <w:highlight w:val="none"/>
          <w:u w:val="none"/>
          <w:lang w:val="en-US" w:eastAsia="zh-CN"/>
        </w:rPr>
        <w:t>1.5-12</w:t>
      </w:r>
      <w:r>
        <w:rPr>
          <w:rFonts w:hint="default" w:ascii="Times New Roman" w:hAnsi="Times New Roman" w:eastAsia="宋体" w:cs="Times New Roman"/>
          <w:b/>
          <w:caps w:val="0"/>
          <w:smallCaps w:val="0"/>
          <w:color w:val="auto"/>
          <w:spacing w:val="28"/>
          <w:szCs w:val="21"/>
          <w:highlight w:val="none"/>
          <w:u w:val="none"/>
        </w:rPr>
        <w:t xml:space="preserve">  工业企业厂界环境噪声排放标准</w:t>
      </w:r>
      <w:r>
        <w:rPr>
          <w:rFonts w:hint="eastAsia" w:cs="Times New Roman"/>
          <w:b/>
          <w:caps w:val="0"/>
          <w:smallCaps w:val="0"/>
          <w:color w:val="auto"/>
          <w:spacing w:val="28"/>
          <w:szCs w:val="21"/>
          <w:highlight w:val="none"/>
          <w:u w:val="none"/>
          <w:lang w:eastAsia="zh-CN"/>
        </w:rPr>
        <w:t>（</w:t>
      </w:r>
      <w:r>
        <w:rPr>
          <w:rFonts w:hint="default" w:ascii="Times New Roman" w:hAnsi="Times New Roman" w:eastAsia="宋体" w:cs="Times New Roman"/>
          <w:b/>
          <w:caps w:val="0"/>
          <w:smallCaps w:val="0"/>
          <w:color w:val="auto"/>
          <w:spacing w:val="28"/>
          <w:szCs w:val="21"/>
          <w:highlight w:val="none"/>
          <w:u w:val="none"/>
        </w:rPr>
        <w:t>单位：dB（A）</w:t>
      </w:r>
      <w:r>
        <w:rPr>
          <w:rFonts w:hint="eastAsia" w:cs="Times New Roman"/>
          <w:b/>
          <w:caps w:val="0"/>
          <w:smallCaps w:val="0"/>
          <w:color w:val="auto"/>
          <w:spacing w:val="28"/>
          <w:szCs w:val="21"/>
          <w:highlight w:val="none"/>
          <w:u w:val="none"/>
          <w:lang w:eastAsia="zh-CN"/>
        </w:rPr>
        <w:t>）</w:t>
      </w:r>
    </w:p>
    <w:tbl>
      <w:tblPr>
        <w:tblStyle w:val="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97"/>
        <w:gridCol w:w="3098"/>
        <w:gridCol w:w="3094"/>
      </w:tblGrid>
      <w:tr w14:paraId="77799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7" w:type="pct"/>
            <w:tcBorders>
              <w:tl2br w:val="nil"/>
              <w:tr2bl w:val="nil"/>
            </w:tcBorders>
            <w:vAlign w:val="center"/>
          </w:tcPr>
          <w:p w14:paraId="5D9EA2EE">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类  别</w:t>
            </w:r>
          </w:p>
        </w:tc>
        <w:tc>
          <w:tcPr>
            <w:tcW w:w="1667" w:type="pct"/>
            <w:tcBorders>
              <w:tl2br w:val="nil"/>
              <w:tr2bl w:val="nil"/>
            </w:tcBorders>
            <w:vAlign w:val="center"/>
          </w:tcPr>
          <w:p w14:paraId="1C2B9FD7">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昼  间</w:t>
            </w:r>
          </w:p>
        </w:tc>
        <w:tc>
          <w:tcPr>
            <w:tcW w:w="1665" w:type="pct"/>
            <w:tcBorders>
              <w:tl2br w:val="nil"/>
              <w:tr2bl w:val="nil"/>
            </w:tcBorders>
            <w:vAlign w:val="center"/>
          </w:tcPr>
          <w:p w14:paraId="272928EF">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夜  间</w:t>
            </w:r>
          </w:p>
        </w:tc>
      </w:tr>
      <w:tr w14:paraId="18BD47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67" w:type="pct"/>
            <w:tcBorders>
              <w:tl2br w:val="nil"/>
              <w:tr2bl w:val="nil"/>
            </w:tcBorders>
            <w:vAlign w:val="center"/>
          </w:tcPr>
          <w:p w14:paraId="123522D5">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2类</w:t>
            </w:r>
          </w:p>
        </w:tc>
        <w:tc>
          <w:tcPr>
            <w:tcW w:w="1667" w:type="pct"/>
            <w:tcBorders>
              <w:tl2br w:val="nil"/>
              <w:tr2bl w:val="nil"/>
            </w:tcBorders>
            <w:vAlign w:val="center"/>
          </w:tcPr>
          <w:p w14:paraId="3306EF85">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60</w:t>
            </w:r>
          </w:p>
        </w:tc>
        <w:tc>
          <w:tcPr>
            <w:tcW w:w="1665" w:type="pct"/>
            <w:tcBorders>
              <w:tl2br w:val="nil"/>
              <w:tr2bl w:val="nil"/>
            </w:tcBorders>
            <w:vAlign w:val="center"/>
          </w:tcPr>
          <w:p w14:paraId="2416EBEF">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50</w:t>
            </w:r>
          </w:p>
        </w:tc>
      </w:tr>
    </w:tbl>
    <w:p w14:paraId="727DC8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aps w:val="0"/>
          <w:smallCaps w:val="0"/>
          <w:color w:val="auto"/>
          <w:spacing w:val="28"/>
          <w:szCs w:val="21"/>
          <w:highlight w:val="none"/>
          <w:u w:val="none"/>
        </w:rPr>
      </w:pPr>
    </w:p>
    <w:p w14:paraId="7B365943">
      <w:pPr>
        <w:adjustRightInd w:val="0"/>
        <w:snapToGrid w:val="0"/>
        <w:spacing w:before="120" w:beforeLines="50" w:line="240" w:lineRule="auto"/>
        <w:jc w:val="center"/>
        <w:rPr>
          <w:rFonts w:hint="default" w:ascii="Times New Roman" w:hAnsi="Times New Roman" w:eastAsia="宋体" w:cs="Times New Roman"/>
          <w:b/>
          <w:caps w:val="0"/>
          <w:smallCaps w:val="0"/>
          <w:color w:val="auto"/>
          <w:spacing w:val="28"/>
          <w:szCs w:val="21"/>
          <w:highlight w:val="none"/>
          <w:u w:val="none"/>
        </w:rPr>
      </w:pPr>
      <w:r>
        <w:rPr>
          <w:rFonts w:hint="default" w:ascii="Times New Roman" w:hAnsi="Times New Roman" w:eastAsia="宋体" w:cs="Times New Roman"/>
          <w:b/>
          <w:caps w:val="0"/>
          <w:smallCaps w:val="0"/>
          <w:color w:val="auto"/>
          <w:spacing w:val="28"/>
          <w:szCs w:val="21"/>
          <w:highlight w:val="none"/>
          <w:u w:val="none"/>
        </w:rPr>
        <w:t>表</w:t>
      </w:r>
      <w:r>
        <w:rPr>
          <w:rFonts w:hint="eastAsia" w:cs="Times New Roman"/>
          <w:b/>
          <w:caps w:val="0"/>
          <w:smallCaps w:val="0"/>
          <w:color w:val="auto"/>
          <w:spacing w:val="28"/>
          <w:szCs w:val="21"/>
          <w:highlight w:val="none"/>
          <w:u w:val="none"/>
          <w:lang w:val="en-US" w:eastAsia="zh-CN"/>
        </w:rPr>
        <w:t>1.5-13</w:t>
      </w:r>
      <w:r>
        <w:rPr>
          <w:rFonts w:hint="default" w:ascii="Times New Roman" w:hAnsi="Times New Roman" w:eastAsia="宋体" w:cs="Times New Roman"/>
          <w:b/>
          <w:caps w:val="0"/>
          <w:smallCaps w:val="0"/>
          <w:color w:val="auto"/>
          <w:spacing w:val="28"/>
          <w:szCs w:val="21"/>
          <w:highlight w:val="none"/>
          <w:u w:val="none"/>
        </w:rPr>
        <w:t xml:space="preserve">  建筑施工场界环境噪声排放限值</w:t>
      </w:r>
      <w:r>
        <w:rPr>
          <w:rFonts w:hint="default" w:ascii="Times New Roman" w:hAnsi="Times New Roman" w:eastAsia="宋体" w:cs="Times New Roman"/>
          <w:b/>
          <w:caps w:val="0"/>
          <w:smallCaps w:val="0"/>
          <w:color w:val="auto"/>
          <w:spacing w:val="28"/>
          <w:szCs w:val="21"/>
          <w:highlight w:val="none"/>
          <w:u w:val="none"/>
          <w:lang w:eastAsia="zh-CN"/>
        </w:rPr>
        <w:t>（</w:t>
      </w:r>
      <w:r>
        <w:rPr>
          <w:rFonts w:hint="default" w:ascii="Times New Roman" w:hAnsi="Times New Roman" w:eastAsia="宋体" w:cs="Times New Roman"/>
          <w:b/>
          <w:caps w:val="0"/>
          <w:smallCaps w:val="0"/>
          <w:color w:val="auto"/>
          <w:spacing w:val="28"/>
          <w:szCs w:val="21"/>
          <w:highlight w:val="none"/>
          <w:u w:val="none"/>
        </w:rPr>
        <w:t>单位：dB（A）</w:t>
      </w:r>
      <w:r>
        <w:rPr>
          <w:rFonts w:hint="default" w:ascii="Times New Roman" w:hAnsi="Times New Roman" w:eastAsia="宋体" w:cs="Times New Roman"/>
          <w:b/>
          <w:caps w:val="0"/>
          <w:smallCaps w:val="0"/>
          <w:color w:val="auto"/>
          <w:spacing w:val="28"/>
          <w:szCs w:val="21"/>
          <w:highlight w:val="none"/>
          <w:u w:val="none"/>
          <w:lang w:eastAsia="zh-CN"/>
        </w:rPr>
        <w:t>）</w:t>
      </w:r>
    </w:p>
    <w:tbl>
      <w:tblPr>
        <w:tblStyle w:val="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10"/>
        <w:gridCol w:w="4579"/>
      </w:tblGrid>
      <w:tr w14:paraId="6CB12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5" w:type="pct"/>
            <w:tcBorders>
              <w:tl2br w:val="nil"/>
              <w:tr2bl w:val="nil"/>
            </w:tcBorders>
            <w:vAlign w:val="center"/>
          </w:tcPr>
          <w:p w14:paraId="6FDE60C2">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昼间</w:t>
            </w:r>
          </w:p>
        </w:tc>
        <w:tc>
          <w:tcPr>
            <w:tcW w:w="2465" w:type="pct"/>
            <w:tcBorders>
              <w:tl2br w:val="nil"/>
              <w:tr2bl w:val="nil"/>
            </w:tcBorders>
            <w:vAlign w:val="center"/>
          </w:tcPr>
          <w:p w14:paraId="28CE5B67">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夜间</w:t>
            </w:r>
          </w:p>
        </w:tc>
      </w:tr>
      <w:tr w14:paraId="1F673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5" w:type="pct"/>
            <w:tcBorders>
              <w:tl2br w:val="nil"/>
              <w:tr2bl w:val="nil"/>
            </w:tcBorders>
            <w:vAlign w:val="center"/>
          </w:tcPr>
          <w:p w14:paraId="42A3EBBF">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70</w:t>
            </w:r>
          </w:p>
        </w:tc>
        <w:tc>
          <w:tcPr>
            <w:tcW w:w="2465" w:type="pct"/>
            <w:tcBorders>
              <w:tl2br w:val="nil"/>
              <w:tr2bl w:val="nil"/>
            </w:tcBorders>
            <w:vAlign w:val="center"/>
          </w:tcPr>
          <w:p w14:paraId="6A2DB857">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55</w:t>
            </w:r>
          </w:p>
        </w:tc>
      </w:tr>
    </w:tbl>
    <w:p w14:paraId="75516304">
      <w:pPr>
        <w:adjustRightInd w:val="0"/>
        <w:snapToGrid w:val="0"/>
        <w:spacing w:before="120" w:beforeLines="50"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（4）固体废物</w:t>
      </w:r>
    </w:p>
    <w:p w14:paraId="3729CE12">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highlight w:val="none"/>
          <w:u w:val="none"/>
          <w:lang w:eastAsia="zh-CN"/>
        </w:rPr>
      </w:pPr>
      <w:r>
        <w:rPr>
          <w:rFonts w:hint="default" w:ascii="Times New Roman" w:hAnsi="Times New Roman" w:eastAsia="宋体" w:cs="Times New Roman"/>
          <w:caps w:val="0"/>
          <w:smallCaps w:val="0"/>
          <w:color w:val="auto"/>
          <w:spacing w:val="28"/>
          <w:sz w:val="24"/>
          <w:u w:val="none"/>
        </w:rPr>
        <w:t>项目运营期一般固体废物执行《一般工业废物储存、处置场污染控制标准》（GB18599-2020）</w:t>
      </w:r>
      <w:r>
        <w:rPr>
          <w:rFonts w:hint="eastAsia" w:cs="Times New Roman"/>
          <w:caps w:val="0"/>
          <w:smallCaps w:val="0"/>
          <w:color w:val="auto"/>
          <w:spacing w:val="28"/>
          <w:sz w:val="24"/>
          <w:u w:val="none"/>
          <w:lang w:val="en-US" w:eastAsia="zh-CN"/>
        </w:rPr>
        <w:t>相关要求</w:t>
      </w:r>
      <w:r>
        <w:rPr>
          <w:rFonts w:hint="default" w:ascii="Times New Roman" w:hAnsi="Times New Roman" w:eastAsia="宋体" w:cs="Times New Roman"/>
          <w:caps w:val="0"/>
          <w:smallCaps w:val="0"/>
          <w:color w:val="auto"/>
          <w:spacing w:val="28"/>
          <w:sz w:val="24"/>
          <w:u w:val="none"/>
        </w:rPr>
        <w:t>；</w:t>
      </w:r>
      <w:r>
        <w:rPr>
          <w:rFonts w:hint="default" w:ascii="Times New Roman" w:hAnsi="Times New Roman" w:eastAsia="宋体" w:cs="Times New Roman"/>
          <w:caps w:val="0"/>
          <w:smallCaps w:val="0"/>
          <w:color w:val="auto"/>
          <w:spacing w:val="28"/>
          <w:sz w:val="24"/>
          <w:highlight w:val="none"/>
          <w:u w:val="none"/>
        </w:rPr>
        <w:t>生活垃圾执行《生活垃圾填埋场污染控制标准》（GB</w:t>
      </w:r>
      <w:r>
        <w:rPr>
          <w:rFonts w:hint="eastAsia" w:cs="Times New Roman"/>
          <w:caps w:val="0"/>
          <w:smallCaps w:val="0"/>
          <w:color w:val="auto"/>
          <w:spacing w:val="28"/>
          <w:sz w:val="24"/>
          <w:highlight w:val="none"/>
          <w:u w:val="none"/>
          <w:lang w:val="en-US" w:eastAsia="zh-CN"/>
        </w:rPr>
        <w:t xml:space="preserve"> </w:t>
      </w:r>
      <w:r>
        <w:rPr>
          <w:rFonts w:hint="default" w:ascii="Times New Roman" w:hAnsi="Times New Roman" w:eastAsia="宋体" w:cs="Times New Roman"/>
          <w:caps w:val="0"/>
          <w:smallCaps w:val="0"/>
          <w:color w:val="auto"/>
          <w:spacing w:val="28"/>
          <w:sz w:val="24"/>
          <w:highlight w:val="none"/>
          <w:u w:val="none"/>
        </w:rPr>
        <w:t>16889-20</w:t>
      </w:r>
      <w:r>
        <w:rPr>
          <w:rFonts w:hint="eastAsia" w:cs="Times New Roman"/>
          <w:caps w:val="0"/>
          <w:smallCaps w:val="0"/>
          <w:color w:val="auto"/>
          <w:spacing w:val="28"/>
          <w:sz w:val="24"/>
          <w:highlight w:val="none"/>
          <w:u w:val="none"/>
          <w:lang w:val="en-US" w:eastAsia="zh-CN"/>
        </w:rPr>
        <w:t>24</w:t>
      </w:r>
      <w:r>
        <w:rPr>
          <w:rFonts w:hint="default" w:ascii="Times New Roman" w:hAnsi="Times New Roman" w:eastAsia="宋体" w:cs="Times New Roman"/>
          <w:caps w:val="0"/>
          <w:smallCaps w:val="0"/>
          <w:color w:val="auto"/>
          <w:spacing w:val="28"/>
          <w:sz w:val="24"/>
          <w:highlight w:val="none"/>
          <w:u w:val="none"/>
        </w:rPr>
        <w:t>）</w:t>
      </w:r>
      <w:r>
        <w:rPr>
          <w:rFonts w:hint="default" w:ascii="Times New Roman" w:hAnsi="Times New Roman" w:eastAsia="宋体" w:cs="Times New Roman"/>
          <w:caps w:val="0"/>
          <w:smallCaps w:val="0"/>
          <w:color w:val="auto"/>
          <w:spacing w:val="28"/>
          <w:sz w:val="24"/>
          <w:highlight w:val="none"/>
          <w:u w:val="none"/>
          <w:lang w:val="en-US" w:eastAsia="zh-CN"/>
        </w:rPr>
        <w:t>相关要求</w:t>
      </w:r>
      <w:r>
        <w:rPr>
          <w:rFonts w:hint="eastAsia" w:cs="Times New Roman"/>
          <w:caps w:val="0"/>
          <w:smallCaps w:val="0"/>
          <w:color w:val="auto"/>
          <w:spacing w:val="28"/>
          <w:sz w:val="24"/>
          <w:highlight w:val="none"/>
          <w:u w:val="none"/>
          <w:lang w:eastAsia="zh-CN"/>
        </w:rPr>
        <w:t>。</w:t>
      </w:r>
    </w:p>
    <w:p w14:paraId="610C79E5">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highlight w:val="none"/>
          <w:u w:val="none"/>
        </w:rPr>
      </w:pPr>
      <w:bookmarkStart w:id="32" w:name="_Toc219258499"/>
      <w:bookmarkStart w:id="33" w:name="_Toc423935371"/>
      <w:bookmarkStart w:id="34" w:name="_Toc220122773"/>
      <w:bookmarkStart w:id="35" w:name="_Toc6766"/>
      <w:bookmarkStart w:id="36" w:name="_Toc289344519"/>
      <w:bookmarkStart w:id="37" w:name="_Toc249433216"/>
      <w:r>
        <w:rPr>
          <w:rFonts w:hint="default" w:ascii="Times New Roman" w:hAnsi="Times New Roman" w:cs="Times New Roman"/>
          <w:caps w:val="0"/>
          <w:smallCaps w:val="0"/>
          <w:color w:val="auto"/>
          <w:spacing w:val="28"/>
          <w:highlight w:val="none"/>
          <w:u w:val="none"/>
          <w:lang w:val="en-US" w:eastAsia="zh-CN"/>
        </w:rPr>
        <w:t>1</w:t>
      </w:r>
      <w:r>
        <w:rPr>
          <w:rFonts w:hint="default" w:ascii="Times New Roman" w:hAnsi="Times New Roman" w:eastAsia="宋体" w:cs="Times New Roman"/>
          <w:caps w:val="0"/>
          <w:smallCaps w:val="0"/>
          <w:color w:val="auto"/>
          <w:spacing w:val="28"/>
          <w:highlight w:val="none"/>
          <w:u w:val="none"/>
        </w:rPr>
        <w:t>.6评价工作等级</w:t>
      </w:r>
      <w:bookmarkEnd w:id="32"/>
      <w:r>
        <w:rPr>
          <w:rFonts w:hint="default" w:ascii="Times New Roman" w:hAnsi="Times New Roman" w:eastAsia="宋体" w:cs="Times New Roman"/>
          <w:caps w:val="0"/>
          <w:smallCaps w:val="0"/>
          <w:color w:val="auto"/>
          <w:spacing w:val="28"/>
          <w:highlight w:val="none"/>
          <w:u w:val="none"/>
        </w:rPr>
        <w:t>及评价范围</w:t>
      </w:r>
      <w:bookmarkEnd w:id="33"/>
      <w:bookmarkEnd w:id="34"/>
      <w:bookmarkEnd w:id="35"/>
      <w:bookmarkEnd w:id="36"/>
      <w:bookmarkEnd w:id="37"/>
    </w:p>
    <w:p w14:paraId="3D875843">
      <w:pPr>
        <w:pStyle w:val="278"/>
        <w:rPr>
          <w:rFonts w:hint="default" w:ascii="Times New Roman" w:hAnsi="Times New Roman" w:eastAsia="宋体" w:cs="Times New Roman"/>
          <w:b/>
          <w:caps w:val="0"/>
          <w:smallCaps w:val="0"/>
          <w:color w:val="auto"/>
          <w:spacing w:val="28"/>
          <w:highlight w:val="none"/>
          <w:u w:val="none"/>
        </w:rPr>
      </w:pPr>
      <w:bookmarkStart w:id="38" w:name="_Toc197181325"/>
      <w:bookmarkStart w:id="39" w:name="_Toc207600090"/>
      <w:r>
        <w:rPr>
          <w:rFonts w:hint="default" w:ascii="Times New Roman" w:hAnsi="Times New Roman" w:cs="Times New Roman"/>
          <w:b/>
          <w:caps w:val="0"/>
          <w:smallCaps w:val="0"/>
          <w:color w:val="auto"/>
          <w:spacing w:val="28"/>
          <w:highlight w:val="none"/>
          <w:u w:val="none"/>
          <w:lang w:val="en-US" w:eastAsia="zh-CN"/>
        </w:rPr>
        <w:t>1</w:t>
      </w:r>
      <w:r>
        <w:rPr>
          <w:rFonts w:hint="default" w:ascii="Times New Roman" w:hAnsi="Times New Roman" w:eastAsia="宋体" w:cs="Times New Roman"/>
          <w:b/>
          <w:caps w:val="0"/>
          <w:smallCaps w:val="0"/>
          <w:color w:val="auto"/>
          <w:spacing w:val="28"/>
          <w:highlight w:val="none"/>
          <w:u w:val="none"/>
        </w:rPr>
        <w:t>.6.1大气环境评价工作等级和评价范围</w:t>
      </w:r>
      <w:bookmarkEnd w:id="38"/>
      <w:bookmarkEnd w:id="39"/>
    </w:p>
    <w:p w14:paraId="7471B798">
      <w:pPr>
        <w:keepNext w:val="0"/>
        <w:keepLines w:val="0"/>
        <w:pageBreakBefore w:val="0"/>
        <w:kinsoku/>
        <w:wordWrap/>
        <w:topLinePunct w:val="0"/>
        <w:bidi w:val="0"/>
        <w:adjustRightInd w:val="0"/>
        <w:snapToGrid w:val="0"/>
        <w:spacing w:line="360" w:lineRule="auto"/>
        <w:ind w:left="0" w:firstLine="592" w:firstLineChars="200"/>
        <w:rPr>
          <w:rFonts w:hint="default" w:ascii="Times New Roman" w:hAnsi="Times New Roman" w:eastAsia="宋体" w:cs="Times New Roman"/>
          <w:caps w:val="0"/>
          <w:smallCaps w:val="0"/>
          <w:color w:val="auto"/>
          <w:spacing w:val="28"/>
          <w:sz w:val="24"/>
          <w:szCs w:val="22"/>
          <w:highlight w:val="none"/>
          <w:u w:val="none"/>
        </w:rPr>
      </w:pPr>
      <w:r>
        <w:rPr>
          <w:rFonts w:hint="default" w:ascii="Times New Roman" w:hAnsi="Times New Roman" w:eastAsia="宋体" w:cs="Times New Roman"/>
          <w:caps w:val="0"/>
          <w:smallCaps w:val="0"/>
          <w:color w:val="auto"/>
          <w:spacing w:val="28"/>
          <w:sz w:val="24"/>
          <w:szCs w:val="22"/>
          <w:highlight w:val="none"/>
          <w:u w:val="none"/>
        </w:rPr>
        <w:t>（1）大气评价等级</w:t>
      </w:r>
    </w:p>
    <w:p w14:paraId="0C870FFF">
      <w:pPr>
        <w:keepNext w:val="0"/>
        <w:keepLines w:val="0"/>
        <w:pageBreakBefore w:val="0"/>
        <w:kinsoku/>
        <w:wordWrap/>
        <w:topLinePunct w:val="0"/>
        <w:bidi w:val="0"/>
        <w:adjustRightInd w:val="0"/>
        <w:snapToGrid w:val="0"/>
        <w:spacing w:line="360" w:lineRule="auto"/>
        <w:ind w:left="0" w:firstLine="592" w:firstLineChars="200"/>
        <w:rPr>
          <w:rFonts w:hint="default" w:ascii="Times New Roman" w:hAnsi="Times New Roman" w:eastAsia="宋体" w:cs="Times New Roman"/>
          <w:caps w:val="0"/>
          <w:smallCaps w:val="0"/>
          <w:snapToGrid w:val="0"/>
          <w:color w:val="auto"/>
          <w:spacing w:val="28"/>
          <w:kern w:val="0"/>
          <w:sz w:val="24"/>
          <w:szCs w:val="24"/>
          <w:highlight w:val="none"/>
          <w:u w:val="none"/>
        </w:rPr>
      </w:pPr>
      <w:r>
        <w:rPr>
          <w:rFonts w:hint="default" w:ascii="Times New Roman" w:hAnsi="Times New Roman" w:eastAsia="宋体" w:cs="Times New Roman"/>
          <w:caps w:val="0"/>
          <w:smallCaps w:val="0"/>
          <w:snapToGrid w:val="0"/>
          <w:color w:val="auto"/>
          <w:spacing w:val="28"/>
          <w:kern w:val="0"/>
          <w:sz w:val="24"/>
          <w:szCs w:val="24"/>
          <w:highlight w:val="none"/>
          <w:u w:val="none"/>
        </w:rPr>
        <w:t>根据《环境影响评价技术导则-大气环境》（HJ2.2-2018），采用附录A推荐模型中估算模型项目的大气环境评价工作进行分级。根据项目污染源初步调查结果，分别计算项目排放主要污染物的最大地面空气质量浓度占标率i（第i个污染物，简称</w:t>
      </w:r>
      <w:r>
        <w:rPr>
          <w:rFonts w:hint="eastAsia" w:cs="Times New Roman"/>
          <w:caps w:val="0"/>
          <w:smallCaps w:val="0"/>
          <w:snapToGrid w:val="0"/>
          <w:color w:val="auto"/>
          <w:spacing w:val="28"/>
          <w:kern w:val="0"/>
          <w:sz w:val="24"/>
          <w:szCs w:val="24"/>
          <w:highlight w:val="none"/>
          <w:u w:val="none"/>
          <w:lang w:eastAsia="zh-CN"/>
        </w:rPr>
        <w:t>“</w:t>
      </w:r>
      <w:r>
        <w:rPr>
          <w:rFonts w:hint="default" w:ascii="Times New Roman" w:hAnsi="Times New Roman" w:eastAsia="宋体" w:cs="Times New Roman"/>
          <w:caps w:val="0"/>
          <w:smallCaps w:val="0"/>
          <w:snapToGrid w:val="0"/>
          <w:color w:val="auto"/>
          <w:spacing w:val="28"/>
          <w:kern w:val="0"/>
          <w:sz w:val="24"/>
          <w:szCs w:val="24"/>
          <w:highlight w:val="none"/>
          <w:u w:val="none"/>
        </w:rPr>
        <w:t>最大浓度占标率</w:t>
      </w:r>
      <w:r>
        <w:rPr>
          <w:rFonts w:hint="eastAsia" w:cs="Times New Roman"/>
          <w:caps w:val="0"/>
          <w:smallCaps w:val="0"/>
          <w:snapToGrid w:val="0"/>
          <w:color w:val="auto"/>
          <w:spacing w:val="28"/>
          <w:kern w:val="0"/>
          <w:sz w:val="24"/>
          <w:szCs w:val="24"/>
          <w:highlight w:val="none"/>
          <w:u w:val="none"/>
          <w:lang w:eastAsia="zh-CN"/>
        </w:rPr>
        <w:t>”</w:t>
      </w:r>
      <w:r>
        <w:rPr>
          <w:rFonts w:hint="default" w:ascii="Times New Roman" w:hAnsi="Times New Roman" w:eastAsia="宋体" w:cs="Times New Roman"/>
          <w:caps w:val="0"/>
          <w:smallCaps w:val="0"/>
          <w:snapToGrid w:val="0"/>
          <w:color w:val="auto"/>
          <w:spacing w:val="28"/>
          <w:kern w:val="0"/>
          <w:sz w:val="24"/>
          <w:szCs w:val="24"/>
          <w:highlight w:val="none"/>
          <w:u w:val="none"/>
        </w:rPr>
        <w:t>），及第i污染物的地面空气质量浓度达到标准值的10%时所对应的最远距离D</w:t>
      </w:r>
      <w:r>
        <w:rPr>
          <w:rFonts w:hint="default" w:ascii="Times New Roman" w:hAnsi="Times New Roman" w:eastAsia="宋体" w:cs="Times New Roman"/>
          <w:caps w:val="0"/>
          <w:smallCaps w:val="0"/>
          <w:snapToGrid w:val="0"/>
          <w:color w:val="auto"/>
          <w:spacing w:val="28"/>
          <w:kern w:val="0"/>
          <w:sz w:val="24"/>
          <w:szCs w:val="24"/>
          <w:highlight w:val="none"/>
          <w:u w:val="none"/>
          <w:vertAlign w:val="subscript"/>
        </w:rPr>
        <w:t>10%</w:t>
      </w:r>
      <w:r>
        <w:rPr>
          <w:rFonts w:hint="default" w:ascii="Times New Roman" w:hAnsi="Times New Roman" w:eastAsia="宋体" w:cs="Times New Roman"/>
          <w:caps w:val="0"/>
          <w:smallCaps w:val="0"/>
          <w:snapToGrid w:val="0"/>
          <w:color w:val="auto"/>
          <w:spacing w:val="28"/>
          <w:kern w:val="0"/>
          <w:sz w:val="24"/>
          <w:szCs w:val="24"/>
          <w:highlight w:val="none"/>
          <w:u w:val="none"/>
        </w:rPr>
        <w:t>，其中P</w:t>
      </w:r>
      <w:r>
        <w:rPr>
          <w:rFonts w:hint="default" w:ascii="Times New Roman" w:hAnsi="Times New Roman" w:eastAsia="宋体" w:cs="Times New Roman"/>
          <w:caps w:val="0"/>
          <w:smallCaps w:val="0"/>
          <w:snapToGrid w:val="0"/>
          <w:color w:val="auto"/>
          <w:spacing w:val="28"/>
          <w:kern w:val="0"/>
          <w:sz w:val="24"/>
          <w:szCs w:val="24"/>
          <w:highlight w:val="none"/>
          <w:u w:val="none"/>
          <w:vertAlign w:val="subscript"/>
        </w:rPr>
        <w:t>i</w:t>
      </w:r>
      <w:r>
        <w:rPr>
          <w:rFonts w:hint="default" w:ascii="Times New Roman" w:hAnsi="Times New Roman" w:eastAsia="宋体" w:cs="Times New Roman"/>
          <w:caps w:val="0"/>
          <w:smallCaps w:val="0"/>
          <w:snapToGrid w:val="0"/>
          <w:color w:val="auto"/>
          <w:spacing w:val="28"/>
          <w:kern w:val="0"/>
          <w:sz w:val="24"/>
          <w:szCs w:val="24"/>
          <w:highlight w:val="none"/>
          <w:u w:val="none"/>
        </w:rPr>
        <w:t>定义为：</w:t>
      </w:r>
    </w:p>
    <w:p w14:paraId="42E0626E">
      <w:pPr>
        <w:keepNext w:val="0"/>
        <w:keepLines w:val="0"/>
        <w:pageBreakBefore w:val="0"/>
        <w:kinsoku/>
        <w:wordWrap/>
        <w:topLinePunct w:val="0"/>
        <w:bidi w:val="0"/>
        <w:adjustRightInd w:val="0"/>
        <w:snapToGrid w:val="0"/>
        <w:spacing w:line="360" w:lineRule="auto"/>
        <w:ind w:left="0" w:firstLine="592" w:firstLineChars="200"/>
        <w:jc w:val="center"/>
        <w:rPr>
          <w:rFonts w:hint="default" w:ascii="Times New Roman" w:hAnsi="Times New Roman" w:eastAsia="宋体" w:cs="Times New Roman"/>
          <w:caps w:val="0"/>
          <w:smallCaps w:val="0"/>
          <w:color w:val="auto"/>
          <w:spacing w:val="28"/>
          <w:sz w:val="24"/>
          <w:szCs w:val="22"/>
          <w:highlight w:val="none"/>
          <w:u w:val="none"/>
        </w:rPr>
      </w:pPr>
      <w:r>
        <w:rPr>
          <w:rFonts w:hint="default" w:ascii="Times New Roman" w:hAnsi="Times New Roman" w:eastAsia="宋体" w:cs="Times New Roman"/>
          <w:caps w:val="0"/>
          <w:smallCaps w:val="0"/>
          <w:color w:val="auto"/>
          <w:spacing w:val="28"/>
          <w:sz w:val="24"/>
          <w:szCs w:val="22"/>
          <w:highlight w:val="none"/>
          <w:u w:val="none"/>
        </w:rPr>
        <w:object>
          <v:shape id="_x0000_i1025" o:spt="75" type="#_x0000_t75" style="height:34.8pt;width:77.4pt;" o:ole="t" filled="f" o:preferrelative="t" stroked="f" coordsize="21600,21600">
            <v:path/>
            <v:fill on="f" focussize="0,0"/>
            <v:stroke on="f" joinstyle="miter"/>
            <v:imagedata r:id="rId11" o:title="1906542161420621593106"/>
            <o:lock v:ext="edit" aspectratio="t"/>
            <w10:wrap type="none"/>
            <w10:anchorlock/>
          </v:shape>
          <o:OLEObject Type="Embed" ProgID="Excel.Sheet.8" ShapeID="_x0000_i1025" DrawAspect="Content" ObjectID="_1468075725" r:id="rId10">
            <o:LockedField>false</o:LockedField>
          </o:OLEObject>
        </w:object>
      </w:r>
    </w:p>
    <w:p w14:paraId="0C344365">
      <w:pPr>
        <w:keepNext w:val="0"/>
        <w:keepLines w:val="0"/>
        <w:pageBreakBefore w:val="0"/>
        <w:kinsoku/>
        <w:wordWrap/>
        <w:topLinePunct w:val="0"/>
        <w:bidi w:val="0"/>
        <w:adjustRightInd w:val="0"/>
        <w:snapToGrid w:val="0"/>
        <w:spacing w:line="360" w:lineRule="auto"/>
        <w:ind w:left="0" w:firstLine="592" w:firstLineChars="200"/>
        <w:rPr>
          <w:rFonts w:hint="default" w:ascii="Times New Roman" w:hAnsi="Times New Roman" w:eastAsia="宋体" w:cs="Times New Roman"/>
          <w:caps w:val="0"/>
          <w:smallCaps w:val="0"/>
          <w:snapToGrid w:val="0"/>
          <w:color w:val="auto"/>
          <w:spacing w:val="28"/>
          <w:kern w:val="0"/>
          <w:sz w:val="24"/>
          <w:szCs w:val="24"/>
          <w:highlight w:val="none"/>
          <w:u w:val="none"/>
        </w:rPr>
      </w:pPr>
      <w:r>
        <w:rPr>
          <w:rFonts w:hint="default" w:ascii="Times New Roman" w:hAnsi="Times New Roman" w:eastAsia="宋体" w:cs="Times New Roman"/>
          <w:caps w:val="0"/>
          <w:smallCaps w:val="0"/>
          <w:snapToGrid w:val="0"/>
          <w:color w:val="auto"/>
          <w:spacing w:val="28"/>
          <w:kern w:val="0"/>
          <w:sz w:val="24"/>
          <w:szCs w:val="24"/>
          <w:highlight w:val="none"/>
          <w:u w:val="none"/>
        </w:rPr>
        <w:t>式中：</w:t>
      </w:r>
    </w:p>
    <w:p w14:paraId="1B1BA07D">
      <w:pPr>
        <w:keepNext w:val="0"/>
        <w:keepLines w:val="0"/>
        <w:pageBreakBefore w:val="0"/>
        <w:kinsoku/>
        <w:wordWrap/>
        <w:topLinePunct w:val="0"/>
        <w:bidi w:val="0"/>
        <w:adjustRightInd w:val="0"/>
        <w:snapToGrid w:val="0"/>
        <w:spacing w:line="360" w:lineRule="auto"/>
        <w:ind w:left="0" w:firstLine="592" w:firstLineChars="200"/>
        <w:rPr>
          <w:rFonts w:hint="default" w:ascii="Times New Roman" w:hAnsi="Times New Roman" w:eastAsia="宋体" w:cs="Times New Roman"/>
          <w:caps w:val="0"/>
          <w:smallCaps w:val="0"/>
          <w:snapToGrid w:val="0"/>
          <w:color w:val="auto"/>
          <w:spacing w:val="28"/>
          <w:kern w:val="0"/>
          <w:sz w:val="24"/>
          <w:szCs w:val="24"/>
          <w:highlight w:val="none"/>
          <w:u w:val="none"/>
        </w:rPr>
      </w:pPr>
      <w:r>
        <w:rPr>
          <w:rFonts w:hint="default" w:ascii="Times New Roman" w:hAnsi="Times New Roman" w:eastAsia="宋体" w:cs="Times New Roman"/>
          <w:caps w:val="0"/>
          <w:smallCaps w:val="0"/>
          <w:snapToGrid w:val="0"/>
          <w:color w:val="auto"/>
          <w:spacing w:val="28"/>
          <w:kern w:val="0"/>
          <w:sz w:val="24"/>
          <w:szCs w:val="24"/>
          <w:highlight w:val="none"/>
          <w:u w:val="none"/>
        </w:rPr>
        <w:t>P</w:t>
      </w:r>
      <w:r>
        <w:rPr>
          <w:rFonts w:hint="default" w:ascii="Times New Roman" w:hAnsi="Times New Roman" w:eastAsia="宋体" w:cs="Times New Roman"/>
          <w:caps w:val="0"/>
          <w:smallCaps w:val="0"/>
          <w:snapToGrid w:val="0"/>
          <w:color w:val="auto"/>
          <w:spacing w:val="28"/>
          <w:kern w:val="0"/>
          <w:sz w:val="24"/>
          <w:szCs w:val="24"/>
          <w:highlight w:val="none"/>
          <w:u w:val="none"/>
          <w:vertAlign w:val="subscript"/>
        </w:rPr>
        <w:t>i</w:t>
      </w:r>
      <w:r>
        <w:rPr>
          <w:rFonts w:hint="default" w:ascii="Times New Roman" w:hAnsi="Times New Roman" w:eastAsia="宋体" w:cs="Times New Roman"/>
          <w:caps w:val="0"/>
          <w:smallCaps w:val="0"/>
          <w:snapToGrid w:val="0"/>
          <w:color w:val="auto"/>
          <w:spacing w:val="28"/>
          <w:kern w:val="0"/>
          <w:sz w:val="24"/>
          <w:szCs w:val="24"/>
          <w:highlight w:val="none"/>
          <w:u w:val="none"/>
        </w:rPr>
        <w:t>－第i个污染物的最大地面空气质量浓度占标率，%；</w:t>
      </w:r>
    </w:p>
    <w:p w14:paraId="38486AD7">
      <w:pPr>
        <w:keepNext w:val="0"/>
        <w:keepLines w:val="0"/>
        <w:pageBreakBefore w:val="0"/>
        <w:kinsoku/>
        <w:wordWrap/>
        <w:topLinePunct w:val="0"/>
        <w:bidi w:val="0"/>
        <w:adjustRightInd w:val="0"/>
        <w:snapToGrid w:val="0"/>
        <w:spacing w:line="360" w:lineRule="auto"/>
        <w:ind w:left="0" w:firstLine="592" w:firstLineChars="200"/>
        <w:rPr>
          <w:rFonts w:hint="default" w:ascii="Times New Roman" w:hAnsi="Times New Roman" w:eastAsia="宋体" w:cs="Times New Roman"/>
          <w:caps w:val="0"/>
          <w:smallCaps w:val="0"/>
          <w:snapToGrid w:val="0"/>
          <w:color w:val="auto"/>
          <w:spacing w:val="28"/>
          <w:kern w:val="0"/>
          <w:sz w:val="24"/>
          <w:szCs w:val="24"/>
          <w:highlight w:val="none"/>
          <w:u w:val="none"/>
        </w:rPr>
      </w:pPr>
      <w:r>
        <w:rPr>
          <w:rFonts w:hint="default" w:ascii="Times New Roman" w:hAnsi="Times New Roman" w:eastAsia="宋体" w:cs="Times New Roman"/>
          <w:caps w:val="0"/>
          <w:smallCaps w:val="0"/>
          <w:snapToGrid w:val="0"/>
          <w:color w:val="auto"/>
          <w:spacing w:val="28"/>
          <w:kern w:val="0"/>
          <w:sz w:val="24"/>
          <w:szCs w:val="24"/>
          <w:highlight w:val="none"/>
          <w:u w:val="none"/>
        </w:rPr>
        <w:t>C</w:t>
      </w:r>
      <w:r>
        <w:rPr>
          <w:rFonts w:hint="default" w:ascii="Times New Roman" w:hAnsi="Times New Roman" w:eastAsia="宋体" w:cs="Times New Roman"/>
          <w:caps w:val="0"/>
          <w:smallCaps w:val="0"/>
          <w:snapToGrid w:val="0"/>
          <w:color w:val="auto"/>
          <w:spacing w:val="28"/>
          <w:kern w:val="0"/>
          <w:sz w:val="24"/>
          <w:szCs w:val="24"/>
          <w:highlight w:val="none"/>
          <w:u w:val="none"/>
          <w:vertAlign w:val="subscript"/>
        </w:rPr>
        <w:t>i</w:t>
      </w:r>
      <w:r>
        <w:rPr>
          <w:rFonts w:hint="default" w:ascii="Times New Roman" w:hAnsi="Times New Roman" w:eastAsia="宋体" w:cs="Times New Roman"/>
          <w:caps w:val="0"/>
          <w:smallCaps w:val="0"/>
          <w:snapToGrid w:val="0"/>
          <w:color w:val="auto"/>
          <w:spacing w:val="28"/>
          <w:kern w:val="0"/>
          <w:sz w:val="24"/>
          <w:szCs w:val="24"/>
          <w:highlight w:val="none"/>
          <w:u w:val="none"/>
        </w:rPr>
        <w:t>－采用估算模型计算出的第i个污染物的最大1h地面空气质量浓度，μg/m</w:t>
      </w:r>
      <w:r>
        <w:rPr>
          <w:rFonts w:hint="default" w:ascii="Times New Roman" w:hAnsi="Times New Roman" w:eastAsia="宋体" w:cs="Times New Roman"/>
          <w:caps w:val="0"/>
          <w:smallCaps w:val="0"/>
          <w:snapToGrid w:val="0"/>
          <w:color w:val="auto"/>
          <w:spacing w:val="28"/>
          <w:kern w:val="0"/>
          <w:sz w:val="24"/>
          <w:szCs w:val="24"/>
          <w:highlight w:val="none"/>
          <w:u w:val="none"/>
          <w:vertAlign w:val="superscript"/>
        </w:rPr>
        <w:t>3</w:t>
      </w:r>
      <w:r>
        <w:rPr>
          <w:rFonts w:hint="default" w:ascii="Times New Roman" w:hAnsi="Times New Roman" w:eastAsia="宋体" w:cs="Times New Roman"/>
          <w:caps w:val="0"/>
          <w:smallCaps w:val="0"/>
          <w:snapToGrid w:val="0"/>
          <w:color w:val="auto"/>
          <w:spacing w:val="28"/>
          <w:kern w:val="0"/>
          <w:sz w:val="24"/>
          <w:szCs w:val="24"/>
          <w:highlight w:val="none"/>
          <w:u w:val="none"/>
        </w:rPr>
        <w:t>；</w:t>
      </w:r>
    </w:p>
    <w:p w14:paraId="7D949926">
      <w:pPr>
        <w:keepNext w:val="0"/>
        <w:keepLines w:val="0"/>
        <w:pageBreakBefore w:val="0"/>
        <w:kinsoku/>
        <w:wordWrap/>
        <w:topLinePunct w:val="0"/>
        <w:bidi w:val="0"/>
        <w:adjustRightInd w:val="0"/>
        <w:snapToGrid w:val="0"/>
        <w:spacing w:line="360" w:lineRule="auto"/>
        <w:ind w:left="0" w:firstLine="592" w:firstLineChars="200"/>
        <w:rPr>
          <w:rFonts w:hint="default" w:ascii="Times New Roman" w:hAnsi="Times New Roman" w:eastAsia="宋体" w:cs="Times New Roman"/>
          <w:caps w:val="0"/>
          <w:smallCaps w:val="0"/>
          <w:snapToGrid w:val="0"/>
          <w:color w:val="auto"/>
          <w:spacing w:val="28"/>
          <w:kern w:val="0"/>
          <w:sz w:val="24"/>
          <w:szCs w:val="24"/>
          <w:highlight w:val="none"/>
          <w:u w:val="none"/>
        </w:rPr>
      </w:pPr>
      <w:r>
        <w:rPr>
          <w:rFonts w:hint="default" w:ascii="Times New Roman" w:hAnsi="Times New Roman" w:eastAsia="宋体" w:cs="Times New Roman"/>
          <w:caps w:val="0"/>
          <w:smallCaps w:val="0"/>
          <w:snapToGrid w:val="0"/>
          <w:color w:val="auto"/>
          <w:spacing w:val="28"/>
          <w:kern w:val="0"/>
          <w:sz w:val="24"/>
          <w:szCs w:val="24"/>
          <w:highlight w:val="none"/>
          <w:u w:val="none"/>
        </w:rPr>
        <w:t>C</w:t>
      </w:r>
      <w:r>
        <w:rPr>
          <w:rFonts w:hint="default" w:ascii="Times New Roman" w:hAnsi="Times New Roman" w:eastAsia="宋体" w:cs="Times New Roman"/>
          <w:caps w:val="0"/>
          <w:smallCaps w:val="0"/>
          <w:snapToGrid w:val="0"/>
          <w:color w:val="auto"/>
          <w:spacing w:val="28"/>
          <w:kern w:val="0"/>
          <w:sz w:val="24"/>
          <w:szCs w:val="24"/>
          <w:highlight w:val="none"/>
          <w:u w:val="none"/>
          <w:vertAlign w:val="subscript"/>
        </w:rPr>
        <w:t>0i</w:t>
      </w:r>
      <w:r>
        <w:rPr>
          <w:rFonts w:hint="default" w:ascii="Times New Roman" w:hAnsi="Times New Roman" w:eastAsia="宋体" w:cs="Times New Roman"/>
          <w:caps w:val="0"/>
          <w:smallCaps w:val="0"/>
          <w:snapToGrid w:val="0"/>
          <w:color w:val="auto"/>
          <w:spacing w:val="28"/>
          <w:kern w:val="0"/>
          <w:sz w:val="24"/>
          <w:szCs w:val="24"/>
          <w:highlight w:val="none"/>
          <w:u w:val="none"/>
        </w:rPr>
        <w:t>－第i个污染物的环境空气质量标准，μg/m</w:t>
      </w:r>
      <w:r>
        <w:rPr>
          <w:rFonts w:hint="default" w:ascii="Times New Roman" w:hAnsi="Times New Roman" w:eastAsia="宋体" w:cs="Times New Roman"/>
          <w:caps w:val="0"/>
          <w:smallCaps w:val="0"/>
          <w:snapToGrid w:val="0"/>
          <w:color w:val="auto"/>
          <w:spacing w:val="28"/>
          <w:kern w:val="0"/>
          <w:sz w:val="24"/>
          <w:szCs w:val="24"/>
          <w:highlight w:val="none"/>
          <w:u w:val="none"/>
          <w:vertAlign w:val="superscript"/>
        </w:rPr>
        <w:t>3</w:t>
      </w:r>
      <w:r>
        <w:rPr>
          <w:rFonts w:hint="default" w:ascii="Times New Roman" w:hAnsi="Times New Roman" w:eastAsia="宋体" w:cs="Times New Roman"/>
          <w:caps w:val="0"/>
          <w:smallCaps w:val="0"/>
          <w:snapToGrid w:val="0"/>
          <w:color w:val="auto"/>
          <w:spacing w:val="28"/>
          <w:kern w:val="0"/>
          <w:sz w:val="24"/>
          <w:szCs w:val="24"/>
          <w:highlight w:val="none"/>
          <w:u w:val="none"/>
        </w:rPr>
        <w:t>。</w:t>
      </w:r>
    </w:p>
    <w:p w14:paraId="3628CB5C">
      <w:pPr>
        <w:keepNext w:val="0"/>
        <w:keepLines w:val="0"/>
        <w:pageBreakBefore w:val="0"/>
        <w:kinsoku/>
        <w:wordWrap/>
        <w:topLinePunct w:val="0"/>
        <w:bidi w:val="0"/>
        <w:adjustRightInd w:val="0"/>
        <w:snapToGrid w:val="0"/>
        <w:spacing w:line="360" w:lineRule="auto"/>
        <w:ind w:left="0" w:firstLine="592" w:firstLineChars="200"/>
        <w:rPr>
          <w:rFonts w:hint="default" w:ascii="Times New Roman" w:hAnsi="Times New Roman" w:eastAsia="宋体" w:cs="Times New Roman"/>
          <w:caps w:val="0"/>
          <w:smallCaps w:val="0"/>
          <w:snapToGrid w:val="0"/>
          <w:color w:val="auto"/>
          <w:spacing w:val="28"/>
          <w:kern w:val="0"/>
          <w:sz w:val="24"/>
          <w:szCs w:val="24"/>
          <w:highlight w:val="none"/>
          <w:u w:val="none"/>
        </w:rPr>
      </w:pPr>
      <w:r>
        <w:rPr>
          <w:rFonts w:hint="default" w:ascii="Times New Roman" w:hAnsi="Times New Roman" w:eastAsia="宋体" w:cs="Times New Roman"/>
          <w:caps w:val="0"/>
          <w:smallCaps w:val="0"/>
          <w:color w:val="auto"/>
          <w:spacing w:val="28"/>
          <w:sz w:val="24"/>
          <w:szCs w:val="28"/>
          <w:highlight w:val="none"/>
          <w:u w:val="none"/>
        </w:rPr>
        <w:t>C</w:t>
      </w:r>
      <w:r>
        <w:rPr>
          <w:rFonts w:hint="default" w:ascii="Times New Roman" w:hAnsi="Times New Roman" w:eastAsia="宋体" w:cs="Times New Roman"/>
          <w:caps w:val="0"/>
          <w:smallCaps w:val="0"/>
          <w:color w:val="auto"/>
          <w:spacing w:val="28"/>
          <w:sz w:val="24"/>
          <w:szCs w:val="28"/>
          <w:highlight w:val="none"/>
          <w:u w:val="none"/>
          <w:vertAlign w:val="subscript"/>
        </w:rPr>
        <w:t>oi</w:t>
      </w:r>
      <w:r>
        <w:rPr>
          <w:rFonts w:hint="default" w:ascii="Times New Roman" w:hAnsi="Times New Roman" w:eastAsia="宋体" w:cs="Times New Roman"/>
          <w:caps w:val="0"/>
          <w:smallCaps w:val="0"/>
          <w:color w:val="auto"/>
          <w:spacing w:val="28"/>
          <w:sz w:val="24"/>
          <w:szCs w:val="28"/>
          <w:highlight w:val="none"/>
          <w:u w:val="none"/>
        </w:rPr>
        <w:t>一般选用GB3095中1h平均质量浓度的二级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评价工作等级分级依据见表</w:t>
      </w:r>
      <w:r>
        <w:rPr>
          <w:rFonts w:hint="eastAsia" w:cs="Times New Roman"/>
          <w:caps w:val="0"/>
          <w:smallCaps w:val="0"/>
          <w:color w:val="auto"/>
          <w:spacing w:val="28"/>
          <w:sz w:val="24"/>
          <w:szCs w:val="28"/>
          <w:highlight w:val="none"/>
          <w:u w:val="none"/>
          <w:lang w:val="en-US" w:eastAsia="zh-CN"/>
        </w:rPr>
        <w:t>1</w:t>
      </w:r>
      <w:r>
        <w:rPr>
          <w:rFonts w:hint="default" w:ascii="Times New Roman" w:hAnsi="Times New Roman" w:eastAsia="宋体" w:cs="Times New Roman"/>
          <w:caps w:val="0"/>
          <w:smallCaps w:val="0"/>
          <w:color w:val="auto"/>
          <w:spacing w:val="28"/>
          <w:sz w:val="24"/>
          <w:szCs w:val="28"/>
          <w:highlight w:val="none"/>
          <w:u w:val="none"/>
        </w:rPr>
        <w:t>.</w:t>
      </w:r>
      <w:r>
        <w:rPr>
          <w:rFonts w:hint="default" w:ascii="Times New Roman" w:hAnsi="Times New Roman" w:eastAsia="宋体" w:cs="Times New Roman"/>
          <w:caps w:val="0"/>
          <w:smallCaps w:val="0"/>
          <w:color w:val="auto"/>
          <w:spacing w:val="28"/>
          <w:sz w:val="24"/>
          <w:szCs w:val="28"/>
          <w:highlight w:val="none"/>
          <w:u w:val="none"/>
          <w:lang w:val="en-US" w:eastAsia="zh-CN"/>
        </w:rPr>
        <w:t>6</w:t>
      </w:r>
      <w:r>
        <w:rPr>
          <w:rFonts w:hint="default" w:ascii="Times New Roman" w:hAnsi="Times New Roman" w:eastAsia="宋体" w:cs="Times New Roman"/>
          <w:caps w:val="0"/>
          <w:smallCaps w:val="0"/>
          <w:color w:val="auto"/>
          <w:spacing w:val="28"/>
          <w:sz w:val="24"/>
          <w:szCs w:val="28"/>
          <w:highlight w:val="none"/>
          <w:u w:val="none"/>
        </w:rPr>
        <w:t>-1。</w:t>
      </w:r>
    </w:p>
    <w:p w14:paraId="51FF40ED">
      <w:pPr>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eastAsia="宋体" w:cs="Times New Roman"/>
          <w:b/>
          <w:caps w:val="0"/>
          <w:smallCaps w:val="0"/>
          <w:snapToGrid w:val="0"/>
          <w:color w:val="auto"/>
          <w:spacing w:val="28"/>
          <w:kern w:val="0"/>
          <w:sz w:val="21"/>
          <w:szCs w:val="21"/>
          <w:highlight w:val="none"/>
          <w:u w:val="none"/>
        </w:rPr>
      </w:pPr>
      <w:r>
        <w:rPr>
          <w:rFonts w:hint="default" w:ascii="Times New Roman" w:hAnsi="Times New Roman" w:eastAsia="宋体" w:cs="Times New Roman"/>
          <w:b/>
          <w:caps w:val="0"/>
          <w:smallCaps w:val="0"/>
          <w:snapToGrid w:val="0"/>
          <w:color w:val="auto"/>
          <w:spacing w:val="28"/>
          <w:kern w:val="0"/>
          <w:sz w:val="21"/>
          <w:szCs w:val="21"/>
          <w:highlight w:val="none"/>
          <w:u w:val="none"/>
        </w:rPr>
        <w:t>表</w:t>
      </w:r>
      <w:r>
        <w:rPr>
          <w:rFonts w:hint="eastAsia" w:cs="Times New Roman"/>
          <w:b/>
          <w:caps w:val="0"/>
          <w:smallCaps w:val="0"/>
          <w:snapToGrid w:val="0"/>
          <w:color w:val="auto"/>
          <w:spacing w:val="28"/>
          <w:kern w:val="0"/>
          <w:sz w:val="21"/>
          <w:szCs w:val="21"/>
          <w:highlight w:val="none"/>
          <w:u w:val="none"/>
          <w:lang w:val="en-US" w:eastAsia="zh-CN"/>
        </w:rPr>
        <w:t>1</w:t>
      </w:r>
      <w:r>
        <w:rPr>
          <w:rFonts w:hint="default" w:ascii="Times New Roman" w:hAnsi="Times New Roman" w:eastAsia="宋体" w:cs="Times New Roman"/>
          <w:b/>
          <w:caps w:val="0"/>
          <w:smallCaps w:val="0"/>
          <w:snapToGrid w:val="0"/>
          <w:color w:val="auto"/>
          <w:spacing w:val="28"/>
          <w:kern w:val="0"/>
          <w:sz w:val="21"/>
          <w:szCs w:val="21"/>
          <w:highlight w:val="none"/>
          <w:u w:val="none"/>
        </w:rPr>
        <w:t>.</w:t>
      </w:r>
      <w:r>
        <w:rPr>
          <w:rFonts w:hint="default" w:ascii="Times New Roman" w:hAnsi="Times New Roman" w:eastAsia="宋体" w:cs="Times New Roman"/>
          <w:b/>
          <w:caps w:val="0"/>
          <w:smallCaps w:val="0"/>
          <w:snapToGrid w:val="0"/>
          <w:color w:val="auto"/>
          <w:spacing w:val="28"/>
          <w:kern w:val="0"/>
          <w:sz w:val="21"/>
          <w:szCs w:val="21"/>
          <w:highlight w:val="none"/>
          <w:u w:val="none"/>
          <w:lang w:val="en-US" w:eastAsia="zh-CN"/>
        </w:rPr>
        <w:t>6</w:t>
      </w:r>
      <w:r>
        <w:rPr>
          <w:rFonts w:hint="default" w:ascii="Times New Roman" w:hAnsi="Times New Roman" w:eastAsia="宋体" w:cs="Times New Roman"/>
          <w:b/>
          <w:caps w:val="0"/>
          <w:smallCaps w:val="0"/>
          <w:snapToGrid w:val="0"/>
          <w:color w:val="auto"/>
          <w:spacing w:val="28"/>
          <w:kern w:val="0"/>
          <w:sz w:val="21"/>
          <w:szCs w:val="21"/>
          <w:highlight w:val="none"/>
          <w:u w:val="none"/>
        </w:rPr>
        <w:t>-1  评价等级分析判据表</w:t>
      </w:r>
    </w:p>
    <w:tbl>
      <w:tblPr>
        <w:tblStyle w:val="5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92"/>
        <w:gridCol w:w="5295"/>
      </w:tblGrid>
      <w:tr w14:paraId="2BB90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vAlign w:val="center"/>
          </w:tcPr>
          <w:p w14:paraId="22FD8052">
            <w:pPr>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评价等级</w:t>
            </w:r>
          </w:p>
        </w:tc>
        <w:tc>
          <w:tcPr>
            <w:tcW w:w="2850" w:type="pct"/>
            <w:vAlign w:val="center"/>
          </w:tcPr>
          <w:p w14:paraId="5B7FC18C">
            <w:pPr>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评价工作分级判据</w:t>
            </w:r>
          </w:p>
        </w:tc>
      </w:tr>
      <w:tr w14:paraId="56979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vAlign w:val="center"/>
          </w:tcPr>
          <w:p w14:paraId="5F86A581">
            <w:pPr>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一级评价</w:t>
            </w:r>
          </w:p>
        </w:tc>
        <w:tc>
          <w:tcPr>
            <w:tcW w:w="2850" w:type="pct"/>
            <w:vAlign w:val="center"/>
          </w:tcPr>
          <w:p w14:paraId="047CCBE1">
            <w:pPr>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P</w:t>
            </w:r>
            <w:r>
              <w:rPr>
                <w:rFonts w:hint="default" w:ascii="Times New Roman" w:hAnsi="Times New Roman" w:eastAsia="宋体" w:cs="Times New Roman"/>
                <w:caps w:val="0"/>
                <w:smallCaps w:val="0"/>
                <w:snapToGrid w:val="0"/>
                <w:color w:val="auto"/>
                <w:spacing w:val="28"/>
                <w:kern w:val="0"/>
                <w:sz w:val="21"/>
                <w:szCs w:val="21"/>
                <w:highlight w:val="none"/>
                <w:u w:val="none"/>
                <w:vertAlign w:val="subscript"/>
              </w:rPr>
              <w:t>max</w:t>
            </w:r>
            <w:r>
              <w:rPr>
                <w:rFonts w:hint="default" w:ascii="Times New Roman" w:hAnsi="Times New Roman" w:eastAsia="宋体" w:cs="Times New Roman"/>
                <w:caps w:val="0"/>
                <w:smallCaps w:val="0"/>
                <w:snapToGrid w:val="0"/>
                <w:color w:val="auto"/>
                <w:spacing w:val="28"/>
                <w:kern w:val="0"/>
                <w:sz w:val="21"/>
                <w:szCs w:val="21"/>
                <w:highlight w:val="none"/>
                <w:u w:val="none"/>
              </w:rPr>
              <w:t>≥10%</w:t>
            </w:r>
          </w:p>
        </w:tc>
      </w:tr>
      <w:tr w14:paraId="2C462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vAlign w:val="center"/>
          </w:tcPr>
          <w:p w14:paraId="29AF8C52">
            <w:pPr>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二级评价</w:t>
            </w:r>
          </w:p>
        </w:tc>
        <w:tc>
          <w:tcPr>
            <w:tcW w:w="2850" w:type="pct"/>
            <w:vAlign w:val="center"/>
          </w:tcPr>
          <w:p w14:paraId="562888A8">
            <w:pPr>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1%≤P</w:t>
            </w:r>
            <w:r>
              <w:rPr>
                <w:rFonts w:hint="default" w:ascii="Times New Roman" w:hAnsi="Times New Roman" w:eastAsia="宋体" w:cs="Times New Roman"/>
                <w:caps w:val="0"/>
                <w:smallCaps w:val="0"/>
                <w:snapToGrid w:val="0"/>
                <w:color w:val="auto"/>
                <w:spacing w:val="28"/>
                <w:kern w:val="0"/>
                <w:sz w:val="21"/>
                <w:szCs w:val="21"/>
                <w:highlight w:val="none"/>
                <w:u w:val="none"/>
                <w:vertAlign w:val="subscript"/>
              </w:rPr>
              <w:t>max</w:t>
            </w:r>
            <w:r>
              <w:rPr>
                <w:rFonts w:hint="default" w:ascii="Times New Roman" w:hAnsi="Times New Roman" w:eastAsia="宋体" w:cs="Times New Roman"/>
                <w:caps w:val="0"/>
                <w:smallCaps w:val="0"/>
                <w:snapToGrid w:val="0"/>
                <w:color w:val="auto"/>
                <w:spacing w:val="28"/>
                <w:kern w:val="0"/>
                <w:sz w:val="21"/>
                <w:szCs w:val="21"/>
                <w:highlight w:val="none"/>
                <w:u w:val="none"/>
              </w:rPr>
              <w:t>＜10%</w:t>
            </w:r>
          </w:p>
        </w:tc>
      </w:tr>
      <w:tr w14:paraId="622425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vAlign w:val="center"/>
          </w:tcPr>
          <w:p w14:paraId="76F5CD88">
            <w:pPr>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三级评价</w:t>
            </w:r>
          </w:p>
        </w:tc>
        <w:tc>
          <w:tcPr>
            <w:tcW w:w="2850" w:type="pct"/>
            <w:vAlign w:val="center"/>
          </w:tcPr>
          <w:p w14:paraId="5EB38767">
            <w:pPr>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P</w:t>
            </w:r>
            <w:r>
              <w:rPr>
                <w:rFonts w:hint="default" w:ascii="Times New Roman" w:hAnsi="Times New Roman" w:eastAsia="宋体" w:cs="Times New Roman"/>
                <w:caps w:val="0"/>
                <w:smallCaps w:val="0"/>
                <w:snapToGrid w:val="0"/>
                <w:color w:val="auto"/>
                <w:spacing w:val="28"/>
                <w:kern w:val="0"/>
                <w:sz w:val="21"/>
                <w:szCs w:val="21"/>
                <w:highlight w:val="none"/>
                <w:u w:val="none"/>
                <w:vertAlign w:val="subscript"/>
              </w:rPr>
              <w:t>max</w:t>
            </w:r>
            <w:r>
              <w:rPr>
                <w:rFonts w:hint="default" w:ascii="Times New Roman" w:hAnsi="Times New Roman" w:eastAsia="宋体" w:cs="Times New Roman"/>
                <w:caps w:val="0"/>
                <w:smallCaps w:val="0"/>
                <w:snapToGrid w:val="0"/>
                <w:color w:val="auto"/>
                <w:spacing w:val="28"/>
                <w:kern w:val="0"/>
                <w:sz w:val="21"/>
                <w:szCs w:val="21"/>
                <w:highlight w:val="none"/>
                <w:u w:val="none"/>
              </w:rPr>
              <w:t>＜1%</w:t>
            </w:r>
          </w:p>
        </w:tc>
      </w:tr>
    </w:tbl>
    <w:p w14:paraId="4B7F4BB9">
      <w:pPr>
        <w:keepNext w:val="0"/>
        <w:keepLines w:val="0"/>
        <w:pageBreakBefore w:val="0"/>
        <w:kinsoku/>
        <w:wordWrap/>
        <w:topLinePunct w:val="0"/>
        <w:bidi w:val="0"/>
        <w:adjustRightInd w:val="0"/>
        <w:snapToGrid w:val="0"/>
        <w:spacing w:line="360" w:lineRule="auto"/>
        <w:ind w:left="0" w:firstLine="592" w:firstLineChars="200"/>
        <w:rPr>
          <w:rFonts w:hint="default" w:ascii="Times New Roman" w:hAnsi="Times New Roman" w:eastAsia="宋体" w:cs="Times New Roman"/>
          <w:caps w:val="0"/>
          <w:smallCaps w:val="0"/>
          <w:color w:val="auto"/>
          <w:spacing w:val="28"/>
          <w:sz w:val="24"/>
          <w:szCs w:val="24"/>
          <w:highlight w:val="none"/>
          <w:u w:val="none"/>
        </w:rPr>
      </w:pPr>
      <w:r>
        <w:rPr>
          <w:rFonts w:hint="default" w:ascii="Times New Roman" w:hAnsi="Times New Roman" w:eastAsia="宋体" w:cs="Times New Roman"/>
          <w:caps w:val="0"/>
          <w:smallCaps w:val="0"/>
          <w:color w:val="auto"/>
          <w:spacing w:val="28"/>
          <w:sz w:val="24"/>
          <w:szCs w:val="22"/>
          <w:highlight w:val="none"/>
          <w:u w:val="none"/>
        </w:rPr>
        <w:t>根据导则要求：同一项目有多个污染源（两个及以上，下同）时，则按各污染源分别确定评价等级，并取评价等级最高者作为项目的评价等级。本环评采用AERSCREEN估算模型计算项目污染源的最大环境影响。拟建项目估算模型计算结果详见表</w:t>
      </w:r>
      <w:r>
        <w:rPr>
          <w:rFonts w:hint="eastAsia" w:cs="Times New Roman"/>
          <w:caps w:val="0"/>
          <w:smallCaps w:val="0"/>
          <w:color w:val="auto"/>
          <w:spacing w:val="28"/>
          <w:sz w:val="24"/>
          <w:szCs w:val="22"/>
          <w:highlight w:val="none"/>
          <w:u w:val="none"/>
          <w:lang w:val="en-US" w:eastAsia="zh-CN"/>
        </w:rPr>
        <w:t>1</w:t>
      </w:r>
      <w:r>
        <w:rPr>
          <w:rFonts w:hint="default" w:ascii="Times New Roman" w:hAnsi="Times New Roman" w:eastAsia="宋体" w:cs="Times New Roman"/>
          <w:caps w:val="0"/>
          <w:smallCaps w:val="0"/>
          <w:color w:val="auto"/>
          <w:spacing w:val="28"/>
          <w:sz w:val="24"/>
          <w:szCs w:val="22"/>
          <w:highlight w:val="none"/>
          <w:u w:val="none"/>
        </w:rPr>
        <w:t>.</w:t>
      </w:r>
      <w:r>
        <w:rPr>
          <w:rFonts w:hint="default" w:ascii="Times New Roman" w:hAnsi="Times New Roman" w:eastAsia="宋体" w:cs="Times New Roman"/>
          <w:caps w:val="0"/>
          <w:smallCaps w:val="0"/>
          <w:color w:val="auto"/>
          <w:spacing w:val="28"/>
          <w:sz w:val="24"/>
          <w:szCs w:val="22"/>
          <w:highlight w:val="none"/>
          <w:u w:val="none"/>
          <w:lang w:val="en-US" w:eastAsia="zh-CN"/>
        </w:rPr>
        <w:t>6</w:t>
      </w:r>
      <w:r>
        <w:rPr>
          <w:rFonts w:hint="default" w:ascii="Times New Roman" w:hAnsi="Times New Roman" w:eastAsia="宋体" w:cs="Times New Roman"/>
          <w:caps w:val="0"/>
          <w:smallCaps w:val="0"/>
          <w:color w:val="auto"/>
          <w:spacing w:val="28"/>
          <w:sz w:val="24"/>
          <w:szCs w:val="22"/>
          <w:highlight w:val="none"/>
          <w:u w:val="none"/>
        </w:rPr>
        <w:t>-2。</w:t>
      </w:r>
    </w:p>
    <w:p w14:paraId="7BD47CE8">
      <w:pPr>
        <w:keepNext w:val="0"/>
        <w:keepLines w:val="0"/>
        <w:pageBreakBefore w:val="0"/>
        <w:kinsoku/>
        <w:wordWrap/>
        <w:topLinePunct w:val="0"/>
        <w:bidi w:val="0"/>
        <w:adjustRightInd w:val="0"/>
        <w:snapToGrid w:val="0"/>
        <w:spacing w:line="240" w:lineRule="auto"/>
        <w:ind w:left="0" w:firstLine="0" w:firstLineChars="0"/>
        <w:jc w:val="center"/>
        <w:rPr>
          <w:rFonts w:hint="default" w:ascii="Times New Roman" w:hAnsi="Times New Roman" w:eastAsia="宋体" w:cs="Times New Roman"/>
          <w:b/>
          <w:caps w:val="0"/>
          <w:smallCaps w:val="0"/>
          <w:snapToGrid w:val="0"/>
          <w:color w:val="auto"/>
          <w:spacing w:val="28"/>
          <w:kern w:val="0"/>
          <w:sz w:val="21"/>
          <w:szCs w:val="21"/>
          <w:highlight w:val="none"/>
          <w:u w:val="none"/>
        </w:rPr>
      </w:pPr>
      <w:r>
        <w:rPr>
          <w:rFonts w:hint="default" w:ascii="Times New Roman" w:hAnsi="Times New Roman" w:eastAsia="宋体" w:cs="Times New Roman"/>
          <w:b/>
          <w:caps w:val="0"/>
          <w:smallCaps w:val="0"/>
          <w:snapToGrid w:val="0"/>
          <w:color w:val="auto"/>
          <w:spacing w:val="28"/>
          <w:kern w:val="0"/>
          <w:sz w:val="21"/>
          <w:szCs w:val="21"/>
          <w:highlight w:val="none"/>
          <w:u w:val="none"/>
        </w:rPr>
        <w:t>表</w:t>
      </w:r>
      <w:r>
        <w:rPr>
          <w:rFonts w:hint="eastAsia" w:cs="Times New Roman"/>
          <w:b/>
          <w:caps w:val="0"/>
          <w:smallCaps w:val="0"/>
          <w:snapToGrid w:val="0"/>
          <w:color w:val="auto"/>
          <w:spacing w:val="28"/>
          <w:kern w:val="0"/>
          <w:sz w:val="21"/>
          <w:szCs w:val="21"/>
          <w:highlight w:val="none"/>
          <w:u w:val="none"/>
          <w:lang w:val="en-US" w:eastAsia="zh-CN"/>
        </w:rPr>
        <w:t>1</w:t>
      </w:r>
      <w:r>
        <w:rPr>
          <w:rFonts w:hint="default" w:ascii="Times New Roman" w:hAnsi="Times New Roman" w:eastAsia="宋体" w:cs="Times New Roman"/>
          <w:b/>
          <w:caps w:val="0"/>
          <w:smallCaps w:val="0"/>
          <w:snapToGrid w:val="0"/>
          <w:color w:val="auto"/>
          <w:spacing w:val="28"/>
          <w:kern w:val="0"/>
          <w:sz w:val="21"/>
          <w:szCs w:val="21"/>
          <w:highlight w:val="none"/>
          <w:u w:val="none"/>
        </w:rPr>
        <w:t>.</w:t>
      </w:r>
      <w:r>
        <w:rPr>
          <w:rFonts w:hint="default" w:ascii="Times New Roman" w:hAnsi="Times New Roman" w:eastAsia="宋体" w:cs="Times New Roman"/>
          <w:b/>
          <w:caps w:val="0"/>
          <w:smallCaps w:val="0"/>
          <w:snapToGrid w:val="0"/>
          <w:color w:val="auto"/>
          <w:spacing w:val="28"/>
          <w:kern w:val="0"/>
          <w:sz w:val="21"/>
          <w:szCs w:val="21"/>
          <w:highlight w:val="none"/>
          <w:u w:val="none"/>
          <w:lang w:val="en-US" w:eastAsia="zh-CN"/>
        </w:rPr>
        <w:t>6-</w:t>
      </w:r>
      <w:r>
        <w:rPr>
          <w:rFonts w:hint="default" w:ascii="Times New Roman" w:hAnsi="Times New Roman" w:eastAsia="宋体" w:cs="Times New Roman"/>
          <w:b/>
          <w:caps w:val="0"/>
          <w:smallCaps w:val="0"/>
          <w:snapToGrid w:val="0"/>
          <w:color w:val="auto"/>
          <w:spacing w:val="28"/>
          <w:kern w:val="0"/>
          <w:sz w:val="21"/>
          <w:szCs w:val="21"/>
          <w:highlight w:val="none"/>
          <w:u w:val="none"/>
        </w:rPr>
        <w:t>2  大气环境影响评价工作等级计算结果表</w:t>
      </w:r>
    </w:p>
    <w:tbl>
      <w:tblPr>
        <w:tblStyle w:val="50"/>
        <w:tblW w:w="4997" w:type="pct"/>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autofit"/>
        <w:tblCellMar>
          <w:top w:w="0" w:type="dxa"/>
          <w:left w:w="108" w:type="dxa"/>
          <w:bottom w:w="0" w:type="dxa"/>
          <w:right w:w="108" w:type="dxa"/>
        </w:tblCellMar>
      </w:tblPr>
      <w:tblGrid>
        <w:gridCol w:w="1374"/>
        <w:gridCol w:w="1544"/>
        <w:gridCol w:w="2320"/>
        <w:gridCol w:w="1860"/>
        <w:gridCol w:w="2185"/>
      </w:tblGrid>
      <w:tr w14:paraId="64FABCF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0" w:hRule="atLeast"/>
        </w:trPr>
        <w:tc>
          <w:tcPr>
            <w:tcW w:w="740" w:type="pct"/>
            <w:tcBorders>
              <w:tl2br w:val="nil"/>
              <w:tr2bl w:val="nil"/>
            </w:tcBorders>
            <w:shd w:val="clear" w:color="auto" w:fill="auto"/>
            <w:noWrap/>
            <w:vAlign w:val="center"/>
          </w:tcPr>
          <w:p w14:paraId="1D720E1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污染源</w:t>
            </w:r>
          </w:p>
        </w:tc>
        <w:tc>
          <w:tcPr>
            <w:tcW w:w="831" w:type="pct"/>
            <w:tcBorders>
              <w:tl2br w:val="nil"/>
              <w:tr2bl w:val="nil"/>
            </w:tcBorders>
            <w:shd w:val="clear" w:color="auto" w:fill="auto"/>
            <w:noWrap/>
            <w:vAlign w:val="center"/>
          </w:tcPr>
          <w:p w14:paraId="2349B7F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污染物</w:t>
            </w:r>
          </w:p>
        </w:tc>
        <w:tc>
          <w:tcPr>
            <w:tcW w:w="1249" w:type="pct"/>
            <w:tcBorders>
              <w:tl2br w:val="nil"/>
              <w:tr2bl w:val="nil"/>
            </w:tcBorders>
            <w:shd w:val="clear" w:color="auto" w:fill="auto"/>
            <w:noWrap/>
            <w:vAlign w:val="center"/>
          </w:tcPr>
          <w:p w14:paraId="0ECB2E5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Cmax（μg/m³）</w:t>
            </w:r>
          </w:p>
        </w:tc>
        <w:tc>
          <w:tcPr>
            <w:tcW w:w="1001" w:type="pct"/>
            <w:tcBorders>
              <w:tl2br w:val="nil"/>
              <w:tr2bl w:val="nil"/>
            </w:tcBorders>
            <w:shd w:val="clear" w:color="auto" w:fill="auto"/>
            <w:noWrap/>
            <w:vAlign w:val="center"/>
          </w:tcPr>
          <w:p w14:paraId="1D9DCFE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Pmax（%）</w:t>
            </w:r>
          </w:p>
        </w:tc>
        <w:tc>
          <w:tcPr>
            <w:tcW w:w="1176" w:type="pct"/>
            <w:tcBorders>
              <w:tl2br w:val="nil"/>
              <w:tr2bl w:val="nil"/>
            </w:tcBorders>
            <w:shd w:val="clear" w:color="auto" w:fill="auto"/>
            <w:noWrap/>
            <w:vAlign w:val="center"/>
          </w:tcPr>
          <w:p w14:paraId="780D3EB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评价等级判定</w:t>
            </w:r>
          </w:p>
        </w:tc>
      </w:tr>
      <w:tr w14:paraId="5A6CDC3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80" w:hRule="atLeast"/>
        </w:trPr>
        <w:tc>
          <w:tcPr>
            <w:tcW w:w="740" w:type="pct"/>
            <w:vMerge w:val="restart"/>
            <w:tcBorders>
              <w:tl2br w:val="nil"/>
              <w:tr2bl w:val="nil"/>
            </w:tcBorders>
            <w:shd w:val="clear" w:color="auto" w:fill="auto"/>
            <w:noWrap/>
            <w:vAlign w:val="center"/>
          </w:tcPr>
          <w:p w14:paraId="08A5808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DA001</w:t>
            </w:r>
          </w:p>
        </w:tc>
        <w:tc>
          <w:tcPr>
            <w:tcW w:w="831" w:type="pct"/>
            <w:tcBorders>
              <w:tl2br w:val="nil"/>
              <w:tr2bl w:val="nil"/>
            </w:tcBorders>
            <w:shd w:val="clear" w:color="auto" w:fill="auto"/>
            <w:noWrap/>
            <w:vAlign w:val="center"/>
          </w:tcPr>
          <w:p w14:paraId="526E76C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SO</w:t>
            </w:r>
            <w:r>
              <w:rPr>
                <w:rFonts w:hint="default" w:ascii="Times New Roman" w:hAnsi="Times New Roman" w:eastAsia="宋体" w:cs="Times New Roman"/>
                <w:b w:val="0"/>
                <w:bCs/>
                <w:caps w:val="0"/>
                <w:smallCaps w:val="0"/>
                <w:snapToGrid w:val="0"/>
                <w:color w:val="auto"/>
                <w:spacing w:val="28"/>
                <w:kern w:val="0"/>
                <w:sz w:val="21"/>
                <w:szCs w:val="21"/>
                <w:highlight w:val="none"/>
                <w:u w:val="none"/>
                <w:vertAlign w:val="subscript"/>
                <w:lang w:val="en-US" w:eastAsia="zh-CN"/>
              </w:rPr>
              <w:t>2</w:t>
            </w:r>
          </w:p>
        </w:tc>
        <w:tc>
          <w:tcPr>
            <w:tcW w:w="1249" w:type="pct"/>
            <w:tcBorders>
              <w:tl2br w:val="nil"/>
              <w:tr2bl w:val="nil"/>
            </w:tcBorders>
            <w:shd w:val="clear" w:color="CCFFFF" w:fill="auto"/>
            <w:noWrap/>
            <w:vAlign w:val="center"/>
          </w:tcPr>
          <w:p w14:paraId="2B18A48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7.725</w:t>
            </w:r>
          </w:p>
        </w:tc>
        <w:tc>
          <w:tcPr>
            <w:tcW w:w="1001" w:type="pct"/>
            <w:tcBorders>
              <w:tl2br w:val="nil"/>
              <w:tr2bl w:val="nil"/>
            </w:tcBorders>
            <w:shd w:val="clear" w:color="CCFFFF" w:fill="auto"/>
            <w:noWrap/>
            <w:vAlign w:val="center"/>
          </w:tcPr>
          <w:p w14:paraId="3577E35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1.55</w:t>
            </w:r>
          </w:p>
        </w:tc>
        <w:tc>
          <w:tcPr>
            <w:tcW w:w="1176" w:type="pct"/>
            <w:tcBorders>
              <w:tl2br w:val="nil"/>
              <w:tr2bl w:val="nil"/>
            </w:tcBorders>
            <w:shd w:val="clear" w:color="auto" w:fill="auto"/>
            <w:noWrap/>
            <w:vAlign w:val="center"/>
          </w:tcPr>
          <w:p w14:paraId="2441474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二级</w:t>
            </w:r>
          </w:p>
        </w:tc>
      </w:tr>
      <w:tr w14:paraId="1958570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80" w:hRule="atLeast"/>
        </w:trPr>
        <w:tc>
          <w:tcPr>
            <w:tcW w:w="740" w:type="pct"/>
            <w:vMerge w:val="continue"/>
            <w:tcBorders>
              <w:tl2br w:val="nil"/>
              <w:tr2bl w:val="nil"/>
            </w:tcBorders>
            <w:shd w:val="clear" w:color="auto" w:fill="auto"/>
            <w:noWrap/>
            <w:vAlign w:val="center"/>
          </w:tcPr>
          <w:p w14:paraId="721A1BE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p>
        </w:tc>
        <w:tc>
          <w:tcPr>
            <w:tcW w:w="831" w:type="pct"/>
            <w:tcBorders>
              <w:tl2br w:val="nil"/>
              <w:tr2bl w:val="nil"/>
            </w:tcBorders>
            <w:shd w:val="clear" w:color="auto" w:fill="auto"/>
            <w:noWrap/>
            <w:vAlign w:val="center"/>
          </w:tcPr>
          <w:p w14:paraId="7BD66DB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TSP</w:t>
            </w:r>
          </w:p>
        </w:tc>
        <w:tc>
          <w:tcPr>
            <w:tcW w:w="1249" w:type="pct"/>
            <w:tcBorders>
              <w:tl2br w:val="nil"/>
              <w:tr2bl w:val="nil"/>
            </w:tcBorders>
            <w:shd w:val="clear" w:color="CCFFFF" w:fill="auto"/>
            <w:noWrap/>
            <w:vAlign w:val="center"/>
          </w:tcPr>
          <w:p w14:paraId="68B2391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0.07573</w:t>
            </w:r>
          </w:p>
        </w:tc>
        <w:tc>
          <w:tcPr>
            <w:tcW w:w="1001" w:type="pct"/>
            <w:tcBorders>
              <w:tl2br w:val="nil"/>
              <w:tr2bl w:val="nil"/>
            </w:tcBorders>
            <w:shd w:val="clear" w:color="CCFFFF" w:fill="auto"/>
            <w:noWrap/>
            <w:vAlign w:val="center"/>
          </w:tcPr>
          <w:p w14:paraId="3A5F7A0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w:t>
            </w:r>
          </w:p>
        </w:tc>
        <w:tc>
          <w:tcPr>
            <w:tcW w:w="1176" w:type="pct"/>
            <w:tcBorders>
              <w:tl2br w:val="nil"/>
              <w:tr2bl w:val="nil"/>
            </w:tcBorders>
            <w:shd w:val="clear" w:color="auto" w:fill="auto"/>
            <w:noWrap/>
            <w:vAlign w:val="center"/>
          </w:tcPr>
          <w:p w14:paraId="3B46E3A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三级</w:t>
            </w:r>
          </w:p>
        </w:tc>
      </w:tr>
      <w:tr w14:paraId="00F8D06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80" w:hRule="atLeast"/>
        </w:trPr>
        <w:tc>
          <w:tcPr>
            <w:tcW w:w="740" w:type="pct"/>
            <w:vMerge w:val="continue"/>
            <w:tcBorders>
              <w:tl2br w:val="nil"/>
              <w:tr2bl w:val="nil"/>
            </w:tcBorders>
            <w:shd w:val="clear" w:color="auto" w:fill="auto"/>
            <w:noWrap/>
            <w:vAlign w:val="center"/>
          </w:tcPr>
          <w:p w14:paraId="35D9EF8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p>
        </w:tc>
        <w:tc>
          <w:tcPr>
            <w:tcW w:w="831" w:type="pct"/>
            <w:tcBorders>
              <w:tl2br w:val="nil"/>
              <w:tr2bl w:val="nil"/>
            </w:tcBorders>
            <w:shd w:val="clear" w:color="auto" w:fill="auto"/>
            <w:noWrap/>
            <w:vAlign w:val="center"/>
          </w:tcPr>
          <w:p w14:paraId="4CF70C8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氮氧化物</w:t>
            </w:r>
          </w:p>
        </w:tc>
        <w:tc>
          <w:tcPr>
            <w:tcW w:w="1249" w:type="pct"/>
            <w:tcBorders>
              <w:tl2br w:val="nil"/>
              <w:tr2bl w:val="nil"/>
            </w:tcBorders>
            <w:shd w:val="clear" w:color="CCFFFF" w:fill="auto"/>
            <w:noWrap/>
            <w:vAlign w:val="center"/>
          </w:tcPr>
          <w:p w14:paraId="32C0D26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15.44</w:t>
            </w:r>
          </w:p>
        </w:tc>
        <w:tc>
          <w:tcPr>
            <w:tcW w:w="1001" w:type="pct"/>
            <w:tcBorders>
              <w:tl2br w:val="nil"/>
              <w:tr2bl w:val="nil"/>
            </w:tcBorders>
            <w:shd w:val="clear" w:color="CCFFFF" w:fill="auto"/>
            <w:noWrap/>
            <w:vAlign w:val="center"/>
          </w:tcPr>
          <w:p w14:paraId="51D7534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6.18</w:t>
            </w:r>
          </w:p>
        </w:tc>
        <w:tc>
          <w:tcPr>
            <w:tcW w:w="1176" w:type="pct"/>
            <w:tcBorders>
              <w:tl2br w:val="nil"/>
              <w:tr2bl w:val="nil"/>
            </w:tcBorders>
            <w:shd w:val="clear" w:color="auto" w:fill="auto"/>
            <w:noWrap/>
            <w:vAlign w:val="center"/>
          </w:tcPr>
          <w:p w14:paraId="57E4738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二级</w:t>
            </w:r>
          </w:p>
        </w:tc>
      </w:tr>
      <w:tr w14:paraId="558A2DE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80" w:hRule="atLeast"/>
        </w:trPr>
        <w:tc>
          <w:tcPr>
            <w:tcW w:w="740" w:type="pct"/>
            <w:vMerge w:val="restart"/>
            <w:tcBorders>
              <w:tl2br w:val="nil"/>
              <w:tr2bl w:val="nil"/>
            </w:tcBorders>
            <w:shd w:val="clear" w:color="auto" w:fill="auto"/>
            <w:noWrap/>
            <w:vAlign w:val="center"/>
          </w:tcPr>
          <w:p w14:paraId="036CD4B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DA002</w:t>
            </w:r>
          </w:p>
        </w:tc>
        <w:tc>
          <w:tcPr>
            <w:tcW w:w="831" w:type="pct"/>
            <w:tcBorders>
              <w:tl2br w:val="nil"/>
              <w:tr2bl w:val="nil"/>
            </w:tcBorders>
            <w:shd w:val="clear" w:color="auto" w:fill="auto"/>
            <w:noWrap/>
            <w:vAlign w:val="center"/>
          </w:tcPr>
          <w:p w14:paraId="0C305B3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NH</w:t>
            </w:r>
            <w:r>
              <w:rPr>
                <w:rFonts w:hint="default" w:ascii="Times New Roman" w:hAnsi="Times New Roman" w:eastAsia="宋体" w:cs="Times New Roman"/>
                <w:b w:val="0"/>
                <w:bCs/>
                <w:caps w:val="0"/>
                <w:smallCaps w:val="0"/>
                <w:snapToGrid w:val="0"/>
                <w:color w:val="auto"/>
                <w:spacing w:val="28"/>
                <w:kern w:val="0"/>
                <w:sz w:val="21"/>
                <w:szCs w:val="21"/>
                <w:highlight w:val="none"/>
                <w:u w:val="none"/>
                <w:vertAlign w:val="subscript"/>
                <w:lang w:val="en-US" w:eastAsia="zh-CN"/>
              </w:rPr>
              <w:t>3</w:t>
            </w:r>
          </w:p>
        </w:tc>
        <w:tc>
          <w:tcPr>
            <w:tcW w:w="1249" w:type="pct"/>
            <w:tcBorders>
              <w:tl2br w:val="nil"/>
              <w:tr2bl w:val="nil"/>
            </w:tcBorders>
            <w:shd w:val="clear" w:color="auto" w:fill="auto"/>
            <w:noWrap/>
            <w:vAlign w:val="center"/>
          </w:tcPr>
          <w:p w14:paraId="46980A6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0.3448</w:t>
            </w:r>
          </w:p>
        </w:tc>
        <w:tc>
          <w:tcPr>
            <w:tcW w:w="1001" w:type="pct"/>
            <w:tcBorders>
              <w:tl2br w:val="nil"/>
              <w:tr2bl w:val="nil"/>
            </w:tcBorders>
            <w:shd w:val="clear" w:color="auto" w:fill="auto"/>
            <w:noWrap/>
            <w:vAlign w:val="center"/>
          </w:tcPr>
          <w:p w14:paraId="4BFAC9E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0.17</w:t>
            </w:r>
          </w:p>
        </w:tc>
        <w:tc>
          <w:tcPr>
            <w:tcW w:w="1176" w:type="pct"/>
            <w:tcBorders>
              <w:tl2br w:val="nil"/>
              <w:tr2bl w:val="nil"/>
            </w:tcBorders>
            <w:shd w:val="clear" w:color="auto" w:fill="auto"/>
            <w:noWrap/>
            <w:vAlign w:val="center"/>
          </w:tcPr>
          <w:p w14:paraId="27AEC20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三级</w:t>
            </w:r>
          </w:p>
        </w:tc>
      </w:tr>
      <w:tr w14:paraId="639D3DB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80" w:hRule="atLeast"/>
        </w:trPr>
        <w:tc>
          <w:tcPr>
            <w:tcW w:w="740" w:type="pct"/>
            <w:vMerge w:val="continue"/>
            <w:tcBorders>
              <w:tl2br w:val="nil"/>
              <w:tr2bl w:val="nil"/>
            </w:tcBorders>
            <w:shd w:val="clear" w:color="auto" w:fill="auto"/>
            <w:noWrap/>
            <w:vAlign w:val="center"/>
          </w:tcPr>
          <w:p w14:paraId="123B412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p>
        </w:tc>
        <w:tc>
          <w:tcPr>
            <w:tcW w:w="831" w:type="pct"/>
            <w:tcBorders>
              <w:tl2br w:val="nil"/>
              <w:tr2bl w:val="nil"/>
            </w:tcBorders>
            <w:shd w:val="clear" w:color="auto" w:fill="auto"/>
            <w:noWrap/>
            <w:vAlign w:val="center"/>
          </w:tcPr>
          <w:p w14:paraId="5DEE2A7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硫化氢</w:t>
            </w:r>
          </w:p>
        </w:tc>
        <w:tc>
          <w:tcPr>
            <w:tcW w:w="1249" w:type="pct"/>
            <w:tcBorders>
              <w:tl2br w:val="nil"/>
              <w:tr2bl w:val="nil"/>
            </w:tcBorders>
            <w:shd w:val="clear" w:color="auto" w:fill="auto"/>
            <w:noWrap/>
            <w:vAlign w:val="center"/>
          </w:tcPr>
          <w:p w14:paraId="580E263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0.01336</w:t>
            </w:r>
          </w:p>
        </w:tc>
        <w:tc>
          <w:tcPr>
            <w:tcW w:w="1001" w:type="pct"/>
            <w:tcBorders>
              <w:tl2br w:val="nil"/>
              <w:tr2bl w:val="nil"/>
            </w:tcBorders>
            <w:shd w:val="clear" w:color="auto" w:fill="auto"/>
            <w:noWrap/>
            <w:vAlign w:val="center"/>
          </w:tcPr>
          <w:p w14:paraId="1E3B2ED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0.13</w:t>
            </w:r>
          </w:p>
        </w:tc>
        <w:tc>
          <w:tcPr>
            <w:tcW w:w="1176" w:type="pct"/>
            <w:tcBorders>
              <w:tl2br w:val="nil"/>
              <w:tr2bl w:val="nil"/>
            </w:tcBorders>
            <w:shd w:val="clear" w:color="auto" w:fill="auto"/>
            <w:noWrap/>
            <w:vAlign w:val="center"/>
          </w:tcPr>
          <w:p w14:paraId="0353F17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三级</w:t>
            </w:r>
          </w:p>
        </w:tc>
      </w:tr>
      <w:tr w14:paraId="5D3E3B4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80" w:hRule="atLeast"/>
        </w:trPr>
        <w:tc>
          <w:tcPr>
            <w:tcW w:w="740" w:type="pct"/>
            <w:vMerge w:val="restart"/>
            <w:tcBorders>
              <w:tl2br w:val="nil"/>
              <w:tr2bl w:val="nil"/>
            </w:tcBorders>
            <w:shd w:val="clear" w:color="auto" w:fill="auto"/>
            <w:noWrap/>
            <w:vAlign w:val="center"/>
          </w:tcPr>
          <w:p w14:paraId="63167E3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无组织</w:t>
            </w:r>
          </w:p>
        </w:tc>
        <w:tc>
          <w:tcPr>
            <w:tcW w:w="831" w:type="pct"/>
            <w:tcBorders>
              <w:tl2br w:val="nil"/>
              <w:tr2bl w:val="nil"/>
            </w:tcBorders>
            <w:shd w:val="clear" w:color="auto" w:fill="auto"/>
            <w:noWrap/>
            <w:vAlign w:val="center"/>
          </w:tcPr>
          <w:p w14:paraId="3449EB3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NH</w:t>
            </w:r>
            <w:r>
              <w:rPr>
                <w:rFonts w:hint="default" w:ascii="Times New Roman" w:hAnsi="Times New Roman" w:eastAsia="宋体" w:cs="Times New Roman"/>
                <w:b w:val="0"/>
                <w:bCs/>
                <w:caps w:val="0"/>
                <w:smallCaps w:val="0"/>
                <w:snapToGrid w:val="0"/>
                <w:color w:val="auto"/>
                <w:spacing w:val="28"/>
                <w:kern w:val="0"/>
                <w:sz w:val="21"/>
                <w:szCs w:val="21"/>
                <w:highlight w:val="none"/>
                <w:u w:val="none"/>
                <w:vertAlign w:val="subscript"/>
                <w:lang w:val="en-US" w:eastAsia="zh-CN"/>
              </w:rPr>
              <w:t>3</w:t>
            </w:r>
          </w:p>
        </w:tc>
        <w:tc>
          <w:tcPr>
            <w:tcW w:w="1249" w:type="pct"/>
            <w:tcBorders>
              <w:tl2br w:val="nil"/>
              <w:tr2bl w:val="nil"/>
            </w:tcBorders>
            <w:shd w:val="clear" w:color="auto" w:fill="auto"/>
            <w:noWrap/>
            <w:vAlign w:val="center"/>
          </w:tcPr>
          <w:p w14:paraId="5467896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0.8046</w:t>
            </w:r>
          </w:p>
        </w:tc>
        <w:tc>
          <w:tcPr>
            <w:tcW w:w="1001" w:type="pct"/>
            <w:tcBorders>
              <w:tl2br w:val="nil"/>
              <w:tr2bl w:val="nil"/>
            </w:tcBorders>
            <w:shd w:val="clear" w:color="auto" w:fill="auto"/>
            <w:noWrap/>
            <w:vAlign w:val="center"/>
          </w:tcPr>
          <w:p w14:paraId="3A59AE8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0.4</w:t>
            </w:r>
          </w:p>
        </w:tc>
        <w:tc>
          <w:tcPr>
            <w:tcW w:w="1176" w:type="pct"/>
            <w:tcBorders>
              <w:tl2br w:val="nil"/>
              <w:tr2bl w:val="nil"/>
            </w:tcBorders>
            <w:shd w:val="clear" w:color="auto" w:fill="auto"/>
            <w:noWrap/>
            <w:vAlign w:val="center"/>
          </w:tcPr>
          <w:p w14:paraId="38B4957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三级</w:t>
            </w:r>
          </w:p>
        </w:tc>
      </w:tr>
      <w:tr w14:paraId="425A31C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80" w:hRule="atLeast"/>
        </w:trPr>
        <w:tc>
          <w:tcPr>
            <w:tcW w:w="740" w:type="pct"/>
            <w:vMerge w:val="continue"/>
            <w:tcBorders>
              <w:tl2br w:val="nil"/>
              <w:tr2bl w:val="nil"/>
            </w:tcBorders>
            <w:shd w:val="clear" w:color="auto" w:fill="auto"/>
            <w:noWrap/>
            <w:vAlign w:val="center"/>
          </w:tcPr>
          <w:p w14:paraId="6556104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p>
        </w:tc>
        <w:tc>
          <w:tcPr>
            <w:tcW w:w="831" w:type="pct"/>
            <w:tcBorders>
              <w:tl2br w:val="nil"/>
              <w:tr2bl w:val="nil"/>
            </w:tcBorders>
            <w:shd w:val="clear" w:color="auto" w:fill="auto"/>
            <w:noWrap/>
            <w:vAlign w:val="center"/>
          </w:tcPr>
          <w:p w14:paraId="3AF60F2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TSP</w:t>
            </w:r>
          </w:p>
        </w:tc>
        <w:tc>
          <w:tcPr>
            <w:tcW w:w="1249" w:type="pct"/>
            <w:tcBorders>
              <w:tl2br w:val="nil"/>
              <w:tr2bl w:val="nil"/>
            </w:tcBorders>
            <w:shd w:val="clear" w:color="auto" w:fill="auto"/>
            <w:noWrap/>
            <w:vAlign w:val="center"/>
          </w:tcPr>
          <w:p w14:paraId="1775D84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5.877</w:t>
            </w:r>
          </w:p>
        </w:tc>
        <w:tc>
          <w:tcPr>
            <w:tcW w:w="1001" w:type="pct"/>
            <w:tcBorders>
              <w:tl2br w:val="nil"/>
              <w:tr2bl w:val="nil"/>
            </w:tcBorders>
            <w:shd w:val="clear" w:color="auto" w:fill="auto"/>
            <w:noWrap/>
            <w:vAlign w:val="center"/>
          </w:tcPr>
          <w:p w14:paraId="6E945DC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0.65</w:t>
            </w:r>
          </w:p>
        </w:tc>
        <w:tc>
          <w:tcPr>
            <w:tcW w:w="1176" w:type="pct"/>
            <w:tcBorders>
              <w:tl2br w:val="nil"/>
              <w:tr2bl w:val="nil"/>
            </w:tcBorders>
            <w:shd w:val="clear" w:color="auto" w:fill="auto"/>
            <w:noWrap/>
            <w:vAlign w:val="center"/>
          </w:tcPr>
          <w:p w14:paraId="2D621CD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三级</w:t>
            </w:r>
          </w:p>
        </w:tc>
      </w:tr>
      <w:tr w14:paraId="13B7C84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80" w:hRule="atLeast"/>
        </w:trPr>
        <w:tc>
          <w:tcPr>
            <w:tcW w:w="740" w:type="pct"/>
            <w:vMerge w:val="continue"/>
            <w:tcBorders>
              <w:tl2br w:val="nil"/>
              <w:tr2bl w:val="nil"/>
            </w:tcBorders>
            <w:shd w:val="clear" w:color="auto" w:fill="auto"/>
            <w:noWrap/>
            <w:vAlign w:val="center"/>
          </w:tcPr>
          <w:p w14:paraId="73B9D6B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p>
        </w:tc>
        <w:tc>
          <w:tcPr>
            <w:tcW w:w="831" w:type="pct"/>
            <w:tcBorders>
              <w:tl2br w:val="nil"/>
              <w:tr2bl w:val="nil"/>
            </w:tcBorders>
            <w:shd w:val="clear" w:color="auto" w:fill="auto"/>
            <w:noWrap/>
            <w:vAlign w:val="center"/>
          </w:tcPr>
          <w:p w14:paraId="24CF5FC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硫化氢</w:t>
            </w:r>
          </w:p>
        </w:tc>
        <w:tc>
          <w:tcPr>
            <w:tcW w:w="1249" w:type="pct"/>
            <w:tcBorders>
              <w:tl2br w:val="nil"/>
              <w:tr2bl w:val="nil"/>
            </w:tcBorders>
            <w:shd w:val="clear" w:color="auto" w:fill="auto"/>
            <w:noWrap/>
            <w:vAlign w:val="center"/>
          </w:tcPr>
          <w:p w14:paraId="38F96D9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0.03115</w:t>
            </w:r>
          </w:p>
        </w:tc>
        <w:tc>
          <w:tcPr>
            <w:tcW w:w="1001" w:type="pct"/>
            <w:tcBorders>
              <w:tl2br w:val="nil"/>
              <w:tr2bl w:val="nil"/>
            </w:tcBorders>
            <w:shd w:val="clear" w:color="auto" w:fill="auto"/>
            <w:noWrap/>
            <w:vAlign w:val="center"/>
          </w:tcPr>
          <w:p w14:paraId="29A517E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0.31</w:t>
            </w:r>
          </w:p>
        </w:tc>
        <w:tc>
          <w:tcPr>
            <w:tcW w:w="1176" w:type="pct"/>
            <w:tcBorders>
              <w:tl2br w:val="nil"/>
              <w:tr2bl w:val="nil"/>
            </w:tcBorders>
            <w:shd w:val="clear" w:color="auto" w:fill="auto"/>
            <w:noWrap/>
            <w:vAlign w:val="center"/>
          </w:tcPr>
          <w:p w14:paraId="6385007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aps w:val="0"/>
                <w:smallCaps w:val="0"/>
                <w:snapToGrid w:val="0"/>
                <w:color w:val="auto"/>
                <w:spacing w:val="28"/>
                <w:kern w:val="0"/>
                <w:sz w:val="21"/>
                <w:szCs w:val="21"/>
                <w:highlight w:val="none"/>
                <w:u w:val="none"/>
              </w:rPr>
            </w:pPr>
            <w:r>
              <w:rPr>
                <w:rFonts w:hint="default" w:ascii="Times New Roman" w:hAnsi="Times New Roman" w:eastAsia="宋体" w:cs="Times New Roman"/>
                <w:b w:val="0"/>
                <w:bCs/>
                <w:caps w:val="0"/>
                <w:smallCaps w:val="0"/>
                <w:snapToGrid w:val="0"/>
                <w:color w:val="auto"/>
                <w:spacing w:val="28"/>
                <w:kern w:val="0"/>
                <w:sz w:val="21"/>
                <w:szCs w:val="21"/>
                <w:highlight w:val="none"/>
                <w:u w:val="none"/>
                <w:lang w:val="en-US" w:eastAsia="zh-CN"/>
              </w:rPr>
              <w:t>三级</w:t>
            </w:r>
          </w:p>
        </w:tc>
      </w:tr>
    </w:tbl>
    <w:p w14:paraId="1E94D665">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firstLine="592" w:firstLineChars="200"/>
        <w:textAlignment w:val="auto"/>
        <w:rPr>
          <w:rFonts w:hint="default" w:ascii="Times New Roman" w:hAnsi="Times New Roman" w:eastAsia="宋体" w:cs="Times New Roman"/>
          <w:caps w:val="0"/>
          <w:smallCaps w:val="0"/>
          <w:color w:val="auto"/>
          <w:spacing w:val="28"/>
          <w:sz w:val="24"/>
          <w:szCs w:val="22"/>
          <w:highlight w:val="none"/>
          <w:u w:val="none"/>
        </w:rPr>
      </w:pPr>
      <w:r>
        <w:rPr>
          <w:rFonts w:hint="default" w:ascii="Times New Roman" w:hAnsi="Times New Roman" w:eastAsia="宋体" w:cs="Times New Roman"/>
          <w:caps w:val="0"/>
          <w:smallCaps w:val="0"/>
          <w:color w:val="auto"/>
          <w:spacing w:val="28"/>
          <w:sz w:val="24"/>
          <w:szCs w:val="22"/>
          <w:highlight w:val="none"/>
          <w:u w:val="none"/>
        </w:rPr>
        <w:t>从上表的计算结果可知，并结合《环境影响评价技术导则-大气环境》（HJ2.2-2018）的评价等级分析判定（详见表</w:t>
      </w:r>
      <w:r>
        <w:rPr>
          <w:rFonts w:hint="eastAsia" w:cs="Times New Roman"/>
          <w:caps w:val="0"/>
          <w:smallCaps w:val="0"/>
          <w:color w:val="auto"/>
          <w:spacing w:val="28"/>
          <w:sz w:val="24"/>
          <w:szCs w:val="22"/>
          <w:highlight w:val="none"/>
          <w:u w:val="none"/>
          <w:lang w:val="en-US" w:eastAsia="zh-CN"/>
        </w:rPr>
        <w:t>1</w:t>
      </w:r>
      <w:r>
        <w:rPr>
          <w:rFonts w:hint="default" w:ascii="Times New Roman" w:hAnsi="Times New Roman" w:eastAsia="宋体" w:cs="Times New Roman"/>
          <w:caps w:val="0"/>
          <w:smallCaps w:val="0"/>
          <w:color w:val="auto"/>
          <w:spacing w:val="28"/>
          <w:sz w:val="24"/>
          <w:szCs w:val="22"/>
          <w:highlight w:val="none"/>
          <w:u w:val="none"/>
        </w:rPr>
        <w:t>.</w:t>
      </w:r>
      <w:r>
        <w:rPr>
          <w:rFonts w:hint="default" w:ascii="Times New Roman" w:hAnsi="Times New Roman" w:eastAsia="宋体" w:cs="Times New Roman"/>
          <w:caps w:val="0"/>
          <w:smallCaps w:val="0"/>
          <w:color w:val="auto"/>
          <w:spacing w:val="28"/>
          <w:sz w:val="24"/>
          <w:szCs w:val="22"/>
          <w:highlight w:val="none"/>
          <w:u w:val="none"/>
          <w:lang w:val="en-US" w:eastAsia="zh-CN"/>
        </w:rPr>
        <w:t>6</w:t>
      </w:r>
      <w:r>
        <w:rPr>
          <w:rFonts w:hint="default" w:ascii="Times New Roman" w:hAnsi="Times New Roman" w:eastAsia="宋体" w:cs="Times New Roman"/>
          <w:caps w:val="0"/>
          <w:smallCaps w:val="0"/>
          <w:color w:val="auto"/>
          <w:spacing w:val="28"/>
          <w:sz w:val="24"/>
          <w:szCs w:val="22"/>
          <w:highlight w:val="none"/>
          <w:u w:val="none"/>
        </w:rPr>
        <w:t>-1），本次环境空气影响评价工作等级为二级。</w:t>
      </w:r>
    </w:p>
    <w:p w14:paraId="5AF32283">
      <w:pPr>
        <w:keepNext w:val="0"/>
        <w:keepLines w:val="0"/>
        <w:pageBreakBefore w:val="0"/>
        <w:kinsoku/>
        <w:wordWrap/>
        <w:topLinePunct w:val="0"/>
        <w:bidi w:val="0"/>
        <w:adjustRightInd w:val="0"/>
        <w:snapToGrid w:val="0"/>
        <w:spacing w:line="360" w:lineRule="auto"/>
        <w:ind w:left="0" w:firstLine="592" w:firstLineChars="200"/>
        <w:rPr>
          <w:rFonts w:hint="default" w:ascii="Times New Roman" w:hAnsi="Times New Roman" w:eastAsia="宋体" w:cs="Times New Roman"/>
          <w:caps w:val="0"/>
          <w:smallCaps w:val="0"/>
          <w:color w:val="auto"/>
          <w:spacing w:val="28"/>
          <w:sz w:val="24"/>
          <w:szCs w:val="22"/>
          <w:highlight w:val="none"/>
          <w:u w:val="none"/>
        </w:rPr>
      </w:pPr>
      <w:r>
        <w:rPr>
          <w:rFonts w:hint="default" w:ascii="Times New Roman" w:hAnsi="Times New Roman" w:eastAsia="宋体" w:cs="Times New Roman"/>
          <w:caps w:val="0"/>
          <w:smallCaps w:val="0"/>
          <w:color w:val="auto"/>
          <w:spacing w:val="28"/>
          <w:sz w:val="24"/>
          <w:szCs w:val="22"/>
          <w:highlight w:val="none"/>
          <w:u w:val="none"/>
        </w:rPr>
        <w:t>（2）评价范围</w:t>
      </w:r>
    </w:p>
    <w:p w14:paraId="2981D502">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szCs w:val="22"/>
          <w:highlight w:val="none"/>
          <w:u w:val="none"/>
        </w:rPr>
        <w:t>本项目大气评价工作等级为二级，因此本项目大气评价范围为以项目厂址为中心，边长5km的矩形区域内</w:t>
      </w:r>
      <w:r>
        <w:rPr>
          <w:rFonts w:hint="default" w:ascii="Times New Roman" w:hAnsi="Times New Roman" w:eastAsia="宋体" w:cs="Times New Roman"/>
          <w:caps w:val="0"/>
          <w:smallCaps w:val="0"/>
          <w:color w:val="auto"/>
          <w:spacing w:val="28"/>
          <w:sz w:val="24"/>
          <w:szCs w:val="22"/>
          <w:highlight w:val="none"/>
          <w:u w:val="none"/>
          <w:lang w:eastAsia="zh-CN"/>
        </w:rPr>
        <w:t>。</w:t>
      </w:r>
    </w:p>
    <w:p w14:paraId="46A4D3A2">
      <w:pPr>
        <w:pStyle w:val="278"/>
        <w:rPr>
          <w:rFonts w:hint="default" w:ascii="Times New Roman" w:hAnsi="Times New Roman" w:eastAsia="宋体" w:cs="Times New Roman"/>
          <w:b/>
          <w:caps w:val="0"/>
          <w:smallCaps w:val="0"/>
          <w:color w:val="auto"/>
          <w:spacing w:val="28"/>
          <w:highlight w:val="none"/>
          <w:u w:val="none"/>
        </w:rPr>
      </w:pPr>
      <w:r>
        <w:rPr>
          <w:rFonts w:hint="default" w:ascii="Times New Roman" w:hAnsi="Times New Roman" w:cs="Times New Roman"/>
          <w:b/>
          <w:caps w:val="0"/>
          <w:smallCaps w:val="0"/>
          <w:color w:val="auto"/>
          <w:spacing w:val="28"/>
          <w:highlight w:val="none"/>
          <w:u w:val="none"/>
          <w:lang w:val="en-US" w:eastAsia="zh-CN"/>
        </w:rPr>
        <w:t>1</w:t>
      </w:r>
      <w:r>
        <w:rPr>
          <w:rFonts w:hint="default" w:ascii="Times New Roman" w:hAnsi="Times New Roman" w:eastAsia="宋体" w:cs="Times New Roman"/>
          <w:b/>
          <w:caps w:val="0"/>
          <w:smallCaps w:val="0"/>
          <w:color w:val="auto"/>
          <w:spacing w:val="28"/>
          <w:highlight w:val="none"/>
          <w:u w:val="none"/>
        </w:rPr>
        <w:t>.6.2地表水评价工作等级和评价范围</w:t>
      </w:r>
    </w:p>
    <w:p w14:paraId="717FD268">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szCs w:val="22"/>
          <w:highlight w:val="none"/>
          <w:u w:val="none"/>
        </w:rPr>
      </w:pPr>
      <w:r>
        <w:rPr>
          <w:rFonts w:hint="default" w:ascii="Times New Roman" w:hAnsi="Times New Roman" w:eastAsia="宋体" w:cs="Times New Roman"/>
          <w:caps w:val="0"/>
          <w:smallCaps w:val="0"/>
          <w:color w:val="auto"/>
          <w:spacing w:val="28"/>
          <w:sz w:val="24"/>
          <w:szCs w:val="22"/>
          <w:highlight w:val="none"/>
          <w:u w:val="none"/>
        </w:rPr>
        <w:t>（1）评价等级</w:t>
      </w:r>
    </w:p>
    <w:p w14:paraId="30A2AF61">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szCs w:val="22"/>
          <w:highlight w:val="none"/>
          <w:u w:val="none"/>
        </w:rPr>
      </w:pPr>
      <w:r>
        <w:rPr>
          <w:rFonts w:hint="default" w:ascii="Times New Roman" w:hAnsi="Times New Roman" w:eastAsia="宋体" w:cs="Times New Roman"/>
          <w:caps w:val="0"/>
          <w:smallCaps w:val="0"/>
          <w:color w:val="auto"/>
          <w:spacing w:val="28"/>
          <w:sz w:val="24"/>
          <w:szCs w:val="22"/>
          <w:highlight w:val="none"/>
          <w:u w:val="none"/>
        </w:rPr>
        <w:t>依据《环境影响评价技术导则地表水环境》（H2.3-2018）的规定，建设项目的地表水环境影响主要包括水污染影响与水文要素影响以及两者兼有的复合影响型。本项目为水污染型项目。地表水环境影响评价等级按照影响类型、排放方式、排放量或影响情况、受纳水体环境质量现状、水环境保护目标等综合确定。</w:t>
      </w:r>
    </w:p>
    <w:p w14:paraId="1196DFC5">
      <w:pPr>
        <w:bidi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u w:val="none"/>
        </w:rPr>
      </w:pPr>
      <w:r>
        <w:rPr>
          <w:rFonts w:hint="default" w:ascii="Times New Roman" w:hAnsi="Times New Roman" w:eastAsia="宋体" w:cs="Times New Roman"/>
          <w:caps w:val="0"/>
          <w:smallCaps w:val="0"/>
          <w:color w:val="auto"/>
          <w:spacing w:val="28"/>
          <w:sz w:val="24"/>
          <w:szCs w:val="22"/>
          <w:highlight w:val="none"/>
          <w:u w:val="none"/>
        </w:rPr>
        <w:t>直接排放建设项目评价等级分为一级、二级和三级A，根据废水排放量、水污染物污染当量数确定。间接排放建设项目评价等级为三级B。水污染影响型建设项目根据废水排放方式和排放量划分评价等级，见表</w:t>
      </w:r>
      <w:r>
        <w:rPr>
          <w:rFonts w:hint="eastAsia" w:cs="Times New Roman"/>
          <w:caps w:val="0"/>
          <w:smallCaps w:val="0"/>
          <w:color w:val="auto"/>
          <w:spacing w:val="28"/>
          <w:sz w:val="24"/>
          <w:szCs w:val="22"/>
          <w:highlight w:val="none"/>
          <w:u w:val="none"/>
          <w:lang w:val="en-US" w:eastAsia="zh-CN"/>
        </w:rPr>
        <w:t>1</w:t>
      </w:r>
      <w:r>
        <w:rPr>
          <w:rFonts w:hint="default" w:ascii="Times New Roman" w:hAnsi="Times New Roman" w:eastAsia="宋体" w:cs="Times New Roman"/>
          <w:caps w:val="0"/>
          <w:smallCaps w:val="0"/>
          <w:color w:val="auto"/>
          <w:spacing w:val="28"/>
          <w:sz w:val="24"/>
          <w:szCs w:val="22"/>
          <w:highlight w:val="none"/>
          <w:u w:val="none"/>
        </w:rPr>
        <w:t>.</w:t>
      </w:r>
      <w:r>
        <w:rPr>
          <w:rFonts w:hint="default" w:ascii="Times New Roman" w:hAnsi="Times New Roman" w:eastAsia="宋体" w:cs="Times New Roman"/>
          <w:caps w:val="0"/>
          <w:smallCaps w:val="0"/>
          <w:color w:val="auto"/>
          <w:spacing w:val="28"/>
          <w:sz w:val="24"/>
          <w:szCs w:val="22"/>
          <w:highlight w:val="none"/>
          <w:u w:val="none"/>
          <w:lang w:val="en-US" w:eastAsia="zh-CN"/>
        </w:rPr>
        <w:t>6-3</w:t>
      </w:r>
      <w:r>
        <w:rPr>
          <w:rFonts w:hint="default" w:ascii="Times New Roman" w:hAnsi="Times New Roman" w:eastAsia="宋体" w:cs="Times New Roman"/>
          <w:caps w:val="0"/>
          <w:smallCaps w:val="0"/>
          <w:color w:val="auto"/>
          <w:spacing w:val="28"/>
          <w:sz w:val="24"/>
          <w:szCs w:val="22"/>
          <w:highlight w:val="none"/>
          <w:u w:val="none"/>
        </w:rPr>
        <w:t>。</w:t>
      </w:r>
    </w:p>
    <w:p w14:paraId="1B0F159F">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caps w:val="0"/>
          <w:smallCaps w:val="0"/>
          <w:color w:val="auto"/>
          <w:spacing w:val="28"/>
          <w:kern w:val="2"/>
          <w:sz w:val="21"/>
          <w:szCs w:val="21"/>
          <w:highlight w:val="none"/>
          <w:u w:val="none"/>
          <w:lang w:val="en-US" w:eastAsia="zh-CN" w:bidi="ar-SA"/>
        </w:rPr>
        <w:t>表</w:t>
      </w:r>
      <w:r>
        <w:rPr>
          <w:rFonts w:hint="eastAsia" w:cs="Times New Roman"/>
          <w:b/>
          <w:caps w:val="0"/>
          <w:smallCaps w:val="0"/>
          <w:color w:val="auto"/>
          <w:spacing w:val="28"/>
          <w:kern w:val="2"/>
          <w:sz w:val="21"/>
          <w:szCs w:val="21"/>
          <w:highlight w:val="none"/>
          <w:u w:val="none"/>
          <w:lang w:val="en-US" w:eastAsia="zh-CN" w:bidi="ar-SA"/>
        </w:rPr>
        <w:t>1</w:t>
      </w:r>
      <w:r>
        <w:rPr>
          <w:rFonts w:hint="default" w:ascii="Times New Roman" w:hAnsi="Times New Roman" w:eastAsia="宋体" w:cs="Times New Roman"/>
          <w:b/>
          <w:caps w:val="0"/>
          <w:smallCaps w:val="0"/>
          <w:color w:val="auto"/>
          <w:spacing w:val="28"/>
          <w:kern w:val="2"/>
          <w:sz w:val="21"/>
          <w:szCs w:val="21"/>
          <w:highlight w:val="none"/>
          <w:u w:val="none"/>
          <w:lang w:val="en-US" w:eastAsia="zh-CN" w:bidi="ar-SA"/>
        </w:rPr>
        <w:t>.6-3  水污染影响型建设项目评价等级判定</w:t>
      </w:r>
    </w:p>
    <w:tbl>
      <w:tblPr>
        <w:tblStyle w:val="50"/>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47"/>
        <w:gridCol w:w="3306"/>
        <w:gridCol w:w="3934"/>
      </w:tblGrid>
      <w:tr w14:paraId="2D903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pct"/>
            <w:vMerge w:val="restart"/>
            <w:vAlign w:val="center"/>
          </w:tcPr>
          <w:p w14:paraId="71A5D3B1">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评价等级</w:t>
            </w:r>
          </w:p>
        </w:tc>
        <w:tc>
          <w:tcPr>
            <w:tcW w:w="3897" w:type="pct"/>
            <w:gridSpan w:val="2"/>
            <w:vAlign w:val="center"/>
          </w:tcPr>
          <w:p w14:paraId="25C64ECA">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判定依据</w:t>
            </w:r>
          </w:p>
        </w:tc>
      </w:tr>
      <w:tr w14:paraId="5271F5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pct"/>
            <w:vMerge w:val="continue"/>
            <w:vAlign w:val="center"/>
          </w:tcPr>
          <w:p w14:paraId="589740C7">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p>
        </w:tc>
        <w:tc>
          <w:tcPr>
            <w:tcW w:w="1780" w:type="pct"/>
            <w:vAlign w:val="center"/>
          </w:tcPr>
          <w:p w14:paraId="485F075C">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排放方式</w:t>
            </w:r>
          </w:p>
        </w:tc>
        <w:tc>
          <w:tcPr>
            <w:tcW w:w="2117" w:type="pct"/>
            <w:vAlign w:val="center"/>
          </w:tcPr>
          <w:p w14:paraId="75EED027">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废水排放量Q/（m</w:t>
            </w:r>
            <w:r>
              <w:rPr>
                <w:rFonts w:hint="default" w:ascii="Times New Roman" w:hAnsi="Times New Roman" w:eastAsia="宋体" w:cs="Times New Roman"/>
                <w:caps w:val="0"/>
                <w:smallCaps w:val="0"/>
                <w:color w:val="auto"/>
                <w:spacing w:val="28"/>
                <w:kern w:val="2"/>
                <w:sz w:val="21"/>
                <w:szCs w:val="21"/>
                <w:highlight w:val="none"/>
                <w:u w:val="none"/>
                <w:vertAlign w:val="superscript"/>
                <w:lang w:val="en-US" w:eastAsia="zh-CN" w:bidi="ar-SA"/>
              </w:rPr>
              <w:t>3</w:t>
            </w: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/d）；</w:t>
            </w:r>
          </w:p>
          <w:p w14:paraId="064DF7FA">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水污染物当量数W/（无量纲）</w:t>
            </w:r>
          </w:p>
        </w:tc>
      </w:tr>
      <w:tr w14:paraId="6F37B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pct"/>
            <w:vAlign w:val="center"/>
          </w:tcPr>
          <w:p w14:paraId="065E93E5">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一级</w:t>
            </w:r>
          </w:p>
        </w:tc>
        <w:tc>
          <w:tcPr>
            <w:tcW w:w="1780" w:type="pct"/>
            <w:vAlign w:val="center"/>
          </w:tcPr>
          <w:p w14:paraId="132731BE">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直接排放</w:t>
            </w:r>
          </w:p>
        </w:tc>
        <w:tc>
          <w:tcPr>
            <w:tcW w:w="2117" w:type="pct"/>
            <w:vAlign w:val="center"/>
          </w:tcPr>
          <w:p w14:paraId="019D04EE">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Q≥20000或W≥600000</w:t>
            </w:r>
          </w:p>
        </w:tc>
      </w:tr>
      <w:tr w14:paraId="7B75C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pct"/>
            <w:vAlign w:val="center"/>
          </w:tcPr>
          <w:p w14:paraId="4C06DFC4">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二级</w:t>
            </w:r>
          </w:p>
        </w:tc>
        <w:tc>
          <w:tcPr>
            <w:tcW w:w="1780" w:type="pct"/>
            <w:vAlign w:val="center"/>
          </w:tcPr>
          <w:p w14:paraId="22A09E03">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直接排放</w:t>
            </w:r>
          </w:p>
        </w:tc>
        <w:tc>
          <w:tcPr>
            <w:tcW w:w="2117" w:type="pct"/>
            <w:vAlign w:val="center"/>
          </w:tcPr>
          <w:p w14:paraId="2FF0BB88">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其他</w:t>
            </w:r>
          </w:p>
        </w:tc>
      </w:tr>
      <w:tr w14:paraId="5EFC9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pct"/>
            <w:vAlign w:val="center"/>
          </w:tcPr>
          <w:p w14:paraId="6E244FCC">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三级A</w:t>
            </w:r>
          </w:p>
        </w:tc>
        <w:tc>
          <w:tcPr>
            <w:tcW w:w="1780" w:type="pct"/>
            <w:vAlign w:val="center"/>
          </w:tcPr>
          <w:p w14:paraId="64632FF6">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直接排放</w:t>
            </w:r>
          </w:p>
        </w:tc>
        <w:tc>
          <w:tcPr>
            <w:tcW w:w="2117" w:type="pct"/>
            <w:vAlign w:val="center"/>
          </w:tcPr>
          <w:p w14:paraId="24D9038C">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Q＜200且W＜6000</w:t>
            </w:r>
          </w:p>
        </w:tc>
      </w:tr>
      <w:tr w14:paraId="5B11E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pct"/>
            <w:vAlign w:val="center"/>
          </w:tcPr>
          <w:p w14:paraId="3C34E4BB">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三级B</w:t>
            </w:r>
          </w:p>
        </w:tc>
        <w:tc>
          <w:tcPr>
            <w:tcW w:w="1780" w:type="pct"/>
            <w:vAlign w:val="center"/>
          </w:tcPr>
          <w:p w14:paraId="5EF4EBA4">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间接排放</w:t>
            </w:r>
          </w:p>
        </w:tc>
        <w:tc>
          <w:tcPr>
            <w:tcW w:w="2117" w:type="pct"/>
            <w:vAlign w:val="center"/>
          </w:tcPr>
          <w:p w14:paraId="54A2210B">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w:t>
            </w:r>
          </w:p>
        </w:tc>
      </w:tr>
      <w:tr w14:paraId="0E0056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3"/>
            <w:vAlign w:val="center"/>
          </w:tcPr>
          <w:p w14:paraId="24539F76">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7F1C63F9">
            <w:pPr>
              <w:keepNext w:val="0"/>
              <w:keepLines w:val="0"/>
              <w:pageBreakBefore w:val="0"/>
              <w:widowControl w:val="0"/>
              <w:tabs>
                <w:tab w:val="left" w:pos="1021"/>
              </w:tabs>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tc>
      </w:tr>
    </w:tbl>
    <w:p w14:paraId="120EC24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jc w:val="both"/>
        <w:textAlignment w:val="auto"/>
        <w:rPr>
          <w:rFonts w:hint="default" w:ascii="Times New Roman" w:hAnsi="Times New Roman" w:eastAsia="宋体" w:cs="Times New Roman"/>
          <w:caps w:val="0"/>
          <w:smallCaps w:val="0"/>
          <w:color w:val="auto"/>
          <w:spacing w:val="28"/>
          <w:sz w:val="24"/>
          <w:szCs w:val="22"/>
          <w:highlight w:val="none"/>
          <w:u w:val="none"/>
        </w:rPr>
      </w:pPr>
      <w:r>
        <w:rPr>
          <w:rFonts w:hint="default" w:ascii="Times New Roman" w:hAnsi="Times New Roman" w:eastAsia="宋体" w:cs="Times New Roman"/>
          <w:caps w:val="0"/>
          <w:smallCaps w:val="0"/>
          <w:color w:val="auto"/>
          <w:spacing w:val="28"/>
          <w:sz w:val="24"/>
          <w:szCs w:val="22"/>
          <w:highlight w:val="none"/>
          <w:u w:val="none"/>
          <w:lang w:val="en-US" w:eastAsia="zh-CN"/>
        </w:rPr>
        <w:t>本项目生活污水经三格化粪池预处理后排入</w:t>
      </w:r>
      <w:r>
        <w:rPr>
          <w:rFonts w:hint="eastAsia" w:cs="Times New Roman"/>
          <w:caps w:val="0"/>
          <w:smallCaps w:val="0"/>
          <w:color w:val="auto"/>
          <w:spacing w:val="28"/>
          <w:sz w:val="24"/>
          <w:szCs w:val="22"/>
          <w:highlight w:val="none"/>
          <w:u w:val="none"/>
          <w:lang w:val="en-US" w:eastAsia="zh-CN"/>
        </w:rPr>
        <w:t>潭田村</w:t>
      </w:r>
      <w:r>
        <w:rPr>
          <w:rFonts w:hint="default" w:ascii="Times New Roman" w:hAnsi="Times New Roman" w:eastAsia="宋体" w:cs="Times New Roman"/>
          <w:caps w:val="0"/>
          <w:smallCaps w:val="0"/>
          <w:color w:val="auto"/>
          <w:spacing w:val="28"/>
          <w:sz w:val="24"/>
          <w:szCs w:val="22"/>
          <w:highlight w:val="none"/>
          <w:u w:val="none"/>
          <w:lang w:val="en-US" w:eastAsia="zh-CN"/>
        </w:rPr>
        <w:t>农村生活污水治理设备进行深度处理</w:t>
      </w:r>
      <w:r>
        <w:rPr>
          <w:rFonts w:hint="eastAsia" w:cs="Times New Roman"/>
          <w:caps w:val="0"/>
          <w:smallCaps w:val="0"/>
          <w:color w:val="auto"/>
          <w:spacing w:val="28"/>
          <w:sz w:val="24"/>
          <w:szCs w:val="22"/>
          <w:highlight w:val="none"/>
          <w:u w:val="none"/>
          <w:lang w:val="en-US" w:eastAsia="zh-CN"/>
        </w:rPr>
        <w:t>，生产废水经自建污水处理设施处理达标后回用于生产，不外排</w:t>
      </w:r>
      <w:r>
        <w:rPr>
          <w:rFonts w:hint="default" w:ascii="Times New Roman" w:hAnsi="Times New Roman" w:eastAsia="宋体" w:cs="Times New Roman"/>
          <w:caps w:val="0"/>
          <w:smallCaps w:val="0"/>
          <w:color w:val="auto"/>
          <w:spacing w:val="28"/>
          <w:sz w:val="24"/>
          <w:szCs w:val="22"/>
          <w:highlight w:val="none"/>
          <w:u w:val="none"/>
          <w:lang w:val="en-US" w:eastAsia="zh-CN"/>
        </w:rPr>
        <w:t>。</w:t>
      </w:r>
      <w:r>
        <w:rPr>
          <w:rFonts w:hint="default" w:ascii="Times New Roman" w:hAnsi="Times New Roman" w:eastAsia="宋体" w:cs="Times New Roman"/>
          <w:caps w:val="0"/>
          <w:smallCaps w:val="0"/>
          <w:color w:val="auto"/>
          <w:spacing w:val="28"/>
          <w:sz w:val="24"/>
          <w:szCs w:val="22"/>
          <w:highlight w:val="none"/>
          <w:u w:val="none"/>
        </w:rPr>
        <w:t>根据《环境影响评价技术导则地表水环境》（HJ2.3-2018）关于评价等级的划分方法，本项目地表水环境影响评价等级定为三级B。</w:t>
      </w:r>
    </w:p>
    <w:p w14:paraId="4D52396F">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szCs w:val="22"/>
          <w:highlight w:val="none"/>
          <w:u w:val="none"/>
          <w:lang w:val="en-US" w:eastAsia="zh-CN"/>
        </w:rPr>
      </w:pPr>
      <w:r>
        <w:rPr>
          <w:rFonts w:hint="default" w:ascii="Times New Roman" w:hAnsi="Times New Roman" w:eastAsia="宋体" w:cs="Times New Roman"/>
          <w:caps w:val="0"/>
          <w:smallCaps w:val="0"/>
          <w:color w:val="auto"/>
          <w:spacing w:val="28"/>
          <w:sz w:val="24"/>
          <w:szCs w:val="22"/>
          <w:highlight w:val="none"/>
          <w:u w:val="none"/>
          <w:lang w:val="en-US" w:eastAsia="zh-CN"/>
        </w:rPr>
        <w:t>评价范围</w:t>
      </w:r>
    </w:p>
    <w:p w14:paraId="0F92AA84">
      <w:pPr>
        <w:adjustRightInd w:val="0"/>
        <w:snapToGrid w:val="0"/>
        <w:spacing w:line="360" w:lineRule="auto"/>
        <w:ind w:firstLine="592" w:firstLineChars="200"/>
        <w:rPr>
          <w:rStyle w:val="60"/>
          <w:rFonts w:hint="default" w:ascii="Times New Roman" w:hAnsi="Times New Roman" w:eastAsia="宋体" w:cs="Times New Roman"/>
          <w:b w:val="0"/>
          <w:caps w:val="0"/>
          <w:smallCaps w:val="0"/>
          <w:color w:val="auto"/>
          <w:spacing w:val="28"/>
          <w:sz w:val="24"/>
          <w:szCs w:val="24"/>
          <w:highlight w:val="yellow"/>
          <w:u w:val="none"/>
        </w:rPr>
      </w:pPr>
      <w:r>
        <w:rPr>
          <w:rFonts w:hint="default" w:ascii="Times New Roman" w:hAnsi="Times New Roman" w:eastAsia="宋体" w:cs="Times New Roman"/>
          <w:caps w:val="0"/>
          <w:smallCaps w:val="0"/>
          <w:color w:val="auto"/>
          <w:spacing w:val="28"/>
          <w:kern w:val="2"/>
          <w:sz w:val="24"/>
          <w:szCs w:val="22"/>
          <w:highlight w:val="none"/>
          <w:u w:val="none"/>
          <w:lang w:val="en-US" w:eastAsia="zh-CN" w:bidi="ar-SA"/>
        </w:rPr>
        <w:t>根据《环境影响评价技术导则 地表水环境》（HJ2.3-2018），本项目三级B评价不需设置地表水环境影响评价范围，仅对生产废水通过处理后</w:t>
      </w:r>
      <w:r>
        <w:rPr>
          <w:rFonts w:hint="eastAsia" w:cs="Times New Roman"/>
          <w:caps w:val="0"/>
          <w:smallCaps w:val="0"/>
          <w:color w:val="auto"/>
          <w:spacing w:val="28"/>
          <w:kern w:val="2"/>
          <w:sz w:val="24"/>
          <w:szCs w:val="22"/>
          <w:highlight w:val="none"/>
          <w:u w:val="none"/>
          <w:lang w:val="en-US" w:eastAsia="zh-CN" w:bidi="ar-SA"/>
        </w:rPr>
        <w:t>进行回用</w:t>
      </w:r>
      <w:r>
        <w:rPr>
          <w:rFonts w:hint="default" w:ascii="Times New Roman" w:hAnsi="Times New Roman" w:eastAsia="宋体" w:cs="Times New Roman"/>
          <w:caps w:val="0"/>
          <w:smallCaps w:val="0"/>
          <w:color w:val="auto"/>
          <w:spacing w:val="28"/>
          <w:kern w:val="2"/>
          <w:sz w:val="24"/>
          <w:szCs w:val="22"/>
          <w:highlight w:val="none"/>
          <w:u w:val="none"/>
          <w:lang w:val="en-US" w:eastAsia="zh-CN" w:bidi="ar-SA"/>
        </w:rPr>
        <w:t>的可行性进行分析。</w:t>
      </w:r>
    </w:p>
    <w:p w14:paraId="601D6244">
      <w:pPr>
        <w:pStyle w:val="278"/>
        <w:rPr>
          <w:rFonts w:hint="default" w:ascii="Times New Roman" w:hAnsi="Times New Roman" w:eastAsia="宋体" w:cs="Times New Roman"/>
          <w:b/>
          <w:caps w:val="0"/>
          <w:smallCaps w:val="0"/>
          <w:color w:val="auto"/>
          <w:spacing w:val="28"/>
          <w:highlight w:val="none"/>
          <w:u w:val="none"/>
        </w:rPr>
      </w:pPr>
      <w:r>
        <w:rPr>
          <w:rFonts w:hint="default" w:ascii="Times New Roman" w:hAnsi="Times New Roman" w:cs="Times New Roman"/>
          <w:b/>
          <w:caps w:val="0"/>
          <w:smallCaps w:val="0"/>
          <w:color w:val="auto"/>
          <w:spacing w:val="28"/>
          <w:highlight w:val="none"/>
          <w:u w:val="none"/>
          <w:lang w:val="en-US" w:eastAsia="zh-CN"/>
        </w:rPr>
        <w:t>1</w:t>
      </w:r>
      <w:r>
        <w:rPr>
          <w:rFonts w:hint="default" w:ascii="Times New Roman" w:hAnsi="Times New Roman" w:eastAsia="宋体" w:cs="Times New Roman"/>
          <w:b/>
          <w:caps w:val="0"/>
          <w:smallCaps w:val="0"/>
          <w:color w:val="auto"/>
          <w:spacing w:val="28"/>
          <w:highlight w:val="none"/>
          <w:u w:val="none"/>
          <w:lang w:val="en-US"/>
        </w:rPr>
        <w:t>.6.3</w:t>
      </w:r>
      <w:r>
        <w:rPr>
          <w:rFonts w:hint="default" w:ascii="Times New Roman" w:hAnsi="Times New Roman" w:eastAsia="宋体" w:cs="Times New Roman"/>
          <w:b/>
          <w:caps w:val="0"/>
          <w:smallCaps w:val="0"/>
          <w:color w:val="auto"/>
          <w:spacing w:val="28"/>
          <w:highlight w:val="none"/>
          <w:u w:val="none"/>
        </w:rPr>
        <w:t>地下水评价工作等级和评价范围</w:t>
      </w:r>
    </w:p>
    <w:p w14:paraId="320D367B">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szCs w:val="22"/>
          <w:highlight w:val="none"/>
          <w:u w:val="none"/>
          <w:lang w:val="en-US" w:eastAsia="zh-CN"/>
        </w:rPr>
      </w:pPr>
      <w:r>
        <w:rPr>
          <w:rFonts w:hint="default" w:ascii="Times New Roman" w:hAnsi="Times New Roman" w:eastAsia="宋体" w:cs="Times New Roman"/>
          <w:caps w:val="0"/>
          <w:smallCaps w:val="0"/>
          <w:color w:val="auto"/>
          <w:spacing w:val="28"/>
          <w:sz w:val="24"/>
          <w:szCs w:val="22"/>
          <w:highlight w:val="none"/>
          <w:u w:val="none"/>
        </w:rPr>
        <w:t>（1）</w:t>
      </w:r>
      <w:r>
        <w:rPr>
          <w:rFonts w:hint="default" w:ascii="Times New Roman" w:hAnsi="Times New Roman" w:eastAsia="宋体" w:cs="Times New Roman"/>
          <w:caps w:val="0"/>
          <w:smallCaps w:val="0"/>
          <w:color w:val="auto"/>
          <w:spacing w:val="28"/>
          <w:sz w:val="24"/>
          <w:szCs w:val="22"/>
          <w:highlight w:val="none"/>
          <w:u w:val="none"/>
          <w:lang w:val="en-US" w:eastAsia="zh-CN"/>
        </w:rPr>
        <w:t>评价工作等级划分依据</w:t>
      </w:r>
    </w:p>
    <w:p w14:paraId="33B3BB21">
      <w:pPr>
        <w:bidi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u w:val="none"/>
        </w:rPr>
      </w:pPr>
      <w:r>
        <w:rPr>
          <w:rFonts w:hint="default" w:ascii="Times New Roman" w:hAnsi="Times New Roman" w:eastAsia="宋体" w:cs="Times New Roman"/>
          <w:caps w:val="0"/>
          <w:smallCaps w:val="0"/>
          <w:color w:val="auto"/>
          <w:spacing w:val="28"/>
          <w:sz w:val="24"/>
          <w:szCs w:val="22"/>
          <w:highlight w:val="none"/>
          <w:u w:val="none"/>
          <w:lang w:val="en-US" w:eastAsia="zh-CN"/>
        </w:rPr>
        <w:t>根据《环境影响评价技术导则 地下水环境》（HJ610-2016），结合附录A确定项目所属的地下水环境影响评价项目类别和建设项目地下水环境敏感程度进行综合判定。本项目为地下水环境影响评价行业分类表中O纺织化纤中的</w:t>
      </w:r>
      <w:r>
        <w:rPr>
          <w:rFonts w:hint="eastAsia" w:cs="Times New Roman"/>
          <w:caps w:val="0"/>
          <w:smallCaps w:val="0"/>
          <w:color w:val="auto"/>
          <w:spacing w:val="28"/>
          <w:sz w:val="24"/>
          <w:szCs w:val="22"/>
          <w:highlight w:val="none"/>
          <w:u w:val="none"/>
          <w:lang w:val="en-US" w:eastAsia="zh-CN"/>
        </w:rPr>
        <w:t>“</w:t>
      </w:r>
      <w:r>
        <w:rPr>
          <w:rFonts w:hint="default" w:ascii="Times New Roman" w:hAnsi="Times New Roman" w:eastAsia="宋体" w:cs="Times New Roman"/>
          <w:caps w:val="0"/>
          <w:smallCaps w:val="0"/>
          <w:color w:val="auto"/>
          <w:spacing w:val="28"/>
          <w:sz w:val="24"/>
          <w:szCs w:val="22"/>
          <w:highlight w:val="none"/>
          <w:u w:val="none"/>
          <w:lang w:val="en-US" w:eastAsia="zh-CN"/>
        </w:rPr>
        <w:t>120、纺织品制造</w:t>
      </w:r>
      <w:r>
        <w:rPr>
          <w:rFonts w:hint="eastAsia" w:cs="Times New Roman"/>
          <w:caps w:val="0"/>
          <w:smallCaps w:val="0"/>
          <w:color w:val="auto"/>
          <w:spacing w:val="28"/>
          <w:sz w:val="24"/>
          <w:szCs w:val="22"/>
          <w:highlight w:val="none"/>
          <w:u w:val="none"/>
          <w:lang w:val="en-US" w:eastAsia="zh-CN"/>
        </w:rPr>
        <w:t>”</w:t>
      </w:r>
      <w:r>
        <w:rPr>
          <w:rFonts w:hint="default" w:ascii="Times New Roman" w:hAnsi="Times New Roman" w:eastAsia="宋体" w:cs="Times New Roman"/>
          <w:caps w:val="0"/>
          <w:smallCaps w:val="0"/>
          <w:color w:val="auto"/>
          <w:spacing w:val="28"/>
          <w:sz w:val="24"/>
          <w:szCs w:val="22"/>
          <w:highlight w:val="none"/>
          <w:u w:val="none"/>
          <w:lang w:val="en-US" w:eastAsia="zh-CN"/>
        </w:rPr>
        <w:t>中的报告书类别，报告书为Ⅰ类项目。</w:t>
      </w:r>
    </w:p>
    <w:p w14:paraId="0154642C">
      <w:pPr>
        <w:bidi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u w:val="none"/>
          <w:lang w:val="en-US"/>
        </w:rPr>
      </w:pPr>
      <w:r>
        <w:rPr>
          <w:rFonts w:hint="default" w:ascii="Times New Roman" w:hAnsi="Times New Roman" w:eastAsia="宋体" w:cs="Times New Roman"/>
          <w:caps w:val="0"/>
          <w:smallCaps w:val="0"/>
          <w:color w:val="auto"/>
          <w:spacing w:val="28"/>
          <w:sz w:val="24"/>
          <w:szCs w:val="22"/>
          <w:highlight w:val="none"/>
          <w:u w:val="none"/>
          <w:lang w:val="en-US" w:eastAsia="zh-CN"/>
        </w:rPr>
        <w:t>建设项目地下水环境敏感程度可分为敏感、较敏感、不敏感三级，分级原则见表</w:t>
      </w:r>
      <w:r>
        <w:rPr>
          <w:rFonts w:hint="eastAsia" w:cs="Times New Roman"/>
          <w:caps w:val="0"/>
          <w:smallCaps w:val="0"/>
          <w:color w:val="auto"/>
          <w:spacing w:val="28"/>
          <w:sz w:val="24"/>
          <w:szCs w:val="22"/>
          <w:highlight w:val="none"/>
          <w:u w:val="none"/>
          <w:lang w:val="en-US" w:eastAsia="zh-CN"/>
        </w:rPr>
        <w:t>1</w:t>
      </w:r>
      <w:r>
        <w:rPr>
          <w:rFonts w:hint="default" w:ascii="Times New Roman" w:hAnsi="Times New Roman" w:eastAsia="宋体" w:cs="Times New Roman"/>
          <w:caps w:val="0"/>
          <w:smallCaps w:val="0"/>
          <w:color w:val="auto"/>
          <w:spacing w:val="28"/>
          <w:sz w:val="24"/>
          <w:szCs w:val="22"/>
          <w:highlight w:val="none"/>
          <w:u w:val="none"/>
          <w:lang w:val="en-US" w:eastAsia="zh-CN"/>
        </w:rPr>
        <w:t>.6-4。</w:t>
      </w:r>
    </w:p>
    <w:p w14:paraId="77783AAF">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b/>
          <w:caps w:val="0"/>
          <w:smallCaps w:val="0"/>
          <w:color w:val="auto"/>
          <w:spacing w:val="28"/>
          <w:sz w:val="21"/>
          <w:szCs w:val="21"/>
          <w:highlight w:val="none"/>
          <w:u w:val="none"/>
        </w:rPr>
        <w:t>表</w:t>
      </w:r>
      <w:r>
        <w:rPr>
          <w:rFonts w:hint="eastAsia" w:cs="Times New Roman"/>
          <w:b/>
          <w:caps w:val="0"/>
          <w:smallCaps w:val="0"/>
          <w:color w:val="auto"/>
          <w:spacing w:val="28"/>
          <w:sz w:val="21"/>
          <w:szCs w:val="21"/>
          <w:highlight w:val="none"/>
          <w:u w:val="none"/>
          <w:lang w:val="en-US" w:eastAsia="zh-CN"/>
        </w:rPr>
        <w:t>1</w:t>
      </w:r>
      <w:r>
        <w:rPr>
          <w:rFonts w:hint="default" w:ascii="Times New Roman" w:hAnsi="Times New Roman" w:eastAsia="宋体" w:cs="Times New Roman"/>
          <w:b/>
          <w:caps w:val="0"/>
          <w:smallCaps w:val="0"/>
          <w:color w:val="auto"/>
          <w:spacing w:val="28"/>
          <w:sz w:val="21"/>
          <w:szCs w:val="21"/>
          <w:highlight w:val="none"/>
          <w:u w:val="none"/>
        </w:rPr>
        <w:t>.</w:t>
      </w:r>
      <w:r>
        <w:rPr>
          <w:rFonts w:hint="default" w:ascii="Times New Roman" w:hAnsi="Times New Roman" w:eastAsia="宋体" w:cs="Times New Roman"/>
          <w:b/>
          <w:caps w:val="0"/>
          <w:smallCaps w:val="0"/>
          <w:color w:val="auto"/>
          <w:spacing w:val="28"/>
          <w:sz w:val="21"/>
          <w:szCs w:val="21"/>
          <w:highlight w:val="none"/>
          <w:u w:val="none"/>
          <w:lang w:val="en-US" w:eastAsia="zh-CN"/>
        </w:rPr>
        <w:t>6-4</w:t>
      </w:r>
      <w:r>
        <w:rPr>
          <w:rFonts w:hint="default" w:ascii="Times New Roman" w:hAnsi="Times New Roman" w:eastAsia="宋体" w:cs="Times New Roman"/>
          <w:b/>
          <w:caps w:val="0"/>
          <w:smallCaps w:val="0"/>
          <w:color w:val="auto"/>
          <w:spacing w:val="28"/>
          <w:sz w:val="21"/>
          <w:szCs w:val="21"/>
          <w:highlight w:val="none"/>
          <w:u w:val="none"/>
        </w:rPr>
        <w:t xml:space="preserve">  地下水环境敏感程度分级表</w:t>
      </w:r>
    </w:p>
    <w:tbl>
      <w:tblPr>
        <w:tblStyle w:val="50"/>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41"/>
        <w:gridCol w:w="7946"/>
      </w:tblGrid>
      <w:tr w14:paraId="3BFBDC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2" w:type="pct"/>
            <w:vAlign w:val="center"/>
          </w:tcPr>
          <w:p w14:paraId="7290D13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敏感程度</w:t>
            </w:r>
          </w:p>
        </w:tc>
        <w:tc>
          <w:tcPr>
            <w:tcW w:w="4277" w:type="pct"/>
            <w:vAlign w:val="center"/>
          </w:tcPr>
          <w:p w14:paraId="18BF230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地下水环境敏感特征</w:t>
            </w:r>
          </w:p>
        </w:tc>
      </w:tr>
      <w:tr w14:paraId="5FFE63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pct"/>
            <w:vAlign w:val="center"/>
          </w:tcPr>
          <w:p w14:paraId="3F5D052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敏感</w:t>
            </w:r>
          </w:p>
        </w:tc>
        <w:tc>
          <w:tcPr>
            <w:tcW w:w="4277" w:type="pct"/>
            <w:vAlign w:val="center"/>
          </w:tcPr>
          <w:p w14:paraId="362B103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6869D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pct"/>
            <w:vAlign w:val="center"/>
          </w:tcPr>
          <w:p w14:paraId="25D569D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较敏感</w:t>
            </w:r>
          </w:p>
        </w:tc>
        <w:tc>
          <w:tcPr>
            <w:tcW w:w="4277" w:type="pct"/>
            <w:vAlign w:val="center"/>
          </w:tcPr>
          <w:p w14:paraId="6160030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集中式饮用水水源（包括已建成的在用、备用、应急水源，在建和规划的饮用水水源）准保护区以外的补给径流区；未划定准保护区的集中式饮用水源，其保护区以外的补给径流区；分散式饮用水水源地；特殊地下水资源（如矿泉水、温泉等）保护区以外的分布区等其他未列入上述敏感分级的环境敏感区。</w:t>
            </w:r>
          </w:p>
        </w:tc>
      </w:tr>
      <w:tr w14:paraId="4B0321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pct"/>
            <w:vAlign w:val="center"/>
          </w:tcPr>
          <w:p w14:paraId="57169C1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不敏感</w:t>
            </w:r>
          </w:p>
        </w:tc>
        <w:tc>
          <w:tcPr>
            <w:tcW w:w="4277" w:type="pct"/>
            <w:vAlign w:val="center"/>
          </w:tcPr>
          <w:p w14:paraId="7C2418F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上述地区之外的其它地区。</w:t>
            </w:r>
          </w:p>
        </w:tc>
      </w:tr>
      <w:tr w14:paraId="4BDC0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2"/>
            <w:vAlign w:val="center"/>
          </w:tcPr>
          <w:p w14:paraId="64A21F2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注：</w:t>
            </w:r>
            <w:r>
              <w:rPr>
                <w:rFonts w:hint="eastAsia" w:cs="Times New Roman"/>
                <w:caps w:val="0"/>
                <w:smallCaps w:val="0"/>
                <w:color w:val="auto"/>
                <w:spacing w:val="28"/>
                <w:sz w:val="21"/>
                <w:szCs w:val="21"/>
                <w:highlight w:val="none"/>
                <w:u w:val="none"/>
                <w:lang w:eastAsia="zh-CN"/>
              </w:rPr>
              <w:t>“</w:t>
            </w:r>
            <w:r>
              <w:rPr>
                <w:rFonts w:hint="default" w:ascii="Times New Roman" w:hAnsi="Times New Roman" w:eastAsia="宋体" w:cs="Times New Roman"/>
                <w:caps w:val="0"/>
                <w:smallCaps w:val="0"/>
                <w:color w:val="auto"/>
                <w:spacing w:val="28"/>
                <w:sz w:val="21"/>
                <w:szCs w:val="21"/>
                <w:highlight w:val="none"/>
                <w:u w:val="none"/>
              </w:rPr>
              <w:t>环境敏感区</w:t>
            </w:r>
            <w:r>
              <w:rPr>
                <w:rFonts w:hint="eastAsia" w:cs="Times New Roman"/>
                <w:caps w:val="0"/>
                <w:smallCaps w:val="0"/>
                <w:color w:val="auto"/>
                <w:spacing w:val="28"/>
                <w:sz w:val="21"/>
                <w:szCs w:val="21"/>
                <w:highlight w:val="none"/>
                <w:u w:val="none"/>
                <w:lang w:eastAsia="zh-CN"/>
              </w:rPr>
              <w:t>”</w:t>
            </w:r>
            <w:r>
              <w:rPr>
                <w:rFonts w:hint="default" w:ascii="Times New Roman" w:hAnsi="Times New Roman" w:eastAsia="宋体" w:cs="Times New Roman"/>
                <w:caps w:val="0"/>
                <w:smallCaps w:val="0"/>
                <w:color w:val="auto"/>
                <w:spacing w:val="28"/>
                <w:sz w:val="21"/>
                <w:szCs w:val="21"/>
                <w:highlight w:val="none"/>
                <w:u w:val="none"/>
              </w:rPr>
              <w:t>是指《建设项目环境影响评价分类管理名录》中界定的涉及地下水的环境敏感区</w:t>
            </w:r>
          </w:p>
        </w:tc>
      </w:tr>
    </w:tbl>
    <w:p w14:paraId="3CFC044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textAlignment w:val="auto"/>
        <w:rPr>
          <w:rFonts w:hint="default" w:ascii="Times New Roman" w:hAnsi="Times New Roman" w:eastAsia="宋体" w:cs="Times New Roman"/>
          <w:caps w:val="0"/>
          <w:smallCaps w:val="0"/>
          <w:snapToGrid w:val="0"/>
          <w:color w:val="auto"/>
          <w:spacing w:val="28"/>
          <w:kern w:val="0"/>
          <w:sz w:val="24"/>
          <w:szCs w:val="24"/>
          <w:highlight w:val="none"/>
          <w:u w:val="none"/>
        </w:rPr>
      </w:pPr>
      <w:r>
        <w:rPr>
          <w:rFonts w:hint="default" w:ascii="Times New Roman" w:hAnsi="Times New Roman" w:eastAsia="宋体" w:cs="Times New Roman"/>
          <w:caps w:val="0"/>
          <w:smallCaps w:val="0"/>
          <w:snapToGrid w:val="0"/>
          <w:color w:val="auto"/>
          <w:spacing w:val="28"/>
          <w:kern w:val="0"/>
          <w:sz w:val="24"/>
          <w:szCs w:val="24"/>
          <w:highlight w:val="none"/>
          <w:u w:val="none"/>
          <w:lang w:val="en-US" w:eastAsia="zh-CN"/>
        </w:rPr>
        <w:t>根据相关资料调查，该区域不涉及集中式饮用水水源和分散式饮用水水源准保护区及其补给径流区，不涉及特殊地下水资源保护区等敏感区，场地地下水敏感程度为</w:t>
      </w:r>
      <w:r>
        <w:rPr>
          <w:rFonts w:hint="eastAsia" w:cs="Times New Roman"/>
          <w:caps w:val="0"/>
          <w:smallCaps w:val="0"/>
          <w:snapToGrid w:val="0"/>
          <w:color w:val="auto"/>
          <w:spacing w:val="28"/>
          <w:kern w:val="0"/>
          <w:sz w:val="24"/>
          <w:szCs w:val="24"/>
          <w:highlight w:val="none"/>
          <w:u w:val="none"/>
          <w:lang w:val="en-US" w:eastAsia="zh-CN"/>
        </w:rPr>
        <w:t>“</w:t>
      </w:r>
      <w:r>
        <w:rPr>
          <w:rFonts w:hint="default" w:ascii="Times New Roman" w:hAnsi="Times New Roman" w:eastAsia="宋体" w:cs="Times New Roman"/>
          <w:caps w:val="0"/>
          <w:smallCaps w:val="0"/>
          <w:snapToGrid w:val="0"/>
          <w:color w:val="auto"/>
          <w:spacing w:val="28"/>
          <w:kern w:val="0"/>
          <w:sz w:val="24"/>
          <w:szCs w:val="24"/>
          <w:highlight w:val="none"/>
          <w:u w:val="none"/>
          <w:lang w:val="en-US" w:eastAsia="zh-CN"/>
        </w:rPr>
        <w:t>不敏感</w:t>
      </w:r>
      <w:r>
        <w:rPr>
          <w:rFonts w:hint="eastAsia" w:cs="Times New Roman"/>
          <w:caps w:val="0"/>
          <w:smallCaps w:val="0"/>
          <w:snapToGrid w:val="0"/>
          <w:color w:val="auto"/>
          <w:spacing w:val="28"/>
          <w:kern w:val="0"/>
          <w:sz w:val="24"/>
          <w:szCs w:val="24"/>
          <w:highlight w:val="none"/>
          <w:u w:val="none"/>
          <w:lang w:val="en-US" w:eastAsia="zh-CN"/>
        </w:rPr>
        <w:t>”</w:t>
      </w:r>
      <w:r>
        <w:rPr>
          <w:rFonts w:hint="default" w:ascii="Times New Roman" w:hAnsi="Times New Roman" w:eastAsia="宋体" w:cs="Times New Roman"/>
          <w:caps w:val="0"/>
          <w:smallCaps w:val="0"/>
          <w:snapToGrid w:val="0"/>
          <w:color w:val="auto"/>
          <w:spacing w:val="28"/>
          <w:kern w:val="0"/>
          <w:sz w:val="24"/>
          <w:szCs w:val="24"/>
          <w:highlight w:val="none"/>
          <w:u w:val="none"/>
          <w:lang w:val="en-US" w:eastAsia="zh-CN"/>
        </w:rPr>
        <w:t>。</w:t>
      </w:r>
    </w:p>
    <w:p w14:paraId="4B00A457">
      <w:pPr>
        <w:bidi w:val="0"/>
        <w:adjustRightInd w:val="0"/>
        <w:snapToGrid w:val="0"/>
        <w:spacing w:line="360" w:lineRule="auto"/>
        <w:ind w:firstLine="592" w:firstLineChars="200"/>
        <w:rPr>
          <w:rFonts w:hint="default" w:ascii="Times New Roman" w:hAnsi="Times New Roman" w:eastAsia="宋体" w:cs="Times New Roman"/>
          <w:caps w:val="0"/>
          <w:smallCaps w:val="0"/>
          <w:snapToGrid w:val="0"/>
          <w:color w:val="auto"/>
          <w:spacing w:val="28"/>
          <w:kern w:val="0"/>
          <w:sz w:val="24"/>
          <w:szCs w:val="24"/>
          <w:highlight w:val="none"/>
          <w:u w:val="none"/>
          <w:lang w:eastAsia="zh-CN"/>
        </w:rPr>
      </w:pPr>
      <w:r>
        <w:rPr>
          <w:rFonts w:hint="default" w:ascii="Times New Roman" w:hAnsi="Times New Roman" w:eastAsia="宋体" w:cs="Times New Roman"/>
          <w:caps w:val="0"/>
          <w:smallCaps w:val="0"/>
          <w:snapToGrid w:val="0"/>
          <w:color w:val="auto"/>
          <w:spacing w:val="28"/>
          <w:kern w:val="0"/>
          <w:sz w:val="24"/>
          <w:szCs w:val="24"/>
          <w:highlight w:val="none"/>
          <w:u w:val="none"/>
          <w:lang w:eastAsia="zh-CN"/>
        </w:rPr>
        <w:t>（</w:t>
      </w:r>
      <w:r>
        <w:rPr>
          <w:rFonts w:hint="default" w:ascii="Times New Roman" w:hAnsi="Times New Roman" w:eastAsia="宋体" w:cs="Times New Roman"/>
          <w:caps w:val="0"/>
          <w:smallCaps w:val="0"/>
          <w:snapToGrid w:val="0"/>
          <w:color w:val="auto"/>
          <w:spacing w:val="28"/>
          <w:kern w:val="0"/>
          <w:sz w:val="24"/>
          <w:szCs w:val="24"/>
          <w:highlight w:val="none"/>
          <w:u w:val="none"/>
          <w:lang w:val="en-US" w:eastAsia="zh-CN"/>
        </w:rPr>
        <w:t>2</w:t>
      </w:r>
      <w:r>
        <w:rPr>
          <w:rFonts w:hint="default" w:ascii="Times New Roman" w:hAnsi="Times New Roman" w:eastAsia="宋体" w:cs="Times New Roman"/>
          <w:caps w:val="0"/>
          <w:smallCaps w:val="0"/>
          <w:snapToGrid w:val="0"/>
          <w:color w:val="auto"/>
          <w:spacing w:val="28"/>
          <w:kern w:val="0"/>
          <w:sz w:val="24"/>
          <w:szCs w:val="24"/>
          <w:highlight w:val="none"/>
          <w:u w:val="none"/>
          <w:lang w:eastAsia="zh-CN"/>
        </w:rPr>
        <w:t>）</w:t>
      </w:r>
      <w:r>
        <w:rPr>
          <w:rFonts w:hint="default" w:ascii="Times New Roman" w:hAnsi="Times New Roman" w:eastAsia="宋体" w:cs="Times New Roman"/>
          <w:caps w:val="0"/>
          <w:smallCaps w:val="0"/>
          <w:snapToGrid w:val="0"/>
          <w:color w:val="auto"/>
          <w:spacing w:val="28"/>
          <w:kern w:val="0"/>
          <w:sz w:val="24"/>
          <w:szCs w:val="24"/>
          <w:highlight w:val="none"/>
          <w:u w:val="none"/>
          <w:lang w:val="en-US" w:eastAsia="zh-CN"/>
        </w:rPr>
        <w:t>地下水评价工作等级划分</w:t>
      </w:r>
    </w:p>
    <w:p w14:paraId="2528C281">
      <w:pPr>
        <w:bidi w:val="0"/>
        <w:adjustRightInd w:val="0"/>
        <w:snapToGrid w:val="0"/>
        <w:spacing w:line="360" w:lineRule="auto"/>
        <w:ind w:firstLine="592" w:firstLineChars="200"/>
        <w:rPr>
          <w:rFonts w:hint="default" w:ascii="Times New Roman" w:hAnsi="Times New Roman" w:eastAsia="宋体" w:cs="Times New Roman"/>
          <w:caps w:val="0"/>
          <w:smallCaps w:val="0"/>
          <w:snapToGrid w:val="0"/>
          <w:color w:val="auto"/>
          <w:spacing w:val="28"/>
          <w:kern w:val="0"/>
          <w:sz w:val="24"/>
          <w:szCs w:val="24"/>
          <w:highlight w:val="none"/>
          <w:u w:val="none"/>
          <w:lang w:eastAsia="zh-CN"/>
        </w:rPr>
      </w:pPr>
      <w:r>
        <w:rPr>
          <w:rFonts w:hint="default" w:ascii="Times New Roman" w:hAnsi="Times New Roman" w:eastAsia="宋体" w:cs="Times New Roman"/>
          <w:caps w:val="0"/>
          <w:smallCaps w:val="0"/>
          <w:snapToGrid w:val="0"/>
          <w:color w:val="auto"/>
          <w:spacing w:val="28"/>
          <w:kern w:val="0"/>
          <w:sz w:val="24"/>
          <w:szCs w:val="24"/>
          <w:highlight w:val="none"/>
          <w:u w:val="none"/>
          <w:lang w:val="en-US" w:eastAsia="zh-CN"/>
        </w:rPr>
        <w:t>建设项目地下水环境影响评价工作等级划分见表</w:t>
      </w:r>
      <w:r>
        <w:rPr>
          <w:rFonts w:hint="eastAsia" w:cs="Times New Roman"/>
          <w:caps w:val="0"/>
          <w:smallCaps w:val="0"/>
          <w:snapToGrid w:val="0"/>
          <w:color w:val="auto"/>
          <w:spacing w:val="28"/>
          <w:kern w:val="0"/>
          <w:sz w:val="24"/>
          <w:szCs w:val="24"/>
          <w:highlight w:val="none"/>
          <w:u w:val="none"/>
          <w:lang w:val="en-US" w:eastAsia="zh-CN"/>
        </w:rPr>
        <w:t>1</w:t>
      </w:r>
      <w:r>
        <w:rPr>
          <w:rFonts w:hint="default" w:ascii="Times New Roman" w:hAnsi="Times New Roman" w:eastAsia="宋体" w:cs="Times New Roman"/>
          <w:caps w:val="0"/>
          <w:smallCaps w:val="0"/>
          <w:snapToGrid w:val="0"/>
          <w:color w:val="auto"/>
          <w:spacing w:val="28"/>
          <w:kern w:val="0"/>
          <w:sz w:val="24"/>
          <w:szCs w:val="24"/>
          <w:highlight w:val="none"/>
          <w:u w:val="none"/>
          <w:lang w:val="en-US" w:eastAsia="zh-CN"/>
        </w:rPr>
        <w:t>.6-5。</w:t>
      </w:r>
    </w:p>
    <w:p w14:paraId="16E25878">
      <w:pPr>
        <w:adjustRightInd w:val="0"/>
        <w:snapToGrid w:val="0"/>
        <w:spacing w:line="271" w:lineRule="auto"/>
        <w:ind w:firstLine="0" w:firstLineChars="0"/>
        <w:jc w:val="center"/>
        <w:rPr>
          <w:rFonts w:hint="default" w:ascii="Times New Roman" w:hAnsi="Times New Roman" w:eastAsia="宋体" w:cs="Times New Roman"/>
          <w:b/>
          <w:caps w:val="0"/>
          <w:smallCaps w:val="0"/>
          <w:color w:val="auto"/>
          <w:spacing w:val="28"/>
          <w:sz w:val="21"/>
          <w:szCs w:val="22"/>
          <w:highlight w:val="none"/>
          <w:u w:val="none"/>
        </w:rPr>
      </w:pPr>
      <w:r>
        <w:rPr>
          <w:rFonts w:hint="default" w:ascii="Times New Roman" w:hAnsi="Times New Roman" w:eastAsia="宋体" w:cs="Times New Roman"/>
          <w:b/>
          <w:caps w:val="0"/>
          <w:smallCaps w:val="0"/>
          <w:color w:val="auto"/>
          <w:spacing w:val="28"/>
          <w:sz w:val="21"/>
          <w:szCs w:val="24"/>
          <w:highlight w:val="none"/>
          <w:u w:val="none"/>
        </w:rPr>
        <w:t>表</w:t>
      </w:r>
      <w:r>
        <w:rPr>
          <w:rFonts w:hint="eastAsia" w:cs="Times New Roman"/>
          <w:b/>
          <w:caps w:val="0"/>
          <w:smallCaps w:val="0"/>
          <w:color w:val="auto"/>
          <w:spacing w:val="28"/>
          <w:sz w:val="21"/>
          <w:szCs w:val="24"/>
          <w:highlight w:val="none"/>
          <w:u w:val="none"/>
          <w:lang w:val="en-US" w:eastAsia="zh-CN"/>
        </w:rPr>
        <w:t>1</w:t>
      </w:r>
      <w:r>
        <w:rPr>
          <w:rFonts w:hint="default" w:ascii="Times New Roman" w:hAnsi="Times New Roman" w:eastAsia="宋体" w:cs="Times New Roman"/>
          <w:b/>
          <w:caps w:val="0"/>
          <w:smallCaps w:val="0"/>
          <w:color w:val="auto"/>
          <w:spacing w:val="28"/>
          <w:sz w:val="21"/>
          <w:szCs w:val="24"/>
          <w:highlight w:val="none"/>
          <w:u w:val="none"/>
        </w:rPr>
        <w:t>.</w:t>
      </w:r>
      <w:r>
        <w:rPr>
          <w:rFonts w:hint="default" w:ascii="Times New Roman" w:hAnsi="Times New Roman" w:eastAsia="宋体" w:cs="Times New Roman"/>
          <w:b/>
          <w:caps w:val="0"/>
          <w:smallCaps w:val="0"/>
          <w:color w:val="auto"/>
          <w:spacing w:val="28"/>
          <w:sz w:val="21"/>
          <w:szCs w:val="24"/>
          <w:highlight w:val="none"/>
          <w:u w:val="none"/>
          <w:lang w:val="en-US" w:eastAsia="zh-CN"/>
        </w:rPr>
        <w:t>6-5</w:t>
      </w:r>
      <w:r>
        <w:rPr>
          <w:rFonts w:hint="default" w:ascii="Times New Roman" w:hAnsi="Times New Roman" w:eastAsia="宋体" w:cs="Times New Roman"/>
          <w:b/>
          <w:caps w:val="0"/>
          <w:smallCaps w:val="0"/>
          <w:color w:val="auto"/>
          <w:spacing w:val="28"/>
          <w:sz w:val="21"/>
          <w:szCs w:val="24"/>
          <w:highlight w:val="none"/>
          <w:u w:val="none"/>
        </w:rPr>
        <w:t xml:space="preserve">  </w:t>
      </w:r>
      <w:r>
        <w:rPr>
          <w:rFonts w:hint="default" w:ascii="Times New Roman" w:hAnsi="Times New Roman" w:eastAsia="宋体" w:cs="Times New Roman"/>
          <w:b/>
          <w:caps w:val="0"/>
          <w:smallCaps w:val="0"/>
          <w:color w:val="auto"/>
          <w:spacing w:val="28"/>
          <w:sz w:val="21"/>
          <w:szCs w:val="22"/>
          <w:highlight w:val="none"/>
          <w:u w:val="none"/>
        </w:rPr>
        <w:t>地下水评价工作等级划分</w:t>
      </w:r>
    </w:p>
    <w:tbl>
      <w:tblPr>
        <w:tblStyle w:val="5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24"/>
        <w:gridCol w:w="2187"/>
        <w:gridCol w:w="2187"/>
        <w:gridCol w:w="2187"/>
      </w:tblGrid>
      <w:tr w14:paraId="2B8503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467" w:type="pct"/>
            <w:tcBorders>
              <w:top w:val="single" w:color="auto" w:sz="12" w:space="0"/>
              <w:bottom w:val="single" w:color="auto" w:sz="6" w:space="0"/>
              <w:tl2br w:val="single" w:color="auto" w:sz="6" w:space="0"/>
            </w:tcBorders>
            <w:vAlign w:val="center"/>
          </w:tcPr>
          <w:p w14:paraId="36C2FD10">
            <w:pPr>
              <w:adjustRightInd w:val="0"/>
              <w:snapToGrid w:val="0"/>
              <w:spacing w:line="240" w:lineRule="auto"/>
              <w:ind w:firstLine="0" w:firstLineChars="0"/>
              <w:jc w:val="right"/>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项目类别</w:t>
            </w:r>
          </w:p>
          <w:p w14:paraId="3744EB6D">
            <w:pPr>
              <w:adjustRightInd w:val="0"/>
              <w:snapToGrid w:val="0"/>
              <w:spacing w:line="240" w:lineRule="auto"/>
              <w:ind w:firstLine="0" w:firstLineChars="0"/>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环境敏感程度</w:t>
            </w:r>
          </w:p>
        </w:tc>
        <w:tc>
          <w:tcPr>
            <w:tcW w:w="1177" w:type="pct"/>
            <w:vAlign w:val="center"/>
          </w:tcPr>
          <w:p w14:paraId="316909D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fldChar w:fldCharType="begin"/>
            </w:r>
            <w:r>
              <w:rPr>
                <w:rFonts w:hint="default" w:ascii="Times New Roman" w:hAnsi="Times New Roman" w:eastAsia="宋体" w:cs="Times New Roman"/>
                <w:caps w:val="0"/>
                <w:smallCaps w:val="0"/>
                <w:color w:val="auto"/>
                <w:spacing w:val="28"/>
                <w:sz w:val="21"/>
                <w:szCs w:val="21"/>
                <w:highlight w:val="none"/>
                <w:u w:val="none"/>
              </w:rPr>
              <w:instrText xml:space="preserve"> = 1 \* ROMAN </w:instrText>
            </w:r>
            <w:r>
              <w:rPr>
                <w:rFonts w:hint="default" w:ascii="Times New Roman" w:hAnsi="Times New Roman" w:eastAsia="宋体" w:cs="Times New Roman"/>
                <w:caps w:val="0"/>
                <w:smallCaps w:val="0"/>
                <w:color w:val="auto"/>
                <w:spacing w:val="28"/>
                <w:sz w:val="21"/>
                <w:szCs w:val="21"/>
                <w:highlight w:val="none"/>
                <w:u w:val="none"/>
              </w:rPr>
              <w:fldChar w:fldCharType="separate"/>
            </w:r>
            <w:r>
              <w:rPr>
                <w:rFonts w:hint="default" w:ascii="Times New Roman" w:hAnsi="Times New Roman" w:eastAsia="宋体" w:cs="Times New Roman"/>
                <w:caps w:val="0"/>
                <w:smallCaps w:val="0"/>
                <w:color w:val="auto"/>
                <w:spacing w:val="28"/>
                <w:sz w:val="21"/>
                <w:szCs w:val="21"/>
                <w:highlight w:val="none"/>
                <w:u w:val="none"/>
              </w:rPr>
              <w:t>I</w:t>
            </w:r>
            <w:r>
              <w:rPr>
                <w:rFonts w:hint="default" w:ascii="Times New Roman" w:hAnsi="Times New Roman" w:eastAsia="宋体" w:cs="Times New Roman"/>
                <w:caps w:val="0"/>
                <w:smallCaps w:val="0"/>
                <w:color w:val="auto"/>
                <w:spacing w:val="28"/>
                <w:sz w:val="21"/>
                <w:szCs w:val="21"/>
                <w:highlight w:val="none"/>
                <w:u w:val="none"/>
              </w:rPr>
              <w:fldChar w:fldCharType="end"/>
            </w:r>
            <w:r>
              <w:rPr>
                <w:rFonts w:hint="default" w:ascii="Times New Roman" w:hAnsi="Times New Roman" w:eastAsia="宋体" w:cs="Times New Roman"/>
                <w:caps w:val="0"/>
                <w:smallCaps w:val="0"/>
                <w:color w:val="auto"/>
                <w:spacing w:val="28"/>
                <w:sz w:val="21"/>
                <w:szCs w:val="21"/>
                <w:highlight w:val="none"/>
                <w:u w:val="none"/>
              </w:rPr>
              <w:t>类项目</w:t>
            </w:r>
          </w:p>
        </w:tc>
        <w:tc>
          <w:tcPr>
            <w:tcW w:w="1177" w:type="pct"/>
            <w:vAlign w:val="center"/>
          </w:tcPr>
          <w:p w14:paraId="6EC1587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fldChar w:fldCharType="begin"/>
            </w:r>
            <w:r>
              <w:rPr>
                <w:rFonts w:hint="default" w:ascii="Times New Roman" w:hAnsi="Times New Roman" w:eastAsia="宋体" w:cs="Times New Roman"/>
                <w:caps w:val="0"/>
                <w:smallCaps w:val="0"/>
                <w:color w:val="auto"/>
                <w:spacing w:val="28"/>
                <w:sz w:val="21"/>
                <w:szCs w:val="21"/>
                <w:highlight w:val="none"/>
                <w:u w:val="none"/>
              </w:rPr>
              <w:instrText xml:space="preserve"> = 2 \* ROMAN </w:instrText>
            </w:r>
            <w:r>
              <w:rPr>
                <w:rFonts w:hint="default" w:ascii="Times New Roman" w:hAnsi="Times New Roman" w:eastAsia="宋体" w:cs="Times New Roman"/>
                <w:caps w:val="0"/>
                <w:smallCaps w:val="0"/>
                <w:color w:val="auto"/>
                <w:spacing w:val="28"/>
                <w:sz w:val="21"/>
                <w:szCs w:val="21"/>
                <w:highlight w:val="none"/>
                <w:u w:val="none"/>
              </w:rPr>
              <w:fldChar w:fldCharType="separate"/>
            </w:r>
            <w:r>
              <w:rPr>
                <w:rFonts w:hint="default" w:ascii="Times New Roman" w:hAnsi="Times New Roman" w:eastAsia="宋体" w:cs="Times New Roman"/>
                <w:caps w:val="0"/>
                <w:smallCaps w:val="0"/>
                <w:color w:val="auto"/>
                <w:spacing w:val="28"/>
                <w:sz w:val="21"/>
                <w:szCs w:val="21"/>
                <w:highlight w:val="none"/>
                <w:u w:val="none"/>
              </w:rPr>
              <w:t>II</w:t>
            </w:r>
            <w:r>
              <w:rPr>
                <w:rFonts w:hint="default" w:ascii="Times New Roman" w:hAnsi="Times New Roman" w:eastAsia="宋体" w:cs="Times New Roman"/>
                <w:caps w:val="0"/>
                <w:smallCaps w:val="0"/>
                <w:color w:val="auto"/>
                <w:spacing w:val="28"/>
                <w:sz w:val="21"/>
                <w:szCs w:val="21"/>
                <w:highlight w:val="none"/>
                <w:u w:val="none"/>
              </w:rPr>
              <w:fldChar w:fldCharType="end"/>
            </w:r>
            <w:r>
              <w:rPr>
                <w:rFonts w:hint="default" w:ascii="Times New Roman" w:hAnsi="Times New Roman" w:eastAsia="宋体" w:cs="Times New Roman"/>
                <w:caps w:val="0"/>
                <w:smallCaps w:val="0"/>
                <w:color w:val="auto"/>
                <w:spacing w:val="28"/>
                <w:sz w:val="21"/>
                <w:szCs w:val="21"/>
                <w:highlight w:val="none"/>
                <w:u w:val="none"/>
              </w:rPr>
              <w:t>类项目</w:t>
            </w:r>
          </w:p>
        </w:tc>
        <w:tc>
          <w:tcPr>
            <w:tcW w:w="1177" w:type="pct"/>
            <w:vAlign w:val="center"/>
          </w:tcPr>
          <w:p w14:paraId="7AE303A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fldChar w:fldCharType="begin"/>
            </w:r>
            <w:r>
              <w:rPr>
                <w:rFonts w:hint="default" w:ascii="Times New Roman" w:hAnsi="Times New Roman" w:eastAsia="宋体" w:cs="Times New Roman"/>
                <w:caps w:val="0"/>
                <w:smallCaps w:val="0"/>
                <w:color w:val="auto"/>
                <w:spacing w:val="28"/>
                <w:sz w:val="21"/>
                <w:szCs w:val="21"/>
                <w:highlight w:val="none"/>
                <w:u w:val="none"/>
              </w:rPr>
              <w:instrText xml:space="preserve"> = 3 \* ROMAN </w:instrText>
            </w:r>
            <w:r>
              <w:rPr>
                <w:rFonts w:hint="default" w:ascii="Times New Roman" w:hAnsi="Times New Roman" w:eastAsia="宋体" w:cs="Times New Roman"/>
                <w:caps w:val="0"/>
                <w:smallCaps w:val="0"/>
                <w:color w:val="auto"/>
                <w:spacing w:val="28"/>
                <w:sz w:val="21"/>
                <w:szCs w:val="21"/>
                <w:highlight w:val="none"/>
                <w:u w:val="none"/>
              </w:rPr>
              <w:fldChar w:fldCharType="separate"/>
            </w:r>
            <w:r>
              <w:rPr>
                <w:rFonts w:hint="default" w:ascii="Times New Roman" w:hAnsi="Times New Roman" w:eastAsia="宋体" w:cs="Times New Roman"/>
                <w:caps w:val="0"/>
                <w:smallCaps w:val="0"/>
                <w:color w:val="auto"/>
                <w:spacing w:val="28"/>
                <w:sz w:val="21"/>
                <w:szCs w:val="21"/>
                <w:highlight w:val="none"/>
                <w:u w:val="none"/>
              </w:rPr>
              <w:t>III</w:t>
            </w:r>
            <w:r>
              <w:rPr>
                <w:rFonts w:hint="default" w:ascii="Times New Roman" w:hAnsi="Times New Roman" w:eastAsia="宋体" w:cs="Times New Roman"/>
                <w:caps w:val="0"/>
                <w:smallCaps w:val="0"/>
                <w:color w:val="auto"/>
                <w:spacing w:val="28"/>
                <w:sz w:val="21"/>
                <w:szCs w:val="21"/>
                <w:highlight w:val="none"/>
                <w:u w:val="none"/>
              </w:rPr>
              <w:fldChar w:fldCharType="end"/>
            </w:r>
            <w:r>
              <w:rPr>
                <w:rFonts w:hint="default" w:ascii="Times New Roman" w:hAnsi="Times New Roman" w:eastAsia="宋体" w:cs="Times New Roman"/>
                <w:caps w:val="0"/>
                <w:smallCaps w:val="0"/>
                <w:color w:val="auto"/>
                <w:spacing w:val="28"/>
                <w:sz w:val="21"/>
                <w:szCs w:val="21"/>
                <w:highlight w:val="none"/>
                <w:u w:val="none"/>
              </w:rPr>
              <w:t>类项目</w:t>
            </w:r>
          </w:p>
        </w:tc>
      </w:tr>
      <w:tr w14:paraId="246BC6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67" w:type="pct"/>
            <w:tcBorders>
              <w:top w:val="single" w:color="auto" w:sz="6" w:space="0"/>
            </w:tcBorders>
            <w:vAlign w:val="center"/>
          </w:tcPr>
          <w:p w14:paraId="53BB30C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敏感</w:t>
            </w:r>
          </w:p>
        </w:tc>
        <w:tc>
          <w:tcPr>
            <w:tcW w:w="1177" w:type="pct"/>
            <w:vAlign w:val="center"/>
          </w:tcPr>
          <w:p w14:paraId="2F27E19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一</w:t>
            </w:r>
          </w:p>
        </w:tc>
        <w:tc>
          <w:tcPr>
            <w:tcW w:w="1177" w:type="pct"/>
            <w:vAlign w:val="center"/>
          </w:tcPr>
          <w:p w14:paraId="5B63504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一</w:t>
            </w:r>
          </w:p>
        </w:tc>
        <w:tc>
          <w:tcPr>
            <w:tcW w:w="1177" w:type="pct"/>
            <w:vAlign w:val="center"/>
          </w:tcPr>
          <w:p w14:paraId="7B4A78F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二</w:t>
            </w:r>
          </w:p>
        </w:tc>
      </w:tr>
      <w:tr w14:paraId="1CEBA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67" w:type="pct"/>
            <w:vAlign w:val="center"/>
          </w:tcPr>
          <w:p w14:paraId="4290493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较敏感</w:t>
            </w:r>
          </w:p>
        </w:tc>
        <w:tc>
          <w:tcPr>
            <w:tcW w:w="1177" w:type="pct"/>
            <w:vAlign w:val="center"/>
          </w:tcPr>
          <w:p w14:paraId="20DA23B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一</w:t>
            </w:r>
          </w:p>
        </w:tc>
        <w:tc>
          <w:tcPr>
            <w:tcW w:w="1177" w:type="pct"/>
            <w:vAlign w:val="center"/>
          </w:tcPr>
          <w:p w14:paraId="6AF2687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二</w:t>
            </w:r>
          </w:p>
        </w:tc>
        <w:tc>
          <w:tcPr>
            <w:tcW w:w="1177" w:type="pct"/>
            <w:vAlign w:val="center"/>
          </w:tcPr>
          <w:p w14:paraId="082847A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三</w:t>
            </w:r>
          </w:p>
        </w:tc>
      </w:tr>
      <w:tr w14:paraId="1B53AE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67" w:type="pct"/>
            <w:vAlign w:val="center"/>
          </w:tcPr>
          <w:p w14:paraId="0C7A9C5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不敏感</w:t>
            </w:r>
          </w:p>
        </w:tc>
        <w:tc>
          <w:tcPr>
            <w:tcW w:w="1177" w:type="pct"/>
            <w:vAlign w:val="center"/>
          </w:tcPr>
          <w:p w14:paraId="18D6312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二</w:t>
            </w:r>
          </w:p>
        </w:tc>
        <w:tc>
          <w:tcPr>
            <w:tcW w:w="1177" w:type="pct"/>
            <w:vAlign w:val="center"/>
          </w:tcPr>
          <w:p w14:paraId="7A7D959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三</w:t>
            </w:r>
          </w:p>
        </w:tc>
        <w:tc>
          <w:tcPr>
            <w:tcW w:w="1177" w:type="pct"/>
            <w:vAlign w:val="center"/>
          </w:tcPr>
          <w:p w14:paraId="06E1E89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三</w:t>
            </w:r>
          </w:p>
        </w:tc>
      </w:tr>
    </w:tbl>
    <w:p w14:paraId="212C4C81">
      <w:pPr>
        <w:bidi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u w:val="none"/>
          <w:lang w:val="en-US" w:eastAsia="zh-CN"/>
        </w:rPr>
      </w:pPr>
      <w:r>
        <w:rPr>
          <w:rFonts w:hint="default" w:ascii="Times New Roman" w:hAnsi="Times New Roman" w:eastAsia="宋体" w:cs="Times New Roman"/>
          <w:caps w:val="0"/>
          <w:smallCaps w:val="0"/>
          <w:color w:val="auto"/>
          <w:spacing w:val="28"/>
          <w:sz w:val="24"/>
          <w:szCs w:val="22"/>
          <w:highlight w:val="none"/>
          <w:u w:val="none"/>
          <w:lang w:val="en-US" w:eastAsia="zh-CN"/>
        </w:rPr>
        <w:t>根据对项目所在地周边进行调查，项目区域地下水环境敏感程度为不敏感，且项目属于《环境影响评价技术导则 地下水环境》（HJ610-2016）附录A中的Ⅰ类项目，因此结合地下水环境影响评价工作等级分级表进行综合判定，项目地下水环境评价工作等级为</w:t>
      </w:r>
      <w:r>
        <w:rPr>
          <w:rFonts w:hint="eastAsia" w:cs="Times New Roman"/>
          <w:caps w:val="0"/>
          <w:smallCaps w:val="0"/>
          <w:color w:val="auto"/>
          <w:spacing w:val="28"/>
          <w:sz w:val="24"/>
          <w:szCs w:val="22"/>
          <w:highlight w:val="none"/>
          <w:u w:val="none"/>
          <w:lang w:val="en-US" w:eastAsia="zh-CN"/>
        </w:rPr>
        <w:t>二</w:t>
      </w:r>
      <w:r>
        <w:rPr>
          <w:rFonts w:hint="default" w:ascii="Times New Roman" w:hAnsi="Times New Roman" w:eastAsia="宋体" w:cs="Times New Roman"/>
          <w:caps w:val="0"/>
          <w:smallCaps w:val="0"/>
          <w:color w:val="auto"/>
          <w:spacing w:val="28"/>
          <w:sz w:val="24"/>
          <w:szCs w:val="22"/>
          <w:highlight w:val="none"/>
          <w:u w:val="none"/>
          <w:lang w:val="en-US" w:eastAsia="zh-CN"/>
        </w:rPr>
        <w:t>级。</w:t>
      </w:r>
    </w:p>
    <w:p w14:paraId="6F71DBC2">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szCs w:val="22"/>
          <w:highlight w:val="none"/>
          <w:u w:val="none"/>
          <w:lang w:val="en-US" w:eastAsia="zh-CN"/>
        </w:rPr>
      </w:pPr>
      <w:r>
        <w:rPr>
          <w:rFonts w:hint="default" w:ascii="Times New Roman" w:hAnsi="Times New Roman" w:eastAsia="宋体" w:cs="Times New Roman"/>
          <w:caps w:val="0"/>
          <w:smallCaps w:val="0"/>
          <w:color w:val="auto"/>
          <w:spacing w:val="28"/>
          <w:sz w:val="24"/>
          <w:szCs w:val="22"/>
          <w:highlight w:val="none"/>
          <w:u w:val="none"/>
          <w:lang w:val="en-US" w:eastAsia="zh-CN"/>
        </w:rPr>
        <w:t>评价范围</w:t>
      </w:r>
    </w:p>
    <w:p w14:paraId="77AE121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yellow"/>
          <w:u w:val="none"/>
        </w:rPr>
      </w:pPr>
      <w:r>
        <w:rPr>
          <w:rFonts w:hint="eastAsia" w:cs="Times New Roman"/>
          <w:caps w:val="0"/>
          <w:smallCaps w:val="0"/>
          <w:color w:val="auto"/>
          <w:spacing w:val="28"/>
          <w:sz w:val="24"/>
          <w:szCs w:val="22"/>
          <w:highlight w:val="none"/>
          <w:u w:val="none"/>
          <w:lang w:val="en-US" w:eastAsia="zh-CN"/>
        </w:rPr>
        <w:t>项目</w:t>
      </w:r>
      <w:r>
        <w:rPr>
          <w:rFonts w:hint="default" w:ascii="Times New Roman" w:hAnsi="Times New Roman" w:eastAsia="宋体" w:cs="Times New Roman"/>
          <w:caps w:val="0"/>
          <w:smallCaps w:val="0"/>
          <w:color w:val="auto"/>
          <w:spacing w:val="28"/>
          <w:sz w:val="24"/>
          <w:szCs w:val="22"/>
          <w:highlight w:val="none"/>
          <w:u w:val="none"/>
          <w:lang w:val="en-US" w:eastAsia="zh-CN"/>
        </w:rPr>
        <w:t>周边6km范围内浅层地下水。</w:t>
      </w:r>
    </w:p>
    <w:p w14:paraId="094B7D22">
      <w:pPr>
        <w:pStyle w:val="278"/>
        <w:rPr>
          <w:rFonts w:hint="default" w:ascii="Times New Roman" w:hAnsi="Times New Roman" w:eastAsia="宋体" w:cs="Times New Roman"/>
          <w:b/>
          <w:caps w:val="0"/>
          <w:smallCaps w:val="0"/>
          <w:color w:val="auto"/>
          <w:spacing w:val="28"/>
          <w:highlight w:val="none"/>
          <w:u w:val="none"/>
        </w:rPr>
      </w:pPr>
      <w:r>
        <w:rPr>
          <w:rFonts w:hint="default" w:ascii="Times New Roman" w:hAnsi="Times New Roman" w:cs="Times New Roman"/>
          <w:b/>
          <w:caps w:val="0"/>
          <w:smallCaps w:val="0"/>
          <w:color w:val="auto"/>
          <w:spacing w:val="28"/>
          <w:highlight w:val="none"/>
          <w:u w:val="none"/>
          <w:lang w:val="en-US" w:eastAsia="zh-CN"/>
        </w:rPr>
        <w:t>1</w:t>
      </w:r>
      <w:r>
        <w:rPr>
          <w:rFonts w:hint="default" w:ascii="Times New Roman" w:hAnsi="Times New Roman" w:eastAsia="宋体" w:cs="Times New Roman"/>
          <w:b/>
          <w:caps w:val="0"/>
          <w:smallCaps w:val="0"/>
          <w:color w:val="auto"/>
          <w:spacing w:val="28"/>
          <w:highlight w:val="none"/>
          <w:u w:val="none"/>
        </w:rPr>
        <w:t>.6.</w:t>
      </w:r>
      <w:r>
        <w:rPr>
          <w:rFonts w:hint="default" w:ascii="Times New Roman" w:hAnsi="Times New Roman" w:eastAsia="宋体" w:cs="Times New Roman"/>
          <w:b/>
          <w:caps w:val="0"/>
          <w:smallCaps w:val="0"/>
          <w:color w:val="auto"/>
          <w:spacing w:val="28"/>
          <w:highlight w:val="none"/>
          <w:u w:val="none"/>
          <w:lang w:val="en-US" w:eastAsia="zh-CN"/>
        </w:rPr>
        <w:t>4</w:t>
      </w:r>
      <w:r>
        <w:rPr>
          <w:rFonts w:hint="default" w:ascii="Times New Roman" w:hAnsi="Times New Roman" w:eastAsia="宋体" w:cs="Times New Roman"/>
          <w:b/>
          <w:caps w:val="0"/>
          <w:smallCaps w:val="0"/>
          <w:color w:val="auto"/>
          <w:spacing w:val="28"/>
          <w:highlight w:val="none"/>
          <w:u w:val="none"/>
        </w:rPr>
        <w:t>声环境评价工作等级和评价范围</w:t>
      </w:r>
    </w:p>
    <w:p w14:paraId="3CFD6FD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（1）评价等级</w:t>
      </w:r>
    </w:p>
    <w:p w14:paraId="47E255D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根据《声环境质量标准》（GB3096-2008），声环境功能区分为以下五种类型：</w:t>
      </w:r>
    </w:p>
    <w:p w14:paraId="1C766EF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0类声环境功能区：指康复疗养区等特别需要安静的区域。</w:t>
      </w:r>
    </w:p>
    <w:p w14:paraId="4A59E05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1类声环境功能区：指以居民住宅、医疗卫生、文化教育、科研设计、行政办公为主要功能，需要保持安静的区域。</w:t>
      </w:r>
    </w:p>
    <w:p w14:paraId="4E4FEC4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2类声环境功能区：指以商业金融、集市贸易为主要功能，或者居住、商业、工业混杂，需要维护住宅安静的区域。</w:t>
      </w:r>
    </w:p>
    <w:p w14:paraId="243833D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3类声环境功能区：指以工业生产、仓储物流为主要功能，需要防止工业噪声对周围环境产生严重影响的区域。</w:t>
      </w:r>
    </w:p>
    <w:p w14:paraId="009F0F7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4类声环境功能区：指交通干线两侧一定距离之内，需要防止交通噪声对周围环境产生严重影响的区域，包括4a类和4b类两种类型。4a类为高速公路、一级公路、二级公路、城市快速路、城市主干路、城市次干路、城市轨道交通（地面段）、内河航道两侧区域；4b类为铁路干线两侧区域。</w:t>
      </w:r>
    </w:p>
    <w:p w14:paraId="3BBEEEF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根据《环境影响评价技术导则声环境》（HJ</w:t>
      </w:r>
      <w:r>
        <w:rPr>
          <w:rFonts w:hint="eastAsia" w:cs="Times New Roman"/>
          <w:caps w:val="0"/>
          <w:smallCaps w:val="0"/>
          <w:color w:val="auto"/>
          <w:spacing w:val="28"/>
          <w:sz w:val="24"/>
          <w:highlight w:val="none"/>
          <w:u w:val="none"/>
          <w:lang w:val="en-US" w:eastAsia="zh-CN"/>
        </w:rPr>
        <w:t xml:space="preserve"> </w:t>
      </w:r>
      <w:r>
        <w:rPr>
          <w:rFonts w:hint="default" w:ascii="Times New Roman" w:hAnsi="Times New Roman" w:eastAsia="宋体" w:cs="Times New Roman"/>
          <w:caps w:val="0"/>
          <w:smallCaps w:val="0"/>
          <w:color w:val="auto"/>
          <w:spacing w:val="28"/>
          <w:sz w:val="24"/>
          <w:highlight w:val="none"/>
          <w:u w:val="none"/>
        </w:rPr>
        <w:t>2.4-2021）将声环境影响评价工作等级分为三级，划分依据见表1.6-</w:t>
      </w:r>
      <w:r>
        <w:rPr>
          <w:rFonts w:hint="eastAsia" w:cs="Times New Roman"/>
          <w:caps w:val="0"/>
          <w:smallCaps w:val="0"/>
          <w:color w:val="auto"/>
          <w:spacing w:val="28"/>
          <w:sz w:val="24"/>
          <w:highlight w:val="none"/>
          <w:u w:val="none"/>
          <w:lang w:val="en-US" w:eastAsia="zh-CN"/>
        </w:rPr>
        <w:t>6</w:t>
      </w:r>
      <w:r>
        <w:rPr>
          <w:rFonts w:hint="default" w:ascii="Times New Roman" w:hAnsi="Times New Roman" w:eastAsia="宋体" w:cs="Times New Roman"/>
          <w:caps w:val="0"/>
          <w:smallCaps w:val="0"/>
          <w:color w:val="auto"/>
          <w:spacing w:val="28"/>
          <w:sz w:val="24"/>
          <w:highlight w:val="none"/>
          <w:u w:val="none"/>
        </w:rPr>
        <w:t>。</w:t>
      </w:r>
    </w:p>
    <w:p w14:paraId="68C7B475">
      <w:pPr>
        <w:adjustRightInd w:val="0"/>
        <w:snapToGrid w:val="0"/>
        <w:spacing w:line="240" w:lineRule="auto"/>
        <w:jc w:val="center"/>
        <w:rPr>
          <w:rFonts w:hint="default" w:ascii="Times New Roman" w:hAnsi="Times New Roman" w:eastAsia="宋体" w:cs="Times New Roman"/>
          <w:b/>
          <w:caps w:val="0"/>
          <w:smallCaps w:val="0"/>
          <w:color w:val="auto"/>
          <w:spacing w:val="28"/>
          <w:highlight w:val="none"/>
          <w:u w:val="none"/>
        </w:rPr>
      </w:pPr>
      <w:r>
        <w:rPr>
          <w:rFonts w:hint="default" w:ascii="Times New Roman" w:hAnsi="Times New Roman" w:eastAsia="宋体" w:cs="Times New Roman"/>
          <w:b/>
          <w:caps w:val="0"/>
          <w:smallCaps w:val="0"/>
          <w:color w:val="auto"/>
          <w:spacing w:val="28"/>
          <w:highlight w:val="none"/>
          <w:u w:val="none"/>
        </w:rPr>
        <w:t>表</w:t>
      </w:r>
      <w:r>
        <w:rPr>
          <w:rFonts w:hint="eastAsia" w:ascii="Times New Roman" w:hAnsi="Times New Roman" w:eastAsia="宋体" w:cs="Times New Roman"/>
          <w:b/>
          <w:caps w:val="0"/>
          <w:smallCaps w:val="0"/>
          <w:color w:val="auto"/>
          <w:spacing w:val="28"/>
          <w:highlight w:val="none"/>
          <w:u w:val="none"/>
          <w:lang w:val="en-US" w:eastAsia="zh-CN"/>
        </w:rPr>
        <w:t>1</w:t>
      </w:r>
      <w:r>
        <w:rPr>
          <w:rFonts w:hint="default" w:ascii="Times New Roman" w:hAnsi="Times New Roman" w:eastAsia="宋体" w:cs="Times New Roman"/>
          <w:b/>
          <w:caps w:val="0"/>
          <w:smallCaps w:val="0"/>
          <w:color w:val="auto"/>
          <w:spacing w:val="28"/>
          <w:highlight w:val="none"/>
          <w:u w:val="none"/>
        </w:rPr>
        <w:t>.6-</w:t>
      </w:r>
      <w:r>
        <w:rPr>
          <w:rFonts w:hint="default" w:ascii="Times New Roman" w:hAnsi="Times New Roman" w:eastAsia="宋体" w:cs="Times New Roman"/>
          <w:b/>
          <w:caps w:val="0"/>
          <w:smallCaps w:val="0"/>
          <w:color w:val="auto"/>
          <w:spacing w:val="28"/>
          <w:highlight w:val="none"/>
          <w:u w:val="none"/>
          <w:lang w:val="en-US" w:eastAsia="zh-CN"/>
        </w:rPr>
        <w:t>6</w:t>
      </w:r>
      <w:r>
        <w:rPr>
          <w:rFonts w:hint="default" w:ascii="Times New Roman" w:hAnsi="Times New Roman" w:eastAsia="宋体" w:cs="Times New Roman"/>
          <w:b/>
          <w:caps w:val="0"/>
          <w:smallCaps w:val="0"/>
          <w:color w:val="auto"/>
          <w:spacing w:val="28"/>
          <w:highlight w:val="none"/>
          <w:u w:val="none"/>
        </w:rPr>
        <w:t xml:space="preserve">  声环境影响评价工作等级划分</w:t>
      </w:r>
    </w:p>
    <w:tbl>
      <w:tblPr>
        <w:tblStyle w:val="312"/>
        <w:tblW w:w="9292" w:type="dxa"/>
        <w:tblInd w:w="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52"/>
        <w:gridCol w:w="7740"/>
      </w:tblGrid>
      <w:tr w14:paraId="19897B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2" w:type="dxa"/>
            <w:tcBorders>
              <w:tl2br w:val="nil"/>
              <w:tr2bl w:val="nil"/>
            </w:tcBorders>
            <w:vAlign w:val="center"/>
          </w:tcPr>
          <w:p w14:paraId="3D3F4D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评价等级</w:t>
            </w:r>
          </w:p>
        </w:tc>
        <w:tc>
          <w:tcPr>
            <w:tcW w:w="7740" w:type="dxa"/>
            <w:tcBorders>
              <w:tl2br w:val="nil"/>
              <w:tr2bl w:val="nil"/>
            </w:tcBorders>
            <w:vAlign w:val="center"/>
          </w:tcPr>
          <w:p w14:paraId="125ABF4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评价内容</w:t>
            </w:r>
          </w:p>
        </w:tc>
      </w:tr>
      <w:tr w14:paraId="02F52A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552" w:type="dxa"/>
            <w:tcBorders>
              <w:tl2br w:val="nil"/>
              <w:tr2bl w:val="nil"/>
            </w:tcBorders>
            <w:vAlign w:val="center"/>
          </w:tcPr>
          <w:p w14:paraId="52F400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一级</w:t>
            </w:r>
          </w:p>
        </w:tc>
        <w:tc>
          <w:tcPr>
            <w:tcW w:w="7740" w:type="dxa"/>
            <w:tcBorders>
              <w:tl2br w:val="nil"/>
              <w:tr2bl w:val="nil"/>
            </w:tcBorders>
            <w:vAlign w:val="center"/>
          </w:tcPr>
          <w:p w14:paraId="20221D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评价范围内有适用于GB3096-2008规定的0类声环境功能区域，或建设项目建设前后评价范围内声环境保护目标噪声级增量达5dB(A)以上（不含5dB(A)），或受影响人口数量显著增加时，按一级评价。</w:t>
            </w:r>
          </w:p>
        </w:tc>
      </w:tr>
      <w:tr w14:paraId="34178A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552" w:type="dxa"/>
            <w:tcBorders>
              <w:tl2br w:val="nil"/>
              <w:tr2bl w:val="nil"/>
            </w:tcBorders>
            <w:vAlign w:val="center"/>
          </w:tcPr>
          <w:p w14:paraId="13CF7F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二级</w:t>
            </w:r>
          </w:p>
        </w:tc>
        <w:tc>
          <w:tcPr>
            <w:tcW w:w="7740" w:type="dxa"/>
            <w:tcBorders>
              <w:tl2br w:val="nil"/>
              <w:tr2bl w:val="nil"/>
            </w:tcBorders>
            <w:vAlign w:val="center"/>
          </w:tcPr>
          <w:p w14:paraId="05C028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建设项目所处的声环境功能区为GB3096-2008规定的1类、2类地区，或建设项目建设前后评价范围内声环境保护目标噪声级增量达3dB(A)～5dB(A)，或受噪声影响人口数量增加较多时，按二级评价。</w:t>
            </w:r>
          </w:p>
        </w:tc>
      </w:tr>
      <w:tr w14:paraId="35BFD4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552" w:type="dxa"/>
            <w:tcBorders>
              <w:tl2br w:val="nil"/>
              <w:tr2bl w:val="nil"/>
            </w:tcBorders>
            <w:vAlign w:val="center"/>
          </w:tcPr>
          <w:p w14:paraId="1FEC6C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三级</w:t>
            </w:r>
          </w:p>
        </w:tc>
        <w:tc>
          <w:tcPr>
            <w:tcW w:w="7740" w:type="dxa"/>
            <w:tcBorders>
              <w:tl2br w:val="nil"/>
              <w:tr2bl w:val="nil"/>
            </w:tcBorders>
            <w:vAlign w:val="center"/>
          </w:tcPr>
          <w:p w14:paraId="38E398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建设项目所处的声环境功能区为GB3096-2008规定的3类、4类地区，或建设项目建设前后评价范围内声环境保护目标噪声级增量在3dB(A)以下（不含3dB(A)），且受影响人口数量变化不大时，按三级评价。</w:t>
            </w:r>
          </w:p>
        </w:tc>
      </w:tr>
    </w:tbl>
    <w:p w14:paraId="05D6D1E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textAlignment w:val="auto"/>
        <w:rPr>
          <w:rFonts w:hint="default" w:ascii="Times New Roman" w:hAnsi="Times New Roman" w:eastAsia="宋体" w:cs="Times New Roman"/>
          <w:caps w:val="0"/>
          <w:smallCaps w:val="0"/>
          <w:color w:val="auto"/>
          <w:spacing w:val="28"/>
          <w:sz w:val="24"/>
          <w:highlight w:val="none"/>
          <w:u w:val="none"/>
        </w:rPr>
      </w:pPr>
      <w:r>
        <w:rPr>
          <w:rFonts w:hint="eastAsia" w:cs="Times New Roman"/>
          <w:caps w:val="0"/>
          <w:smallCaps w:val="0"/>
          <w:color w:val="auto"/>
          <w:spacing w:val="28"/>
          <w:sz w:val="24"/>
          <w:highlight w:val="none"/>
          <w:u w:val="none"/>
          <w:lang w:val="en-US" w:eastAsia="zh-CN"/>
        </w:rPr>
        <w:t>本</w:t>
      </w:r>
      <w:r>
        <w:rPr>
          <w:rFonts w:hint="default" w:ascii="Times New Roman" w:hAnsi="Times New Roman" w:eastAsia="宋体" w:cs="Times New Roman"/>
          <w:caps w:val="0"/>
          <w:smallCaps w:val="0"/>
          <w:color w:val="auto"/>
          <w:spacing w:val="28"/>
          <w:sz w:val="24"/>
          <w:highlight w:val="none"/>
          <w:u w:val="none"/>
        </w:rPr>
        <w:t>项目所在地声环境功能</w:t>
      </w:r>
      <w:r>
        <w:rPr>
          <w:rFonts w:hint="eastAsia" w:cs="Times New Roman"/>
          <w:caps w:val="0"/>
          <w:smallCaps w:val="0"/>
          <w:color w:val="auto"/>
          <w:spacing w:val="28"/>
          <w:sz w:val="24"/>
          <w:highlight w:val="none"/>
          <w:u w:val="none"/>
          <w:lang w:val="en-US" w:eastAsia="zh-CN"/>
        </w:rPr>
        <w:t>区</w:t>
      </w:r>
      <w:r>
        <w:rPr>
          <w:rFonts w:hint="default" w:ascii="Times New Roman" w:hAnsi="Times New Roman" w:eastAsia="宋体" w:cs="Times New Roman"/>
          <w:caps w:val="0"/>
          <w:smallCaps w:val="0"/>
          <w:color w:val="auto"/>
          <w:spacing w:val="28"/>
          <w:sz w:val="24"/>
          <w:highlight w:val="none"/>
          <w:u w:val="none"/>
        </w:rPr>
        <w:t>划属于2类区，执行《声环境质量标准》（GB3096-2008）中2类标准。拟建项目没有大的噪声源，且受影响人口变化不大，受影响范围和程度很小，因此，声环境影响评价工作等级为二级。</w:t>
      </w:r>
    </w:p>
    <w:p w14:paraId="79E3F09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（2）评价范围</w:t>
      </w:r>
    </w:p>
    <w:p w14:paraId="0AD8049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eastAsia" w:cs="Times New Roman"/>
          <w:caps w:val="0"/>
          <w:smallCaps w:val="0"/>
          <w:color w:val="auto"/>
          <w:spacing w:val="28"/>
          <w:sz w:val="24"/>
          <w:highlight w:val="none"/>
          <w:u w:val="none"/>
          <w:lang w:val="en-US" w:eastAsia="zh-CN"/>
        </w:rPr>
        <w:t>项目</w:t>
      </w:r>
      <w:r>
        <w:rPr>
          <w:rFonts w:hint="default" w:ascii="Times New Roman" w:hAnsi="Times New Roman" w:eastAsia="宋体" w:cs="Times New Roman"/>
          <w:caps w:val="0"/>
          <w:smallCaps w:val="0"/>
          <w:color w:val="auto"/>
          <w:spacing w:val="28"/>
          <w:sz w:val="24"/>
          <w:highlight w:val="none"/>
          <w:u w:val="none"/>
        </w:rPr>
        <w:t>厂界外200m范围。</w:t>
      </w:r>
    </w:p>
    <w:p w14:paraId="0FC5501A">
      <w:pPr>
        <w:pStyle w:val="278"/>
        <w:rPr>
          <w:rFonts w:hint="default" w:ascii="Times New Roman" w:hAnsi="Times New Roman" w:eastAsia="宋体" w:cs="Times New Roman"/>
          <w:b/>
          <w:caps w:val="0"/>
          <w:smallCaps w:val="0"/>
          <w:color w:val="auto"/>
          <w:spacing w:val="28"/>
          <w:highlight w:val="none"/>
          <w:u w:val="none"/>
        </w:rPr>
      </w:pPr>
      <w:r>
        <w:rPr>
          <w:rFonts w:hint="default" w:ascii="Times New Roman" w:hAnsi="Times New Roman" w:cs="Times New Roman"/>
          <w:b/>
          <w:caps w:val="0"/>
          <w:smallCaps w:val="0"/>
          <w:color w:val="auto"/>
          <w:spacing w:val="28"/>
          <w:highlight w:val="none"/>
          <w:u w:val="none"/>
          <w:lang w:val="en-US" w:eastAsia="zh-CN"/>
        </w:rPr>
        <w:t>1</w:t>
      </w:r>
      <w:r>
        <w:rPr>
          <w:rFonts w:hint="default" w:ascii="Times New Roman" w:hAnsi="Times New Roman" w:eastAsia="宋体" w:cs="Times New Roman"/>
          <w:b/>
          <w:caps w:val="0"/>
          <w:smallCaps w:val="0"/>
          <w:color w:val="auto"/>
          <w:spacing w:val="28"/>
          <w:highlight w:val="none"/>
          <w:u w:val="none"/>
        </w:rPr>
        <w:t>.6.</w:t>
      </w:r>
      <w:r>
        <w:rPr>
          <w:rFonts w:hint="default" w:ascii="Times New Roman" w:hAnsi="Times New Roman" w:eastAsia="宋体" w:cs="Times New Roman"/>
          <w:b/>
          <w:caps w:val="0"/>
          <w:smallCaps w:val="0"/>
          <w:color w:val="auto"/>
          <w:spacing w:val="28"/>
          <w:highlight w:val="none"/>
          <w:u w:val="none"/>
          <w:lang w:val="en-US" w:eastAsia="zh-CN"/>
        </w:rPr>
        <w:t>5</w:t>
      </w:r>
      <w:r>
        <w:rPr>
          <w:rFonts w:hint="default" w:ascii="Times New Roman" w:hAnsi="Times New Roman" w:eastAsia="宋体" w:cs="Times New Roman"/>
          <w:b/>
          <w:caps w:val="0"/>
          <w:smallCaps w:val="0"/>
          <w:color w:val="auto"/>
          <w:spacing w:val="28"/>
          <w:highlight w:val="none"/>
          <w:u w:val="none"/>
        </w:rPr>
        <w:t>土壤环境评价工作等级和评价范围</w:t>
      </w:r>
    </w:p>
    <w:p w14:paraId="539163D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（1）评价等级</w:t>
      </w:r>
    </w:p>
    <w:p w14:paraId="0C774DD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本项目为污染影响型建设项目。根据《环境影响评价技术导则 土壤环境》（HJ964－2018）附录 A 土壤环境影响评价项目类别，本项目属于</w:t>
      </w:r>
      <w:r>
        <w:rPr>
          <w:rFonts w:hint="eastAsia" w:cs="Times New Roman"/>
          <w:caps w:val="0"/>
          <w:smallCaps w:val="0"/>
          <w:color w:val="auto"/>
          <w:spacing w:val="28"/>
          <w:sz w:val="24"/>
          <w:highlight w:val="none"/>
          <w:u w:val="none"/>
          <w:lang w:eastAsia="zh-CN"/>
        </w:rPr>
        <w:t>“</w:t>
      </w:r>
      <w:r>
        <w:rPr>
          <w:rFonts w:hint="default" w:ascii="Times New Roman" w:hAnsi="Times New Roman" w:eastAsia="宋体" w:cs="Times New Roman"/>
          <w:caps w:val="0"/>
          <w:smallCaps w:val="0"/>
          <w:color w:val="auto"/>
          <w:spacing w:val="28"/>
          <w:sz w:val="24"/>
          <w:highlight w:val="none"/>
          <w:u w:val="none"/>
        </w:rPr>
        <w:t>制造业—纺织、化纤、皮革等及服装、鞋制造</w:t>
      </w:r>
      <w:r>
        <w:rPr>
          <w:rFonts w:hint="eastAsia" w:cs="Times New Roman"/>
          <w:caps w:val="0"/>
          <w:smallCaps w:val="0"/>
          <w:color w:val="auto"/>
          <w:spacing w:val="28"/>
          <w:sz w:val="24"/>
          <w:highlight w:val="none"/>
          <w:u w:val="none"/>
          <w:lang w:eastAsia="zh-CN"/>
        </w:rPr>
        <w:t>”</w:t>
      </w:r>
      <w:r>
        <w:rPr>
          <w:rFonts w:hint="default" w:ascii="Times New Roman" w:hAnsi="Times New Roman" w:eastAsia="宋体" w:cs="Times New Roman"/>
          <w:caps w:val="0"/>
          <w:smallCaps w:val="0"/>
          <w:color w:val="auto"/>
          <w:spacing w:val="28"/>
          <w:sz w:val="24"/>
          <w:highlight w:val="none"/>
          <w:u w:val="none"/>
        </w:rPr>
        <w:t>的</w:t>
      </w:r>
      <w:r>
        <w:rPr>
          <w:rFonts w:hint="eastAsia" w:cs="Times New Roman"/>
          <w:caps w:val="0"/>
          <w:smallCaps w:val="0"/>
          <w:color w:val="auto"/>
          <w:spacing w:val="28"/>
          <w:sz w:val="24"/>
          <w:highlight w:val="none"/>
          <w:u w:val="none"/>
          <w:lang w:eastAsia="zh-CN"/>
        </w:rPr>
        <w:t>“</w:t>
      </w:r>
      <w:r>
        <w:rPr>
          <w:rFonts w:hint="default" w:ascii="Times New Roman" w:hAnsi="Times New Roman" w:eastAsia="宋体" w:cs="Times New Roman"/>
          <w:caps w:val="0"/>
          <w:smallCaps w:val="0"/>
          <w:color w:val="auto"/>
          <w:spacing w:val="28"/>
          <w:sz w:val="24"/>
          <w:highlight w:val="none"/>
          <w:u w:val="none"/>
        </w:rPr>
        <w:t>有洗毛、染整、脱胶工段及产生缫丝废水、精炼废水的纺织品</w:t>
      </w:r>
      <w:r>
        <w:rPr>
          <w:rFonts w:hint="eastAsia" w:cs="Times New Roman"/>
          <w:caps w:val="0"/>
          <w:smallCaps w:val="0"/>
          <w:color w:val="auto"/>
          <w:spacing w:val="28"/>
          <w:sz w:val="24"/>
          <w:highlight w:val="none"/>
          <w:u w:val="none"/>
          <w:lang w:eastAsia="zh-CN"/>
        </w:rPr>
        <w:t>”</w:t>
      </w:r>
      <w:r>
        <w:rPr>
          <w:rFonts w:hint="eastAsia" w:cs="Times New Roman"/>
          <w:caps w:val="0"/>
          <w:smallCaps w:val="0"/>
          <w:color w:val="auto"/>
          <w:spacing w:val="28"/>
          <w:sz w:val="24"/>
          <w:highlight w:val="none"/>
          <w:u w:val="none"/>
          <w:lang w:val="en-US" w:eastAsia="zh-CN"/>
        </w:rPr>
        <w:t>类别</w:t>
      </w:r>
      <w:r>
        <w:rPr>
          <w:rFonts w:hint="default" w:ascii="Times New Roman" w:hAnsi="Times New Roman" w:eastAsia="宋体" w:cs="Times New Roman"/>
          <w:caps w:val="0"/>
          <w:smallCaps w:val="0"/>
          <w:color w:val="auto"/>
          <w:spacing w:val="28"/>
          <w:sz w:val="24"/>
          <w:highlight w:val="none"/>
          <w:u w:val="none"/>
        </w:rPr>
        <w:t>，为Ⅱ类项目。</w:t>
      </w:r>
    </w:p>
    <w:p w14:paraId="6D840D23">
      <w:pPr>
        <w:adjustRightInd w:val="0"/>
        <w:snapToGrid w:val="0"/>
        <w:spacing w:line="360" w:lineRule="auto"/>
        <w:ind w:firstLine="592" w:firstLineChars="200"/>
        <w:rPr>
          <w:rFonts w:hint="default" w:ascii="Times New Roman" w:hAnsi="Times New Roman" w:eastAsia="宋体" w:cs="Times New Roman"/>
          <w:b/>
          <w:caps w:val="0"/>
          <w:smallCaps w:val="0"/>
          <w:color w:val="auto"/>
          <w:spacing w:val="28"/>
          <w:highlight w:val="none"/>
          <w:u w:val="none"/>
        </w:rPr>
      </w:pPr>
      <w:r>
        <w:rPr>
          <w:rFonts w:hint="default" w:ascii="Times New Roman" w:hAnsi="Times New Roman" w:eastAsia="宋体" w:cs="Times New Roman"/>
          <w:caps w:val="0"/>
          <w:smallCaps w:val="0"/>
          <w:color w:val="auto"/>
          <w:spacing w:val="28"/>
          <w:sz w:val="24"/>
          <w:highlight w:val="none"/>
          <w:u w:val="none"/>
        </w:rPr>
        <w:t>项目占地面积</w:t>
      </w:r>
      <w:r>
        <w:rPr>
          <w:rFonts w:hint="eastAsia" w:cs="Times New Roman"/>
          <w:caps w:val="0"/>
          <w:smallCaps w:val="0"/>
          <w:snapToGrid w:val="0"/>
          <w:color w:val="auto"/>
          <w:spacing w:val="28"/>
          <w:sz w:val="24"/>
          <w:highlight w:val="none"/>
          <w:u w:val="none"/>
          <w:lang w:val="en-US" w:eastAsia="zh-CN"/>
        </w:rPr>
        <w:t>6000m</w:t>
      </w:r>
      <w:r>
        <w:rPr>
          <w:rFonts w:hint="eastAsia" w:cs="Times New Roman"/>
          <w:caps w:val="0"/>
          <w:smallCaps w:val="0"/>
          <w:snapToGrid w:val="0"/>
          <w:color w:val="auto"/>
          <w:spacing w:val="28"/>
          <w:sz w:val="24"/>
          <w:highlight w:val="none"/>
          <w:u w:val="none"/>
          <w:vertAlign w:val="superscript"/>
          <w:lang w:val="en-US" w:eastAsia="zh-CN"/>
        </w:rPr>
        <w:t>2</w:t>
      </w:r>
      <w:r>
        <w:rPr>
          <w:rFonts w:hint="default" w:ascii="Times New Roman" w:hAnsi="Times New Roman" w:eastAsia="宋体" w:cs="Times New Roman"/>
          <w:caps w:val="0"/>
          <w:smallCaps w:val="0"/>
          <w:color w:val="auto"/>
          <w:spacing w:val="28"/>
          <w:sz w:val="24"/>
          <w:highlight w:val="none"/>
          <w:u w:val="none"/>
        </w:rPr>
        <w:t>，约</w:t>
      </w:r>
      <w:r>
        <w:rPr>
          <w:rFonts w:hint="eastAsia" w:cs="Times New Roman"/>
          <w:caps w:val="0"/>
          <w:smallCaps w:val="0"/>
          <w:color w:val="auto"/>
          <w:spacing w:val="28"/>
          <w:sz w:val="24"/>
          <w:highlight w:val="none"/>
          <w:u w:val="none"/>
          <w:lang w:val="en-US" w:eastAsia="zh-CN"/>
        </w:rPr>
        <w:t>0.6</w:t>
      </w:r>
      <w:r>
        <w:rPr>
          <w:rFonts w:hint="default" w:ascii="Times New Roman" w:hAnsi="Times New Roman" w:eastAsia="宋体" w:cs="Times New Roman"/>
          <w:caps w:val="0"/>
          <w:smallCaps w:val="0"/>
          <w:color w:val="auto"/>
          <w:spacing w:val="28"/>
          <w:sz w:val="24"/>
          <w:highlight w:val="none"/>
          <w:u w:val="none"/>
        </w:rPr>
        <w:t>hm</w:t>
      </w:r>
      <w:r>
        <w:rPr>
          <w:rFonts w:hint="default" w:ascii="Times New Roman" w:hAnsi="Times New Roman" w:eastAsia="宋体" w:cs="Times New Roman"/>
          <w:caps w:val="0"/>
          <w:smallCaps w:val="0"/>
          <w:color w:val="auto"/>
          <w:spacing w:val="28"/>
          <w:sz w:val="24"/>
          <w:highlight w:val="none"/>
          <w:u w:val="none"/>
          <w:vertAlign w:val="superscript"/>
        </w:rPr>
        <w:t>2</w:t>
      </w:r>
      <w:r>
        <w:rPr>
          <w:rFonts w:hint="default" w:ascii="Times New Roman" w:hAnsi="Times New Roman" w:eastAsia="宋体" w:cs="Times New Roman"/>
          <w:caps w:val="0"/>
          <w:smallCaps w:val="0"/>
          <w:color w:val="auto"/>
          <w:spacing w:val="28"/>
          <w:sz w:val="24"/>
          <w:highlight w:val="none"/>
          <w:u w:val="none"/>
        </w:rPr>
        <w:t>（＜5hm</w:t>
      </w:r>
      <w:r>
        <w:rPr>
          <w:rFonts w:hint="default" w:ascii="Times New Roman" w:hAnsi="Times New Roman" w:eastAsia="宋体" w:cs="Times New Roman"/>
          <w:caps w:val="0"/>
          <w:smallCaps w:val="0"/>
          <w:color w:val="auto"/>
          <w:spacing w:val="28"/>
          <w:sz w:val="24"/>
          <w:highlight w:val="none"/>
          <w:u w:val="none"/>
          <w:vertAlign w:val="superscript"/>
        </w:rPr>
        <w:t>2</w:t>
      </w:r>
      <w:r>
        <w:rPr>
          <w:rFonts w:hint="default" w:ascii="Times New Roman" w:hAnsi="Times New Roman" w:eastAsia="宋体" w:cs="Times New Roman"/>
          <w:caps w:val="0"/>
          <w:smallCaps w:val="0"/>
          <w:color w:val="auto"/>
          <w:spacing w:val="28"/>
          <w:sz w:val="24"/>
          <w:highlight w:val="none"/>
          <w:u w:val="none"/>
        </w:rPr>
        <w:t>），规模属于小型，项目</w:t>
      </w:r>
      <w:r>
        <w:rPr>
          <w:rFonts w:hint="eastAsia" w:cs="Times New Roman"/>
          <w:caps w:val="0"/>
          <w:smallCaps w:val="0"/>
          <w:color w:val="auto"/>
          <w:spacing w:val="28"/>
          <w:sz w:val="24"/>
          <w:highlight w:val="none"/>
          <w:u w:val="none"/>
          <w:lang w:val="en-US" w:eastAsia="zh-CN"/>
        </w:rPr>
        <w:t>占地不涉及基本农田</w:t>
      </w:r>
      <w:r>
        <w:rPr>
          <w:rFonts w:hint="default" w:ascii="Times New Roman" w:hAnsi="Times New Roman" w:eastAsia="宋体" w:cs="Times New Roman"/>
          <w:caps w:val="0"/>
          <w:smallCaps w:val="0"/>
          <w:color w:val="auto"/>
          <w:spacing w:val="28"/>
          <w:sz w:val="24"/>
          <w:highlight w:val="none"/>
          <w:u w:val="none"/>
        </w:rPr>
        <w:t>，项目周边存在耕地、居民区等敏感点，则土壤环境敏感程度判定为敏感。因此本项目的土壤评价等级为</w:t>
      </w:r>
      <w:r>
        <w:rPr>
          <w:rFonts w:hint="eastAsia" w:cs="Times New Roman"/>
          <w:caps w:val="0"/>
          <w:smallCaps w:val="0"/>
          <w:color w:val="auto"/>
          <w:spacing w:val="28"/>
          <w:sz w:val="24"/>
          <w:highlight w:val="none"/>
          <w:u w:val="none"/>
          <w:lang w:val="en-US" w:eastAsia="zh-CN"/>
        </w:rPr>
        <w:t>二</w:t>
      </w:r>
      <w:r>
        <w:rPr>
          <w:rFonts w:hint="default" w:ascii="Times New Roman" w:hAnsi="Times New Roman" w:eastAsia="宋体" w:cs="Times New Roman"/>
          <w:caps w:val="0"/>
          <w:smallCaps w:val="0"/>
          <w:color w:val="auto"/>
          <w:spacing w:val="28"/>
          <w:sz w:val="24"/>
          <w:highlight w:val="none"/>
          <w:u w:val="none"/>
        </w:rPr>
        <w:t>级。按照表</w:t>
      </w:r>
      <w:r>
        <w:rPr>
          <w:rFonts w:hint="eastAsia" w:cs="Times New Roman"/>
          <w:caps w:val="0"/>
          <w:smallCaps w:val="0"/>
          <w:color w:val="auto"/>
          <w:spacing w:val="28"/>
          <w:sz w:val="24"/>
          <w:highlight w:val="none"/>
          <w:u w:val="none"/>
          <w:lang w:val="en-US" w:eastAsia="zh-CN"/>
        </w:rPr>
        <w:t>1.6-7</w:t>
      </w:r>
      <w:r>
        <w:rPr>
          <w:rFonts w:hint="default" w:ascii="Times New Roman" w:hAnsi="Times New Roman" w:eastAsia="宋体" w:cs="Times New Roman"/>
          <w:caps w:val="0"/>
          <w:smallCaps w:val="0"/>
          <w:color w:val="auto"/>
          <w:spacing w:val="28"/>
          <w:sz w:val="24"/>
          <w:highlight w:val="none"/>
          <w:u w:val="none"/>
        </w:rPr>
        <w:t>确定评价工作等级。</w:t>
      </w:r>
    </w:p>
    <w:p w14:paraId="230B78DE">
      <w:pPr>
        <w:adjustRightInd w:val="0"/>
        <w:snapToGrid w:val="0"/>
        <w:spacing w:line="240" w:lineRule="auto"/>
        <w:jc w:val="center"/>
        <w:rPr>
          <w:rFonts w:hint="default" w:ascii="Times New Roman" w:hAnsi="Times New Roman" w:eastAsia="宋体" w:cs="Times New Roman"/>
          <w:b/>
          <w:caps w:val="0"/>
          <w:smallCaps w:val="0"/>
          <w:color w:val="auto"/>
          <w:spacing w:val="28"/>
          <w:highlight w:val="none"/>
          <w:u w:val="none"/>
        </w:rPr>
      </w:pPr>
      <w:r>
        <w:rPr>
          <w:rFonts w:hint="default" w:ascii="Times New Roman" w:hAnsi="Times New Roman" w:eastAsia="宋体" w:cs="Times New Roman"/>
          <w:b/>
          <w:caps w:val="0"/>
          <w:smallCaps w:val="0"/>
          <w:color w:val="auto"/>
          <w:spacing w:val="28"/>
          <w:highlight w:val="none"/>
          <w:u w:val="none"/>
        </w:rPr>
        <w:t>表</w:t>
      </w:r>
      <w:r>
        <w:rPr>
          <w:rFonts w:hint="eastAsia" w:cs="Times New Roman"/>
          <w:b/>
          <w:caps w:val="0"/>
          <w:smallCaps w:val="0"/>
          <w:color w:val="auto"/>
          <w:spacing w:val="28"/>
          <w:highlight w:val="none"/>
          <w:u w:val="none"/>
          <w:lang w:val="en-US" w:eastAsia="zh-CN"/>
        </w:rPr>
        <w:t>1.6-7</w:t>
      </w:r>
      <w:r>
        <w:rPr>
          <w:rFonts w:hint="default" w:ascii="Times New Roman" w:hAnsi="Times New Roman" w:eastAsia="宋体" w:cs="Times New Roman"/>
          <w:b/>
          <w:caps w:val="0"/>
          <w:smallCaps w:val="0"/>
          <w:color w:val="auto"/>
          <w:spacing w:val="28"/>
          <w:highlight w:val="none"/>
          <w:u w:val="none"/>
        </w:rPr>
        <w:t xml:space="preserve">  污染影响型评价工作等级划分表</w:t>
      </w:r>
    </w:p>
    <w:tbl>
      <w:tblPr>
        <w:tblStyle w:val="5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79"/>
        <w:gridCol w:w="778"/>
        <w:gridCol w:w="778"/>
        <w:gridCol w:w="778"/>
        <w:gridCol w:w="2"/>
        <w:gridCol w:w="776"/>
        <w:gridCol w:w="778"/>
        <w:gridCol w:w="778"/>
        <w:gridCol w:w="4"/>
        <w:gridCol w:w="774"/>
        <w:gridCol w:w="778"/>
        <w:gridCol w:w="786"/>
      </w:tblGrid>
      <w:tr w14:paraId="773DA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79" w:type="dxa"/>
            <w:vMerge w:val="restar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62AE37D8">
            <w:pPr>
              <w:pStyle w:val="33"/>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caps w:val="0"/>
                <w:smallCaps w:val="0"/>
                <w:color w:val="auto"/>
                <w:spacing w:val="28"/>
                <w:sz w:val="21"/>
                <w:szCs w:val="21"/>
                <w:highlight w:val="none"/>
                <w:u w:val="none"/>
                <w:vertAlign w:val="baseline"/>
              </w:rPr>
            </w:pPr>
          </w:p>
          <w:p w14:paraId="001F94B3">
            <w:pPr>
              <w:pStyle w:val="33"/>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caps w:val="0"/>
                <w:smallCaps w:val="0"/>
                <w:color w:val="auto"/>
                <w:spacing w:val="28"/>
                <w:sz w:val="21"/>
                <w:szCs w:val="21"/>
                <w:highlight w:val="none"/>
                <w:u w:val="none"/>
                <w:vertAlign w:val="baseline"/>
              </w:rPr>
            </w:pPr>
          </w:p>
          <w:p w14:paraId="0A655DE0">
            <w:pPr>
              <w:pStyle w:val="33"/>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caps w:val="0"/>
                <w:smallCaps w:val="0"/>
                <w:color w:val="auto"/>
                <w:spacing w:val="28"/>
                <w:sz w:val="21"/>
                <w:szCs w:val="21"/>
                <w:highlight w:val="none"/>
                <w:u w:val="none"/>
                <w:vertAlign w:val="baseline"/>
              </w:rPr>
            </w:pPr>
          </w:p>
          <w:p w14:paraId="4B01D52A">
            <w:pPr>
              <w:pStyle w:val="33"/>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mc:AlternateContent>
                <mc:Choice Requires="wpsCustomData">
                  <wpsCustomData:diagonalParaType/>
                </mc:Choice>
              </mc:AlternateContent>
              <w:rPr>
                <w:rFonts w:hint="default" w:ascii="Times New Roman" w:hAnsi="Times New Roman" w:eastAsia="宋体" w:cs="Times New Roman"/>
                <w:b w:val="0"/>
                <w:bCs/>
                <w:caps w:val="0"/>
                <w:smallCaps w:val="0"/>
                <w:color w:val="auto"/>
                <w:spacing w:val="28"/>
                <w:sz w:val="21"/>
                <w:szCs w:val="21"/>
                <w:highlight w:val="none"/>
                <w:u w:val="none"/>
                <w:vertAlign w:val="baseline"/>
              </w:rPr>
            </w:pPr>
            <w:r>
              <w:rPr>
                <w:rFonts w:hint="default" w:ascii="Times New Roman" w:hAnsi="Times New Roman" w:eastAsia="宋体" w:cs="Times New Roman"/>
                <w:b w:val="0"/>
                <w:bCs/>
                <w:caps w:val="0"/>
                <w:smallCaps w:val="0"/>
                <w:color w:val="auto"/>
                <w:spacing w:val="28"/>
                <w:sz w:val="21"/>
                <w:szCs w:val="21"/>
                <w:highlight w:val="none"/>
                <w:u w:val="none"/>
                <w:vertAlign w:val="baseline"/>
              </w:rPr>
              <w:t>敏感程度</w:t>
            </w:r>
          </w:p>
          <w:p w14:paraId="58F21403">
            <w:pPr>
              <w:pStyle w:val="33"/>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caps w:val="0"/>
                <w:smallCaps w:val="0"/>
                <w:color w:val="auto"/>
                <w:spacing w:val="28"/>
                <w:sz w:val="21"/>
                <w:szCs w:val="21"/>
                <w:highlight w:val="none"/>
                <w:u w:val="none"/>
                <w:vertAlign w:val="baseline"/>
              </w:rPr>
            </w:pPr>
          </w:p>
          <w:p w14:paraId="1FD4840F">
            <w:pPr>
              <w:pStyle w:val="33"/>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caps w:val="0"/>
                <w:smallCaps w:val="0"/>
                <w:color w:val="auto"/>
                <w:spacing w:val="28"/>
                <w:sz w:val="21"/>
                <w:szCs w:val="21"/>
                <w:highlight w:val="none"/>
                <w:u w:val="none"/>
                <w:vertAlign w:val="baseline"/>
              </w:rPr>
            </w:pPr>
            <w:r>
              <w:rPr>
                <w:rFonts w:hint="default" w:ascii="Times New Roman" w:hAnsi="Times New Roman" w:eastAsia="宋体" w:cs="Times New Roman"/>
                <w:b w:val="0"/>
                <w:bCs/>
                <w:caps w:val="0"/>
                <w:smallCaps w:val="0"/>
                <w:color w:val="auto"/>
                <w:spacing w:val="28"/>
                <w:sz w:val="21"/>
                <w:szCs w:val="21"/>
                <w:highlight w:val="none"/>
                <w:u w:val="none"/>
                <w:vertAlign w:val="baseline"/>
              </w:rPr>
              <w:t>评价工作等级</w:t>
            </w:r>
          </w:p>
        </w:tc>
        <w:tc>
          <w:tcPr>
            <w:tcW w:w="2336" w:type="dxa"/>
            <w:gridSpan w:val="4"/>
            <w:tcBorders>
              <w:tl2br w:val="nil"/>
              <w:tr2bl w:val="nil"/>
            </w:tcBorders>
            <w:shd w:val="clear" w:color="auto" w:fill="auto"/>
            <w:vAlign w:val="center"/>
          </w:tcPr>
          <w:p w14:paraId="36A54F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Ⅰ类</w:t>
            </w:r>
          </w:p>
        </w:tc>
        <w:tc>
          <w:tcPr>
            <w:tcW w:w="2336" w:type="dxa"/>
            <w:gridSpan w:val="4"/>
            <w:tcBorders>
              <w:tl2br w:val="nil"/>
              <w:tr2bl w:val="nil"/>
            </w:tcBorders>
            <w:shd w:val="clear" w:color="auto" w:fill="auto"/>
            <w:vAlign w:val="center"/>
          </w:tcPr>
          <w:p w14:paraId="45C04E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Ⅱ类</w:t>
            </w:r>
          </w:p>
        </w:tc>
        <w:tc>
          <w:tcPr>
            <w:tcW w:w="2338" w:type="dxa"/>
            <w:gridSpan w:val="3"/>
            <w:tcBorders>
              <w:tl2br w:val="nil"/>
              <w:tr2bl w:val="nil"/>
            </w:tcBorders>
            <w:shd w:val="clear" w:color="auto" w:fill="auto"/>
            <w:vAlign w:val="center"/>
          </w:tcPr>
          <w:p w14:paraId="557CFA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Ⅲ类</w:t>
            </w:r>
          </w:p>
        </w:tc>
      </w:tr>
      <w:tr w14:paraId="2E89A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79" w:type="dxa"/>
            <w:vMerge w:val="continue"/>
            <w:tcBorders>
              <w:tl2br w:val="nil"/>
              <w:tr2bl w:val="nil"/>
            </w:tcBorders>
            <w:vAlign w:val="center"/>
          </w:tcPr>
          <w:p w14:paraId="63C2506E">
            <w:pPr>
              <w:pStyle w:val="33"/>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bCs/>
                <w:caps w:val="0"/>
                <w:smallCaps w:val="0"/>
                <w:color w:val="auto"/>
                <w:spacing w:val="28"/>
                <w:sz w:val="21"/>
                <w:szCs w:val="21"/>
                <w:highlight w:val="none"/>
                <w:u w:val="none"/>
                <w:vertAlign w:val="baseline"/>
              </w:rPr>
            </w:pPr>
          </w:p>
        </w:tc>
        <w:tc>
          <w:tcPr>
            <w:tcW w:w="778" w:type="dxa"/>
            <w:tcBorders>
              <w:tl2br w:val="nil"/>
              <w:tr2bl w:val="nil"/>
            </w:tcBorders>
            <w:shd w:val="clear" w:color="auto" w:fill="auto"/>
            <w:vAlign w:val="center"/>
          </w:tcPr>
          <w:p w14:paraId="52FAC4CB">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大</w:t>
            </w:r>
          </w:p>
        </w:tc>
        <w:tc>
          <w:tcPr>
            <w:tcW w:w="778" w:type="dxa"/>
            <w:tcBorders>
              <w:tl2br w:val="nil"/>
              <w:tr2bl w:val="nil"/>
            </w:tcBorders>
            <w:shd w:val="clear" w:color="auto" w:fill="auto"/>
            <w:vAlign w:val="center"/>
          </w:tcPr>
          <w:p w14:paraId="40AF5E4E">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中</w:t>
            </w:r>
          </w:p>
        </w:tc>
        <w:tc>
          <w:tcPr>
            <w:tcW w:w="778" w:type="dxa"/>
            <w:tcBorders>
              <w:tl2br w:val="nil"/>
              <w:tr2bl w:val="nil"/>
            </w:tcBorders>
            <w:shd w:val="clear" w:color="auto" w:fill="auto"/>
            <w:vAlign w:val="center"/>
          </w:tcPr>
          <w:p w14:paraId="4626B7A5">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小</w:t>
            </w:r>
          </w:p>
        </w:tc>
        <w:tc>
          <w:tcPr>
            <w:tcW w:w="778" w:type="dxa"/>
            <w:gridSpan w:val="2"/>
            <w:tcBorders>
              <w:tl2br w:val="nil"/>
              <w:tr2bl w:val="nil"/>
            </w:tcBorders>
            <w:shd w:val="clear" w:color="auto" w:fill="auto"/>
            <w:vAlign w:val="center"/>
          </w:tcPr>
          <w:p w14:paraId="2EAC729A">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大</w:t>
            </w:r>
          </w:p>
        </w:tc>
        <w:tc>
          <w:tcPr>
            <w:tcW w:w="778" w:type="dxa"/>
            <w:tcBorders>
              <w:tl2br w:val="nil"/>
              <w:tr2bl w:val="nil"/>
            </w:tcBorders>
            <w:shd w:val="clear" w:color="auto" w:fill="auto"/>
            <w:vAlign w:val="center"/>
          </w:tcPr>
          <w:p w14:paraId="258A449F">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中</w:t>
            </w:r>
          </w:p>
        </w:tc>
        <w:tc>
          <w:tcPr>
            <w:tcW w:w="778" w:type="dxa"/>
            <w:tcBorders>
              <w:tl2br w:val="nil"/>
              <w:tr2bl w:val="nil"/>
            </w:tcBorders>
            <w:shd w:val="clear" w:color="auto" w:fill="auto"/>
            <w:vAlign w:val="center"/>
          </w:tcPr>
          <w:p w14:paraId="7535F202">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小</w:t>
            </w:r>
          </w:p>
        </w:tc>
        <w:tc>
          <w:tcPr>
            <w:tcW w:w="778" w:type="dxa"/>
            <w:gridSpan w:val="2"/>
            <w:tcBorders>
              <w:tl2br w:val="nil"/>
              <w:tr2bl w:val="nil"/>
            </w:tcBorders>
            <w:shd w:val="clear" w:color="auto" w:fill="auto"/>
            <w:vAlign w:val="center"/>
          </w:tcPr>
          <w:p w14:paraId="19374548">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大</w:t>
            </w:r>
          </w:p>
        </w:tc>
        <w:tc>
          <w:tcPr>
            <w:tcW w:w="778" w:type="dxa"/>
            <w:tcBorders>
              <w:tl2br w:val="nil"/>
              <w:tr2bl w:val="nil"/>
            </w:tcBorders>
            <w:shd w:val="clear" w:color="auto" w:fill="auto"/>
            <w:vAlign w:val="center"/>
          </w:tcPr>
          <w:p w14:paraId="198A408B">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中</w:t>
            </w:r>
          </w:p>
        </w:tc>
        <w:tc>
          <w:tcPr>
            <w:tcW w:w="786" w:type="dxa"/>
            <w:tcBorders>
              <w:tl2br w:val="nil"/>
              <w:tr2bl w:val="nil"/>
            </w:tcBorders>
            <w:shd w:val="clear" w:color="auto" w:fill="auto"/>
            <w:vAlign w:val="center"/>
          </w:tcPr>
          <w:p w14:paraId="1CEDBA5B">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小</w:t>
            </w:r>
          </w:p>
        </w:tc>
      </w:tr>
      <w:tr w14:paraId="3D199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79" w:type="dxa"/>
            <w:tcBorders>
              <w:tl2br w:val="nil"/>
              <w:tr2bl w:val="nil"/>
            </w:tcBorders>
            <w:shd w:val="clear" w:color="auto" w:fill="auto"/>
            <w:vAlign w:val="center"/>
          </w:tcPr>
          <w:p w14:paraId="173B768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敏感</w:t>
            </w:r>
          </w:p>
        </w:tc>
        <w:tc>
          <w:tcPr>
            <w:tcW w:w="778" w:type="dxa"/>
            <w:tcBorders>
              <w:tl2br w:val="nil"/>
              <w:tr2bl w:val="nil"/>
            </w:tcBorders>
            <w:shd w:val="clear" w:color="auto" w:fill="auto"/>
            <w:vAlign w:val="center"/>
          </w:tcPr>
          <w:p w14:paraId="2844B5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一级</w:t>
            </w:r>
          </w:p>
        </w:tc>
        <w:tc>
          <w:tcPr>
            <w:tcW w:w="778" w:type="dxa"/>
            <w:tcBorders>
              <w:tl2br w:val="nil"/>
              <w:tr2bl w:val="nil"/>
            </w:tcBorders>
            <w:shd w:val="clear" w:color="auto" w:fill="auto"/>
            <w:vAlign w:val="center"/>
          </w:tcPr>
          <w:p w14:paraId="400893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一级</w:t>
            </w:r>
          </w:p>
        </w:tc>
        <w:tc>
          <w:tcPr>
            <w:tcW w:w="778" w:type="dxa"/>
            <w:tcBorders>
              <w:tl2br w:val="nil"/>
              <w:tr2bl w:val="nil"/>
            </w:tcBorders>
            <w:shd w:val="clear" w:color="auto" w:fill="auto"/>
            <w:vAlign w:val="center"/>
          </w:tcPr>
          <w:p w14:paraId="0BCEF4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一级</w:t>
            </w:r>
          </w:p>
        </w:tc>
        <w:tc>
          <w:tcPr>
            <w:tcW w:w="778" w:type="dxa"/>
            <w:gridSpan w:val="2"/>
            <w:tcBorders>
              <w:tl2br w:val="nil"/>
              <w:tr2bl w:val="nil"/>
            </w:tcBorders>
            <w:shd w:val="clear" w:color="auto" w:fill="auto"/>
            <w:vAlign w:val="center"/>
          </w:tcPr>
          <w:p w14:paraId="7F0EEBFC">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二级</w:t>
            </w:r>
          </w:p>
        </w:tc>
        <w:tc>
          <w:tcPr>
            <w:tcW w:w="778" w:type="dxa"/>
            <w:tcBorders>
              <w:tl2br w:val="nil"/>
              <w:tr2bl w:val="nil"/>
            </w:tcBorders>
            <w:shd w:val="clear" w:color="auto" w:fill="auto"/>
            <w:vAlign w:val="center"/>
          </w:tcPr>
          <w:p w14:paraId="5BFEF9A3">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二级</w:t>
            </w:r>
          </w:p>
        </w:tc>
        <w:tc>
          <w:tcPr>
            <w:tcW w:w="778" w:type="dxa"/>
            <w:tcBorders>
              <w:tl2br w:val="nil"/>
              <w:tr2bl w:val="nil"/>
            </w:tcBorders>
            <w:shd w:val="clear" w:color="auto" w:fill="auto"/>
            <w:vAlign w:val="center"/>
          </w:tcPr>
          <w:p w14:paraId="179484C5">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二级</w:t>
            </w:r>
          </w:p>
        </w:tc>
        <w:tc>
          <w:tcPr>
            <w:tcW w:w="778" w:type="dxa"/>
            <w:gridSpan w:val="2"/>
            <w:tcBorders>
              <w:tl2br w:val="nil"/>
              <w:tr2bl w:val="nil"/>
            </w:tcBorders>
            <w:shd w:val="clear" w:color="auto" w:fill="auto"/>
            <w:vAlign w:val="center"/>
          </w:tcPr>
          <w:p w14:paraId="49C11345">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三级</w:t>
            </w:r>
          </w:p>
        </w:tc>
        <w:tc>
          <w:tcPr>
            <w:tcW w:w="778" w:type="dxa"/>
            <w:tcBorders>
              <w:tl2br w:val="nil"/>
              <w:tr2bl w:val="nil"/>
            </w:tcBorders>
            <w:shd w:val="clear" w:color="auto" w:fill="auto"/>
            <w:vAlign w:val="center"/>
          </w:tcPr>
          <w:p w14:paraId="76E952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三级</w:t>
            </w:r>
          </w:p>
        </w:tc>
        <w:tc>
          <w:tcPr>
            <w:tcW w:w="786" w:type="dxa"/>
            <w:tcBorders>
              <w:tl2br w:val="nil"/>
              <w:tr2bl w:val="nil"/>
            </w:tcBorders>
            <w:shd w:val="clear" w:color="auto" w:fill="auto"/>
            <w:vAlign w:val="center"/>
          </w:tcPr>
          <w:p w14:paraId="4ECCB7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三级</w:t>
            </w:r>
          </w:p>
        </w:tc>
      </w:tr>
      <w:tr w14:paraId="058B40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79" w:type="dxa"/>
            <w:tcBorders>
              <w:tl2br w:val="nil"/>
              <w:tr2bl w:val="nil"/>
            </w:tcBorders>
            <w:shd w:val="clear" w:color="auto" w:fill="auto"/>
            <w:vAlign w:val="center"/>
          </w:tcPr>
          <w:p w14:paraId="2D1405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较敏感</w:t>
            </w:r>
          </w:p>
        </w:tc>
        <w:tc>
          <w:tcPr>
            <w:tcW w:w="778" w:type="dxa"/>
            <w:tcBorders>
              <w:tl2br w:val="nil"/>
              <w:tr2bl w:val="nil"/>
            </w:tcBorders>
            <w:shd w:val="clear" w:color="auto" w:fill="auto"/>
            <w:vAlign w:val="center"/>
          </w:tcPr>
          <w:p w14:paraId="1FFCF6B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一级</w:t>
            </w:r>
          </w:p>
        </w:tc>
        <w:tc>
          <w:tcPr>
            <w:tcW w:w="778" w:type="dxa"/>
            <w:tcBorders>
              <w:tl2br w:val="nil"/>
              <w:tr2bl w:val="nil"/>
            </w:tcBorders>
            <w:shd w:val="clear" w:color="auto" w:fill="auto"/>
            <w:vAlign w:val="center"/>
          </w:tcPr>
          <w:p w14:paraId="0671C6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一级</w:t>
            </w:r>
          </w:p>
        </w:tc>
        <w:tc>
          <w:tcPr>
            <w:tcW w:w="778" w:type="dxa"/>
            <w:tcBorders>
              <w:tl2br w:val="nil"/>
              <w:tr2bl w:val="nil"/>
            </w:tcBorders>
            <w:shd w:val="clear" w:color="auto" w:fill="auto"/>
            <w:vAlign w:val="center"/>
          </w:tcPr>
          <w:p w14:paraId="65C0ADBF">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二级</w:t>
            </w:r>
          </w:p>
        </w:tc>
        <w:tc>
          <w:tcPr>
            <w:tcW w:w="778" w:type="dxa"/>
            <w:gridSpan w:val="2"/>
            <w:tcBorders>
              <w:tl2br w:val="nil"/>
              <w:tr2bl w:val="nil"/>
            </w:tcBorders>
            <w:shd w:val="clear" w:color="auto" w:fill="auto"/>
            <w:vAlign w:val="center"/>
          </w:tcPr>
          <w:p w14:paraId="4B770A89">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二级</w:t>
            </w:r>
          </w:p>
        </w:tc>
        <w:tc>
          <w:tcPr>
            <w:tcW w:w="778" w:type="dxa"/>
            <w:tcBorders>
              <w:tl2br w:val="nil"/>
              <w:tr2bl w:val="nil"/>
            </w:tcBorders>
            <w:shd w:val="clear" w:color="auto" w:fill="auto"/>
            <w:vAlign w:val="center"/>
          </w:tcPr>
          <w:p w14:paraId="54DA550F">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二级</w:t>
            </w:r>
          </w:p>
        </w:tc>
        <w:tc>
          <w:tcPr>
            <w:tcW w:w="778" w:type="dxa"/>
            <w:tcBorders>
              <w:tl2br w:val="nil"/>
              <w:tr2bl w:val="nil"/>
            </w:tcBorders>
            <w:shd w:val="clear" w:color="auto" w:fill="auto"/>
            <w:vAlign w:val="center"/>
          </w:tcPr>
          <w:p w14:paraId="47A4E714">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三级</w:t>
            </w:r>
          </w:p>
        </w:tc>
        <w:tc>
          <w:tcPr>
            <w:tcW w:w="778" w:type="dxa"/>
            <w:gridSpan w:val="2"/>
            <w:tcBorders>
              <w:tl2br w:val="nil"/>
              <w:tr2bl w:val="nil"/>
            </w:tcBorders>
            <w:shd w:val="clear" w:color="auto" w:fill="auto"/>
            <w:vAlign w:val="center"/>
          </w:tcPr>
          <w:p w14:paraId="35D5F3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三级</w:t>
            </w:r>
          </w:p>
        </w:tc>
        <w:tc>
          <w:tcPr>
            <w:tcW w:w="778" w:type="dxa"/>
            <w:tcBorders>
              <w:tl2br w:val="nil"/>
              <w:tr2bl w:val="nil"/>
            </w:tcBorders>
            <w:shd w:val="clear" w:color="auto" w:fill="auto"/>
            <w:vAlign w:val="center"/>
          </w:tcPr>
          <w:p w14:paraId="39E804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三级</w:t>
            </w:r>
          </w:p>
        </w:tc>
        <w:tc>
          <w:tcPr>
            <w:tcW w:w="786" w:type="dxa"/>
            <w:tcBorders>
              <w:tl2br w:val="nil"/>
              <w:tr2bl w:val="nil"/>
            </w:tcBorders>
            <w:shd w:val="clear" w:color="auto" w:fill="auto"/>
            <w:vAlign w:val="center"/>
          </w:tcPr>
          <w:p w14:paraId="49961C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w:t>
            </w:r>
          </w:p>
        </w:tc>
      </w:tr>
      <w:tr w14:paraId="200CD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79" w:type="dxa"/>
            <w:tcBorders>
              <w:tl2br w:val="nil"/>
              <w:tr2bl w:val="nil"/>
            </w:tcBorders>
            <w:shd w:val="clear" w:color="auto" w:fill="auto"/>
            <w:vAlign w:val="center"/>
          </w:tcPr>
          <w:p w14:paraId="683951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不敏感</w:t>
            </w:r>
          </w:p>
        </w:tc>
        <w:tc>
          <w:tcPr>
            <w:tcW w:w="778" w:type="dxa"/>
            <w:tcBorders>
              <w:tl2br w:val="nil"/>
              <w:tr2bl w:val="nil"/>
            </w:tcBorders>
            <w:shd w:val="clear" w:color="auto" w:fill="auto"/>
            <w:vAlign w:val="center"/>
          </w:tcPr>
          <w:p w14:paraId="77A0A9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一级</w:t>
            </w:r>
          </w:p>
        </w:tc>
        <w:tc>
          <w:tcPr>
            <w:tcW w:w="778" w:type="dxa"/>
            <w:tcBorders>
              <w:tl2br w:val="nil"/>
              <w:tr2bl w:val="nil"/>
            </w:tcBorders>
            <w:shd w:val="clear" w:color="auto" w:fill="auto"/>
            <w:vAlign w:val="center"/>
          </w:tcPr>
          <w:p w14:paraId="5A753083">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二级</w:t>
            </w:r>
          </w:p>
        </w:tc>
        <w:tc>
          <w:tcPr>
            <w:tcW w:w="778" w:type="dxa"/>
            <w:tcBorders>
              <w:tl2br w:val="nil"/>
              <w:tr2bl w:val="nil"/>
            </w:tcBorders>
            <w:shd w:val="clear" w:color="auto" w:fill="auto"/>
            <w:vAlign w:val="center"/>
          </w:tcPr>
          <w:p w14:paraId="6CB18ED5">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二级</w:t>
            </w:r>
          </w:p>
        </w:tc>
        <w:tc>
          <w:tcPr>
            <w:tcW w:w="778" w:type="dxa"/>
            <w:gridSpan w:val="2"/>
            <w:tcBorders>
              <w:tl2br w:val="nil"/>
              <w:tr2bl w:val="nil"/>
            </w:tcBorders>
            <w:shd w:val="clear" w:color="auto" w:fill="auto"/>
            <w:vAlign w:val="center"/>
          </w:tcPr>
          <w:p w14:paraId="138EE29E">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二级</w:t>
            </w:r>
          </w:p>
        </w:tc>
        <w:tc>
          <w:tcPr>
            <w:tcW w:w="778" w:type="dxa"/>
            <w:tcBorders>
              <w:tl2br w:val="nil"/>
              <w:tr2bl w:val="nil"/>
            </w:tcBorders>
            <w:shd w:val="clear" w:color="auto" w:fill="auto"/>
            <w:vAlign w:val="center"/>
          </w:tcPr>
          <w:p w14:paraId="0D6ADF3B">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三级</w:t>
            </w:r>
          </w:p>
        </w:tc>
        <w:tc>
          <w:tcPr>
            <w:tcW w:w="778" w:type="dxa"/>
            <w:tcBorders>
              <w:tl2br w:val="nil"/>
              <w:tr2bl w:val="nil"/>
            </w:tcBorders>
            <w:shd w:val="clear" w:color="auto" w:fill="auto"/>
            <w:vAlign w:val="center"/>
          </w:tcPr>
          <w:p w14:paraId="0D510720">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三级</w:t>
            </w:r>
          </w:p>
        </w:tc>
        <w:tc>
          <w:tcPr>
            <w:tcW w:w="778" w:type="dxa"/>
            <w:gridSpan w:val="2"/>
            <w:tcBorders>
              <w:tl2br w:val="nil"/>
              <w:tr2bl w:val="nil"/>
            </w:tcBorders>
            <w:shd w:val="clear" w:color="auto" w:fill="auto"/>
            <w:vAlign w:val="center"/>
          </w:tcPr>
          <w:p w14:paraId="504A1A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三级</w:t>
            </w:r>
          </w:p>
        </w:tc>
        <w:tc>
          <w:tcPr>
            <w:tcW w:w="778" w:type="dxa"/>
            <w:tcBorders>
              <w:tl2br w:val="nil"/>
              <w:tr2bl w:val="nil"/>
            </w:tcBorders>
            <w:shd w:val="clear" w:color="auto" w:fill="auto"/>
            <w:vAlign w:val="center"/>
          </w:tcPr>
          <w:p w14:paraId="054DBE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w:t>
            </w:r>
          </w:p>
        </w:tc>
        <w:tc>
          <w:tcPr>
            <w:tcW w:w="786" w:type="dxa"/>
            <w:tcBorders>
              <w:tl2br w:val="nil"/>
              <w:tr2bl w:val="nil"/>
            </w:tcBorders>
            <w:shd w:val="clear" w:color="auto" w:fill="auto"/>
            <w:vAlign w:val="center"/>
          </w:tcPr>
          <w:p w14:paraId="4E6720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b w:val="0"/>
                <w:bCs/>
                <w:caps w:val="0"/>
                <w:smallCaps w:val="0"/>
                <w:color w:val="auto"/>
                <w:spacing w:val="28"/>
                <w:sz w:val="21"/>
                <w:szCs w:val="21"/>
                <w:highlight w:val="none"/>
                <w:u w:val="none"/>
              </w:rPr>
              <w:t>-</w:t>
            </w:r>
          </w:p>
        </w:tc>
      </w:tr>
      <w:tr w14:paraId="0FDDC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89" w:type="dxa"/>
            <w:gridSpan w:val="12"/>
            <w:tcBorders>
              <w:tl2br w:val="nil"/>
              <w:tr2bl w:val="nil"/>
            </w:tcBorders>
            <w:vAlign w:val="center"/>
          </w:tcPr>
          <w:p w14:paraId="663248F2">
            <w:pPr>
              <w:pStyle w:val="33"/>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b w:val="0"/>
                <w:bCs/>
                <w:caps w:val="0"/>
                <w:smallCaps w:val="0"/>
                <w:color w:val="auto"/>
                <w:spacing w:val="28"/>
                <w:sz w:val="21"/>
                <w:szCs w:val="21"/>
                <w:highlight w:val="none"/>
                <w:u w:val="none"/>
                <w:vertAlign w:val="baseline"/>
              </w:rPr>
            </w:pPr>
            <w:r>
              <w:rPr>
                <w:rFonts w:hint="default" w:ascii="Times New Roman" w:hAnsi="Times New Roman" w:eastAsia="宋体" w:cs="Times New Roman"/>
                <w:b w:val="0"/>
                <w:bCs/>
                <w:caps w:val="0"/>
                <w:smallCaps w:val="0"/>
                <w:color w:val="auto"/>
                <w:spacing w:val="28"/>
                <w:sz w:val="21"/>
                <w:szCs w:val="21"/>
                <w:highlight w:val="none"/>
                <w:u w:val="none"/>
              </w:rPr>
              <w:t>注：</w:t>
            </w:r>
            <w:r>
              <w:rPr>
                <w:rFonts w:hint="eastAsia" w:cs="Times New Roman"/>
                <w:b w:val="0"/>
                <w:bCs/>
                <w:caps w:val="0"/>
                <w:smallCaps w:val="0"/>
                <w:color w:val="auto"/>
                <w:spacing w:val="28"/>
                <w:sz w:val="21"/>
                <w:szCs w:val="21"/>
                <w:highlight w:val="none"/>
                <w:u w:val="none"/>
                <w:lang w:eastAsia="zh-CN"/>
              </w:rPr>
              <w:t>“</w:t>
            </w:r>
            <w:r>
              <w:rPr>
                <w:rFonts w:hint="default" w:ascii="Times New Roman" w:hAnsi="Times New Roman" w:eastAsia="宋体" w:cs="Times New Roman"/>
                <w:b w:val="0"/>
                <w:bCs/>
                <w:caps w:val="0"/>
                <w:smallCaps w:val="0"/>
                <w:color w:val="auto"/>
                <w:spacing w:val="28"/>
                <w:sz w:val="21"/>
                <w:szCs w:val="21"/>
                <w:highlight w:val="none"/>
                <w:u w:val="none"/>
              </w:rPr>
              <w:t>-</w:t>
            </w:r>
            <w:r>
              <w:rPr>
                <w:rFonts w:hint="eastAsia" w:cs="Times New Roman"/>
                <w:b w:val="0"/>
                <w:bCs/>
                <w:caps w:val="0"/>
                <w:smallCaps w:val="0"/>
                <w:color w:val="auto"/>
                <w:spacing w:val="28"/>
                <w:sz w:val="21"/>
                <w:szCs w:val="21"/>
                <w:highlight w:val="none"/>
                <w:u w:val="none"/>
                <w:lang w:eastAsia="zh-CN"/>
              </w:rPr>
              <w:t>”</w:t>
            </w:r>
            <w:r>
              <w:rPr>
                <w:rFonts w:hint="default" w:ascii="Times New Roman" w:hAnsi="Times New Roman" w:eastAsia="宋体" w:cs="Times New Roman"/>
                <w:b w:val="0"/>
                <w:bCs/>
                <w:caps w:val="0"/>
                <w:smallCaps w:val="0"/>
                <w:color w:val="auto"/>
                <w:spacing w:val="28"/>
                <w:sz w:val="21"/>
                <w:szCs w:val="21"/>
                <w:highlight w:val="none"/>
                <w:u w:val="none"/>
              </w:rPr>
              <w:t>表示可不开展土壤环境影响评价工作。</w:t>
            </w:r>
          </w:p>
        </w:tc>
      </w:tr>
    </w:tbl>
    <w:p w14:paraId="21AE2D7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textAlignment w:val="auto"/>
        <w:rPr>
          <w:rFonts w:hint="eastAsia" w:ascii="Times New Roman" w:hAnsi="Times New Roman" w:eastAsia="宋体" w:cs="Times New Roman"/>
          <w:caps w:val="0"/>
          <w:smallCaps w:val="0"/>
          <w:color w:val="auto"/>
          <w:spacing w:val="28"/>
          <w:sz w:val="24"/>
          <w:highlight w:val="none"/>
          <w:u w:val="none"/>
          <w:lang w:eastAsia="zh-CN"/>
        </w:rPr>
      </w:pPr>
      <w:r>
        <w:rPr>
          <w:rFonts w:hint="eastAsia" w:cs="Times New Roman"/>
          <w:caps w:val="0"/>
          <w:smallCaps w:val="0"/>
          <w:color w:val="auto"/>
          <w:spacing w:val="28"/>
          <w:sz w:val="24"/>
          <w:highlight w:val="none"/>
          <w:u w:val="none"/>
          <w:lang w:eastAsia="zh-CN"/>
        </w:rPr>
        <w:t>（</w:t>
      </w:r>
      <w:r>
        <w:rPr>
          <w:rFonts w:hint="eastAsia" w:cs="Times New Roman"/>
          <w:caps w:val="0"/>
          <w:smallCaps w:val="0"/>
          <w:color w:val="auto"/>
          <w:spacing w:val="28"/>
          <w:sz w:val="24"/>
          <w:highlight w:val="none"/>
          <w:u w:val="none"/>
          <w:lang w:val="en-US" w:eastAsia="zh-CN"/>
        </w:rPr>
        <w:t>2</w:t>
      </w:r>
      <w:r>
        <w:rPr>
          <w:rFonts w:hint="eastAsia" w:cs="Times New Roman"/>
          <w:caps w:val="0"/>
          <w:smallCaps w:val="0"/>
          <w:color w:val="auto"/>
          <w:spacing w:val="28"/>
          <w:sz w:val="24"/>
          <w:highlight w:val="none"/>
          <w:u w:val="none"/>
          <w:lang w:eastAsia="zh-CN"/>
        </w:rPr>
        <w:t>）评价范围</w:t>
      </w:r>
    </w:p>
    <w:p w14:paraId="6DDC4BB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土壤现状调查范围为项目占地及其周边0.</w:t>
      </w:r>
      <w:r>
        <w:rPr>
          <w:rFonts w:hint="eastAsia" w:cs="Times New Roman"/>
          <w:caps w:val="0"/>
          <w:smallCaps w:val="0"/>
          <w:color w:val="auto"/>
          <w:spacing w:val="28"/>
          <w:sz w:val="24"/>
          <w:highlight w:val="none"/>
          <w:u w:val="none"/>
          <w:lang w:val="en-US" w:eastAsia="zh-CN"/>
        </w:rPr>
        <w:t>2</w:t>
      </w:r>
      <w:r>
        <w:rPr>
          <w:rFonts w:hint="default" w:ascii="Times New Roman" w:hAnsi="Times New Roman" w:eastAsia="宋体" w:cs="Times New Roman"/>
          <w:caps w:val="0"/>
          <w:smallCaps w:val="0"/>
          <w:color w:val="auto"/>
          <w:spacing w:val="28"/>
          <w:sz w:val="24"/>
          <w:highlight w:val="none"/>
          <w:u w:val="none"/>
        </w:rPr>
        <w:t>km范围内。</w:t>
      </w:r>
    </w:p>
    <w:p w14:paraId="386D1BFA">
      <w:pPr>
        <w:pStyle w:val="278"/>
        <w:rPr>
          <w:rFonts w:hint="default" w:ascii="Times New Roman" w:hAnsi="Times New Roman" w:eastAsia="宋体" w:cs="Times New Roman"/>
          <w:b/>
          <w:caps w:val="0"/>
          <w:smallCaps w:val="0"/>
          <w:color w:val="auto"/>
          <w:spacing w:val="28"/>
          <w:highlight w:val="none"/>
          <w:u w:val="none"/>
        </w:rPr>
      </w:pPr>
      <w:r>
        <w:rPr>
          <w:rFonts w:hint="default" w:ascii="Times New Roman" w:hAnsi="Times New Roman" w:cs="Times New Roman"/>
          <w:b/>
          <w:caps w:val="0"/>
          <w:smallCaps w:val="0"/>
          <w:color w:val="auto"/>
          <w:spacing w:val="28"/>
          <w:highlight w:val="none"/>
          <w:u w:val="none"/>
          <w:lang w:val="en-US" w:eastAsia="zh-CN"/>
        </w:rPr>
        <w:t>1</w:t>
      </w:r>
      <w:r>
        <w:rPr>
          <w:rFonts w:hint="default" w:ascii="Times New Roman" w:hAnsi="Times New Roman" w:eastAsia="宋体" w:cs="Times New Roman"/>
          <w:b/>
          <w:caps w:val="0"/>
          <w:smallCaps w:val="0"/>
          <w:color w:val="auto"/>
          <w:spacing w:val="28"/>
          <w:highlight w:val="none"/>
          <w:u w:val="none"/>
        </w:rPr>
        <w:t>.6.</w:t>
      </w:r>
      <w:r>
        <w:rPr>
          <w:rFonts w:hint="default" w:ascii="Times New Roman" w:hAnsi="Times New Roman" w:eastAsia="宋体" w:cs="Times New Roman"/>
          <w:b/>
          <w:caps w:val="0"/>
          <w:smallCaps w:val="0"/>
          <w:color w:val="auto"/>
          <w:spacing w:val="28"/>
          <w:highlight w:val="none"/>
          <w:u w:val="none"/>
          <w:lang w:val="en-US" w:eastAsia="zh-CN"/>
        </w:rPr>
        <w:t>6</w:t>
      </w:r>
      <w:r>
        <w:rPr>
          <w:rFonts w:hint="default" w:ascii="Times New Roman" w:hAnsi="Times New Roman" w:eastAsia="宋体" w:cs="Times New Roman"/>
          <w:b/>
          <w:caps w:val="0"/>
          <w:smallCaps w:val="0"/>
          <w:color w:val="auto"/>
          <w:spacing w:val="28"/>
          <w:highlight w:val="none"/>
          <w:u w:val="none"/>
        </w:rPr>
        <w:t>生态环境评价工作等级和评价范围</w:t>
      </w:r>
    </w:p>
    <w:p w14:paraId="5DC4A2F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（1）评价等级</w:t>
      </w:r>
    </w:p>
    <w:p w14:paraId="1ABC8A4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本项目位于</w:t>
      </w:r>
      <w:r>
        <w:rPr>
          <w:rFonts w:hint="default" w:ascii="Times New Roman" w:hAnsi="Times New Roman" w:eastAsia="宋体" w:cs="Times New Roman"/>
          <w:caps w:val="0"/>
          <w:smallCaps w:val="0"/>
          <w:color w:val="auto"/>
          <w:spacing w:val="28"/>
          <w:sz w:val="24"/>
          <w:highlight w:val="none"/>
          <w:u w:val="none"/>
          <w:lang w:val="en-US" w:eastAsia="zh-CN"/>
        </w:rPr>
        <w:t>新田县中山街道潭田村</w:t>
      </w:r>
      <w:r>
        <w:rPr>
          <w:rFonts w:hint="default" w:ascii="Times New Roman" w:hAnsi="Times New Roman" w:eastAsia="宋体" w:cs="Times New Roman"/>
          <w:caps w:val="0"/>
          <w:smallCaps w:val="0"/>
          <w:color w:val="auto"/>
          <w:spacing w:val="28"/>
          <w:sz w:val="24"/>
          <w:highlight w:val="none"/>
          <w:u w:val="none"/>
        </w:rPr>
        <w:t>，</w:t>
      </w:r>
      <w:r>
        <w:rPr>
          <w:rFonts w:hint="eastAsia" w:cs="Times New Roman"/>
          <w:caps w:val="0"/>
          <w:smallCaps w:val="0"/>
          <w:color w:val="auto"/>
          <w:spacing w:val="28"/>
          <w:sz w:val="24"/>
          <w:highlight w:val="none"/>
          <w:u w:val="none"/>
          <w:lang w:val="en-US" w:eastAsia="zh-CN"/>
        </w:rPr>
        <w:t>项目</w:t>
      </w:r>
      <w:r>
        <w:rPr>
          <w:rFonts w:hint="default" w:ascii="Times New Roman" w:hAnsi="Times New Roman" w:eastAsia="宋体" w:cs="Times New Roman"/>
          <w:caps w:val="0"/>
          <w:smallCaps w:val="0"/>
          <w:color w:val="auto"/>
          <w:spacing w:val="28"/>
          <w:sz w:val="24"/>
          <w:highlight w:val="none"/>
          <w:u w:val="none"/>
        </w:rPr>
        <w:t>占地面积约</w:t>
      </w:r>
      <w:r>
        <w:rPr>
          <w:rFonts w:hint="eastAsia" w:cs="Times New Roman"/>
          <w:caps w:val="0"/>
          <w:smallCaps w:val="0"/>
          <w:snapToGrid w:val="0"/>
          <w:color w:val="auto"/>
          <w:spacing w:val="28"/>
          <w:sz w:val="24"/>
          <w:highlight w:val="none"/>
          <w:u w:val="none"/>
          <w:lang w:val="en-US" w:eastAsia="zh-CN"/>
        </w:rPr>
        <w:t>6000m</w:t>
      </w:r>
      <w:r>
        <w:rPr>
          <w:rFonts w:hint="eastAsia" w:cs="Times New Roman"/>
          <w:caps w:val="0"/>
          <w:smallCaps w:val="0"/>
          <w:snapToGrid w:val="0"/>
          <w:color w:val="auto"/>
          <w:spacing w:val="28"/>
          <w:sz w:val="24"/>
          <w:highlight w:val="none"/>
          <w:u w:val="none"/>
          <w:vertAlign w:val="superscript"/>
          <w:lang w:val="en-US" w:eastAsia="zh-CN"/>
        </w:rPr>
        <w:t>2</w:t>
      </w:r>
      <w:r>
        <w:rPr>
          <w:rFonts w:hint="default" w:ascii="Times New Roman" w:hAnsi="Times New Roman" w:eastAsia="宋体" w:cs="Times New Roman"/>
          <w:caps w:val="0"/>
          <w:smallCaps w:val="0"/>
          <w:color w:val="auto"/>
          <w:spacing w:val="28"/>
          <w:sz w:val="24"/>
          <w:highlight w:val="none"/>
          <w:u w:val="none"/>
        </w:rPr>
        <w:t>（0.</w:t>
      </w:r>
      <w:r>
        <w:rPr>
          <w:rFonts w:hint="eastAsia" w:cs="Times New Roman"/>
          <w:caps w:val="0"/>
          <w:smallCaps w:val="0"/>
          <w:color w:val="auto"/>
          <w:spacing w:val="28"/>
          <w:sz w:val="24"/>
          <w:highlight w:val="none"/>
          <w:u w:val="none"/>
          <w:lang w:val="en-US" w:eastAsia="zh-CN"/>
        </w:rPr>
        <w:t>006</w:t>
      </w:r>
      <w:r>
        <w:rPr>
          <w:rFonts w:hint="default" w:ascii="Times New Roman" w:hAnsi="Times New Roman" w:eastAsia="宋体" w:cs="Times New Roman"/>
          <w:caps w:val="0"/>
          <w:smallCaps w:val="0"/>
          <w:color w:val="auto"/>
          <w:spacing w:val="28"/>
          <w:sz w:val="24"/>
          <w:highlight w:val="none"/>
          <w:u w:val="none"/>
        </w:rPr>
        <w:t>km</w:t>
      </w:r>
      <w:r>
        <w:rPr>
          <w:rFonts w:hint="default" w:ascii="Times New Roman" w:hAnsi="Times New Roman" w:eastAsia="宋体" w:cs="Times New Roman"/>
          <w:caps w:val="0"/>
          <w:smallCaps w:val="0"/>
          <w:color w:val="auto"/>
          <w:spacing w:val="28"/>
          <w:sz w:val="24"/>
          <w:highlight w:val="none"/>
          <w:u w:val="none"/>
          <w:vertAlign w:val="superscript"/>
        </w:rPr>
        <w:t>2</w:t>
      </w:r>
      <w:r>
        <w:rPr>
          <w:rFonts w:hint="default" w:ascii="Times New Roman" w:hAnsi="Times New Roman" w:eastAsia="宋体" w:cs="Times New Roman"/>
          <w:caps w:val="0"/>
          <w:smallCaps w:val="0"/>
          <w:color w:val="auto"/>
          <w:spacing w:val="28"/>
          <w:sz w:val="24"/>
          <w:highlight w:val="none"/>
          <w:u w:val="none"/>
        </w:rPr>
        <w:t>＜2km</w:t>
      </w:r>
      <w:r>
        <w:rPr>
          <w:rFonts w:hint="default" w:ascii="Times New Roman" w:hAnsi="Times New Roman" w:eastAsia="宋体" w:cs="Times New Roman"/>
          <w:caps w:val="0"/>
          <w:smallCaps w:val="0"/>
          <w:color w:val="auto"/>
          <w:spacing w:val="28"/>
          <w:sz w:val="24"/>
          <w:highlight w:val="none"/>
          <w:u w:val="none"/>
          <w:vertAlign w:val="superscript"/>
        </w:rPr>
        <w:t>2</w:t>
      </w:r>
      <w:r>
        <w:rPr>
          <w:rFonts w:hint="default" w:ascii="Times New Roman" w:hAnsi="Times New Roman" w:eastAsia="宋体" w:cs="Times New Roman"/>
          <w:caps w:val="0"/>
          <w:smallCaps w:val="0"/>
          <w:color w:val="auto"/>
          <w:spacing w:val="28"/>
          <w:sz w:val="24"/>
          <w:highlight w:val="none"/>
          <w:u w:val="none"/>
        </w:rPr>
        <w:t>），</w:t>
      </w:r>
      <w:r>
        <w:rPr>
          <w:rFonts w:hint="eastAsia" w:cs="Times New Roman"/>
          <w:caps w:val="0"/>
          <w:smallCaps w:val="0"/>
          <w:color w:val="auto"/>
          <w:spacing w:val="28"/>
          <w:sz w:val="24"/>
          <w:highlight w:val="none"/>
          <w:u w:val="none"/>
          <w:lang w:val="en-US" w:eastAsia="zh-CN"/>
        </w:rPr>
        <w:t>项目所在地</w:t>
      </w:r>
      <w:r>
        <w:rPr>
          <w:rFonts w:hint="default" w:ascii="Times New Roman" w:hAnsi="Times New Roman" w:eastAsia="宋体" w:cs="Times New Roman"/>
          <w:caps w:val="0"/>
          <w:smallCaps w:val="0"/>
          <w:color w:val="auto"/>
          <w:spacing w:val="28"/>
          <w:sz w:val="24"/>
          <w:highlight w:val="none"/>
          <w:u w:val="none"/>
        </w:rPr>
        <w:t>人类活动较频繁，无天然林和珍稀类、濒危动植物，所在区域不是生态环境敏感地区。根据《环境影响评价技术导则—生态影响》（HJ 19-2011）中评价工作等级判别条件和内容，确定本次生态环境影响评价为三级从简。</w:t>
      </w:r>
    </w:p>
    <w:p w14:paraId="72F6051E">
      <w:pPr>
        <w:adjustRightInd w:val="0"/>
        <w:snapToGrid w:val="0"/>
        <w:spacing w:line="240" w:lineRule="auto"/>
        <w:jc w:val="center"/>
        <w:rPr>
          <w:rFonts w:hint="default" w:ascii="Times New Roman" w:hAnsi="Times New Roman" w:eastAsia="宋体" w:cs="Times New Roman"/>
          <w:b/>
          <w:caps w:val="0"/>
          <w:smallCaps w:val="0"/>
          <w:color w:val="auto"/>
          <w:spacing w:val="28"/>
          <w:szCs w:val="21"/>
          <w:highlight w:val="none"/>
          <w:u w:val="none"/>
        </w:rPr>
      </w:pPr>
      <w:r>
        <w:rPr>
          <w:rFonts w:hint="default" w:ascii="Times New Roman" w:hAnsi="Times New Roman" w:eastAsia="宋体" w:cs="Times New Roman"/>
          <w:b/>
          <w:caps w:val="0"/>
          <w:smallCaps w:val="0"/>
          <w:color w:val="auto"/>
          <w:spacing w:val="28"/>
          <w:szCs w:val="21"/>
          <w:highlight w:val="none"/>
          <w:u w:val="none"/>
        </w:rPr>
        <w:t>表</w:t>
      </w:r>
      <w:r>
        <w:rPr>
          <w:rFonts w:hint="eastAsia" w:cs="Times New Roman"/>
          <w:b/>
          <w:caps w:val="0"/>
          <w:smallCaps w:val="0"/>
          <w:color w:val="auto"/>
          <w:spacing w:val="28"/>
          <w:szCs w:val="21"/>
          <w:highlight w:val="none"/>
          <w:u w:val="none"/>
          <w:lang w:val="en-US" w:eastAsia="zh-CN"/>
        </w:rPr>
        <w:t>1.6-8</w:t>
      </w:r>
      <w:r>
        <w:rPr>
          <w:rFonts w:hint="default" w:ascii="Times New Roman" w:hAnsi="Times New Roman" w:eastAsia="宋体" w:cs="Times New Roman"/>
          <w:b/>
          <w:caps w:val="0"/>
          <w:smallCaps w:val="0"/>
          <w:color w:val="auto"/>
          <w:spacing w:val="28"/>
          <w:szCs w:val="21"/>
          <w:highlight w:val="none"/>
          <w:u w:val="none"/>
        </w:rPr>
        <w:t xml:space="preserve">  生态影响评价工作等级划分表</w:t>
      </w:r>
    </w:p>
    <w:tbl>
      <w:tblPr>
        <w:tblStyle w:val="5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20"/>
        <w:gridCol w:w="2320"/>
        <w:gridCol w:w="2322"/>
        <w:gridCol w:w="2325"/>
      </w:tblGrid>
      <w:tr w14:paraId="7A1F2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249" w:type="pct"/>
            <w:vMerge w:val="restart"/>
            <w:tcBorders>
              <w:tl2br w:val="nil"/>
              <w:tr2bl w:val="nil"/>
            </w:tcBorders>
            <w:vAlign w:val="center"/>
          </w:tcPr>
          <w:p w14:paraId="434F12B6">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影响区域生态敏感性</w:t>
            </w:r>
          </w:p>
        </w:tc>
        <w:tc>
          <w:tcPr>
            <w:tcW w:w="3750" w:type="pct"/>
            <w:gridSpan w:val="3"/>
            <w:tcBorders>
              <w:tl2br w:val="nil"/>
              <w:tr2bl w:val="nil"/>
            </w:tcBorders>
            <w:vAlign w:val="center"/>
          </w:tcPr>
          <w:p w14:paraId="7FBD5554">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工程占地（含水域）范围</w:t>
            </w:r>
          </w:p>
        </w:tc>
      </w:tr>
      <w:tr w14:paraId="0064A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Merge w:val="continue"/>
            <w:tcBorders>
              <w:tl2br w:val="nil"/>
              <w:tr2bl w:val="nil"/>
            </w:tcBorders>
            <w:vAlign w:val="center"/>
          </w:tcPr>
          <w:p w14:paraId="2700ECBF">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p>
        </w:tc>
        <w:tc>
          <w:tcPr>
            <w:tcW w:w="1249" w:type="pct"/>
            <w:tcBorders>
              <w:tl2br w:val="nil"/>
              <w:tr2bl w:val="nil"/>
            </w:tcBorders>
            <w:vAlign w:val="center"/>
          </w:tcPr>
          <w:p w14:paraId="6A9A73DC">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面积≥20km</w:t>
            </w:r>
            <w:r>
              <w:rPr>
                <w:rFonts w:hint="default" w:ascii="Times New Roman" w:hAnsi="Times New Roman" w:eastAsia="宋体" w:cs="Times New Roman"/>
                <w:caps w:val="0"/>
                <w:smallCaps w:val="0"/>
                <w:color w:val="auto"/>
                <w:spacing w:val="28"/>
                <w:sz w:val="21"/>
                <w:highlight w:val="none"/>
                <w:u w:val="none"/>
                <w:vertAlign w:val="superscript"/>
              </w:rPr>
              <w:t>2</w:t>
            </w:r>
          </w:p>
          <w:p w14:paraId="4C150FD1">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或长度≥10km</w:t>
            </w:r>
          </w:p>
        </w:tc>
        <w:tc>
          <w:tcPr>
            <w:tcW w:w="1250" w:type="pct"/>
            <w:tcBorders>
              <w:tl2br w:val="nil"/>
              <w:tr2bl w:val="nil"/>
            </w:tcBorders>
            <w:vAlign w:val="center"/>
          </w:tcPr>
          <w:p w14:paraId="6C6AB541">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面积2~20km</w:t>
            </w:r>
            <w:r>
              <w:rPr>
                <w:rFonts w:hint="default" w:ascii="Times New Roman" w:hAnsi="Times New Roman" w:eastAsia="宋体" w:cs="Times New Roman"/>
                <w:caps w:val="0"/>
                <w:smallCaps w:val="0"/>
                <w:color w:val="auto"/>
                <w:spacing w:val="28"/>
                <w:sz w:val="21"/>
                <w:highlight w:val="none"/>
                <w:u w:val="none"/>
                <w:vertAlign w:val="superscript"/>
              </w:rPr>
              <w:t>2</w:t>
            </w:r>
          </w:p>
          <w:p w14:paraId="58D37D05">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或长度50~100km</w:t>
            </w:r>
          </w:p>
        </w:tc>
        <w:tc>
          <w:tcPr>
            <w:tcW w:w="1250" w:type="pct"/>
            <w:tcBorders>
              <w:tl2br w:val="nil"/>
              <w:tr2bl w:val="nil"/>
            </w:tcBorders>
            <w:vAlign w:val="center"/>
          </w:tcPr>
          <w:p w14:paraId="5C1B1CD5">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面积≤2km</w:t>
            </w:r>
            <w:r>
              <w:rPr>
                <w:rFonts w:hint="default" w:ascii="Times New Roman" w:hAnsi="Times New Roman" w:eastAsia="宋体" w:cs="Times New Roman"/>
                <w:caps w:val="0"/>
                <w:smallCaps w:val="0"/>
                <w:color w:val="auto"/>
                <w:spacing w:val="28"/>
                <w:sz w:val="21"/>
                <w:highlight w:val="none"/>
                <w:u w:val="none"/>
                <w:vertAlign w:val="superscript"/>
              </w:rPr>
              <w:t>2</w:t>
            </w:r>
          </w:p>
          <w:p w14:paraId="23102790">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或长度≤50km</w:t>
            </w:r>
          </w:p>
        </w:tc>
      </w:tr>
      <w:tr w14:paraId="31C92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49" w:type="pct"/>
            <w:tcBorders>
              <w:tl2br w:val="nil"/>
              <w:tr2bl w:val="nil"/>
            </w:tcBorders>
            <w:vAlign w:val="center"/>
          </w:tcPr>
          <w:p w14:paraId="5F11007B">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特殊生态敏感区</w:t>
            </w:r>
          </w:p>
        </w:tc>
        <w:tc>
          <w:tcPr>
            <w:tcW w:w="1249" w:type="pct"/>
            <w:tcBorders>
              <w:tl2br w:val="nil"/>
              <w:tr2bl w:val="nil"/>
            </w:tcBorders>
            <w:vAlign w:val="center"/>
          </w:tcPr>
          <w:p w14:paraId="2C14BC30">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一级</w:t>
            </w:r>
          </w:p>
        </w:tc>
        <w:tc>
          <w:tcPr>
            <w:tcW w:w="1250" w:type="pct"/>
            <w:tcBorders>
              <w:tl2br w:val="nil"/>
              <w:tr2bl w:val="nil"/>
            </w:tcBorders>
            <w:vAlign w:val="center"/>
          </w:tcPr>
          <w:p w14:paraId="4BF30E82">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一级</w:t>
            </w:r>
          </w:p>
        </w:tc>
        <w:tc>
          <w:tcPr>
            <w:tcW w:w="1250" w:type="pct"/>
            <w:tcBorders>
              <w:tl2br w:val="nil"/>
              <w:tr2bl w:val="nil"/>
            </w:tcBorders>
            <w:vAlign w:val="center"/>
          </w:tcPr>
          <w:p w14:paraId="35D3A777">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一级</w:t>
            </w:r>
          </w:p>
        </w:tc>
      </w:tr>
      <w:tr w14:paraId="6705E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49" w:type="pct"/>
            <w:tcBorders>
              <w:tl2br w:val="nil"/>
              <w:tr2bl w:val="nil"/>
            </w:tcBorders>
            <w:vAlign w:val="center"/>
          </w:tcPr>
          <w:p w14:paraId="342F9EEC">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重要生态敏感区</w:t>
            </w:r>
          </w:p>
        </w:tc>
        <w:tc>
          <w:tcPr>
            <w:tcW w:w="1249" w:type="pct"/>
            <w:tcBorders>
              <w:tl2br w:val="nil"/>
              <w:tr2bl w:val="nil"/>
            </w:tcBorders>
            <w:vAlign w:val="center"/>
          </w:tcPr>
          <w:p w14:paraId="527CBDC8">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一级</w:t>
            </w:r>
          </w:p>
        </w:tc>
        <w:tc>
          <w:tcPr>
            <w:tcW w:w="1250" w:type="pct"/>
            <w:tcBorders>
              <w:tl2br w:val="nil"/>
              <w:tr2bl w:val="nil"/>
            </w:tcBorders>
            <w:vAlign w:val="center"/>
          </w:tcPr>
          <w:p w14:paraId="59A265DC">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二级</w:t>
            </w:r>
          </w:p>
        </w:tc>
        <w:tc>
          <w:tcPr>
            <w:tcW w:w="1250" w:type="pct"/>
            <w:tcBorders>
              <w:tl2br w:val="nil"/>
              <w:tr2bl w:val="nil"/>
            </w:tcBorders>
            <w:vAlign w:val="center"/>
          </w:tcPr>
          <w:p w14:paraId="1EAF8C89">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三级</w:t>
            </w:r>
          </w:p>
        </w:tc>
      </w:tr>
      <w:tr w14:paraId="2F0C6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vAlign w:val="center"/>
          </w:tcPr>
          <w:p w14:paraId="36949AB7">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一般区域</w:t>
            </w:r>
          </w:p>
        </w:tc>
        <w:tc>
          <w:tcPr>
            <w:tcW w:w="1249" w:type="pct"/>
            <w:tcBorders>
              <w:tl2br w:val="nil"/>
              <w:tr2bl w:val="nil"/>
            </w:tcBorders>
            <w:vAlign w:val="center"/>
          </w:tcPr>
          <w:p w14:paraId="41C8D2AD">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二级</w:t>
            </w:r>
          </w:p>
        </w:tc>
        <w:tc>
          <w:tcPr>
            <w:tcW w:w="1250" w:type="pct"/>
            <w:tcBorders>
              <w:tl2br w:val="nil"/>
              <w:tr2bl w:val="nil"/>
            </w:tcBorders>
            <w:vAlign w:val="center"/>
          </w:tcPr>
          <w:p w14:paraId="213ECD23">
            <w:pPr>
              <w:pStyle w:val="49"/>
              <w:spacing w:line="240" w:lineRule="auto"/>
              <w:ind w:firstLine="0" w:firstLineChars="0"/>
              <w:jc w:val="center"/>
              <w:rPr>
                <w:rFonts w:hint="default" w:ascii="Times New Roman" w:hAnsi="Times New Roman" w:eastAsia="宋体" w:cs="Times New Roman"/>
                <w:caps w:val="0"/>
                <w:smallCaps w:val="0"/>
                <w:color w:val="auto"/>
                <w:spacing w:val="28"/>
                <w:sz w:val="21"/>
                <w:highlight w:val="none"/>
                <w:u w:val="none"/>
              </w:rPr>
            </w:pPr>
            <w:r>
              <w:rPr>
                <w:rFonts w:hint="default" w:ascii="Times New Roman" w:hAnsi="Times New Roman" w:eastAsia="宋体" w:cs="Times New Roman"/>
                <w:caps w:val="0"/>
                <w:smallCaps w:val="0"/>
                <w:color w:val="auto"/>
                <w:spacing w:val="28"/>
                <w:sz w:val="21"/>
                <w:highlight w:val="none"/>
                <w:u w:val="none"/>
              </w:rPr>
              <w:t>三级</w:t>
            </w:r>
          </w:p>
        </w:tc>
        <w:tc>
          <w:tcPr>
            <w:tcW w:w="1250" w:type="pct"/>
            <w:tcBorders>
              <w:tl2br w:val="nil"/>
              <w:tr2bl w:val="nil"/>
            </w:tcBorders>
            <w:vAlign w:val="center"/>
          </w:tcPr>
          <w:p w14:paraId="58702124">
            <w:pPr>
              <w:pStyle w:val="49"/>
              <w:spacing w:line="240" w:lineRule="auto"/>
              <w:ind w:firstLine="0" w:firstLineChars="0"/>
              <w:jc w:val="center"/>
              <w:rPr>
                <w:rFonts w:hint="default" w:ascii="Times New Roman" w:hAnsi="Times New Roman" w:eastAsia="宋体" w:cs="Times New Roman"/>
                <w:b/>
                <w:caps w:val="0"/>
                <w:smallCaps w:val="0"/>
                <w:color w:val="auto"/>
                <w:spacing w:val="28"/>
                <w:sz w:val="21"/>
                <w:highlight w:val="none"/>
                <w:u w:val="none"/>
              </w:rPr>
            </w:pPr>
            <w:r>
              <w:rPr>
                <w:rFonts w:hint="default" w:ascii="Times New Roman" w:hAnsi="Times New Roman" w:eastAsia="宋体" w:cs="Times New Roman"/>
                <w:b/>
                <w:caps w:val="0"/>
                <w:smallCaps w:val="0"/>
                <w:color w:val="auto"/>
                <w:spacing w:val="28"/>
                <w:sz w:val="21"/>
                <w:highlight w:val="none"/>
                <w:u w:val="none"/>
              </w:rPr>
              <w:t>三级</w:t>
            </w:r>
          </w:p>
        </w:tc>
      </w:tr>
    </w:tbl>
    <w:p w14:paraId="4BFF5CC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textAlignment w:val="auto"/>
        <w:rPr>
          <w:rFonts w:hint="default" w:ascii="Times New Roman" w:hAnsi="Times New Roman" w:eastAsia="宋体" w:cs="Times New Roman"/>
          <w:caps w:val="0"/>
          <w:smallCaps w:val="0"/>
          <w:color w:val="auto"/>
          <w:spacing w:val="28"/>
          <w:sz w:val="24"/>
          <w:highlight w:val="none"/>
          <w:u w:val="none"/>
          <w:lang w:val="en-US" w:eastAsia="zh-CN"/>
        </w:rPr>
      </w:pPr>
      <w:r>
        <w:rPr>
          <w:rFonts w:hint="default" w:ascii="Times New Roman" w:hAnsi="Times New Roman" w:eastAsia="宋体" w:cs="Times New Roman"/>
          <w:caps w:val="0"/>
          <w:smallCaps w:val="0"/>
          <w:color w:val="auto"/>
          <w:spacing w:val="28"/>
          <w:sz w:val="24"/>
          <w:highlight w:val="none"/>
          <w:u w:val="none"/>
          <w:lang w:val="en-US" w:eastAsia="zh-CN"/>
        </w:rPr>
        <w:t>（2）评价范围</w:t>
      </w:r>
    </w:p>
    <w:p w14:paraId="7F64ED6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lang w:val="en-US" w:eastAsia="zh-CN"/>
        </w:rPr>
      </w:pPr>
      <w:r>
        <w:rPr>
          <w:rFonts w:hint="default" w:ascii="Times New Roman" w:hAnsi="Times New Roman" w:eastAsia="宋体" w:cs="Times New Roman"/>
          <w:caps w:val="0"/>
          <w:smallCaps w:val="0"/>
          <w:color w:val="auto"/>
          <w:spacing w:val="28"/>
          <w:sz w:val="24"/>
          <w:highlight w:val="none"/>
          <w:u w:val="none"/>
          <w:lang w:val="en-US" w:eastAsia="zh-CN"/>
        </w:rPr>
        <w:t>项目拟建地及其周边受影响的200m内区域。</w:t>
      </w:r>
    </w:p>
    <w:p w14:paraId="6F0CE992">
      <w:pPr>
        <w:pStyle w:val="278"/>
        <w:rPr>
          <w:rFonts w:hint="default" w:ascii="Times New Roman" w:hAnsi="Times New Roman" w:eastAsia="宋体" w:cs="Times New Roman"/>
          <w:b/>
          <w:caps w:val="0"/>
          <w:smallCaps w:val="0"/>
          <w:color w:val="auto"/>
          <w:spacing w:val="28"/>
          <w:highlight w:val="none"/>
          <w:u w:val="none"/>
        </w:rPr>
      </w:pPr>
      <w:r>
        <w:rPr>
          <w:rFonts w:hint="default" w:ascii="Times New Roman" w:hAnsi="Times New Roman" w:cs="Times New Roman"/>
          <w:b/>
          <w:caps w:val="0"/>
          <w:smallCaps w:val="0"/>
          <w:color w:val="auto"/>
          <w:spacing w:val="28"/>
          <w:highlight w:val="none"/>
          <w:u w:val="none"/>
          <w:lang w:val="en-US" w:eastAsia="zh-CN"/>
        </w:rPr>
        <w:t>1.</w:t>
      </w:r>
      <w:r>
        <w:rPr>
          <w:rFonts w:hint="default" w:ascii="Times New Roman" w:hAnsi="Times New Roman" w:eastAsia="宋体" w:cs="Times New Roman"/>
          <w:b/>
          <w:caps w:val="0"/>
          <w:smallCaps w:val="0"/>
          <w:color w:val="auto"/>
          <w:spacing w:val="28"/>
          <w:highlight w:val="none"/>
          <w:u w:val="none"/>
        </w:rPr>
        <w:t>6.</w:t>
      </w:r>
      <w:r>
        <w:rPr>
          <w:rFonts w:hint="default" w:ascii="Times New Roman" w:hAnsi="Times New Roman" w:eastAsia="宋体" w:cs="Times New Roman"/>
          <w:b/>
          <w:caps w:val="0"/>
          <w:smallCaps w:val="0"/>
          <w:color w:val="auto"/>
          <w:spacing w:val="28"/>
          <w:highlight w:val="none"/>
          <w:u w:val="none"/>
          <w:lang w:val="en-US" w:eastAsia="zh-CN"/>
        </w:rPr>
        <w:t>7</w:t>
      </w:r>
      <w:r>
        <w:rPr>
          <w:rFonts w:hint="default" w:ascii="Times New Roman" w:hAnsi="Times New Roman" w:eastAsia="宋体" w:cs="Times New Roman"/>
          <w:b/>
          <w:caps w:val="0"/>
          <w:smallCaps w:val="0"/>
          <w:color w:val="auto"/>
          <w:spacing w:val="28"/>
          <w:highlight w:val="none"/>
          <w:u w:val="none"/>
        </w:rPr>
        <w:t>风险评价工作等级和评价范围</w:t>
      </w:r>
    </w:p>
    <w:p w14:paraId="7CB01D4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（1）评价等级</w:t>
      </w:r>
    </w:p>
    <w:p w14:paraId="0E50DA6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根据建设项目涉及的物质和工艺系统危险性及其所在地的环境敏感程度，结合事故情形下环境影响途径，对建设项目潜在环境危害程度进行概化分析，按照表1.6-</w:t>
      </w:r>
      <w:r>
        <w:rPr>
          <w:rFonts w:hint="eastAsia" w:cs="Times New Roman"/>
          <w:caps w:val="0"/>
          <w:smallCaps w:val="0"/>
          <w:color w:val="auto"/>
          <w:spacing w:val="28"/>
          <w:sz w:val="24"/>
          <w:highlight w:val="none"/>
          <w:u w:val="none"/>
          <w:lang w:val="en-US" w:eastAsia="zh-CN"/>
        </w:rPr>
        <w:t>9</w:t>
      </w:r>
      <w:r>
        <w:rPr>
          <w:rFonts w:hint="default" w:ascii="Times New Roman" w:hAnsi="Times New Roman" w:eastAsia="宋体" w:cs="Times New Roman"/>
          <w:caps w:val="0"/>
          <w:smallCaps w:val="0"/>
          <w:color w:val="auto"/>
          <w:spacing w:val="28"/>
          <w:sz w:val="24"/>
          <w:highlight w:val="none"/>
          <w:u w:val="none"/>
        </w:rPr>
        <w:t>确定环境风险潜势。</w:t>
      </w:r>
    </w:p>
    <w:p w14:paraId="481CB709">
      <w:pPr>
        <w:adjustRightInd w:val="0"/>
        <w:snapToGrid w:val="0"/>
        <w:spacing w:line="240" w:lineRule="auto"/>
        <w:ind w:firstLine="534" w:firstLineChars="200"/>
        <w:jc w:val="center"/>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b/>
          <w:caps w:val="0"/>
          <w:smallCaps w:val="0"/>
          <w:color w:val="auto"/>
          <w:spacing w:val="28"/>
          <w:highlight w:val="none"/>
          <w:u w:val="none"/>
        </w:rPr>
        <w:t>表</w:t>
      </w:r>
      <w:r>
        <w:rPr>
          <w:rFonts w:hint="eastAsia" w:ascii="Times New Roman" w:hAnsi="Times New Roman" w:eastAsia="宋体" w:cs="Times New Roman"/>
          <w:b/>
          <w:caps w:val="0"/>
          <w:smallCaps w:val="0"/>
          <w:color w:val="auto"/>
          <w:spacing w:val="28"/>
          <w:highlight w:val="none"/>
          <w:u w:val="none"/>
          <w:lang w:val="en-US" w:eastAsia="zh-CN"/>
        </w:rPr>
        <w:t>1.6-9</w:t>
      </w:r>
      <w:r>
        <w:rPr>
          <w:rFonts w:hint="default" w:ascii="Times New Roman" w:hAnsi="Times New Roman" w:eastAsia="宋体" w:cs="Times New Roman"/>
          <w:b/>
          <w:caps w:val="0"/>
          <w:smallCaps w:val="0"/>
          <w:color w:val="auto"/>
          <w:spacing w:val="28"/>
          <w:highlight w:val="none"/>
          <w:u w:val="none"/>
          <w:lang w:val="en-US" w:eastAsia="zh-CN"/>
        </w:rPr>
        <w:t xml:space="preserve"> </w:t>
      </w:r>
      <w:r>
        <w:rPr>
          <w:rFonts w:hint="default" w:ascii="Times New Roman" w:hAnsi="Times New Roman" w:eastAsia="宋体" w:cs="Times New Roman"/>
          <w:b/>
          <w:caps w:val="0"/>
          <w:smallCaps w:val="0"/>
          <w:color w:val="auto"/>
          <w:spacing w:val="28"/>
          <w:highlight w:val="none"/>
          <w:u w:val="none"/>
        </w:rPr>
        <w:t xml:space="preserve"> 评价工作级别确定</w:t>
      </w:r>
    </w:p>
    <w:tbl>
      <w:tblPr>
        <w:tblStyle w:val="312"/>
        <w:tblW w:w="9151" w:type="dxa"/>
        <w:tblInd w:w="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46"/>
        <w:gridCol w:w="1587"/>
        <w:gridCol w:w="1587"/>
        <w:gridCol w:w="1587"/>
        <w:gridCol w:w="2644"/>
      </w:tblGrid>
      <w:tr w14:paraId="2A2B31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1746" w:type="dxa"/>
            <w:vMerge w:val="restart"/>
            <w:tcBorders>
              <w:tl2br w:val="nil"/>
              <w:tr2bl w:val="nil"/>
            </w:tcBorders>
            <w:vAlign w:val="center"/>
          </w:tcPr>
          <w:p w14:paraId="0E5A3991">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环境敏感程度</w:t>
            </w:r>
          </w:p>
          <w:p w14:paraId="2074036A">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（E）</w:t>
            </w:r>
          </w:p>
        </w:tc>
        <w:tc>
          <w:tcPr>
            <w:tcW w:w="7405" w:type="dxa"/>
            <w:gridSpan w:val="4"/>
            <w:tcBorders>
              <w:tl2br w:val="nil"/>
              <w:tr2bl w:val="nil"/>
            </w:tcBorders>
            <w:vAlign w:val="center"/>
          </w:tcPr>
          <w:p w14:paraId="6313FB55">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危险物质及工艺系统危险性（P）</w:t>
            </w:r>
          </w:p>
        </w:tc>
      </w:tr>
      <w:tr w14:paraId="4AF08B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746" w:type="dxa"/>
            <w:vMerge w:val="continue"/>
            <w:tcBorders>
              <w:tl2br w:val="nil"/>
              <w:tr2bl w:val="nil"/>
            </w:tcBorders>
            <w:vAlign w:val="center"/>
          </w:tcPr>
          <w:p w14:paraId="056F3801">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p>
        </w:tc>
        <w:tc>
          <w:tcPr>
            <w:tcW w:w="1587" w:type="dxa"/>
            <w:tcBorders>
              <w:tl2br w:val="nil"/>
              <w:tr2bl w:val="nil"/>
            </w:tcBorders>
            <w:vAlign w:val="center"/>
          </w:tcPr>
          <w:p w14:paraId="38BC4F87">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极高危害（P1）</w:t>
            </w:r>
          </w:p>
        </w:tc>
        <w:tc>
          <w:tcPr>
            <w:tcW w:w="1587" w:type="dxa"/>
            <w:tcBorders>
              <w:tl2br w:val="nil"/>
              <w:tr2bl w:val="nil"/>
            </w:tcBorders>
            <w:vAlign w:val="center"/>
          </w:tcPr>
          <w:p w14:paraId="16B20216">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高度危害（P2）</w:t>
            </w:r>
          </w:p>
        </w:tc>
        <w:tc>
          <w:tcPr>
            <w:tcW w:w="1587" w:type="dxa"/>
            <w:tcBorders>
              <w:tl2br w:val="nil"/>
              <w:tr2bl w:val="nil"/>
            </w:tcBorders>
            <w:vAlign w:val="center"/>
          </w:tcPr>
          <w:p w14:paraId="5195C83C">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中度危害（P3）</w:t>
            </w:r>
          </w:p>
        </w:tc>
        <w:tc>
          <w:tcPr>
            <w:tcW w:w="2644" w:type="dxa"/>
            <w:tcBorders>
              <w:tl2br w:val="nil"/>
              <w:tr2bl w:val="nil"/>
            </w:tcBorders>
            <w:vAlign w:val="center"/>
          </w:tcPr>
          <w:p w14:paraId="2FC64215">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轻度危害（P4）</w:t>
            </w:r>
          </w:p>
        </w:tc>
      </w:tr>
      <w:tr w14:paraId="16ADDA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746" w:type="dxa"/>
            <w:tcBorders>
              <w:tl2br w:val="nil"/>
              <w:tr2bl w:val="nil"/>
            </w:tcBorders>
            <w:vAlign w:val="center"/>
          </w:tcPr>
          <w:p w14:paraId="6C9D3920">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环境高度敏感区（E1）</w:t>
            </w:r>
          </w:p>
        </w:tc>
        <w:tc>
          <w:tcPr>
            <w:tcW w:w="1587" w:type="dxa"/>
            <w:tcBorders>
              <w:tl2br w:val="nil"/>
              <w:tr2bl w:val="nil"/>
            </w:tcBorders>
            <w:vAlign w:val="center"/>
          </w:tcPr>
          <w:p w14:paraId="01189A3C">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Ⅳ+</w:t>
            </w:r>
          </w:p>
        </w:tc>
        <w:tc>
          <w:tcPr>
            <w:tcW w:w="1587" w:type="dxa"/>
            <w:tcBorders>
              <w:tl2br w:val="nil"/>
              <w:tr2bl w:val="nil"/>
            </w:tcBorders>
            <w:vAlign w:val="center"/>
          </w:tcPr>
          <w:p w14:paraId="197D8C6D">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Ⅳ</w:t>
            </w:r>
          </w:p>
        </w:tc>
        <w:tc>
          <w:tcPr>
            <w:tcW w:w="1587" w:type="dxa"/>
            <w:tcBorders>
              <w:tl2br w:val="nil"/>
              <w:tr2bl w:val="nil"/>
            </w:tcBorders>
            <w:vAlign w:val="center"/>
          </w:tcPr>
          <w:p w14:paraId="729F71A4">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Ⅲ</w:t>
            </w:r>
          </w:p>
        </w:tc>
        <w:tc>
          <w:tcPr>
            <w:tcW w:w="2644" w:type="dxa"/>
            <w:tcBorders>
              <w:tl2br w:val="nil"/>
              <w:tr2bl w:val="nil"/>
            </w:tcBorders>
            <w:vAlign w:val="center"/>
          </w:tcPr>
          <w:p w14:paraId="6B8239AA">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Ⅲ</w:t>
            </w:r>
          </w:p>
        </w:tc>
      </w:tr>
      <w:tr w14:paraId="44C2C0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746" w:type="dxa"/>
            <w:tcBorders>
              <w:tl2br w:val="nil"/>
              <w:tr2bl w:val="nil"/>
            </w:tcBorders>
            <w:vAlign w:val="center"/>
          </w:tcPr>
          <w:p w14:paraId="2413B6D4">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环境中度敏感区（E2）</w:t>
            </w:r>
          </w:p>
        </w:tc>
        <w:tc>
          <w:tcPr>
            <w:tcW w:w="1587" w:type="dxa"/>
            <w:tcBorders>
              <w:tl2br w:val="nil"/>
              <w:tr2bl w:val="nil"/>
            </w:tcBorders>
            <w:vAlign w:val="center"/>
          </w:tcPr>
          <w:p w14:paraId="7D24043F">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Ⅳ</w:t>
            </w:r>
          </w:p>
        </w:tc>
        <w:tc>
          <w:tcPr>
            <w:tcW w:w="1587" w:type="dxa"/>
            <w:tcBorders>
              <w:tl2br w:val="nil"/>
              <w:tr2bl w:val="nil"/>
            </w:tcBorders>
            <w:vAlign w:val="center"/>
          </w:tcPr>
          <w:p w14:paraId="38333BD4">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Ⅲ</w:t>
            </w:r>
          </w:p>
        </w:tc>
        <w:tc>
          <w:tcPr>
            <w:tcW w:w="1587" w:type="dxa"/>
            <w:tcBorders>
              <w:tl2br w:val="nil"/>
              <w:tr2bl w:val="nil"/>
            </w:tcBorders>
            <w:vAlign w:val="center"/>
          </w:tcPr>
          <w:p w14:paraId="213AE709">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Ⅲ</w:t>
            </w:r>
          </w:p>
        </w:tc>
        <w:tc>
          <w:tcPr>
            <w:tcW w:w="2644" w:type="dxa"/>
            <w:tcBorders>
              <w:tl2br w:val="nil"/>
              <w:tr2bl w:val="nil"/>
            </w:tcBorders>
            <w:vAlign w:val="center"/>
          </w:tcPr>
          <w:p w14:paraId="3EEEE9DF">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Ⅱ</w:t>
            </w:r>
          </w:p>
        </w:tc>
      </w:tr>
      <w:tr w14:paraId="772A0E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746" w:type="dxa"/>
            <w:tcBorders>
              <w:tl2br w:val="nil"/>
              <w:tr2bl w:val="nil"/>
            </w:tcBorders>
            <w:vAlign w:val="center"/>
          </w:tcPr>
          <w:p w14:paraId="56DD32D1">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环境低度敏感区（E3）</w:t>
            </w:r>
          </w:p>
        </w:tc>
        <w:tc>
          <w:tcPr>
            <w:tcW w:w="1587" w:type="dxa"/>
            <w:tcBorders>
              <w:tl2br w:val="nil"/>
              <w:tr2bl w:val="nil"/>
            </w:tcBorders>
            <w:vAlign w:val="center"/>
          </w:tcPr>
          <w:p w14:paraId="57DACE4C">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Ⅲ</w:t>
            </w:r>
          </w:p>
        </w:tc>
        <w:tc>
          <w:tcPr>
            <w:tcW w:w="1587" w:type="dxa"/>
            <w:tcBorders>
              <w:tl2br w:val="nil"/>
              <w:tr2bl w:val="nil"/>
            </w:tcBorders>
            <w:vAlign w:val="center"/>
          </w:tcPr>
          <w:p w14:paraId="11E8F3A4">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Ⅲ</w:t>
            </w:r>
          </w:p>
        </w:tc>
        <w:tc>
          <w:tcPr>
            <w:tcW w:w="1587" w:type="dxa"/>
            <w:tcBorders>
              <w:tl2br w:val="nil"/>
              <w:tr2bl w:val="nil"/>
            </w:tcBorders>
            <w:vAlign w:val="center"/>
          </w:tcPr>
          <w:p w14:paraId="4AF0A83C">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Ⅱ</w:t>
            </w:r>
          </w:p>
        </w:tc>
        <w:tc>
          <w:tcPr>
            <w:tcW w:w="2644" w:type="dxa"/>
            <w:tcBorders>
              <w:tl2br w:val="nil"/>
              <w:tr2bl w:val="nil"/>
            </w:tcBorders>
            <w:vAlign w:val="center"/>
          </w:tcPr>
          <w:p w14:paraId="3C42E05C">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Ⅰ</w:t>
            </w:r>
          </w:p>
        </w:tc>
      </w:tr>
      <w:tr w14:paraId="12E85B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9151" w:type="dxa"/>
            <w:gridSpan w:val="5"/>
            <w:tcBorders>
              <w:tl2br w:val="nil"/>
              <w:tr2bl w:val="nil"/>
            </w:tcBorders>
            <w:vAlign w:val="center"/>
          </w:tcPr>
          <w:p w14:paraId="4D9B8C0E">
            <w:pPr>
              <w:adjustRightInd w:val="0"/>
              <w:snapToGrid w:val="0"/>
              <w:spacing w:line="240" w:lineRule="exact"/>
              <w:jc w:val="both"/>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注：Ⅳ+为极高环境风险</w:t>
            </w:r>
          </w:p>
        </w:tc>
      </w:tr>
    </w:tbl>
    <w:p w14:paraId="4FF7B6C8">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分析建设项目的生产、使用、储存过程中涉及的有毒有害、易燃易爆物质，参照《建设项目环境风险评价技术导则》（HJ</w:t>
      </w:r>
      <w:r>
        <w:rPr>
          <w:rFonts w:hint="eastAsia" w:cs="Times New Roman"/>
          <w:caps w:val="0"/>
          <w:smallCaps w:val="0"/>
          <w:color w:val="auto"/>
          <w:spacing w:val="28"/>
          <w:sz w:val="24"/>
          <w:highlight w:val="none"/>
          <w:u w:val="none"/>
          <w:lang w:val="en-US" w:eastAsia="zh-CN"/>
        </w:rPr>
        <w:t xml:space="preserve"> </w:t>
      </w:r>
      <w:r>
        <w:rPr>
          <w:rFonts w:hint="default" w:ascii="Times New Roman" w:hAnsi="Times New Roman" w:eastAsia="宋体" w:cs="Times New Roman"/>
          <w:caps w:val="0"/>
          <w:smallCaps w:val="0"/>
          <w:color w:val="auto"/>
          <w:spacing w:val="28"/>
          <w:sz w:val="24"/>
          <w:highlight w:val="none"/>
          <w:u w:val="none"/>
        </w:rPr>
        <w:t>169-2018）附录B确定危险物质的临界量。定量分析危险物质数量与临界量的比值（Q）和所属行业及生产工艺特点（M），按照附录C对危险物质及工艺系统危险性（P）等级进行判断。</w:t>
      </w:r>
    </w:p>
    <w:p w14:paraId="7E2B0CF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分析危险物质在事故情形下的环境影响途径，如大气、地表水、地下水等，按照附录D对建设项目各要素环境敏感程度（E）等级进行判断。</w:t>
      </w:r>
    </w:p>
    <w:p w14:paraId="03BDEBE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根据《建设项目环境风险评价技术导则》（HJ</w:t>
      </w:r>
      <w:r>
        <w:rPr>
          <w:rFonts w:hint="eastAsia" w:cs="Times New Roman"/>
          <w:caps w:val="0"/>
          <w:smallCaps w:val="0"/>
          <w:color w:val="auto"/>
          <w:spacing w:val="28"/>
          <w:sz w:val="24"/>
          <w:highlight w:val="none"/>
          <w:u w:val="none"/>
          <w:lang w:val="en-US" w:eastAsia="zh-CN"/>
        </w:rPr>
        <w:t xml:space="preserve"> </w:t>
      </w:r>
      <w:r>
        <w:rPr>
          <w:rFonts w:hint="default" w:ascii="Times New Roman" w:hAnsi="Times New Roman" w:eastAsia="宋体" w:cs="Times New Roman"/>
          <w:caps w:val="0"/>
          <w:smallCaps w:val="0"/>
          <w:color w:val="auto"/>
          <w:spacing w:val="28"/>
          <w:sz w:val="24"/>
          <w:highlight w:val="none"/>
          <w:u w:val="none"/>
        </w:rPr>
        <w:t>169-2018）要求，建设项目环境风险评价按照建设项目涉及的物质及工艺系统危险性和所在地的环境敏感性确定环境风险潜势，根据下表确定评价工作等级。</w:t>
      </w:r>
    </w:p>
    <w:p w14:paraId="6F4F5BAC">
      <w:pPr>
        <w:adjustRightInd w:val="0"/>
        <w:snapToGrid w:val="0"/>
        <w:spacing w:line="240" w:lineRule="auto"/>
        <w:ind w:firstLine="534" w:firstLineChars="200"/>
        <w:jc w:val="center"/>
        <w:rPr>
          <w:rFonts w:hint="default" w:ascii="Times New Roman" w:hAnsi="Times New Roman" w:eastAsia="宋体" w:cs="Times New Roman"/>
          <w:b/>
          <w:caps w:val="0"/>
          <w:smallCaps w:val="0"/>
          <w:color w:val="auto"/>
          <w:spacing w:val="28"/>
          <w:highlight w:val="none"/>
          <w:u w:val="none"/>
        </w:rPr>
      </w:pPr>
      <w:r>
        <w:rPr>
          <w:rFonts w:hint="default" w:ascii="Times New Roman" w:hAnsi="Times New Roman" w:eastAsia="宋体" w:cs="Times New Roman"/>
          <w:b/>
          <w:caps w:val="0"/>
          <w:smallCaps w:val="0"/>
          <w:color w:val="auto"/>
          <w:spacing w:val="28"/>
          <w:highlight w:val="none"/>
          <w:u w:val="none"/>
        </w:rPr>
        <w:t>表</w:t>
      </w:r>
      <w:r>
        <w:rPr>
          <w:rFonts w:hint="eastAsia" w:ascii="Times New Roman" w:hAnsi="Times New Roman" w:eastAsia="宋体" w:cs="Times New Roman"/>
          <w:b/>
          <w:caps w:val="0"/>
          <w:smallCaps w:val="0"/>
          <w:color w:val="auto"/>
          <w:spacing w:val="28"/>
          <w:highlight w:val="none"/>
          <w:u w:val="none"/>
          <w:lang w:val="en-US" w:eastAsia="zh-CN"/>
        </w:rPr>
        <w:t>1.6-10</w:t>
      </w:r>
      <w:r>
        <w:rPr>
          <w:rFonts w:hint="default" w:ascii="Times New Roman" w:hAnsi="Times New Roman" w:eastAsia="宋体" w:cs="Times New Roman"/>
          <w:b/>
          <w:caps w:val="0"/>
          <w:smallCaps w:val="0"/>
          <w:color w:val="auto"/>
          <w:spacing w:val="28"/>
          <w:highlight w:val="none"/>
          <w:u w:val="none"/>
          <w:lang w:val="en-US" w:eastAsia="zh-CN"/>
        </w:rPr>
        <w:t xml:space="preserve"> </w:t>
      </w:r>
      <w:r>
        <w:rPr>
          <w:rFonts w:hint="default" w:ascii="Times New Roman" w:hAnsi="Times New Roman" w:eastAsia="宋体" w:cs="Times New Roman"/>
          <w:b/>
          <w:caps w:val="0"/>
          <w:smallCaps w:val="0"/>
          <w:color w:val="auto"/>
          <w:spacing w:val="28"/>
          <w:highlight w:val="none"/>
          <w:u w:val="none"/>
        </w:rPr>
        <w:t xml:space="preserve"> 评价工作级别确定</w:t>
      </w:r>
    </w:p>
    <w:tbl>
      <w:tblPr>
        <w:tblStyle w:val="5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57"/>
        <w:gridCol w:w="1858"/>
        <w:gridCol w:w="1858"/>
        <w:gridCol w:w="1858"/>
        <w:gridCol w:w="1858"/>
      </w:tblGrid>
      <w:tr w14:paraId="0DC26E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trPr>
        <w:tc>
          <w:tcPr>
            <w:tcW w:w="1000" w:type="pct"/>
            <w:vAlign w:val="center"/>
          </w:tcPr>
          <w:p w14:paraId="48951D6A">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环境风险潜势</w:t>
            </w:r>
          </w:p>
        </w:tc>
        <w:tc>
          <w:tcPr>
            <w:tcW w:w="1000" w:type="pct"/>
            <w:vAlign w:val="center"/>
          </w:tcPr>
          <w:p w14:paraId="63DCA6A8">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Ⅳ  Ⅳ+</w:t>
            </w:r>
          </w:p>
        </w:tc>
        <w:tc>
          <w:tcPr>
            <w:tcW w:w="1000" w:type="pct"/>
            <w:vAlign w:val="center"/>
          </w:tcPr>
          <w:p w14:paraId="79EE9B5E">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Ⅲ</w:t>
            </w:r>
          </w:p>
        </w:tc>
        <w:tc>
          <w:tcPr>
            <w:tcW w:w="1000" w:type="pct"/>
            <w:vAlign w:val="center"/>
          </w:tcPr>
          <w:p w14:paraId="1166B967">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Ⅱ</w:t>
            </w:r>
          </w:p>
        </w:tc>
        <w:tc>
          <w:tcPr>
            <w:tcW w:w="1000" w:type="pct"/>
            <w:vAlign w:val="center"/>
          </w:tcPr>
          <w:p w14:paraId="3BFAD55C">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Ⅰ</w:t>
            </w:r>
          </w:p>
        </w:tc>
      </w:tr>
      <w:tr w14:paraId="720B06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1000" w:type="pct"/>
            <w:vAlign w:val="center"/>
          </w:tcPr>
          <w:p w14:paraId="67CB46E3">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评价工作等级</w:t>
            </w:r>
          </w:p>
        </w:tc>
        <w:tc>
          <w:tcPr>
            <w:tcW w:w="1000" w:type="pct"/>
            <w:vAlign w:val="center"/>
          </w:tcPr>
          <w:p w14:paraId="07B77FF2">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一</w:t>
            </w:r>
          </w:p>
        </w:tc>
        <w:tc>
          <w:tcPr>
            <w:tcW w:w="1000" w:type="pct"/>
            <w:vAlign w:val="center"/>
          </w:tcPr>
          <w:p w14:paraId="3DB0AEBF">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二</w:t>
            </w:r>
          </w:p>
        </w:tc>
        <w:tc>
          <w:tcPr>
            <w:tcW w:w="1000" w:type="pct"/>
            <w:vAlign w:val="center"/>
          </w:tcPr>
          <w:p w14:paraId="0E2F27CF">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三</w:t>
            </w:r>
          </w:p>
        </w:tc>
        <w:tc>
          <w:tcPr>
            <w:tcW w:w="1000" w:type="pct"/>
            <w:vAlign w:val="center"/>
          </w:tcPr>
          <w:p w14:paraId="2BF4D522">
            <w:pPr>
              <w:adjustRightInd w:val="0"/>
              <w:snapToGrid w:val="0"/>
              <w:spacing w:line="240" w:lineRule="exact"/>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b/>
                <w:caps w:val="0"/>
                <w:smallCaps w:val="0"/>
                <w:color w:val="auto"/>
                <w:spacing w:val="28"/>
                <w:szCs w:val="21"/>
                <w:highlight w:val="none"/>
                <w:u w:val="none"/>
              </w:rPr>
              <w:t>简要分析</w:t>
            </w:r>
            <w:r>
              <w:rPr>
                <w:rFonts w:hint="default" w:ascii="Times New Roman" w:hAnsi="Times New Roman" w:eastAsia="宋体" w:cs="Times New Roman"/>
                <w:caps w:val="0"/>
                <w:smallCaps w:val="0"/>
                <w:color w:val="auto"/>
                <w:spacing w:val="28"/>
                <w:sz w:val="28"/>
                <w:szCs w:val="28"/>
                <w:highlight w:val="none"/>
                <w:u w:val="none"/>
                <w:vertAlign w:val="superscript"/>
              </w:rPr>
              <w:t>a</w:t>
            </w:r>
          </w:p>
        </w:tc>
      </w:tr>
      <w:tr w14:paraId="4D506E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5000" w:type="pct"/>
            <w:gridSpan w:val="5"/>
            <w:vAlign w:val="center"/>
          </w:tcPr>
          <w:p w14:paraId="4C889ED3">
            <w:pPr>
              <w:adjustRightInd w:val="0"/>
              <w:snapToGrid w:val="0"/>
              <w:spacing w:line="276" w:lineRule="auto"/>
              <w:jc w:val="both"/>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a 是相对于详细评价工作内容而言，在描述危险物质、环境影响途径、环境危害后果、风险防范措施等方面给出定性的说明。</w:t>
            </w:r>
          </w:p>
        </w:tc>
      </w:tr>
    </w:tbl>
    <w:p w14:paraId="55D4810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textAlignment w:val="auto"/>
        <w:rPr>
          <w:rFonts w:hint="default" w:ascii="Times New Roman" w:hAnsi="Times New Roman" w:eastAsia="宋体" w:cs="Times New Roman"/>
          <w:caps w:val="0"/>
          <w:smallCaps w:val="0"/>
          <w:color w:val="auto"/>
          <w:spacing w:val="28"/>
          <w:sz w:val="24"/>
          <w:highlight w:val="none"/>
          <w:u w:val="none"/>
        </w:rPr>
      </w:pPr>
      <w:r>
        <w:rPr>
          <w:rFonts w:hint="eastAsia" w:cs="Times New Roman"/>
          <w:caps w:val="0"/>
          <w:smallCaps w:val="0"/>
          <w:color w:val="auto"/>
          <w:spacing w:val="28"/>
          <w:sz w:val="24"/>
          <w:highlight w:val="none"/>
          <w:u w:val="none"/>
          <w:lang w:val="en-US" w:eastAsia="zh-CN"/>
        </w:rPr>
        <w:t>①</w:t>
      </w:r>
      <w:r>
        <w:rPr>
          <w:rFonts w:hint="default" w:ascii="Times New Roman" w:hAnsi="Times New Roman" w:eastAsia="宋体" w:cs="Times New Roman"/>
          <w:caps w:val="0"/>
          <w:smallCaps w:val="0"/>
          <w:color w:val="auto"/>
          <w:spacing w:val="28"/>
          <w:sz w:val="24"/>
          <w:highlight w:val="none"/>
          <w:u w:val="none"/>
        </w:rPr>
        <w:t>危险物质数量与临界量比值（Q）</w:t>
      </w:r>
    </w:p>
    <w:p w14:paraId="3FDC9AC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计算所涉及的每种危险物质在厂界内的最大存在总量与其在《建设项目环境风险评价技术导则》（HJ169-2018）附录B中对应临界量的比值Q。</w:t>
      </w:r>
    </w:p>
    <w:p w14:paraId="1F582FE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当只涉及一种危险物质时，计算该物质的总量与其临界量比值，即为Q；</w:t>
      </w:r>
    </w:p>
    <w:p w14:paraId="5BD81F7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当存在多种危险物质时，则按《建设项目环境风险评价技术导则》（HJ169-2018）附录C中的C.1公式计算物质总量与其临界量比值（Q），具体公式如下：</w:t>
      </w:r>
    </w:p>
    <w:p w14:paraId="1C707FF1">
      <w:pPr>
        <w:adjustRightInd w:val="0"/>
        <w:snapToGrid w:val="0"/>
        <w:spacing w:line="360" w:lineRule="auto"/>
        <w:jc w:val="center"/>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Q=q1/Q1+q2/Q2+…+qn/Qn</w:t>
      </w:r>
    </w:p>
    <w:p w14:paraId="2C63F32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式中：</w:t>
      </w:r>
    </w:p>
    <w:p w14:paraId="736211B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q1，q2……qn——每种危险物质的最大存在总量，t；</w:t>
      </w:r>
    </w:p>
    <w:p w14:paraId="7B35524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Q1，Q2……Qn——每种危险物质的临界量，t。</w:t>
      </w:r>
    </w:p>
    <w:p w14:paraId="107DFCE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当Q＜1时，该项目环境风险潜势为I。</w:t>
      </w:r>
    </w:p>
    <w:p w14:paraId="11A6910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当Q≥1时，将Q值划分为：（1）1≤Q＜10；（2）10≤Q＜100；（3）Q≥100。</w:t>
      </w:r>
    </w:p>
    <w:p w14:paraId="39A532B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根据查阅《建设项目环境风险评价技术导则》（HJ169-2018）附录B，本项目</w:t>
      </w:r>
      <w:r>
        <w:rPr>
          <w:rFonts w:hint="eastAsia" w:cs="Times New Roman"/>
          <w:caps w:val="0"/>
          <w:smallCaps w:val="0"/>
          <w:color w:val="auto"/>
          <w:spacing w:val="28"/>
          <w:sz w:val="24"/>
          <w:highlight w:val="none"/>
          <w:u w:val="none"/>
          <w:lang w:val="en-US" w:eastAsia="zh-CN"/>
        </w:rPr>
        <w:t>不涉及导则中所列举的</w:t>
      </w:r>
      <w:r>
        <w:rPr>
          <w:rFonts w:hint="default" w:ascii="Times New Roman" w:hAnsi="Times New Roman" w:eastAsia="宋体" w:cs="Times New Roman"/>
          <w:caps w:val="0"/>
          <w:smallCaps w:val="0"/>
          <w:color w:val="auto"/>
          <w:spacing w:val="28"/>
          <w:sz w:val="24"/>
          <w:highlight w:val="none"/>
          <w:u w:val="none"/>
        </w:rPr>
        <w:t>风险物质，因此，本项目环境风险潜势为Ⅰ</w:t>
      </w:r>
      <w:r>
        <w:rPr>
          <w:rFonts w:hint="eastAsia" w:cs="Times New Roman"/>
          <w:caps w:val="0"/>
          <w:smallCaps w:val="0"/>
          <w:color w:val="auto"/>
          <w:spacing w:val="28"/>
          <w:sz w:val="24"/>
          <w:highlight w:val="none"/>
          <w:u w:val="none"/>
          <w:lang w:eastAsia="zh-CN"/>
        </w:rPr>
        <w:t>，</w:t>
      </w:r>
      <w:r>
        <w:rPr>
          <w:rFonts w:hint="default" w:ascii="Times New Roman" w:hAnsi="Times New Roman" w:eastAsia="宋体" w:cs="Times New Roman"/>
          <w:caps w:val="0"/>
          <w:smallCaps w:val="0"/>
          <w:color w:val="auto"/>
          <w:spacing w:val="28"/>
          <w:sz w:val="24"/>
          <w:highlight w:val="none"/>
          <w:u w:val="none"/>
        </w:rPr>
        <w:t>根据《建设项目环境风险评价技术导则》（HJ</w:t>
      </w:r>
      <w:r>
        <w:rPr>
          <w:rFonts w:hint="eastAsia" w:cs="Times New Roman"/>
          <w:caps w:val="0"/>
          <w:smallCaps w:val="0"/>
          <w:color w:val="auto"/>
          <w:spacing w:val="28"/>
          <w:sz w:val="24"/>
          <w:highlight w:val="none"/>
          <w:u w:val="none"/>
          <w:lang w:val="en-US" w:eastAsia="zh-CN"/>
        </w:rPr>
        <w:t xml:space="preserve"> </w:t>
      </w:r>
      <w:r>
        <w:rPr>
          <w:rFonts w:hint="default" w:ascii="Times New Roman" w:hAnsi="Times New Roman" w:eastAsia="宋体" w:cs="Times New Roman"/>
          <w:caps w:val="0"/>
          <w:smallCaps w:val="0"/>
          <w:color w:val="auto"/>
          <w:spacing w:val="28"/>
          <w:sz w:val="24"/>
          <w:highlight w:val="none"/>
          <w:u w:val="none"/>
        </w:rPr>
        <w:t>169-2018）对环境风险评价等级的划分依据，本项目环境风险评价工作等级为简要分析。</w:t>
      </w:r>
    </w:p>
    <w:p w14:paraId="37892C5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lang w:val="en-US" w:eastAsia="zh-CN"/>
        </w:rPr>
        <w:t>（2）评价范围</w:t>
      </w:r>
    </w:p>
    <w:p w14:paraId="39A877F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本项目的环境风险评价工作等级为简单分析，不定评价范围。</w:t>
      </w:r>
    </w:p>
    <w:p w14:paraId="75C6CBA3">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highlight w:val="none"/>
          <w:u w:val="none"/>
        </w:rPr>
      </w:pPr>
      <w:bookmarkStart w:id="40" w:name="_Toc220122772"/>
      <w:bookmarkStart w:id="41" w:name="_Toc219258498"/>
      <w:bookmarkStart w:id="42" w:name="_Toc423935372"/>
      <w:bookmarkStart w:id="43" w:name="_Toc249433215"/>
      <w:bookmarkStart w:id="44" w:name="_Toc289344520"/>
      <w:bookmarkStart w:id="45" w:name="_Toc1003"/>
      <w:r>
        <w:rPr>
          <w:rFonts w:hint="default" w:ascii="Times New Roman" w:hAnsi="Times New Roman" w:cs="Times New Roman"/>
          <w:caps w:val="0"/>
          <w:smallCaps w:val="0"/>
          <w:color w:val="auto"/>
          <w:spacing w:val="28"/>
          <w:highlight w:val="none"/>
          <w:u w:val="none"/>
          <w:lang w:val="en-US" w:eastAsia="zh-CN"/>
        </w:rPr>
        <w:t>1</w:t>
      </w:r>
      <w:r>
        <w:rPr>
          <w:rFonts w:hint="default" w:ascii="Times New Roman" w:hAnsi="Times New Roman" w:eastAsia="宋体" w:cs="Times New Roman"/>
          <w:caps w:val="0"/>
          <w:smallCaps w:val="0"/>
          <w:color w:val="auto"/>
          <w:spacing w:val="28"/>
          <w:highlight w:val="none"/>
          <w:u w:val="none"/>
        </w:rPr>
        <w:t>.7环境保护敏感目标</w:t>
      </w:r>
      <w:bookmarkEnd w:id="40"/>
      <w:bookmarkEnd w:id="41"/>
      <w:bookmarkEnd w:id="42"/>
      <w:bookmarkEnd w:id="43"/>
      <w:bookmarkEnd w:id="44"/>
      <w:bookmarkEnd w:id="45"/>
    </w:p>
    <w:p w14:paraId="158A6DAF">
      <w:pPr>
        <w:adjustRightInd w:val="0"/>
        <w:snapToGrid w:val="0"/>
        <w:spacing w:line="360" w:lineRule="auto"/>
        <w:ind w:firstLine="592" w:firstLineChars="200"/>
        <w:rPr>
          <w:rFonts w:hint="default" w:ascii="Times New Roman" w:hAnsi="Times New Roman" w:eastAsia="宋体" w:cs="Times New Roman"/>
          <w:caps w:val="0"/>
          <w:smallCaps w:val="0"/>
          <w:snapToGrid w:val="0"/>
          <w:color w:val="auto"/>
          <w:spacing w:val="28"/>
          <w:kern w:val="0"/>
          <w:sz w:val="24"/>
          <w:highlight w:val="none"/>
          <w:u w:val="none"/>
        </w:rPr>
      </w:pPr>
      <w:r>
        <w:rPr>
          <w:rFonts w:hint="default" w:ascii="Times New Roman" w:hAnsi="Times New Roman" w:eastAsia="宋体" w:cs="Times New Roman"/>
          <w:caps w:val="0"/>
          <w:smallCaps w:val="0"/>
          <w:snapToGrid w:val="0"/>
          <w:color w:val="auto"/>
          <w:spacing w:val="28"/>
          <w:kern w:val="0"/>
          <w:sz w:val="24"/>
          <w:highlight w:val="none"/>
          <w:u w:val="none"/>
        </w:rPr>
        <w:t>本项目选址位于</w:t>
      </w:r>
      <w:r>
        <w:rPr>
          <w:rFonts w:hint="default" w:ascii="Times New Roman" w:hAnsi="Times New Roman" w:eastAsia="宋体" w:cs="Times New Roman"/>
          <w:caps w:val="0"/>
          <w:smallCaps w:val="0"/>
          <w:snapToGrid w:val="0"/>
          <w:color w:val="auto"/>
          <w:spacing w:val="28"/>
          <w:kern w:val="0"/>
          <w:sz w:val="24"/>
          <w:highlight w:val="none"/>
          <w:u w:val="none"/>
          <w:lang w:val="en-US" w:eastAsia="zh-CN"/>
        </w:rPr>
        <w:t>新田县中山街道潭田村</w:t>
      </w:r>
      <w:r>
        <w:rPr>
          <w:rFonts w:hint="default" w:ascii="Times New Roman" w:hAnsi="Times New Roman" w:eastAsia="宋体" w:cs="Times New Roman"/>
          <w:caps w:val="0"/>
          <w:smallCaps w:val="0"/>
          <w:snapToGrid w:val="0"/>
          <w:color w:val="auto"/>
          <w:spacing w:val="28"/>
          <w:kern w:val="0"/>
          <w:sz w:val="24"/>
          <w:highlight w:val="none"/>
          <w:u w:val="none"/>
        </w:rPr>
        <w:t>，环境保护目标见表</w:t>
      </w:r>
      <w:r>
        <w:rPr>
          <w:rFonts w:hint="default" w:ascii="Times New Roman" w:hAnsi="Times New Roman" w:cs="Times New Roman"/>
          <w:caps w:val="0"/>
          <w:smallCaps w:val="0"/>
          <w:snapToGrid w:val="0"/>
          <w:color w:val="auto"/>
          <w:spacing w:val="28"/>
          <w:kern w:val="0"/>
          <w:sz w:val="24"/>
          <w:highlight w:val="none"/>
          <w:u w:val="none"/>
          <w:lang w:val="en-US" w:eastAsia="zh-CN"/>
        </w:rPr>
        <w:t>1</w:t>
      </w:r>
      <w:r>
        <w:rPr>
          <w:rFonts w:hint="default" w:ascii="Times New Roman" w:hAnsi="Times New Roman" w:eastAsia="宋体" w:cs="Times New Roman"/>
          <w:caps w:val="0"/>
          <w:smallCaps w:val="0"/>
          <w:snapToGrid w:val="0"/>
          <w:color w:val="auto"/>
          <w:spacing w:val="28"/>
          <w:kern w:val="0"/>
          <w:sz w:val="24"/>
          <w:highlight w:val="none"/>
          <w:u w:val="none"/>
        </w:rPr>
        <w:t>.7-1、表</w:t>
      </w:r>
      <w:r>
        <w:rPr>
          <w:rFonts w:hint="default" w:ascii="Times New Roman" w:hAnsi="Times New Roman" w:cs="Times New Roman"/>
          <w:caps w:val="0"/>
          <w:smallCaps w:val="0"/>
          <w:snapToGrid w:val="0"/>
          <w:color w:val="auto"/>
          <w:spacing w:val="28"/>
          <w:kern w:val="0"/>
          <w:sz w:val="24"/>
          <w:highlight w:val="none"/>
          <w:u w:val="none"/>
          <w:lang w:val="en-US" w:eastAsia="zh-CN"/>
        </w:rPr>
        <w:t>1</w:t>
      </w:r>
      <w:r>
        <w:rPr>
          <w:rFonts w:hint="default" w:ascii="Times New Roman" w:hAnsi="Times New Roman" w:eastAsia="宋体" w:cs="Times New Roman"/>
          <w:caps w:val="0"/>
          <w:smallCaps w:val="0"/>
          <w:snapToGrid w:val="0"/>
          <w:color w:val="auto"/>
          <w:spacing w:val="28"/>
          <w:kern w:val="0"/>
          <w:sz w:val="24"/>
          <w:highlight w:val="none"/>
          <w:u w:val="none"/>
        </w:rPr>
        <w:t>.7-2</w:t>
      </w:r>
      <w:r>
        <w:rPr>
          <w:rFonts w:hint="default" w:ascii="Times New Roman" w:hAnsi="Times New Roman" w:cs="Times New Roman"/>
          <w:caps w:val="0"/>
          <w:smallCaps w:val="0"/>
          <w:snapToGrid w:val="0"/>
          <w:color w:val="auto"/>
          <w:spacing w:val="28"/>
          <w:kern w:val="0"/>
          <w:sz w:val="24"/>
          <w:highlight w:val="none"/>
          <w:u w:val="none"/>
          <w:lang w:val="en-US" w:eastAsia="zh-CN"/>
        </w:rPr>
        <w:t>以及</w:t>
      </w:r>
      <w:r>
        <w:rPr>
          <w:rFonts w:hint="eastAsia" w:cs="Times New Roman"/>
          <w:caps w:val="0"/>
          <w:smallCaps w:val="0"/>
          <w:snapToGrid w:val="0"/>
          <w:color w:val="auto"/>
          <w:spacing w:val="28"/>
          <w:kern w:val="0"/>
          <w:sz w:val="24"/>
          <w:highlight w:val="none"/>
          <w:u w:val="none"/>
          <w:lang w:val="en-US" w:eastAsia="zh-CN"/>
        </w:rPr>
        <w:t>附图</w:t>
      </w:r>
      <w:r>
        <w:rPr>
          <w:rFonts w:hint="default" w:ascii="Times New Roman" w:hAnsi="Times New Roman" w:eastAsia="宋体" w:cs="Times New Roman"/>
          <w:caps w:val="0"/>
          <w:smallCaps w:val="0"/>
          <w:snapToGrid w:val="0"/>
          <w:color w:val="auto"/>
          <w:spacing w:val="28"/>
          <w:kern w:val="0"/>
          <w:sz w:val="24"/>
          <w:highlight w:val="none"/>
          <w:u w:val="none"/>
        </w:rPr>
        <w:t>。</w:t>
      </w:r>
    </w:p>
    <w:p w14:paraId="5F950A52">
      <w:pPr>
        <w:adjustRightInd w:val="0"/>
        <w:snapToGrid w:val="0"/>
        <w:spacing w:line="360" w:lineRule="auto"/>
        <w:ind w:firstLine="592" w:firstLineChars="200"/>
        <w:rPr>
          <w:rFonts w:hint="default" w:ascii="Times New Roman" w:hAnsi="Times New Roman" w:eastAsia="宋体" w:cs="Times New Roman"/>
          <w:caps w:val="0"/>
          <w:smallCaps w:val="0"/>
          <w:snapToGrid w:val="0"/>
          <w:color w:val="auto"/>
          <w:spacing w:val="28"/>
          <w:kern w:val="0"/>
          <w:sz w:val="24"/>
          <w:highlight w:val="none"/>
          <w:u w:val="none"/>
        </w:rPr>
        <w:sectPr>
          <w:footerReference r:id="rId5" w:type="default"/>
          <w:pgSz w:w="11907" w:h="16840"/>
          <w:pgMar w:top="1417" w:right="1417" w:bottom="1417" w:left="1417" w:header="794" w:footer="907" w:gutter="0"/>
          <w:pgBorders>
            <w:top w:val="none" w:sz="0" w:space="0"/>
            <w:left w:val="none" w:sz="0" w:space="0"/>
            <w:bottom w:val="none" w:sz="0" w:space="0"/>
            <w:right w:val="none" w:sz="0" w:space="0"/>
          </w:pgBorders>
          <w:pgNumType w:fmt="decimal" w:start="1"/>
          <w:cols w:space="0" w:num="1"/>
          <w:rtlGutter w:val="0"/>
          <w:docGrid w:linePitch="312" w:charSpace="0"/>
        </w:sectPr>
      </w:pPr>
    </w:p>
    <w:p w14:paraId="3FAD87A3">
      <w:pPr>
        <w:adjustRightInd w:val="0"/>
        <w:snapToGrid w:val="0"/>
        <w:spacing w:line="240" w:lineRule="auto"/>
        <w:ind w:firstLine="534" w:firstLineChars="200"/>
        <w:jc w:val="center"/>
        <w:rPr>
          <w:rFonts w:hint="eastAsia" w:ascii="Times New Roman" w:hAnsi="Times New Roman" w:eastAsia="宋体" w:cs="Times New Roman"/>
          <w:b/>
          <w:caps w:val="0"/>
          <w:smallCaps w:val="0"/>
          <w:color w:val="auto"/>
          <w:spacing w:val="28"/>
          <w:szCs w:val="21"/>
          <w:highlight w:val="none"/>
          <w:u w:val="none"/>
          <w:lang w:eastAsia="zh-CN"/>
        </w:rPr>
      </w:pPr>
      <w:r>
        <w:rPr>
          <w:rFonts w:hint="default" w:ascii="Times New Roman" w:hAnsi="Times New Roman" w:eastAsia="宋体" w:cs="Times New Roman"/>
          <w:b/>
          <w:caps w:val="0"/>
          <w:smallCaps w:val="0"/>
          <w:color w:val="auto"/>
          <w:spacing w:val="28"/>
          <w:szCs w:val="21"/>
          <w:highlight w:val="none"/>
          <w:u w:val="none"/>
        </w:rPr>
        <w:t>表</w:t>
      </w:r>
      <w:r>
        <w:rPr>
          <w:rFonts w:hint="eastAsia" w:cs="Times New Roman"/>
          <w:b/>
          <w:caps w:val="0"/>
          <w:smallCaps w:val="0"/>
          <w:color w:val="auto"/>
          <w:spacing w:val="28"/>
          <w:szCs w:val="21"/>
          <w:highlight w:val="none"/>
          <w:u w:val="none"/>
          <w:lang w:val="en-US" w:eastAsia="zh-CN"/>
        </w:rPr>
        <w:t>1</w:t>
      </w:r>
      <w:r>
        <w:rPr>
          <w:rFonts w:hint="default" w:ascii="Times New Roman" w:hAnsi="Times New Roman" w:eastAsia="宋体" w:cs="Times New Roman"/>
          <w:b/>
          <w:caps w:val="0"/>
          <w:smallCaps w:val="0"/>
          <w:color w:val="auto"/>
          <w:spacing w:val="28"/>
          <w:szCs w:val="21"/>
          <w:highlight w:val="none"/>
          <w:u w:val="none"/>
        </w:rPr>
        <w:t>.7-1  大气环境保护目标一览表</w:t>
      </w:r>
    </w:p>
    <w:tbl>
      <w:tblPr>
        <w:tblStyle w:val="5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947"/>
        <w:gridCol w:w="1947"/>
        <w:gridCol w:w="2505"/>
        <w:gridCol w:w="825"/>
        <w:gridCol w:w="1170"/>
        <w:gridCol w:w="2044"/>
        <w:gridCol w:w="2411"/>
      </w:tblGrid>
      <w:tr w14:paraId="7F072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vMerge w:val="restart"/>
            <w:tcBorders>
              <w:tl2br w:val="nil"/>
              <w:tr2bl w:val="nil"/>
            </w:tcBorders>
            <w:vAlign w:val="center"/>
          </w:tcPr>
          <w:p w14:paraId="72323B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保护目标</w:t>
            </w:r>
          </w:p>
        </w:tc>
        <w:tc>
          <w:tcPr>
            <w:tcW w:w="1369" w:type="pct"/>
            <w:gridSpan w:val="2"/>
            <w:tcBorders>
              <w:tl2br w:val="nil"/>
              <w:tr2bl w:val="nil"/>
            </w:tcBorders>
            <w:vAlign w:val="center"/>
          </w:tcPr>
          <w:p w14:paraId="14F21B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坐标</w:t>
            </w:r>
          </w:p>
        </w:tc>
        <w:tc>
          <w:tcPr>
            <w:tcW w:w="880" w:type="pct"/>
            <w:vMerge w:val="restart"/>
            <w:tcBorders>
              <w:tl2br w:val="nil"/>
              <w:tr2bl w:val="nil"/>
            </w:tcBorders>
            <w:vAlign w:val="center"/>
          </w:tcPr>
          <w:p w14:paraId="342013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保护对象</w:t>
            </w:r>
          </w:p>
        </w:tc>
        <w:tc>
          <w:tcPr>
            <w:tcW w:w="290" w:type="pct"/>
            <w:vMerge w:val="restart"/>
            <w:tcBorders>
              <w:tl2br w:val="nil"/>
              <w:tr2bl w:val="nil"/>
            </w:tcBorders>
            <w:vAlign w:val="center"/>
          </w:tcPr>
          <w:p w14:paraId="0CAF94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保护内容</w:t>
            </w:r>
          </w:p>
        </w:tc>
        <w:tc>
          <w:tcPr>
            <w:tcW w:w="411" w:type="pct"/>
            <w:vMerge w:val="restart"/>
            <w:tcBorders>
              <w:tl2br w:val="nil"/>
              <w:tr2bl w:val="nil"/>
            </w:tcBorders>
            <w:vAlign w:val="center"/>
          </w:tcPr>
          <w:p w14:paraId="526726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相对工程方位</w:t>
            </w:r>
          </w:p>
        </w:tc>
        <w:tc>
          <w:tcPr>
            <w:tcW w:w="718" w:type="pct"/>
            <w:vMerge w:val="restart"/>
            <w:tcBorders>
              <w:tl2br w:val="nil"/>
              <w:tr2bl w:val="nil"/>
            </w:tcBorders>
            <w:vAlign w:val="center"/>
          </w:tcPr>
          <w:p w14:paraId="09CD42E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相对厂界距离</w:t>
            </w:r>
          </w:p>
        </w:tc>
        <w:tc>
          <w:tcPr>
            <w:tcW w:w="847" w:type="pct"/>
            <w:vMerge w:val="restart"/>
            <w:tcBorders>
              <w:tl2br w:val="nil"/>
              <w:tr2bl w:val="nil"/>
            </w:tcBorders>
            <w:vAlign w:val="center"/>
          </w:tcPr>
          <w:p w14:paraId="3CBEC0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保护级别及保护内容</w:t>
            </w:r>
          </w:p>
        </w:tc>
      </w:tr>
      <w:tr w14:paraId="3833F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vMerge w:val="continue"/>
            <w:tcBorders>
              <w:tl2br w:val="nil"/>
              <w:tr2bl w:val="nil"/>
            </w:tcBorders>
            <w:vAlign w:val="center"/>
          </w:tcPr>
          <w:p w14:paraId="49EDFD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c>
          <w:tcPr>
            <w:tcW w:w="684" w:type="pct"/>
            <w:tcBorders>
              <w:tl2br w:val="nil"/>
              <w:tr2bl w:val="nil"/>
            </w:tcBorders>
            <w:vAlign w:val="center"/>
          </w:tcPr>
          <w:p w14:paraId="68F5B2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经度</w:t>
            </w:r>
          </w:p>
        </w:tc>
        <w:tc>
          <w:tcPr>
            <w:tcW w:w="684" w:type="pct"/>
            <w:tcBorders>
              <w:tl2br w:val="nil"/>
              <w:tr2bl w:val="nil"/>
            </w:tcBorders>
            <w:vAlign w:val="center"/>
          </w:tcPr>
          <w:p w14:paraId="575EBF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纬度</w:t>
            </w:r>
          </w:p>
        </w:tc>
        <w:tc>
          <w:tcPr>
            <w:tcW w:w="880" w:type="pct"/>
            <w:vMerge w:val="continue"/>
            <w:tcBorders>
              <w:tl2br w:val="nil"/>
              <w:tr2bl w:val="nil"/>
            </w:tcBorders>
            <w:vAlign w:val="center"/>
          </w:tcPr>
          <w:p w14:paraId="480DF0E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c>
          <w:tcPr>
            <w:tcW w:w="290" w:type="pct"/>
            <w:vMerge w:val="continue"/>
            <w:tcBorders>
              <w:tl2br w:val="nil"/>
              <w:tr2bl w:val="nil"/>
            </w:tcBorders>
            <w:vAlign w:val="center"/>
          </w:tcPr>
          <w:p w14:paraId="446FB0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vMerge w:val="continue"/>
            <w:tcBorders>
              <w:tl2br w:val="nil"/>
              <w:tr2bl w:val="nil"/>
            </w:tcBorders>
            <w:vAlign w:val="center"/>
          </w:tcPr>
          <w:p w14:paraId="515AC2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c>
          <w:tcPr>
            <w:tcW w:w="718" w:type="pct"/>
            <w:vMerge w:val="continue"/>
            <w:tcBorders>
              <w:tl2br w:val="nil"/>
              <w:tr2bl w:val="nil"/>
            </w:tcBorders>
            <w:vAlign w:val="center"/>
          </w:tcPr>
          <w:p w14:paraId="57A9F8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c>
          <w:tcPr>
            <w:tcW w:w="847" w:type="pct"/>
            <w:vMerge w:val="continue"/>
            <w:tcBorders>
              <w:tl2br w:val="nil"/>
              <w:tr2bl w:val="nil"/>
            </w:tcBorders>
            <w:vAlign w:val="center"/>
          </w:tcPr>
          <w:p w14:paraId="3558F3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479D5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395219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潭田村散户居民</w:t>
            </w:r>
            <w:r>
              <w:rPr>
                <w:rFonts w:hint="eastAsia" w:cs="Times New Roman"/>
                <w:caps w:val="0"/>
                <w:smallCaps w:val="0"/>
                <w:color w:val="auto"/>
                <w:spacing w:val="28"/>
                <w:kern w:val="21"/>
                <w:szCs w:val="21"/>
                <w:highlight w:val="none"/>
                <w:u w:val="none" w:color="auto"/>
                <w:shd w:val="clear" w:color="auto" w:fill="auto"/>
                <w:lang w:val="en-US" w:eastAsia="zh-CN"/>
              </w:rPr>
              <w:t>点</w:t>
            </w:r>
          </w:p>
        </w:tc>
        <w:tc>
          <w:tcPr>
            <w:tcW w:w="684" w:type="pct"/>
            <w:tcBorders>
              <w:tl2br w:val="nil"/>
              <w:tr2bl w:val="nil"/>
            </w:tcBorders>
            <w:shd w:val="clear" w:color="auto" w:fill="auto"/>
            <w:vAlign w:val="center"/>
          </w:tcPr>
          <w:p w14:paraId="50D793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112.247037444</w:t>
            </w:r>
          </w:p>
        </w:tc>
        <w:tc>
          <w:tcPr>
            <w:tcW w:w="684" w:type="pct"/>
            <w:tcBorders>
              <w:tl2br w:val="nil"/>
              <w:tr2bl w:val="nil"/>
            </w:tcBorders>
            <w:shd w:val="clear" w:color="auto" w:fill="auto"/>
            <w:vAlign w:val="center"/>
          </w:tcPr>
          <w:p w14:paraId="25650D0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25.928689626</w:t>
            </w:r>
          </w:p>
        </w:tc>
        <w:tc>
          <w:tcPr>
            <w:tcW w:w="880" w:type="pct"/>
            <w:tcBorders>
              <w:tl2br w:val="nil"/>
              <w:tr2bl w:val="nil"/>
            </w:tcBorders>
            <w:vAlign w:val="center"/>
          </w:tcPr>
          <w:p w14:paraId="17ABF7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4</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12</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restart"/>
            <w:tcBorders>
              <w:tl2br w:val="nil"/>
              <w:tr2bl w:val="nil"/>
            </w:tcBorders>
            <w:vAlign w:val="center"/>
          </w:tcPr>
          <w:p w14:paraId="021A03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人群健康</w:t>
            </w:r>
          </w:p>
        </w:tc>
        <w:tc>
          <w:tcPr>
            <w:tcW w:w="411" w:type="pct"/>
            <w:tcBorders>
              <w:tl2br w:val="nil"/>
              <w:tr2bl w:val="nil"/>
            </w:tcBorders>
            <w:vAlign w:val="center"/>
          </w:tcPr>
          <w:p w14:paraId="7BD6D8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eastAsia" w:cs="Times New Roman"/>
                <w:caps w:val="0"/>
                <w:smallCaps w:val="0"/>
                <w:color w:val="auto"/>
                <w:spacing w:val="28"/>
                <w:kern w:val="21"/>
                <w:szCs w:val="21"/>
                <w:highlight w:val="none"/>
                <w:u w:val="none" w:color="auto"/>
                <w:shd w:val="clear" w:color="auto" w:fill="auto"/>
                <w:lang w:val="en-US" w:eastAsia="zh-CN"/>
              </w:rPr>
              <w:t>东</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侧</w:t>
            </w:r>
          </w:p>
        </w:tc>
        <w:tc>
          <w:tcPr>
            <w:tcW w:w="718" w:type="pct"/>
            <w:tcBorders>
              <w:tl2br w:val="nil"/>
              <w:tr2bl w:val="nil"/>
            </w:tcBorders>
            <w:vAlign w:val="center"/>
          </w:tcPr>
          <w:p w14:paraId="4C9FB1B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161-296</w:t>
            </w:r>
            <w:r>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t>m</w:t>
            </w:r>
          </w:p>
        </w:tc>
        <w:tc>
          <w:tcPr>
            <w:tcW w:w="847" w:type="pct"/>
            <w:vMerge w:val="restart"/>
            <w:tcBorders>
              <w:tl2br w:val="nil"/>
              <w:tr2bl w:val="nil"/>
            </w:tcBorders>
            <w:vAlign w:val="center"/>
          </w:tcPr>
          <w:p w14:paraId="4147C1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《环境空气质量标准》（GB3095-2012）二级标准</w:t>
            </w:r>
          </w:p>
        </w:tc>
      </w:tr>
      <w:tr w14:paraId="66F06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5A179B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潭田村居民点</w:t>
            </w:r>
          </w:p>
        </w:tc>
        <w:tc>
          <w:tcPr>
            <w:tcW w:w="684" w:type="pct"/>
            <w:tcBorders>
              <w:tl2br w:val="nil"/>
              <w:tr2bl w:val="nil"/>
            </w:tcBorders>
            <w:vAlign w:val="center"/>
          </w:tcPr>
          <w:p w14:paraId="1DD13D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112.240589468</w:t>
            </w:r>
          </w:p>
        </w:tc>
        <w:tc>
          <w:tcPr>
            <w:tcW w:w="684" w:type="pct"/>
            <w:tcBorders>
              <w:tl2br w:val="nil"/>
              <w:tr2bl w:val="nil"/>
            </w:tcBorders>
            <w:vAlign w:val="center"/>
          </w:tcPr>
          <w:p w14:paraId="66B2D48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25.930451514</w:t>
            </w:r>
          </w:p>
        </w:tc>
        <w:tc>
          <w:tcPr>
            <w:tcW w:w="880" w:type="pct"/>
            <w:tcBorders>
              <w:tl2br w:val="nil"/>
              <w:tr2bl w:val="nil"/>
            </w:tcBorders>
            <w:vAlign w:val="center"/>
          </w:tcPr>
          <w:p w14:paraId="41BD78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550</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1650</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2A48FF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1AFCAB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西侧</w:t>
            </w:r>
          </w:p>
        </w:tc>
        <w:tc>
          <w:tcPr>
            <w:tcW w:w="718" w:type="pct"/>
            <w:tcBorders>
              <w:tl2br w:val="nil"/>
              <w:tr2bl w:val="nil"/>
            </w:tcBorders>
            <w:vAlign w:val="center"/>
          </w:tcPr>
          <w:p w14:paraId="24F0C8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rPr>
            </w:pPr>
            <w:r>
              <w:rPr>
                <w:rFonts w:hint="eastAsia" w:cs="Times New Roman"/>
                <w:caps w:val="0"/>
                <w:smallCaps w:val="0"/>
                <w:color w:val="auto"/>
                <w:spacing w:val="28"/>
                <w:kern w:val="21"/>
                <w:highlight w:val="none"/>
                <w:u w:val="none" w:color="auto"/>
                <w:shd w:val="clear" w:color="auto" w:fill="auto"/>
                <w:lang w:val="en-US" w:eastAsia="zh-CN"/>
              </w:rPr>
              <w:t>143-803</w:t>
            </w:r>
            <w:r>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t>m</w:t>
            </w:r>
          </w:p>
        </w:tc>
        <w:tc>
          <w:tcPr>
            <w:tcW w:w="847" w:type="pct"/>
            <w:vMerge w:val="continue"/>
            <w:tcBorders>
              <w:tl2br w:val="nil"/>
              <w:tr2bl w:val="nil"/>
            </w:tcBorders>
            <w:vAlign w:val="center"/>
          </w:tcPr>
          <w:p w14:paraId="22CCBF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53DDA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37E352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潭田村居民点</w:t>
            </w:r>
            <w:r>
              <w:rPr>
                <w:rFonts w:hint="eastAsia"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②</w:t>
            </w:r>
          </w:p>
        </w:tc>
        <w:tc>
          <w:tcPr>
            <w:tcW w:w="684" w:type="pct"/>
            <w:tcBorders>
              <w:tl2br w:val="nil"/>
              <w:tr2bl w:val="nil"/>
            </w:tcBorders>
            <w:vAlign w:val="center"/>
          </w:tcPr>
          <w:p w14:paraId="23D6C6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112.232937332</w:t>
            </w:r>
          </w:p>
        </w:tc>
        <w:tc>
          <w:tcPr>
            <w:tcW w:w="684" w:type="pct"/>
            <w:tcBorders>
              <w:tl2br w:val="nil"/>
              <w:tr2bl w:val="nil"/>
            </w:tcBorders>
            <w:vAlign w:val="center"/>
          </w:tcPr>
          <w:p w14:paraId="63E59A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25.925963770</w:t>
            </w:r>
          </w:p>
        </w:tc>
        <w:tc>
          <w:tcPr>
            <w:tcW w:w="880" w:type="pct"/>
            <w:tcBorders>
              <w:tl2br w:val="nil"/>
              <w:tr2bl w:val="nil"/>
            </w:tcBorders>
            <w:vAlign w:val="center"/>
          </w:tcPr>
          <w:p w14:paraId="6E3229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约135户，405人</w:t>
            </w:r>
          </w:p>
        </w:tc>
        <w:tc>
          <w:tcPr>
            <w:tcW w:w="290" w:type="pct"/>
            <w:vMerge w:val="continue"/>
            <w:tcBorders>
              <w:tl2br w:val="nil"/>
              <w:tr2bl w:val="nil"/>
            </w:tcBorders>
            <w:vAlign w:val="center"/>
          </w:tcPr>
          <w:p w14:paraId="5D7864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3C5F48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西</w:t>
            </w:r>
            <w:r>
              <w:rPr>
                <w:rFonts w:hint="eastAsia"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南</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侧</w:t>
            </w:r>
          </w:p>
        </w:tc>
        <w:tc>
          <w:tcPr>
            <w:tcW w:w="718" w:type="pct"/>
            <w:tcBorders>
              <w:tl2br w:val="nil"/>
              <w:tr2bl w:val="nil"/>
            </w:tcBorders>
            <w:vAlign w:val="center"/>
          </w:tcPr>
          <w:p w14:paraId="0CED42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rPr>
            </w:pPr>
            <w:r>
              <w:rPr>
                <w:rFonts w:hint="eastAsia" w:ascii="Times New Roman" w:hAnsi="Times New Roman" w:eastAsia="宋体" w:cs="Times New Roman"/>
                <w:caps w:val="0"/>
                <w:smallCaps w:val="0"/>
                <w:color w:val="auto"/>
                <w:spacing w:val="28"/>
                <w:kern w:val="21"/>
                <w:highlight w:val="none"/>
                <w:u w:val="none" w:color="auto"/>
                <w:shd w:val="clear" w:color="auto" w:fill="auto"/>
                <w:lang w:val="en-US" w:eastAsia="zh-CN"/>
              </w:rPr>
              <w:t>642-1775</w:t>
            </w:r>
            <w:r>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t>m</w:t>
            </w:r>
          </w:p>
        </w:tc>
        <w:tc>
          <w:tcPr>
            <w:tcW w:w="847" w:type="pct"/>
            <w:vMerge w:val="continue"/>
            <w:tcBorders>
              <w:tl2br w:val="nil"/>
              <w:tr2bl w:val="nil"/>
            </w:tcBorders>
            <w:vAlign w:val="center"/>
          </w:tcPr>
          <w:p w14:paraId="2E3B30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7453F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2E4D2C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eastAsia" w:cs="Times New Roman"/>
                <w:caps w:val="0"/>
                <w:smallCaps w:val="0"/>
                <w:color w:val="auto"/>
                <w:spacing w:val="28"/>
                <w:kern w:val="21"/>
                <w:szCs w:val="21"/>
                <w:highlight w:val="none"/>
                <w:u w:val="none" w:color="auto"/>
                <w:shd w:val="clear" w:color="auto" w:fill="auto"/>
                <w:lang w:val="en-US" w:eastAsia="zh-CN"/>
              </w:rPr>
              <w:t>挂兰村居民点</w:t>
            </w:r>
          </w:p>
        </w:tc>
        <w:tc>
          <w:tcPr>
            <w:tcW w:w="684" w:type="pct"/>
            <w:tcBorders>
              <w:tl2br w:val="nil"/>
              <w:tr2bl w:val="nil"/>
            </w:tcBorders>
            <w:vAlign w:val="center"/>
          </w:tcPr>
          <w:p w14:paraId="658A3E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112.244824882</w:t>
            </w:r>
          </w:p>
        </w:tc>
        <w:tc>
          <w:tcPr>
            <w:tcW w:w="684" w:type="pct"/>
            <w:tcBorders>
              <w:tl2br w:val="nil"/>
              <w:tr2bl w:val="nil"/>
            </w:tcBorders>
            <w:vAlign w:val="center"/>
          </w:tcPr>
          <w:p w14:paraId="04E04F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25.940941225</w:t>
            </w:r>
          </w:p>
        </w:tc>
        <w:tc>
          <w:tcPr>
            <w:tcW w:w="880" w:type="pct"/>
            <w:tcBorders>
              <w:tl2br w:val="nil"/>
              <w:tr2bl w:val="nil"/>
            </w:tcBorders>
            <w:vAlign w:val="center"/>
          </w:tcPr>
          <w:p w14:paraId="18625A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400</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1200</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7EAB8F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516B2A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eastAsia" w:cs="Times New Roman"/>
                <w:caps w:val="0"/>
                <w:smallCaps w:val="0"/>
                <w:color w:val="auto"/>
                <w:spacing w:val="28"/>
                <w:kern w:val="21"/>
                <w:szCs w:val="21"/>
                <w:highlight w:val="none"/>
                <w:u w:val="none" w:color="auto"/>
                <w:shd w:val="clear" w:color="auto" w:fill="auto"/>
                <w:lang w:val="en-US" w:eastAsia="zh-CN"/>
              </w:rPr>
              <w:t>北侧</w:t>
            </w:r>
          </w:p>
        </w:tc>
        <w:tc>
          <w:tcPr>
            <w:tcW w:w="718" w:type="pct"/>
            <w:tcBorders>
              <w:tl2br w:val="nil"/>
              <w:tr2bl w:val="nil"/>
            </w:tcBorders>
            <w:vAlign w:val="center"/>
          </w:tcPr>
          <w:p w14:paraId="6E073B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786-1894m</w:t>
            </w:r>
          </w:p>
        </w:tc>
        <w:tc>
          <w:tcPr>
            <w:tcW w:w="847" w:type="pct"/>
            <w:vMerge w:val="continue"/>
            <w:tcBorders>
              <w:tl2br w:val="nil"/>
              <w:tr2bl w:val="nil"/>
            </w:tcBorders>
            <w:vAlign w:val="center"/>
          </w:tcPr>
          <w:p w14:paraId="300DCB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27145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3CB2086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eastAsia" w:cs="Times New Roman"/>
                <w:caps w:val="0"/>
                <w:smallCaps w:val="0"/>
                <w:color w:val="auto"/>
                <w:spacing w:val="28"/>
                <w:kern w:val="21"/>
                <w:szCs w:val="21"/>
                <w:highlight w:val="none"/>
                <w:u w:val="none" w:color="auto"/>
                <w:shd w:val="clear" w:color="auto" w:fill="auto"/>
                <w:lang w:val="en-US" w:eastAsia="zh-CN"/>
              </w:rPr>
              <w:t>鱼池头村居民点</w:t>
            </w:r>
          </w:p>
        </w:tc>
        <w:tc>
          <w:tcPr>
            <w:tcW w:w="684" w:type="pct"/>
            <w:tcBorders>
              <w:tl2br w:val="nil"/>
              <w:tr2bl w:val="nil"/>
            </w:tcBorders>
            <w:vAlign w:val="center"/>
          </w:tcPr>
          <w:p w14:paraId="7541E5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112.239903458</w:t>
            </w:r>
          </w:p>
        </w:tc>
        <w:tc>
          <w:tcPr>
            <w:tcW w:w="684" w:type="pct"/>
            <w:tcBorders>
              <w:tl2br w:val="nil"/>
              <w:tr2bl w:val="nil"/>
            </w:tcBorders>
            <w:vAlign w:val="center"/>
          </w:tcPr>
          <w:p w14:paraId="0DC558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25.946644996</w:t>
            </w:r>
          </w:p>
        </w:tc>
        <w:tc>
          <w:tcPr>
            <w:tcW w:w="880" w:type="pct"/>
            <w:tcBorders>
              <w:tl2br w:val="nil"/>
              <w:tr2bl w:val="nil"/>
            </w:tcBorders>
            <w:vAlign w:val="center"/>
          </w:tcPr>
          <w:p w14:paraId="5339A4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322</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966</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2C2387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2BD1B3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西北侧</w:t>
            </w:r>
          </w:p>
        </w:tc>
        <w:tc>
          <w:tcPr>
            <w:tcW w:w="718" w:type="pct"/>
            <w:tcBorders>
              <w:tl2br w:val="nil"/>
              <w:tr2bl w:val="nil"/>
            </w:tcBorders>
            <w:vAlign w:val="center"/>
          </w:tcPr>
          <w:p w14:paraId="2FA630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1454-2466m</w:t>
            </w:r>
          </w:p>
        </w:tc>
        <w:tc>
          <w:tcPr>
            <w:tcW w:w="847" w:type="pct"/>
            <w:vMerge w:val="continue"/>
            <w:tcBorders>
              <w:tl2br w:val="nil"/>
              <w:tr2bl w:val="nil"/>
            </w:tcBorders>
            <w:vAlign w:val="center"/>
          </w:tcPr>
          <w:p w14:paraId="354473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200A2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2FE32F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源头村居民点</w:t>
            </w:r>
          </w:p>
        </w:tc>
        <w:tc>
          <w:tcPr>
            <w:tcW w:w="684" w:type="pct"/>
            <w:tcBorders>
              <w:tl2br w:val="nil"/>
              <w:tr2bl w:val="nil"/>
            </w:tcBorders>
            <w:vAlign w:val="center"/>
          </w:tcPr>
          <w:p w14:paraId="273809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112.227552797</w:t>
            </w:r>
          </w:p>
        </w:tc>
        <w:tc>
          <w:tcPr>
            <w:tcW w:w="684" w:type="pct"/>
            <w:tcBorders>
              <w:tl2br w:val="nil"/>
              <w:tr2bl w:val="nil"/>
            </w:tcBorders>
            <w:vAlign w:val="center"/>
          </w:tcPr>
          <w:p w14:paraId="77334C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25.930334590</w:t>
            </w:r>
          </w:p>
        </w:tc>
        <w:tc>
          <w:tcPr>
            <w:tcW w:w="880" w:type="pct"/>
            <w:tcBorders>
              <w:tl2br w:val="nil"/>
              <w:tr2bl w:val="nil"/>
            </w:tcBorders>
            <w:vAlign w:val="center"/>
          </w:tcPr>
          <w:p w14:paraId="523D4E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32</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96</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3C5B3E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4C8920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西侧</w:t>
            </w:r>
          </w:p>
        </w:tc>
        <w:tc>
          <w:tcPr>
            <w:tcW w:w="718" w:type="pct"/>
            <w:tcBorders>
              <w:tl2br w:val="nil"/>
              <w:tr2bl w:val="nil"/>
            </w:tcBorders>
            <w:vAlign w:val="center"/>
          </w:tcPr>
          <w:p w14:paraId="7D201B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1579-1865m</w:t>
            </w:r>
          </w:p>
        </w:tc>
        <w:tc>
          <w:tcPr>
            <w:tcW w:w="847" w:type="pct"/>
            <w:vMerge w:val="continue"/>
            <w:tcBorders>
              <w:tl2br w:val="nil"/>
              <w:tr2bl w:val="nil"/>
            </w:tcBorders>
            <w:vAlign w:val="center"/>
          </w:tcPr>
          <w:p w14:paraId="32CB77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21C35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03C1328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源头村居民点②</w:t>
            </w:r>
          </w:p>
        </w:tc>
        <w:tc>
          <w:tcPr>
            <w:tcW w:w="684" w:type="pct"/>
            <w:tcBorders>
              <w:tl2br w:val="nil"/>
              <w:tr2bl w:val="nil"/>
            </w:tcBorders>
            <w:vAlign w:val="center"/>
          </w:tcPr>
          <w:p w14:paraId="4101DF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112.229587897</w:t>
            </w:r>
          </w:p>
        </w:tc>
        <w:tc>
          <w:tcPr>
            <w:tcW w:w="684" w:type="pct"/>
            <w:tcBorders>
              <w:tl2br w:val="nil"/>
              <w:tr2bl w:val="nil"/>
            </w:tcBorders>
            <w:vAlign w:val="center"/>
          </w:tcPr>
          <w:p w14:paraId="4D82A7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25.937892519</w:t>
            </w:r>
          </w:p>
        </w:tc>
        <w:tc>
          <w:tcPr>
            <w:tcW w:w="880" w:type="pct"/>
            <w:tcBorders>
              <w:tl2br w:val="nil"/>
              <w:tr2bl w:val="nil"/>
            </w:tcBorders>
            <w:vAlign w:val="center"/>
          </w:tcPr>
          <w:p w14:paraId="25E65B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330</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990</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3494C6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430CB1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西北侧</w:t>
            </w:r>
          </w:p>
        </w:tc>
        <w:tc>
          <w:tcPr>
            <w:tcW w:w="718" w:type="pct"/>
            <w:tcBorders>
              <w:tl2br w:val="nil"/>
              <w:tr2bl w:val="nil"/>
            </w:tcBorders>
            <w:vAlign w:val="center"/>
          </w:tcPr>
          <w:p w14:paraId="7A22D6E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1165-2277m</w:t>
            </w:r>
          </w:p>
        </w:tc>
        <w:tc>
          <w:tcPr>
            <w:tcW w:w="847" w:type="pct"/>
            <w:vMerge w:val="continue"/>
            <w:tcBorders>
              <w:tl2br w:val="nil"/>
              <w:tr2bl w:val="nil"/>
            </w:tcBorders>
            <w:vAlign w:val="center"/>
          </w:tcPr>
          <w:p w14:paraId="12632D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11015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157789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朝阳社区居民点</w:t>
            </w:r>
          </w:p>
        </w:tc>
        <w:tc>
          <w:tcPr>
            <w:tcW w:w="684" w:type="pct"/>
            <w:tcBorders>
              <w:tl2br w:val="nil"/>
              <w:tr2bl w:val="nil"/>
            </w:tcBorders>
            <w:vAlign w:val="center"/>
          </w:tcPr>
          <w:p w14:paraId="1FC7D4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112.226731988</w:t>
            </w:r>
          </w:p>
        </w:tc>
        <w:tc>
          <w:tcPr>
            <w:tcW w:w="684" w:type="pct"/>
            <w:tcBorders>
              <w:tl2br w:val="nil"/>
              <w:tr2bl w:val="nil"/>
            </w:tcBorders>
            <w:vAlign w:val="center"/>
          </w:tcPr>
          <w:p w14:paraId="0EEC30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25.913522719</w:t>
            </w:r>
          </w:p>
        </w:tc>
        <w:tc>
          <w:tcPr>
            <w:tcW w:w="880" w:type="pct"/>
            <w:tcBorders>
              <w:tl2br w:val="nil"/>
              <w:tr2bl w:val="nil"/>
            </w:tcBorders>
            <w:vAlign w:val="center"/>
          </w:tcPr>
          <w:p w14:paraId="225ACB0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610</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1830</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568C4ED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171653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西南侧</w:t>
            </w:r>
          </w:p>
        </w:tc>
        <w:tc>
          <w:tcPr>
            <w:tcW w:w="718" w:type="pct"/>
            <w:tcBorders>
              <w:tl2br w:val="nil"/>
              <w:tr2bl w:val="nil"/>
            </w:tcBorders>
            <w:vAlign w:val="center"/>
          </w:tcPr>
          <w:p w14:paraId="49D313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1467-3497m</w:t>
            </w:r>
          </w:p>
        </w:tc>
        <w:tc>
          <w:tcPr>
            <w:tcW w:w="847" w:type="pct"/>
            <w:vMerge w:val="continue"/>
            <w:tcBorders>
              <w:tl2br w:val="nil"/>
              <w:tr2bl w:val="nil"/>
            </w:tcBorders>
            <w:vAlign w:val="center"/>
          </w:tcPr>
          <w:p w14:paraId="5F011F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125CD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637E93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新华社区居民点</w:t>
            </w:r>
          </w:p>
        </w:tc>
        <w:tc>
          <w:tcPr>
            <w:tcW w:w="684" w:type="pct"/>
            <w:tcBorders>
              <w:tl2br w:val="nil"/>
              <w:tr2bl w:val="nil"/>
            </w:tcBorders>
            <w:vAlign w:val="center"/>
          </w:tcPr>
          <w:p w14:paraId="6EDA7F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112.223428096</w:t>
            </w:r>
          </w:p>
        </w:tc>
        <w:tc>
          <w:tcPr>
            <w:tcW w:w="684" w:type="pct"/>
            <w:tcBorders>
              <w:tl2br w:val="nil"/>
              <w:tr2bl w:val="nil"/>
            </w:tcBorders>
            <w:vAlign w:val="center"/>
          </w:tcPr>
          <w:p w14:paraId="49E33B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25.915744124</w:t>
            </w:r>
          </w:p>
        </w:tc>
        <w:tc>
          <w:tcPr>
            <w:tcW w:w="880" w:type="pct"/>
            <w:tcBorders>
              <w:tl2br w:val="nil"/>
              <w:tr2bl w:val="nil"/>
            </w:tcBorders>
            <w:vAlign w:val="center"/>
          </w:tcPr>
          <w:p w14:paraId="43B259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1300</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3900</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49BAEC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79F9A9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西南侧</w:t>
            </w:r>
          </w:p>
        </w:tc>
        <w:tc>
          <w:tcPr>
            <w:tcW w:w="718" w:type="pct"/>
            <w:tcBorders>
              <w:tl2br w:val="nil"/>
              <w:tr2bl w:val="nil"/>
            </w:tcBorders>
            <w:vAlign w:val="center"/>
          </w:tcPr>
          <w:p w14:paraId="747BF5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1782-3401m</w:t>
            </w:r>
          </w:p>
        </w:tc>
        <w:tc>
          <w:tcPr>
            <w:tcW w:w="847" w:type="pct"/>
            <w:vMerge w:val="continue"/>
            <w:tcBorders>
              <w:tl2br w:val="nil"/>
              <w:tr2bl w:val="nil"/>
            </w:tcBorders>
            <w:vAlign w:val="center"/>
          </w:tcPr>
          <w:p w14:paraId="344A45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2AA47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161C3C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江木兰散户居民</w:t>
            </w:r>
          </w:p>
        </w:tc>
        <w:tc>
          <w:tcPr>
            <w:tcW w:w="684" w:type="pct"/>
            <w:tcBorders>
              <w:tl2br w:val="nil"/>
              <w:tr2bl w:val="nil"/>
            </w:tcBorders>
            <w:vAlign w:val="center"/>
          </w:tcPr>
          <w:p w14:paraId="7B3D4D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112.240100707</w:t>
            </w:r>
          </w:p>
        </w:tc>
        <w:tc>
          <w:tcPr>
            <w:tcW w:w="684" w:type="pct"/>
            <w:tcBorders>
              <w:tl2br w:val="nil"/>
              <w:tr2bl w:val="nil"/>
            </w:tcBorders>
            <w:vAlign w:val="center"/>
          </w:tcPr>
          <w:p w14:paraId="47CBEC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25.920829593</w:t>
            </w:r>
          </w:p>
        </w:tc>
        <w:tc>
          <w:tcPr>
            <w:tcW w:w="880" w:type="pct"/>
            <w:tcBorders>
              <w:tl2br w:val="nil"/>
              <w:tr2bl w:val="nil"/>
            </w:tcBorders>
            <w:vAlign w:val="center"/>
          </w:tcPr>
          <w:p w14:paraId="0B2288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8</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21</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5695E6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209E79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西南侧</w:t>
            </w:r>
          </w:p>
        </w:tc>
        <w:tc>
          <w:tcPr>
            <w:tcW w:w="718" w:type="pct"/>
            <w:tcBorders>
              <w:tl2br w:val="nil"/>
              <w:tr2bl w:val="nil"/>
            </w:tcBorders>
            <w:vAlign w:val="center"/>
          </w:tcPr>
          <w:p w14:paraId="3A5458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932-1027m</w:t>
            </w:r>
          </w:p>
        </w:tc>
        <w:tc>
          <w:tcPr>
            <w:tcW w:w="847" w:type="pct"/>
            <w:vMerge w:val="continue"/>
            <w:tcBorders>
              <w:tl2br w:val="nil"/>
              <w:tr2bl w:val="nil"/>
            </w:tcBorders>
            <w:vAlign w:val="center"/>
          </w:tcPr>
          <w:p w14:paraId="13DBFE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3B744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6F17CE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过肥田村散户居民</w:t>
            </w:r>
          </w:p>
        </w:tc>
        <w:tc>
          <w:tcPr>
            <w:tcW w:w="684" w:type="pct"/>
            <w:tcBorders>
              <w:tl2br w:val="nil"/>
              <w:tr2bl w:val="nil"/>
            </w:tcBorders>
            <w:vAlign w:val="center"/>
          </w:tcPr>
          <w:p w14:paraId="5B96F42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112.254030277</w:t>
            </w:r>
          </w:p>
        </w:tc>
        <w:tc>
          <w:tcPr>
            <w:tcW w:w="684" w:type="pct"/>
            <w:tcBorders>
              <w:tl2br w:val="nil"/>
              <w:tr2bl w:val="nil"/>
            </w:tcBorders>
            <w:vAlign w:val="center"/>
          </w:tcPr>
          <w:p w14:paraId="0CD84B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25.915727173</w:t>
            </w:r>
          </w:p>
        </w:tc>
        <w:tc>
          <w:tcPr>
            <w:tcW w:w="880" w:type="pct"/>
            <w:tcBorders>
              <w:tl2br w:val="nil"/>
              <w:tr2bl w:val="nil"/>
            </w:tcBorders>
            <w:vAlign w:val="center"/>
          </w:tcPr>
          <w:p w14:paraId="0B778E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13</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39</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167D220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1AB972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东南侧</w:t>
            </w:r>
          </w:p>
        </w:tc>
        <w:tc>
          <w:tcPr>
            <w:tcW w:w="718" w:type="pct"/>
            <w:tcBorders>
              <w:tl2br w:val="nil"/>
              <w:tr2bl w:val="nil"/>
            </w:tcBorders>
            <w:vAlign w:val="center"/>
          </w:tcPr>
          <w:p w14:paraId="24C133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1672-1788m</w:t>
            </w:r>
          </w:p>
        </w:tc>
        <w:tc>
          <w:tcPr>
            <w:tcW w:w="847" w:type="pct"/>
            <w:vMerge w:val="continue"/>
            <w:tcBorders>
              <w:tl2br w:val="nil"/>
              <w:tr2bl w:val="nil"/>
            </w:tcBorders>
            <w:vAlign w:val="center"/>
          </w:tcPr>
          <w:p w14:paraId="5AA0BF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41C7F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4EDA87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过肥田村散户居民②</w:t>
            </w:r>
          </w:p>
        </w:tc>
        <w:tc>
          <w:tcPr>
            <w:tcW w:w="684" w:type="pct"/>
            <w:tcBorders>
              <w:tl2br w:val="nil"/>
              <w:tr2bl w:val="nil"/>
            </w:tcBorders>
            <w:vAlign w:val="center"/>
          </w:tcPr>
          <w:p w14:paraId="3035EB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112.253426244</w:t>
            </w:r>
          </w:p>
        </w:tc>
        <w:tc>
          <w:tcPr>
            <w:tcW w:w="684" w:type="pct"/>
            <w:tcBorders>
              <w:tl2br w:val="nil"/>
              <w:tr2bl w:val="nil"/>
            </w:tcBorders>
            <w:vAlign w:val="center"/>
          </w:tcPr>
          <w:p w14:paraId="544875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25.909798901</w:t>
            </w:r>
          </w:p>
        </w:tc>
        <w:tc>
          <w:tcPr>
            <w:tcW w:w="880" w:type="pct"/>
            <w:tcBorders>
              <w:tl2br w:val="nil"/>
              <w:tr2bl w:val="nil"/>
            </w:tcBorders>
            <w:vAlign w:val="center"/>
          </w:tcPr>
          <w:p w14:paraId="00B079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10</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30</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4B513F4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343643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东南侧</w:t>
            </w:r>
          </w:p>
        </w:tc>
        <w:tc>
          <w:tcPr>
            <w:tcW w:w="718" w:type="pct"/>
            <w:tcBorders>
              <w:tl2br w:val="nil"/>
              <w:tr2bl w:val="nil"/>
            </w:tcBorders>
            <w:vAlign w:val="center"/>
          </w:tcPr>
          <w:p w14:paraId="29BF7A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2265-2314m</w:t>
            </w:r>
          </w:p>
        </w:tc>
        <w:tc>
          <w:tcPr>
            <w:tcW w:w="847" w:type="pct"/>
            <w:vMerge w:val="continue"/>
            <w:tcBorders>
              <w:tl2br w:val="nil"/>
              <w:tr2bl w:val="nil"/>
            </w:tcBorders>
            <w:vAlign w:val="center"/>
          </w:tcPr>
          <w:p w14:paraId="7DC53BC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69E2B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4E7D97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过肥田村散户居民③</w:t>
            </w:r>
          </w:p>
        </w:tc>
        <w:tc>
          <w:tcPr>
            <w:tcW w:w="684" w:type="pct"/>
            <w:tcBorders>
              <w:tl2br w:val="nil"/>
              <w:tr2bl w:val="nil"/>
            </w:tcBorders>
            <w:vAlign w:val="center"/>
          </w:tcPr>
          <w:p w14:paraId="124A48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112.259303822</w:t>
            </w:r>
          </w:p>
        </w:tc>
        <w:tc>
          <w:tcPr>
            <w:tcW w:w="684" w:type="pct"/>
            <w:tcBorders>
              <w:tl2br w:val="nil"/>
              <w:tr2bl w:val="nil"/>
            </w:tcBorders>
            <w:vAlign w:val="center"/>
          </w:tcPr>
          <w:p w14:paraId="43204F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25.909056305</w:t>
            </w:r>
          </w:p>
        </w:tc>
        <w:tc>
          <w:tcPr>
            <w:tcW w:w="880" w:type="pct"/>
            <w:tcBorders>
              <w:tl2br w:val="nil"/>
              <w:tr2bl w:val="nil"/>
            </w:tcBorders>
            <w:vAlign w:val="center"/>
          </w:tcPr>
          <w:p w14:paraId="4E1386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110</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330</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19D79B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3F535E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东南侧</w:t>
            </w:r>
          </w:p>
        </w:tc>
        <w:tc>
          <w:tcPr>
            <w:tcW w:w="718" w:type="pct"/>
            <w:tcBorders>
              <w:tl2br w:val="nil"/>
              <w:tr2bl w:val="nil"/>
            </w:tcBorders>
            <w:vAlign w:val="center"/>
          </w:tcPr>
          <w:p w14:paraId="1854F17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2368-2923m</w:t>
            </w:r>
          </w:p>
        </w:tc>
        <w:tc>
          <w:tcPr>
            <w:tcW w:w="847" w:type="pct"/>
            <w:vMerge w:val="continue"/>
            <w:tcBorders>
              <w:tl2br w:val="nil"/>
              <w:tr2bl w:val="nil"/>
            </w:tcBorders>
            <w:vAlign w:val="center"/>
          </w:tcPr>
          <w:p w14:paraId="796F07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63DEF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17C7DD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过肥田村散户居民④</w:t>
            </w:r>
          </w:p>
        </w:tc>
        <w:tc>
          <w:tcPr>
            <w:tcW w:w="684" w:type="pct"/>
            <w:tcBorders>
              <w:tl2br w:val="nil"/>
              <w:tr2bl w:val="nil"/>
            </w:tcBorders>
            <w:vAlign w:val="center"/>
          </w:tcPr>
          <w:p w14:paraId="72FA9E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112.243178757</w:t>
            </w:r>
          </w:p>
        </w:tc>
        <w:tc>
          <w:tcPr>
            <w:tcW w:w="684" w:type="pct"/>
            <w:tcBorders>
              <w:tl2br w:val="nil"/>
              <w:tr2bl w:val="nil"/>
            </w:tcBorders>
            <w:vAlign w:val="center"/>
          </w:tcPr>
          <w:p w14:paraId="13E5C9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25.910538493</w:t>
            </w:r>
          </w:p>
        </w:tc>
        <w:tc>
          <w:tcPr>
            <w:tcW w:w="880" w:type="pct"/>
            <w:tcBorders>
              <w:tl2br w:val="nil"/>
              <w:tr2bl w:val="nil"/>
            </w:tcBorders>
            <w:vAlign w:val="center"/>
          </w:tcPr>
          <w:p w14:paraId="6F4E38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58</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174</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77C065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1C8633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南侧</w:t>
            </w:r>
          </w:p>
        </w:tc>
        <w:tc>
          <w:tcPr>
            <w:tcW w:w="718" w:type="pct"/>
            <w:tcBorders>
              <w:tl2br w:val="nil"/>
              <w:tr2bl w:val="nil"/>
            </w:tcBorders>
            <w:vAlign w:val="center"/>
          </w:tcPr>
          <w:p w14:paraId="035F8D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1715-2435m</w:t>
            </w:r>
          </w:p>
        </w:tc>
        <w:tc>
          <w:tcPr>
            <w:tcW w:w="847" w:type="pct"/>
            <w:vMerge w:val="continue"/>
            <w:tcBorders>
              <w:tl2br w:val="nil"/>
              <w:tr2bl w:val="nil"/>
            </w:tcBorders>
            <w:vAlign w:val="center"/>
          </w:tcPr>
          <w:p w14:paraId="33A77A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4E87E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7F5ECC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社门口村居民点</w:t>
            </w:r>
          </w:p>
        </w:tc>
        <w:tc>
          <w:tcPr>
            <w:tcW w:w="684" w:type="pct"/>
            <w:tcBorders>
              <w:tl2br w:val="nil"/>
              <w:tr2bl w:val="nil"/>
            </w:tcBorders>
            <w:vAlign w:val="center"/>
          </w:tcPr>
          <w:p w14:paraId="3049FFB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112.258804717</w:t>
            </w:r>
          </w:p>
        </w:tc>
        <w:tc>
          <w:tcPr>
            <w:tcW w:w="684" w:type="pct"/>
            <w:tcBorders>
              <w:tl2br w:val="nil"/>
              <w:tr2bl w:val="nil"/>
            </w:tcBorders>
            <w:vAlign w:val="center"/>
          </w:tcPr>
          <w:p w14:paraId="428E37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25.923288964</w:t>
            </w:r>
          </w:p>
        </w:tc>
        <w:tc>
          <w:tcPr>
            <w:tcW w:w="880" w:type="pct"/>
            <w:tcBorders>
              <w:tl2br w:val="nil"/>
              <w:tr2bl w:val="nil"/>
            </w:tcBorders>
            <w:vAlign w:val="center"/>
          </w:tcPr>
          <w:p w14:paraId="29A94F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126</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378</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2BDF1B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624546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东南侧</w:t>
            </w:r>
          </w:p>
        </w:tc>
        <w:tc>
          <w:tcPr>
            <w:tcW w:w="718" w:type="pct"/>
            <w:tcBorders>
              <w:tl2br w:val="nil"/>
              <w:tr2bl w:val="nil"/>
            </w:tcBorders>
            <w:vAlign w:val="center"/>
          </w:tcPr>
          <w:p w14:paraId="6D3042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1089-1862m</w:t>
            </w:r>
          </w:p>
        </w:tc>
        <w:tc>
          <w:tcPr>
            <w:tcW w:w="847" w:type="pct"/>
            <w:vMerge w:val="continue"/>
            <w:tcBorders>
              <w:tl2br w:val="nil"/>
              <w:tr2bl w:val="nil"/>
            </w:tcBorders>
            <w:vAlign w:val="center"/>
          </w:tcPr>
          <w:p w14:paraId="0FCEFD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2A017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79CF71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社门口村居民点②</w:t>
            </w:r>
          </w:p>
        </w:tc>
        <w:tc>
          <w:tcPr>
            <w:tcW w:w="684" w:type="pct"/>
            <w:tcBorders>
              <w:tl2br w:val="nil"/>
              <w:tr2bl w:val="nil"/>
            </w:tcBorders>
            <w:vAlign w:val="center"/>
          </w:tcPr>
          <w:p w14:paraId="5192C6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112.266778924</w:t>
            </w:r>
          </w:p>
        </w:tc>
        <w:tc>
          <w:tcPr>
            <w:tcW w:w="684" w:type="pct"/>
            <w:tcBorders>
              <w:tl2br w:val="nil"/>
              <w:tr2bl w:val="nil"/>
            </w:tcBorders>
            <w:vAlign w:val="center"/>
          </w:tcPr>
          <w:p w14:paraId="731E102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25.929884838</w:t>
            </w:r>
          </w:p>
        </w:tc>
        <w:tc>
          <w:tcPr>
            <w:tcW w:w="880" w:type="pct"/>
            <w:tcBorders>
              <w:tl2br w:val="nil"/>
              <w:tr2bl w:val="nil"/>
            </w:tcBorders>
            <w:vAlign w:val="center"/>
          </w:tcPr>
          <w:p w14:paraId="4EF8A2D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79</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237</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130511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16D23EF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东侧</w:t>
            </w:r>
          </w:p>
        </w:tc>
        <w:tc>
          <w:tcPr>
            <w:tcW w:w="718" w:type="pct"/>
            <w:tcBorders>
              <w:tl2br w:val="nil"/>
              <w:tr2bl w:val="nil"/>
            </w:tcBorders>
            <w:vAlign w:val="center"/>
          </w:tcPr>
          <w:p w14:paraId="17BBB7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2052-2395m</w:t>
            </w:r>
          </w:p>
        </w:tc>
        <w:tc>
          <w:tcPr>
            <w:tcW w:w="847" w:type="pct"/>
            <w:vMerge w:val="continue"/>
            <w:tcBorders>
              <w:tl2br w:val="nil"/>
              <w:tr2bl w:val="nil"/>
            </w:tcBorders>
            <w:vAlign w:val="center"/>
          </w:tcPr>
          <w:p w14:paraId="0E4689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1BA73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0BEBC5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双溪岭村居民点</w:t>
            </w:r>
          </w:p>
        </w:tc>
        <w:tc>
          <w:tcPr>
            <w:tcW w:w="684" w:type="pct"/>
            <w:tcBorders>
              <w:tl2br w:val="nil"/>
              <w:tr2bl w:val="nil"/>
            </w:tcBorders>
            <w:vAlign w:val="center"/>
          </w:tcPr>
          <w:p w14:paraId="698350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112.263936581</w:t>
            </w:r>
          </w:p>
        </w:tc>
        <w:tc>
          <w:tcPr>
            <w:tcW w:w="684" w:type="pct"/>
            <w:tcBorders>
              <w:tl2br w:val="nil"/>
              <w:tr2bl w:val="nil"/>
            </w:tcBorders>
            <w:vAlign w:val="center"/>
          </w:tcPr>
          <w:p w14:paraId="277280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25.941356112</w:t>
            </w:r>
          </w:p>
        </w:tc>
        <w:tc>
          <w:tcPr>
            <w:tcW w:w="880" w:type="pct"/>
            <w:tcBorders>
              <w:tl2br w:val="nil"/>
              <w:tr2bl w:val="nil"/>
            </w:tcBorders>
            <w:vAlign w:val="center"/>
          </w:tcPr>
          <w:p w14:paraId="318D81C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137</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411</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3CCE38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7D0ED5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东北侧</w:t>
            </w:r>
          </w:p>
        </w:tc>
        <w:tc>
          <w:tcPr>
            <w:tcW w:w="718" w:type="pct"/>
            <w:tcBorders>
              <w:tl2br w:val="nil"/>
              <w:tr2bl w:val="nil"/>
            </w:tcBorders>
            <w:vAlign w:val="center"/>
          </w:tcPr>
          <w:p w14:paraId="74DE8E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1893-2922m</w:t>
            </w:r>
          </w:p>
        </w:tc>
        <w:tc>
          <w:tcPr>
            <w:tcW w:w="847" w:type="pct"/>
            <w:vMerge w:val="continue"/>
            <w:tcBorders>
              <w:tl2br w:val="nil"/>
              <w:tr2bl w:val="nil"/>
            </w:tcBorders>
            <w:vAlign w:val="center"/>
          </w:tcPr>
          <w:p w14:paraId="01F694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49B71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l2br w:val="nil"/>
              <w:tr2bl w:val="nil"/>
            </w:tcBorders>
            <w:vAlign w:val="center"/>
          </w:tcPr>
          <w:p w14:paraId="590A07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双溪岭村居民点②</w:t>
            </w:r>
          </w:p>
        </w:tc>
        <w:tc>
          <w:tcPr>
            <w:tcW w:w="684" w:type="pct"/>
            <w:tcBorders>
              <w:tl2br w:val="nil"/>
              <w:tr2bl w:val="nil"/>
            </w:tcBorders>
            <w:vAlign w:val="center"/>
          </w:tcPr>
          <w:p w14:paraId="5771AF5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112.265982570</w:t>
            </w:r>
          </w:p>
        </w:tc>
        <w:tc>
          <w:tcPr>
            <w:tcW w:w="684" w:type="pct"/>
            <w:tcBorders>
              <w:tl2br w:val="nil"/>
              <w:tr2bl w:val="nil"/>
            </w:tcBorders>
            <w:vAlign w:val="center"/>
          </w:tcPr>
          <w:p w14:paraId="5D8462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25.951369121</w:t>
            </w:r>
          </w:p>
        </w:tc>
        <w:tc>
          <w:tcPr>
            <w:tcW w:w="880" w:type="pct"/>
            <w:tcBorders>
              <w:tl2br w:val="nil"/>
              <w:tr2bl w:val="nil"/>
            </w:tcBorders>
            <w:vAlign w:val="center"/>
          </w:tcPr>
          <w:p w14:paraId="4D04F2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113</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339</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290" w:type="pct"/>
            <w:vMerge w:val="continue"/>
            <w:tcBorders>
              <w:tl2br w:val="nil"/>
              <w:tr2bl w:val="nil"/>
            </w:tcBorders>
            <w:vAlign w:val="center"/>
          </w:tcPr>
          <w:p w14:paraId="15611A1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p>
        </w:tc>
        <w:tc>
          <w:tcPr>
            <w:tcW w:w="411" w:type="pct"/>
            <w:tcBorders>
              <w:tl2br w:val="nil"/>
              <w:tr2bl w:val="nil"/>
            </w:tcBorders>
            <w:vAlign w:val="center"/>
          </w:tcPr>
          <w:p w14:paraId="0E1973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东北侧</w:t>
            </w:r>
          </w:p>
        </w:tc>
        <w:tc>
          <w:tcPr>
            <w:tcW w:w="718" w:type="pct"/>
            <w:tcBorders>
              <w:tl2br w:val="nil"/>
              <w:tr2bl w:val="nil"/>
            </w:tcBorders>
            <w:vAlign w:val="center"/>
          </w:tcPr>
          <w:p w14:paraId="00361D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cs="Times New Roman"/>
                <w:caps w:val="0"/>
                <w:smallCaps w:val="0"/>
                <w:color w:val="auto"/>
                <w:spacing w:val="28"/>
                <w:kern w:val="21"/>
                <w:highlight w:val="none"/>
                <w:u w:val="none" w:color="auto"/>
                <w:shd w:val="clear" w:color="auto" w:fill="auto"/>
                <w:lang w:val="en-US" w:eastAsia="zh-CN"/>
              </w:rPr>
              <w:t>2892-3292m</w:t>
            </w:r>
          </w:p>
        </w:tc>
        <w:tc>
          <w:tcPr>
            <w:tcW w:w="847" w:type="pct"/>
            <w:vMerge w:val="continue"/>
            <w:tcBorders>
              <w:tl2br w:val="nil"/>
              <w:tr2bl w:val="nil"/>
            </w:tcBorders>
            <w:vAlign w:val="center"/>
          </w:tcPr>
          <w:p w14:paraId="49BBEA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2D8AA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tcBorders>
              <w:tl2br w:val="nil"/>
              <w:tr2bl w:val="nil"/>
            </w:tcBorders>
            <w:vAlign w:val="center"/>
          </w:tcPr>
          <w:p w14:paraId="7DAC3D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eastAsia" w:cs="Times New Roman"/>
                <w:caps w:val="0"/>
                <w:smallCaps w:val="0"/>
                <w:color w:val="auto"/>
                <w:spacing w:val="28"/>
                <w:kern w:val="21"/>
                <w:sz w:val="21"/>
                <w:szCs w:val="21"/>
                <w:highlight w:val="none"/>
                <w:u w:val="none" w:color="auto"/>
                <w:shd w:val="clear" w:color="auto" w:fill="auto"/>
                <w:lang w:val="en-US" w:eastAsia="zh-CN" w:bidi="ar-SA"/>
              </w:rPr>
              <w:t>注：本项目已与生产车间周边100m范围内的14户居民签订房屋租赁合同（详见附件7）。</w:t>
            </w:r>
          </w:p>
        </w:tc>
      </w:tr>
    </w:tbl>
    <w:p w14:paraId="518F4DD6">
      <w:pPr>
        <w:adjustRightInd w:val="0"/>
        <w:snapToGrid w:val="0"/>
        <w:spacing w:line="360" w:lineRule="auto"/>
        <w:ind w:firstLine="534" w:firstLineChars="200"/>
        <w:rPr>
          <w:rFonts w:hint="default" w:ascii="Times New Roman" w:hAnsi="Times New Roman" w:eastAsia="宋体" w:cs="Times New Roman"/>
          <w:b/>
          <w:caps w:val="0"/>
          <w:smallCaps w:val="0"/>
          <w:color w:val="auto"/>
          <w:spacing w:val="28"/>
          <w:szCs w:val="21"/>
          <w:highlight w:val="none"/>
          <w:u w:val="none"/>
        </w:rPr>
      </w:pPr>
    </w:p>
    <w:p w14:paraId="4FF9EEAC">
      <w:pPr>
        <w:adjustRightInd w:val="0"/>
        <w:snapToGrid w:val="0"/>
        <w:spacing w:line="240" w:lineRule="auto"/>
        <w:ind w:firstLine="534" w:firstLineChars="200"/>
        <w:jc w:val="center"/>
        <w:rPr>
          <w:rFonts w:hint="default" w:ascii="Times New Roman" w:hAnsi="Times New Roman" w:eastAsia="宋体" w:cs="Times New Roman"/>
          <w:b/>
          <w:caps w:val="0"/>
          <w:smallCaps w:val="0"/>
          <w:color w:val="auto"/>
          <w:spacing w:val="28"/>
          <w:szCs w:val="21"/>
          <w:highlight w:val="none"/>
          <w:u w:val="none"/>
        </w:rPr>
      </w:pPr>
      <w:r>
        <w:rPr>
          <w:rFonts w:hint="default" w:ascii="Times New Roman" w:hAnsi="Times New Roman" w:eastAsia="宋体" w:cs="Times New Roman"/>
          <w:b/>
          <w:caps w:val="0"/>
          <w:smallCaps w:val="0"/>
          <w:color w:val="auto"/>
          <w:spacing w:val="28"/>
          <w:szCs w:val="21"/>
          <w:highlight w:val="none"/>
          <w:u w:val="none"/>
        </w:rPr>
        <w:t>表</w:t>
      </w:r>
      <w:r>
        <w:rPr>
          <w:rFonts w:hint="eastAsia" w:cs="Times New Roman"/>
          <w:b/>
          <w:caps w:val="0"/>
          <w:smallCaps w:val="0"/>
          <w:color w:val="auto"/>
          <w:spacing w:val="28"/>
          <w:szCs w:val="21"/>
          <w:highlight w:val="none"/>
          <w:u w:val="none"/>
          <w:lang w:val="en-US" w:eastAsia="zh-CN"/>
        </w:rPr>
        <w:t>1</w:t>
      </w:r>
      <w:r>
        <w:rPr>
          <w:rFonts w:hint="default" w:ascii="Times New Roman" w:hAnsi="Times New Roman" w:eastAsia="宋体" w:cs="Times New Roman"/>
          <w:b/>
          <w:caps w:val="0"/>
          <w:smallCaps w:val="0"/>
          <w:color w:val="auto"/>
          <w:spacing w:val="28"/>
          <w:szCs w:val="21"/>
          <w:highlight w:val="none"/>
          <w:u w:val="none"/>
        </w:rPr>
        <w:t>.7-2  其他环境保护目标一览表</w:t>
      </w:r>
    </w:p>
    <w:tbl>
      <w:tblPr>
        <w:tblStyle w:val="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1894"/>
        <w:gridCol w:w="2182"/>
        <w:gridCol w:w="1542"/>
        <w:gridCol w:w="2227"/>
        <w:gridCol w:w="4508"/>
      </w:tblGrid>
      <w:tr w14:paraId="522D1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657" w:type="pct"/>
            <w:tcBorders>
              <w:tl2br w:val="nil"/>
              <w:tr2bl w:val="nil"/>
            </w:tcBorders>
            <w:vAlign w:val="center"/>
          </w:tcPr>
          <w:p w14:paraId="5ABCBA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环境要素</w:t>
            </w:r>
          </w:p>
        </w:tc>
        <w:tc>
          <w:tcPr>
            <w:tcW w:w="666" w:type="pct"/>
            <w:tcBorders>
              <w:tl2br w:val="nil"/>
              <w:tr2bl w:val="nil"/>
            </w:tcBorders>
            <w:vAlign w:val="center"/>
          </w:tcPr>
          <w:p w14:paraId="1117C6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主要敏感目标</w:t>
            </w:r>
          </w:p>
        </w:tc>
        <w:tc>
          <w:tcPr>
            <w:tcW w:w="767" w:type="pct"/>
            <w:tcBorders>
              <w:tl2br w:val="nil"/>
              <w:tr2bl w:val="nil"/>
            </w:tcBorders>
            <w:vAlign w:val="center"/>
          </w:tcPr>
          <w:p w14:paraId="364A83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规模及功能</w:t>
            </w:r>
          </w:p>
        </w:tc>
        <w:tc>
          <w:tcPr>
            <w:tcW w:w="542" w:type="pct"/>
            <w:tcBorders>
              <w:tl2br w:val="nil"/>
              <w:tr2bl w:val="nil"/>
            </w:tcBorders>
            <w:vAlign w:val="center"/>
          </w:tcPr>
          <w:p w14:paraId="44079A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rPr>
              <w:t>方位</w:t>
            </w:r>
          </w:p>
        </w:tc>
        <w:tc>
          <w:tcPr>
            <w:tcW w:w="781" w:type="pct"/>
            <w:tcBorders>
              <w:tl2br w:val="nil"/>
              <w:tr2bl w:val="nil"/>
            </w:tcBorders>
            <w:vAlign w:val="center"/>
          </w:tcPr>
          <w:p w14:paraId="37F675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距离</w:t>
            </w:r>
          </w:p>
        </w:tc>
        <w:tc>
          <w:tcPr>
            <w:tcW w:w="1584" w:type="pct"/>
            <w:tcBorders>
              <w:tl2br w:val="nil"/>
              <w:tr2bl w:val="nil"/>
            </w:tcBorders>
            <w:vAlign w:val="center"/>
          </w:tcPr>
          <w:p w14:paraId="74EF1A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保护级别</w:t>
            </w:r>
          </w:p>
        </w:tc>
      </w:tr>
      <w:tr w14:paraId="765D5A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pct"/>
            <w:vMerge w:val="restart"/>
            <w:tcBorders>
              <w:tl2br w:val="nil"/>
              <w:tr2bl w:val="nil"/>
            </w:tcBorders>
            <w:vAlign w:val="center"/>
          </w:tcPr>
          <w:p w14:paraId="48BD7E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声环境</w:t>
            </w:r>
          </w:p>
        </w:tc>
        <w:tc>
          <w:tcPr>
            <w:tcW w:w="666" w:type="pct"/>
            <w:tcBorders>
              <w:tl2br w:val="nil"/>
              <w:tr2bl w:val="nil"/>
            </w:tcBorders>
            <w:vAlign w:val="center"/>
          </w:tcPr>
          <w:p w14:paraId="62CE8D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eastAsia"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潭田村散户居民点</w:t>
            </w:r>
          </w:p>
        </w:tc>
        <w:tc>
          <w:tcPr>
            <w:tcW w:w="767" w:type="pct"/>
            <w:tcBorders>
              <w:tl2br w:val="nil"/>
              <w:tr2bl w:val="nil"/>
            </w:tcBorders>
            <w:vAlign w:val="center"/>
          </w:tcPr>
          <w:p w14:paraId="6A007C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1</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3</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542" w:type="pct"/>
            <w:tcBorders>
              <w:tl2br w:val="nil"/>
              <w:tr2bl w:val="nil"/>
            </w:tcBorders>
            <w:shd w:val="clear" w:color="auto" w:fill="auto"/>
            <w:vAlign w:val="center"/>
          </w:tcPr>
          <w:p w14:paraId="1815CF0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eastAsia" w:cs="Times New Roman"/>
                <w:caps w:val="0"/>
                <w:smallCaps w:val="0"/>
                <w:color w:val="auto"/>
                <w:spacing w:val="28"/>
                <w:kern w:val="21"/>
                <w:szCs w:val="21"/>
                <w:highlight w:val="none"/>
                <w:u w:val="none" w:color="auto"/>
                <w:shd w:val="clear" w:color="auto" w:fill="auto"/>
                <w:lang w:val="en-US" w:eastAsia="zh-CN"/>
              </w:rPr>
              <w:t>东</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侧</w:t>
            </w:r>
          </w:p>
        </w:tc>
        <w:tc>
          <w:tcPr>
            <w:tcW w:w="781" w:type="pct"/>
            <w:tcBorders>
              <w:tl2br w:val="nil"/>
              <w:tr2bl w:val="nil"/>
            </w:tcBorders>
            <w:shd w:val="clear" w:color="auto" w:fill="auto"/>
            <w:vAlign w:val="center"/>
          </w:tcPr>
          <w:p w14:paraId="68554B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4"/>
                <w:highlight w:val="none"/>
                <w:u w:val="none" w:color="auto"/>
                <w:shd w:val="clear" w:color="auto" w:fill="auto"/>
                <w:lang w:val="en-US" w:eastAsia="zh-CN" w:bidi="ar-SA"/>
              </w:rPr>
            </w:pPr>
            <w:r>
              <w:rPr>
                <w:rFonts w:hint="eastAsia" w:cs="Times New Roman"/>
                <w:caps w:val="0"/>
                <w:smallCaps w:val="0"/>
                <w:color w:val="auto"/>
                <w:spacing w:val="28"/>
                <w:kern w:val="21"/>
                <w:highlight w:val="none"/>
                <w:u w:val="none" w:color="auto"/>
                <w:shd w:val="clear" w:color="auto" w:fill="auto"/>
                <w:lang w:val="en-US" w:eastAsia="zh-CN"/>
              </w:rPr>
              <w:t>161-173</w:t>
            </w:r>
            <w:r>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t>m</w:t>
            </w:r>
          </w:p>
        </w:tc>
        <w:tc>
          <w:tcPr>
            <w:tcW w:w="1584" w:type="pct"/>
            <w:vMerge w:val="restart"/>
            <w:tcBorders>
              <w:tl2br w:val="nil"/>
              <w:tr2bl w:val="nil"/>
            </w:tcBorders>
            <w:vAlign w:val="center"/>
          </w:tcPr>
          <w:p w14:paraId="4B471A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《声环境质量标准》</w:t>
            </w:r>
          </w:p>
          <w:p w14:paraId="2483B0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（GB3096-2008）2类标准</w:t>
            </w:r>
          </w:p>
        </w:tc>
      </w:tr>
      <w:tr w14:paraId="6A5BE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pct"/>
            <w:vMerge w:val="continue"/>
            <w:tcBorders>
              <w:tl2br w:val="nil"/>
              <w:tr2bl w:val="nil"/>
            </w:tcBorders>
            <w:vAlign w:val="center"/>
          </w:tcPr>
          <w:p w14:paraId="6F84A8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c>
          <w:tcPr>
            <w:tcW w:w="666" w:type="pct"/>
            <w:tcBorders>
              <w:tl2br w:val="nil"/>
              <w:tr2bl w:val="nil"/>
            </w:tcBorders>
            <w:vAlign w:val="center"/>
          </w:tcPr>
          <w:p w14:paraId="464C69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潭田村居民点</w:t>
            </w:r>
          </w:p>
        </w:tc>
        <w:tc>
          <w:tcPr>
            <w:tcW w:w="767" w:type="pct"/>
            <w:tcBorders>
              <w:tl2br w:val="nil"/>
              <w:tr2bl w:val="nil"/>
            </w:tcBorders>
            <w:vAlign w:val="center"/>
          </w:tcPr>
          <w:p w14:paraId="7DCAF0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约</w:t>
            </w:r>
            <w:r>
              <w:rPr>
                <w:rFonts w:hint="eastAsia" w:cs="Times New Roman"/>
                <w:caps w:val="0"/>
                <w:smallCaps w:val="0"/>
                <w:color w:val="auto"/>
                <w:spacing w:val="28"/>
                <w:kern w:val="21"/>
                <w:szCs w:val="21"/>
                <w:highlight w:val="none"/>
                <w:u w:val="none" w:color="auto"/>
                <w:shd w:val="clear" w:color="auto" w:fill="auto"/>
                <w:lang w:val="en-US" w:eastAsia="zh-CN"/>
              </w:rPr>
              <w:t>17</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户，</w:t>
            </w:r>
            <w:r>
              <w:rPr>
                <w:rFonts w:hint="eastAsia" w:cs="Times New Roman"/>
                <w:caps w:val="0"/>
                <w:smallCaps w:val="0"/>
                <w:color w:val="auto"/>
                <w:spacing w:val="28"/>
                <w:kern w:val="21"/>
                <w:szCs w:val="21"/>
                <w:highlight w:val="none"/>
                <w:u w:val="none" w:color="auto"/>
                <w:shd w:val="clear" w:color="auto" w:fill="auto"/>
                <w:lang w:val="en-US" w:eastAsia="zh-CN"/>
              </w:rPr>
              <w:t>51</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人</w:t>
            </w:r>
          </w:p>
        </w:tc>
        <w:tc>
          <w:tcPr>
            <w:tcW w:w="542" w:type="pct"/>
            <w:tcBorders>
              <w:tl2br w:val="nil"/>
              <w:tr2bl w:val="nil"/>
            </w:tcBorders>
            <w:vAlign w:val="center"/>
          </w:tcPr>
          <w:p w14:paraId="0909FB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eastAsia"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西侧</w:t>
            </w:r>
          </w:p>
        </w:tc>
        <w:tc>
          <w:tcPr>
            <w:tcW w:w="781" w:type="pct"/>
            <w:tcBorders>
              <w:tl2br w:val="nil"/>
              <w:tr2bl w:val="nil"/>
            </w:tcBorders>
            <w:vAlign w:val="center"/>
          </w:tcPr>
          <w:p w14:paraId="557C8D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 w:val="21"/>
                <w:szCs w:val="24"/>
                <w:highlight w:val="none"/>
                <w:u w:val="none" w:color="auto"/>
                <w:shd w:val="clear" w:color="auto" w:fill="auto"/>
                <w:lang w:val="en-US" w:eastAsia="zh-CN" w:bidi="ar-SA"/>
              </w:rPr>
            </w:pPr>
            <w:r>
              <w:rPr>
                <w:rFonts w:hint="eastAsia" w:ascii="Times New Roman" w:hAnsi="Times New Roman" w:eastAsia="宋体" w:cs="Times New Roman"/>
                <w:caps w:val="0"/>
                <w:smallCaps w:val="0"/>
                <w:color w:val="auto"/>
                <w:spacing w:val="28"/>
                <w:kern w:val="21"/>
                <w:highlight w:val="none"/>
                <w:u w:val="none" w:color="auto"/>
                <w:shd w:val="clear" w:color="auto" w:fill="auto"/>
                <w:lang w:val="en-US" w:eastAsia="zh-CN"/>
              </w:rPr>
              <w:t>14</w:t>
            </w:r>
            <w:r>
              <w:rPr>
                <w:rFonts w:hint="eastAsia" w:cs="Times New Roman"/>
                <w:caps w:val="0"/>
                <w:smallCaps w:val="0"/>
                <w:color w:val="auto"/>
                <w:spacing w:val="28"/>
                <w:kern w:val="21"/>
                <w:highlight w:val="none"/>
                <w:u w:val="none" w:color="auto"/>
                <w:shd w:val="clear" w:color="auto" w:fill="auto"/>
                <w:lang w:val="en-US" w:eastAsia="zh-CN"/>
              </w:rPr>
              <w:t>3</w:t>
            </w:r>
            <w:r>
              <w:rPr>
                <w:rFonts w:hint="eastAsia" w:ascii="Times New Roman" w:hAnsi="Times New Roman" w:eastAsia="宋体" w:cs="Times New Roman"/>
                <w:caps w:val="0"/>
                <w:smallCaps w:val="0"/>
                <w:color w:val="auto"/>
                <w:spacing w:val="28"/>
                <w:kern w:val="21"/>
                <w:highlight w:val="none"/>
                <w:u w:val="none" w:color="auto"/>
                <w:shd w:val="clear" w:color="auto" w:fill="auto"/>
                <w:lang w:val="en-US" w:eastAsia="zh-CN"/>
              </w:rPr>
              <w:t>-200</w:t>
            </w:r>
            <w:r>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t>m</w:t>
            </w:r>
          </w:p>
        </w:tc>
        <w:tc>
          <w:tcPr>
            <w:tcW w:w="1584" w:type="pct"/>
            <w:vMerge w:val="continue"/>
            <w:tcBorders>
              <w:tl2br w:val="nil"/>
              <w:tr2bl w:val="nil"/>
            </w:tcBorders>
            <w:vAlign w:val="center"/>
          </w:tcPr>
          <w:p w14:paraId="34649F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p>
        </w:tc>
      </w:tr>
      <w:tr w14:paraId="6FF6F2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pct"/>
            <w:tcBorders>
              <w:tl2br w:val="nil"/>
              <w:tr2bl w:val="nil"/>
            </w:tcBorders>
            <w:vAlign w:val="center"/>
          </w:tcPr>
          <w:p w14:paraId="1D0B9F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地表水环境</w:t>
            </w:r>
          </w:p>
        </w:tc>
        <w:tc>
          <w:tcPr>
            <w:tcW w:w="666" w:type="pct"/>
            <w:tcBorders>
              <w:tl2br w:val="nil"/>
              <w:tr2bl w:val="nil"/>
            </w:tcBorders>
            <w:vAlign w:val="center"/>
          </w:tcPr>
          <w:p w14:paraId="1314D7F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日东河</w:t>
            </w:r>
          </w:p>
        </w:tc>
        <w:tc>
          <w:tcPr>
            <w:tcW w:w="767" w:type="pct"/>
            <w:tcBorders>
              <w:tl2br w:val="nil"/>
              <w:tr2bl w:val="nil"/>
            </w:tcBorders>
            <w:vAlign w:val="center"/>
          </w:tcPr>
          <w:p w14:paraId="74315F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排洪、灌溉</w:t>
            </w:r>
          </w:p>
        </w:tc>
        <w:tc>
          <w:tcPr>
            <w:tcW w:w="542" w:type="pct"/>
            <w:tcBorders>
              <w:tl2br w:val="nil"/>
              <w:tr2bl w:val="nil"/>
            </w:tcBorders>
            <w:vAlign w:val="center"/>
          </w:tcPr>
          <w:p w14:paraId="65047E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西侧</w:t>
            </w:r>
          </w:p>
        </w:tc>
        <w:tc>
          <w:tcPr>
            <w:tcW w:w="781" w:type="pct"/>
            <w:tcBorders>
              <w:tl2br w:val="nil"/>
              <w:tr2bl w:val="nil"/>
            </w:tcBorders>
            <w:vAlign w:val="center"/>
          </w:tcPr>
          <w:p w14:paraId="085751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28"/>
                <w:kern w:val="21"/>
                <w:highlight w:val="none"/>
                <w:u w:val="none" w:color="auto"/>
                <w:shd w:val="clear" w:color="auto" w:fill="auto"/>
                <w:lang w:val="en-US" w:eastAsia="zh-CN"/>
              </w:rPr>
            </w:pPr>
            <w:r>
              <w:rPr>
                <w:rFonts w:hint="eastAsia" w:ascii="Times New Roman" w:hAnsi="Times New Roman" w:eastAsia="宋体" w:cs="Times New Roman"/>
                <w:caps w:val="0"/>
                <w:smallCaps w:val="0"/>
                <w:color w:val="auto"/>
                <w:spacing w:val="28"/>
                <w:kern w:val="21"/>
                <w:highlight w:val="none"/>
                <w:u w:val="none" w:color="auto"/>
                <w:shd w:val="clear" w:color="auto" w:fill="auto"/>
                <w:lang w:val="en-US" w:eastAsia="zh-CN"/>
              </w:rPr>
              <w:t>532</w:t>
            </w:r>
            <w:r>
              <w:rPr>
                <w:rFonts w:hint="eastAsia" w:cs="Times New Roman"/>
                <w:caps w:val="0"/>
                <w:smallCaps w:val="0"/>
                <w:color w:val="auto"/>
                <w:spacing w:val="28"/>
                <w:kern w:val="21"/>
                <w:highlight w:val="none"/>
                <w:u w:val="none" w:color="auto"/>
                <w:shd w:val="clear" w:color="auto" w:fill="auto"/>
                <w:lang w:val="en-US" w:eastAsia="zh-CN"/>
              </w:rPr>
              <w:t>m</w:t>
            </w:r>
          </w:p>
        </w:tc>
        <w:tc>
          <w:tcPr>
            <w:tcW w:w="1584" w:type="pct"/>
            <w:tcBorders>
              <w:tl2br w:val="nil"/>
              <w:tr2bl w:val="nil"/>
            </w:tcBorders>
            <w:vAlign w:val="center"/>
          </w:tcPr>
          <w:p w14:paraId="02C24D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《地表水环境质量标准》（GB3838-2002）Ⅲ类标准</w:t>
            </w:r>
          </w:p>
        </w:tc>
      </w:tr>
      <w:tr w14:paraId="7A998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pct"/>
            <w:tcBorders>
              <w:tl2br w:val="nil"/>
              <w:tr2bl w:val="nil"/>
            </w:tcBorders>
            <w:vAlign w:val="center"/>
          </w:tcPr>
          <w:p w14:paraId="0660F8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地下水环境</w:t>
            </w:r>
          </w:p>
        </w:tc>
        <w:tc>
          <w:tcPr>
            <w:tcW w:w="2758" w:type="pct"/>
            <w:gridSpan w:val="4"/>
            <w:tcBorders>
              <w:tl2br w:val="nil"/>
              <w:tr2bl w:val="nil"/>
            </w:tcBorders>
            <w:vAlign w:val="center"/>
          </w:tcPr>
          <w:p w14:paraId="5C29EF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eastAsia"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项目</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周边6km范围</w:t>
            </w: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内浅层地下水</w:t>
            </w:r>
          </w:p>
        </w:tc>
        <w:tc>
          <w:tcPr>
            <w:tcW w:w="1584" w:type="pct"/>
            <w:tcBorders>
              <w:tl2br w:val="nil"/>
              <w:tr2bl w:val="nil"/>
            </w:tcBorders>
            <w:vAlign w:val="center"/>
          </w:tcPr>
          <w:p w14:paraId="70E62C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《地下水质量标准》（GB/T14848-2017）Ⅲ类</w:t>
            </w:r>
          </w:p>
        </w:tc>
      </w:tr>
      <w:tr w14:paraId="26F7A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pct"/>
            <w:tcBorders>
              <w:tl2br w:val="nil"/>
              <w:tr2bl w:val="nil"/>
            </w:tcBorders>
            <w:vAlign w:val="center"/>
          </w:tcPr>
          <w:p w14:paraId="0219B7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土壤环境</w:t>
            </w:r>
          </w:p>
        </w:tc>
        <w:tc>
          <w:tcPr>
            <w:tcW w:w="2758" w:type="pct"/>
            <w:gridSpan w:val="4"/>
            <w:tcBorders>
              <w:tl2br w:val="nil"/>
              <w:tr2bl w:val="nil"/>
            </w:tcBorders>
            <w:vAlign w:val="center"/>
          </w:tcPr>
          <w:p w14:paraId="77222A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aps w:val="0"/>
                <w:smallCaps w:val="0"/>
                <w:color w:val="auto"/>
                <w:spacing w:val="28"/>
                <w:kern w:val="21"/>
                <w:szCs w:val="21"/>
                <w:highlight w:val="none"/>
                <w:u w:val="none" w:color="auto"/>
                <w:shd w:val="clear" w:color="auto" w:fill="auto"/>
              </w:rPr>
            </w:pPr>
            <w:r>
              <w:rPr>
                <w:rFonts w:hint="default"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土壤环境评价范围内（项目占地范围内及范围外0.2km）</w:t>
            </w:r>
            <w:r>
              <w:rPr>
                <w:rFonts w:hint="eastAsia" w:ascii="Times New Roman" w:hAnsi="Times New Roman" w:eastAsia="宋体" w:cs="Times New Roman"/>
                <w:caps w:val="0"/>
                <w:smallCaps w:val="0"/>
                <w:color w:val="auto"/>
                <w:spacing w:val="28"/>
                <w:kern w:val="21"/>
                <w:szCs w:val="21"/>
                <w:highlight w:val="none"/>
                <w:u w:val="none" w:color="auto"/>
                <w:shd w:val="clear" w:color="auto" w:fill="auto"/>
                <w:lang w:val="en-US" w:eastAsia="zh-CN"/>
              </w:rPr>
              <w:t>土壤</w:t>
            </w:r>
          </w:p>
        </w:tc>
        <w:tc>
          <w:tcPr>
            <w:tcW w:w="1584" w:type="pct"/>
            <w:tcBorders>
              <w:tl2br w:val="nil"/>
              <w:tr2bl w:val="nil"/>
            </w:tcBorders>
            <w:vAlign w:val="center"/>
          </w:tcPr>
          <w:p w14:paraId="000ADF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《土壤环境质量 农用地土壤污染风险管控标准（试行）》（GB36600—2018）中相应标准</w:t>
            </w:r>
          </w:p>
        </w:tc>
      </w:tr>
      <w:tr w14:paraId="208885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pct"/>
            <w:tcBorders>
              <w:tl2br w:val="nil"/>
              <w:tr2bl w:val="nil"/>
            </w:tcBorders>
            <w:vAlign w:val="center"/>
          </w:tcPr>
          <w:p w14:paraId="3891BD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生态环境</w:t>
            </w:r>
          </w:p>
        </w:tc>
        <w:tc>
          <w:tcPr>
            <w:tcW w:w="2758" w:type="pct"/>
            <w:gridSpan w:val="4"/>
            <w:tcBorders>
              <w:tl2br w:val="nil"/>
              <w:tr2bl w:val="nil"/>
            </w:tcBorders>
            <w:vAlign w:val="center"/>
          </w:tcPr>
          <w:p w14:paraId="53C58C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项目周边</w:t>
            </w:r>
            <w:r>
              <w:rPr>
                <w:rFonts w:hint="eastAsia"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2</w:t>
            </w: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00m范围内土壤、植被等</w:t>
            </w:r>
          </w:p>
        </w:tc>
        <w:tc>
          <w:tcPr>
            <w:tcW w:w="1584" w:type="pct"/>
            <w:tcBorders>
              <w:tl2br w:val="nil"/>
              <w:tr2bl w:val="nil"/>
            </w:tcBorders>
            <w:vAlign w:val="center"/>
          </w:tcPr>
          <w:p w14:paraId="601363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t>加强区域生态建设，防止评价区生态环境恶化</w:t>
            </w:r>
          </w:p>
        </w:tc>
      </w:tr>
      <w:tr w14:paraId="0BB66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1E2077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aps w:val="0"/>
                <w:smallCaps w:val="0"/>
                <w:color w:val="auto"/>
                <w:spacing w:val="28"/>
                <w:kern w:val="21"/>
                <w:sz w:val="21"/>
                <w:szCs w:val="21"/>
                <w:highlight w:val="none"/>
                <w:u w:val="none" w:color="auto"/>
                <w:shd w:val="clear" w:color="auto" w:fill="auto"/>
                <w:lang w:val="en-US" w:eastAsia="zh-CN" w:bidi="ar-SA"/>
              </w:rPr>
            </w:pPr>
            <w:r>
              <w:rPr>
                <w:rFonts w:hint="eastAsia" w:cs="Times New Roman"/>
                <w:caps w:val="0"/>
                <w:smallCaps w:val="0"/>
                <w:color w:val="auto"/>
                <w:spacing w:val="28"/>
                <w:kern w:val="21"/>
                <w:sz w:val="21"/>
                <w:szCs w:val="21"/>
                <w:highlight w:val="none"/>
                <w:u w:val="none" w:color="auto"/>
                <w:shd w:val="clear" w:color="auto" w:fill="auto"/>
                <w:lang w:val="en-US" w:eastAsia="zh-CN" w:bidi="ar-SA"/>
              </w:rPr>
              <w:t>注：本项目已与生产车间周边100m范围内的14户居民签订房屋租赁合同（详见附件7）。</w:t>
            </w:r>
          </w:p>
        </w:tc>
      </w:tr>
    </w:tbl>
    <w:p w14:paraId="675695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br w:type="page"/>
      </w:r>
    </w:p>
    <w:p w14:paraId="41831855">
      <w:pPr>
        <w:adjustRightInd w:val="0"/>
        <w:snapToGrid w:val="0"/>
        <w:spacing w:line="360" w:lineRule="auto"/>
        <w:ind w:firstLine="532" w:firstLineChars="200"/>
        <w:rPr>
          <w:rFonts w:hint="default" w:ascii="Times New Roman" w:hAnsi="Times New Roman" w:eastAsia="宋体" w:cs="Times New Roman"/>
          <w:caps w:val="0"/>
          <w:smallCaps w:val="0"/>
          <w:color w:val="auto"/>
          <w:spacing w:val="28"/>
          <w:szCs w:val="21"/>
          <w:u w:val="none"/>
        </w:rPr>
        <w:sectPr>
          <w:pgSz w:w="16840" w:h="11907" w:orient="landscape"/>
          <w:pgMar w:top="1417" w:right="1417" w:bottom="141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14:paraId="15D33B10">
      <w:pPr>
        <w:pStyle w:val="277"/>
        <w:keepNext/>
        <w:keepLines/>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bCs/>
          <w:caps w:val="0"/>
          <w:smallCaps w:val="0"/>
          <w:color w:val="auto"/>
          <w:spacing w:val="28"/>
          <w:u w:val="none"/>
        </w:rPr>
      </w:pPr>
      <w:bookmarkStart w:id="46" w:name="_Toc12276"/>
      <w:r>
        <w:rPr>
          <w:rFonts w:hint="default" w:ascii="Times New Roman" w:hAnsi="Times New Roman" w:eastAsia="宋体" w:cs="Times New Roman"/>
          <w:b/>
          <w:bCs/>
          <w:caps w:val="0"/>
          <w:smallCaps w:val="0"/>
          <w:color w:val="auto"/>
          <w:spacing w:val="28"/>
          <w:u w:val="none"/>
        </w:rPr>
        <w:t>第</w:t>
      </w:r>
      <w:r>
        <w:rPr>
          <w:rFonts w:hint="default" w:ascii="Times New Roman" w:hAnsi="Times New Roman" w:eastAsia="宋体" w:cs="Times New Roman"/>
          <w:b/>
          <w:bCs/>
          <w:caps w:val="0"/>
          <w:smallCaps w:val="0"/>
          <w:color w:val="auto"/>
          <w:spacing w:val="28"/>
          <w:u w:val="none"/>
          <w:lang w:val="en-US" w:eastAsia="zh-CN"/>
        </w:rPr>
        <w:t>二</w:t>
      </w:r>
      <w:r>
        <w:rPr>
          <w:rFonts w:hint="default" w:ascii="Times New Roman" w:hAnsi="Times New Roman" w:eastAsia="宋体" w:cs="Times New Roman"/>
          <w:b/>
          <w:bCs/>
          <w:caps w:val="0"/>
          <w:smallCaps w:val="0"/>
          <w:color w:val="auto"/>
          <w:spacing w:val="28"/>
          <w:u w:val="none"/>
        </w:rPr>
        <w:t>章  项目概况和工程分析</w:t>
      </w:r>
      <w:bookmarkEnd w:id="46"/>
    </w:p>
    <w:p w14:paraId="2D9C5BF9">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szCs w:val="28"/>
          <w:u w:val="none"/>
        </w:rPr>
      </w:pPr>
      <w:bookmarkStart w:id="47" w:name="_Toc17226"/>
      <w:r>
        <w:rPr>
          <w:rFonts w:hint="default" w:ascii="Times New Roman" w:hAnsi="Times New Roman" w:cs="Times New Roman"/>
          <w:caps w:val="0"/>
          <w:smallCaps w:val="0"/>
          <w:color w:val="auto"/>
          <w:spacing w:val="28"/>
          <w:szCs w:val="28"/>
          <w:u w:val="none"/>
          <w:lang w:val="en-US" w:eastAsia="zh-CN"/>
        </w:rPr>
        <w:t>2</w:t>
      </w:r>
      <w:r>
        <w:rPr>
          <w:rFonts w:hint="default" w:ascii="Times New Roman" w:hAnsi="Times New Roman" w:eastAsia="宋体" w:cs="Times New Roman"/>
          <w:caps w:val="0"/>
          <w:smallCaps w:val="0"/>
          <w:color w:val="auto"/>
          <w:spacing w:val="28"/>
          <w:szCs w:val="28"/>
          <w:u w:val="none"/>
        </w:rPr>
        <w:t>.1建设项目概况</w:t>
      </w:r>
      <w:bookmarkEnd w:id="47"/>
    </w:p>
    <w:p w14:paraId="04F33462">
      <w:pPr>
        <w:pStyle w:val="278"/>
        <w:rPr>
          <w:rFonts w:hint="default" w:ascii="Times New Roman" w:hAnsi="Times New Roman" w:eastAsia="宋体" w:cs="Times New Roman"/>
          <w:b/>
          <w:caps w:val="0"/>
          <w:smallCaps w:val="0"/>
          <w:color w:val="auto"/>
          <w:spacing w:val="28"/>
          <w:szCs w:val="24"/>
          <w:u w:val="none"/>
        </w:rPr>
      </w:pPr>
      <w:r>
        <w:rPr>
          <w:rFonts w:hint="default" w:ascii="Times New Roman" w:hAnsi="Times New Roman" w:cs="Times New Roman"/>
          <w:b/>
          <w:caps w:val="0"/>
          <w:smallCaps w:val="0"/>
          <w:color w:val="auto"/>
          <w:spacing w:val="28"/>
          <w:szCs w:val="24"/>
          <w:u w:val="none"/>
          <w:lang w:val="en-US" w:eastAsia="zh-CN"/>
        </w:rPr>
        <w:t>2</w:t>
      </w:r>
      <w:r>
        <w:rPr>
          <w:rFonts w:hint="default" w:ascii="Times New Roman" w:hAnsi="Times New Roman" w:eastAsia="宋体" w:cs="Times New Roman"/>
          <w:b/>
          <w:caps w:val="0"/>
          <w:smallCaps w:val="0"/>
          <w:color w:val="auto"/>
          <w:spacing w:val="28"/>
          <w:szCs w:val="24"/>
          <w:u w:val="none"/>
        </w:rPr>
        <w:t>.1.1基本情况</w:t>
      </w:r>
    </w:p>
    <w:p w14:paraId="7FDC6B9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bCs/>
          <w:caps w:val="0"/>
          <w:smallCaps w:val="0"/>
          <w:color w:val="auto"/>
          <w:spacing w:val="28"/>
          <w:sz w:val="24"/>
          <w:u w:val="none"/>
        </w:rPr>
        <w:t>项目名称：</w:t>
      </w:r>
      <w:r>
        <w:rPr>
          <w:rFonts w:hint="eastAsia" w:cs="Times New Roman"/>
          <w:caps w:val="0"/>
          <w:smallCaps w:val="0"/>
          <w:color w:val="auto"/>
          <w:spacing w:val="28"/>
          <w:sz w:val="24"/>
          <w:u w:val="none"/>
          <w:lang w:val="en-US" w:eastAsia="zh-CN"/>
        </w:rPr>
        <w:t>宝瑞嘉（新田）丝绸有限公司蚕丝加工建设项目</w:t>
      </w:r>
    </w:p>
    <w:p w14:paraId="6AD2CB5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bCs/>
          <w:caps w:val="0"/>
          <w:smallCaps w:val="0"/>
          <w:color w:val="auto"/>
          <w:spacing w:val="28"/>
          <w:sz w:val="24"/>
          <w:u w:val="none"/>
        </w:rPr>
        <w:t>建设单位：</w:t>
      </w:r>
      <w:r>
        <w:rPr>
          <w:rFonts w:hint="default" w:ascii="Times New Roman" w:hAnsi="Times New Roman" w:eastAsia="宋体" w:cs="Times New Roman"/>
          <w:caps w:val="0"/>
          <w:smallCaps w:val="0"/>
          <w:color w:val="auto"/>
          <w:spacing w:val="28"/>
          <w:sz w:val="24"/>
          <w:u w:val="none"/>
          <w:lang w:val="en-US" w:eastAsia="zh-CN"/>
        </w:rPr>
        <w:t>宝瑞嘉（新田）丝绸有限公司</w:t>
      </w:r>
    </w:p>
    <w:p w14:paraId="21D1179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bCs/>
          <w:caps w:val="0"/>
          <w:smallCaps w:val="0"/>
          <w:color w:val="auto"/>
          <w:spacing w:val="28"/>
          <w:sz w:val="24"/>
          <w:u w:val="none"/>
        </w:rPr>
        <w:t>建设地</w:t>
      </w:r>
      <w:r>
        <w:rPr>
          <w:rFonts w:hint="default" w:ascii="Times New Roman" w:hAnsi="Times New Roman" w:eastAsia="宋体" w:cs="Times New Roman"/>
          <w:caps w:val="0"/>
          <w:smallCaps w:val="0"/>
          <w:color w:val="auto"/>
          <w:spacing w:val="28"/>
          <w:sz w:val="24"/>
          <w:u w:val="none"/>
        </w:rPr>
        <w:t>点：</w:t>
      </w:r>
      <w:r>
        <w:rPr>
          <w:rFonts w:hint="default" w:ascii="Times New Roman" w:hAnsi="Times New Roman" w:eastAsia="宋体" w:cs="Times New Roman"/>
          <w:caps w:val="0"/>
          <w:smallCaps w:val="0"/>
          <w:color w:val="auto"/>
          <w:spacing w:val="28"/>
          <w:sz w:val="24"/>
          <w:u w:val="none"/>
          <w:lang w:val="en-US" w:eastAsia="zh-CN"/>
        </w:rPr>
        <w:t>湖南省永州市新田县中山街道潭田村</w:t>
      </w:r>
    </w:p>
    <w:p w14:paraId="1A8B3587">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val="en-US" w:eastAsia="zh-CN"/>
        </w:rPr>
      </w:pPr>
      <w:r>
        <w:rPr>
          <w:rFonts w:hint="default" w:ascii="Times New Roman" w:hAnsi="Times New Roman" w:eastAsia="宋体" w:cs="Times New Roman"/>
          <w:bCs/>
          <w:caps w:val="0"/>
          <w:smallCaps w:val="0"/>
          <w:color w:val="auto"/>
          <w:spacing w:val="28"/>
          <w:sz w:val="24"/>
          <w:u w:val="none"/>
        </w:rPr>
        <w:t>建设性质：</w:t>
      </w:r>
      <w:r>
        <w:rPr>
          <w:rFonts w:hint="default" w:ascii="Times New Roman" w:hAnsi="Times New Roman" w:eastAsia="宋体" w:cs="Times New Roman"/>
          <w:caps w:val="0"/>
          <w:smallCaps w:val="0"/>
          <w:color w:val="auto"/>
          <w:spacing w:val="28"/>
          <w:sz w:val="24"/>
          <w:u w:val="none"/>
        </w:rPr>
        <w:t>新建</w:t>
      </w:r>
      <w:r>
        <w:rPr>
          <w:rFonts w:hint="eastAsia" w:cs="Times New Roman"/>
          <w:caps w:val="0"/>
          <w:smallCaps w:val="0"/>
          <w:color w:val="auto"/>
          <w:spacing w:val="28"/>
          <w:sz w:val="24"/>
          <w:u w:val="none"/>
          <w:lang w:val="en-US" w:eastAsia="zh-CN"/>
        </w:rPr>
        <w:t>项目</w:t>
      </w:r>
    </w:p>
    <w:p w14:paraId="7576A94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u w:val="none"/>
        </w:rPr>
        <w:t>生产规模：</w:t>
      </w:r>
      <w:r>
        <w:rPr>
          <w:rFonts w:hint="default" w:ascii="Times New Roman" w:hAnsi="Times New Roman" w:eastAsia="宋体" w:cs="Times New Roman"/>
          <w:caps w:val="0"/>
          <w:smallCaps w:val="0"/>
          <w:color w:val="auto"/>
          <w:spacing w:val="28"/>
          <w:sz w:val="24"/>
          <w:u w:val="none"/>
          <w:lang w:val="en-US" w:eastAsia="zh-CN"/>
        </w:rPr>
        <w:t>年产</w:t>
      </w:r>
      <w:r>
        <w:rPr>
          <w:rFonts w:hint="default" w:ascii="Times New Roman" w:hAnsi="Times New Roman" w:eastAsia="宋体" w:cs="Times New Roman"/>
          <w:caps w:val="0"/>
          <w:smallCaps w:val="0"/>
          <w:color w:val="auto"/>
          <w:spacing w:val="28"/>
          <w:sz w:val="24"/>
          <w:highlight w:val="none"/>
          <w:u w:val="none"/>
          <w:lang w:val="en-US" w:eastAsia="zh-CN"/>
        </w:rPr>
        <w:t>蚕丝100t</w:t>
      </w:r>
    </w:p>
    <w:p w14:paraId="3561CE9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投资总额：1</w:t>
      </w:r>
      <w:r>
        <w:rPr>
          <w:rFonts w:hint="default" w:ascii="Times New Roman" w:hAnsi="Times New Roman" w:cs="Times New Roman"/>
          <w:caps w:val="0"/>
          <w:smallCaps w:val="0"/>
          <w:color w:val="auto"/>
          <w:spacing w:val="28"/>
          <w:sz w:val="24"/>
          <w:highlight w:val="none"/>
          <w:u w:val="none"/>
          <w:lang w:val="en-US" w:eastAsia="zh-CN"/>
        </w:rPr>
        <w:t>7</w:t>
      </w:r>
      <w:r>
        <w:rPr>
          <w:rFonts w:hint="default" w:ascii="Times New Roman" w:hAnsi="Times New Roman" w:eastAsia="宋体" w:cs="Times New Roman"/>
          <w:caps w:val="0"/>
          <w:smallCaps w:val="0"/>
          <w:color w:val="auto"/>
          <w:spacing w:val="28"/>
          <w:sz w:val="24"/>
          <w:highlight w:val="none"/>
          <w:u w:val="none"/>
        </w:rPr>
        <w:t>00万元，其中环保投资为</w:t>
      </w:r>
      <w:r>
        <w:rPr>
          <w:rFonts w:hint="eastAsia" w:cs="Times New Roman"/>
          <w:caps w:val="0"/>
          <w:smallCaps w:val="0"/>
          <w:color w:val="auto"/>
          <w:spacing w:val="28"/>
          <w:sz w:val="24"/>
          <w:highlight w:val="none"/>
          <w:u w:val="none"/>
          <w:lang w:val="en-US" w:eastAsia="zh-CN"/>
        </w:rPr>
        <w:t>231</w:t>
      </w:r>
      <w:r>
        <w:rPr>
          <w:rFonts w:hint="default" w:ascii="Times New Roman" w:hAnsi="Times New Roman" w:eastAsia="宋体" w:cs="Times New Roman"/>
          <w:caps w:val="0"/>
          <w:smallCaps w:val="0"/>
          <w:color w:val="auto"/>
          <w:spacing w:val="28"/>
          <w:sz w:val="24"/>
          <w:highlight w:val="none"/>
          <w:u w:val="none"/>
        </w:rPr>
        <w:t>万元，占项目总投资</w:t>
      </w:r>
      <w:r>
        <w:rPr>
          <w:rFonts w:hint="eastAsia" w:cs="Times New Roman"/>
          <w:caps w:val="0"/>
          <w:smallCaps w:val="0"/>
          <w:color w:val="auto"/>
          <w:spacing w:val="28"/>
          <w:sz w:val="24"/>
          <w:highlight w:val="none"/>
          <w:u w:val="none"/>
          <w:lang w:val="en-US" w:eastAsia="zh-CN"/>
        </w:rPr>
        <w:t>13.59</w:t>
      </w:r>
      <w:r>
        <w:rPr>
          <w:rFonts w:hint="default" w:ascii="Times New Roman" w:hAnsi="Times New Roman" w:eastAsia="宋体" w:cs="Times New Roman"/>
          <w:caps w:val="0"/>
          <w:smallCaps w:val="0"/>
          <w:color w:val="auto"/>
          <w:spacing w:val="28"/>
          <w:sz w:val="24"/>
          <w:highlight w:val="none"/>
          <w:u w:val="none"/>
        </w:rPr>
        <w:t>%，全部</w:t>
      </w:r>
      <w:r>
        <w:rPr>
          <w:rFonts w:hint="default" w:ascii="Times New Roman" w:hAnsi="Times New Roman" w:eastAsia="宋体" w:cs="Times New Roman"/>
          <w:caps w:val="0"/>
          <w:smallCaps w:val="0"/>
          <w:color w:val="auto"/>
          <w:spacing w:val="28"/>
          <w:kern w:val="0"/>
          <w:sz w:val="24"/>
          <w:highlight w:val="none"/>
          <w:u w:val="none"/>
        </w:rPr>
        <w:t>由企业</w:t>
      </w:r>
      <w:r>
        <w:rPr>
          <w:rFonts w:hint="default" w:ascii="Times New Roman" w:hAnsi="Times New Roman" w:eastAsia="宋体" w:cs="Times New Roman"/>
          <w:caps w:val="0"/>
          <w:smallCaps w:val="0"/>
          <w:color w:val="auto"/>
          <w:spacing w:val="28"/>
          <w:sz w:val="24"/>
          <w:highlight w:val="none"/>
          <w:u w:val="none"/>
        </w:rPr>
        <w:t>自筹</w:t>
      </w:r>
    </w:p>
    <w:p w14:paraId="1728B79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劳动定员：本项目员工</w:t>
      </w:r>
      <w:r>
        <w:rPr>
          <w:rFonts w:hint="default" w:ascii="Times New Roman" w:hAnsi="Times New Roman" w:cs="Times New Roman"/>
          <w:caps w:val="0"/>
          <w:smallCaps w:val="0"/>
          <w:color w:val="auto"/>
          <w:spacing w:val="28"/>
          <w:sz w:val="24"/>
          <w:highlight w:val="none"/>
          <w:u w:val="none"/>
          <w:lang w:val="en-US" w:eastAsia="zh-CN"/>
        </w:rPr>
        <w:t>1</w:t>
      </w:r>
      <w:r>
        <w:rPr>
          <w:rFonts w:hint="default" w:ascii="Times New Roman" w:hAnsi="Times New Roman" w:eastAsia="宋体" w:cs="Times New Roman"/>
          <w:caps w:val="0"/>
          <w:smallCaps w:val="0"/>
          <w:color w:val="auto"/>
          <w:spacing w:val="28"/>
          <w:sz w:val="24"/>
          <w:highlight w:val="none"/>
          <w:u w:val="none"/>
        </w:rPr>
        <w:t>00人，共设置</w:t>
      </w:r>
      <w:r>
        <w:rPr>
          <w:rFonts w:hint="default" w:ascii="Times New Roman" w:hAnsi="Times New Roman" w:cs="Times New Roman"/>
          <w:caps w:val="0"/>
          <w:smallCaps w:val="0"/>
          <w:color w:val="auto"/>
          <w:spacing w:val="28"/>
          <w:sz w:val="24"/>
          <w:highlight w:val="none"/>
          <w:u w:val="none"/>
          <w:lang w:val="en-US" w:eastAsia="zh-CN"/>
        </w:rPr>
        <w:t>一</w:t>
      </w:r>
      <w:r>
        <w:rPr>
          <w:rFonts w:hint="default" w:ascii="Times New Roman" w:hAnsi="Times New Roman" w:eastAsia="宋体" w:cs="Times New Roman"/>
          <w:caps w:val="0"/>
          <w:smallCaps w:val="0"/>
          <w:color w:val="auto"/>
          <w:spacing w:val="28"/>
          <w:sz w:val="24"/>
          <w:highlight w:val="none"/>
          <w:u w:val="none"/>
        </w:rPr>
        <w:t>班，每班工作</w:t>
      </w:r>
      <w:r>
        <w:rPr>
          <w:rFonts w:hint="eastAsia" w:cs="Times New Roman"/>
          <w:caps w:val="0"/>
          <w:smallCaps w:val="0"/>
          <w:color w:val="auto"/>
          <w:spacing w:val="28"/>
          <w:sz w:val="24"/>
          <w:highlight w:val="none"/>
          <w:u w:val="none"/>
          <w:lang w:val="en-US" w:eastAsia="zh-CN"/>
        </w:rPr>
        <w:t>9</w:t>
      </w:r>
      <w:r>
        <w:rPr>
          <w:rFonts w:hint="default" w:ascii="Times New Roman" w:hAnsi="Times New Roman" w:eastAsia="宋体" w:cs="Times New Roman"/>
          <w:caps w:val="0"/>
          <w:smallCaps w:val="0"/>
          <w:color w:val="auto"/>
          <w:spacing w:val="28"/>
          <w:sz w:val="24"/>
          <w:highlight w:val="none"/>
          <w:u w:val="none"/>
        </w:rPr>
        <w:t>h，年工作300天</w:t>
      </w:r>
    </w:p>
    <w:p w14:paraId="3383BF3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项目占地类型及用地来源：本项目用地通过土地承包承租的方式租用</w:t>
      </w:r>
      <w:r>
        <w:rPr>
          <w:rFonts w:hint="default" w:ascii="Times New Roman" w:hAnsi="Times New Roman" w:eastAsia="宋体" w:cs="Times New Roman"/>
          <w:caps w:val="0"/>
          <w:smallCaps w:val="0"/>
          <w:color w:val="auto"/>
          <w:spacing w:val="28"/>
          <w:sz w:val="24"/>
          <w:u w:val="none"/>
          <w:lang w:val="en-US" w:eastAsia="zh-CN"/>
        </w:rPr>
        <w:t>新田县中山街道潭田村</w:t>
      </w:r>
      <w:r>
        <w:rPr>
          <w:rFonts w:hint="default" w:ascii="Times New Roman" w:hAnsi="Times New Roman" w:cs="Times New Roman"/>
          <w:caps w:val="0"/>
          <w:smallCaps w:val="0"/>
          <w:color w:val="auto"/>
          <w:spacing w:val="28"/>
          <w:sz w:val="24"/>
          <w:u w:val="none"/>
          <w:lang w:val="en-US" w:eastAsia="zh-CN"/>
        </w:rPr>
        <w:t>部分土地</w:t>
      </w:r>
      <w:r>
        <w:rPr>
          <w:rFonts w:hint="default" w:ascii="Times New Roman" w:hAnsi="Times New Roman" w:eastAsia="宋体" w:cs="Times New Roman"/>
          <w:caps w:val="0"/>
          <w:smallCaps w:val="0"/>
          <w:color w:val="auto"/>
          <w:spacing w:val="28"/>
          <w:sz w:val="24"/>
          <w:u w:val="none"/>
        </w:rPr>
        <w:t>，</w:t>
      </w:r>
      <w:r>
        <w:rPr>
          <w:rFonts w:hint="default" w:ascii="Times New Roman" w:hAnsi="Times New Roman" w:eastAsia="宋体" w:cs="Times New Roman"/>
          <w:caps w:val="0"/>
          <w:smallCaps w:val="0"/>
          <w:color w:val="auto"/>
          <w:spacing w:val="28"/>
          <w:sz w:val="24"/>
          <w:u w:val="none"/>
          <w:lang w:val="en-US" w:eastAsia="zh-CN"/>
        </w:rPr>
        <w:t>占地面积</w:t>
      </w:r>
      <w:r>
        <w:rPr>
          <w:rFonts w:hint="eastAsia" w:cs="Times New Roman"/>
          <w:caps w:val="0"/>
          <w:smallCaps w:val="0"/>
          <w:color w:val="auto"/>
          <w:spacing w:val="28"/>
          <w:sz w:val="24"/>
          <w:u w:val="none"/>
          <w:lang w:val="en-US" w:eastAsia="zh-CN"/>
        </w:rPr>
        <w:t>6000m</w:t>
      </w:r>
      <w:r>
        <w:rPr>
          <w:rFonts w:hint="eastAsia" w:cs="Times New Roman"/>
          <w:caps w:val="0"/>
          <w:smallCaps w:val="0"/>
          <w:color w:val="auto"/>
          <w:spacing w:val="28"/>
          <w:sz w:val="24"/>
          <w:u w:val="none"/>
          <w:vertAlign w:val="superscript"/>
          <w:lang w:val="en-US" w:eastAsia="zh-CN"/>
        </w:rPr>
        <w:t>2</w:t>
      </w:r>
      <w:r>
        <w:rPr>
          <w:rFonts w:hint="default" w:ascii="Times New Roman" w:hAnsi="Times New Roman" w:eastAsia="宋体" w:cs="Times New Roman"/>
          <w:caps w:val="0"/>
          <w:smallCaps w:val="0"/>
          <w:color w:val="auto"/>
          <w:spacing w:val="28"/>
          <w:sz w:val="24"/>
          <w:u w:val="none"/>
        </w:rPr>
        <w:t>。</w:t>
      </w:r>
    </w:p>
    <w:p w14:paraId="422E0D9E">
      <w:pPr>
        <w:pStyle w:val="278"/>
        <w:rPr>
          <w:rFonts w:hint="eastAsia" w:ascii="Times New Roman" w:hAnsi="Times New Roman" w:eastAsia="宋体" w:cs="Times New Roman"/>
          <w:b/>
          <w:caps w:val="0"/>
          <w:smallCaps w:val="0"/>
          <w:color w:val="auto"/>
          <w:spacing w:val="28"/>
          <w:u w:val="none"/>
          <w:lang w:eastAsia="zh-CN"/>
        </w:rPr>
      </w:pPr>
      <w:bookmarkStart w:id="48" w:name="_Toc423935375"/>
      <w:r>
        <w:rPr>
          <w:rFonts w:hint="default" w:ascii="Times New Roman" w:hAnsi="Times New Roman" w:cs="Times New Roman"/>
          <w:b/>
          <w:caps w:val="0"/>
          <w:smallCaps w:val="0"/>
          <w:color w:val="auto"/>
          <w:spacing w:val="28"/>
          <w:u w:val="none"/>
          <w:lang w:val="en-US" w:eastAsia="zh-CN"/>
        </w:rPr>
        <w:t>2</w:t>
      </w:r>
      <w:r>
        <w:rPr>
          <w:rFonts w:hint="default" w:ascii="Times New Roman" w:hAnsi="Times New Roman" w:eastAsia="宋体" w:cs="Times New Roman"/>
          <w:b/>
          <w:caps w:val="0"/>
          <w:smallCaps w:val="0"/>
          <w:color w:val="auto"/>
          <w:spacing w:val="28"/>
          <w:u w:val="none"/>
        </w:rPr>
        <w:t>.1.2建设内容</w:t>
      </w:r>
      <w:bookmarkEnd w:id="48"/>
    </w:p>
    <w:p w14:paraId="438414D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cs="Times New Roman"/>
          <w:caps w:val="0"/>
          <w:smallCaps w:val="0"/>
          <w:color w:val="auto"/>
          <w:spacing w:val="28"/>
          <w:sz w:val="24"/>
          <w:u w:val="none"/>
          <w:lang w:val="en-US" w:eastAsia="zh-CN"/>
        </w:rPr>
        <w:t>该项目主要建设内</w:t>
      </w:r>
      <w:r>
        <w:rPr>
          <w:rFonts w:hint="default" w:ascii="Times New Roman" w:hAnsi="Times New Roman" w:cs="Times New Roman"/>
          <w:caps w:val="0"/>
          <w:smallCaps w:val="0"/>
          <w:color w:val="auto"/>
          <w:spacing w:val="28"/>
          <w:sz w:val="24"/>
          <w:highlight w:val="none"/>
          <w:u w:val="none"/>
          <w:lang w:val="en-US" w:eastAsia="zh-CN"/>
        </w:rPr>
        <w:t>容包括生产车间、冷冻库、</w:t>
      </w:r>
      <w:r>
        <w:rPr>
          <w:rFonts w:hint="eastAsia" w:cs="Times New Roman"/>
          <w:caps w:val="0"/>
          <w:smallCaps w:val="0"/>
          <w:color w:val="auto"/>
          <w:spacing w:val="28"/>
          <w:sz w:val="24"/>
          <w:highlight w:val="none"/>
          <w:u w:val="none"/>
          <w:lang w:val="en-US" w:eastAsia="zh-CN"/>
        </w:rPr>
        <w:t>锅炉房、烘干房、</w:t>
      </w:r>
      <w:r>
        <w:rPr>
          <w:rFonts w:hint="default" w:ascii="Times New Roman" w:hAnsi="Times New Roman" w:cs="Times New Roman"/>
          <w:caps w:val="0"/>
          <w:smallCaps w:val="0"/>
          <w:color w:val="auto"/>
          <w:spacing w:val="28"/>
          <w:sz w:val="24"/>
          <w:highlight w:val="none"/>
          <w:u w:val="none"/>
          <w:lang w:val="en-US" w:eastAsia="zh-CN"/>
        </w:rPr>
        <w:t>办公楼、接待楼及相关配套公辅设施。</w:t>
      </w:r>
      <w:r>
        <w:rPr>
          <w:rFonts w:hint="default" w:ascii="Times New Roman" w:hAnsi="Times New Roman" w:eastAsia="宋体" w:cs="Times New Roman"/>
          <w:caps w:val="0"/>
          <w:smallCaps w:val="0"/>
          <w:color w:val="auto"/>
          <w:spacing w:val="28"/>
          <w:sz w:val="24"/>
          <w:highlight w:val="none"/>
          <w:u w:val="none"/>
        </w:rPr>
        <w:t>具</w:t>
      </w:r>
      <w:r>
        <w:rPr>
          <w:rFonts w:hint="default" w:ascii="Times New Roman" w:hAnsi="Times New Roman" w:eastAsia="宋体" w:cs="Times New Roman"/>
          <w:caps w:val="0"/>
          <w:smallCaps w:val="0"/>
          <w:color w:val="auto"/>
          <w:spacing w:val="28"/>
          <w:sz w:val="24"/>
          <w:u w:val="none"/>
        </w:rPr>
        <w:t>体项目组成见表</w:t>
      </w:r>
      <w:r>
        <w:rPr>
          <w:rFonts w:hint="default" w:ascii="Times New Roman" w:hAnsi="Times New Roman" w:cs="Times New Roman"/>
          <w:caps w:val="0"/>
          <w:smallCaps w:val="0"/>
          <w:color w:val="auto"/>
          <w:spacing w:val="28"/>
          <w:sz w:val="24"/>
          <w:u w:val="none"/>
          <w:lang w:val="en-US" w:eastAsia="zh-CN"/>
        </w:rPr>
        <w:t>2</w:t>
      </w:r>
      <w:r>
        <w:rPr>
          <w:rFonts w:hint="default" w:ascii="Times New Roman" w:hAnsi="Times New Roman" w:eastAsia="宋体" w:cs="Times New Roman"/>
          <w:caps w:val="0"/>
          <w:smallCaps w:val="0"/>
          <w:color w:val="auto"/>
          <w:spacing w:val="28"/>
          <w:sz w:val="24"/>
          <w:u w:val="none"/>
        </w:rPr>
        <w:t>.1-1。</w:t>
      </w:r>
    </w:p>
    <w:p w14:paraId="7021057A">
      <w:pPr>
        <w:adjustRightInd w:val="0"/>
        <w:snapToGrid w:val="0"/>
        <w:spacing w:line="240" w:lineRule="auto"/>
        <w:jc w:val="center"/>
        <w:rPr>
          <w:rFonts w:hint="default" w:ascii="Times New Roman" w:hAnsi="Times New Roman" w:eastAsia="宋体" w:cs="Times New Roman"/>
          <w:b/>
          <w:caps w:val="0"/>
          <w:smallCaps w:val="0"/>
          <w:color w:val="auto"/>
          <w:spacing w:val="28"/>
          <w:szCs w:val="21"/>
          <w:u w:val="none"/>
        </w:rPr>
      </w:pPr>
      <w:r>
        <w:rPr>
          <w:rFonts w:hint="default" w:ascii="Times New Roman" w:hAnsi="Times New Roman" w:eastAsia="宋体" w:cs="Times New Roman"/>
          <w:b/>
          <w:caps w:val="0"/>
          <w:smallCaps w:val="0"/>
          <w:color w:val="auto"/>
          <w:spacing w:val="28"/>
          <w:szCs w:val="21"/>
          <w:u w:val="none"/>
        </w:rPr>
        <w:t>表</w:t>
      </w:r>
      <w:r>
        <w:rPr>
          <w:rFonts w:hint="default" w:ascii="Times New Roman" w:hAnsi="Times New Roman" w:cs="Times New Roman"/>
          <w:b/>
          <w:caps w:val="0"/>
          <w:smallCaps w:val="0"/>
          <w:color w:val="auto"/>
          <w:spacing w:val="28"/>
          <w:szCs w:val="21"/>
          <w:u w:val="none"/>
          <w:lang w:val="en-US" w:eastAsia="zh-CN"/>
        </w:rPr>
        <w:t>2</w:t>
      </w:r>
      <w:r>
        <w:rPr>
          <w:rFonts w:hint="default" w:ascii="Times New Roman" w:hAnsi="Times New Roman" w:eastAsia="宋体" w:cs="Times New Roman"/>
          <w:b/>
          <w:caps w:val="0"/>
          <w:smallCaps w:val="0"/>
          <w:color w:val="auto"/>
          <w:spacing w:val="28"/>
          <w:szCs w:val="21"/>
          <w:u w:val="none"/>
        </w:rPr>
        <w:t>.1-1  项目组成一览表</w:t>
      </w:r>
    </w:p>
    <w:tbl>
      <w:tblPr>
        <w:tblStyle w:val="50"/>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05"/>
        <w:gridCol w:w="756"/>
        <w:gridCol w:w="1610"/>
        <w:gridCol w:w="5140"/>
        <w:gridCol w:w="1272"/>
      </w:tblGrid>
      <w:tr w14:paraId="655FCB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679" w:type="pct"/>
            <w:gridSpan w:val="2"/>
            <w:tcBorders>
              <w:tl2br w:val="nil"/>
              <w:tr2bl w:val="nil"/>
            </w:tcBorders>
            <w:vAlign w:val="center"/>
          </w:tcPr>
          <w:p w14:paraId="2EB0AAF5">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工程性质</w:t>
            </w:r>
          </w:p>
        </w:tc>
        <w:tc>
          <w:tcPr>
            <w:tcW w:w="866" w:type="pct"/>
            <w:tcBorders>
              <w:tl2br w:val="nil"/>
              <w:tr2bl w:val="nil"/>
            </w:tcBorders>
            <w:vAlign w:val="center"/>
          </w:tcPr>
          <w:p w14:paraId="7620CC20">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工程内容</w:t>
            </w:r>
          </w:p>
        </w:tc>
        <w:tc>
          <w:tcPr>
            <w:tcW w:w="2768" w:type="pct"/>
            <w:tcBorders>
              <w:tl2br w:val="nil"/>
              <w:tr2bl w:val="nil"/>
            </w:tcBorders>
            <w:vAlign w:val="center"/>
          </w:tcPr>
          <w:p w14:paraId="740413A2">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工程规模</w:t>
            </w:r>
          </w:p>
        </w:tc>
        <w:tc>
          <w:tcPr>
            <w:tcW w:w="685" w:type="pct"/>
            <w:tcBorders>
              <w:tl2br w:val="nil"/>
              <w:tr2bl w:val="nil"/>
            </w:tcBorders>
            <w:vAlign w:val="center"/>
          </w:tcPr>
          <w:p w14:paraId="1A6B5F65">
            <w:pPr>
              <w:adjustRightInd w:val="0"/>
              <w:snapToGrid w:val="0"/>
              <w:jc w:val="center"/>
              <w:rPr>
                <w:rFonts w:hint="eastAsia" w:ascii="Times New Roman" w:hAnsi="Times New Roman" w:eastAsia="宋体" w:cs="Times New Roman"/>
                <w:caps w:val="0"/>
                <w:smallCaps w:val="0"/>
                <w:color w:val="auto"/>
                <w:spacing w:val="28"/>
                <w:highlight w:val="none"/>
                <w:u w:val="none"/>
                <w:lang w:val="en-US" w:eastAsia="zh-CN"/>
              </w:rPr>
            </w:pPr>
            <w:r>
              <w:rPr>
                <w:rFonts w:hint="eastAsia" w:cs="Times New Roman"/>
                <w:caps w:val="0"/>
                <w:smallCaps w:val="0"/>
                <w:color w:val="auto"/>
                <w:spacing w:val="28"/>
                <w:highlight w:val="none"/>
                <w:u w:val="none"/>
                <w:lang w:val="en-US" w:eastAsia="zh-CN"/>
              </w:rPr>
              <w:t>备注</w:t>
            </w:r>
          </w:p>
        </w:tc>
      </w:tr>
      <w:tr w14:paraId="03B87F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679" w:type="pct"/>
            <w:gridSpan w:val="2"/>
            <w:tcBorders>
              <w:tl2br w:val="nil"/>
              <w:tr2bl w:val="nil"/>
            </w:tcBorders>
            <w:vAlign w:val="center"/>
          </w:tcPr>
          <w:p w14:paraId="7D519610">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主体工程</w:t>
            </w:r>
          </w:p>
        </w:tc>
        <w:tc>
          <w:tcPr>
            <w:tcW w:w="866" w:type="pct"/>
            <w:tcBorders>
              <w:tl2br w:val="nil"/>
              <w:tr2bl w:val="nil"/>
            </w:tcBorders>
            <w:vAlign w:val="center"/>
          </w:tcPr>
          <w:p w14:paraId="26B8013D">
            <w:pPr>
              <w:adjustRightInd w:val="0"/>
              <w:snapToGrid w:val="0"/>
              <w:jc w:val="center"/>
              <w:rPr>
                <w:rFonts w:hint="default" w:ascii="Times New Roman" w:hAnsi="Times New Roman" w:eastAsia="宋体" w:cs="Times New Roman"/>
                <w:caps w:val="0"/>
                <w:smallCaps w:val="0"/>
                <w:color w:val="auto"/>
                <w:spacing w:val="28"/>
                <w:u w:val="none"/>
                <w:lang w:val="en-US" w:eastAsia="zh-CN"/>
              </w:rPr>
            </w:pPr>
            <w:r>
              <w:rPr>
                <w:rFonts w:hint="default" w:ascii="Times New Roman" w:hAnsi="Times New Roman" w:cs="Times New Roman"/>
                <w:caps w:val="0"/>
                <w:smallCaps w:val="0"/>
                <w:color w:val="auto"/>
                <w:spacing w:val="28"/>
                <w:szCs w:val="21"/>
                <w:u w:val="none"/>
                <w:lang w:val="en-US" w:eastAsia="zh-CN"/>
              </w:rPr>
              <w:t>生产车间</w:t>
            </w:r>
          </w:p>
        </w:tc>
        <w:tc>
          <w:tcPr>
            <w:tcW w:w="2768" w:type="pct"/>
            <w:tcBorders>
              <w:tl2br w:val="nil"/>
              <w:tr2bl w:val="nil"/>
            </w:tcBorders>
            <w:vAlign w:val="center"/>
          </w:tcPr>
          <w:p w14:paraId="23D127AD">
            <w:pPr>
              <w:adjustRightInd w:val="0"/>
              <w:snapToGrid w:val="0"/>
              <w:jc w:val="both"/>
              <w:rPr>
                <w:rFonts w:hint="default" w:ascii="Times New Roman" w:hAnsi="Times New Roman" w:eastAsia="宋体" w:cs="Times New Roman"/>
                <w:caps w:val="0"/>
                <w:smallCaps w:val="0"/>
                <w:color w:val="auto"/>
                <w:spacing w:val="28"/>
                <w:highlight w:val="none"/>
                <w:u w:val="none"/>
                <w:lang w:val="en-US" w:eastAsia="zh-CN"/>
              </w:rPr>
            </w:pPr>
            <w:r>
              <w:rPr>
                <w:rFonts w:hint="default" w:ascii="Times New Roman" w:hAnsi="Times New Roman" w:cs="Times New Roman"/>
                <w:caps w:val="0"/>
                <w:smallCaps w:val="0"/>
                <w:color w:val="auto"/>
                <w:spacing w:val="28"/>
                <w:szCs w:val="21"/>
                <w:highlight w:val="none"/>
                <w:u w:val="none"/>
                <w:lang w:val="en-US" w:eastAsia="zh-CN"/>
              </w:rPr>
              <w:t>1</w:t>
            </w:r>
            <w:r>
              <w:rPr>
                <w:rFonts w:hint="default" w:ascii="Times New Roman" w:hAnsi="Times New Roman" w:eastAsia="宋体" w:cs="Times New Roman"/>
                <w:caps w:val="0"/>
                <w:smallCaps w:val="0"/>
                <w:color w:val="auto"/>
                <w:spacing w:val="28"/>
                <w:szCs w:val="21"/>
                <w:highlight w:val="none"/>
                <w:u w:val="none"/>
              </w:rPr>
              <w:t>栋，</w:t>
            </w:r>
            <w:r>
              <w:rPr>
                <w:rFonts w:hint="default" w:ascii="Times New Roman" w:hAnsi="Times New Roman" w:cs="Times New Roman"/>
                <w:caps w:val="0"/>
                <w:smallCaps w:val="0"/>
                <w:color w:val="auto"/>
                <w:spacing w:val="28"/>
                <w:szCs w:val="21"/>
                <w:highlight w:val="none"/>
                <w:u w:val="none"/>
                <w:lang w:val="en-US" w:eastAsia="zh-CN"/>
              </w:rPr>
              <w:t>占地</w:t>
            </w:r>
            <w:r>
              <w:rPr>
                <w:rFonts w:hint="default" w:ascii="Times New Roman" w:hAnsi="Times New Roman" w:eastAsia="宋体" w:cs="Times New Roman"/>
                <w:caps w:val="0"/>
                <w:smallCaps w:val="0"/>
                <w:color w:val="auto"/>
                <w:spacing w:val="28"/>
                <w:szCs w:val="21"/>
                <w:highlight w:val="none"/>
                <w:u w:val="none"/>
              </w:rPr>
              <w:t>面积</w:t>
            </w:r>
            <w:r>
              <w:rPr>
                <w:rFonts w:hint="default" w:ascii="Times New Roman" w:hAnsi="Times New Roman" w:cs="Times New Roman"/>
                <w:caps w:val="0"/>
                <w:smallCaps w:val="0"/>
                <w:color w:val="auto"/>
                <w:spacing w:val="28"/>
                <w:szCs w:val="21"/>
                <w:highlight w:val="none"/>
                <w:u w:val="none"/>
                <w:lang w:val="en-US" w:eastAsia="zh-CN"/>
              </w:rPr>
              <w:t>约2279</w:t>
            </w:r>
            <w:r>
              <w:rPr>
                <w:rFonts w:hint="default" w:ascii="Times New Roman" w:hAnsi="Times New Roman" w:eastAsia="宋体" w:cs="Times New Roman"/>
                <w:caps w:val="0"/>
                <w:smallCaps w:val="0"/>
                <w:color w:val="auto"/>
                <w:spacing w:val="28"/>
                <w:szCs w:val="21"/>
                <w:highlight w:val="none"/>
                <w:u w:val="none"/>
              </w:rPr>
              <w:t>m</w:t>
            </w:r>
            <w:r>
              <w:rPr>
                <w:rFonts w:hint="default" w:ascii="Times New Roman" w:hAnsi="Times New Roman" w:eastAsia="宋体" w:cs="Times New Roman"/>
                <w:caps w:val="0"/>
                <w:smallCaps w:val="0"/>
                <w:color w:val="auto"/>
                <w:spacing w:val="28"/>
                <w:szCs w:val="21"/>
                <w:highlight w:val="none"/>
                <w:u w:val="none"/>
                <w:vertAlign w:val="superscript"/>
              </w:rPr>
              <w:t>2</w:t>
            </w:r>
            <w:r>
              <w:rPr>
                <w:rFonts w:hint="default" w:ascii="Times New Roman" w:hAnsi="Times New Roman" w:cs="Times New Roman"/>
                <w:caps w:val="0"/>
                <w:smallCaps w:val="0"/>
                <w:color w:val="auto"/>
                <w:spacing w:val="28"/>
                <w:szCs w:val="21"/>
                <w:highlight w:val="none"/>
                <w:u w:val="none"/>
                <w:vertAlign w:val="baseline"/>
                <w:lang w:eastAsia="zh-CN"/>
              </w:rPr>
              <w:t>，</w:t>
            </w:r>
            <w:r>
              <w:rPr>
                <w:rFonts w:hint="default" w:ascii="Times New Roman" w:hAnsi="Times New Roman" w:cs="Times New Roman"/>
                <w:caps w:val="0"/>
                <w:smallCaps w:val="0"/>
                <w:color w:val="auto"/>
                <w:spacing w:val="28"/>
                <w:szCs w:val="21"/>
                <w:highlight w:val="none"/>
                <w:u w:val="none"/>
                <w:vertAlign w:val="baseline"/>
                <w:lang w:val="en-US" w:eastAsia="zh-CN"/>
              </w:rPr>
              <w:t>布置4条缫丝生产线</w:t>
            </w:r>
          </w:p>
        </w:tc>
        <w:tc>
          <w:tcPr>
            <w:tcW w:w="685" w:type="pct"/>
            <w:tcBorders>
              <w:tl2br w:val="nil"/>
              <w:tr2bl w:val="nil"/>
            </w:tcBorders>
            <w:vAlign w:val="center"/>
          </w:tcPr>
          <w:p w14:paraId="0815715A">
            <w:pPr>
              <w:adjustRightInd w:val="0"/>
              <w:snapToGrid w:val="0"/>
              <w:jc w:val="center"/>
              <w:rPr>
                <w:rFonts w:hint="default" w:ascii="Times New Roman" w:hAnsi="Times New Roman" w:cs="Times New Roman"/>
                <w:caps w:val="0"/>
                <w:smallCaps w:val="0"/>
                <w:color w:val="auto"/>
                <w:spacing w:val="28"/>
                <w:szCs w:val="21"/>
                <w:highlight w:val="none"/>
                <w:u w:val="none"/>
                <w:lang w:val="en-US" w:eastAsia="zh-CN"/>
              </w:rPr>
            </w:pPr>
            <w:r>
              <w:rPr>
                <w:rFonts w:hint="eastAsia" w:cs="Times New Roman"/>
                <w:caps w:val="0"/>
                <w:smallCaps w:val="0"/>
                <w:color w:val="auto"/>
                <w:spacing w:val="28"/>
                <w:szCs w:val="21"/>
                <w:highlight w:val="none"/>
                <w:u w:val="none"/>
                <w:lang w:val="en-US" w:eastAsia="zh-CN"/>
              </w:rPr>
              <w:t>新建</w:t>
            </w:r>
          </w:p>
        </w:tc>
      </w:tr>
      <w:tr w14:paraId="11DA33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9" w:type="pct"/>
            <w:gridSpan w:val="2"/>
            <w:vMerge w:val="restart"/>
            <w:tcBorders>
              <w:tl2br w:val="nil"/>
              <w:tr2bl w:val="nil"/>
            </w:tcBorders>
            <w:vAlign w:val="center"/>
          </w:tcPr>
          <w:p w14:paraId="4FD49C65">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辅助工程</w:t>
            </w:r>
          </w:p>
        </w:tc>
        <w:tc>
          <w:tcPr>
            <w:tcW w:w="866" w:type="pct"/>
            <w:tcBorders>
              <w:tl2br w:val="nil"/>
              <w:tr2bl w:val="nil"/>
            </w:tcBorders>
            <w:vAlign w:val="center"/>
          </w:tcPr>
          <w:p w14:paraId="5BF917E4">
            <w:pPr>
              <w:adjustRightInd w:val="0"/>
              <w:snapToGrid w:val="0"/>
              <w:jc w:val="center"/>
              <w:rPr>
                <w:rFonts w:hint="default" w:ascii="Times New Roman" w:hAnsi="Times New Roman" w:eastAsia="宋体" w:cs="Times New Roman"/>
                <w:caps w:val="0"/>
                <w:smallCaps w:val="0"/>
                <w:color w:val="auto"/>
                <w:spacing w:val="28"/>
                <w:u w:val="none"/>
                <w:lang w:eastAsia="zh-CN"/>
              </w:rPr>
            </w:pPr>
            <w:r>
              <w:rPr>
                <w:rFonts w:hint="default" w:ascii="Times New Roman" w:hAnsi="Times New Roman" w:cs="Times New Roman"/>
                <w:caps w:val="0"/>
                <w:smallCaps w:val="0"/>
                <w:color w:val="auto"/>
                <w:spacing w:val="28"/>
                <w:szCs w:val="21"/>
                <w:u w:val="none"/>
                <w:lang w:val="en-US" w:eastAsia="zh-CN"/>
              </w:rPr>
              <w:t>冷冻库</w:t>
            </w:r>
          </w:p>
        </w:tc>
        <w:tc>
          <w:tcPr>
            <w:tcW w:w="2768" w:type="pct"/>
            <w:tcBorders>
              <w:tl2br w:val="nil"/>
              <w:tr2bl w:val="nil"/>
            </w:tcBorders>
            <w:vAlign w:val="center"/>
          </w:tcPr>
          <w:p w14:paraId="6EC603B3">
            <w:pPr>
              <w:adjustRightInd w:val="0"/>
              <w:snapToGrid w:val="0"/>
              <w:jc w:val="both"/>
              <w:rPr>
                <w:rFonts w:hint="default" w:ascii="Times New Roman" w:hAnsi="Times New Roman" w:eastAsia="宋体" w:cs="Times New Roman"/>
                <w:caps w:val="0"/>
                <w:smallCaps w:val="0"/>
                <w:color w:val="auto"/>
                <w:spacing w:val="28"/>
                <w:highlight w:val="none"/>
                <w:u w:val="none"/>
                <w:vertAlign w:val="superscript"/>
                <w:lang w:val="en-US" w:eastAsia="zh-CN"/>
              </w:rPr>
            </w:pPr>
            <w:r>
              <w:rPr>
                <w:rFonts w:hint="default" w:ascii="Times New Roman" w:hAnsi="Times New Roman" w:cs="Times New Roman"/>
                <w:caps w:val="0"/>
                <w:smallCaps w:val="0"/>
                <w:color w:val="auto"/>
                <w:spacing w:val="28"/>
                <w:szCs w:val="21"/>
                <w:highlight w:val="none"/>
                <w:u w:val="none"/>
                <w:lang w:val="en-US" w:eastAsia="zh-CN"/>
              </w:rPr>
              <w:t>2个，分别位于接待楼右侧</w:t>
            </w:r>
            <w:r>
              <w:rPr>
                <w:rFonts w:hint="eastAsia" w:cs="Times New Roman"/>
                <w:caps w:val="0"/>
                <w:smallCaps w:val="0"/>
                <w:color w:val="auto"/>
                <w:spacing w:val="28"/>
                <w:szCs w:val="21"/>
                <w:highlight w:val="none"/>
                <w:u w:val="none"/>
                <w:lang w:val="en-US" w:eastAsia="zh-CN"/>
              </w:rPr>
              <w:t>以及</w:t>
            </w:r>
            <w:r>
              <w:rPr>
                <w:rFonts w:hint="default" w:ascii="Times New Roman" w:hAnsi="Times New Roman" w:cs="Times New Roman"/>
                <w:caps w:val="0"/>
                <w:smallCaps w:val="0"/>
                <w:color w:val="auto"/>
                <w:spacing w:val="28"/>
                <w:szCs w:val="21"/>
                <w:highlight w:val="none"/>
                <w:u w:val="none"/>
                <w:lang w:val="en-US" w:eastAsia="zh-CN"/>
              </w:rPr>
              <w:t>生产车间内</w:t>
            </w:r>
          </w:p>
        </w:tc>
        <w:tc>
          <w:tcPr>
            <w:tcW w:w="685" w:type="pct"/>
            <w:tcBorders>
              <w:tl2br w:val="nil"/>
              <w:tr2bl w:val="nil"/>
            </w:tcBorders>
            <w:vAlign w:val="center"/>
          </w:tcPr>
          <w:p w14:paraId="580B8D99">
            <w:pPr>
              <w:adjustRightInd w:val="0"/>
              <w:snapToGrid w:val="0"/>
              <w:jc w:val="center"/>
              <w:rPr>
                <w:rFonts w:hint="default" w:ascii="Times New Roman" w:hAnsi="Times New Roman" w:cs="Times New Roman"/>
                <w:caps w:val="0"/>
                <w:smallCaps w:val="0"/>
                <w:color w:val="auto"/>
                <w:spacing w:val="28"/>
                <w:szCs w:val="21"/>
                <w:highlight w:val="none"/>
                <w:u w:val="none"/>
                <w:lang w:val="en-US" w:eastAsia="zh-CN"/>
              </w:rPr>
            </w:pPr>
            <w:r>
              <w:rPr>
                <w:rFonts w:hint="default" w:ascii="Times New Roman" w:hAnsi="Times New Roman" w:cs="Times New Roman"/>
                <w:caps w:val="0"/>
                <w:smallCaps w:val="0"/>
                <w:color w:val="auto"/>
                <w:spacing w:val="28"/>
                <w:szCs w:val="21"/>
                <w:highlight w:val="none"/>
                <w:u w:val="none"/>
                <w:lang w:val="en-US" w:eastAsia="zh-CN"/>
              </w:rPr>
              <w:t>新建</w:t>
            </w:r>
          </w:p>
        </w:tc>
      </w:tr>
      <w:tr w14:paraId="575980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9" w:type="pct"/>
            <w:gridSpan w:val="2"/>
            <w:vMerge w:val="continue"/>
            <w:tcBorders>
              <w:tl2br w:val="nil"/>
              <w:tr2bl w:val="nil"/>
            </w:tcBorders>
            <w:vAlign w:val="center"/>
          </w:tcPr>
          <w:p w14:paraId="50EB9C0A">
            <w:pPr>
              <w:adjustRightInd w:val="0"/>
              <w:snapToGrid w:val="0"/>
              <w:jc w:val="center"/>
              <w:rPr>
                <w:rFonts w:hint="default" w:ascii="Times New Roman" w:hAnsi="Times New Roman" w:eastAsia="宋体" w:cs="Times New Roman"/>
                <w:caps w:val="0"/>
                <w:smallCaps w:val="0"/>
                <w:color w:val="auto"/>
                <w:spacing w:val="28"/>
                <w:u w:val="none"/>
              </w:rPr>
            </w:pPr>
          </w:p>
        </w:tc>
        <w:tc>
          <w:tcPr>
            <w:tcW w:w="866" w:type="pct"/>
            <w:tcBorders>
              <w:tl2br w:val="nil"/>
              <w:tr2bl w:val="nil"/>
            </w:tcBorders>
            <w:vAlign w:val="center"/>
          </w:tcPr>
          <w:p w14:paraId="7DC64FC2">
            <w:pPr>
              <w:adjustRightInd w:val="0"/>
              <w:snapToGrid w:val="0"/>
              <w:jc w:val="center"/>
              <w:rPr>
                <w:rFonts w:hint="default" w:ascii="Times New Roman" w:hAnsi="Times New Roman" w:eastAsia="宋体" w:cs="Times New Roman"/>
                <w:caps w:val="0"/>
                <w:smallCaps w:val="0"/>
                <w:color w:val="auto"/>
                <w:spacing w:val="28"/>
                <w:szCs w:val="21"/>
                <w:u w:val="none"/>
                <w:lang w:val="en-US" w:eastAsia="zh-CN"/>
              </w:rPr>
            </w:pPr>
            <w:r>
              <w:rPr>
                <w:rFonts w:hint="default" w:ascii="Times New Roman" w:hAnsi="Times New Roman" w:cs="Times New Roman"/>
                <w:caps w:val="0"/>
                <w:smallCaps w:val="0"/>
                <w:color w:val="auto"/>
                <w:spacing w:val="28"/>
                <w:szCs w:val="21"/>
                <w:u w:val="none"/>
                <w:lang w:val="en-US" w:eastAsia="zh-CN"/>
              </w:rPr>
              <w:t>锅炉房</w:t>
            </w:r>
          </w:p>
        </w:tc>
        <w:tc>
          <w:tcPr>
            <w:tcW w:w="2768" w:type="pct"/>
            <w:tcBorders>
              <w:tl2br w:val="nil"/>
              <w:tr2bl w:val="nil"/>
            </w:tcBorders>
            <w:vAlign w:val="center"/>
          </w:tcPr>
          <w:p w14:paraId="767C388E">
            <w:pPr>
              <w:adjustRightInd w:val="0"/>
              <w:snapToGrid w:val="0"/>
              <w:jc w:val="both"/>
              <w:rPr>
                <w:rFonts w:hint="default" w:ascii="Times New Roman" w:hAnsi="Times New Roman" w:eastAsia="宋体" w:cs="Times New Roman"/>
                <w:caps w:val="0"/>
                <w:smallCaps w:val="0"/>
                <w:color w:val="auto"/>
                <w:spacing w:val="28"/>
                <w:szCs w:val="21"/>
                <w:highlight w:val="yellow"/>
                <w:u w:val="none"/>
                <w:lang w:val="en-US" w:eastAsia="zh-CN"/>
              </w:rPr>
            </w:pPr>
            <w:r>
              <w:rPr>
                <w:rFonts w:hint="default" w:ascii="Times New Roman" w:hAnsi="Times New Roman" w:cs="Times New Roman"/>
                <w:caps w:val="0"/>
                <w:smallCaps w:val="0"/>
                <w:color w:val="auto"/>
                <w:spacing w:val="28"/>
                <w:szCs w:val="21"/>
                <w:highlight w:val="none"/>
                <w:u w:val="none"/>
                <w:lang w:val="en-US" w:eastAsia="zh-CN"/>
              </w:rPr>
              <w:t>占地面积约32.4m</w:t>
            </w:r>
            <w:r>
              <w:rPr>
                <w:rFonts w:hint="default" w:ascii="Times New Roman" w:hAnsi="Times New Roman" w:eastAsia="宋体" w:cs="Times New Roman"/>
                <w:caps w:val="0"/>
                <w:smallCaps w:val="0"/>
                <w:color w:val="auto"/>
                <w:spacing w:val="28"/>
                <w:szCs w:val="21"/>
                <w:highlight w:val="none"/>
                <w:u w:val="none"/>
                <w:vertAlign w:val="superscript"/>
              </w:rPr>
              <w:t>2</w:t>
            </w:r>
          </w:p>
        </w:tc>
        <w:tc>
          <w:tcPr>
            <w:tcW w:w="685" w:type="pct"/>
            <w:tcBorders>
              <w:tl2br w:val="nil"/>
              <w:tr2bl w:val="nil"/>
            </w:tcBorders>
            <w:vAlign w:val="center"/>
          </w:tcPr>
          <w:p w14:paraId="185555BC">
            <w:pPr>
              <w:adjustRightInd w:val="0"/>
              <w:snapToGrid w:val="0"/>
              <w:jc w:val="center"/>
              <w:rPr>
                <w:rFonts w:hint="default" w:ascii="Times New Roman" w:hAnsi="Times New Roman" w:cs="Times New Roman"/>
                <w:caps w:val="0"/>
                <w:smallCaps w:val="0"/>
                <w:color w:val="auto"/>
                <w:spacing w:val="28"/>
                <w:szCs w:val="21"/>
                <w:highlight w:val="none"/>
                <w:u w:val="none"/>
                <w:lang w:val="en-US" w:eastAsia="zh-CN"/>
              </w:rPr>
            </w:pPr>
            <w:r>
              <w:rPr>
                <w:rFonts w:hint="default" w:ascii="Times New Roman" w:hAnsi="Times New Roman" w:cs="Times New Roman"/>
                <w:caps w:val="0"/>
                <w:smallCaps w:val="0"/>
                <w:color w:val="auto"/>
                <w:spacing w:val="28"/>
                <w:szCs w:val="21"/>
                <w:highlight w:val="none"/>
                <w:u w:val="none"/>
                <w:lang w:val="en-US" w:eastAsia="zh-CN"/>
              </w:rPr>
              <w:t>新建</w:t>
            </w:r>
          </w:p>
        </w:tc>
      </w:tr>
      <w:tr w14:paraId="24F873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9" w:type="pct"/>
            <w:gridSpan w:val="2"/>
            <w:vMerge w:val="continue"/>
            <w:tcBorders>
              <w:tl2br w:val="nil"/>
              <w:tr2bl w:val="nil"/>
            </w:tcBorders>
            <w:vAlign w:val="center"/>
          </w:tcPr>
          <w:p w14:paraId="68231D3B">
            <w:pPr>
              <w:adjustRightInd w:val="0"/>
              <w:snapToGrid w:val="0"/>
              <w:jc w:val="center"/>
              <w:rPr>
                <w:rFonts w:hint="default" w:ascii="Times New Roman" w:hAnsi="Times New Roman" w:eastAsia="宋体" w:cs="Times New Roman"/>
                <w:caps w:val="0"/>
                <w:smallCaps w:val="0"/>
                <w:color w:val="auto"/>
                <w:spacing w:val="28"/>
                <w:u w:val="none"/>
              </w:rPr>
            </w:pPr>
          </w:p>
        </w:tc>
        <w:tc>
          <w:tcPr>
            <w:tcW w:w="866" w:type="pct"/>
            <w:tcBorders>
              <w:tl2br w:val="nil"/>
              <w:tr2bl w:val="nil"/>
            </w:tcBorders>
            <w:vAlign w:val="center"/>
          </w:tcPr>
          <w:p w14:paraId="219737A2">
            <w:pPr>
              <w:adjustRightInd w:val="0"/>
              <w:snapToGrid w:val="0"/>
              <w:jc w:val="center"/>
              <w:rPr>
                <w:rFonts w:hint="default" w:ascii="Times New Roman" w:hAnsi="Times New Roman" w:eastAsia="宋体" w:cs="Times New Roman"/>
                <w:caps w:val="0"/>
                <w:smallCaps w:val="0"/>
                <w:color w:val="auto"/>
                <w:spacing w:val="28"/>
                <w:u w:val="none"/>
                <w:lang w:val="en-US" w:eastAsia="zh-CN"/>
              </w:rPr>
            </w:pPr>
            <w:r>
              <w:rPr>
                <w:rFonts w:hint="default" w:ascii="Times New Roman" w:hAnsi="Times New Roman" w:cs="Times New Roman"/>
                <w:caps w:val="0"/>
                <w:smallCaps w:val="0"/>
                <w:color w:val="auto"/>
                <w:spacing w:val="28"/>
                <w:u w:val="none"/>
                <w:lang w:val="en-US" w:eastAsia="zh-CN"/>
              </w:rPr>
              <w:t>烘干房</w:t>
            </w:r>
          </w:p>
        </w:tc>
        <w:tc>
          <w:tcPr>
            <w:tcW w:w="2768" w:type="pct"/>
            <w:tcBorders>
              <w:tl2br w:val="nil"/>
              <w:tr2bl w:val="nil"/>
            </w:tcBorders>
            <w:vAlign w:val="center"/>
          </w:tcPr>
          <w:p w14:paraId="51F4C3FE">
            <w:pPr>
              <w:adjustRightInd w:val="0"/>
              <w:snapToGrid w:val="0"/>
              <w:jc w:val="both"/>
              <w:rPr>
                <w:rFonts w:hint="default" w:ascii="Times New Roman" w:hAnsi="Times New Roman" w:eastAsia="宋体" w:cs="Times New Roman"/>
                <w:caps w:val="0"/>
                <w:smallCaps w:val="0"/>
                <w:color w:val="auto"/>
                <w:spacing w:val="28"/>
                <w:highlight w:val="yellow"/>
                <w:u w:val="none"/>
              </w:rPr>
            </w:pPr>
            <w:r>
              <w:rPr>
                <w:rFonts w:hint="default" w:ascii="Times New Roman" w:hAnsi="Times New Roman" w:cs="Times New Roman"/>
                <w:caps w:val="0"/>
                <w:smallCaps w:val="0"/>
                <w:color w:val="auto"/>
                <w:spacing w:val="28"/>
                <w:szCs w:val="21"/>
                <w:highlight w:val="none"/>
                <w:u w:val="none"/>
                <w:lang w:val="en-US" w:eastAsia="zh-CN"/>
              </w:rPr>
              <w:t>占地面积约32.4m</w:t>
            </w:r>
            <w:r>
              <w:rPr>
                <w:rFonts w:hint="default" w:ascii="Times New Roman" w:hAnsi="Times New Roman" w:eastAsia="宋体" w:cs="Times New Roman"/>
                <w:caps w:val="0"/>
                <w:smallCaps w:val="0"/>
                <w:color w:val="auto"/>
                <w:spacing w:val="28"/>
                <w:szCs w:val="21"/>
                <w:highlight w:val="none"/>
                <w:u w:val="none"/>
                <w:vertAlign w:val="superscript"/>
              </w:rPr>
              <w:t>2</w:t>
            </w:r>
          </w:p>
        </w:tc>
        <w:tc>
          <w:tcPr>
            <w:tcW w:w="685" w:type="pct"/>
            <w:tcBorders>
              <w:tl2br w:val="nil"/>
              <w:tr2bl w:val="nil"/>
            </w:tcBorders>
            <w:vAlign w:val="center"/>
          </w:tcPr>
          <w:p w14:paraId="1D6CBD24">
            <w:pPr>
              <w:adjustRightInd w:val="0"/>
              <w:snapToGrid w:val="0"/>
              <w:jc w:val="center"/>
              <w:rPr>
                <w:rFonts w:hint="default" w:ascii="Times New Roman" w:hAnsi="Times New Roman" w:cs="Times New Roman"/>
                <w:caps w:val="0"/>
                <w:smallCaps w:val="0"/>
                <w:color w:val="auto"/>
                <w:spacing w:val="28"/>
                <w:szCs w:val="21"/>
                <w:highlight w:val="none"/>
                <w:u w:val="none"/>
                <w:lang w:val="en-US" w:eastAsia="zh-CN"/>
              </w:rPr>
            </w:pPr>
            <w:r>
              <w:rPr>
                <w:rFonts w:hint="default" w:ascii="Times New Roman" w:hAnsi="Times New Roman" w:cs="Times New Roman"/>
                <w:caps w:val="0"/>
                <w:smallCaps w:val="0"/>
                <w:color w:val="auto"/>
                <w:spacing w:val="28"/>
                <w:szCs w:val="21"/>
                <w:highlight w:val="none"/>
                <w:u w:val="none"/>
                <w:lang w:val="en-US" w:eastAsia="zh-CN"/>
              </w:rPr>
              <w:t>新建</w:t>
            </w:r>
          </w:p>
        </w:tc>
      </w:tr>
      <w:tr w14:paraId="08734C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9" w:type="pct"/>
            <w:gridSpan w:val="2"/>
            <w:vMerge w:val="restart"/>
            <w:tcBorders>
              <w:tl2br w:val="nil"/>
              <w:tr2bl w:val="nil"/>
            </w:tcBorders>
            <w:vAlign w:val="center"/>
          </w:tcPr>
          <w:p w14:paraId="07C507AF">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公用工程</w:t>
            </w:r>
          </w:p>
        </w:tc>
        <w:tc>
          <w:tcPr>
            <w:tcW w:w="866" w:type="pct"/>
            <w:tcBorders>
              <w:tl2br w:val="nil"/>
              <w:tr2bl w:val="nil"/>
            </w:tcBorders>
            <w:vAlign w:val="center"/>
          </w:tcPr>
          <w:p w14:paraId="301815CB">
            <w:pPr>
              <w:adjustRightInd w:val="0"/>
              <w:snapToGrid w:val="0"/>
              <w:jc w:val="center"/>
              <w:rPr>
                <w:rFonts w:hint="default" w:ascii="Times New Roman" w:hAnsi="Times New Roman" w:eastAsia="宋体" w:cs="Times New Roman"/>
                <w:caps w:val="0"/>
                <w:smallCaps w:val="0"/>
                <w:color w:val="auto"/>
                <w:spacing w:val="28"/>
                <w:highlight w:val="none"/>
                <w:u w:val="none"/>
                <w:lang w:val="en-US" w:eastAsia="zh-CN"/>
              </w:rPr>
            </w:pPr>
            <w:r>
              <w:rPr>
                <w:rFonts w:hint="default" w:ascii="Times New Roman" w:hAnsi="Times New Roman" w:cs="Times New Roman"/>
                <w:caps w:val="0"/>
                <w:smallCaps w:val="0"/>
                <w:color w:val="auto"/>
                <w:spacing w:val="28"/>
                <w:highlight w:val="none"/>
                <w:u w:val="none"/>
                <w:lang w:val="en-US" w:eastAsia="zh-CN"/>
              </w:rPr>
              <w:t>办公楼</w:t>
            </w:r>
          </w:p>
        </w:tc>
        <w:tc>
          <w:tcPr>
            <w:tcW w:w="2768" w:type="pct"/>
            <w:tcBorders>
              <w:tl2br w:val="nil"/>
              <w:tr2bl w:val="nil"/>
            </w:tcBorders>
            <w:vAlign w:val="center"/>
          </w:tcPr>
          <w:p w14:paraId="5AB98ED0">
            <w:pPr>
              <w:adjustRightInd w:val="0"/>
              <w:snapToGrid w:val="0"/>
              <w:jc w:val="both"/>
              <w:rPr>
                <w:rFonts w:hint="default" w:ascii="Times New Roman" w:hAnsi="Times New Roman" w:eastAsia="宋体" w:cs="Times New Roman"/>
                <w:caps w:val="0"/>
                <w:smallCaps w:val="0"/>
                <w:color w:val="auto"/>
                <w:spacing w:val="28"/>
                <w:highlight w:val="none"/>
                <w:u w:val="none"/>
                <w:lang w:val="en-US" w:eastAsia="zh-CN"/>
              </w:rPr>
            </w:pPr>
            <w:r>
              <w:rPr>
                <w:rFonts w:hint="default" w:ascii="Times New Roman" w:hAnsi="Times New Roman" w:cs="Times New Roman"/>
                <w:caps w:val="0"/>
                <w:smallCaps w:val="0"/>
                <w:color w:val="auto"/>
                <w:spacing w:val="28"/>
                <w:szCs w:val="21"/>
                <w:highlight w:val="none"/>
                <w:u w:val="none"/>
                <w:lang w:val="en-US" w:eastAsia="zh-CN"/>
              </w:rPr>
              <w:t>1</w:t>
            </w:r>
            <w:r>
              <w:rPr>
                <w:rFonts w:hint="default" w:ascii="Times New Roman" w:hAnsi="Times New Roman" w:eastAsia="宋体" w:cs="Times New Roman"/>
                <w:caps w:val="0"/>
                <w:smallCaps w:val="0"/>
                <w:color w:val="auto"/>
                <w:spacing w:val="28"/>
                <w:szCs w:val="21"/>
                <w:highlight w:val="none"/>
                <w:u w:val="none"/>
              </w:rPr>
              <w:t>栋，</w:t>
            </w:r>
            <w:r>
              <w:rPr>
                <w:rFonts w:hint="default" w:ascii="Times New Roman" w:hAnsi="Times New Roman" w:cs="Times New Roman"/>
                <w:caps w:val="0"/>
                <w:smallCaps w:val="0"/>
                <w:color w:val="auto"/>
                <w:spacing w:val="28"/>
                <w:szCs w:val="21"/>
                <w:highlight w:val="none"/>
                <w:u w:val="none"/>
                <w:lang w:val="en-US" w:eastAsia="zh-CN"/>
              </w:rPr>
              <w:t>3</w:t>
            </w:r>
            <w:r>
              <w:rPr>
                <w:rFonts w:hint="default" w:ascii="Times New Roman" w:hAnsi="Times New Roman" w:eastAsia="宋体" w:cs="Times New Roman"/>
                <w:caps w:val="0"/>
                <w:smallCaps w:val="0"/>
                <w:color w:val="auto"/>
                <w:spacing w:val="28"/>
                <w:szCs w:val="21"/>
                <w:highlight w:val="none"/>
                <w:u w:val="none"/>
              </w:rPr>
              <w:t>F，</w:t>
            </w:r>
            <w:r>
              <w:rPr>
                <w:rFonts w:hint="default" w:ascii="Times New Roman" w:hAnsi="Times New Roman" w:cs="Times New Roman"/>
                <w:caps w:val="0"/>
                <w:smallCaps w:val="0"/>
                <w:color w:val="auto"/>
                <w:spacing w:val="28"/>
                <w:szCs w:val="21"/>
                <w:highlight w:val="none"/>
                <w:u w:val="none"/>
                <w:lang w:val="en-US" w:eastAsia="zh-CN"/>
              </w:rPr>
              <w:t>占地面积约356</w:t>
            </w:r>
            <w:r>
              <w:rPr>
                <w:rFonts w:hint="default" w:ascii="Times New Roman" w:hAnsi="Times New Roman" w:eastAsia="宋体" w:cs="Times New Roman"/>
                <w:caps w:val="0"/>
                <w:smallCaps w:val="0"/>
                <w:color w:val="auto"/>
                <w:spacing w:val="28"/>
                <w:szCs w:val="21"/>
                <w:highlight w:val="none"/>
                <w:u w:val="none"/>
              </w:rPr>
              <w:t>m</w:t>
            </w:r>
            <w:r>
              <w:rPr>
                <w:rFonts w:hint="default" w:ascii="Times New Roman" w:hAnsi="Times New Roman" w:eastAsia="宋体" w:cs="Times New Roman"/>
                <w:caps w:val="0"/>
                <w:smallCaps w:val="0"/>
                <w:color w:val="auto"/>
                <w:spacing w:val="28"/>
                <w:szCs w:val="21"/>
                <w:highlight w:val="none"/>
                <w:u w:val="none"/>
                <w:vertAlign w:val="superscript"/>
              </w:rPr>
              <w:t>2</w:t>
            </w:r>
            <w:r>
              <w:rPr>
                <w:rFonts w:hint="default" w:ascii="Times New Roman" w:hAnsi="Times New Roman" w:cs="Times New Roman"/>
                <w:caps w:val="0"/>
                <w:smallCaps w:val="0"/>
                <w:color w:val="auto"/>
                <w:spacing w:val="28"/>
                <w:szCs w:val="21"/>
                <w:highlight w:val="none"/>
                <w:u w:val="none"/>
                <w:vertAlign w:val="baseline"/>
                <w:lang w:eastAsia="zh-CN"/>
              </w:rPr>
              <w:t>，</w:t>
            </w:r>
            <w:r>
              <w:rPr>
                <w:rFonts w:hint="default" w:ascii="Times New Roman" w:hAnsi="Times New Roman" w:cs="Times New Roman"/>
                <w:caps w:val="0"/>
                <w:smallCaps w:val="0"/>
                <w:color w:val="auto"/>
                <w:spacing w:val="28"/>
                <w:szCs w:val="21"/>
                <w:highlight w:val="none"/>
                <w:u w:val="none"/>
                <w:vertAlign w:val="baseline"/>
                <w:lang w:val="en-US" w:eastAsia="zh-CN"/>
              </w:rPr>
              <w:t>其中1层为仓库、食堂，2层为办公室、会议室，3层为管理人员宿舍</w:t>
            </w:r>
          </w:p>
        </w:tc>
        <w:tc>
          <w:tcPr>
            <w:tcW w:w="685" w:type="pct"/>
            <w:tcBorders>
              <w:tl2br w:val="nil"/>
              <w:tr2bl w:val="nil"/>
            </w:tcBorders>
            <w:vAlign w:val="center"/>
          </w:tcPr>
          <w:p w14:paraId="2E5C8C76">
            <w:pPr>
              <w:adjustRightInd w:val="0"/>
              <w:snapToGrid w:val="0"/>
              <w:jc w:val="center"/>
              <w:rPr>
                <w:rFonts w:hint="default" w:ascii="Times New Roman" w:hAnsi="Times New Roman" w:cs="Times New Roman"/>
                <w:caps w:val="0"/>
                <w:smallCaps w:val="0"/>
                <w:color w:val="auto"/>
                <w:spacing w:val="28"/>
                <w:szCs w:val="21"/>
                <w:highlight w:val="none"/>
                <w:u w:val="none"/>
                <w:lang w:val="en-US" w:eastAsia="zh-CN"/>
              </w:rPr>
            </w:pPr>
            <w:r>
              <w:rPr>
                <w:rFonts w:hint="eastAsia" w:cs="Times New Roman"/>
                <w:caps w:val="0"/>
                <w:smallCaps w:val="0"/>
                <w:color w:val="auto"/>
                <w:spacing w:val="28"/>
                <w:szCs w:val="21"/>
                <w:highlight w:val="none"/>
                <w:u w:val="none"/>
                <w:lang w:val="en-US" w:eastAsia="zh-CN"/>
              </w:rPr>
              <w:t>利用现有建筑</w:t>
            </w:r>
          </w:p>
        </w:tc>
      </w:tr>
      <w:tr w14:paraId="66BC3C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9" w:type="pct"/>
            <w:gridSpan w:val="2"/>
            <w:vMerge w:val="continue"/>
            <w:tcBorders>
              <w:tl2br w:val="nil"/>
              <w:tr2bl w:val="nil"/>
            </w:tcBorders>
            <w:vAlign w:val="center"/>
          </w:tcPr>
          <w:p w14:paraId="131849CC">
            <w:pPr>
              <w:adjustRightInd w:val="0"/>
              <w:snapToGrid w:val="0"/>
              <w:jc w:val="center"/>
              <w:rPr>
                <w:rFonts w:hint="default" w:ascii="Times New Roman" w:hAnsi="Times New Roman" w:eastAsia="宋体" w:cs="Times New Roman"/>
                <w:caps w:val="0"/>
                <w:smallCaps w:val="0"/>
                <w:color w:val="auto"/>
                <w:spacing w:val="28"/>
                <w:u w:val="none"/>
              </w:rPr>
            </w:pPr>
          </w:p>
        </w:tc>
        <w:tc>
          <w:tcPr>
            <w:tcW w:w="866" w:type="pct"/>
            <w:tcBorders>
              <w:tl2br w:val="nil"/>
              <w:tr2bl w:val="nil"/>
            </w:tcBorders>
            <w:vAlign w:val="center"/>
          </w:tcPr>
          <w:p w14:paraId="729BB713">
            <w:pPr>
              <w:adjustRightInd w:val="0"/>
              <w:snapToGrid w:val="0"/>
              <w:jc w:val="center"/>
              <w:rPr>
                <w:rFonts w:hint="default" w:ascii="Times New Roman" w:hAnsi="Times New Roman" w:eastAsia="宋体" w:cs="Times New Roman"/>
                <w:caps w:val="0"/>
                <w:smallCaps w:val="0"/>
                <w:color w:val="auto"/>
                <w:spacing w:val="28"/>
                <w:u w:val="none"/>
                <w:lang w:val="en-US" w:eastAsia="zh-CN"/>
              </w:rPr>
            </w:pPr>
            <w:r>
              <w:rPr>
                <w:rFonts w:hint="default" w:ascii="Times New Roman" w:hAnsi="Times New Roman" w:cs="Times New Roman"/>
                <w:caps w:val="0"/>
                <w:smallCaps w:val="0"/>
                <w:color w:val="auto"/>
                <w:spacing w:val="28"/>
                <w:u w:val="none"/>
                <w:lang w:val="en-US" w:eastAsia="zh-CN"/>
              </w:rPr>
              <w:t>接待楼</w:t>
            </w:r>
          </w:p>
        </w:tc>
        <w:tc>
          <w:tcPr>
            <w:tcW w:w="2768" w:type="pct"/>
            <w:tcBorders>
              <w:tl2br w:val="nil"/>
              <w:tr2bl w:val="nil"/>
            </w:tcBorders>
            <w:vAlign w:val="center"/>
          </w:tcPr>
          <w:p w14:paraId="580756E1">
            <w:pPr>
              <w:adjustRightInd w:val="0"/>
              <w:snapToGrid w:val="0"/>
              <w:jc w:val="both"/>
              <w:rPr>
                <w:rFonts w:hint="default" w:ascii="Times New Roman" w:hAnsi="Times New Roman" w:eastAsia="宋体" w:cs="Times New Roman"/>
                <w:caps w:val="0"/>
                <w:smallCaps w:val="0"/>
                <w:color w:val="auto"/>
                <w:spacing w:val="28"/>
                <w:highlight w:val="none"/>
                <w:u w:val="none"/>
                <w:lang w:val="en-US"/>
              </w:rPr>
            </w:pPr>
            <w:r>
              <w:rPr>
                <w:rFonts w:hint="default" w:ascii="Times New Roman" w:hAnsi="Times New Roman" w:eastAsia="宋体" w:cs="Times New Roman"/>
                <w:caps w:val="0"/>
                <w:smallCaps w:val="0"/>
                <w:color w:val="auto"/>
                <w:spacing w:val="28"/>
                <w:szCs w:val="21"/>
                <w:highlight w:val="none"/>
                <w:u w:val="none"/>
              </w:rPr>
              <w:t>1栋，</w:t>
            </w:r>
            <w:r>
              <w:rPr>
                <w:rFonts w:hint="default" w:ascii="Times New Roman" w:hAnsi="Times New Roman" w:cs="Times New Roman"/>
                <w:caps w:val="0"/>
                <w:smallCaps w:val="0"/>
                <w:color w:val="auto"/>
                <w:spacing w:val="28"/>
                <w:szCs w:val="21"/>
                <w:highlight w:val="none"/>
                <w:u w:val="none"/>
                <w:lang w:val="en-US" w:eastAsia="zh-CN"/>
              </w:rPr>
              <w:t>2</w:t>
            </w:r>
            <w:r>
              <w:rPr>
                <w:rFonts w:hint="default" w:ascii="Times New Roman" w:hAnsi="Times New Roman" w:eastAsia="宋体" w:cs="Times New Roman"/>
                <w:caps w:val="0"/>
                <w:smallCaps w:val="0"/>
                <w:color w:val="auto"/>
                <w:spacing w:val="28"/>
                <w:szCs w:val="21"/>
                <w:highlight w:val="none"/>
                <w:u w:val="none"/>
              </w:rPr>
              <w:t>F，</w:t>
            </w:r>
            <w:r>
              <w:rPr>
                <w:rFonts w:hint="default" w:ascii="Times New Roman" w:hAnsi="Times New Roman" w:cs="Times New Roman"/>
                <w:caps w:val="0"/>
                <w:smallCaps w:val="0"/>
                <w:color w:val="auto"/>
                <w:spacing w:val="28"/>
                <w:szCs w:val="21"/>
                <w:highlight w:val="none"/>
                <w:u w:val="none"/>
                <w:lang w:val="en-US" w:eastAsia="zh-CN"/>
              </w:rPr>
              <w:t>占地面积约132</w:t>
            </w:r>
            <w:r>
              <w:rPr>
                <w:rFonts w:hint="default" w:ascii="Times New Roman" w:hAnsi="Times New Roman" w:eastAsia="宋体" w:cs="Times New Roman"/>
                <w:caps w:val="0"/>
                <w:smallCaps w:val="0"/>
                <w:color w:val="auto"/>
                <w:spacing w:val="28"/>
                <w:szCs w:val="21"/>
                <w:highlight w:val="none"/>
                <w:u w:val="none"/>
              </w:rPr>
              <w:t>m</w:t>
            </w:r>
            <w:r>
              <w:rPr>
                <w:rFonts w:hint="default" w:ascii="Times New Roman" w:hAnsi="Times New Roman" w:eastAsia="宋体" w:cs="Times New Roman"/>
                <w:caps w:val="0"/>
                <w:smallCaps w:val="0"/>
                <w:color w:val="auto"/>
                <w:spacing w:val="28"/>
                <w:szCs w:val="21"/>
                <w:highlight w:val="none"/>
                <w:u w:val="none"/>
                <w:vertAlign w:val="superscript"/>
              </w:rPr>
              <w:t>2</w:t>
            </w:r>
          </w:p>
        </w:tc>
        <w:tc>
          <w:tcPr>
            <w:tcW w:w="685" w:type="pct"/>
            <w:tcBorders>
              <w:tl2br w:val="nil"/>
              <w:tr2bl w:val="nil"/>
            </w:tcBorders>
            <w:vAlign w:val="center"/>
          </w:tcPr>
          <w:p w14:paraId="28B40238">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lang w:val="en-US" w:eastAsia="zh-CN"/>
              </w:rPr>
              <w:t>利用现有建筑</w:t>
            </w:r>
          </w:p>
        </w:tc>
      </w:tr>
      <w:tr w14:paraId="14FCAC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9" w:type="pct"/>
            <w:gridSpan w:val="2"/>
            <w:vMerge w:val="continue"/>
            <w:tcBorders>
              <w:tl2br w:val="nil"/>
              <w:tr2bl w:val="nil"/>
            </w:tcBorders>
            <w:vAlign w:val="center"/>
          </w:tcPr>
          <w:p w14:paraId="0FD44D32">
            <w:pPr>
              <w:adjustRightInd w:val="0"/>
              <w:snapToGrid w:val="0"/>
              <w:jc w:val="center"/>
              <w:rPr>
                <w:rFonts w:hint="default" w:ascii="Times New Roman" w:hAnsi="Times New Roman" w:eastAsia="宋体" w:cs="Times New Roman"/>
                <w:caps w:val="0"/>
                <w:smallCaps w:val="0"/>
                <w:color w:val="auto"/>
                <w:spacing w:val="28"/>
                <w:u w:val="none"/>
              </w:rPr>
            </w:pPr>
          </w:p>
        </w:tc>
        <w:tc>
          <w:tcPr>
            <w:tcW w:w="866" w:type="pct"/>
            <w:tcBorders>
              <w:tl2br w:val="nil"/>
              <w:tr2bl w:val="nil"/>
            </w:tcBorders>
            <w:vAlign w:val="center"/>
          </w:tcPr>
          <w:p w14:paraId="3BD02CD1">
            <w:pPr>
              <w:adjustRightInd w:val="0"/>
              <w:snapToGrid w:val="0"/>
              <w:jc w:val="center"/>
              <w:rPr>
                <w:rFonts w:hint="default" w:ascii="Times New Roman" w:hAnsi="Times New Roman" w:eastAsia="宋体" w:cs="Times New Roman"/>
                <w:caps w:val="0"/>
                <w:smallCaps w:val="0"/>
                <w:color w:val="auto"/>
                <w:spacing w:val="28"/>
                <w:u w:val="none"/>
                <w:lang w:val="en-US" w:eastAsia="zh-CN"/>
              </w:rPr>
            </w:pPr>
            <w:r>
              <w:rPr>
                <w:rFonts w:hint="default" w:ascii="Times New Roman" w:hAnsi="Times New Roman" w:cs="Times New Roman"/>
                <w:caps w:val="0"/>
                <w:smallCaps w:val="0"/>
                <w:color w:val="auto"/>
                <w:spacing w:val="28"/>
                <w:u w:val="none"/>
                <w:lang w:val="en-US" w:eastAsia="zh-CN"/>
              </w:rPr>
              <w:t>门卫室</w:t>
            </w:r>
          </w:p>
        </w:tc>
        <w:tc>
          <w:tcPr>
            <w:tcW w:w="2768" w:type="pct"/>
            <w:tcBorders>
              <w:tl2br w:val="nil"/>
              <w:tr2bl w:val="nil"/>
            </w:tcBorders>
            <w:vAlign w:val="center"/>
          </w:tcPr>
          <w:p w14:paraId="216890A6">
            <w:pPr>
              <w:adjustRightInd w:val="0"/>
              <w:snapToGrid w:val="0"/>
              <w:jc w:val="both"/>
              <w:rPr>
                <w:rFonts w:hint="default" w:ascii="Times New Roman" w:hAnsi="Times New Roman" w:eastAsia="宋体" w:cs="Times New Roman"/>
                <w:caps w:val="0"/>
                <w:smallCaps w:val="0"/>
                <w:color w:val="auto"/>
                <w:spacing w:val="28"/>
                <w:szCs w:val="21"/>
                <w:highlight w:val="yellow"/>
                <w:u w:val="none"/>
              </w:rPr>
            </w:pPr>
            <w:r>
              <w:rPr>
                <w:rFonts w:hint="default" w:ascii="Times New Roman" w:hAnsi="Times New Roman" w:eastAsia="宋体" w:cs="Times New Roman"/>
                <w:caps w:val="0"/>
                <w:smallCaps w:val="0"/>
                <w:color w:val="auto"/>
                <w:spacing w:val="28"/>
                <w:szCs w:val="21"/>
                <w:highlight w:val="none"/>
                <w:u w:val="none"/>
              </w:rPr>
              <w:t>1栋，</w:t>
            </w:r>
            <w:r>
              <w:rPr>
                <w:rFonts w:hint="default" w:ascii="Times New Roman" w:hAnsi="Times New Roman" w:cs="Times New Roman"/>
                <w:caps w:val="0"/>
                <w:smallCaps w:val="0"/>
                <w:color w:val="auto"/>
                <w:spacing w:val="28"/>
                <w:szCs w:val="21"/>
                <w:highlight w:val="none"/>
                <w:u w:val="none"/>
                <w:lang w:val="en-US" w:eastAsia="zh-CN"/>
              </w:rPr>
              <w:t>1</w:t>
            </w:r>
            <w:r>
              <w:rPr>
                <w:rFonts w:hint="default" w:ascii="Times New Roman" w:hAnsi="Times New Roman" w:eastAsia="宋体" w:cs="Times New Roman"/>
                <w:caps w:val="0"/>
                <w:smallCaps w:val="0"/>
                <w:color w:val="auto"/>
                <w:spacing w:val="28"/>
                <w:szCs w:val="21"/>
                <w:highlight w:val="none"/>
                <w:u w:val="none"/>
              </w:rPr>
              <w:t>F，</w:t>
            </w:r>
            <w:r>
              <w:rPr>
                <w:rFonts w:hint="default" w:ascii="Times New Roman" w:hAnsi="Times New Roman" w:cs="Times New Roman"/>
                <w:caps w:val="0"/>
                <w:smallCaps w:val="0"/>
                <w:color w:val="auto"/>
                <w:spacing w:val="28"/>
                <w:szCs w:val="21"/>
                <w:highlight w:val="none"/>
                <w:u w:val="none"/>
                <w:lang w:val="en-US" w:eastAsia="zh-CN"/>
              </w:rPr>
              <w:t>占地面积约20</w:t>
            </w:r>
            <w:r>
              <w:rPr>
                <w:rFonts w:hint="default" w:ascii="Times New Roman" w:hAnsi="Times New Roman" w:eastAsia="宋体" w:cs="Times New Roman"/>
                <w:caps w:val="0"/>
                <w:smallCaps w:val="0"/>
                <w:color w:val="auto"/>
                <w:spacing w:val="28"/>
                <w:szCs w:val="21"/>
                <w:highlight w:val="none"/>
                <w:u w:val="none"/>
              </w:rPr>
              <w:t>m</w:t>
            </w:r>
            <w:r>
              <w:rPr>
                <w:rFonts w:hint="default" w:ascii="Times New Roman" w:hAnsi="Times New Roman" w:eastAsia="宋体" w:cs="Times New Roman"/>
                <w:caps w:val="0"/>
                <w:smallCaps w:val="0"/>
                <w:color w:val="auto"/>
                <w:spacing w:val="28"/>
                <w:szCs w:val="21"/>
                <w:highlight w:val="none"/>
                <w:u w:val="none"/>
                <w:vertAlign w:val="superscript"/>
              </w:rPr>
              <w:t>2</w:t>
            </w:r>
          </w:p>
        </w:tc>
        <w:tc>
          <w:tcPr>
            <w:tcW w:w="685" w:type="pct"/>
            <w:tcBorders>
              <w:tl2br w:val="nil"/>
              <w:tr2bl w:val="nil"/>
            </w:tcBorders>
            <w:vAlign w:val="center"/>
          </w:tcPr>
          <w:p w14:paraId="0A7F8460">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lang w:val="en-US" w:eastAsia="zh-CN"/>
              </w:rPr>
              <w:t>利用现有建筑</w:t>
            </w:r>
          </w:p>
        </w:tc>
      </w:tr>
      <w:tr w14:paraId="1AEC55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9" w:type="pct"/>
            <w:gridSpan w:val="2"/>
            <w:vMerge w:val="continue"/>
            <w:tcBorders>
              <w:tl2br w:val="nil"/>
              <w:tr2bl w:val="nil"/>
            </w:tcBorders>
            <w:vAlign w:val="center"/>
          </w:tcPr>
          <w:p w14:paraId="558F4E22">
            <w:pPr>
              <w:adjustRightInd w:val="0"/>
              <w:snapToGrid w:val="0"/>
              <w:jc w:val="center"/>
              <w:rPr>
                <w:rFonts w:hint="default" w:ascii="Times New Roman" w:hAnsi="Times New Roman" w:eastAsia="宋体" w:cs="Times New Roman"/>
                <w:caps w:val="0"/>
                <w:smallCaps w:val="0"/>
                <w:color w:val="auto"/>
                <w:spacing w:val="28"/>
                <w:u w:val="none"/>
              </w:rPr>
            </w:pPr>
          </w:p>
        </w:tc>
        <w:tc>
          <w:tcPr>
            <w:tcW w:w="866" w:type="pct"/>
            <w:tcBorders>
              <w:tl2br w:val="nil"/>
              <w:tr2bl w:val="nil"/>
            </w:tcBorders>
            <w:vAlign w:val="center"/>
          </w:tcPr>
          <w:p w14:paraId="099D30E8">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供电</w:t>
            </w:r>
          </w:p>
        </w:tc>
        <w:tc>
          <w:tcPr>
            <w:tcW w:w="2768" w:type="pct"/>
            <w:tcBorders>
              <w:tl2br w:val="nil"/>
              <w:tr2bl w:val="nil"/>
            </w:tcBorders>
            <w:vAlign w:val="center"/>
          </w:tcPr>
          <w:p w14:paraId="24877497">
            <w:pPr>
              <w:adjustRightInd w:val="0"/>
              <w:snapToGrid w:val="0"/>
              <w:jc w:val="both"/>
              <w:rPr>
                <w:rFonts w:hint="default" w:ascii="Times New Roman" w:hAnsi="Times New Roman" w:eastAsia="宋体" w:cs="Times New Roman"/>
                <w:caps w:val="0"/>
                <w:smallCaps w:val="0"/>
                <w:color w:val="auto"/>
                <w:spacing w:val="28"/>
                <w:szCs w:val="21"/>
                <w:highlight w:val="yellow"/>
                <w:u w:val="none"/>
              </w:rPr>
            </w:pPr>
            <w:r>
              <w:rPr>
                <w:rFonts w:hint="default" w:ascii="Times New Roman" w:hAnsi="Times New Roman" w:eastAsia="宋体" w:cs="Times New Roman"/>
                <w:caps w:val="0"/>
                <w:smallCaps w:val="0"/>
                <w:color w:val="auto"/>
                <w:spacing w:val="28"/>
                <w:szCs w:val="21"/>
                <w:highlight w:val="none"/>
                <w:u w:val="none"/>
              </w:rPr>
              <w:t>当地电网供给</w:t>
            </w:r>
          </w:p>
        </w:tc>
        <w:tc>
          <w:tcPr>
            <w:tcW w:w="685" w:type="pct"/>
            <w:tcBorders>
              <w:tl2br w:val="nil"/>
              <w:tr2bl w:val="nil"/>
            </w:tcBorders>
            <w:vAlign w:val="center"/>
          </w:tcPr>
          <w:p w14:paraId="49F1E6A0">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lang w:val="en-US" w:eastAsia="zh-CN"/>
              </w:rPr>
              <w:t>新建</w:t>
            </w:r>
          </w:p>
        </w:tc>
      </w:tr>
      <w:tr w14:paraId="106F20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9" w:type="pct"/>
            <w:gridSpan w:val="2"/>
            <w:vMerge w:val="continue"/>
            <w:tcBorders>
              <w:tl2br w:val="nil"/>
              <w:tr2bl w:val="nil"/>
            </w:tcBorders>
            <w:vAlign w:val="center"/>
          </w:tcPr>
          <w:p w14:paraId="38E211F4">
            <w:pPr>
              <w:adjustRightInd w:val="0"/>
              <w:snapToGrid w:val="0"/>
              <w:jc w:val="center"/>
              <w:rPr>
                <w:rFonts w:hint="default" w:ascii="Times New Roman" w:hAnsi="Times New Roman" w:eastAsia="宋体" w:cs="Times New Roman"/>
                <w:caps w:val="0"/>
                <w:smallCaps w:val="0"/>
                <w:color w:val="auto"/>
                <w:spacing w:val="28"/>
                <w:u w:val="none"/>
              </w:rPr>
            </w:pPr>
          </w:p>
        </w:tc>
        <w:tc>
          <w:tcPr>
            <w:tcW w:w="866" w:type="pct"/>
            <w:tcBorders>
              <w:tl2br w:val="nil"/>
              <w:tr2bl w:val="nil"/>
            </w:tcBorders>
            <w:vAlign w:val="center"/>
          </w:tcPr>
          <w:p w14:paraId="29D2E0F3">
            <w:pPr>
              <w:adjustRightInd w:val="0"/>
              <w:snapToGrid w:val="0"/>
              <w:jc w:val="center"/>
              <w:rPr>
                <w:rFonts w:hint="default" w:ascii="Times New Roman" w:hAnsi="Times New Roman" w:eastAsia="宋体" w:cs="Times New Roman"/>
                <w:caps w:val="0"/>
                <w:smallCaps w:val="0"/>
                <w:color w:val="auto"/>
                <w:spacing w:val="28"/>
                <w:u w:val="none"/>
                <w:lang w:eastAsia="zh-CN"/>
              </w:rPr>
            </w:pPr>
            <w:r>
              <w:rPr>
                <w:rFonts w:hint="default" w:ascii="Times New Roman" w:hAnsi="Times New Roman" w:cs="Times New Roman"/>
                <w:caps w:val="0"/>
                <w:smallCaps w:val="0"/>
                <w:color w:val="auto"/>
                <w:spacing w:val="28"/>
                <w:u w:val="none"/>
                <w:lang w:val="en-US" w:eastAsia="zh-CN"/>
              </w:rPr>
              <w:t>给水</w:t>
            </w:r>
          </w:p>
        </w:tc>
        <w:tc>
          <w:tcPr>
            <w:tcW w:w="2768" w:type="pct"/>
            <w:tcBorders>
              <w:tl2br w:val="nil"/>
              <w:tr2bl w:val="nil"/>
            </w:tcBorders>
            <w:vAlign w:val="center"/>
          </w:tcPr>
          <w:p w14:paraId="5ECF1959">
            <w:pPr>
              <w:adjustRightInd w:val="0"/>
              <w:snapToGrid w:val="0"/>
              <w:jc w:val="both"/>
              <w:rPr>
                <w:rFonts w:hint="default" w:ascii="Times New Roman" w:hAnsi="Times New Roman" w:eastAsia="宋体" w:cs="Times New Roman"/>
                <w:caps w:val="0"/>
                <w:smallCaps w:val="0"/>
                <w:color w:val="auto"/>
                <w:spacing w:val="28"/>
                <w:szCs w:val="21"/>
                <w:highlight w:val="yellow"/>
                <w:u w:val="none"/>
                <w:lang w:val="en-US" w:eastAsia="zh-CN"/>
              </w:rPr>
            </w:pPr>
            <w:r>
              <w:rPr>
                <w:rFonts w:hint="default" w:ascii="Times New Roman" w:hAnsi="Times New Roman" w:cs="Times New Roman"/>
                <w:caps w:val="0"/>
                <w:smallCaps w:val="0"/>
                <w:color w:val="auto"/>
                <w:spacing w:val="28"/>
                <w:szCs w:val="21"/>
                <w:highlight w:val="none"/>
                <w:u w:val="none"/>
                <w:lang w:val="en-US" w:eastAsia="zh-CN"/>
              </w:rPr>
              <w:t>市政供水管网供给</w:t>
            </w:r>
          </w:p>
        </w:tc>
        <w:tc>
          <w:tcPr>
            <w:tcW w:w="685" w:type="pct"/>
            <w:tcBorders>
              <w:tl2br w:val="nil"/>
              <w:tr2bl w:val="nil"/>
            </w:tcBorders>
            <w:vAlign w:val="center"/>
          </w:tcPr>
          <w:p w14:paraId="09EC2AAC">
            <w:pPr>
              <w:adjustRightInd w:val="0"/>
              <w:snapToGrid w:val="0"/>
              <w:jc w:val="center"/>
              <w:rPr>
                <w:rFonts w:hint="default" w:ascii="Times New Roman" w:hAnsi="Times New Roman" w:cs="Times New Roman"/>
                <w:caps w:val="0"/>
                <w:smallCaps w:val="0"/>
                <w:color w:val="auto"/>
                <w:spacing w:val="28"/>
                <w:szCs w:val="21"/>
                <w:highlight w:val="none"/>
                <w:u w:val="none"/>
                <w:lang w:val="en-US" w:eastAsia="zh-CN"/>
              </w:rPr>
            </w:pPr>
            <w:r>
              <w:rPr>
                <w:rFonts w:hint="default" w:ascii="Times New Roman" w:hAnsi="Times New Roman" w:cs="Times New Roman"/>
                <w:caps w:val="0"/>
                <w:smallCaps w:val="0"/>
                <w:color w:val="auto"/>
                <w:spacing w:val="28"/>
                <w:szCs w:val="21"/>
                <w:highlight w:val="none"/>
                <w:u w:val="none"/>
                <w:lang w:val="en-US" w:eastAsia="zh-CN"/>
              </w:rPr>
              <w:t>新建</w:t>
            </w:r>
          </w:p>
        </w:tc>
      </w:tr>
      <w:tr w14:paraId="198439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9" w:type="pct"/>
            <w:gridSpan w:val="2"/>
            <w:vMerge w:val="continue"/>
            <w:tcBorders>
              <w:tl2br w:val="nil"/>
              <w:tr2bl w:val="nil"/>
            </w:tcBorders>
            <w:vAlign w:val="center"/>
          </w:tcPr>
          <w:p w14:paraId="0F56E841">
            <w:pPr>
              <w:adjustRightInd w:val="0"/>
              <w:snapToGrid w:val="0"/>
              <w:jc w:val="center"/>
              <w:rPr>
                <w:rFonts w:hint="default" w:ascii="Times New Roman" w:hAnsi="Times New Roman" w:eastAsia="宋体" w:cs="Times New Roman"/>
                <w:caps w:val="0"/>
                <w:smallCaps w:val="0"/>
                <w:color w:val="auto"/>
                <w:spacing w:val="28"/>
                <w:u w:val="none"/>
              </w:rPr>
            </w:pPr>
          </w:p>
        </w:tc>
        <w:tc>
          <w:tcPr>
            <w:tcW w:w="866" w:type="pct"/>
            <w:tcBorders>
              <w:tl2br w:val="nil"/>
              <w:tr2bl w:val="nil"/>
            </w:tcBorders>
            <w:vAlign w:val="center"/>
          </w:tcPr>
          <w:p w14:paraId="31E7B6BF">
            <w:pPr>
              <w:adjustRightInd w:val="0"/>
              <w:snapToGrid w:val="0"/>
              <w:jc w:val="center"/>
              <w:rPr>
                <w:rFonts w:hint="default" w:ascii="Times New Roman" w:hAnsi="Times New Roman" w:cs="Times New Roman"/>
                <w:caps w:val="0"/>
                <w:smallCaps w:val="0"/>
                <w:color w:val="auto"/>
                <w:spacing w:val="28"/>
                <w:highlight w:val="none"/>
                <w:u w:val="none"/>
                <w:lang w:val="en-US" w:eastAsia="zh-CN"/>
              </w:rPr>
            </w:pPr>
            <w:r>
              <w:rPr>
                <w:rFonts w:hint="default" w:ascii="Times New Roman" w:hAnsi="Times New Roman" w:cs="Times New Roman"/>
                <w:caps w:val="0"/>
                <w:smallCaps w:val="0"/>
                <w:color w:val="auto"/>
                <w:spacing w:val="28"/>
                <w:highlight w:val="none"/>
                <w:u w:val="none"/>
                <w:lang w:val="en-US" w:eastAsia="zh-CN"/>
              </w:rPr>
              <w:t>排水</w:t>
            </w:r>
          </w:p>
        </w:tc>
        <w:tc>
          <w:tcPr>
            <w:tcW w:w="2768" w:type="pct"/>
            <w:tcBorders>
              <w:tl2br w:val="nil"/>
              <w:tr2bl w:val="nil"/>
            </w:tcBorders>
            <w:vAlign w:val="center"/>
          </w:tcPr>
          <w:p w14:paraId="46760D29">
            <w:pPr>
              <w:adjustRightInd w:val="0"/>
              <w:snapToGrid w:val="0"/>
              <w:jc w:val="both"/>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厂区内设置雨污分流</w:t>
            </w:r>
            <w:r>
              <w:rPr>
                <w:rFonts w:hint="eastAsia" w:cs="Times New Roman"/>
                <w:caps w:val="0"/>
                <w:smallCaps w:val="0"/>
                <w:color w:val="auto"/>
                <w:spacing w:val="28"/>
                <w:szCs w:val="21"/>
                <w:highlight w:val="none"/>
                <w:u w:val="none"/>
                <w:lang w:eastAsia="zh-CN"/>
              </w:rPr>
              <w:t>，</w:t>
            </w:r>
            <w:r>
              <w:rPr>
                <w:rFonts w:hint="eastAsia" w:cs="Times New Roman"/>
                <w:caps w:val="0"/>
                <w:smallCaps w:val="0"/>
                <w:color w:val="auto"/>
                <w:spacing w:val="28"/>
                <w:szCs w:val="21"/>
                <w:highlight w:val="none"/>
                <w:u w:val="none"/>
                <w:lang w:val="en-US" w:eastAsia="zh-CN"/>
              </w:rPr>
              <w:t>雨水经厂内雨水沟收集后排出厂外；</w:t>
            </w:r>
            <w:r>
              <w:rPr>
                <w:rFonts w:hint="default" w:ascii="Times New Roman" w:hAnsi="Times New Roman" w:eastAsia="宋体" w:cs="Times New Roman"/>
                <w:caps w:val="0"/>
                <w:smallCaps w:val="0"/>
                <w:color w:val="auto"/>
                <w:spacing w:val="28"/>
                <w:szCs w:val="21"/>
                <w:highlight w:val="none"/>
                <w:u w:val="none"/>
                <w:lang w:val="en-US" w:eastAsia="zh-CN"/>
              </w:rPr>
              <w:t>生活污水经三格化粪池预处理后排入</w:t>
            </w:r>
            <w:r>
              <w:rPr>
                <w:rFonts w:hint="eastAsia" w:cs="Times New Roman"/>
                <w:caps w:val="0"/>
                <w:smallCaps w:val="0"/>
                <w:color w:val="auto"/>
                <w:spacing w:val="28"/>
                <w:szCs w:val="21"/>
                <w:highlight w:val="none"/>
                <w:u w:val="none"/>
                <w:lang w:val="en-US" w:eastAsia="zh-CN"/>
              </w:rPr>
              <w:t>潭田村</w:t>
            </w:r>
            <w:r>
              <w:rPr>
                <w:rFonts w:hint="default" w:ascii="Times New Roman" w:hAnsi="Times New Roman" w:eastAsia="宋体" w:cs="Times New Roman"/>
                <w:caps w:val="0"/>
                <w:smallCaps w:val="0"/>
                <w:color w:val="auto"/>
                <w:spacing w:val="28"/>
                <w:szCs w:val="21"/>
                <w:highlight w:val="none"/>
                <w:u w:val="none"/>
                <w:lang w:val="en-US" w:eastAsia="zh-CN"/>
              </w:rPr>
              <w:t>农村生活污水治理设备进行深度处理</w:t>
            </w:r>
            <w:r>
              <w:rPr>
                <w:rFonts w:hint="eastAsia" w:cs="Times New Roman"/>
                <w:caps w:val="0"/>
                <w:smallCaps w:val="0"/>
                <w:color w:val="auto"/>
                <w:spacing w:val="28"/>
                <w:szCs w:val="21"/>
                <w:highlight w:val="none"/>
                <w:u w:val="none"/>
                <w:lang w:eastAsia="zh-CN"/>
              </w:rPr>
              <w:t>；</w:t>
            </w:r>
            <w:r>
              <w:rPr>
                <w:rFonts w:hint="default" w:ascii="Times New Roman" w:hAnsi="Times New Roman" w:eastAsia="宋体" w:cs="Times New Roman"/>
                <w:caps w:val="0"/>
                <w:smallCaps w:val="0"/>
                <w:color w:val="auto"/>
                <w:spacing w:val="28"/>
                <w:szCs w:val="21"/>
                <w:highlight w:val="none"/>
                <w:u w:val="none"/>
              </w:rPr>
              <w:t>生产废水经</w:t>
            </w:r>
            <w:r>
              <w:rPr>
                <w:rFonts w:hint="default" w:ascii="Times New Roman" w:hAnsi="Times New Roman" w:eastAsia="宋体" w:cs="Times New Roman"/>
                <w:caps w:val="0"/>
                <w:smallCaps w:val="0"/>
                <w:color w:val="auto"/>
                <w:spacing w:val="28"/>
                <w:szCs w:val="21"/>
                <w:highlight w:val="none"/>
                <w:u w:val="none"/>
                <w:lang w:val="en-US" w:eastAsia="zh-CN"/>
              </w:rPr>
              <w:t>污水处理设施</w:t>
            </w:r>
            <w:r>
              <w:rPr>
                <w:rFonts w:hint="default" w:ascii="Times New Roman" w:hAnsi="Times New Roman" w:eastAsia="宋体" w:cs="Times New Roman"/>
                <w:caps w:val="0"/>
                <w:smallCaps w:val="0"/>
                <w:color w:val="auto"/>
                <w:spacing w:val="28"/>
                <w:szCs w:val="21"/>
                <w:highlight w:val="none"/>
                <w:u w:val="none"/>
              </w:rPr>
              <w:t>处理达标后回用，不外排</w:t>
            </w:r>
          </w:p>
        </w:tc>
        <w:tc>
          <w:tcPr>
            <w:tcW w:w="685" w:type="pct"/>
            <w:tcBorders>
              <w:tl2br w:val="nil"/>
              <w:tr2bl w:val="nil"/>
            </w:tcBorders>
            <w:vAlign w:val="center"/>
          </w:tcPr>
          <w:p w14:paraId="47B45025">
            <w:pPr>
              <w:adjustRightInd w:val="0"/>
              <w:snapToGrid w:val="0"/>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lang w:val="en-US" w:eastAsia="zh-CN"/>
              </w:rPr>
              <w:t>新建</w:t>
            </w:r>
          </w:p>
        </w:tc>
      </w:tr>
      <w:tr w14:paraId="1EA594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72" w:type="pct"/>
            <w:vMerge w:val="restart"/>
            <w:tcBorders>
              <w:tl2br w:val="nil"/>
              <w:tr2bl w:val="nil"/>
            </w:tcBorders>
            <w:vAlign w:val="center"/>
          </w:tcPr>
          <w:p w14:paraId="20689FE0">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环保工程</w:t>
            </w:r>
          </w:p>
        </w:tc>
        <w:tc>
          <w:tcPr>
            <w:tcW w:w="407" w:type="pct"/>
            <w:vMerge w:val="restart"/>
            <w:tcBorders>
              <w:tl2br w:val="nil"/>
              <w:tr2bl w:val="nil"/>
            </w:tcBorders>
            <w:vAlign w:val="center"/>
          </w:tcPr>
          <w:p w14:paraId="2C1B848A">
            <w:pPr>
              <w:adjustRightInd w:val="0"/>
              <w:snapToGrid w:val="0"/>
              <w:jc w:val="center"/>
              <w:rPr>
                <w:rFonts w:hint="default" w:ascii="Times New Roman" w:hAnsi="Times New Roman" w:eastAsia="宋体" w:cs="Times New Roman"/>
                <w:caps w:val="0"/>
                <w:smallCaps w:val="0"/>
                <w:color w:val="auto"/>
                <w:spacing w:val="28"/>
                <w:u w:val="none"/>
                <w:lang w:val="en-US" w:eastAsia="zh-CN"/>
              </w:rPr>
            </w:pPr>
            <w:r>
              <w:rPr>
                <w:rFonts w:hint="default" w:ascii="Times New Roman" w:hAnsi="Times New Roman" w:cs="Times New Roman"/>
                <w:caps w:val="0"/>
                <w:smallCaps w:val="0"/>
                <w:color w:val="auto"/>
                <w:spacing w:val="28"/>
                <w:u w:val="none"/>
                <w:lang w:val="en-US" w:eastAsia="zh-CN"/>
              </w:rPr>
              <w:t>废水</w:t>
            </w:r>
          </w:p>
        </w:tc>
        <w:tc>
          <w:tcPr>
            <w:tcW w:w="866" w:type="pct"/>
            <w:tcBorders>
              <w:tl2br w:val="nil"/>
              <w:tr2bl w:val="nil"/>
            </w:tcBorders>
            <w:vAlign w:val="center"/>
          </w:tcPr>
          <w:p w14:paraId="7A58A209">
            <w:pPr>
              <w:adjustRightInd w:val="0"/>
              <w:snapToGrid w:val="0"/>
              <w:jc w:val="center"/>
              <w:rPr>
                <w:rFonts w:hint="default" w:ascii="Times New Roman" w:hAnsi="Times New Roman" w:eastAsia="宋体" w:cs="Times New Roman"/>
                <w:caps w:val="0"/>
                <w:smallCaps w:val="0"/>
                <w:color w:val="auto"/>
                <w:spacing w:val="28"/>
                <w:highlight w:val="none"/>
                <w:u w:val="none"/>
                <w:lang w:eastAsia="zh-CN"/>
              </w:rPr>
            </w:pPr>
            <w:r>
              <w:rPr>
                <w:rFonts w:hint="default" w:ascii="Times New Roman" w:hAnsi="Times New Roman" w:eastAsia="宋体" w:cs="Times New Roman"/>
                <w:caps w:val="0"/>
                <w:smallCaps w:val="0"/>
                <w:color w:val="auto"/>
                <w:spacing w:val="28"/>
                <w:highlight w:val="none"/>
                <w:u w:val="none"/>
                <w:lang w:val="en-US" w:eastAsia="zh-CN"/>
              </w:rPr>
              <w:t>煮茧-缫丝工段</w:t>
            </w:r>
            <w:r>
              <w:rPr>
                <w:rFonts w:hint="default" w:ascii="Times New Roman" w:hAnsi="Times New Roman" w:eastAsia="宋体" w:cs="Times New Roman"/>
                <w:caps w:val="0"/>
                <w:smallCaps w:val="0"/>
                <w:color w:val="auto"/>
                <w:spacing w:val="28"/>
                <w:highlight w:val="none"/>
                <w:u w:val="none"/>
                <w:lang w:eastAsia="zh-CN"/>
              </w:rPr>
              <w:t>废水</w:t>
            </w:r>
            <w:r>
              <w:rPr>
                <w:rFonts w:hint="eastAsia" w:cs="Times New Roman"/>
                <w:caps w:val="0"/>
                <w:smallCaps w:val="0"/>
                <w:color w:val="auto"/>
                <w:spacing w:val="28"/>
                <w:highlight w:val="none"/>
                <w:u w:val="none"/>
                <w:lang w:eastAsia="zh-CN"/>
              </w:rPr>
              <w:t>、锅炉</w:t>
            </w:r>
            <w:r>
              <w:rPr>
                <w:rFonts w:hint="eastAsia" w:cs="Times New Roman"/>
                <w:caps w:val="0"/>
                <w:smallCaps w:val="0"/>
                <w:color w:val="auto"/>
                <w:spacing w:val="28"/>
                <w:highlight w:val="none"/>
                <w:u w:val="none"/>
                <w:lang w:val="en-US" w:eastAsia="zh-CN"/>
              </w:rPr>
              <w:t>排污水、车间地面清洁废水</w:t>
            </w:r>
          </w:p>
        </w:tc>
        <w:tc>
          <w:tcPr>
            <w:tcW w:w="2768" w:type="pct"/>
            <w:tcBorders>
              <w:tl2br w:val="nil"/>
              <w:tr2bl w:val="nil"/>
            </w:tcBorders>
            <w:vAlign w:val="center"/>
          </w:tcPr>
          <w:p w14:paraId="078F82AD">
            <w:pPr>
              <w:adjustRightInd w:val="0"/>
              <w:snapToGrid w:val="0"/>
              <w:jc w:val="both"/>
              <w:rPr>
                <w:rFonts w:hint="default" w:ascii="Times New Roman" w:hAnsi="Times New Roman" w:eastAsia="宋体" w:cs="Times New Roman"/>
                <w:caps w:val="0"/>
                <w:smallCaps w:val="0"/>
                <w:color w:val="auto"/>
                <w:spacing w:val="28"/>
                <w:highlight w:val="none"/>
                <w:u w:val="none"/>
              </w:rPr>
            </w:pPr>
            <w:r>
              <w:rPr>
                <w:rFonts w:hint="eastAsia" w:cs="Times New Roman"/>
                <w:caps w:val="0"/>
                <w:smallCaps w:val="0"/>
                <w:color w:val="auto"/>
                <w:spacing w:val="28"/>
                <w:highlight w:val="none"/>
                <w:u w:val="none"/>
                <w:lang w:val="en-US" w:eastAsia="zh-CN"/>
              </w:rPr>
              <w:t>经</w:t>
            </w:r>
            <w:r>
              <w:rPr>
                <w:rFonts w:hint="default" w:ascii="Times New Roman" w:hAnsi="Times New Roman" w:eastAsia="宋体" w:cs="Times New Roman"/>
                <w:caps w:val="0"/>
                <w:smallCaps w:val="0"/>
                <w:color w:val="auto"/>
                <w:spacing w:val="28"/>
                <w:highlight w:val="none"/>
                <w:u w:val="none"/>
                <w:lang w:val="en-US" w:eastAsia="zh-CN"/>
              </w:rPr>
              <w:t>污水处理设施处理达标后回用于生产，不外排</w:t>
            </w:r>
          </w:p>
        </w:tc>
        <w:tc>
          <w:tcPr>
            <w:tcW w:w="685" w:type="pct"/>
            <w:tcBorders>
              <w:tl2br w:val="nil"/>
              <w:tr2bl w:val="nil"/>
            </w:tcBorders>
            <w:vAlign w:val="center"/>
          </w:tcPr>
          <w:p w14:paraId="318D702B">
            <w:pPr>
              <w:adjustRightInd w:val="0"/>
              <w:snapToGrid w:val="0"/>
              <w:jc w:val="center"/>
              <w:rPr>
                <w:rFonts w:hint="eastAsia" w:cs="Times New Roman"/>
                <w:caps w:val="0"/>
                <w:smallCaps w:val="0"/>
                <w:color w:val="auto"/>
                <w:spacing w:val="28"/>
                <w:highlight w:val="none"/>
                <w:u w:val="none"/>
                <w:lang w:val="en-US" w:eastAsia="zh-CN"/>
              </w:rPr>
            </w:pPr>
            <w:r>
              <w:rPr>
                <w:rFonts w:hint="eastAsia" w:cs="Times New Roman"/>
                <w:caps w:val="0"/>
                <w:smallCaps w:val="0"/>
                <w:color w:val="auto"/>
                <w:spacing w:val="28"/>
                <w:highlight w:val="none"/>
                <w:u w:val="none"/>
                <w:lang w:val="en-US" w:eastAsia="zh-CN"/>
              </w:rPr>
              <w:t>新建</w:t>
            </w:r>
          </w:p>
        </w:tc>
      </w:tr>
      <w:tr w14:paraId="33570F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72" w:type="pct"/>
            <w:vMerge w:val="continue"/>
            <w:tcBorders>
              <w:tl2br w:val="nil"/>
              <w:tr2bl w:val="nil"/>
            </w:tcBorders>
            <w:vAlign w:val="center"/>
          </w:tcPr>
          <w:p w14:paraId="4BCBEA2B">
            <w:pPr>
              <w:adjustRightInd w:val="0"/>
              <w:snapToGrid w:val="0"/>
              <w:jc w:val="center"/>
              <w:rPr>
                <w:rFonts w:hint="default" w:ascii="Times New Roman" w:hAnsi="Times New Roman" w:eastAsia="宋体" w:cs="Times New Roman"/>
                <w:caps w:val="0"/>
                <w:smallCaps w:val="0"/>
                <w:color w:val="auto"/>
                <w:spacing w:val="28"/>
                <w:u w:val="none"/>
              </w:rPr>
            </w:pPr>
          </w:p>
        </w:tc>
        <w:tc>
          <w:tcPr>
            <w:tcW w:w="407" w:type="pct"/>
            <w:vMerge w:val="continue"/>
            <w:tcBorders>
              <w:tl2br w:val="nil"/>
              <w:tr2bl w:val="nil"/>
            </w:tcBorders>
            <w:vAlign w:val="center"/>
          </w:tcPr>
          <w:p w14:paraId="5E1ECA27">
            <w:pPr>
              <w:adjustRightInd w:val="0"/>
              <w:snapToGrid w:val="0"/>
              <w:jc w:val="center"/>
              <w:rPr>
                <w:rFonts w:hint="default" w:ascii="Times New Roman" w:hAnsi="Times New Roman" w:cs="Times New Roman"/>
                <w:caps w:val="0"/>
                <w:smallCaps w:val="0"/>
                <w:color w:val="auto"/>
                <w:spacing w:val="28"/>
                <w:u w:val="none"/>
                <w:lang w:val="en-US" w:eastAsia="zh-CN"/>
              </w:rPr>
            </w:pPr>
          </w:p>
        </w:tc>
        <w:tc>
          <w:tcPr>
            <w:tcW w:w="866" w:type="pct"/>
            <w:tcBorders>
              <w:tl2br w:val="nil"/>
              <w:tr2bl w:val="nil"/>
            </w:tcBorders>
            <w:vAlign w:val="center"/>
          </w:tcPr>
          <w:p w14:paraId="1324B2C3">
            <w:pPr>
              <w:adjustRightInd w:val="0"/>
              <w:snapToGrid w:val="0"/>
              <w:jc w:val="center"/>
              <w:rPr>
                <w:rFonts w:hint="default" w:ascii="Times New Roman" w:hAnsi="Times New Roman" w:eastAsia="宋体" w:cs="Times New Roman"/>
                <w:caps w:val="0"/>
                <w:smallCaps w:val="0"/>
                <w:color w:val="auto"/>
                <w:spacing w:val="28"/>
                <w:highlight w:val="none"/>
                <w:u w:val="none"/>
                <w:lang w:val="en-US" w:eastAsia="zh-CN"/>
              </w:rPr>
            </w:pPr>
            <w:r>
              <w:rPr>
                <w:rFonts w:hint="default" w:ascii="Times New Roman" w:hAnsi="Times New Roman" w:cs="Times New Roman"/>
                <w:caps w:val="0"/>
                <w:smallCaps w:val="0"/>
                <w:color w:val="auto"/>
                <w:spacing w:val="28"/>
                <w:highlight w:val="none"/>
                <w:u w:val="none"/>
                <w:lang w:val="en-US" w:eastAsia="zh-CN"/>
              </w:rPr>
              <w:t>生活污水</w:t>
            </w:r>
          </w:p>
        </w:tc>
        <w:tc>
          <w:tcPr>
            <w:tcW w:w="2768" w:type="pct"/>
            <w:tcBorders>
              <w:tl2br w:val="nil"/>
              <w:tr2bl w:val="nil"/>
            </w:tcBorders>
            <w:vAlign w:val="center"/>
          </w:tcPr>
          <w:p w14:paraId="2880106B">
            <w:pPr>
              <w:adjustRightInd w:val="0"/>
              <w:snapToGrid w:val="0"/>
              <w:jc w:val="both"/>
              <w:rPr>
                <w:rFonts w:hint="eastAsia" w:ascii="Times New Roman" w:hAnsi="Times New Roman" w:eastAsia="宋体" w:cs="Times New Roman"/>
                <w:caps w:val="0"/>
                <w:smallCaps w:val="0"/>
                <w:color w:val="auto"/>
                <w:spacing w:val="28"/>
                <w:highlight w:val="none"/>
                <w:u w:val="none"/>
                <w:lang w:eastAsia="zh-CN"/>
              </w:rPr>
            </w:pPr>
            <w:r>
              <w:rPr>
                <w:rFonts w:hint="default" w:ascii="Times New Roman" w:hAnsi="Times New Roman" w:eastAsia="宋体" w:cs="Times New Roman"/>
                <w:caps w:val="0"/>
                <w:smallCaps w:val="0"/>
                <w:color w:val="auto"/>
                <w:spacing w:val="28"/>
                <w:highlight w:val="none"/>
                <w:u w:val="none"/>
                <w:lang w:val="en-US" w:eastAsia="zh-CN"/>
              </w:rPr>
              <w:t>经</w:t>
            </w:r>
            <w:r>
              <w:rPr>
                <w:rFonts w:hint="eastAsia" w:cs="Times New Roman"/>
                <w:caps w:val="0"/>
                <w:smallCaps w:val="0"/>
                <w:color w:val="auto"/>
                <w:spacing w:val="28"/>
                <w:highlight w:val="none"/>
                <w:u w:val="none"/>
                <w:lang w:val="en-US" w:eastAsia="zh-CN"/>
              </w:rPr>
              <w:t>三格化粪池预处理后</w:t>
            </w:r>
            <w:r>
              <w:rPr>
                <w:rFonts w:hint="default" w:ascii="Times New Roman" w:hAnsi="Times New Roman" w:eastAsia="宋体" w:cs="Times New Roman"/>
                <w:caps w:val="0"/>
                <w:smallCaps w:val="0"/>
                <w:color w:val="auto"/>
                <w:spacing w:val="28"/>
                <w:highlight w:val="none"/>
                <w:u w:val="none"/>
                <w:lang w:val="en-US" w:eastAsia="zh-CN"/>
              </w:rPr>
              <w:t>排入</w:t>
            </w:r>
            <w:r>
              <w:rPr>
                <w:rFonts w:hint="eastAsia" w:cs="Times New Roman"/>
                <w:caps w:val="0"/>
                <w:smallCaps w:val="0"/>
                <w:color w:val="auto"/>
                <w:spacing w:val="28"/>
                <w:highlight w:val="none"/>
                <w:u w:val="none"/>
                <w:lang w:val="en-US" w:eastAsia="zh-CN"/>
              </w:rPr>
              <w:t>潭田村</w:t>
            </w:r>
            <w:r>
              <w:rPr>
                <w:rFonts w:hint="default" w:ascii="Times New Roman" w:hAnsi="Times New Roman" w:eastAsia="宋体" w:cs="Times New Roman"/>
                <w:caps w:val="0"/>
                <w:smallCaps w:val="0"/>
                <w:color w:val="auto"/>
                <w:spacing w:val="28"/>
                <w:highlight w:val="none"/>
                <w:u w:val="none"/>
                <w:lang w:val="en-US" w:eastAsia="zh-CN"/>
              </w:rPr>
              <w:t>农村生活污水治理设备</w:t>
            </w:r>
          </w:p>
        </w:tc>
        <w:tc>
          <w:tcPr>
            <w:tcW w:w="685" w:type="pct"/>
            <w:tcBorders>
              <w:tl2br w:val="nil"/>
              <w:tr2bl w:val="nil"/>
            </w:tcBorders>
            <w:vAlign w:val="center"/>
          </w:tcPr>
          <w:p w14:paraId="5E1C3D43">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lang w:val="en-US" w:eastAsia="zh-CN"/>
              </w:rPr>
              <w:t>新建</w:t>
            </w:r>
          </w:p>
        </w:tc>
      </w:tr>
      <w:tr w14:paraId="481A45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72" w:type="pct"/>
            <w:vMerge w:val="continue"/>
            <w:tcBorders>
              <w:tl2br w:val="nil"/>
              <w:tr2bl w:val="nil"/>
            </w:tcBorders>
            <w:vAlign w:val="center"/>
          </w:tcPr>
          <w:p w14:paraId="6FFE6DAD">
            <w:pPr>
              <w:adjustRightInd w:val="0"/>
              <w:snapToGrid w:val="0"/>
              <w:jc w:val="center"/>
              <w:rPr>
                <w:rFonts w:hint="default" w:ascii="Times New Roman" w:hAnsi="Times New Roman" w:eastAsia="宋体" w:cs="Times New Roman"/>
                <w:caps w:val="0"/>
                <w:smallCaps w:val="0"/>
                <w:color w:val="auto"/>
                <w:spacing w:val="28"/>
                <w:u w:val="none"/>
              </w:rPr>
            </w:pPr>
          </w:p>
        </w:tc>
        <w:tc>
          <w:tcPr>
            <w:tcW w:w="407" w:type="pct"/>
            <w:vMerge w:val="restart"/>
            <w:tcBorders>
              <w:tl2br w:val="nil"/>
              <w:tr2bl w:val="nil"/>
            </w:tcBorders>
            <w:vAlign w:val="center"/>
          </w:tcPr>
          <w:p w14:paraId="0C8E07C3">
            <w:pPr>
              <w:adjustRightInd w:val="0"/>
              <w:snapToGrid w:val="0"/>
              <w:jc w:val="center"/>
              <w:rPr>
                <w:rFonts w:hint="default" w:ascii="Times New Roman" w:hAnsi="Times New Roman" w:eastAsia="宋体" w:cs="Times New Roman"/>
                <w:caps w:val="0"/>
                <w:smallCaps w:val="0"/>
                <w:color w:val="auto"/>
                <w:spacing w:val="28"/>
                <w:u w:val="none"/>
                <w:lang w:val="en-US" w:eastAsia="zh-CN"/>
              </w:rPr>
            </w:pPr>
            <w:r>
              <w:rPr>
                <w:rFonts w:hint="default" w:ascii="Times New Roman" w:hAnsi="Times New Roman" w:cs="Times New Roman"/>
                <w:caps w:val="0"/>
                <w:smallCaps w:val="0"/>
                <w:color w:val="auto"/>
                <w:spacing w:val="28"/>
                <w:u w:val="none"/>
                <w:lang w:val="en-US" w:eastAsia="zh-CN"/>
              </w:rPr>
              <w:t>废气</w:t>
            </w:r>
          </w:p>
        </w:tc>
        <w:tc>
          <w:tcPr>
            <w:tcW w:w="866" w:type="pct"/>
            <w:tcBorders>
              <w:tl2br w:val="nil"/>
              <w:tr2bl w:val="nil"/>
            </w:tcBorders>
            <w:vAlign w:val="center"/>
          </w:tcPr>
          <w:p w14:paraId="3DC343A9">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eastAsia" w:cs="Times New Roman"/>
                <w:caps w:val="0"/>
                <w:smallCaps w:val="0"/>
                <w:color w:val="auto"/>
                <w:spacing w:val="28"/>
                <w:highlight w:val="none"/>
                <w:u w:val="none"/>
                <w:lang w:val="en-US" w:eastAsia="zh-CN"/>
              </w:rPr>
              <w:t>锅炉废气</w:t>
            </w:r>
          </w:p>
        </w:tc>
        <w:tc>
          <w:tcPr>
            <w:tcW w:w="2768" w:type="pct"/>
            <w:tcBorders>
              <w:tl2br w:val="nil"/>
              <w:tr2bl w:val="nil"/>
            </w:tcBorders>
            <w:vAlign w:val="center"/>
          </w:tcPr>
          <w:p w14:paraId="620D0974">
            <w:pPr>
              <w:adjustRightInd w:val="0"/>
              <w:snapToGrid w:val="0"/>
              <w:jc w:val="both"/>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通过旋风除尘+袋式除尘组合技术处理后，经</w:t>
            </w:r>
            <w:r>
              <w:rPr>
                <w:rFonts w:hint="default" w:ascii="Times New Roman" w:hAnsi="Times New Roman" w:eastAsia="宋体" w:cs="Times New Roman"/>
                <w:caps w:val="0"/>
                <w:smallCaps w:val="0"/>
                <w:color w:val="auto"/>
                <w:spacing w:val="28"/>
                <w:highlight w:val="none"/>
                <w:u w:val="none"/>
                <w:lang w:val="en-US" w:eastAsia="zh-CN"/>
              </w:rPr>
              <w:t>35</w:t>
            </w:r>
            <w:r>
              <w:rPr>
                <w:rFonts w:hint="eastAsia" w:cs="Times New Roman"/>
                <w:caps w:val="0"/>
                <w:smallCaps w:val="0"/>
                <w:color w:val="auto"/>
                <w:spacing w:val="28"/>
                <w:highlight w:val="none"/>
                <w:u w:val="none"/>
                <w:lang w:val="en-US" w:eastAsia="zh-CN"/>
              </w:rPr>
              <w:t>.0</w:t>
            </w:r>
            <w:r>
              <w:rPr>
                <w:rFonts w:hint="default" w:ascii="Times New Roman" w:hAnsi="Times New Roman" w:eastAsia="宋体" w:cs="Times New Roman"/>
                <w:caps w:val="0"/>
                <w:smallCaps w:val="0"/>
                <w:color w:val="auto"/>
                <w:spacing w:val="28"/>
                <w:highlight w:val="none"/>
                <w:u w:val="none"/>
              </w:rPr>
              <w:t>m高排气筒排放(DA001)</w:t>
            </w:r>
          </w:p>
        </w:tc>
        <w:tc>
          <w:tcPr>
            <w:tcW w:w="685" w:type="pct"/>
            <w:tcBorders>
              <w:tl2br w:val="nil"/>
              <w:tr2bl w:val="nil"/>
            </w:tcBorders>
            <w:vAlign w:val="center"/>
          </w:tcPr>
          <w:p w14:paraId="0127FAD7">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lang w:val="en-US" w:eastAsia="zh-CN"/>
              </w:rPr>
              <w:t>新建</w:t>
            </w:r>
          </w:p>
        </w:tc>
      </w:tr>
      <w:tr w14:paraId="693ECD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72" w:type="pct"/>
            <w:vMerge w:val="continue"/>
            <w:tcBorders>
              <w:tl2br w:val="nil"/>
              <w:tr2bl w:val="nil"/>
            </w:tcBorders>
            <w:vAlign w:val="center"/>
          </w:tcPr>
          <w:p w14:paraId="338428FC">
            <w:pPr>
              <w:adjustRightInd w:val="0"/>
              <w:snapToGrid w:val="0"/>
              <w:jc w:val="center"/>
              <w:rPr>
                <w:rFonts w:hint="default" w:ascii="Times New Roman" w:hAnsi="Times New Roman" w:eastAsia="宋体" w:cs="Times New Roman"/>
                <w:caps w:val="0"/>
                <w:smallCaps w:val="0"/>
                <w:color w:val="auto"/>
                <w:spacing w:val="28"/>
                <w:u w:val="none"/>
              </w:rPr>
            </w:pPr>
          </w:p>
        </w:tc>
        <w:tc>
          <w:tcPr>
            <w:tcW w:w="407" w:type="pct"/>
            <w:vMerge w:val="continue"/>
            <w:tcBorders>
              <w:tl2br w:val="nil"/>
              <w:tr2bl w:val="nil"/>
            </w:tcBorders>
            <w:vAlign w:val="center"/>
          </w:tcPr>
          <w:p w14:paraId="482A5EDC">
            <w:pPr>
              <w:adjustRightInd w:val="0"/>
              <w:snapToGrid w:val="0"/>
              <w:jc w:val="center"/>
              <w:rPr>
                <w:rFonts w:hint="default" w:ascii="Times New Roman" w:hAnsi="Times New Roman" w:cs="Times New Roman"/>
                <w:caps w:val="0"/>
                <w:smallCaps w:val="0"/>
                <w:color w:val="auto"/>
                <w:spacing w:val="28"/>
                <w:u w:val="none"/>
                <w:lang w:val="en-US" w:eastAsia="zh-CN"/>
              </w:rPr>
            </w:pPr>
          </w:p>
        </w:tc>
        <w:tc>
          <w:tcPr>
            <w:tcW w:w="866" w:type="pct"/>
            <w:tcBorders>
              <w:tl2br w:val="nil"/>
              <w:tr2bl w:val="nil"/>
            </w:tcBorders>
            <w:vAlign w:val="center"/>
          </w:tcPr>
          <w:p w14:paraId="6513464C">
            <w:pPr>
              <w:adjustRightInd w:val="0"/>
              <w:snapToGrid w:val="0"/>
              <w:jc w:val="center"/>
              <w:rPr>
                <w:rFonts w:hint="default" w:cs="Times New Roman"/>
                <w:caps w:val="0"/>
                <w:smallCaps w:val="0"/>
                <w:color w:val="auto"/>
                <w:spacing w:val="28"/>
                <w:highlight w:val="none"/>
                <w:u w:val="none"/>
                <w:lang w:val="en-US" w:eastAsia="zh-CN"/>
              </w:rPr>
            </w:pPr>
            <w:r>
              <w:rPr>
                <w:rFonts w:hint="eastAsia" w:cs="Times New Roman"/>
                <w:caps w:val="0"/>
                <w:smallCaps w:val="0"/>
                <w:color w:val="auto"/>
                <w:spacing w:val="28"/>
                <w:highlight w:val="none"/>
                <w:u w:val="none"/>
                <w:lang w:val="en-US" w:eastAsia="zh-CN"/>
              </w:rPr>
              <w:t>恶臭</w:t>
            </w:r>
          </w:p>
        </w:tc>
        <w:tc>
          <w:tcPr>
            <w:tcW w:w="2768" w:type="pct"/>
            <w:tcBorders>
              <w:tl2br w:val="nil"/>
              <w:tr2bl w:val="nil"/>
            </w:tcBorders>
            <w:vAlign w:val="center"/>
          </w:tcPr>
          <w:p w14:paraId="606ABC6E">
            <w:pPr>
              <w:adjustRightInd w:val="0"/>
              <w:snapToGrid w:val="0"/>
              <w:jc w:val="both"/>
              <w:rPr>
                <w:rFonts w:hint="eastAsia" w:cs="Times New Roman"/>
                <w:caps w:val="0"/>
                <w:smallCaps w:val="0"/>
                <w:color w:val="auto"/>
                <w:spacing w:val="28"/>
                <w:highlight w:val="none"/>
                <w:u w:val="none"/>
                <w:lang w:val="en-US" w:eastAsia="zh-CN"/>
              </w:rPr>
            </w:pPr>
            <w:r>
              <w:rPr>
                <w:rFonts w:hint="default" w:ascii="Times New Roman" w:hAnsi="Times New Roman" w:eastAsia="宋体" w:cs="Times New Roman"/>
                <w:caps w:val="0"/>
                <w:smallCaps w:val="0"/>
                <w:color w:val="auto"/>
                <w:spacing w:val="28"/>
                <w:highlight w:val="none"/>
                <w:u w:val="none"/>
              </w:rPr>
              <w:t>缫丝及</w:t>
            </w:r>
            <w:r>
              <w:rPr>
                <w:rFonts w:hint="default" w:ascii="Times New Roman" w:hAnsi="Times New Roman" w:eastAsia="宋体" w:cs="Times New Roman"/>
                <w:caps w:val="0"/>
                <w:smallCaps w:val="0"/>
                <w:color w:val="auto"/>
                <w:spacing w:val="28"/>
                <w:highlight w:val="none"/>
                <w:u w:val="none"/>
                <w:lang w:val="en-US" w:eastAsia="zh-CN"/>
              </w:rPr>
              <w:t>煮茧区</w:t>
            </w:r>
            <w:r>
              <w:rPr>
                <w:rFonts w:hint="default" w:ascii="Times New Roman" w:hAnsi="Times New Roman" w:eastAsia="宋体" w:cs="Times New Roman"/>
                <w:caps w:val="0"/>
                <w:smallCaps w:val="0"/>
                <w:color w:val="auto"/>
                <w:spacing w:val="28"/>
                <w:highlight w:val="none"/>
                <w:u w:val="none"/>
              </w:rPr>
              <w:t>恶臭</w:t>
            </w:r>
            <w:r>
              <w:rPr>
                <w:rFonts w:hint="eastAsia" w:cs="Times New Roman"/>
                <w:caps w:val="0"/>
                <w:smallCaps w:val="0"/>
                <w:color w:val="auto"/>
                <w:spacing w:val="28"/>
                <w:highlight w:val="none"/>
                <w:u w:val="none"/>
                <w:lang w:eastAsia="zh-CN"/>
              </w:rPr>
              <w:t>：</w:t>
            </w:r>
            <w:r>
              <w:rPr>
                <w:rFonts w:hint="eastAsia" w:cs="Times New Roman"/>
                <w:caps w:val="0"/>
                <w:smallCaps w:val="0"/>
                <w:color w:val="auto"/>
                <w:spacing w:val="28"/>
                <w:highlight w:val="none"/>
                <w:u w:val="none"/>
                <w:lang w:val="en-US" w:eastAsia="zh-CN"/>
              </w:rPr>
              <w:t>拟通过采取加强管理，同时不定期喷洒除臭剂来防止车间恶臭气体向外扩散；</w:t>
            </w:r>
          </w:p>
          <w:p w14:paraId="45F6A2BD">
            <w:pPr>
              <w:adjustRightInd w:val="0"/>
              <w:snapToGrid w:val="0"/>
              <w:jc w:val="both"/>
              <w:rPr>
                <w:rFonts w:hint="eastAsia" w:cs="Times New Roman"/>
                <w:caps w:val="0"/>
                <w:smallCaps w:val="0"/>
                <w:color w:val="auto"/>
                <w:spacing w:val="28"/>
                <w:highlight w:val="none"/>
                <w:u w:val="none"/>
                <w:lang w:val="en-US" w:eastAsia="zh-CN"/>
              </w:rPr>
            </w:pPr>
            <w:r>
              <w:rPr>
                <w:rFonts w:hint="eastAsia" w:cs="Times New Roman"/>
                <w:caps w:val="0"/>
                <w:smallCaps w:val="0"/>
                <w:color w:val="auto"/>
                <w:spacing w:val="28"/>
                <w:highlight w:val="none"/>
                <w:u w:val="none"/>
                <w:lang w:val="en-US" w:eastAsia="zh-CN"/>
              </w:rPr>
              <w:t>污水处理设施恶臭：污水处理设施厌氧区箱体均为全封闭式，本项目拟在污水处理设施检测孔处安装集气罩收集恶臭气体，收集的恶臭气体经喷淋塔处理后由15.0m排气筒（DA002）排放，无组织恶臭气体通过喷洒除臭剂、加强绿化来减少恶臭产生</w:t>
            </w:r>
          </w:p>
        </w:tc>
        <w:tc>
          <w:tcPr>
            <w:tcW w:w="685" w:type="pct"/>
            <w:tcBorders>
              <w:tl2br w:val="nil"/>
              <w:tr2bl w:val="nil"/>
            </w:tcBorders>
            <w:vAlign w:val="center"/>
          </w:tcPr>
          <w:p w14:paraId="6251CDCA">
            <w:pPr>
              <w:adjustRightInd w:val="0"/>
              <w:snapToGrid w:val="0"/>
              <w:jc w:val="center"/>
              <w:rPr>
                <w:rFonts w:hint="eastAsia" w:cs="Times New Roman"/>
                <w:caps w:val="0"/>
                <w:smallCaps w:val="0"/>
                <w:color w:val="auto"/>
                <w:spacing w:val="28"/>
                <w:highlight w:val="none"/>
                <w:u w:val="none"/>
                <w:lang w:val="en-US" w:eastAsia="zh-CN"/>
              </w:rPr>
            </w:pPr>
            <w:r>
              <w:rPr>
                <w:rFonts w:hint="eastAsia" w:cs="Times New Roman"/>
                <w:caps w:val="0"/>
                <w:smallCaps w:val="0"/>
                <w:color w:val="auto"/>
                <w:spacing w:val="28"/>
                <w:highlight w:val="none"/>
                <w:u w:val="none"/>
                <w:lang w:val="en-US" w:eastAsia="zh-CN"/>
              </w:rPr>
              <w:t>新建</w:t>
            </w:r>
          </w:p>
        </w:tc>
      </w:tr>
      <w:tr w14:paraId="6FF6E5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72" w:type="pct"/>
            <w:vMerge w:val="continue"/>
            <w:tcBorders>
              <w:tl2br w:val="nil"/>
              <w:tr2bl w:val="nil"/>
            </w:tcBorders>
            <w:vAlign w:val="center"/>
          </w:tcPr>
          <w:p w14:paraId="519F6B54">
            <w:pPr>
              <w:adjustRightInd w:val="0"/>
              <w:snapToGrid w:val="0"/>
              <w:jc w:val="center"/>
              <w:rPr>
                <w:rFonts w:hint="default" w:ascii="Times New Roman" w:hAnsi="Times New Roman" w:eastAsia="宋体" w:cs="Times New Roman"/>
                <w:caps w:val="0"/>
                <w:smallCaps w:val="0"/>
                <w:color w:val="auto"/>
                <w:spacing w:val="28"/>
                <w:u w:val="none"/>
              </w:rPr>
            </w:pPr>
          </w:p>
        </w:tc>
        <w:tc>
          <w:tcPr>
            <w:tcW w:w="407" w:type="pct"/>
            <w:vMerge w:val="continue"/>
            <w:tcBorders>
              <w:tl2br w:val="nil"/>
              <w:tr2bl w:val="nil"/>
            </w:tcBorders>
            <w:vAlign w:val="center"/>
          </w:tcPr>
          <w:p w14:paraId="1D5C88DA">
            <w:pPr>
              <w:adjustRightInd w:val="0"/>
              <w:snapToGrid w:val="0"/>
              <w:jc w:val="center"/>
              <w:rPr>
                <w:rFonts w:hint="default" w:ascii="Times New Roman" w:hAnsi="Times New Roman" w:cs="Times New Roman"/>
                <w:caps w:val="0"/>
                <w:smallCaps w:val="0"/>
                <w:color w:val="auto"/>
                <w:spacing w:val="28"/>
                <w:u w:val="none"/>
                <w:lang w:val="en-US" w:eastAsia="zh-CN"/>
              </w:rPr>
            </w:pPr>
          </w:p>
        </w:tc>
        <w:tc>
          <w:tcPr>
            <w:tcW w:w="866" w:type="pct"/>
            <w:tcBorders>
              <w:tl2br w:val="nil"/>
              <w:tr2bl w:val="nil"/>
            </w:tcBorders>
            <w:vAlign w:val="center"/>
          </w:tcPr>
          <w:p w14:paraId="30DADF19">
            <w:pPr>
              <w:adjustRightInd w:val="0"/>
              <w:snapToGrid w:val="0"/>
              <w:jc w:val="center"/>
              <w:rPr>
                <w:rFonts w:hint="eastAsia" w:cs="Times New Roman"/>
                <w:caps w:val="0"/>
                <w:smallCaps w:val="0"/>
                <w:color w:val="auto"/>
                <w:spacing w:val="28"/>
                <w:highlight w:val="none"/>
                <w:u w:val="none"/>
                <w:lang w:val="en-US" w:eastAsia="zh-CN"/>
              </w:rPr>
            </w:pPr>
            <w:r>
              <w:rPr>
                <w:rFonts w:hint="eastAsia" w:cs="Times New Roman"/>
                <w:caps w:val="0"/>
                <w:smallCaps w:val="0"/>
                <w:color w:val="auto"/>
                <w:spacing w:val="28"/>
                <w:highlight w:val="none"/>
                <w:u w:val="none"/>
                <w:lang w:val="en-US" w:eastAsia="zh-CN"/>
              </w:rPr>
              <w:t>混剥茧粉尘</w:t>
            </w:r>
          </w:p>
        </w:tc>
        <w:tc>
          <w:tcPr>
            <w:tcW w:w="2768" w:type="pct"/>
            <w:tcBorders>
              <w:tl2br w:val="nil"/>
              <w:tr2bl w:val="nil"/>
            </w:tcBorders>
            <w:vAlign w:val="center"/>
          </w:tcPr>
          <w:p w14:paraId="2A1C9D6A">
            <w:pPr>
              <w:adjustRightInd w:val="0"/>
              <w:snapToGrid w:val="0"/>
              <w:jc w:val="both"/>
              <w:rPr>
                <w:rFonts w:hint="eastAsia" w:cs="Times New Roman"/>
                <w:caps w:val="0"/>
                <w:smallCaps w:val="0"/>
                <w:color w:val="auto"/>
                <w:spacing w:val="28"/>
                <w:highlight w:val="none"/>
                <w:u w:val="none"/>
                <w:lang w:val="en-US" w:eastAsia="zh-CN"/>
              </w:rPr>
            </w:pPr>
            <w:r>
              <w:rPr>
                <w:rFonts w:hint="eastAsia" w:cs="Times New Roman"/>
                <w:caps w:val="0"/>
                <w:smallCaps w:val="0"/>
                <w:color w:val="auto"/>
                <w:spacing w:val="28"/>
                <w:highlight w:val="none"/>
                <w:u w:val="none"/>
                <w:lang w:val="en-US" w:eastAsia="zh-CN"/>
              </w:rPr>
              <w:t>车间半封闭沉降</w:t>
            </w:r>
          </w:p>
        </w:tc>
        <w:tc>
          <w:tcPr>
            <w:tcW w:w="685" w:type="pct"/>
            <w:tcBorders>
              <w:tl2br w:val="nil"/>
              <w:tr2bl w:val="nil"/>
            </w:tcBorders>
            <w:vAlign w:val="center"/>
          </w:tcPr>
          <w:p w14:paraId="7A20EFF2">
            <w:pPr>
              <w:adjustRightInd w:val="0"/>
              <w:snapToGrid w:val="0"/>
              <w:jc w:val="center"/>
              <w:rPr>
                <w:rFonts w:hint="eastAsia" w:cs="Times New Roman"/>
                <w:caps w:val="0"/>
                <w:smallCaps w:val="0"/>
                <w:color w:val="auto"/>
                <w:spacing w:val="28"/>
                <w:highlight w:val="none"/>
                <w:u w:val="none"/>
                <w:lang w:val="en-US" w:eastAsia="zh-CN"/>
              </w:rPr>
            </w:pPr>
            <w:r>
              <w:rPr>
                <w:rFonts w:hint="eastAsia" w:cs="Times New Roman"/>
                <w:caps w:val="0"/>
                <w:smallCaps w:val="0"/>
                <w:color w:val="auto"/>
                <w:spacing w:val="28"/>
                <w:highlight w:val="none"/>
                <w:u w:val="none"/>
                <w:lang w:val="en-US" w:eastAsia="zh-CN"/>
              </w:rPr>
              <w:t>新建</w:t>
            </w:r>
          </w:p>
        </w:tc>
      </w:tr>
      <w:tr w14:paraId="69A99B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72" w:type="pct"/>
            <w:vMerge w:val="continue"/>
            <w:tcBorders>
              <w:tl2br w:val="nil"/>
              <w:tr2bl w:val="nil"/>
            </w:tcBorders>
            <w:vAlign w:val="center"/>
          </w:tcPr>
          <w:p w14:paraId="27A80DA8">
            <w:pPr>
              <w:adjustRightInd w:val="0"/>
              <w:snapToGrid w:val="0"/>
              <w:jc w:val="center"/>
              <w:rPr>
                <w:rFonts w:hint="default" w:ascii="Times New Roman" w:hAnsi="Times New Roman" w:eastAsia="宋体" w:cs="Times New Roman"/>
                <w:caps w:val="0"/>
                <w:smallCaps w:val="0"/>
                <w:color w:val="auto"/>
                <w:spacing w:val="28"/>
                <w:u w:val="none"/>
              </w:rPr>
            </w:pPr>
          </w:p>
        </w:tc>
        <w:tc>
          <w:tcPr>
            <w:tcW w:w="407" w:type="pct"/>
            <w:vMerge w:val="continue"/>
            <w:tcBorders>
              <w:tl2br w:val="nil"/>
              <w:tr2bl w:val="nil"/>
            </w:tcBorders>
            <w:vAlign w:val="center"/>
          </w:tcPr>
          <w:p w14:paraId="6F634396">
            <w:pPr>
              <w:adjustRightInd w:val="0"/>
              <w:snapToGrid w:val="0"/>
              <w:jc w:val="center"/>
              <w:rPr>
                <w:rFonts w:hint="default" w:ascii="Times New Roman" w:hAnsi="Times New Roman" w:eastAsia="宋体" w:cs="Times New Roman"/>
                <w:caps w:val="0"/>
                <w:smallCaps w:val="0"/>
                <w:color w:val="auto"/>
                <w:spacing w:val="28"/>
                <w:u w:val="none"/>
              </w:rPr>
            </w:pPr>
          </w:p>
        </w:tc>
        <w:tc>
          <w:tcPr>
            <w:tcW w:w="866" w:type="pct"/>
            <w:tcBorders>
              <w:tl2br w:val="nil"/>
              <w:tr2bl w:val="nil"/>
            </w:tcBorders>
            <w:vAlign w:val="center"/>
          </w:tcPr>
          <w:p w14:paraId="4FD5BF9B">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食堂油烟</w:t>
            </w:r>
          </w:p>
        </w:tc>
        <w:tc>
          <w:tcPr>
            <w:tcW w:w="2768" w:type="pct"/>
            <w:tcBorders>
              <w:tl2br w:val="nil"/>
              <w:tr2bl w:val="nil"/>
            </w:tcBorders>
            <w:vAlign w:val="center"/>
          </w:tcPr>
          <w:p w14:paraId="1C2F3F16">
            <w:pPr>
              <w:adjustRightInd w:val="0"/>
              <w:snapToGrid w:val="0"/>
              <w:jc w:val="both"/>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配套油烟净化器对饮食油烟进行处理</w:t>
            </w:r>
            <w:r>
              <w:rPr>
                <w:rFonts w:hint="default" w:ascii="Times New Roman" w:hAnsi="Times New Roman" w:eastAsia="宋体" w:cs="Times New Roman"/>
                <w:caps w:val="0"/>
                <w:smallCaps w:val="0"/>
                <w:color w:val="auto"/>
                <w:spacing w:val="28"/>
                <w:highlight w:val="none"/>
                <w:u w:val="none"/>
                <w:lang w:val="en-US" w:eastAsia="zh-CN"/>
              </w:rPr>
              <w:t>后通过专用烟道引至楼顶排放</w:t>
            </w:r>
          </w:p>
        </w:tc>
        <w:tc>
          <w:tcPr>
            <w:tcW w:w="685" w:type="pct"/>
            <w:tcBorders>
              <w:tl2br w:val="nil"/>
              <w:tr2bl w:val="nil"/>
            </w:tcBorders>
            <w:vAlign w:val="center"/>
          </w:tcPr>
          <w:p w14:paraId="440A9D8F">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lang w:val="en-US" w:eastAsia="zh-CN"/>
              </w:rPr>
              <w:t>新建</w:t>
            </w:r>
          </w:p>
        </w:tc>
      </w:tr>
      <w:tr w14:paraId="1A6744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72" w:type="pct"/>
            <w:vMerge w:val="continue"/>
            <w:tcBorders>
              <w:tl2br w:val="nil"/>
              <w:tr2bl w:val="nil"/>
            </w:tcBorders>
            <w:vAlign w:val="center"/>
          </w:tcPr>
          <w:p w14:paraId="196C7319">
            <w:pPr>
              <w:adjustRightInd w:val="0"/>
              <w:snapToGrid w:val="0"/>
              <w:jc w:val="center"/>
              <w:rPr>
                <w:rFonts w:hint="default" w:ascii="Times New Roman" w:hAnsi="Times New Roman" w:eastAsia="宋体" w:cs="Times New Roman"/>
                <w:caps w:val="0"/>
                <w:smallCaps w:val="0"/>
                <w:color w:val="auto"/>
                <w:spacing w:val="28"/>
                <w:u w:val="none"/>
              </w:rPr>
            </w:pPr>
          </w:p>
        </w:tc>
        <w:tc>
          <w:tcPr>
            <w:tcW w:w="407" w:type="pct"/>
            <w:vMerge w:val="restart"/>
            <w:tcBorders>
              <w:tl2br w:val="nil"/>
              <w:tr2bl w:val="nil"/>
            </w:tcBorders>
            <w:vAlign w:val="center"/>
          </w:tcPr>
          <w:p w14:paraId="5650EE3B">
            <w:pPr>
              <w:adjustRightInd w:val="0"/>
              <w:snapToGrid w:val="0"/>
              <w:jc w:val="center"/>
              <w:rPr>
                <w:rFonts w:hint="default" w:ascii="Times New Roman" w:hAnsi="Times New Roman" w:eastAsia="宋体" w:cs="Times New Roman"/>
                <w:caps w:val="0"/>
                <w:smallCaps w:val="0"/>
                <w:color w:val="auto"/>
                <w:spacing w:val="28"/>
                <w:u w:val="none"/>
                <w:lang w:val="en-US" w:eastAsia="zh-CN"/>
              </w:rPr>
            </w:pPr>
            <w:r>
              <w:rPr>
                <w:rFonts w:hint="default" w:ascii="Times New Roman" w:hAnsi="Times New Roman" w:cs="Times New Roman"/>
                <w:caps w:val="0"/>
                <w:smallCaps w:val="0"/>
                <w:color w:val="auto"/>
                <w:spacing w:val="28"/>
                <w:u w:val="none"/>
                <w:lang w:val="en-US" w:eastAsia="zh-CN"/>
              </w:rPr>
              <w:t>固体废物</w:t>
            </w:r>
          </w:p>
        </w:tc>
        <w:tc>
          <w:tcPr>
            <w:tcW w:w="866" w:type="pct"/>
            <w:tcBorders>
              <w:tl2br w:val="nil"/>
              <w:tr2bl w:val="nil"/>
            </w:tcBorders>
            <w:vAlign w:val="center"/>
          </w:tcPr>
          <w:p w14:paraId="651E4415">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lang w:eastAsia="zh-CN"/>
              </w:rPr>
              <w:t>下脚茧、茧衣、长吐、</w:t>
            </w:r>
            <w:r>
              <w:rPr>
                <w:rFonts w:hint="default" w:ascii="Times New Roman" w:hAnsi="Times New Roman" w:eastAsia="宋体" w:cs="Times New Roman"/>
                <w:caps w:val="0"/>
                <w:smallCaps w:val="0"/>
                <w:color w:val="auto"/>
                <w:spacing w:val="28"/>
                <w:highlight w:val="none"/>
                <w:u w:val="none"/>
                <w:lang w:val="en-US" w:eastAsia="zh-CN"/>
              </w:rPr>
              <w:t>丝胶</w:t>
            </w:r>
          </w:p>
        </w:tc>
        <w:tc>
          <w:tcPr>
            <w:tcW w:w="2768" w:type="pct"/>
            <w:tcBorders>
              <w:tl2br w:val="nil"/>
              <w:tr2bl w:val="nil"/>
            </w:tcBorders>
            <w:vAlign w:val="center"/>
          </w:tcPr>
          <w:p w14:paraId="1D6F8243">
            <w:pPr>
              <w:adjustRightInd w:val="0"/>
              <w:snapToGrid w:val="0"/>
              <w:jc w:val="both"/>
              <w:rPr>
                <w:rFonts w:hint="default" w:ascii="Times New Roman" w:hAnsi="Times New Roman" w:eastAsia="宋体" w:cs="Times New Roman"/>
                <w:caps w:val="0"/>
                <w:smallCaps w:val="0"/>
                <w:color w:val="auto"/>
                <w:spacing w:val="28"/>
                <w:highlight w:val="none"/>
                <w:u w:val="none"/>
                <w:lang w:val="en-US" w:eastAsia="zh-CN"/>
              </w:rPr>
            </w:pPr>
            <w:r>
              <w:rPr>
                <w:rFonts w:hint="default" w:ascii="Times New Roman" w:hAnsi="Times New Roman" w:eastAsia="宋体" w:cs="Times New Roman"/>
                <w:caps w:val="0"/>
                <w:smallCaps w:val="0"/>
                <w:color w:val="auto"/>
                <w:spacing w:val="28"/>
                <w:highlight w:val="none"/>
                <w:u w:val="none"/>
                <w:lang w:val="en-US" w:eastAsia="zh-CN"/>
              </w:rPr>
              <w:t>定期运至贵州宝瑞嘉丝绸有限公司进行处理</w:t>
            </w:r>
          </w:p>
        </w:tc>
        <w:tc>
          <w:tcPr>
            <w:tcW w:w="685" w:type="pct"/>
            <w:tcBorders>
              <w:tl2br w:val="nil"/>
              <w:tr2bl w:val="nil"/>
            </w:tcBorders>
            <w:vAlign w:val="center"/>
          </w:tcPr>
          <w:p w14:paraId="6A3AC35E">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lang w:val="en-US" w:eastAsia="zh-CN"/>
              </w:rPr>
              <w:t>新建</w:t>
            </w:r>
          </w:p>
        </w:tc>
      </w:tr>
      <w:tr w14:paraId="5AB582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72" w:type="pct"/>
            <w:vMerge w:val="continue"/>
            <w:tcBorders>
              <w:tl2br w:val="nil"/>
              <w:tr2bl w:val="nil"/>
            </w:tcBorders>
            <w:vAlign w:val="center"/>
          </w:tcPr>
          <w:p w14:paraId="63976F76">
            <w:pPr>
              <w:adjustRightInd w:val="0"/>
              <w:snapToGrid w:val="0"/>
              <w:jc w:val="center"/>
              <w:rPr>
                <w:rFonts w:hint="default" w:ascii="Times New Roman" w:hAnsi="Times New Roman" w:eastAsia="宋体" w:cs="Times New Roman"/>
                <w:caps w:val="0"/>
                <w:smallCaps w:val="0"/>
                <w:color w:val="auto"/>
                <w:spacing w:val="28"/>
                <w:u w:val="none"/>
              </w:rPr>
            </w:pPr>
          </w:p>
        </w:tc>
        <w:tc>
          <w:tcPr>
            <w:tcW w:w="407" w:type="pct"/>
            <w:vMerge w:val="continue"/>
            <w:tcBorders>
              <w:tl2br w:val="nil"/>
              <w:tr2bl w:val="nil"/>
            </w:tcBorders>
            <w:vAlign w:val="center"/>
          </w:tcPr>
          <w:p w14:paraId="5A643441">
            <w:pPr>
              <w:adjustRightInd w:val="0"/>
              <w:snapToGrid w:val="0"/>
              <w:jc w:val="center"/>
              <w:rPr>
                <w:rFonts w:hint="default" w:ascii="Times New Roman" w:hAnsi="Times New Roman" w:cs="Times New Roman"/>
                <w:caps w:val="0"/>
                <w:smallCaps w:val="0"/>
                <w:color w:val="auto"/>
                <w:spacing w:val="28"/>
                <w:u w:val="none"/>
                <w:lang w:val="en-US" w:eastAsia="zh-CN"/>
              </w:rPr>
            </w:pPr>
          </w:p>
        </w:tc>
        <w:tc>
          <w:tcPr>
            <w:tcW w:w="866" w:type="pct"/>
            <w:tcBorders>
              <w:tl2br w:val="nil"/>
              <w:tr2bl w:val="nil"/>
            </w:tcBorders>
            <w:vAlign w:val="center"/>
          </w:tcPr>
          <w:p w14:paraId="29D8F9F4">
            <w:pPr>
              <w:adjustRightInd w:val="0"/>
              <w:snapToGrid w:val="0"/>
              <w:jc w:val="center"/>
              <w:rPr>
                <w:rFonts w:hint="default" w:ascii="Times New Roman" w:hAnsi="Times New Roman" w:eastAsia="宋体" w:cs="Times New Roman"/>
                <w:caps w:val="0"/>
                <w:smallCaps w:val="0"/>
                <w:color w:val="auto"/>
                <w:spacing w:val="28"/>
                <w:highlight w:val="none"/>
                <w:u w:val="none"/>
                <w:lang w:eastAsia="zh-CN"/>
              </w:rPr>
            </w:pPr>
            <w:r>
              <w:rPr>
                <w:rFonts w:hint="default" w:ascii="Times New Roman" w:hAnsi="Times New Roman" w:eastAsia="宋体" w:cs="Times New Roman"/>
                <w:caps w:val="0"/>
                <w:smallCaps w:val="0"/>
                <w:color w:val="auto"/>
                <w:spacing w:val="28"/>
                <w:highlight w:val="none"/>
                <w:u w:val="none"/>
                <w:lang w:val="en-US" w:eastAsia="zh-CN"/>
              </w:rPr>
              <w:t>蛹衬</w:t>
            </w:r>
          </w:p>
        </w:tc>
        <w:tc>
          <w:tcPr>
            <w:tcW w:w="2768" w:type="pct"/>
            <w:tcBorders>
              <w:tl2br w:val="nil"/>
              <w:tr2bl w:val="nil"/>
            </w:tcBorders>
            <w:vAlign w:val="center"/>
          </w:tcPr>
          <w:p w14:paraId="57476585">
            <w:pPr>
              <w:adjustRightInd w:val="0"/>
              <w:snapToGrid w:val="0"/>
              <w:jc w:val="both"/>
              <w:rPr>
                <w:rFonts w:hint="default" w:ascii="Times New Roman" w:hAnsi="Times New Roman" w:eastAsia="宋体" w:cs="Times New Roman"/>
                <w:caps w:val="0"/>
                <w:smallCaps w:val="0"/>
                <w:color w:val="auto"/>
                <w:spacing w:val="28"/>
                <w:highlight w:val="none"/>
                <w:u w:val="none"/>
                <w:lang w:val="en-US" w:eastAsia="zh-CN"/>
              </w:rPr>
            </w:pPr>
            <w:r>
              <w:rPr>
                <w:rFonts w:hint="eastAsia" w:cs="Times New Roman"/>
                <w:caps w:val="0"/>
                <w:smallCaps w:val="0"/>
                <w:color w:val="auto"/>
                <w:spacing w:val="28"/>
                <w:highlight w:val="none"/>
                <w:u w:val="none"/>
                <w:lang w:val="en-US" w:eastAsia="zh-CN"/>
              </w:rPr>
              <w:t>收集至冷库进行储存，定期</w:t>
            </w:r>
            <w:r>
              <w:rPr>
                <w:rFonts w:hint="default" w:ascii="Times New Roman" w:hAnsi="Times New Roman" w:eastAsia="宋体" w:cs="Times New Roman"/>
                <w:caps w:val="0"/>
                <w:smallCaps w:val="0"/>
                <w:color w:val="auto"/>
                <w:spacing w:val="28"/>
                <w:highlight w:val="none"/>
                <w:u w:val="none"/>
                <w:lang w:val="en-US" w:eastAsia="zh-CN"/>
              </w:rPr>
              <w:t>运至贵州宝瑞嘉丝绸有限公司进行处理</w:t>
            </w:r>
          </w:p>
        </w:tc>
        <w:tc>
          <w:tcPr>
            <w:tcW w:w="685" w:type="pct"/>
            <w:tcBorders>
              <w:tl2br w:val="nil"/>
              <w:tr2bl w:val="nil"/>
            </w:tcBorders>
            <w:vAlign w:val="center"/>
          </w:tcPr>
          <w:p w14:paraId="561A51AF">
            <w:pPr>
              <w:adjustRightInd w:val="0"/>
              <w:snapToGrid w:val="0"/>
              <w:jc w:val="center"/>
              <w:rPr>
                <w:rFonts w:hint="default" w:ascii="Times New Roman" w:hAnsi="Times New Roman" w:eastAsia="宋体" w:cs="Times New Roman"/>
                <w:caps w:val="0"/>
                <w:smallCaps w:val="0"/>
                <w:color w:val="auto"/>
                <w:spacing w:val="28"/>
                <w:highlight w:val="none"/>
                <w:u w:val="none"/>
                <w:lang w:val="en-US" w:eastAsia="zh-CN"/>
              </w:rPr>
            </w:pPr>
            <w:r>
              <w:rPr>
                <w:rFonts w:hint="default" w:ascii="Times New Roman" w:hAnsi="Times New Roman" w:eastAsia="宋体" w:cs="Times New Roman"/>
                <w:caps w:val="0"/>
                <w:smallCaps w:val="0"/>
                <w:color w:val="auto"/>
                <w:spacing w:val="28"/>
                <w:highlight w:val="none"/>
                <w:u w:val="none"/>
                <w:lang w:val="en-US" w:eastAsia="zh-CN"/>
              </w:rPr>
              <w:t>新建</w:t>
            </w:r>
          </w:p>
        </w:tc>
      </w:tr>
      <w:tr w14:paraId="6437BE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72" w:type="pct"/>
            <w:vMerge w:val="continue"/>
            <w:tcBorders>
              <w:tl2br w:val="nil"/>
              <w:tr2bl w:val="nil"/>
            </w:tcBorders>
            <w:vAlign w:val="center"/>
          </w:tcPr>
          <w:p w14:paraId="223B5512">
            <w:pPr>
              <w:adjustRightInd w:val="0"/>
              <w:snapToGrid w:val="0"/>
              <w:jc w:val="center"/>
              <w:rPr>
                <w:rFonts w:hint="default" w:ascii="Times New Roman" w:hAnsi="Times New Roman" w:eastAsia="宋体" w:cs="Times New Roman"/>
                <w:caps w:val="0"/>
                <w:smallCaps w:val="0"/>
                <w:color w:val="auto"/>
                <w:spacing w:val="28"/>
                <w:u w:val="none"/>
              </w:rPr>
            </w:pPr>
          </w:p>
        </w:tc>
        <w:tc>
          <w:tcPr>
            <w:tcW w:w="407" w:type="pct"/>
            <w:vMerge w:val="continue"/>
            <w:tcBorders>
              <w:tl2br w:val="nil"/>
              <w:tr2bl w:val="nil"/>
            </w:tcBorders>
            <w:vAlign w:val="center"/>
          </w:tcPr>
          <w:p w14:paraId="1F73C2D6">
            <w:pPr>
              <w:adjustRightInd w:val="0"/>
              <w:snapToGrid w:val="0"/>
              <w:jc w:val="center"/>
              <w:rPr>
                <w:rFonts w:hint="default" w:ascii="Times New Roman" w:hAnsi="Times New Roman" w:eastAsia="宋体" w:cs="Times New Roman"/>
                <w:caps w:val="0"/>
                <w:smallCaps w:val="0"/>
                <w:color w:val="auto"/>
                <w:spacing w:val="28"/>
                <w:u w:val="none"/>
              </w:rPr>
            </w:pPr>
          </w:p>
        </w:tc>
        <w:tc>
          <w:tcPr>
            <w:tcW w:w="866" w:type="pct"/>
            <w:tcBorders>
              <w:tl2br w:val="nil"/>
              <w:tr2bl w:val="nil"/>
            </w:tcBorders>
            <w:vAlign w:val="center"/>
          </w:tcPr>
          <w:p w14:paraId="32084F76">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lang w:eastAsia="zh-CN"/>
              </w:rPr>
              <w:t>锅炉灰渣</w:t>
            </w:r>
          </w:p>
        </w:tc>
        <w:tc>
          <w:tcPr>
            <w:tcW w:w="2768" w:type="pct"/>
            <w:tcBorders>
              <w:tl2br w:val="nil"/>
              <w:tr2bl w:val="nil"/>
            </w:tcBorders>
            <w:vAlign w:val="center"/>
          </w:tcPr>
          <w:p w14:paraId="65FAAD00">
            <w:pPr>
              <w:adjustRightInd w:val="0"/>
              <w:snapToGrid w:val="0"/>
              <w:jc w:val="both"/>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由当地种桑农户清运作为肥料</w:t>
            </w:r>
          </w:p>
        </w:tc>
        <w:tc>
          <w:tcPr>
            <w:tcW w:w="685" w:type="pct"/>
            <w:tcBorders>
              <w:tl2br w:val="nil"/>
              <w:tr2bl w:val="nil"/>
            </w:tcBorders>
            <w:vAlign w:val="center"/>
          </w:tcPr>
          <w:p w14:paraId="19A6F416">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lang w:val="en-US" w:eastAsia="zh-CN"/>
              </w:rPr>
              <w:t>新建</w:t>
            </w:r>
          </w:p>
        </w:tc>
      </w:tr>
      <w:tr w14:paraId="5817FD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72" w:type="pct"/>
            <w:vMerge w:val="continue"/>
            <w:tcBorders>
              <w:tl2br w:val="nil"/>
              <w:tr2bl w:val="nil"/>
            </w:tcBorders>
            <w:vAlign w:val="center"/>
          </w:tcPr>
          <w:p w14:paraId="5C37D778">
            <w:pPr>
              <w:adjustRightInd w:val="0"/>
              <w:snapToGrid w:val="0"/>
              <w:jc w:val="center"/>
              <w:rPr>
                <w:rFonts w:hint="default" w:ascii="Times New Roman" w:hAnsi="Times New Roman" w:eastAsia="宋体" w:cs="Times New Roman"/>
                <w:caps w:val="0"/>
                <w:smallCaps w:val="0"/>
                <w:color w:val="auto"/>
                <w:spacing w:val="28"/>
                <w:u w:val="none"/>
              </w:rPr>
            </w:pPr>
          </w:p>
        </w:tc>
        <w:tc>
          <w:tcPr>
            <w:tcW w:w="407" w:type="pct"/>
            <w:vMerge w:val="continue"/>
            <w:tcBorders>
              <w:tl2br w:val="nil"/>
              <w:tr2bl w:val="nil"/>
            </w:tcBorders>
            <w:vAlign w:val="center"/>
          </w:tcPr>
          <w:p w14:paraId="7F53AE35">
            <w:pPr>
              <w:adjustRightInd w:val="0"/>
              <w:snapToGrid w:val="0"/>
              <w:jc w:val="center"/>
              <w:rPr>
                <w:rFonts w:hint="default" w:ascii="Times New Roman" w:hAnsi="Times New Roman" w:eastAsia="宋体" w:cs="Times New Roman"/>
                <w:caps w:val="0"/>
                <w:smallCaps w:val="0"/>
                <w:color w:val="auto"/>
                <w:spacing w:val="28"/>
                <w:u w:val="none"/>
              </w:rPr>
            </w:pPr>
          </w:p>
        </w:tc>
        <w:tc>
          <w:tcPr>
            <w:tcW w:w="866" w:type="pct"/>
            <w:tcBorders>
              <w:tl2br w:val="nil"/>
              <w:tr2bl w:val="nil"/>
            </w:tcBorders>
            <w:vAlign w:val="center"/>
          </w:tcPr>
          <w:p w14:paraId="3790B297">
            <w:pPr>
              <w:adjustRightInd w:val="0"/>
              <w:snapToGrid w:val="0"/>
              <w:jc w:val="center"/>
              <w:rPr>
                <w:rFonts w:hint="default" w:ascii="Times New Roman" w:hAnsi="Times New Roman" w:eastAsia="宋体" w:cs="Times New Roman"/>
                <w:caps w:val="0"/>
                <w:smallCaps w:val="0"/>
                <w:color w:val="auto"/>
                <w:spacing w:val="28"/>
                <w:highlight w:val="none"/>
                <w:u w:val="none"/>
                <w:lang w:eastAsia="zh-CN"/>
              </w:rPr>
            </w:pPr>
            <w:r>
              <w:rPr>
                <w:rFonts w:hint="eastAsia" w:cs="Times New Roman"/>
                <w:caps w:val="0"/>
                <w:smallCaps w:val="0"/>
                <w:color w:val="auto"/>
                <w:spacing w:val="28"/>
                <w:highlight w:val="none"/>
                <w:u w:val="none"/>
                <w:lang w:eastAsia="zh-CN"/>
              </w:rPr>
              <w:t>污水处理设施</w:t>
            </w:r>
            <w:r>
              <w:rPr>
                <w:rFonts w:hint="default" w:ascii="Times New Roman" w:hAnsi="Times New Roman" w:eastAsia="宋体" w:cs="Times New Roman"/>
                <w:caps w:val="0"/>
                <w:smallCaps w:val="0"/>
                <w:color w:val="auto"/>
                <w:spacing w:val="28"/>
                <w:highlight w:val="none"/>
                <w:u w:val="none"/>
                <w:lang w:eastAsia="zh-CN"/>
              </w:rPr>
              <w:t>污泥</w:t>
            </w:r>
          </w:p>
        </w:tc>
        <w:tc>
          <w:tcPr>
            <w:tcW w:w="2768" w:type="pct"/>
            <w:tcBorders>
              <w:tl2br w:val="nil"/>
              <w:tr2bl w:val="nil"/>
            </w:tcBorders>
            <w:vAlign w:val="center"/>
          </w:tcPr>
          <w:p w14:paraId="6C685C4D">
            <w:pPr>
              <w:adjustRightInd w:val="0"/>
              <w:snapToGrid w:val="0"/>
              <w:jc w:val="both"/>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lang w:val="en-US" w:eastAsia="zh-CN"/>
              </w:rPr>
              <w:t>经污泥干化池干化后运至</w:t>
            </w:r>
            <w:r>
              <w:rPr>
                <w:rFonts w:hint="eastAsia" w:cs="Times New Roman"/>
                <w:caps w:val="0"/>
                <w:smallCaps w:val="0"/>
                <w:color w:val="auto"/>
                <w:spacing w:val="28"/>
                <w:highlight w:val="none"/>
                <w:u w:val="none"/>
                <w:lang w:val="en-US" w:eastAsia="zh-CN"/>
              </w:rPr>
              <w:t>宁远</w:t>
            </w:r>
            <w:r>
              <w:rPr>
                <w:rFonts w:hint="default" w:ascii="Times New Roman" w:hAnsi="Times New Roman" w:eastAsia="宋体" w:cs="Times New Roman"/>
                <w:caps w:val="0"/>
                <w:smallCaps w:val="0"/>
                <w:color w:val="auto"/>
                <w:spacing w:val="28"/>
                <w:highlight w:val="none"/>
                <w:u w:val="none"/>
                <w:lang w:val="en-US" w:eastAsia="zh-CN"/>
              </w:rPr>
              <w:t>县生活垃圾填埋场安全填埋处理</w:t>
            </w:r>
          </w:p>
        </w:tc>
        <w:tc>
          <w:tcPr>
            <w:tcW w:w="685" w:type="pct"/>
            <w:tcBorders>
              <w:tl2br w:val="nil"/>
              <w:tr2bl w:val="nil"/>
            </w:tcBorders>
            <w:vAlign w:val="center"/>
          </w:tcPr>
          <w:p w14:paraId="66A09551">
            <w:pPr>
              <w:adjustRightInd w:val="0"/>
              <w:snapToGrid w:val="0"/>
              <w:jc w:val="center"/>
              <w:rPr>
                <w:rFonts w:hint="default" w:ascii="Times New Roman" w:hAnsi="Times New Roman" w:eastAsia="宋体" w:cs="Times New Roman"/>
                <w:caps w:val="0"/>
                <w:smallCaps w:val="0"/>
                <w:color w:val="auto"/>
                <w:spacing w:val="28"/>
                <w:highlight w:val="none"/>
                <w:u w:val="none"/>
                <w:lang w:val="en-US" w:eastAsia="zh-CN"/>
              </w:rPr>
            </w:pPr>
            <w:r>
              <w:rPr>
                <w:rFonts w:hint="default" w:ascii="Times New Roman" w:hAnsi="Times New Roman" w:eastAsia="宋体" w:cs="Times New Roman"/>
                <w:caps w:val="0"/>
                <w:smallCaps w:val="0"/>
                <w:color w:val="auto"/>
                <w:spacing w:val="28"/>
                <w:highlight w:val="none"/>
                <w:u w:val="none"/>
                <w:lang w:val="en-US" w:eastAsia="zh-CN"/>
              </w:rPr>
              <w:t>新建</w:t>
            </w:r>
          </w:p>
        </w:tc>
      </w:tr>
      <w:tr w14:paraId="32D025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72" w:type="pct"/>
            <w:vMerge w:val="continue"/>
            <w:tcBorders>
              <w:tl2br w:val="nil"/>
              <w:tr2bl w:val="nil"/>
            </w:tcBorders>
            <w:vAlign w:val="center"/>
          </w:tcPr>
          <w:p w14:paraId="5DB65CC5">
            <w:pPr>
              <w:adjustRightInd w:val="0"/>
              <w:snapToGrid w:val="0"/>
              <w:jc w:val="center"/>
              <w:rPr>
                <w:rFonts w:hint="default" w:ascii="Times New Roman" w:hAnsi="Times New Roman" w:eastAsia="宋体" w:cs="Times New Roman"/>
                <w:caps w:val="0"/>
                <w:smallCaps w:val="0"/>
                <w:color w:val="auto"/>
                <w:spacing w:val="28"/>
                <w:u w:val="none"/>
              </w:rPr>
            </w:pPr>
          </w:p>
        </w:tc>
        <w:tc>
          <w:tcPr>
            <w:tcW w:w="407" w:type="pct"/>
            <w:vMerge w:val="continue"/>
            <w:tcBorders>
              <w:tl2br w:val="nil"/>
              <w:tr2bl w:val="nil"/>
            </w:tcBorders>
            <w:vAlign w:val="center"/>
          </w:tcPr>
          <w:p w14:paraId="06100492">
            <w:pPr>
              <w:adjustRightInd w:val="0"/>
              <w:snapToGrid w:val="0"/>
              <w:jc w:val="center"/>
              <w:rPr>
                <w:rFonts w:hint="default" w:ascii="Times New Roman" w:hAnsi="Times New Roman" w:eastAsia="宋体" w:cs="Times New Roman"/>
                <w:caps w:val="0"/>
                <w:smallCaps w:val="0"/>
                <w:color w:val="auto"/>
                <w:spacing w:val="28"/>
                <w:u w:val="none"/>
              </w:rPr>
            </w:pPr>
          </w:p>
        </w:tc>
        <w:tc>
          <w:tcPr>
            <w:tcW w:w="866" w:type="pct"/>
            <w:tcBorders>
              <w:tl2br w:val="nil"/>
              <w:tr2bl w:val="nil"/>
            </w:tcBorders>
            <w:vAlign w:val="center"/>
          </w:tcPr>
          <w:p w14:paraId="00140D58">
            <w:pPr>
              <w:pStyle w:val="259"/>
              <w:adjustRightInd w:val="0"/>
              <w:snapToGrid w:val="0"/>
              <w:spacing w:line="240" w:lineRule="auto"/>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生活垃圾</w:t>
            </w:r>
          </w:p>
        </w:tc>
        <w:tc>
          <w:tcPr>
            <w:tcW w:w="2768" w:type="pct"/>
            <w:tcBorders>
              <w:tl2br w:val="nil"/>
              <w:tr2bl w:val="nil"/>
            </w:tcBorders>
            <w:vAlign w:val="center"/>
          </w:tcPr>
          <w:p w14:paraId="025C7266">
            <w:pPr>
              <w:pStyle w:val="259"/>
              <w:adjustRightInd w:val="0"/>
              <w:snapToGrid w:val="0"/>
              <w:spacing w:line="240" w:lineRule="auto"/>
              <w:jc w:val="both"/>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垃圾桶收集后，</w:t>
            </w:r>
            <w:r>
              <w:rPr>
                <w:rFonts w:hint="default" w:ascii="Times New Roman" w:hAnsi="Times New Roman" w:eastAsia="宋体" w:cs="Times New Roman"/>
                <w:bCs/>
                <w:caps w:val="0"/>
                <w:smallCaps w:val="0"/>
                <w:color w:val="auto"/>
                <w:spacing w:val="28"/>
                <w:highlight w:val="none"/>
                <w:u w:val="none"/>
              </w:rPr>
              <w:t>委托环卫部门卫生处理</w:t>
            </w:r>
          </w:p>
        </w:tc>
        <w:tc>
          <w:tcPr>
            <w:tcW w:w="685" w:type="pct"/>
            <w:tcBorders>
              <w:tl2br w:val="nil"/>
              <w:tr2bl w:val="nil"/>
            </w:tcBorders>
            <w:vAlign w:val="center"/>
          </w:tcPr>
          <w:p w14:paraId="657B9CFF">
            <w:pPr>
              <w:pStyle w:val="259"/>
              <w:adjustRightInd w:val="0"/>
              <w:snapToGrid w:val="0"/>
              <w:spacing w:line="240" w:lineRule="auto"/>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lang w:val="en-US" w:eastAsia="zh-CN"/>
              </w:rPr>
              <w:t>新建</w:t>
            </w:r>
          </w:p>
        </w:tc>
      </w:tr>
      <w:tr w14:paraId="71DA2F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72" w:type="pct"/>
            <w:vMerge w:val="continue"/>
            <w:tcBorders>
              <w:tl2br w:val="nil"/>
              <w:tr2bl w:val="nil"/>
            </w:tcBorders>
            <w:vAlign w:val="center"/>
          </w:tcPr>
          <w:p w14:paraId="0AA93FE8">
            <w:pPr>
              <w:adjustRightInd w:val="0"/>
              <w:snapToGrid w:val="0"/>
              <w:jc w:val="center"/>
              <w:rPr>
                <w:rFonts w:hint="default" w:ascii="Times New Roman" w:hAnsi="Times New Roman" w:eastAsia="宋体" w:cs="Times New Roman"/>
                <w:caps w:val="0"/>
                <w:smallCaps w:val="0"/>
                <w:color w:val="auto"/>
                <w:spacing w:val="28"/>
                <w:u w:val="none"/>
              </w:rPr>
            </w:pPr>
            <w:bookmarkStart w:id="49" w:name="_Toc289344525"/>
          </w:p>
        </w:tc>
        <w:tc>
          <w:tcPr>
            <w:tcW w:w="1273" w:type="pct"/>
            <w:gridSpan w:val="2"/>
            <w:tcBorders>
              <w:tl2br w:val="nil"/>
              <w:tr2bl w:val="nil"/>
            </w:tcBorders>
            <w:vAlign w:val="center"/>
          </w:tcPr>
          <w:p w14:paraId="09AF5AAB">
            <w:pPr>
              <w:pStyle w:val="259"/>
              <w:adjustRightInd w:val="0"/>
              <w:snapToGrid w:val="0"/>
              <w:spacing w:line="240" w:lineRule="auto"/>
              <w:rPr>
                <w:rFonts w:hint="eastAsia" w:ascii="Times New Roman" w:hAnsi="Times New Roman" w:eastAsia="宋体" w:cs="Times New Roman"/>
                <w:caps w:val="0"/>
                <w:smallCaps w:val="0"/>
                <w:color w:val="auto"/>
                <w:spacing w:val="28"/>
                <w:highlight w:val="none"/>
                <w:u w:val="none"/>
                <w:lang w:val="en-US" w:eastAsia="zh-CN"/>
              </w:rPr>
            </w:pPr>
            <w:r>
              <w:rPr>
                <w:rFonts w:hint="eastAsia" w:cs="Times New Roman"/>
                <w:caps w:val="0"/>
                <w:smallCaps w:val="0"/>
                <w:color w:val="auto"/>
                <w:spacing w:val="28"/>
                <w:highlight w:val="none"/>
                <w:u w:val="none"/>
                <w:lang w:val="en-US" w:eastAsia="zh-CN"/>
              </w:rPr>
              <w:t>噪声</w:t>
            </w:r>
          </w:p>
        </w:tc>
        <w:tc>
          <w:tcPr>
            <w:tcW w:w="2768" w:type="pct"/>
            <w:tcBorders>
              <w:tl2br w:val="nil"/>
              <w:tr2bl w:val="nil"/>
            </w:tcBorders>
            <w:vAlign w:val="center"/>
          </w:tcPr>
          <w:p w14:paraId="47CCA336">
            <w:pPr>
              <w:pStyle w:val="259"/>
              <w:adjustRightInd w:val="0"/>
              <w:snapToGrid w:val="0"/>
              <w:spacing w:line="240" w:lineRule="auto"/>
              <w:jc w:val="both"/>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选用低噪声设备、合理布局、基础减震、隔音等措施</w:t>
            </w:r>
          </w:p>
        </w:tc>
        <w:tc>
          <w:tcPr>
            <w:tcW w:w="685" w:type="pct"/>
            <w:tcBorders>
              <w:tl2br w:val="nil"/>
              <w:tr2bl w:val="nil"/>
            </w:tcBorders>
            <w:vAlign w:val="center"/>
          </w:tcPr>
          <w:p w14:paraId="084400DA">
            <w:pPr>
              <w:pStyle w:val="259"/>
              <w:adjustRightInd w:val="0"/>
              <w:snapToGrid w:val="0"/>
              <w:spacing w:line="240" w:lineRule="auto"/>
              <w:jc w:val="center"/>
              <w:rPr>
                <w:rFonts w:hint="default" w:ascii="Times New Roman" w:hAnsi="Times New Roman" w:eastAsia="宋体" w:cs="Times New Roman"/>
                <w:caps w:val="0"/>
                <w:smallCaps w:val="0"/>
                <w:color w:val="auto"/>
                <w:spacing w:val="28"/>
                <w:highlight w:val="none"/>
                <w:u w:val="none"/>
                <w:lang w:val="en-US" w:eastAsia="zh-CN"/>
              </w:rPr>
            </w:pPr>
            <w:r>
              <w:rPr>
                <w:rFonts w:hint="default" w:ascii="Times New Roman" w:hAnsi="Times New Roman" w:eastAsia="宋体" w:cs="Times New Roman"/>
                <w:caps w:val="0"/>
                <w:smallCaps w:val="0"/>
                <w:color w:val="auto"/>
                <w:spacing w:val="28"/>
                <w:highlight w:val="none"/>
                <w:u w:val="none"/>
                <w:lang w:val="en-US" w:eastAsia="zh-CN"/>
              </w:rPr>
              <w:t>新建</w:t>
            </w:r>
          </w:p>
        </w:tc>
      </w:tr>
      <w:tr w14:paraId="5D63A1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546" w:type="pct"/>
            <w:gridSpan w:val="3"/>
            <w:tcBorders>
              <w:tl2br w:val="nil"/>
              <w:tr2bl w:val="nil"/>
            </w:tcBorders>
            <w:vAlign w:val="center"/>
          </w:tcPr>
          <w:p w14:paraId="09F33B77">
            <w:pPr>
              <w:pStyle w:val="259"/>
              <w:adjustRightInd w:val="0"/>
              <w:snapToGrid w:val="0"/>
              <w:spacing w:line="240" w:lineRule="auto"/>
              <w:rPr>
                <w:rFonts w:hint="default" w:cs="Times New Roman"/>
                <w:caps w:val="0"/>
                <w:smallCaps w:val="0"/>
                <w:color w:val="auto"/>
                <w:spacing w:val="28"/>
                <w:highlight w:val="none"/>
                <w:u w:val="none"/>
                <w:lang w:val="en-US" w:eastAsia="zh-CN"/>
              </w:rPr>
            </w:pPr>
            <w:r>
              <w:rPr>
                <w:rFonts w:hint="eastAsia" w:cs="Times New Roman"/>
                <w:caps w:val="0"/>
                <w:smallCaps w:val="0"/>
                <w:color w:val="auto"/>
                <w:spacing w:val="28"/>
                <w:highlight w:val="none"/>
                <w:u w:val="none"/>
                <w:lang w:val="en-US" w:eastAsia="zh-CN"/>
              </w:rPr>
              <w:t>环境风险</w:t>
            </w:r>
          </w:p>
        </w:tc>
        <w:tc>
          <w:tcPr>
            <w:tcW w:w="2768" w:type="pct"/>
            <w:tcBorders>
              <w:tl2br w:val="nil"/>
              <w:tr2bl w:val="nil"/>
            </w:tcBorders>
            <w:vAlign w:val="center"/>
          </w:tcPr>
          <w:p w14:paraId="17D688FD">
            <w:pPr>
              <w:pStyle w:val="259"/>
              <w:adjustRightInd w:val="0"/>
              <w:snapToGrid w:val="0"/>
              <w:spacing w:line="240" w:lineRule="auto"/>
              <w:jc w:val="both"/>
              <w:rPr>
                <w:rFonts w:hint="default" w:ascii="Times New Roman" w:hAnsi="Times New Roman" w:eastAsia="宋体" w:cs="Times New Roman"/>
                <w:caps w:val="0"/>
                <w:smallCaps w:val="0"/>
                <w:color w:val="auto"/>
                <w:spacing w:val="28"/>
                <w:highlight w:val="none"/>
                <w:u w:val="none"/>
                <w:lang w:val="en-US" w:eastAsia="zh-CN"/>
              </w:rPr>
            </w:pPr>
            <w:r>
              <w:rPr>
                <w:rFonts w:hint="eastAsia" w:cs="Times New Roman"/>
                <w:caps w:val="0"/>
                <w:smallCaps w:val="0"/>
                <w:color w:val="auto"/>
                <w:spacing w:val="28"/>
                <w:highlight w:val="none"/>
                <w:u w:val="none"/>
                <w:lang w:val="en-US" w:eastAsia="zh-CN"/>
              </w:rPr>
              <w:t>建设事故应急池（241</w:t>
            </w:r>
            <w:r>
              <w:rPr>
                <w:rFonts w:hint="default" w:ascii="Times New Roman" w:hAnsi="Times New Roman" w:cs="Times New Roman"/>
                <w:caps w:val="0"/>
                <w:smallCaps w:val="0"/>
                <w:color w:val="auto"/>
                <w:spacing w:val="28"/>
                <w:szCs w:val="21"/>
                <w:highlight w:val="none"/>
                <w:u w:val="none"/>
                <w:lang w:val="en-US" w:eastAsia="zh-CN"/>
              </w:rPr>
              <w:t>m</w:t>
            </w:r>
            <w:r>
              <w:rPr>
                <w:rFonts w:hint="eastAsia" w:cs="Times New Roman"/>
                <w:caps w:val="0"/>
                <w:smallCaps w:val="0"/>
                <w:color w:val="auto"/>
                <w:spacing w:val="28"/>
                <w:szCs w:val="21"/>
                <w:highlight w:val="none"/>
                <w:u w:val="none"/>
                <w:vertAlign w:val="superscript"/>
                <w:lang w:val="en-US" w:eastAsia="zh-CN"/>
              </w:rPr>
              <w:t>3</w:t>
            </w:r>
            <w:r>
              <w:rPr>
                <w:rFonts w:hint="eastAsia" w:cs="Times New Roman"/>
                <w:caps w:val="0"/>
                <w:smallCaps w:val="0"/>
                <w:color w:val="auto"/>
                <w:spacing w:val="28"/>
                <w:highlight w:val="none"/>
                <w:u w:val="none"/>
                <w:lang w:val="en-US" w:eastAsia="zh-CN"/>
              </w:rPr>
              <w:t>）</w:t>
            </w:r>
          </w:p>
        </w:tc>
        <w:tc>
          <w:tcPr>
            <w:tcW w:w="685" w:type="pct"/>
            <w:tcBorders>
              <w:tl2br w:val="nil"/>
              <w:tr2bl w:val="nil"/>
            </w:tcBorders>
            <w:vAlign w:val="center"/>
          </w:tcPr>
          <w:p w14:paraId="4BE2059B">
            <w:pPr>
              <w:pStyle w:val="259"/>
              <w:adjustRightInd w:val="0"/>
              <w:snapToGrid w:val="0"/>
              <w:spacing w:line="240" w:lineRule="auto"/>
              <w:jc w:val="center"/>
              <w:rPr>
                <w:rFonts w:hint="default" w:ascii="Times New Roman" w:hAnsi="Times New Roman" w:eastAsia="宋体" w:cs="Times New Roman"/>
                <w:caps w:val="0"/>
                <w:smallCaps w:val="0"/>
                <w:color w:val="auto"/>
                <w:spacing w:val="28"/>
                <w:highlight w:val="none"/>
                <w:u w:val="none"/>
                <w:lang w:val="en-US" w:eastAsia="zh-CN"/>
              </w:rPr>
            </w:pPr>
            <w:r>
              <w:rPr>
                <w:rFonts w:hint="default" w:ascii="Times New Roman" w:hAnsi="Times New Roman" w:eastAsia="宋体" w:cs="Times New Roman"/>
                <w:caps w:val="0"/>
                <w:smallCaps w:val="0"/>
                <w:color w:val="auto"/>
                <w:spacing w:val="28"/>
                <w:highlight w:val="none"/>
                <w:u w:val="none"/>
                <w:lang w:val="en-US" w:eastAsia="zh-CN"/>
              </w:rPr>
              <w:t>新建</w:t>
            </w:r>
          </w:p>
        </w:tc>
      </w:tr>
    </w:tbl>
    <w:p w14:paraId="561A857F">
      <w:pPr>
        <w:pStyle w:val="278"/>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b/>
          <w:caps w:val="0"/>
          <w:smallCaps w:val="0"/>
          <w:color w:val="auto"/>
          <w:spacing w:val="28"/>
          <w:u w:val="none"/>
          <w:lang w:eastAsia="zh-CN"/>
        </w:rPr>
      </w:pPr>
      <w:r>
        <w:rPr>
          <w:rFonts w:hint="default" w:ascii="Times New Roman" w:hAnsi="Times New Roman" w:cs="Times New Roman"/>
          <w:b/>
          <w:caps w:val="0"/>
          <w:smallCaps w:val="0"/>
          <w:color w:val="auto"/>
          <w:spacing w:val="28"/>
          <w:u w:val="none"/>
          <w:lang w:val="en-US" w:eastAsia="zh-CN"/>
        </w:rPr>
        <w:t>2</w:t>
      </w:r>
      <w:r>
        <w:rPr>
          <w:rFonts w:hint="default" w:ascii="Times New Roman" w:hAnsi="Times New Roman" w:eastAsia="宋体" w:cs="Times New Roman"/>
          <w:b/>
          <w:caps w:val="0"/>
          <w:smallCaps w:val="0"/>
          <w:color w:val="auto"/>
          <w:spacing w:val="28"/>
          <w:u w:val="none"/>
        </w:rPr>
        <w:t>.1.3</w:t>
      </w:r>
      <w:r>
        <w:rPr>
          <w:rFonts w:hint="default" w:ascii="Times New Roman" w:hAnsi="Times New Roman" w:cs="Times New Roman"/>
          <w:b/>
          <w:caps w:val="0"/>
          <w:smallCaps w:val="0"/>
          <w:color w:val="auto"/>
          <w:spacing w:val="28"/>
          <w:u w:val="none"/>
          <w:lang w:val="en-US" w:eastAsia="zh-CN"/>
        </w:rPr>
        <w:t>产品方案</w:t>
      </w:r>
    </w:p>
    <w:p w14:paraId="4FBA9CB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本项目主要从事</w:t>
      </w:r>
      <w:r>
        <w:rPr>
          <w:rFonts w:hint="default" w:ascii="Times New Roman" w:hAnsi="Times New Roman" w:cs="Times New Roman"/>
          <w:caps w:val="0"/>
          <w:smallCaps w:val="0"/>
          <w:color w:val="auto"/>
          <w:spacing w:val="28"/>
          <w:sz w:val="24"/>
          <w:szCs w:val="22"/>
          <w:highlight w:val="none"/>
          <w:lang w:val="en-US" w:eastAsia="zh-CN"/>
        </w:rPr>
        <w:t>蚕茧</w:t>
      </w:r>
      <w:r>
        <w:rPr>
          <w:rFonts w:hint="default" w:ascii="Times New Roman" w:hAnsi="Times New Roman" w:eastAsia="宋体" w:cs="Times New Roman"/>
          <w:caps w:val="0"/>
          <w:smallCaps w:val="0"/>
          <w:color w:val="auto"/>
          <w:spacing w:val="28"/>
          <w:sz w:val="24"/>
          <w:szCs w:val="22"/>
          <w:highlight w:val="none"/>
        </w:rPr>
        <w:t>加工，产品</w:t>
      </w:r>
      <w:r>
        <w:rPr>
          <w:rFonts w:hint="default" w:ascii="Times New Roman" w:hAnsi="Times New Roman" w:cs="Times New Roman"/>
          <w:caps w:val="0"/>
          <w:smallCaps w:val="0"/>
          <w:color w:val="auto"/>
          <w:spacing w:val="28"/>
          <w:sz w:val="24"/>
          <w:szCs w:val="22"/>
          <w:highlight w:val="none"/>
          <w:lang w:val="en-US" w:eastAsia="zh-CN"/>
        </w:rPr>
        <w:t>为蚕丝</w:t>
      </w:r>
      <w:r>
        <w:rPr>
          <w:rFonts w:hint="default" w:ascii="Times New Roman" w:hAnsi="Times New Roman" w:eastAsia="宋体" w:cs="Times New Roman"/>
          <w:caps w:val="0"/>
          <w:smallCaps w:val="0"/>
          <w:color w:val="auto"/>
          <w:spacing w:val="28"/>
          <w:sz w:val="24"/>
          <w:szCs w:val="22"/>
          <w:highlight w:val="none"/>
        </w:rPr>
        <w:t>。详见下表。</w:t>
      </w:r>
    </w:p>
    <w:p w14:paraId="4A14B979">
      <w:pPr>
        <w:adjustRightInd w:val="0"/>
        <w:snapToGrid w:val="0"/>
        <w:spacing w:line="240" w:lineRule="auto"/>
        <w:ind w:firstLine="0" w:firstLineChars="0"/>
        <w:jc w:val="center"/>
        <w:rPr>
          <w:rFonts w:hint="default" w:ascii="Times New Roman" w:hAnsi="Times New Roman" w:eastAsia="宋体" w:cs="Times New Roman"/>
          <w:b/>
          <w:bCs/>
          <w:caps w:val="0"/>
          <w:smallCaps w:val="0"/>
          <w:color w:val="auto"/>
          <w:spacing w:val="28"/>
          <w:sz w:val="21"/>
          <w:szCs w:val="21"/>
          <w:highlight w:val="none"/>
        </w:rPr>
      </w:pPr>
      <w:r>
        <w:rPr>
          <w:rFonts w:hint="default" w:ascii="Times New Roman" w:hAnsi="Times New Roman" w:eastAsia="宋体" w:cs="Times New Roman"/>
          <w:b/>
          <w:bCs/>
          <w:caps w:val="0"/>
          <w:smallCaps w:val="0"/>
          <w:color w:val="auto"/>
          <w:spacing w:val="28"/>
          <w:sz w:val="21"/>
          <w:szCs w:val="21"/>
          <w:highlight w:val="none"/>
        </w:rPr>
        <w:t>表</w:t>
      </w:r>
      <w:r>
        <w:rPr>
          <w:rFonts w:hint="default" w:ascii="Times New Roman" w:hAnsi="Times New Roman" w:cs="Times New Roman"/>
          <w:b/>
          <w:bCs/>
          <w:caps w:val="0"/>
          <w:smallCaps w:val="0"/>
          <w:color w:val="auto"/>
          <w:spacing w:val="28"/>
          <w:sz w:val="21"/>
          <w:szCs w:val="21"/>
          <w:highlight w:val="none"/>
          <w:lang w:val="en-US" w:eastAsia="zh-CN"/>
        </w:rPr>
        <w:t>2</w:t>
      </w:r>
      <w:r>
        <w:rPr>
          <w:rFonts w:hint="default" w:ascii="Times New Roman" w:hAnsi="Times New Roman" w:eastAsia="宋体" w:cs="Times New Roman"/>
          <w:b/>
          <w:bCs/>
          <w:caps w:val="0"/>
          <w:smallCaps w:val="0"/>
          <w:color w:val="auto"/>
          <w:spacing w:val="28"/>
          <w:sz w:val="21"/>
          <w:szCs w:val="21"/>
          <w:highlight w:val="none"/>
        </w:rPr>
        <w:t>.1-2  产品方案一览表</w:t>
      </w:r>
    </w:p>
    <w:tbl>
      <w:tblPr>
        <w:tblStyle w:val="50"/>
        <w:tblW w:w="494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5363"/>
        <w:gridCol w:w="2519"/>
      </w:tblGrid>
      <w:tr w14:paraId="635D2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12" w:type="pct"/>
            <w:tcBorders>
              <w:tl2br w:val="nil"/>
              <w:tr2bl w:val="nil"/>
            </w:tcBorders>
            <w:vAlign w:val="center"/>
          </w:tcPr>
          <w:p w14:paraId="461B9C0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caps w:val="0"/>
                <w:smallCaps w:val="0"/>
                <w:color w:val="auto"/>
                <w:spacing w:val="28"/>
                <w:sz w:val="21"/>
                <w:szCs w:val="21"/>
                <w:highlight w:val="none"/>
                <w:lang w:val="en-US" w:eastAsia="zh-CN"/>
              </w:rPr>
            </w:pPr>
            <w:r>
              <w:rPr>
                <w:rFonts w:hint="eastAsia" w:cs="Times New Roman"/>
                <w:b/>
                <w:caps w:val="0"/>
                <w:smallCaps w:val="0"/>
                <w:color w:val="auto"/>
                <w:spacing w:val="28"/>
                <w:sz w:val="21"/>
                <w:szCs w:val="21"/>
                <w:highlight w:val="none"/>
                <w:lang w:val="en-US" w:eastAsia="zh-CN"/>
              </w:rPr>
              <w:t>序号</w:t>
            </w:r>
          </w:p>
        </w:tc>
        <w:tc>
          <w:tcPr>
            <w:tcW w:w="2916" w:type="pct"/>
            <w:tcBorders>
              <w:tl2br w:val="nil"/>
              <w:tr2bl w:val="nil"/>
            </w:tcBorders>
            <w:vAlign w:val="center"/>
          </w:tcPr>
          <w:p w14:paraId="288F672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smallCaps w:val="0"/>
                <w:color w:val="auto"/>
                <w:spacing w:val="28"/>
                <w:sz w:val="21"/>
                <w:szCs w:val="21"/>
                <w:highlight w:val="none"/>
                <w:lang w:val="en-US" w:eastAsia="zh-CN"/>
              </w:rPr>
            </w:pPr>
            <w:r>
              <w:rPr>
                <w:rFonts w:hint="eastAsia" w:cs="Times New Roman"/>
                <w:b/>
                <w:caps w:val="0"/>
                <w:smallCaps w:val="0"/>
                <w:color w:val="auto"/>
                <w:spacing w:val="28"/>
                <w:sz w:val="21"/>
                <w:szCs w:val="21"/>
                <w:highlight w:val="none"/>
                <w:lang w:val="en-US" w:eastAsia="zh-CN"/>
              </w:rPr>
              <w:t>产品品种</w:t>
            </w:r>
          </w:p>
        </w:tc>
        <w:tc>
          <w:tcPr>
            <w:tcW w:w="1370" w:type="pct"/>
            <w:tcBorders>
              <w:tl2br w:val="nil"/>
              <w:tr2bl w:val="nil"/>
            </w:tcBorders>
            <w:vAlign w:val="center"/>
          </w:tcPr>
          <w:p w14:paraId="2F8B03D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aps w:val="0"/>
                <w:smallCaps w:val="0"/>
                <w:color w:val="auto"/>
                <w:spacing w:val="28"/>
                <w:sz w:val="21"/>
                <w:szCs w:val="21"/>
                <w:highlight w:val="none"/>
              </w:rPr>
            </w:pPr>
            <w:r>
              <w:rPr>
                <w:rFonts w:hint="default" w:ascii="Times New Roman" w:hAnsi="Times New Roman" w:eastAsia="宋体" w:cs="Times New Roman"/>
                <w:b/>
                <w:caps w:val="0"/>
                <w:smallCaps w:val="0"/>
                <w:color w:val="auto"/>
                <w:spacing w:val="28"/>
                <w:sz w:val="21"/>
                <w:szCs w:val="21"/>
                <w:highlight w:val="none"/>
              </w:rPr>
              <w:t>年产量</w:t>
            </w:r>
          </w:p>
        </w:tc>
      </w:tr>
      <w:tr w14:paraId="45B74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pct"/>
            <w:tcBorders>
              <w:tl2br w:val="nil"/>
              <w:tr2bl w:val="nil"/>
            </w:tcBorders>
            <w:vAlign w:val="center"/>
          </w:tcPr>
          <w:p w14:paraId="7EF61E3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28"/>
                <w:sz w:val="21"/>
                <w:szCs w:val="21"/>
                <w:highlight w:val="none"/>
                <w:lang w:val="en-US" w:eastAsia="zh-CN"/>
              </w:rPr>
            </w:pPr>
            <w:r>
              <w:rPr>
                <w:rFonts w:hint="eastAsia" w:cs="Times New Roman"/>
                <w:caps w:val="0"/>
                <w:smallCaps w:val="0"/>
                <w:color w:val="auto"/>
                <w:spacing w:val="28"/>
                <w:sz w:val="21"/>
                <w:szCs w:val="21"/>
                <w:highlight w:val="none"/>
                <w:lang w:val="en-US" w:eastAsia="zh-CN"/>
              </w:rPr>
              <w:t>1</w:t>
            </w:r>
          </w:p>
        </w:tc>
        <w:tc>
          <w:tcPr>
            <w:tcW w:w="2916" w:type="pct"/>
            <w:tcBorders>
              <w:tl2br w:val="nil"/>
              <w:tr2bl w:val="nil"/>
            </w:tcBorders>
            <w:vAlign w:val="center"/>
          </w:tcPr>
          <w:p w14:paraId="4190079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lang w:eastAsia="zh-CN"/>
              </w:rPr>
            </w:pPr>
            <w:r>
              <w:rPr>
                <w:rFonts w:hint="default" w:ascii="Times New Roman" w:hAnsi="Times New Roman" w:cs="Times New Roman"/>
                <w:caps w:val="0"/>
                <w:smallCaps w:val="0"/>
                <w:color w:val="auto"/>
                <w:spacing w:val="28"/>
                <w:sz w:val="21"/>
                <w:szCs w:val="21"/>
                <w:highlight w:val="none"/>
                <w:lang w:val="en-US" w:eastAsia="zh-CN"/>
              </w:rPr>
              <w:t>蚕丝</w:t>
            </w:r>
          </w:p>
        </w:tc>
        <w:tc>
          <w:tcPr>
            <w:tcW w:w="1370" w:type="pct"/>
            <w:tcBorders>
              <w:tl2br w:val="nil"/>
              <w:tr2bl w:val="nil"/>
            </w:tcBorders>
            <w:vAlign w:val="center"/>
          </w:tcPr>
          <w:p w14:paraId="4F96C25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lang w:val="en-US"/>
              </w:rPr>
            </w:pPr>
            <w:r>
              <w:rPr>
                <w:rFonts w:hint="eastAsia" w:cs="Times New Roman"/>
                <w:caps w:val="0"/>
                <w:smallCaps w:val="0"/>
                <w:color w:val="auto"/>
                <w:spacing w:val="28"/>
                <w:sz w:val="21"/>
                <w:szCs w:val="21"/>
                <w:highlight w:val="none"/>
                <w:lang w:val="en-US" w:eastAsia="zh-CN"/>
              </w:rPr>
              <w:t>100t</w:t>
            </w:r>
          </w:p>
        </w:tc>
      </w:tr>
    </w:tbl>
    <w:p w14:paraId="450F6C70">
      <w:pPr>
        <w:pStyle w:val="278"/>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b/>
          <w:caps w:val="0"/>
          <w:smallCaps w:val="0"/>
          <w:color w:val="auto"/>
          <w:spacing w:val="28"/>
          <w:u w:val="none"/>
        </w:rPr>
      </w:pPr>
      <w:bookmarkStart w:id="50" w:name="_Toc423935378"/>
      <w:r>
        <w:rPr>
          <w:rFonts w:hint="default" w:ascii="Times New Roman" w:hAnsi="Times New Roman" w:cs="Times New Roman"/>
          <w:b/>
          <w:caps w:val="0"/>
          <w:smallCaps w:val="0"/>
          <w:color w:val="auto"/>
          <w:spacing w:val="28"/>
          <w:u w:val="none"/>
          <w:lang w:val="en-US" w:eastAsia="zh-CN"/>
        </w:rPr>
        <w:t>2</w:t>
      </w:r>
      <w:r>
        <w:rPr>
          <w:rFonts w:hint="default" w:ascii="Times New Roman" w:hAnsi="Times New Roman" w:eastAsia="宋体" w:cs="Times New Roman"/>
          <w:b/>
          <w:caps w:val="0"/>
          <w:smallCaps w:val="0"/>
          <w:color w:val="auto"/>
          <w:spacing w:val="28"/>
          <w:u w:val="none"/>
        </w:rPr>
        <w:t>.1.</w:t>
      </w:r>
      <w:r>
        <w:rPr>
          <w:rFonts w:hint="default" w:ascii="Times New Roman" w:hAnsi="Times New Roman" w:cs="Times New Roman"/>
          <w:b/>
          <w:caps w:val="0"/>
          <w:smallCaps w:val="0"/>
          <w:color w:val="auto"/>
          <w:spacing w:val="28"/>
          <w:u w:val="none"/>
          <w:lang w:val="en-US" w:eastAsia="zh-CN"/>
        </w:rPr>
        <w:t>4</w:t>
      </w:r>
      <w:r>
        <w:rPr>
          <w:rFonts w:hint="default" w:ascii="Times New Roman" w:hAnsi="Times New Roman" w:eastAsia="宋体" w:cs="Times New Roman"/>
          <w:b/>
          <w:caps w:val="0"/>
          <w:smallCaps w:val="0"/>
          <w:color w:val="auto"/>
          <w:spacing w:val="28"/>
          <w:u w:val="none"/>
        </w:rPr>
        <w:t>主要设备</w:t>
      </w:r>
      <w:bookmarkEnd w:id="50"/>
    </w:p>
    <w:p w14:paraId="56F9AC7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highlight w:val="yellow"/>
          <w:u w:val="none"/>
          <w:lang w:val="en-US" w:eastAsia="zh-CN"/>
        </w:rPr>
      </w:pPr>
      <w:r>
        <w:rPr>
          <w:rFonts w:hint="default" w:ascii="Times New Roman" w:hAnsi="Times New Roman" w:eastAsia="宋体" w:cs="Times New Roman"/>
          <w:caps w:val="0"/>
          <w:smallCaps w:val="0"/>
          <w:color w:val="auto"/>
          <w:spacing w:val="28"/>
          <w:kern w:val="0"/>
          <w:sz w:val="24"/>
          <w:u w:val="none"/>
        </w:rPr>
        <w:t>依据业主提供资料，本项目主要设备具体见表</w:t>
      </w:r>
      <w:r>
        <w:rPr>
          <w:rFonts w:hint="default" w:ascii="Times New Roman" w:hAnsi="Times New Roman" w:cs="Times New Roman"/>
          <w:caps w:val="0"/>
          <w:smallCaps w:val="0"/>
          <w:color w:val="auto"/>
          <w:spacing w:val="28"/>
          <w:kern w:val="0"/>
          <w:sz w:val="24"/>
          <w:u w:val="none"/>
          <w:lang w:val="en-US" w:eastAsia="zh-CN"/>
        </w:rPr>
        <w:t>2</w:t>
      </w:r>
      <w:r>
        <w:rPr>
          <w:rFonts w:hint="default" w:ascii="Times New Roman" w:hAnsi="Times New Roman" w:eastAsia="宋体" w:cs="Times New Roman"/>
          <w:caps w:val="0"/>
          <w:smallCaps w:val="0"/>
          <w:color w:val="auto"/>
          <w:spacing w:val="28"/>
          <w:kern w:val="0"/>
          <w:sz w:val="24"/>
          <w:u w:val="none"/>
        </w:rPr>
        <w:t>.1-3。</w:t>
      </w:r>
    </w:p>
    <w:p w14:paraId="7D17AABD">
      <w:pPr>
        <w:adjustRightInd w:val="0"/>
        <w:snapToGrid w:val="0"/>
        <w:spacing w:line="240" w:lineRule="auto"/>
        <w:jc w:val="center"/>
        <w:rPr>
          <w:rFonts w:hint="default" w:ascii="Times New Roman" w:hAnsi="Times New Roman" w:eastAsia="宋体" w:cs="Times New Roman"/>
          <w:b/>
          <w:caps w:val="0"/>
          <w:smallCaps w:val="0"/>
          <w:color w:val="auto"/>
          <w:spacing w:val="28"/>
          <w:szCs w:val="21"/>
          <w:u w:val="none"/>
          <w:lang w:val="en-US" w:eastAsia="zh-CN"/>
        </w:rPr>
      </w:pPr>
      <w:r>
        <w:rPr>
          <w:rFonts w:hint="default" w:ascii="Times New Roman" w:hAnsi="Times New Roman" w:eastAsia="宋体" w:cs="Times New Roman"/>
          <w:b/>
          <w:caps w:val="0"/>
          <w:smallCaps w:val="0"/>
          <w:color w:val="auto"/>
          <w:spacing w:val="28"/>
          <w:szCs w:val="21"/>
          <w:u w:val="none"/>
        </w:rPr>
        <w:t>表</w:t>
      </w:r>
      <w:r>
        <w:rPr>
          <w:rFonts w:hint="default" w:ascii="Times New Roman" w:hAnsi="Times New Roman" w:cs="Times New Roman"/>
          <w:b/>
          <w:caps w:val="0"/>
          <w:smallCaps w:val="0"/>
          <w:color w:val="auto"/>
          <w:spacing w:val="28"/>
          <w:szCs w:val="21"/>
          <w:u w:val="none"/>
          <w:lang w:val="en-US" w:eastAsia="zh-CN"/>
        </w:rPr>
        <w:t>2</w:t>
      </w:r>
      <w:r>
        <w:rPr>
          <w:rFonts w:hint="default" w:ascii="Times New Roman" w:hAnsi="Times New Roman" w:eastAsia="宋体" w:cs="Times New Roman"/>
          <w:b/>
          <w:caps w:val="0"/>
          <w:smallCaps w:val="0"/>
          <w:color w:val="auto"/>
          <w:spacing w:val="28"/>
          <w:szCs w:val="21"/>
          <w:u w:val="none"/>
        </w:rPr>
        <w:t>.1-3  项目主要设备一览表</w:t>
      </w:r>
    </w:p>
    <w:tbl>
      <w:tblPr>
        <w:tblStyle w:val="312"/>
        <w:tblW w:w="5014"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79"/>
        <w:gridCol w:w="2239"/>
        <w:gridCol w:w="2254"/>
        <w:gridCol w:w="2254"/>
        <w:gridCol w:w="1302"/>
      </w:tblGrid>
      <w:tr w14:paraId="6D09ED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1" w:type="pct"/>
            <w:tcBorders>
              <w:tl2br w:val="nil"/>
              <w:tr2bl w:val="nil"/>
            </w:tcBorders>
            <w:vAlign w:val="center"/>
          </w:tcPr>
          <w:p w14:paraId="178C5AAC">
            <w:pPr>
              <w:widowControl/>
              <w:spacing w:line="280" w:lineRule="exact"/>
              <w:jc w:val="center"/>
              <w:rPr>
                <w:rFonts w:hint="default" w:ascii="Times New Roman" w:hAnsi="Times New Roman" w:eastAsia="宋体" w:cs="Times New Roman"/>
                <w:caps w:val="0"/>
                <w:smallCaps w:val="0"/>
                <w:color w:val="auto"/>
                <w:spacing w:val="28"/>
                <w:kern w:val="0"/>
                <w:szCs w:val="21"/>
              </w:rPr>
            </w:pPr>
            <w:r>
              <w:rPr>
                <w:rFonts w:hint="default" w:ascii="Times New Roman" w:hAnsi="Times New Roman" w:eastAsia="宋体" w:cs="Times New Roman"/>
                <w:caps w:val="0"/>
                <w:smallCaps w:val="0"/>
                <w:color w:val="auto"/>
                <w:spacing w:val="28"/>
                <w:kern w:val="0"/>
                <w:szCs w:val="21"/>
              </w:rPr>
              <w:t>序号</w:t>
            </w:r>
          </w:p>
        </w:tc>
        <w:tc>
          <w:tcPr>
            <w:tcW w:w="1226" w:type="pct"/>
            <w:tcBorders>
              <w:tl2br w:val="nil"/>
              <w:tr2bl w:val="nil"/>
            </w:tcBorders>
            <w:vAlign w:val="center"/>
          </w:tcPr>
          <w:p w14:paraId="0F262B59">
            <w:pPr>
              <w:widowControl/>
              <w:spacing w:line="280" w:lineRule="exact"/>
              <w:jc w:val="center"/>
              <w:rPr>
                <w:rFonts w:hint="default" w:ascii="Times New Roman" w:hAnsi="Times New Roman" w:eastAsia="宋体" w:cs="Times New Roman"/>
                <w:caps w:val="0"/>
                <w:smallCaps w:val="0"/>
                <w:color w:val="auto"/>
                <w:spacing w:val="28"/>
                <w:kern w:val="0"/>
                <w:szCs w:val="21"/>
              </w:rPr>
            </w:pPr>
            <w:r>
              <w:rPr>
                <w:rFonts w:hint="default" w:ascii="Times New Roman" w:hAnsi="Times New Roman" w:eastAsia="宋体" w:cs="Times New Roman"/>
                <w:caps w:val="0"/>
                <w:smallCaps w:val="0"/>
                <w:color w:val="auto"/>
                <w:spacing w:val="28"/>
                <w:kern w:val="0"/>
                <w:szCs w:val="21"/>
              </w:rPr>
              <w:t>设备名称</w:t>
            </w:r>
          </w:p>
        </w:tc>
        <w:tc>
          <w:tcPr>
            <w:tcW w:w="1234" w:type="pct"/>
            <w:tcBorders>
              <w:tl2br w:val="nil"/>
              <w:tr2bl w:val="nil"/>
            </w:tcBorders>
            <w:vAlign w:val="center"/>
          </w:tcPr>
          <w:p w14:paraId="49E3DDDF">
            <w:pPr>
              <w:widowControl/>
              <w:spacing w:line="280" w:lineRule="exact"/>
              <w:jc w:val="center"/>
              <w:rPr>
                <w:rFonts w:hint="default" w:ascii="Times New Roman" w:hAnsi="Times New Roman" w:eastAsia="宋体" w:cs="Times New Roman"/>
                <w:caps w:val="0"/>
                <w:smallCaps w:val="0"/>
                <w:color w:val="auto"/>
                <w:spacing w:val="28"/>
                <w:kern w:val="0"/>
                <w:szCs w:val="21"/>
              </w:rPr>
            </w:pPr>
            <w:r>
              <w:rPr>
                <w:rFonts w:hint="default" w:ascii="Times New Roman" w:hAnsi="Times New Roman" w:eastAsia="宋体" w:cs="Times New Roman"/>
                <w:caps w:val="0"/>
                <w:smallCaps w:val="0"/>
                <w:color w:val="auto"/>
                <w:spacing w:val="28"/>
                <w:kern w:val="0"/>
                <w:szCs w:val="21"/>
              </w:rPr>
              <w:t>设备</w:t>
            </w:r>
            <w:r>
              <w:rPr>
                <w:rFonts w:hint="default" w:ascii="Times New Roman" w:hAnsi="Times New Roman" w:eastAsia="宋体" w:cs="Times New Roman"/>
                <w:caps w:val="0"/>
                <w:smallCaps w:val="0"/>
                <w:color w:val="auto"/>
                <w:spacing w:val="28"/>
                <w:kern w:val="0"/>
                <w:szCs w:val="21"/>
                <w:lang w:val="en-US" w:eastAsia="zh-CN"/>
              </w:rPr>
              <w:t>型号</w:t>
            </w:r>
          </w:p>
        </w:tc>
        <w:tc>
          <w:tcPr>
            <w:tcW w:w="1234" w:type="pct"/>
            <w:tcBorders>
              <w:tl2br w:val="nil"/>
              <w:tr2bl w:val="nil"/>
            </w:tcBorders>
            <w:vAlign w:val="center"/>
          </w:tcPr>
          <w:p w14:paraId="612CEB30">
            <w:pPr>
              <w:widowControl/>
              <w:spacing w:line="280" w:lineRule="exact"/>
              <w:jc w:val="center"/>
              <w:rPr>
                <w:rFonts w:hint="default" w:ascii="Times New Roman" w:hAnsi="Times New Roman" w:eastAsia="宋体" w:cs="Times New Roman"/>
                <w:caps w:val="0"/>
                <w:smallCaps w:val="0"/>
                <w:color w:val="auto"/>
                <w:spacing w:val="28"/>
                <w:kern w:val="0"/>
                <w:szCs w:val="21"/>
              </w:rPr>
            </w:pPr>
            <w:r>
              <w:rPr>
                <w:rFonts w:hint="default" w:ascii="Times New Roman" w:hAnsi="Times New Roman" w:eastAsia="宋体" w:cs="Times New Roman"/>
                <w:caps w:val="0"/>
                <w:smallCaps w:val="0"/>
                <w:color w:val="auto"/>
                <w:spacing w:val="28"/>
                <w:kern w:val="0"/>
                <w:szCs w:val="21"/>
              </w:rPr>
              <w:t>数量</w:t>
            </w:r>
          </w:p>
        </w:tc>
        <w:tc>
          <w:tcPr>
            <w:tcW w:w="713" w:type="pct"/>
            <w:tcBorders>
              <w:tl2br w:val="nil"/>
              <w:tr2bl w:val="nil"/>
            </w:tcBorders>
            <w:vAlign w:val="center"/>
          </w:tcPr>
          <w:p w14:paraId="270E5CA2">
            <w:pPr>
              <w:widowControl/>
              <w:spacing w:line="280" w:lineRule="exact"/>
              <w:jc w:val="center"/>
              <w:rPr>
                <w:rFonts w:hint="default" w:ascii="Times New Roman" w:hAnsi="Times New Roman" w:eastAsia="宋体" w:cs="Times New Roman"/>
                <w:caps w:val="0"/>
                <w:smallCaps w:val="0"/>
                <w:color w:val="auto"/>
                <w:spacing w:val="28"/>
                <w:kern w:val="0"/>
                <w:szCs w:val="21"/>
                <w:lang w:eastAsia="zh-CN"/>
              </w:rPr>
            </w:pPr>
            <w:r>
              <w:rPr>
                <w:rFonts w:hint="default" w:ascii="Times New Roman" w:hAnsi="Times New Roman" w:eastAsia="宋体" w:cs="Times New Roman"/>
                <w:caps w:val="0"/>
                <w:smallCaps w:val="0"/>
                <w:color w:val="auto"/>
                <w:spacing w:val="28"/>
                <w:kern w:val="0"/>
                <w:szCs w:val="21"/>
                <w:lang w:val="en-US" w:eastAsia="zh-CN"/>
              </w:rPr>
              <w:t>备注</w:t>
            </w:r>
          </w:p>
        </w:tc>
      </w:tr>
      <w:tr w14:paraId="033BA9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1" w:type="pct"/>
            <w:tcBorders>
              <w:tl2br w:val="nil"/>
              <w:tr2bl w:val="nil"/>
            </w:tcBorders>
            <w:vAlign w:val="center"/>
          </w:tcPr>
          <w:p w14:paraId="34F895DB">
            <w:pPr>
              <w:widowControl/>
              <w:spacing w:line="280" w:lineRule="exact"/>
              <w:jc w:val="center"/>
              <w:rPr>
                <w:rFonts w:hint="default" w:ascii="Times New Roman" w:hAnsi="Times New Roman" w:eastAsia="宋体" w:cs="Times New Roman"/>
                <w:caps w:val="0"/>
                <w:smallCaps w:val="0"/>
                <w:color w:val="auto"/>
                <w:spacing w:val="28"/>
                <w:kern w:val="0"/>
                <w:szCs w:val="21"/>
              </w:rPr>
            </w:pPr>
            <w:r>
              <w:rPr>
                <w:rFonts w:hint="default" w:ascii="Times New Roman" w:hAnsi="Times New Roman" w:eastAsia="宋体" w:cs="Times New Roman"/>
                <w:caps w:val="0"/>
                <w:smallCaps w:val="0"/>
                <w:color w:val="auto"/>
                <w:spacing w:val="28"/>
                <w:kern w:val="0"/>
                <w:szCs w:val="21"/>
              </w:rPr>
              <w:t>1</w:t>
            </w:r>
          </w:p>
        </w:tc>
        <w:tc>
          <w:tcPr>
            <w:tcW w:w="1226" w:type="pct"/>
            <w:tcBorders>
              <w:tl2br w:val="nil"/>
              <w:tr2bl w:val="nil"/>
            </w:tcBorders>
            <w:vAlign w:val="center"/>
          </w:tcPr>
          <w:p w14:paraId="4345EAC7">
            <w:pPr>
              <w:widowControl/>
              <w:spacing w:line="280" w:lineRule="exact"/>
              <w:jc w:val="center"/>
              <w:rPr>
                <w:rFonts w:hint="default" w:ascii="Times New Roman" w:hAnsi="Times New Roman" w:eastAsia="宋体" w:cs="Times New Roman"/>
                <w:caps w:val="0"/>
                <w:smallCaps w:val="0"/>
                <w:color w:val="auto"/>
                <w:spacing w:val="28"/>
                <w:kern w:val="0"/>
                <w:szCs w:val="21"/>
              </w:rPr>
            </w:pPr>
            <w:r>
              <w:rPr>
                <w:rFonts w:hint="default" w:ascii="Times New Roman" w:hAnsi="Times New Roman" w:eastAsia="宋体" w:cs="Times New Roman"/>
                <w:caps w:val="0"/>
                <w:smallCaps w:val="0"/>
                <w:color w:val="auto"/>
                <w:spacing w:val="28"/>
                <w:kern w:val="0"/>
                <w:szCs w:val="21"/>
              </w:rPr>
              <w:t>缫丝机</w:t>
            </w:r>
          </w:p>
        </w:tc>
        <w:tc>
          <w:tcPr>
            <w:tcW w:w="1234" w:type="pct"/>
            <w:tcBorders>
              <w:tl2br w:val="nil"/>
              <w:tr2bl w:val="nil"/>
            </w:tcBorders>
            <w:shd w:val="clear" w:color="auto" w:fill="auto"/>
            <w:vAlign w:val="center"/>
          </w:tcPr>
          <w:p w14:paraId="070D1821">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eastAsia" w:ascii="Times New Roman" w:hAnsi="Times New Roman" w:eastAsia="宋体" w:cs="Times New Roman"/>
                <w:caps w:val="0"/>
                <w:smallCaps w:val="0"/>
                <w:color w:val="auto"/>
                <w:spacing w:val="28"/>
                <w:kern w:val="0"/>
                <w:szCs w:val="21"/>
                <w:lang w:val="en-US" w:eastAsia="zh-CN"/>
              </w:rPr>
              <w:t>HY37-400</w:t>
            </w:r>
          </w:p>
        </w:tc>
        <w:tc>
          <w:tcPr>
            <w:tcW w:w="1234" w:type="pct"/>
            <w:tcBorders>
              <w:tl2br w:val="nil"/>
              <w:tr2bl w:val="nil"/>
            </w:tcBorders>
            <w:shd w:val="clear" w:color="auto" w:fill="auto"/>
            <w:vAlign w:val="center"/>
          </w:tcPr>
          <w:p w14:paraId="540DAEAF">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default" w:ascii="Times New Roman" w:hAnsi="Times New Roman" w:eastAsia="宋体" w:cs="Times New Roman"/>
                <w:caps w:val="0"/>
                <w:smallCaps w:val="0"/>
                <w:color w:val="auto"/>
                <w:spacing w:val="28"/>
                <w:kern w:val="0"/>
                <w:szCs w:val="21"/>
              </w:rPr>
              <w:t>4台</w:t>
            </w:r>
          </w:p>
        </w:tc>
        <w:tc>
          <w:tcPr>
            <w:tcW w:w="713" w:type="pct"/>
            <w:tcBorders>
              <w:tl2br w:val="nil"/>
              <w:tr2bl w:val="nil"/>
            </w:tcBorders>
            <w:vAlign w:val="center"/>
          </w:tcPr>
          <w:p w14:paraId="11292F24">
            <w:pPr>
              <w:widowControl/>
              <w:spacing w:line="280" w:lineRule="exact"/>
              <w:jc w:val="center"/>
              <w:rPr>
                <w:rFonts w:hint="default" w:ascii="Times New Roman" w:hAnsi="Times New Roman" w:eastAsia="宋体" w:cs="Times New Roman"/>
                <w:caps w:val="0"/>
                <w:smallCaps w:val="0"/>
                <w:color w:val="auto"/>
                <w:spacing w:val="28"/>
                <w:kern w:val="0"/>
                <w:szCs w:val="21"/>
              </w:rPr>
            </w:pPr>
          </w:p>
        </w:tc>
      </w:tr>
      <w:tr w14:paraId="393FC9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1" w:type="pct"/>
            <w:tcBorders>
              <w:tl2br w:val="nil"/>
              <w:tr2bl w:val="nil"/>
            </w:tcBorders>
            <w:vAlign w:val="center"/>
          </w:tcPr>
          <w:p w14:paraId="6D126520">
            <w:pPr>
              <w:widowControl/>
              <w:spacing w:line="280" w:lineRule="exact"/>
              <w:jc w:val="center"/>
              <w:rPr>
                <w:rFonts w:hint="default" w:ascii="Times New Roman" w:hAnsi="Times New Roman" w:eastAsia="宋体" w:cs="Times New Roman"/>
                <w:caps w:val="0"/>
                <w:smallCaps w:val="0"/>
                <w:color w:val="auto"/>
                <w:spacing w:val="28"/>
                <w:kern w:val="0"/>
                <w:szCs w:val="21"/>
              </w:rPr>
            </w:pPr>
            <w:r>
              <w:rPr>
                <w:rFonts w:hint="default" w:ascii="Times New Roman" w:hAnsi="Times New Roman" w:eastAsia="宋体" w:cs="Times New Roman"/>
                <w:caps w:val="0"/>
                <w:smallCaps w:val="0"/>
                <w:color w:val="auto"/>
                <w:spacing w:val="28"/>
                <w:kern w:val="0"/>
                <w:szCs w:val="21"/>
              </w:rPr>
              <w:t>2</w:t>
            </w:r>
          </w:p>
        </w:tc>
        <w:tc>
          <w:tcPr>
            <w:tcW w:w="1226" w:type="pct"/>
            <w:tcBorders>
              <w:tl2br w:val="nil"/>
              <w:tr2bl w:val="nil"/>
            </w:tcBorders>
            <w:vAlign w:val="center"/>
          </w:tcPr>
          <w:p w14:paraId="1C2DAA8D">
            <w:pPr>
              <w:widowControl/>
              <w:spacing w:line="280" w:lineRule="exact"/>
              <w:jc w:val="center"/>
              <w:rPr>
                <w:rFonts w:hint="default" w:ascii="Times New Roman" w:hAnsi="Times New Roman" w:eastAsia="宋体" w:cs="Times New Roman"/>
                <w:caps w:val="0"/>
                <w:smallCaps w:val="0"/>
                <w:color w:val="auto"/>
                <w:spacing w:val="28"/>
                <w:kern w:val="0"/>
                <w:szCs w:val="21"/>
              </w:rPr>
            </w:pPr>
            <w:r>
              <w:rPr>
                <w:rFonts w:hint="default" w:ascii="Times New Roman" w:hAnsi="Times New Roman" w:eastAsia="宋体" w:cs="Times New Roman"/>
                <w:caps w:val="0"/>
                <w:smallCaps w:val="0"/>
                <w:color w:val="auto"/>
                <w:spacing w:val="28"/>
                <w:kern w:val="0"/>
                <w:szCs w:val="21"/>
              </w:rPr>
              <w:t>复摇机</w:t>
            </w:r>
          </w:p>
        </w:tc>
        <w:tc>
          <w:tcPr>
            <w:tcW w:w="1234" w:type="pct"/>
            <w:tcBorders>
              <w:tl2br w:val="nil"/>
              <w:tr2bl w:val="nil"/>
            </w:tcBorders>
            <w:shd w:val="clear" w:color="auto" w:fill="auto"/>
            <w:vAlign w:val="center"/>
          </w:tcPr>
          <w:p w14:paraId="399BAA19">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eastAsia" w:ascii="Times New Roman" w:hAnsi="Times New Roman" w:eastAsia="宋体" w:cs="Times New Roman"/>
                <w:caps w:val="0"/>
                <w:smallCaps w:val="0"/>
                <w:color w:val="auto"/>
                <w:spacing w:val="28"/>
                <w:kern w:val="0"/>
                <w:szCs w:val="21"/>
                <w:lang w:val="en-US" w:eastAsia="zh-CN"/>
              </w:rPr>
              <w:t>B120A-2</w:t>
            </w:r>
          </w:p>
        </w:tc>
        <w:tc>
          <w:tcPr>
            <w:tcW w:w="1234" w:type="pct"/>
            <w:tcBorders>
              <w:tl2br w:val="nil"/>
              <w:tr2bl w:val="nil"/>
            </w:tcBorders>
            <w:shd w:val="clear" w:color="auto" w:fill="auto"/>
            <w:vAlign w:val="center"/>
          </w:tcPr>
          <w:p w14:paraId="16D78B68">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default" w:ascii="Times New Roman" w:hAnsi="Times New Roman" w:eastAsia="宋体" w:cs="Times New Roman"/>
                <w:caps w:val="0"/>
                <w:smallCaps w:val="0"/>
                <w:color w:val="auto"/>
                <w:spacing w:val="28"/>
                <w:kern w:val="0"/>
                <w:szCs w:val="21"/>
                <w:lang w:val="en-US" w:eastAsia="zh-CN"/>
              </w:rPr>
              <w:t>3台</w:t>
            </w:r>
          </w:p>
        </w:tc>
        <w:tc>
          <w:tcPr>
            <w:tcW w:w="713" w:type="pct"/>
            <w:tcBorders>
              <w:tl2br w:val="nil"/>
              <w:tr2bl w:val="nil"/>
            </w:tcBorders>
            <w:vAlign w:val="center"/>
          </w:tcPr>
          <w:p w14:paraId="399864E0">
            <w:pPr>
              <w:widowControl/>
              <w:spacing w:line="280" w:lineRule="exact"/>
              <w:jc w:val="center"/>
              <w:rPr>
                <w:rFonts w:hint="default" w:ascii="Times New Roman" w:hAnsi="Times New Roman" w:eastAsia="宋体" w:cs="Times New Roman"/>
                <w:caps w:val="0"/>
                <w:smallCaps w:val="0"/>
                <w:color w:val="auto"/>
                <w:spacing w:val="28"/>
                <w:kern w:val="0"/>
                <w:szCs w:val="21"/>
              </w:rPr>
            </w:pPr>
          </w:p>
        </w:tc>
      </w:tr>
      <w:tr w14:paraId="31E335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1" w:type="pct"/>
            <w:tcBorders>
              <w:tl2br w:val="nil"/>
              <w:tr2bl w:val="nil"/>
            </w:tcBorders>
            <w:vAlign w:val="center"/>
          </w:tcPr>
          <w:p w14:paraId="4E36755D">
            <w:pPr>
              <w:widowControl/>
              <w:spacing w:line="280" w:lineRule="exact"/>
              <w:jc w:val="center"/>
              <w:rPr>
                <w:rFonts w:hint="default" w:ascii="Times New Roman" w:hAnsi="Times New Roman" w:eastAsia="宋体" w:cs="Times New Roman"/>
                <w:caps w:val="0"/>
                <w:smallCaps w:val="0"/>
                <w:color w:val="auto"/>
                <w:spacing w:val="28"/>
                <w:kern w:val="0"/>
                <w:szCs w:val="21"/>
              </w:rPr>
            </w:pPr>
            <w:r>
              <w:rPr>
                <w:rFonts w:hint="default" w:ascii="Times New Roman" w:hAnsi="Times New Roman" w:eastAsia="宋体" w:cs="Times New Roman"/>
                <w:caps w:val="0"/>
                <w:smallCaps w:val="0"/>
                <w:color w:val="auto"/>
                <w:spacing w:val="28"/>
                <w:kern w:val="0"/>
                <w:szCs w:val="21"/>
              </w:rPr>
              <w:t>3</w:t>
            </w:r>
          </w:p>
        </w:tc>
        <w:tc>
          <w:tcPr>
            <w:tcW w:w="1226" w:type="pct"/>
            <w:tcBorders>
              <w:tl2br w:val="nil"/>
              <w:tr2bl w:val="nil"/>
            </w:tcBorders>
            <w:vAlign w:val="center"/>
          </w:tcPr>
          <w:p w14:paraId="2AB3867B">
            <w:pPr>
              <w:widowControl/>
              <w:spacing w:line="280" w:lineRule="exact"/>
              <w:jc w:val="center"/>
              <w:rPr>
                <w:rFonts w:hint="default" w:ascii="Times New Roman" w:hAnsi="Times New Roman" w:eastAsia="宋体" w:cs="Times New Roman"/>
                <w:caps w:val="0"/>
                <w:smallCaps w:val="0"/>
                <w:color w:val="auto"/>
                <w:spacing w:val="28"/>
                <w:kern w:val="0"/>
                <w:szCs w:val="21"/>
                <w:lang w:val="en-US" w:eastAsia="zh-CN"/>
              </w:rPr>
            </w:pPr>
            <w:r>
              <w:rPr>
                <w:rFonts w:hint="default" w:ascii="Times New Roman" w:hAnsi="Times New Roman" w:eastAsia="宋体" w:cs="Times New Roman"/>
                <w:caps w:val="0"/>
                <w:smallCaps w:val="0"/>
                <w:color w:val="auto"/>
                <w:spacing w:val="28"/>
                <w:kern w:val="0"/>
                <w:szCs w:val="21"/>
                <w:lang w:val="en-US" w:eastAsia="zh-CN"/>
              </w:rPr>
              <w:t>煮茧机</w:t>
            </w:r>
          </w:p>
        </w:tc>
        <w:tc>
          <w:tcPr>
            <w:tcW w:w="1234" w:type="pct"/>
            <w:tcBorders>
              <w:tl2br w:val="nil"/>
              <w:tr2bl w:val="nil"/>
            </w:tcBorders>
            <w:shd w:val="clear" w:color="auto" w:fill="auto"/>
            <w:vAlign w:val="center"/>
          </w:tcPr>
          <w:p w14:paraId="3319D471">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eastAsia" w:ascii="Times New Roman" w:hAnsi="Times New Roman" w:eastAsia="宋体" w:cs="Times New Roman"/>
                <w:caps w:val="0"/>
                <w:smallCaps w:val="0"/>
                <w:color w:val="auto"/>
                <w:spacing w:val="28"/>
                <w:kern w:val="0"/>
                <w:szCs w:val="21"/>
                <w:lang w:val="en-US" w:eastAsia="zh-CN"/>
              </w:rPr>
              <w:t>A2024M8</w:t>
            </w:r>
          </w:p>
        </w:tc>
        <w:tc>
          <w:tcPr>
            <w:tcW w:w="1234" w:type="pct"/>
            <w:tcBorders>
              <w:tl2br w:val="nil"/>
              <w:tr2bl w:val="nil"/>
            </w:tcBorders>
            <w:shd w:val="clear" w:color="auto" w:fill="auto"/>
            <w:vAlign w:val="center"/>
          </w:tcPr>
          <w:p w14:paraId="2FBF044F">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default" w:ascii="Times New Roman" w:hAnsi="Times New Roman" w:eastAsia="宋体" w:cs="Times New Roman"/>
                <w:caps w:val="0"/>
                <w:smallCaps w:val="0"/>
                <w:color w:val="auto"/>
                <w:spacing w:val="28"/>
                <w:kern w:val="0"/>
                <w:szCs w:val="21"/>
              </w:rPr>
              <w:t>1台</w:t>
            </w:r>
          </w:p>
        </w:tc>
        <w:tc>
          <w:tcPr>
            <w:tcW w:w="713" w:type="pct"/>
            <w:tcBorders>
              <w:tl2br w:val="nil"/>
              <w:tr2bl w:val="nil"/>
            </w:tcBorders>
            <w:vAlign w:val="center"/>
          </w:tcPr>
          <w:p w14:paraId="140CF979">
            <w:pPr>
              <w:widowControl/>
              <w:spacing w:line="280" w:lineRule="exact"/>
              <w:jc w:val="center"/>
              <w:rPr>
                <w:rFonts w:hint="default" w:ascii="Times New Roman" w:hAnsi="Times New Roman" w:eastAsia="宋体" w:cs="Times New Roman"/>
                <w:caps w:val="0"/>
                <w:smallCaps w:val="0"/>
                <w:color w:val="auto"/>
                <w:spacing w:val="28"/>
                <w:kern w:val="0"/>
                <w:szCs w:val="21"/>
              </w:rPr>
            </w:pPr>
          </w:p>
        </w:tc>
      </w:tr>
      <w:tr w14:paraId="05CD9B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1" w:type="pct"/>
            <w:tcBorders>
              <w:tl2br w:val="nil"/>
              <w:tr2bl w:val="nil"/>
            </w:tcBorders>
            <w:vAlign w:val="center"/>
          </w:tcPr>
          <w:p w14:paraId="22987772">
            <w:pPr>
              <w:widowControl/>
              <w:spacing w:line="280" w:lineRule="exact"/>
              <w:jc w:val="center"/>
              <w:rPr>
                <w:rFonts w:hint="default" w:ascii="Times New Roman" w:hAnsi="Times New Roman" w:eastAsia="宋体" w:cs="Times New Roman"/>
                <w:caps w:val="0"/>
                <w:smallCaps w:val="0"/>
                <w:color w:val="auto"/>
                <w:spacing w:val="28"/>
                <w:kern w:val="0"/>
                <w:szCs w:val="21"/>
              </w:rPr>
            </w:pPr>
            <w:r>
              <w:rPr>
                <w:rFonts w:hint="default" w:ascii="Times New Roman" w:hAnsi="Times New Roman" w:eastAsia="宋体" w:cs="Times New Roman"/>
                <w:caps w:val="0"/>
                <w:smallCaps w:val="0"/>
                <w:color w:val="auto"/>
                <w:spacing w:val="28"/>
                <w:kern w:val="0"/>
                <w:szCs w:val="21"/>
              </w:rPr>
              <w:t>4</w:t>
            </w:r>
          </w:p>
        </w:tc>
        <w:tc>
          <w:tcPr>
            <w:tcW w:w="1226" w:type="pct"/>
            <w:tcBorders>
              <w:tl2br w:val="nil"/>
              <w:tr2bl w:val="nil"/>
            </w:tcBorders>
            <w:shd w:val="clear" w:color="auto" w:fill="auto"/>
            <w:vAlign w:val="center"/>
          </w:tcPr>
          <w:p w14:paraId="3B135951">
            <w:pPr>
              <w:widowControl/>
              <w:spacing w:line="280" w:lineRule="exact"/>
              <w:jc w:val="center"/>
              <w:rPr>
                <w:rFonts w:hint="default" w:ascii="Times New Roman" w:hAnsi="Times New Roman" w:eastAsia="宋体" w:cs="Times New Roman"/>
                <w:caps w:val="0"/>
                <w:smallCaps w:val="0"/>
                <w:color w:val="auto"/>
                <w:spacing w:val="28"/>
                <w:kern w:val="0"/>
                <w:sz w:val="21"/>
                <w:szCs w:val="21"/>
                <w:highlight w:val="none"/>
                <w:lang w:val="en-US" w:eastAsia="zh-CN" w:bidi="ar-SA"/>
              </w:rPr>
            </w:pPr>
            <w:r>
              <w:rPr>
                <w:rFonts w:hint="eastAsia" w:cs="Times New Roman"/>
                <w:caps w:val="0"/>
                <w:smallCaps w:val="0"/>
                <w:color w:val="auto"/>
                <w:spacing w:val="28"/>
                <w:kern w:val="0"/>
                <w:szCs w:val="21"/>
                <w:highlight w:val="none"/>
                <w:lang w:val="en-US" w:eastAsia="zh-CN"/>
              </w:rPr>
              <w:t>剥茧机</w:t>
            </w:r>
          </w:p>
        </w:tc>
        <w:tc>
          <w:tcPr>
            <w:tcW w:w="1234" w:type="pct"/>
            <w:tcBorders>
              <w:tl2br w:val="nil"/>
              <w:tr2bl w:val="nil"/>
            </w:tcBorders>
            <w:shd w:val="clear" w:color="auto" w:fill="auto"/>
            <w:vAlign w:val="center"/>
          </w:tcPr>
          <w:p w14:paraId="6D84645F">
            <w:pPr>
              <w:widowControl/>
              <w:spacing w:line="280" w:lineRule="exact"/>
              <w:jc w:val="center"/>
              <w:rPr>
                <w:rFonts w:hint="default" w:ascii="Times New Roman" w:hAnsi="Times New Roman" w:eastAsia="宋体" w:cs="Times New Roman"/>
                <w:caps w:val="0"/>
                <w:smallCaps w:val="0"/>
                <w:color w:val="auto"/>
                <w:spacing w:val="28"/>
                <w:kern w:val="0"/>
                <w:sz w:val="21"/>
                <w:szCs w:val="21"/>
                <w:highlight w:val="none"/>
                <w:lang w:val="en-US" w:eastAsia="zh-CN" w:bidi="ar-SA"/>
              </w:rPr>
            </w:pPr>
          </w:p>
        </w:tc>
        <w:tc>
          <w:tcPr>
            <w:tcW w:w="1234" w:type="pct"/>
            <w:tcBorders>
              <w:tl2br w:val="nil"/>
              <w:tr2bl w:val="nil"/>
            </w:tcBorders>
            <w:shd w:val="clear" w:color="auto" w:fill="auto"/>
            <w:vAlign w:val="center"/>
          </w:tcPr>
          <w:p w14:paraId="137A4559">
            <w:pPr>
              <w:widowControl/>
              <w:spacing w:line="280" w:lineRule="exact"/>
              <w:jc w:val="center"/>
              <w:rPr>
                <w:rFonts w:hint="default" w:ascii="Times New Roman" w:hAnsi="Times New Roman" w:eastAsia="宋体" w:cs="Times New Roman"/>
                <w:caps w:val="0"/>
                <w:smallCaps w:val="0"/>
                <w:color w:val="auto"/>
                <w:spacing w:val="28"/>
                <w:kern w:val="0"/>
                <w:sz w:val="21"/>
                <w:szCs w:val="21"/>
                <w:highlight w:val="none"/>
                <w:lang w:val="en-US" w:eastAsia="zh-CN" w:bidi="ar-SA"/>
              </w:rPr>
            </w:pPr>
            <w:r>
              <w:rPr>
                <w:rFonts w:hint="eastAsia" w:cs="Times New Roman"/>
                <w:caps w:val="0"/>
                <w:smallCaps w:val="0"/>
                <w:color w:val="auto"/>
                <w:spacing w:val="28"/>
                <w:kern w:val="0"/>
                <w:szCs w:val="21"/>
                <w:highlight w:val="none"/>
                <w:lang w:val="en-US" w:eastAsia="zh-CN"/>
              </w:rPr>
              <w:t>1</w:t>
            </w:r>
            <w:r>
              <w:rPr>
                <w:rFonts w:hint="default" w:ascii="Times New Roman" w:hAnsi="Times New Roman" w:eastAsia="宋体" w:cs="Times New Roman"/>
                <w:caps w:val="0"/>
                <w:smallCaps w:val="0"/>
                <w:color w:val="auto"/>
                <w:spacing w:val="28"/>
                <w:kern w:val="0"/>
                <w:szCs w:val="21"/>
                <w:highlight w:val="none"/>
                <w:lang w:val="en-US" w:eastAsia="zh-CN"/>
              </w:rPr>
              <w:t>台</w:t>
            </w:r>
          </w:p>
        </w:tc>
        <w:tc>
          <w:tcPr>
            <w:tcW w:w="713" w:type="pct"/>
            <w:tcBorders>
              <w:tl2br w:val="nil"/>
              <w:tr2bl w:val="nil"/>
            </w:tcBorders>
            <w:shd w:val="clear" w:color="auto" w:fill="auto"/>
            <w:vAlign w:val="center"/>
          </w:tcPr>
          <w:p w14:paraId="67C0FE0F">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p>
        </w:tc>
      </w:tr>
      <w:tr w14:paraId="3759D6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1" w:type="pct"/>
            <w:tcBorders>
              <w:tl2br w:val="nil"/>
              <w:tr2bl w:val="nil"/>
            </w:tcBorders>
            <w:vAlign w:val="center"/>
          </w:tcPr>
          <w:p w14:paraId="1DD88D6A">
            <w:pPr>
              <w:widowControl/>
              <w:spacing w:line="280" w:lineRule="exact"/>
              <w:jc w:val="center"/>
              <w:rPr>
                <w:rFonts w:hint="default" w:ascii="Times New Roman" w:hAnsi="Times New Roman" w:eastAsia="宋体" w:cs="Times New Roman"/>
                <w:caps w:val="0"/>
                <w:smallCaps w:val="0"/>
                <w:color w:val="auto"/>
                <w:spacing w:val="28"/>
                <w:kern w:val="0"/>
                <w:szCs w:val="21"/>
              </w:rPr>
            </w:pPr>
            <w:r>
              <w:rPr>
                <w:rFonts w:hint="default" w:ascii="Times New Roman" w:hAnsi="Times New Roman" w:eastAsia="宋体" w:cs="Times New Roman"/>
                <w:caps w:val="0"/>
                <w:smallCaps w:val="0"/>
                <w:color w:val="auto"/>
                <w:spacing w:val="28"/>
                <w:kern w:val="0"/>
                <w:szCs w:val="21"/>
              </w:rPr>
              <w:t>5</w:t>
            </w:r>
          </w:p>
        </w:tc>
        <w:tc>
          <w:tcPr>
            <w:tcW w:w="1226" w:type="pct"/>
            <w:tcBorders>
              <w:tl2br w:val="nil"/>
              <w:tr2bl w:val="nil"/>
            </w:tcBorders>
            <w:shd w:val="clear" w:color="auto" w:fill="auto"/>
            <w:vAlign w:val="center"/>
          </w:tcPr>
          <w:p w14:paraId="52959A83">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eastAsia" w:cs="Times New Roman"/>
                <w:caps w:val="0"/>
                <w:smallCaps w:val="0"/>
                <w:color w:val="auto"/>
                <w:spacing w:val="28"/>
                <w:kern w:val="0"/>
                <w:szCs w:val="21"/>
                <w:lang w:val="en-US" w:eastAsia="zh-CN"/>
              </w:rPr>
              <w:t>生物质</w:t>
            </w:r>
            <w:r>
              <w:rPr>
                <w:rFonts w:hint="default" w:ascii="Times New Roman" w:hAnsi="Times New Roman" w:eastAsia="宋体" w:cs="Times New Roman"/>
                <w:caps w:val="0"/>
                <w:smallCaps w:val="0"/>
                <w:color w:val="auto"/>
                <w:spacing w:val="28"/>
                <w:kern w:val="0"/>
                <w:szCs w:val="21"/>
              </w:rPr>
              <w:t>锅炉</w:t>
            </w:r>
          </w:p>
        </w:tc>
        <w:tc>
          <w:tcPr>
            <w:tcW w:w="1234" w:type="pct"/>
            <w:tcBorders>
              <w:tl2br w:val="nil"/>
              <w:tr2bl w:val="nil"/>
            </w:tcBorders>
            <w:shd w:val="clear" w:color="auto" w:fill="auto"/>
            <w:vAlign w:val="center"/>
          </w:tcPr>
          <w:p w14:paraId="42B9B9B7">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p>
        </w:tc>
        <w:tc>
          <w:tcPr>
            <w:tcW w:w="1234" w:type="pct"/>
            <w:tcBorders>
              <w:tl2br w:val="nil"/>
              <w:tr2bl w:val="nil"/>
            </w:tcBorders>
            <w:shd w:val="clear" w:color="auto" w:fill="auto"/>
            <w:vAlign w:val="center"/>
          </w:tcPr>
          <w:p w14:paraId="5BE91E76">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default" w:ascii="Times New Roman" w:hAnsi="Times New Roman" w:eastAsia="宋体" w:cs="Times New Roman"/>
                <w:caps w:val="0"/>
                <w:smallCaps w:val="0"/>
                <w:color w:val="auto"/>
                <w:spacing w:val="28"/>
                <w:kern w:val="0"/>
                <w:szCs w:val="21"/>
              </w:rPr>
              <w:t>1台</w:t>
            </w:r>
          </w:p>
        </w:tc>
        <w:tc>
          <w:tcPr>
            <w:tcW w:w="713" w:type="pct"/>
            <w:tcBorders>
              <w:tl2br w:val="nil"/>
              <w:tr2bl w:val="nil"/>
            </w:tcBorders>
            <w:shd w:val="clear" w:color="auto" w:fill="auto"/>
            <w:vAlign w:val="center"/>
          </w:tcPr>
          <w:p w14:paraId="2AC8593A">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default" w:ascii="Times New Roman" w:hAnsi="Times New Roman" w:eastAsia="宋体" w:cs="Times New Roman"/>
                <w:caps w:val="0"/>
                <w:smallCaps w:val="0"/>
                <w:color w:val="auto"/>
                <w:spacing w:val="28"/>
                <w:kern w:val="0"/>
                <w:szCs w:val="21"/>
              </w:rPr>
              <w:t>4蒸吨/小时</w:t>
            </w:r>
          </w:p>
        </w:tc>
      </w:tr>
      <w:tr w14:paraId="30653D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1" w:type="pct"/>
            <w:tcBorders>
              <w:tl2br w:val="nil"/>
              <w:tr2bl w:val="nil"/>
            </w:tcBorders>
            <w:shd w:val="clear" w:color="auto" w:fill="auto"/>
            <w:vAlign w:val="center"/>
          </w:tcPr>
          <w:p w14:paraId="00454931">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default" w:ascii="Times New Roman" w:hAnsi="Times New Roman" w:eastAsia="宋体" w:cs="Times New Roman"/>
                <w:caps w:val="0"/>
                <w:smallCaps w:val="0"/>
                <w:color w:val="auto"/>
                <w:spacing w:val="28"/>
                <w:kern w:val="0"/>
                <w:szCs w:val="21"/>
              </w:rPr>
              <w:t>6</w:t>
            </w:r>
          </w:p>
        </w:tc>
        <w:tc>
          <w:tcPr>
            <w:tcW w:w="1226" w:type="pct"/>
            <w:tcBorders>
              <w:tl2br w:val="nil"/>
              <w:tr2bl w:val="nil"/>
            </w:tcBorders>
            <w:shd w:val="clear" w:color="auto" w:fill="auto"/>
            <w:vAlign w:val="center"/>
          </w:tcPr>
          <w:p w14:paraId="431CB66A">
            <w:pPr>
              <w:widowControl/>
              <w:spacing w:line="280" w:lineRule="exact"/>
              <w:jc w:val="center"/>
              <w:rPr>
                <w:rFonts w:hint="eastAsia" w:ascii="Times New Roman" w:hAnsi="Times New Roman" w:eastAsia="宋体" w:cs="Times New Roman"/>
                <w:caps w:val="0"/>
                <w:smallCaps w:val="0"/>
                <w:color w:val="auto"/>
                <w:spacing w:val="28"/>
                <w:kern w:val="0"/>
                <w:sz w:val="21"/>
                <w:szCs w:val="21"/>
                <w:lang w:val="en-US" w:eastAsia="zh-CN" w:bidi="ar-SA"/>
              </w:rPr>
            </w:pPr>
            <w:r>
              <w:rPr>
                <w:rFonts w:hint="default" w:ascii="Times New Roman" w:hAnsi="Times New Roman" w:eastAsia="宋体" w:cs="Times New Roman"/>
                <w:caps w:val="0"/>
                <w:smallCaps w:val="0"/>
                <w:color w:val="auto"/>
                <w:spacing w:val="28"/>
                <w:kern w:val="0"/>
                <w:szCs w:val="21"/>
                <w:lang w:val="en-US" w:eastAsia="zh-CN"/>
              </w:rPr>
              <w:t>冷库</w:t>
            </w:r>
          </w:p>
        </w:tc>
        <w:tc>
          <w:tcPr>
            <w:tcW w:w="1234" w:type="pct"/>
            <w:tcBorders>
              <w:tl2br w:val="nil"/>
              <w:tr2bl w:val="nil"/>
            </w:tcBorders>
            <w:shd w:val="clear" w:color="auto" w:fill="auto"/>
            <w:vAlign w:val="center"/>
          </w:tcPr>
          <w:p w14:paraId="34E88545">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eastAsia" w:ascii="Times New Roman" w:hAnsi="Times New Roman" w:eastAsia="宋体" w:cs="Times New Roman"/>
                <w:caps w:val="0"/>
                <w:smallCaps w:val="0"/>
                <w:color w:val="auto"/>
                <w:spacing w:val="28"/>
                <w:kern w:val="0"/>
                <w:szCs w:val="21"/>
                <w:lang w:val="en-US" w:eastAsia="zh-CN"/>
              </w:rPr>
              <w:t>LD7726</w:t>
            </w:r>
          </w:p>
        </w:tc>
        <w:tc>
          <w:tcPr>
            <w:tcW w:w="1234" w:type="pct"/>
            <w:tcBorders>
              <w:tl2br w:val="nil"/>
              <w:tr2bl w:val="nil"/>
            </w:tcBorders>
            <w:shd w:val="clear" w:color="auto" w:fill="auto"/>
            <w:vAlign w:val="center"/>
          </w:tcPr>
          <w:p w14:paraId="7F324ADF">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default" w:ascii="Times New Roman" w:hAnsi="Times New Roman" w:eastAsia="宋体" w:cs="Times New Roman"/>
                <w:caps w:val="0"/>
                <w:smallCaps w:val="0"/>
                <w:color w:val="auto"/>
                <w:spacing w:val="28"/>
                <w:kern w:val="0"/>
                <w:szCs w:val="21"/>
                <w:lang w:val="en-US" w:eastAsia="zh-CN"/>
              </w:rPr>
              <w:t>2个</w:t>
            </w:r>
          </w:p>
        </w:tc>
        <w:tc>
          <w:tcPr>
            <w:tcW w:w="713" w:type="pct"/>
            <w:tcBorders>
              <w:tl2br w:val="nil"/>
              <w:tr2bl w:val="nil"/>
            </w:tcBorders>
            <w:shd w:val="clear" w:color="auto" w:fill="auto"/>
            <w:vAlign w:val="center"/>
          </w:tcPr>
          <w:p w14:paraId="2777DD60">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p>
        </w:tc>
      </w:tr>
      <w:tr w14:paraId="440A36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1" w:type="pct"/>
            <w:tcBorders>
              <w:tl2br w:val="nil"/>
              <w:tr2bl w:val="nil"/>
            </w:tcBorders>
            <w:shd w:val="clear" w:color="auto" w:fill="auto"/>
            <w:vAlign w:val="center"/>
          </w:tcPr>
          <w:p w14:paraId="35383743">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default" w:ascii="Times New Roman" w:hAnsi="Times New Roman" w:eastAsia="宋体" w:cs="Times New Roman"/>
                <w:caps w:val="0"/>
                <w:smallCaps w:val="0"/>
                <w:color w:val="auto"/>
                <w:spacing w:val="28"/>
                <w:kern w:val="0"/>
                <w:szCs w:val="21"/>
              </w:rPr>
              <w:t>7</w:t>
            </w:r>
          </w:p>
        </w:tc>
        <w:tc>
          <w:tcPr>
            <w:tcW w:w="1226" w:type="pct"/>
            <w:tcBorders>
              <w:tl2br w:val="nil"/>
              <w:tr2bl w:val="nil"/>
            </w:tcBorders>
            <w:shd w:val="clear" w:color="auto" w:fill="auto"/>
            <w:vAlign w:val="center"/>
          </w:tcPr>
          <w:p w14:paraId="72A9A34E">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default" w:ascii="Times New Roman" w:hAnsi="Times New Roman" w:eastAsia="宋体" w:cs="Times New Roman"/>
                <w:caps w:val="0"/>
                <w:smallCaps w:val="0"/>
                <w:color w:val="auto"/>
                <w:spacing w:val="28"/>
                <w:kern w:val="0"/>
                <w:szCs w:val="21"/>
                <w:lang w:val="en-US" w:eastAsia="zh-CN"/>
              </w:rPr>
              <w:t>验丝机</w:t>
            </w:r>
          </w:p>
        </w:tc>
        <w:tc>
          <w:tcPr>
            <w:tcW w:w="1234" w:type="pct"/>
            <w:tcBorders>
              <w:tl2br w:val="nil"/>
              <w:tr2bl w:val="nil"/>
            </w:tcBorders>
            <w:shd w:val="clear" w:color="auto" w:fill="auto"/>
            <w:vAlign w:val="center"/>
          </w:tcPr>
          <w:p w14:paraId="4EACB4FA">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default" w:ascii="Times New Roman" w:hAnsi="Times New Roman" w:eastAsia="宋体" w:cs="Times New Roman"/>
                <w:caps w:val="0"/>
                <w:smallCaps w:val="0"/>
                <w:color w:val="auto"/>
                <w:spacing w:val="28"/>
                <w:kern w:val="0"/>
                <w:szCs w:val="21"/>
              </w:rPr>
              <w:t>SR-1000</w:t>
            </w:r>
          </w:p>
        </w:tc>
        <w:tc>
          <w:tcPr>
            <w:tcW w:w="1234" w:type="pct"/>
            <w:tcBorders>
              <w:tl2br w:val="nil"/>
              <w:tr2bl w:val="nil"/>
            </w:tcBorders>
            <w:shd w:val="clear" w:color="auto" w:fill="auto"/>
            <w:vAlign w:val="center"/>
          </w:tcPr>
          <w:p w14:paraId="32AAEC6F">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default" w:ascii="Times New Roman" w:hAnsi="Times New Roman" w:eastAsia="宋体" w:cs="Times New Roman"/>
                <w:caps w:val="0"/>
                <w:smallCaps w:val="0"/>
                <w:color w:val="auto"/>
                <w:spacing w:val="28"/>
                <w:kern w:val="0"/>
                <w:szCs w:val="21"/>
              </w:rPr>
              <w:t>1台</w:t>
            </w:r>
          </w:p>
        </w:tc>
        <w:tc>
          <w:tcPr>
            <w:tcW w:w="713" w:type="pct"/>
            <w:tcBorders>
              <w:tl2br w:val="nil"/>
              <w:tr2bl w:val="nil"/>
            </w:tcBorders>
            <w:shd w:val="clear" w:color="auto" w:fill="auto"/>
            <w:vAlign w:val="center"/>
          </w:tcPr>
          <w:p w14:paraId="2AC2D350">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p>
        </w:tc>
      </w:tr>
      <w:tr w14:paraId="7C1A47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1" w:type="pct"/>
            <w:tcBorders>
              <w:tl2br w:val="nil"/>
              <w:tr2bl w:val="nil"/>
            </w:tcBorders>
            <w:shd w:val="clear" w:color="auto" w:fill="auto"/>
            <w:vAlign w:val="center"/>
          </w:tcPr>
          <w:p w14:paraId="166AECA6">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default" w:ascii="Times New Roman" w:hAnsi="Times New Roman" w:eastAsia="宋体" w:cs="Times New Roman"/>
                <w:caps w:val="0"/>
                <w:smallCaps w:val="0"/>
                <w:color w:val="auto"/>
                <w:spacing w:val="28"/>
                <w:kern w:val="0"/>
                <w:szCs w:val="21"/>
              </w:rPr>
              <w:t>8</w:t>
            </w:r>
          </w:p>
        </w:tc>
        <w:tc>
          <w:tcPr>
            <w:tcW w:w="1226" w:type="pct"/>
            <w:tcBorders>
              <w:tl2br w:val="nil"/>
              <w:tr2bl w:val="nil"/>
            </w:tcBorders>
            <w:shd w:val="clear" w:color="auto" w:fill="auto"/>
            <w:vAlign w:val="center"/>
          </w:tcPr>
          <w:p w14:paraId="13481938">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default" w:ascii="Times New Roman" w:hAnsi="Times New Roman" w:eastAsia="宋体" w:cs="Times New Roman"/>
                <w:caps w:val="0"/>
                <w:smallCaps w:val="0"/>
                <w:color w:val="auto"/>
                <w:spacing w:val="28"/>
                <w:kern w:val="0"/>
                <w:szCs w:val="21"/>
                <w:lang w:val="en-US" w:eastAsia="zh-CN"/>
              </w:rPr>
              <w:t>污水处理设施</w:t>
            </w:r>
          </w:p>
        </w:tc>
        <w:tc>
          <w:tcPr>
            <w:tcW w:w="1234" w:type="pct"/>
            <w:tcBorders>
              <w:tl2br w:val="nil"/>
              <w:tr2bl w:val="nil"/>
            </w:tcBorders>
            <w:shd w:val="clear" w:color="auto" w:fill="auto"/>
            <w:vAlign w:val="center"/>
          </w:tcPr>
          <w:p w14:paraId="2509D3F8">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p>
        </w:tc>
        <w:tc>
          <w:tcPr>
            <w:tcW w:w="1234" w:type="pct"/>
            <w:tcBorders>
              <w:tl2br w:val="nil"/>
              <w:tr2bl w:val="nil"/>
            </w:tcBorders>
            <w:shd w:val="clear" w:color="auto" w:fill="auto"/>
            <w:vAlign w:val="center"/>
          </w:tcPr>
          <w:p w14:paraId="0955E914">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r>
              <w:rPr>
                <w:rFonts w:hint="default" w:ascii="Times New Roman" w:hAnsi="Times New Roman" w:eastAsia="宋体" w:cs="Times New Roman"/>
                <w:caps w:val="0"/>
                <w:smallCaps w:val="0"/>
                <w:color w:val="auto"/>
                <w:spacing w:val="28"/>
                <w:kern w:val="0"/>
                <w:szCs w:val="21"/>
                <w:lang w:val="en-US" w:eastAsia="zh-CN"/>
              </w:rPr>
              <w:t>1套</w:t>
            </w:r>
          </w:p>
        </w:tc>
        <w:tc>
          <w:tcPr>
            <w:tcW w:w="713" w:type="pct"/>
            <w:tcBorders>
              <w:tl2br w:val="nil"/>
              <w:tr2bl w:val="nil"/>
            </w:tcBorders>
            <w:shd w:val="clear" w:color="auto" w:fill="auto"/>
            <w:vAlign w:val="center"/>
          </w:tcPr>
          <w:p w14:paraId="049E0655">
            <w:pPr>
              <w:widowControl/>
              <w:spacing w:line="280" w:lineRule="exact"/>
              <w:jc w:val="center"/>
              <w:rPr>
                <w:rFonts w:hint="default" w:ascii="Times New Roman" w:hAnsi="Times New Roman" w:eastAsia="宋体" w:cs="Times New Roman"/>
                <w:caps w:val="0"/>
                <w:smallCaps w:val="0"/>
                <w:color w:val="auto"/>
                <w:spacing w:val="28"/>
                <w:kern w:val="0"/>
                <w:sz w:val="21"/>
                <w:szCs w:val="21"/>
                <w:lang w:val="en-US" w:eastAsia="zh-CN" w:bidi="ar-SA"/>
              </w:rPr>
            </w:pPr>
          </w:p>
        </w:tc>
      </w:tr>
    </w:tbl>
    <w:p w14:paraId="0844B97B">
      <w:pPr>
        <w:pStyle w:val="278"/>
        <w:keepNext/>
        <w:keepLines/>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b/>
          <w:caps w:val="0"/>
          <w:smallCaps w:val="0"/>
          <w:color w:val="auto"/>
          <w:spacing w:val="28"/>
          <w:u w:val="none"/>
        </w:rPr>
      </w:pPr>
      <w:bookmarkStart w:id="51" w:name="_Toc423935379"/>
      <w:r>
        <w:rPr>
          <w:rFonts w:hint="default" w:ascii="Times New Roman" w:hAnsi="Times New Roman" w:cs="Times New Roman"/>
          <w:b/>
          <w:caps w:val="0"/>
          <w:smallCaps w:val="0"/>
          <w:color w:val="auto"/>
          <w:spacing w:val="28"/>
          <w:u w:val="none"/>
          <w:lang w:val="en-US" w:eastAsia="zh-CN"/>
        </w:rPr>
        <w:t>2</w:t>
      </w:r>
      <w:r>
        <w:rPr>
          <w:rFonts w:hint="default" w:ascii="Times New Roman" w:hAnsi="Times New Roman" w:eastAsia="宋体" w:cs="Times New Roman"/>
          <w:b/>
          <w:caps w:val="0"/>
          <w:smallCaps w:val="0"/>
          <w:color w:val="auto"/>
          <w:spacing w:val="28"/>
          <w:u w:val="none"/>
        </w:rPr>
        <w:t>.1.6主要原辅材料消耗</w:t>
      </w:r>
      <w:bookmarkEnd w:id="51"/>
    </w:p>
    <w:p w14:paraId="54476376">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eastAsia="zh-CN"/>
        </w:rPr>
      </w:pPr>
      <w:r>
        <w:rPr>
          <w:rFonts w:hint="default" w:ascii="Times New Roman" w:hAnsi="Times New Roman" w:cs="Times New Roman"/>
          <w:caps w:val="0"/>
          <w:smallCaps w:val="0"/>
          <w:color w:val="auto"/>
          <w:spacing w:val="28"/>
          <w:sz w:val="24"/>
          <w:u w:val="none"/>
          <w:lang w:val="en-US" w:eastAsia="zh-CN"/>
        </w:rPr>
        <w:t>项目</w:t>
      </w:r>
      <w:r>
        <w:rPr>
          <w:rFonts w:hint="default" w:ascii="Times New Roman" w:hAnsi="Times New Roman" w:eastAsia="宋体" w:cs="Times New Roman"/>
          <w:caps w:val="0"/>
          <w:smallCaps w:val="0"/>
          <w:color w:val="auto"/>
          <w:spacing w:val="28"/>
          <w:sz w:val="24"/>
          <w:u w:val="none"/>
        </w:rPr>
        <w:t>主要原辅材料见</w:t>
      </w:r>
      <w:r>
        <w:rPr>
          <w:rFonts w:hint="default" w:ascii="Times New Roman" w:hAnsi="Times New Roman" w:eastAsia="宋体" w:cs="Times New Roman"/>
          <w:caps w:val="0"/>
          <w:smallCaps w:val="0"/>
          <w:color w:val="auto"/>
          <w:spacing w:val="28"/>
          <w:sz w:val="24"/>
          <w:u w:val="none"/>
          <w:lang w:val="en-US" w:eastAsia="zh-CN"/>
        </w:rPr>
        <w:t>下表</w:t>
      </w:r>
      <w:r>
        <w:rPr>
          <w:rFonts w:hint="default" w:ascii="Times New Roman" w:hAnsi="Times New Roman" w:eastAsia="宋体" w:cs="Times New Roman"/>
          <w:caps w:val="0"/>
          <w:smallCaps w:val="0"/>
          <w:color w:val="auto"/>
          <w:spacing w:val="28"/>
          <w:sz w:val="24"/>
          <w:u w:val="none"/>
        </w:rPr>
        <w:t>。</w:t>
      </w:r>
    </w:p>
    <w:p w14:paraId="3327A4DE">
      <w:pPr>
        <w:adjustRightInd w:val="0"/>
        <w:snapToGrid w:val="0"/>
        <w:spacing w:line="240" w:lineRule="auto"/>
        <w:jc w:val="center"/>
        <w:rPr>
          <w:rFonts w:hint="default" w:ascii="Times New Roman" w:hAnsi="Times New Roman" w:eastAsia="宋体" w:cs="Times New Roman"/>
          <w:b/>
          <w:caps w:val="0"/>
          <w:smallCaps w:val="0"/>
          <w:color w:val="auto"/>
          <w:spacing w:val="28"/>
          <w:szCs w:val="21"/>
          <w:u w:val="none"/>
        </w:rPr>
      </w:pPr>
      <w:r>
        <w:rPr>
          <w:rFonts w:hint="default" w:ascii="Times New Roman" w:hAnsi="Times New Roman" w:eastAsia="宋体" w:cs="Times New Roman"/>
          <w:b/>
          <w:caps w:val="0"/>
          <w:smallCaps w:val="0"/>
          <w:color w:val="auto"/>
          <w:spacing w:val="28"/>
          <w:szCs w:val="21"/>
          <w:u w:val="none"/>
        </w:rPr>
        <w:t>表</w:t>
      </w:r>
      <w:r>
        <w:rPr>
          <w:rFonts w:hint="default" w:ascii="Times New Roman" w:hAnsi="Times New Roman" w:cs="Times New Roman"/>
          <w:b/>
          <w:caps w:val="0"/>
          <w:smallCaps w:val="0"/>
          <w:color w:val="auto"/>
          <w:spacing w:val="28"/>
          <w:szCs w:val="21"/>
          <w:u w:val="none"/>
          <w:lang w:val="en-US" w:eastAsia="zh-CN"/>
        </w:rPr>
        <w:t>2</w:t>
      </w:r>
      <w:r>
        <w:rPr>
          <w:rFonts w:hint="default" w:ascii="Times New Roman" w:hAnsi="Times New Roman" w:eastAsia="宋体" w:cs="Times New Roman"/>
          <w:b/>
          <w:caps w:val="0"/>
          <w:smallCaps w:val="0"/>
          <w:color w:val="auto"/>
          <w:spacing w:val="28"/>
          <w:szCs w:val="21"/>
          <w:u w:val="none"/>
        </w:rPr>
        <w:t>.1-</w:t>
      </w:r>
      <w:r>
        <w:rPr>
          <w:rFonts w:hint="default" w:ascii="Times New Roman" w:hAnsi="Times New Roman" w:cs="Times New Roman"/>
          <w:b/>
          <w:caps w:val="0"/>
          <w:smallCaps w:val="0"/>
          <w:color w:val="auto"/>
          <w:spacing w:val="28"/>
          <w:szCs w:val="21"/>
          <w:u w:val="none"/>
          <w:lang w:val="en-US" w:eastAsia="zh-CN"/>
        </w:rPr>
        <w:t>4</w:t>
      </w:r>
      <w:r>
        <w:rPr>
          <w:rFonts w:hint="default" w:ascii="Times New Roman" w:hAnsi="Times New Roman" w:eastAsia="宋体" w:cs="Times New Roman"/>
          <w:b/>
          <w:caps w:val="0"/>
          <w:smallCaps w:val="0"/>
          <w:color w:val="auto"/>
          <w:spacing w:val="28"/>
          <w:szCs w:val="21"/>
          <w:u w:val="none"/>
        </w:rPr>
        <w:t xml:space="preserve">  主要原辅材料消耗情况一览表</w:t>
      </w:r>
    </w:p>
    <w:tbl>
      <w:tblPr>
        <w:tblStyle w:val="50"/>
        <w:tblW w:w="493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3"/>
        <w:gridCol w:w="2085"/>
        <w:gridCol w:w="1808"/>
        <w:gridCol w:w="1470"/>
        <w:gridCol w:w="1980"/>
        <w:gridCol w:w="1058"/>
      </w:tblGrid>
      <w:tr w14:paraId="5C9AEA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tcBorders>
              <w:tl2br w:val="nil"/>
              <w:tr2bl w:val="nil"/>
            </w:tcBorders>
            <w:vAlign w:val="center"/>
          </w:tcPr>
          <w:p w14:paraId="689866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rPr>
            </w:pPr>
            <w:bookmarkStart w:id="52" w:name="_Toc423935380"/>
            <w:r>
              <w:rPr>
                <w:rFonts w:hint="default" w:ascii="Times New Roman" w:hAnsi="Times New Roman" w:eastAsia="宋体" w:cs="Times New Roman"/>
                <w:caps w:val="0"/>
                <w:smallCaps w:val="0"/>
                <w:color w:val="auto"/>
                <w:spacing w:val="28"/>
                <w:szCs w:val="21"/>
                <w:u w:val="none"/>
              </w:rPr>
              <w:t>序号</w:t>
            </w:r>
          </w:p>
        </w:tc>
        <w:tc>
          <w:tcPr>
            <w:tcW w:w="1136" w:type="pct"/>
            <w:tcBorders>
              <w:tl2br w:val="nil"/>
              <w:tr2bl w:val="nil"/>
            </w:tcBorders>
            <w:vAlign w:val="center"/>
          </w:tcPr>
          <w:p w14:paraId="13E6CC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类别</w:t>
            </w:r>
          </w:p>
        </w:tc>
        <w:tc>
          <w:tcPr>
            <w:tcW w:w="985" w:type="pct"/>
            <w:tcBorders>
              <w:tl2br w:val="nil"/>
              <w:tr2bl w:val="nil"/>
            </w:tcBorders>
            <w:vAlign w:val="center"/>
          </w:tcPr>
          <w:p w14:paraId="3BFE70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年消耗量</w:t>
            </w:r>
          </w:p>
        </w:tc>
        <w:tc>
          <w:tcPr>
            <w:tcW w:w="801" w:type="pct"/>
            <w:tcBorders>
              <w:tl2br w:val="nil"/>
              <w:tr2bl w:val="nil"/>
            </w:tcBorders>
            <w:vAlign w:val="center"/>
          </w:tcPr>
          <w:p w14:paraId="05E7AC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最大储存量</w:t>
            </w:r>
          </w:p>
        </w:tc>
        <w:tc>
          <w:tcPr>
            <w:tcW w:w="1079" w:type="pct"/>
            <w:tcBorders>
              <w:tl2br w:val="nil"/>
              <w:tr2bl w:val="nil"/>
            </w:tcBorders>
            <w:vAlign w:val="center"/>
          </w:tcPr>
          <w:p w14:paraId="683CF3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储运方式</w:t>
            </w:r>
          </w:p>
        </w:tc>
        <w:tc>
          <w:tcPr>
            <w:tcW w:w="576" w:type="pct"/>
            <w:tcBorders>
              <w:tl2br w:val="nil"/>
              <w:tr2bl w:val="nil"/>
            </w:tcBorders>
            <w:vAlign w:val="center"/>
          </w:tcPr>
          <w:p w14:paraId="275889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来源</w:t>
            </w:r>
          </w:p>
        </w:tc>
      </w:tr>
      <w:tr w14:paraId="55682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tcBorders>
              <w:tl2br w:val="nil"/>
              <w:tr2bl w:val="nil"/>
            </w:tcBorders>
            <w:vAlign w:val="center"/>
          </w:tcPr>
          <w:p w14:paraId="14B017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lang w:val="en-US" w:eastAsia="zh-CN"/>
              </w:rPr>
            </w:pPr>
            <w:r>
              <w:rPr>
                <w:rFonts w:hint="default" w:ascii="Times New Roman" w:hAnsi="Times New Roman" w:eastAsia="宋体" w:cs="Times New Roman"/>
                <w:caps w:val="0"/>
                <w:smallCaps w:val="0"/>
                <w:color w:val="auto"/>
                <w:spacing w:val="28"/>
                <w:szCs w:val="21"/>
                <w:u w:val="none"/>
                <w:lang w:val="en-US" w:eastAsia="zh-CN"/>
              </w:rPr>
              <w:t>1</w:t>
            </w:r>
          </w:p>
        </w:tc>
        <w:tc>
          <w:tcPr>
            <w:tcW w:w="1136" w:type="pct"/>
            <w:tcBorders>
              <w:tl2br w:val="nil"/>
              <w:tr2bl w:val="nil"/>
            </w:tcBorders>
            <w:vAlign w:val="center"/>
          </w:tcPr>
          <w:p w14:paraId="568F6C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lang w:eastAsia="zh-CN"/>
              </w:rPr>
            </w:pPr>
            <w:r>
              <w:rPr>
                <w:rFonts w:hint="default" w:ascii="Times New Roman" w:hAnsi="Times New Roman" w:cs="Times New Roman"/>
                <w:caps w:val="0"/>
                <w:smallCaps w:val="0"/>
                <w:color w:val="auto"/>
                <w:spacing w:val="28"/>
                <w:szCs w:val="21"/>
                <w:u w:val="none"/>
                <w:lang w:val="en-US" w:eastAsia="zh-CN"/>
              </w:rPr>
              <w:t>蚕茧</w:t>
            </w:r>
          </w:p>
        </w:tc>
        <w:tc>
          <w:tcPr>
            <w:tcW w:w="985" w:type="pct"/>
            <w:tcBorders>
              <w:tl2br w:val="nil"/>
              <w:tr2bl w:val="nil"/>
            </w:tcBorders>
            <w:vAlign w:val="center"/>
          </w:tcPr>
          <w:p w14:paraId="1A23F9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lang w:val="en-US" w:eastAsia="zh-CN"/>
              </w:rPr>
            </w:pPr>
            <w:r>
              <w:rPr>
                <w:rFonts w:hint="eastAsia" w:cs="Times New Roman"/>
                <w:caps w:val="0"/>
                <w:smallCaps w:val="0"/>
                <w:color w:val="auto"/>
                <w:spacing w:val="28"/>
                <w:szCs w:val="21"/>
                <w:u w:val="none"/>
                <w:lang w:val="en-US" w:eastAsia="zh-CN"/>
              </w:rPr>
              <w:t>350</w:t>
            </w:r>
            <w:r>
              <w:rPr>
                <w:rFonts w:hint="default" w:ascii="Times New Roman" w:hAnsi="Times New Roman" w:cs="Times New Roman"/>
                <w:caps w:val="0"/>
                <w:smallCaps w:val="0"/>
                <w:color w:val="auto"/>
                <w:spacing w:val="28"/>
                <w:szCs w:val="21"/>
                <w:u w:val="none"/>
                <w:lang w:val="en-US" w:eastAsia="zh-CN"/>
              </w:rPr>
              <w:t>t/a</w:t>
            </w:r>
          </w:p>
        </w:tc>
        <w:tc>
          <w:tcPr>
            <w:tcW w:w="801" w:type="pct"/>
            <w:tcBorders>
              <w:tl2br w:val="nil"/>
              <w:tr2bl w:val="nil"/>
            </w:tcBorders>
            <w:vAlign w:val="center"/>
          </w:tcPr>
          <w:p w14:paraId="284C5B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aps w:val="0"/>
                <w:smallCaps w:val="0"/>
                <w:color w:val="auto"/>
                <w:spacing w:val="28"/>
                <w:szCs w:val="21"/>
                <w:u w:val="none"/>
                <w:lang w:val="en-US" w:eastAsia="zh-CN"/>
              </w:rPr>
            </w:pPr>
            <w:r>
              <w:rPr>
                <w:rFonts w:hint="default" w:ascii="Times New Roman" w:hAnsi="Times New Roman" w:cs="Times New Roman"/>
                <w:caps w:val="0"/>
                <w:smallCaps w:val="0"/>
                <w:color w:val="auto"/>
                <w:spacing w:val="28"/>
                <w:szCs w:val="21"/>
                <w:u w:val="none"/>
                <w:lang w:val="en-US" w:eastAsia="zh-CN"/>
              </w:rPr>
              <w:t>10t</w:t>
            </w:r>
          </w:p>
        </w:tc>
        <w:tc>
          <w:tcPr>
            <w:tcW w:w="1079" w:type="pct"/>
            <w:tcBorders>
              <w:tl2br w:val="nil"/>
              <w:tr2bl w:val="nil"/>
            </w:tcBorders>
            <w:vAlign w:val="center"/>
          </w:tcPr>
          <w:p w14:paraId="589680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lang w:val="en-US" w:eastAsia="zh-CN"/>
              </w:rPr>
            </w:pPr>
            <w:r>
              <w:rPr>
                <w:rFonts w:hint="default" w:ascii="Times New Roman" w:hAnsi="Times New Roman" w:eastAsia="宋体" w:cs="Times New Roman"/>
                <w:caps w:val="0"/>
                <w:smallCaps w:val="0"/>
                <w:color w:val="auto"/>
                <w:spacing w:val="28"/>
                <w:szCs w:val="21"/>
                <w:u w:val="none"/>
                <w:lang w:val="en-US" w:eastAsia="zh-CN"/>
              </w:rPr>
              <w:t>汽车</w:t>
            </w:r>
            <w:r>
              <w:rPr>
                <w:rFonts w:hint="default" w:ascii="Times New Roman" w:hAnsi="Times New Roman" w:cs="Times New Roman"/>
                <w:caps w:val="0"/>
                <w:smallCaps w:val="0"/>
                <w:color w:val="auto"/>
                <w:spacing w:val="28"/>
                <w:szCs w:val="21"/>
                <w:u w:val="none"/>
                <w:lang w:val="en-US" w:eastAsia="zh-CN"/>
              </w:rPr>
              <w:t>运输，厂区冷库储存</w:t>
            </w:r>
          </w:p>
        </w:tc>
        <w:tc>
          <w:tcPr>
            <w:tcW w:w="576" w:type="pct"/>
            <w:tcBorders>
              <w:tl2br w:val="nil"/>
              <w:tr2bl w:val="nil"/>
            </w:tcBorders>
            <w:vAlign w:val="center"/>
          </w:tcPr>
          <w:p w14:paraId="4C59CE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外购</w:t>
            </w:r>
          </w:p>
        </w:tc>
      </w:tr>
      <w:tr w14:paraId="5DC63B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tcBorders>
              <w:tl2br w:val="nil"/>
              <w:tr2bl w:val="nil"/>
            </w:tcBorders>
            <w:vAlign w:val="center"/>
          </w:tcPr>
          <w:p w14:paraId="779B75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eastAsia" w:cs="Times New Roman"/>
                <w:caps w:val="0"/>
                <w:smallCaps w:val="0"/>
                <w:color w:val="auto"/>
                <w:spacing w:val="28"/>
                <w:szCs w:val="21"/>
                <w:u w:val="none"/>
                <w:lang w:val="en-US" w:eastAsia="zh-CN"/>
              </w:rPr>
              <w:t>2</w:t>
            </w:r>
          </w:p>
        </w:tc>
        <w:tc>
          <w:tcPr>
            <w:tcW w:w="1136" w:type="pct"/>
            <w:tcBorders>
              <w:tl2br w:val="nil"/>
              <w:tr2bl w:val="nil"/>
            </w:tcBorders>
            <w:vAlign w:val="center"/>
          </w:tcPr>
          <w:p w14:paraId="54FADE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aps w:val="0"/>
                <w:smallCaps w:val="0"/>
                <w:color w:val="auto"/>
                <w:spacing w:val="28"/>
                <w:szCs w:val="21"/>
                <w:u w:val="none"/>
                <w:lang w:val="en-US" w:eastAsia="zh-CN"/>
              </w:rPr>
            </w:pPr>
            <w:r>
              <w:rPr>
                <w:rFonts w:hint="eastAsia" w:cs="Times New Roman"/>
                <w:caps w:val="0"/>
                <w:smallCaps w:val="0"/>
                <w:color w:val="auto"/>
                <w:spacing w:val="28"/>
                <w:szCs w:val="21"/>
                <w:u w:val="none"/>
                <w:lang w:val="en-US" w:eastAsia="zh-CN"/>
              </w:rPr>
              <w:t>成型</w:t>
            </w:r>
            <w:r>
              <w:rPr>
                <w:rFonts w:hint="default" w:ascii="Times New Roman" w:hAnsi="Times New Roman" w:cs="Times New Roman"/>
                <w:caps w:val="0"/>
                <w:smallCaps w:val="0"/>
                <w:color w:val="auto"/>
                <w:spacing w:val="28"/>
                <w:szCs w:val="21"/>
                <w:u w:val="none"/>
                <w:lang w:val="en-US" w:eastAsia="zh-CN"/>
              </w:rPr>
              <w:t>生物质燃料</w:t>
            </w:r>
          </w:p>
        </w:tc>
        <w:tc>
          <w:tcPr>
            <w:tcW w:w="985" w:type="pct"/>
            <w:tcBorders>
              <w:tl2br w:val="nil"/>
              <w:tr2bl w:val="nil"/>
            </w:tcBorders>
            <w:vAlign w:val="center"/>
          </w:tcPr>
          <w:p w14:paraId="0BD8FC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eastAsia" w:cs="Times New Roman"/>
                <w:caps w:val="0"/>
                <w:smallCaps w:val="0"/>
                <w:color w:val="auto"/>
                <w:spacing w:val="28"/>
                <w:kern w:val="2"/>
                <w:sz w:val="21"/>
                <w:szCs w:val="21"/>
                <w:u w:val="none"/>
                <w:lang w:val="en-US" w:eastAsia="zh-CN" w:bidi="ar-SA"/>
              </w:rPr>
              <w:t>1800</w:t>
            </w:r>
            <w:r>
              <w:rPr>
                <w:rFonts w:hint="default" w:ascii="Times New Roman" w:hAnsi="Times New Roman" w:cs="Times New Roman"/>
                <w:caps w:val="0"/>
                <w:smallCaps w:val="0"/>
                <w:color w:val="auto"/>
                <w:spacing w:val="28"/>
                <w:kern w:val="2"/>
                <w:sz w:val="21"/>
                <w:szCs w:val="21"/>
                <w:u w:val="none"/>
                <w:lang w:val="en-US" w:eastAsia="zh-CN" w:bidi="ar-SA"/>
              </w:rPr>
              <w:t>t/a</w:t>
            </w:r>
          </w:p>
        </w:tc>
        <w:tc>
          <w:tcPr>
            <w:tcW w:w="801" w:type="pct"/>
            <w:tcBorders>
              <w:tl2br w:val="nil"/>
              <w:tr2bl w:val="nil"/>
            </w:tcBorders>
            <w:vAlign w:val="center"/>
          </w:tcPr>
          <w:p w14:paraId="45F43F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eastAsia" w:cs="Times New Roman"/>
                <w:caps w:val="0"/>
                <w:smallCaps w:val="0"/>
                <w:color w:val="auto"/>
                <w:spacing w:val="28"/>
                <w:kern w:val="2"/>
                <w:sz w:val="21"/>
                <w:szCs w:val="21"/>
                <w:u w:val="none"/>
                <w:lang w:val="en-US" w:eastAsia="zh-CN" w:bidi="ar-SA"/>
              </w:rPr>
              <w:t>2</w:t>
            </w:r>
            <w:r>
              <w:rPr>
                <w:rFonts w:hint="default" w:ascii="Times New Roman" w:hAnsi="Times New Roman" w:cs="Times New Roman"/>
                <w:caps w:val="0"/>
                <w:smallCaps w:val="0"/>
                <w:color w:val="auto"/>
                <w:spacing w:val="28"/>
                <w:kern w:val="2"/>
                <w:sz w:val="21"/>
                <w:szCs w:val="21"/>
                <w:u w:val="none"/>
                <w:lang w:val="en-US" w:eastAsia="zh-CN" w:bidi="ar-SA"/>
              </w:rPr>
              <w:t>0t</w:t>
            </w:r>
          </w:p>
        </w:tc>
        <w:tc>
          <w:tcPr>
            <w:tcW w:w="1079" w:type="pct"/>
            <w:tcBorders>
              <w:tl2br w:val="nil"/>
              <w:tr2bl w:val="nil"/>
            </w:tcBorders>
            <w:vAlign w:val="center"/>
          </w:tcPr>
          <w:p w14:paraId="12D85A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lang w:val="en-US" w:eastAsia="zh-CN"/>
              </w:rPr>
            </w:pPr>
            <w:r>
              <w:rPr>
                <w:rFonts w:hint="default" w:ascii="Times New Roman" w:hAnsi="Times New Roman" w:eastAsia="宋体" w:cs="Times New Roman"/>
                <w:caps w:val="0"/>
                <w:smallCaps w:val="0"/>
                <w:color w:val="auto"/>
                <w:spacing w:val="28"/>
                <w:szCs w:val="21"/>
                <w:u w:val="none"/>
              </w:rPr>
              <w:t>汽车运输</w:t>
            </w:r>
            <w:r>
              <w:rPr>
                <w:rFonts w:hint="default" w:ascii="Times New Roman" w:hAnsi="Times New Roman" w:cs="Times New Roman"/>
                <w:caps w:val="0"/>
                <w:smallCaps w:val="0"/>
                <w:color w:val="auto"/>
                <w:spacing w:val="28"/>
                <w:szCs w:val="21"/>
                <w:u w:val="none"/>
                <w:lang w:eastAsia="zh-CN"/>
              </w:rPr>
              <w:t>，</w:t>
            </w:r>
            <w:r>
              <w:rPr>
                <w:rFonts w:hint="default" w:ascii="Times New Roman" w:hAnsi="Times New Roman" w:cs="Times New Roman"/>
                <w:caps w:val="0"/>
                <w:smallCaps w:val="0"/>
                <w:color w:val="auto"/>
                <w:spacing w:val="28"/>
                <w:szCs w:val="21"/>
                <w:u w:val="none"/>
                <w:lang w:val="en-US" w:eastAsia="zh-CN"/>
              </w:rPr>
              <w:t>锅炉房储存</w:t>
            </w:r>
          </w:p>
        </w:tc>
        <w:tc>
          <w:tcPr>
            <w:tcW w:w="576" w:type="pct"/>
            <w:tcBorders>
              <w:tl2br w:val="nil"/>
              <w:tr2bl w:val="nil"/>
            </w:tcBorders>
            <w:vAlign w:val="center"/>
          </w:tcPr>
          <w:p w14:paraId="0C25EB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外购</w:t>
            </w:r>
          </w:p>
        </w:tc>
      </w:tr>
      <w:tr w14:paraId="34166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tcBorders>
              <w:tl2br w:val="nil"/>
              <w:tr2bl w:val="nil"/>
            </w:tcBorders>
            <w:vAlign w:val="center"/>
          </w:tcPr>
          <w:p w14:paraId="6AFE89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eastAsia" w:cs="Times New Roman"/>
                <w:caps w:val="0"/>
                <w:smallCaps w:val="0"/>
                <w:color w:val="auto"/>
                <w:spacing w:val="28"/>
                <w:szCs w:val="21"/>
                <w:u w:val="none"/>
                <w:lang w:val="en-US" w:eastAsia="zh-CN"/>
              </w:rPr>
              <w:t>3</w:t>
            </w:r>
          </w:p>
        </w:tc>
        <w:tc>
          <w:tcPr>
            <w:tcW w:w="1136" w:type="pct"/>
            <w:tcBorders>
              <w:tl2br w:val="nil"/>
              <w:tr2bl w:val="nil"/>
            </w:tcBorders>
            <w:vAlign w:val="center"/>
          </w:tcPr>
          <w:p w14:paraId="70038A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aps w:val="0"/>
                <w:smallCaps w:val="0"/>
                <w:color w:val="auto"/>
                <w:spacing w:val="28"/>
                <w:szCs w:val="21"/>
                <w:u w:val="none"/>
                <w:lang w:val="en-US" w:eastAsia="zh-CN"/>
              </w:rPr>
            </w:pPr>
            <w:r>
              <w:rPr>
                <w:rFonts w:hint="default" w:ascii="Times New Roman" w:hAnsi="Times New Roman" w:cs="Times New Roman"/>
                <w:caps w:val="0"/>
                <w:smallCaps w:val="0"/>
                <w:color w:val="auto"/>
                <w:spacing w:val="28"/>
                <w:szCs w:val="21"/>
                <w:u w:val="none"/>
                <w:lang w:val="en-US" w:eastAsia="zh-CN"/>
              </w:rPr>
              <w:t>R404A</w:t>
            </w:r>
          </w:p>
        </w:tc>
        <w:tc>
          <w:tcPr>
            <w:tcW w:w="985" w:type="pct"/>
            <w:tcBorders>
              <w:tl2br w:val="nil"/>
              <w:tr2bl w:val="nil"/>
            </w:tcBorders>
            <w:vAlign w:val="center"/>
          </w:tcPr>
          <w:p w14:paraId="301226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aps w:val="0"/>
                <w:smallCaps w:val="0"/>
                <w:color w:val="auto"/>
                <w:spacing w:val="28"/>
                <w:kern w:val="2"/>
                <w:sz w:val="21"/>
                <w:szCs w:val="21"/>
                <w:u w:val="none"/>
                <w:lang w:val="en-US" w:eastAsia="zh-CN" w:bidi="ar-SA"/>
              </w:rPr>
            </w:pPr>
            <w:r>
              <w:rPr>
                <w:rFonts w:hint="default" w:ascii="Times New Roman" w:hAnsi="Times New Roman" w:cs="Times New Roman"/>
                <w:caps w:val="0"/>
                <w:smallCaps w:val="0"/>
                <w:color w:val="auto"/>
                <w:spacing w:val="28"/>
                <w:kern w:val="2"/>
                <w:sz w:val="21"/>
                <w:szCs w:val="21"/>
                <w:u w:val="none"/>
                <w:lang w:val="en-US" w:eastAsia="zh-CN" w:bidi="ar-SA"/>
              </w:rPr>
              <w:t>0.67kg/a</w:t>
            </w:r>
          </w:p>
        </w:tc>
        <w:tc>
          <w:tcPr>
            <w:tcW w:w="801" w:type="pct"/>
            <w:tcBorders>
              <w:tl2br w:val="nil"/>
              <w:tr2bl w:val="nil"/>
            </w:tcBorders>
            <w:vAlign w:val="center"/>
          </w:tcPr>
          <w:p w14:paraId="3A9FE8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aps w:val="0"/>
                <w:smallCaps w:val="0"/>
                <w:color w:val="auto"/>
                <w:spacing w:val="28"/>
                <w:kern w:val="2"/>
                <w:sz w:val="21"/>
                <w:szCs w:val="21"/>
                <w:u w:val="none"/>
                <w:lang w:val="en-US" w:eastAsia="zh-CN" w:bidi="ar-SA"/>
              </w:rPr>
            </w:pPr>
            <w:r>
              <w:rPr>
                <w:rFonts w:hint="default" w:ascii="Times New Roman" w:hAnsi="Times New Roman" w:cs="Times New Roman"/>
                <w:caps w:val="0"/>
                <w:smallCaps w:val="0"/>
                <w:color w:val="auto"/>
                <w:spacing w:val="28"/>
                <w:kern w:val="2"/>
                <w:sz w:val="21"/>
                <w:szCs w:val="21"/>
                <w:u w:val="none"/>
                <w:lang w:val="en-US" w:eastAsia="zh-CN" w:bidi="ar-SA"/>
              </w:rPr>
              <w:t>0.67kg</w:t>
            </w:r>
          </w:p>
        </w:tc>
        <w:tc>
          <w:tcPr>
            <w:tcW w:w="1079" w:type="pct"/>
            <w:tcBorders>
              <w:tl2br w:val="nil"/>
              <w:tr2bl w:val="nil"/>
            </w:tcBorders>
            <w:vAlign w:val="center"/>
          </w:tcPr>
          <w:p w14:paraId="7FDDA3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厂家或服务公司携带制冷剂到厂内添加</w:t>
            </w:r>
          </w:p>
        </w:tc>
        <w:tc>
          <w:tcPr>
            <w:tcW w:w="576" w:type="pct"/>
            <w:tcBorders>
              <w:tl2br w:val="nil"/>
              <w:tr2bl w:val="nil"/>
            </w:tcBorders>
            <w:vAlign w:val="center"/>
          </w:tcPr>
          <w:p w14:paraId="5BF042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lang w:val="en-US" w:eastAsia="zh-CN"/>
              </w:rPr>
            </w:pPr>
            <w:r>
              <w:rPr>
                <w:rFonts w:hint="default" w:ascii="Times New Roman" w:hAnsi="Times New Roman" w:cs="Times New Roman"/>
                <w:caps w:val="0"/>
                <w:smallCaps w:val="0"/>
                <w:color w:val="auto"/>
                <w:spacing w:val="28"/>
                <w:szCs w:val="21"/>
                <w:u w:val="none"/>
                <w:lang w:val="en-US" w:eastAsia="zh-CN"/>
              </w:rPr>
              <w:t>外购</w:t>
            </w:r>
          </w:p>
        </w:tc>
      </w:tr>
      <w:tr w14:paraId="24A39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tcBorders>
              <w:tl2br w:val="nil"/>
              <w:tr2bl w:val="nil"/>
            </w:tcBorders>
            <w:vAlign w:val="center"/>
          </w:tcPr>
          <w:p w14:paraId="3016CF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eastAsia" w:cs="Times New Roman"/>
                <w:caps w:val="0"/>
                <w:smallCaps w:val="0"/>
                <w:color w:val="auto"/>
                <w:spacing w:val="28"/>
                <w:szCs w:val="21"/>
                <w:u w:val="none"/>
                <w:lang w:val="en-US" w:eastAsia="zh-CN"/>
              </w:rPr>
              <w:t>4</w:t>
            </w:r>
          </w:p>
        </w:tc>
        <w:tc>
          <w:tcPr>
            <w:tcW w:w="1136" w:type="pct"/>
            <w:tcBorders>
              <w:tl2br w:val="nil"/>
              <w:tr2bl w:val="nil"/>
            </w:tcBorders>
            <w:vAlign w:val="center"/>
          </w:tcPr>
          <w:p w14:paraId="00AC3D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水</w:t>
            </w:r>
          </w:p>
        </w:tc>
        <w:tc>
          <w:tcPr>
            <w:tcW w:w="985" w:type="pct"/>
            <w:tcBorders>
              <w:tl2br w:val="nil"/>
              <w:tr2bl w:val="nil"/>
            </w:tcBorders>
            <w:vAlign w:val="center"/>
          </w:tcPr>
          <w:p w14:paraId="62F3C4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cs="Times New Roman"/>
                <w:caps w:val="0"/>
                <w:smallCaps w:val="0"/>
                <w:color w:val="auto"/>
                <w:spacing w:val="28"/>
                <w:szCs w:val="21"/>
                <w:highlight w:val="none"/>
                <w:u w:val="none"/>
                <w:lang w:val="en-US" w:eastAsia="zh-CN"/>
              </w:rPr>
              <w:t>23067.66</w:t>
            </w:r>
            <w:r>
              <w:rPr>
                <w:rFonts w:hint="default" w:ascii="Times New Roman" w:hAnsi="Times New Roman" w:cs="Times New Roman"/>
                <w:caps w:val="0"/>
                <w:smallCaps w:val="0"/>
                <w:color w:val="auto"/>
                <w:spacing w:val="28"/>
                <w:szCs w:val="21"/>
                <w:highlight w:val="none"/>
                <w:u w:val="none"/>
                <w:lang w:val="en-US" w:eastAsia="zh-CN"/>
              </w:rPr>
              <w:t>m</w:t>
            </w:r>
            <w:r>
              <w:rPr>
                <w:rFonts w:hint="default" w:ascii="Times New Roman" w:hAnsi="Times New Roman" w:cs="Times New Roman"/>
                <w:caps w:val="0"/>
                <w:smallCaps w:val="0"/>
                <w:color w:val="auto"/>
                <w:spacing w:val="28"/>
                <w:szCs w:val="21"/>
                <w:highlight w:val="none"/>
                <w:u w:val="none"/>
                <w:vertAlign w:val="superscript"/>
                <w:lang w:val="en-US" w:eastAsia="zh-CN"/>
              </w:rPr>
              <w:t>3</w:t>
            </w:r>
            <w:r>
              <w:rPr>
                <w:rFonts w:hint="default" w:ascii="Times New Roman" w:hAnsi="Times New Roman" w:cs="Times New Roman"/>
                <w:caps w:val="0"/>
                <w:smallCaps w:val="0"/>
                <w:color w:val="auto"/>
                <w:spacing w:val="28"/>
                <w:szCs w:val="21"/>
                <w:highlight w:val="none"/>
                <w:u w:val="none"/>
                <w:lang w:val="en-US" w:eastAsia="zh-CN"/>
              </w:rPr>
              <w:t>/a</w:t>
            </w:r>
          </w:p>
        </w:tc>
        <w:tc>
          <w:tcPr>
            <w:tcW w:w="801" w:type="pct"/>
            <w:tcBorders>
              <w:tl2br w:val="nil"/>
              <w:tr2bl w:val="nil"/>
            </w:tcBorders>
            <w:shd w:val="clear" w:color="auto" w:fill="auto"/>
            <w:vAlign w:val="center"/>
          </w:tcPr>
          <w:p w14:paraId="58E4F3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highlight w:val="none"/>
                <w:u w:val="none"/>
                <w:lang w:val="en-US" w:eastAsia="zh-CN"/>
              </w:rPr>
            </w:pPr>
            <w:r>
              <w:rPr>
                <w:rFonts w:hint="default" w:ascii="Times New Roman" w:hAnsi="Times New Roman" w:eastAsia="宋体" w:cs="Times New Roman"/>
                <w:caps w:val="0"/>
                <w:smallCaps w:val="0"/>
                <w:color w:val="auto"/>
                <w:spacing w:val="28"/>
                <w:szCs w:val="21"/>
                <w:highlight w:val="none"/>
                <w:u w:val="none"/>
                <w:lang w:val="en-US" w:eastAsia="zh-CN"/>
              </w:rPr>
              <w:t>—</w:t>
            </w:r>
          </w:p>
        </w:tc>
        <w:tc>
          <w:tcPr>
            <w:tcW w:w="1079" w:type="pct"/>
            <w:tcBorders>
              <w:tl2br w:val="nil"/>
              <w:tr2bl w:val="nil"/>
            </w:tcBorders>
            <w:vAlign w:val="center"/>
          </w:tcPr>
          <w:p w14:paraId="2FBFEE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w:t>
            </w:r>
          </w:p>
        </w:tc>
        <w:tc>
          <w:tcPr>
            <w:tcW w:w="576" w:type="pct"/>
            <w:tcBorders>
              <w:tl2br w:val="nil"/>
              <w:tr2bl w:val="nil"/>
            </w:tcBorders>
            <w:vAlign w:val="center"/>
          </w:tcPr>
          <w:p w14:paraId="0D5AE6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snapToGrid w:val="0"/>
                <w:color w:val="auto"/>
                <w:spacing w:val="28"/>
                <w:kern w:val="0"/>
                <w:sz w:val="21"/>
                <w:szCs w:val="24"/>
                <w:highlight w:val="none"/>
                <w:lang w:val="en-US" w:eastAsia="zh-CN" w:bidi="ar-SA"/>
              </w:rPr>
            </w:pPr>
            <w:r>
              <w:rPr>
                <w:rFonts w:hint="default" w:ascii="Times New Roman" w:hAnsi="Times New Roman" w:cs="Times New Roman"/>
                <w:caps w:val="0"/>
                <w:smallCaps w:val="0"/>
                <w:snapToGrid w:val="0"/>
                <w:color w:val="auto"/>
                <w:spacing w:val="28"/>
                <w:kern w:val="0"/>
                <w:sz w:val="21"/>
                <w:szCs w:val="24"/>
                <w:highlight w:val="none"/>
                <w:lang w:val="en-US" w:eastAsia="zh-CN"/>
              </w:rPr>
              <w:t>市政供给</w:t>
            </w:r>
          </w:p>
        </w:tc>
      </w:tr>
      <w:tr w14:paraId="1F896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tcBorders>
              <w:tl2br w:val="nil"/>
              <w:tr2bl w:val="nil"/>
            </w:tcBorders>
            <w:vAlign w:val="center"/>
          </w:tcPr>
          <w:p w14:paraId="25FCA3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lang w:val="en-US" w:eastAsia="zh-CN"/>
              </w:rPr>
            </w:pPr>
            <w:r>
              <w:rPr>
                <w:rFonts w:hint="eastAsia" w:cs="Times New Roman"/>
                <w:caps w:val="0"/>
                <w:smallCaps w:val="0"/>
                <w:color w:val="auto"/>
                <w:spacing w:val="28"/>
                <w:szCs w:val="21"/>
                <w:u w:val="none"/>
                <w:lang w:val="en-US" w:eastAsia="zh-CN"/>
              </w:rPr>
              <w:t>5</w:t>
            </w:r>
          </w:p>
        </w:tc>
        <w:tc>
          <w:tcPr>
            <w:tcW w:w="1136" w:type="pct"/>
            <w:tcBorders>
              <w:tl2br w:val="nil"/>
              <w:tr2bl w:val="nil"/>
            </w:tcBorders>
            <w:vAlign w:val="center"/>
          </w:tcPr>
          <w:p w14:paraId="6DDCFB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电</w:t>
            </w:r>
          </w:p>
        </w:tc>
        <w:tc>
          <w:tcPr>
            <w:tcW w:w="985" w:type="pct"/>
            <w:tcBorders>
              <w:tl2br w:val="nil"/>
              <w:tr2bl w:val="nil"/>
            </w:tcBorders>
            <w:vAlign w:val="center"/>
          </w:tcPr>
          <w:p w14:paraId="467D03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highlight w:val="yellow"/>
                <w:u w:val="none"/>
              </w:rPr>
            </w:pPr>
            <w:r>
              <w:rPr>
                <w:rFonts w:hint="default" w:ascii="Times New Roman" w:hAnsi="Times New Roman" w:cs="Times New Roman"/>
                <w:caps w:val="0"/>
                <w:smallCaps w:val="0"/>
                <w:color w:val="auto"/>
                <w:spacing w:val="28"/>
                <w:szCs w:val="21"/>
                <w:highlight w:val="none"/>
                <w:u w:val="none"/>
                <w:lang w:val="en-US" w:eastAsia="zh-CN"/>
              </w:rPr>
              <w:t>195万k</w:t>
            </w:r>
            <w:r>
              <w:rPr>
                <w:rFonts w:hint="default" w:ascii="Times New Roman" w:hAnsi="Times New Roman" w:eastAsia="宋体" w:cs="Times New Roman"/>
                <w:caps w:val="0"/>
                <w:smallCaps w:val="0"/>
                <w:color w:val="auto"/>
                <w:spacing w:val="28"/>
                <w:szCs w:val="21"/>
                <w:highlight w:val="none"/>
                <w:u w:val="none"/>
              </w:rPr>
              <w:t>W·h/a</w:t>
            </w:r>
          </w:p>
        </w:tc>
        <w:tc>
          <w:tcPr>
            <w:tcW w:w="801" w:type="pct"/>
            <w:tcBorders>
              <w:tl2br w:val="nil"/>
              <w:tr2bl w:val="nil"/>
            </w:tcBorders>
            <w:shd w:val="clear" w:color="auto" w:fill="auto"/>
            <w:vAlign w:val="center"/>
          </w:tcPr>
          <w:p w14:paraId="6332DF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w:t>
            </w:r>
          </w:p>
        </w:tc>
        <w:tc>
          <w:tcPr>
            <w:tcW w:w="1079" w:type="pct"/>
            <w:tcBorders>
              <w:tl2br w:val="nil"/>
              <w:tr2bl w:val="nil"/>
            </w:tcBorders>
            <w:vAlign w:val="center"/>
          </w:tcPr>
          <w:p w14:paraId="7E4D43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w:t>
            </w:r>
          </w:p>
        </w:tc>
        <w:tc>
          <w:tcPr>
            <w:tcW w:w="576" w:type="pct"/>
            <w:tcBorders>
              <w:tl2br w:val="nil"/>
              <w:tr2bl w:val="nil"/>
            </w:tcBorders>
            <w:vAlign w:val="center"/>
          </w:tcPr>
          <w:p w14:paraId="228E70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snapToGrid w:val="0"/>
                <w:color w:val="auto"/>
                <w:spacing w:val="28"/>
                <w:kern w:val="0"/>
                <w:sz w:val="21"/>
                <w:szCs w:val="24"/>
                <w:highlight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4"/>
                <w:highlight w:val="none"/>
              </w:rPr>
              <w:t>市政供给</w:t>
            </w:r>
          </w:p>
        </w:tc>
      </w:tr>
    </w:tbl>
    <w:p w14:paraId="21E14170">
      <w:pPr>
        <w:keepNext/>
        <w:keepLines/>
        <w:pageBreakBefore w:val="0"/>
        <w:widowControl w:val="0"/>
        <w:kinsoku/>
        <w:wordWrap/>
        <w:overflowPunct/>
        <w:topLinePunct w:val="0"/>
        <w:autoSpaceDE/>
        <w:autoSpaceDN/>
        <w:bidi w:val="0"/>
        <w:adjustRightInd/>
        <w:snapToGrid/>
        <w:spacing w:before="157" w:beforeLines="50" w:after="0" w:line="360" w:lineRule="auto"/>
        <w:jc w:val="both"/>
        <w:textAlignment w:val="auto"/>
        <w:outlineLvl w:val="2"/>
        <w:rPr>
          <w:rFonts w:hint="default" w:ascii="Times New Roman" w:hAnsi="Times New Roman" w:eastAsia="宋体" w:cs="Times New Roman"/>
          <w:b/>
          <w:bCs w:val="0"/>
          <w:caps w:val="0"/>
          <w:smallCaps w:val="0"/>
          <w:color w:val="auto"/>
          <w:spacing w:val="28"/>
          <w:kern w:val="2"/>
          <w:sz w:val="24"/>
          <w:szCs w:val="20"/>
          <w:u w:val="none"/>
          <w:lang w:val="en-US" w:eastAsia="zh-CN" w:bidi="ar-SA"/>
        </w:rPr>
      </w:pPr>
      <w:r>
        <w:rPr>
          <w:rFonts w:hint="default" w:ascii="Times New Roman" w:hAnsi="Times New Roman" w:eastAsia="宋体" w:cs="Times New Roman"/>
          <w:b/>
          <w:bCs w:val="0"/>
          <w:caps w:val="0"/>
          <w:smallCaps w:val="0"/>
          <w:color w:val="auto"/>
          <w:spacing w:val="28"/>
          <w:kern w:val="2"/>
          <w:sz w:val="24"/>
          <w:szCs w:val="20"/>
          <w:u w:val="none"/>
          <w:lang w:val="en-US" w:eastAsia="zh-CN" w:bidi="ar-SA"/>
        </w:rPr>
        <w:t>2.1.7总平面布置</w:t>
      </w:r>
    </w:p>
    <w:p w14:paraId="5A887544">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Style w:val="291"/>
          <w:rFonts w:hint="default" w:ascii="Times New Roman" w:hAnsi="Times New Roman" w:eastAsia="宋体" w:cs="Times New Roman"/>
          <w:caps w:val="0"/>
          <w:smallCaps w:val="0"/>
          <w:color w:val="auto"/>
          <w:spacing w:val="28"/>
          <w:u w:val="none"/>
          <w:lang w:val="en-US" w:eastAsia="zh-CN"/>
        </w:rPr>
      </w:pPr>
      <w:r>
        <w:rPr>
          <w:rStyle w:val="291"/>
          <w:rFonts w:hint="eastAsia" w:ascii="Times New Roman" w:hAnsi="Times New Roman" w:eastAsia="宋体" w:cs="Times New Roman"/>
          <w:caps w:val="0"/>
          <w:smallCaps w:val="0"/>
          <w:color w:val="auto"/>
          <w:spacing w:val="28"/>
          <w:u w:val="none"/>
          <w:lang w:val="en-US" w:eastAsia="zh-CN"/>
        </w:rPr>
        <w:t>（1）</w:t>
      </w:r>
      <w:r>
        <w:rPr>
          <w:rStyle w:val="291"/>
          <w:rFonts w:hint="default" w:ascii="Times New Roman" w:hAnsi="Times New Roman" w:eastAsia="宋体" w:cs="Times New Roman"/>
          <w:caps w:val="0"/>
          <w:smallCaps w:val="0"/>
          <w:color w:val="auto"/>
          <w:spacing w:val="28"/>
          <w:u w:val="none"/>
          <w:lang w:val="en-US" w:eastAsia="zh-CN"/>
        </w:rPr>
        <w:t>总平面布置原则</w:t>
      </w:r>
    </w:p>
    <w:p w14:paraId="53A1D17D">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Style w:val="291"/>
          <w:rFonts w:hint="default" w:ascii="Times New Roman" w:hAnsi="Times New Roman" w:eastAsia="宋体" w:cs="Times New Roman"/>
          <w:caps w:val="0"/>
          <w:smallCaps w:val="0"/>
          <w:color w:val="auto"/>
          <w:spacing w:val="28"/>
          <w:u w:val="none"/>
          <w:lang w:val="en-US" w:eastAsia="zh-CN"/>
        </w:rPr>
      </w:pPr>
      <w:r>
        <w:rPr>
          <w:rStyle w:val="291"/>
          <w:rFonts w:hint="default" w:ascii="Times New Roman" w:hAnsi="Times New Roman" w:eastAsia="宋体" w:cs="Times New Roman"/>
          <w:caps w:val="0"/>
          <w:smallCaps w:val="0"/>
          <w:color w:val="auto"/>
          <w:spacing w:val="28"/>
          <w:u w:val="none"/>
          <w:lang w:val="en-US" w:eastAsia="zh-CN"/>
        </w:rPr>
        <w:t>充分利用外部公用服务设施，在满足本项目生产工艺流程要求的基础上，尽量使各生产单元之间的物料输送线路短捷快速，充分利用现有场地自然条件，做到平面布置合理紧凑，管理方便，尽量在总平面布置上减少建设投资，满足防火、防爆、安全、卫生、环保等规范要求。</w:t>
      </w:r>
    </w:p>
    <w:p w14:paraId="547753C4">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Style w:val="291"/>
          <w:rFonts w:hint="default" w:ascii="Times New Roman" w:hAnsi="Times New Roman" w:eastAsia="宋体" w:cs="Times New Roman"/>
          <w:caps w:val="0"/>
          <w:smallCaps w:val="0"/>
          <w:color w:val="auto"/>
          <w:spacing w:val="28"/>
          <w:u w:val="none"/>
          <w:lang w:val="en-US" w:eastAsia="zh-CN"/>
        </w:rPr>
      </w:pPr>
      <w:r>
        <w:rPr>
          <w:rStyle w:val="291"/>
          <w:rFonts w:hint="eastAsia" w:ascii="Times New Roman" w:hAnsi="Times New Roman" w:eastAsia="宋体" w:cs="Times New Roman"/>
          <w:caps w:val="0"/>
          <w:smallCaps w:val="0"/>
          <w:color w:val="auto"/>
          <w:spacing w:val="28"/>
          <w:u w:val="none"/>
          <w:lang w:val="en-US" w:eastAsia="zh-CN"/>
        </w:rPr>
        <w:t>（2）</w:t>
      </w:r>
      <w:r>
        <w:rPr>
          <w:rStyle w:val="291"/>
          <w:rFonts w:hint="default" w:ascii="Times New Roman" w:hAnsi="Times New Roman" w:eastAsia="宋体" w:cs="Times New Roman"/>
          <w:caps w:val="0"/>
          <w:smallCaps w:val="0"/>
          <w:color w:val="auto"/>
          <w:spacing w:val="28"/>
          <w:u w:val="none"/>
          <w:lang w:val="en-US" w:eastAsia="zh-CN"/>
        </w:rPr>
        <w:t>功能分区及布置</w:t>
      </w:r>
    </w:p>
    <w:p w14:paraId="0FB9325A">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Style w:val="291"/>
          <w:rFonts w:hint="default" w:ascii="Times New Roman" w:hAnsi="Times New Roman" w:eastAsia="宋体" w:cs="Times New Roman"/>
          <w:caps w:val="0"/>
          <w:smallCaps w:val="0"/>
          <w:color w:val="auto"/>
          <w:spacing w:val="28"/>
          <w:u w:val="none"/>
          <w:lang w:val="en-US" w:eastAsia="zh-CN"/>
        </w:rPr>
      </w:pPr>
      <w:r>
        <w:rPr>
          <w:rStyle w:val="291"/>
          <w:rFonts w:hint="default" w:ascii="Times New Roman" w:hAnsi="Times New Roman" w:eastAsia="宋体" w:cs="Times New Roman"/>
          <w:caps w:val="0"/>
          <w:smallCaps w:val="0"/>
          <w:color w:val="auto"/>
          <w:spacing w:val="28"/>
          <w:u w:val="none"/>
          <w:lang w:val="en-US" w:eastAsia="zh-CN"/>
        </w:rPr>
        <w:t>项目大门位于</w:t>
      </w:r>
      <w:r>
        <w:rPr>
          <w:rStyle w:val="291"/>
          <w:rFonts w:hint="eastAsia" w:ascii="Times New Roman" w:hAnsi="Times New Roman" w:eastAsia="宋体" w:cs="Times New Roman"/>
          <w:caps w:val="0"/>
          <w:smallCaps w:val="0"/>
          <w:color w:val="auto"/>
          <w:spacing w:val="28"/>
          <w:u w:val="none"/>
          <w:lang w:val="en-US" w:eastAsia="zh-CN"/>
        </w:rPr>
        <w:t>西侧道路旁</w:t>
      </w:r>
      <w:r>
        <w:rPr>
          <w:rStyle w:val="291"/>
          <w:rFonts w:hint="default" w:ascii="Times New Roman" w:hAnsi="Times New Roman" w:eastAsia="宋体" w:cs="Times New Roman"/>
          <w:caps w:val="0"/>
          <w:smallCaps w:val="0"/>
          <w:color w:val="auto"/>
          <w:spacing w:val="28"/>
          <w:u w:val="none"/>
          <w:lang w:val="en-US" w:eastAsia="zh-CN"/>
        </w:rPr>
        <w:t>，入场道路将厂区分为</w:t>
      </w:r>
      <w:r>
        <w:rPr>
          <w:rStyle w:val="291"/>
          <w:rFonts w:hint="eastAsia" w:ascii="Times New Roman" w:hAnsi="Times New Roman" w:eastAsia="宋体" w:cs="Times New Roman"/>
          <w:caps w:val="0"/>
          <w:smallCaps w:val="0"/>
          <w:color w:val="auto"/>
          <w:spacing w:val="28"/>
          <w:u w:val="none"/>
          <w:lang w:val="en-US" w:eastAsia="zh-CN"/>
        </w:rPr>
        <w:t>北</w:t>
      </w:r>
      <w:r>
        <w:rPr>
          <w:rStyle w:val="291"/>
          <w:rFonts w:hint="default" w:ascii="Times New Roman" w:hAnsi="Times New Roman" w:eastAsia="宋体" w:cs="Times New Roman"/>
          <w:caps w:val="0"/>
          <w:smallCaps w:val="0"/>
          <w:color w:val="auto"/>
          <w:spacing w:val="28"/>
          <w:u w:val="none"/>
          <w:lang w:val="en-US" w:eastAsia="zh-CN"/>
        </w:rPr>
        <w:t>区、</w:t>
      </w:r>
      <w:r>
        <w:rPr>
          <w:rStyle w:val="291"/>
          <w:rFonts w:hint="eastAsia" w:ascii="Times New Roman" w:hAnsi="Times New Roman" w:eastAsia="宋体" w:cs="Times New Roman"/>
          <w:caps w:val="0"/>
          <w:smallCaps w:val="0"/>
          <w:color w:val="auto"/>
          <w:spacing w:val="28"/>
          <w:u w:val="none"/>
          <w:lang w:val="en-US" w:eastAsia="zh-CN"/>
        </w:rPr>
        <w:t>南</w:t>
      </w:r>
      <w:r>
        <w:rPr>
          <w:rStyle w:val="291"/>
          <w:rFonts w:hint="default" w:ascii="Times New Roman" w:hAnsi="Times New Roman" w:eastAsia="宋体" w:cs="Times New Roman"/>
          <w:caps w:val="0"/>
          <w:smallCaps w:val="0"/>
          <w:color w:val="auto"/>
          <w:spacing w:val="28"/>
          <w:u w:val="none"/>
          <w:lang w:val="en-US" w:eastAsia="zh-CN"/>
        </w:rPr>
        <w:t>部。</w:t>
      </w:r>
      <w:r>
        <w:rPr>
          <w:rStyle w:val="291"/>
          <w:rFonts w:hint="eastAsia" w:ascii="Times New Roman" w:hAnsi="Times New Roman" w:eastAsia="宋体" w:cs="Times New Roman"/>
          <w:caps w:val="0"/>
          <w:smallCaps w:val="0"/>
          <w:color w:val="auto"/>
          <w:spacing w:val="28"/>
          <w:u w:val="none"/>
          <w:lang w:val="en-US" w:eastAsia="zh-CN"/>
        </w:rPr>
        <w:t>北</w:t>
      </w:r>
      <w:r>
        <w:rPr>
          <w:rStyle w:val="291"/>
          <w:rFonts w:hint="default" w:ascii="Times New Roman" w:hAnsi="Times New Roman" w:eastAsia="宋体" w:cs="Times New Roman"/>
          <w:caps w:val="0"/>
          <w:smallCaps w:val="0"/>
          <w:color w:val="auto"/>
          <w:spacing w:val="28"/>
          <w:u w:val="none"/>
          <w:lang w:val="en-US" w:eastAsia="zh-CN"/>
        </w:rPr>
        <w:t>区从</w:t>
      </w:r>
      <w:r>
        <w:rPr>
          <w:rStyle w:val="291"/>
          <w:rFonts w:hint="eastAsia" w:ascii="Times New Roman" w:hAnsi="Times New Roman" w:eastAsia="宋体" w:cs="Times New Roman"/>
          <w:caps w:val="0"/>
          <w:smallCaps w:val="0"/>
          <w:color w:val="auto"/>
          <w:spacing w:val="28"/>
          <w:u w:val="none"/>
          <w:lang w:val="en-US" w:eastAsia="zh-CN"/>
        </w:rPr>
        <w:t>西至东依次为门卫室、接待楼、冷库、办公楼，南部从西至东依次为生产车间、锅炉房</w:t>
      </w:r>
      <w:r>
        <w:rPr>
          <w:rStyle w:val="291"/>
          <w:rFonts w:hint="default" w:ascii="Times New Roman" w:hAnsi="Times New Roman" w:eastAsia="宋体" w:cs="Times New Roman"/>
          <w:caps w:val="0"/>
          <w:smallCaps w:val="0"/>
          <w:color w:val="auto"/>
          <w:spacing w:val="28"/>
          <w:u w:val="none"/>
          <w:lang w:val="en-US" w:eastAsia="zh-CN"/>
        </w:rPr>
        <w:t>。项目场地内道路系统采用网格式，各生产车间、仓储间均有道路相通，以满足物流运输及人流疏散、消防安全的要求。项目绿化系统主要由集中绿地、道路绿带组成，并可利用围墙种植藤类植物，发展垂直绿化。</w:t>
      </w:r>
    </w:p>
    <w:p w14:paraId="5792F12C">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Style w:val="291"/>
          <w:rFonts w:hint="default" w:ascii="Times New Roman" w:hAnsi="Times New Roman" w:eastAsia="宋体" w:cs="Times New Roman"/>
          <w:caps w:val="0"/>
          <w:smallCaps w:val="0"/>
          <w:color w:val="auto"/>
          <w:spacing w:val="28"/>
          <w:u w:val="none"/>
          <w:lang w:val="en-US" w:eastAsia="zh-CN"/>
        </w:rPr>
      </w:pPr>
      <w:r>
        <w:rPr>
          <w:rStyle w:val="291"/>
          <w:rFonts w:hint="eastAsia" w:ascii="Times New Roman" w:hAnsi="Times New Roman" w:eastAsia="宋体" w:cs="Times New Roman"/>
          <w:caps w:val="0"/>
          <w:smallCaps w:val="0"/>
          <w:color w:val="auto"/>
          <w:spacing w:val="28"/>
          <w:u w:val="none"/>
          <w:lang w:val="en-US" w:eastAsia="zh-CN"/>
        </w:rPr>
        <w:t>（3）</w:t>
      </w:r>
      <w:r>
        <w:rPr>
          <w:rStyle w:val="291"/>
          <w:rFonts w:hint="default" w:ascii="Times New Roman" w:hAnsi="Times New Roman" w:eastAsia="宋体" w:cs="Times New Roman"/>
          <w:caps w:val="0"/>
          <w:smallCaps w:val="0"/>
          <w:color w:val="auto"/>
          <w:spacing w:val="28"/>
          <w:u w:val="none"/>
          <w:lang w:val="en-US" w:eastAsia="zh-CN"/>
        </w:rPr>
        <w:t>工艺流程及设备布置</w:t>
      </w:r>
    </w:p>
    <w:p w14:paraId="5FFD0D70">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Style w:val="291"/>
          <w:rFonts w:hint="default" w:ascii="Times New Roman" w:hAnsi="Times New Roman" w:eastAsia="宋体" w:cs="Times New Roman"/>
          <w:caps w:val="0"/>
          <w:smallCaps w:val="0"/>
          <w:color w:val="auto"/>
          <w:spacing w:val="28"/>
          <w:u w:val="none"/>
          <w:lang w:val="en-US" w:eastAsia="zh-CN"/>
        </w:rPr>
      </w:pPr>
      <w:r>
        <w:rPr>
          <w:rStyle w:val="291"/>
          <w:rFonts w:hint="default" w:ascii="Times New Roman" w:hAnsi="Times New Roman" w:eastAsia="宋体" w:cs="Times New Roman"/>
          <w:caps w:val="0"/>
          <w:smallCaps w:val="0"/>
          <w:color w:val="auto"/>
          <w:spacing w:val="28"/>
          <w:u w:val="none"/>
          <w:lang w:val="en-US" w:eastAsia="zh-CN"/>
        </w:rPr>
        <w:t>由于本项目工艺流程具有很强的关联性，且成品等也大都具有较强的内部指定流向，因此有关生产车间、辅助生产车间大都就近布置，这样有利于物料的运输，缩短了运输路线</w:t>
      </w:r>
      <w:r>
        <w:rPr>
          <w:rStyle w:val="291"/>
          <w:rFonts w:hint="eastAsia" w:ascii="Times New Roman" w:hAnsi="Times New Roman" w:eastAsia="宋体" w:cs="Times New Roman"/>
          <w:caps w:val="0"/>
          <w:smallCaps w:val="0"/>
          <w:color w:val="auto"/>
          <w:spacing w:val="28"/>
          <w:u w:val="none"/>
          <w:lang w:val="en-US" w:eastAsia="zh-CN"/>
        </w:rPr>
        <w:t>。</w:t>
      </w:r>
      <w:r>
        <w:rPr>
          <w:rStyle w:val="291"/>
          <w:rFonts w:hint="default" w:ascii="Times New Roman" w:hAnsi="Times New Roman" w:eastAsia="宋体" w:cs="Times New Roman"/>
          <w:caps w:val="0"/>
          <w:smallCaps w:val="0"/>
          <w:color w:val="auto"/>
          <w:spacing w:val="28"/>
          <w:u w:val="none"/>
          <w:lang w:val="en-US" w:eastAsia="zh-CN"/>
        </w:rPr>
        <w:t>项目将</w:t>
      </w:r>
      <w:r>
        <w:rPr>
          <w:rStyle w:val="291"/>
          <w:rFonts w:hint="eastAsia" w:ascii="Times New Roman" w:hAnsi="Times New Roman" w:eastAsia="宋体" w:cs="Times New Roman"/>
          <w:caps w:val="0"/>
          <w:smallCaps w:val="0"/>
          <w:color w:val="auto"/>
          <w:spacing w:val="28"/>
          <w:u w:val="none"/>
          <w:lang w:val="en-US" w:eastAsia="zh-CN"/>
        </w:rPr>
        <w:t>缫丝</w:t>
      </w:r>
      <w:r>
        <w:rPr>
          <w:rStyle w:val="291"/>
          <w:rFonts w:hint="default" w:ascii="Times New Roman" w:hAnsi="Times New Roman" w:eastAsia="宋体" w:cs="Times New Roman"/>
          <w:caps w:val="0"/>
          <w:smallCaps w:val="0"/>
          <w:color w:val="auto"/>
          <w:spacing w:val="28"/>
          <w:u w:val="none"/>
          <w:lang w:val="en-US" w:eastAsia="zh-CN"/>
        </w:rPr>
        <w:t>等主要工序均设置在标准厂房内，在生产过程中物料能顺畅地流动，生产受外界干扰少，满足流水作业需要。</w:t>
      </w:r>
    </w:p>
    <w:p w14:paraId="7BCC0B5A">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Style w:val="291"/>
          <w:rFonts w:hint="default" w:ascii="Times New Roman" w:hAnsi="Times New Roman" w:eastAsia="宋体" w:cs="Times New Roman"/>
          <w:caps w:val="0"/>
          <w:smallCaps w:val="0"/>
          <w:color w:val="auto"/>
          <w:spacing w:val="28"/>
          <w:u w:val="none"/>
          <w:lang w:val="en-US" w:eastAsia="zh-CN"/>
        </w:rPr>
      </w:pPr>
      <w:r>
        <w:rPr>
          <w:rStyle w:val="291"/>
          <w:rFonts w:hint="default" w:ascii="Times New Roman" w:hAnsi="Times New Roman" w:eastAsia="宋体" w:cs="Times New Roman"/>
          <w:caps w:val="0"/>
          <w:smallCaps w:val="0"/>
          <w:color w:val="auto"/>
          <w:spacing w:val="28"/>
          <w:u w:val="none"/>
          <w:lang w:val="en-US" w:eastAsia="zh-CN"/>
        </w:rPr>
        <w:t>由以上综合分析，项目总平面布置在满足生产流程合理的前提下，在充分考虑风向、减少环境污染及满足劳动安全、卫生和消防要求的基础上进行了厂房布置，项目总平面布置合理，具体平面布置详见附图。</w:t>
      </w:r>
    </w:p>
    <w:p w14:paraId="22C22ED8">
      <w:pPr>
        <w:pStyle w:val="278"/>
        <w:rPr>
          <w:rFonts w:hint="default" w:ascii="Times New Roman" w:hAnsi="Times New Roman" w:eastAsia="宋体" w:cs="Times New Roman"/>
          <w:b/>
          <w:caps w:val="0"/>
          <w:smallCaps w:val="0"/>
          <w:color w:val="auto"/>
          <w:spacing w:val="28"/>
          <w:u w:val="none"/>
        </w:rPr>
      </w:pPr>
      <w:r>
        <w:rPr>
          <w:rFonts w:hint="default" w:ascii="Times New Roman" w:hAnsi="Times New Roman" w:cs="Times New Roman"/>
          <w:b/>
          <w:caps w:val="0"/>
          <w:smallCaps w:val="0"/>
          <w:color w:val="auto"/>
          <w:spacing w:val="28"/>
          <w:u w:val="none"/>
          <w:lang w:val="en-US" w:eastAsia="zh-CN"/>
        </w:rPr>
        <w:t>2</w:t>
      </w:r>
      <w:r>
        <w:rPr>
          <w:rFonts w:hint="default" w:ascii="Times New Roman" w:hAnsi="Times New Roman" w:eastAsia="宋体" w:cs="Times New Roman"/>
          <w:b/>
          <w:caps w:val="0"/>
          <w:smallCaps w:val="0"/>
          <w:color w:val="auto"/>
          <w:spacing w:val="28"/>
          <w:u w:val="none"/>
        </w:rPr>
        <w:t>.1.</w:t>
      </w:r>
      <w:r>
        <w:rPr>
          <w:rFonts w:hint="eastAsia" w:cs="Times New Roman"/>
          <w:b/>
          <w:caps w:val="0"/>
          <w:smallCaps w:val="0"/>
          <w:color w:val="auto"/>
          <w:spacing w:val="28"/>
          <w:u w:val="none"/>
          <w:lang w:val="en-US" w:eastAsia="zh-CN"/>
        </w:rPr>
        <w:t>8</w:t>
      </w:r>
      <w:r>
        <w:rPr>
          <w:rFonts w:hint="default" w:ascii="Times New Roman" w:hAnsi="Times New Roman" w:eastAsia="宋体" w:cs="Times New Roman"/>
          <w:b/>
          <w:caps w:val="0"/>
          <w:smallCaps w:val="0"/>
          <w:color w:val="auto"/>
          <w:spacing w:val="28"/>
          <w:u w:val="none"/>
        </w:rPr>
        <w:t>公用工程</w:t>
      </w:r>
      <w:bookmarkEnd w:id="52"/>
    </w:p>
    <w:p w14:paraId="0EE56167">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Style w:val="60"/>
          <w:rFonts w:hint="default" w:ascii="Times New Roman" w:hAnsi="Times New Roman" w:eastAsia="宋体" w:cs="Times New Roman"/>
          <w:b w:val="0"/>
          <w:caps w:val="0"/>
          <w:smallCaps w:val="0"/>
          <w:color w:val="auto"/>
          <w:spacing w:val="28"/>
          <w:sz w:val="24"/>
          <w:szCs w:val="24"/>
          <w:u w:val="none"/>
        </w:rPr>
      </w:pPr>
      <w:bookmarkStart w:id="53" w:name="_Toc288479627"/>
      <w:bookmarkStart w:id="54" w:name="_Toc207680717"/>
      <w:bookmarkStart w:id="55" w:name="_Toc289344530"/>
      <w:bookmarkStart w:id="56" w:name="_Toc289329188"/>
      <w:bookmarkStart w:id="57" w:name="_Toc288479985"/>
      <w:r>
        <w:rPr>
          <w:rStyle w:val="60"/>
          <w:rFonts w:hint="default" w:ascii="Times New Roman" w:hAnsi="Times New Roman" w:eastAsia="宋体" w:cs="Times New Roman"/>
          <w:b w:val="0"/>
          <w:caps w:val="0"/>
          <w:smallCaps w:val="0"/>
          <w:color w:val="auto"/>
          <w:spacing w:val="28"/>
          <w:sz w:val="24"/>
          <w:szCs w:val="24"/>
          <w:u w:val="none"/>
        </w:rPr>
        <w:t>（1）给水工程</w:t>
      </w:r>
      <w:bookmarkEnd w:id="53"/>
      <w:bookmarkEnd w:id="54"/>
      <w:bookmarkEnd w:id="55"/>
      <w:bookmarkEnd w:id="56"/>
      <w:bookmarkEnd w:id="57"/>
    </w:p>
    <w:p w14:paraId="1F54D958">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Style w:val="291"/>
          <w:rFonts w:hint="default" w:ascii="Times New Roman" w:hAnsi="Times New Roman" w:eastAsia="宋体" w:cs="Times New Roman"/>
          <w:caps w:val="0"/>
          <w:smallCaps w:val="0"/>
          <w:color w:val="auto"/>
          <w:spacing w:val="28"/>
          <w:u w:val="none"/>
        </w:rPr>
      </w:pPr>
      <w:r>
        <w:rPr>
          <w:rStyle w:val="291"/>
          <w:rFonts w:hint="default" w:ascii="Times New Roman" w:hAnsi="Times New Roman" w:eastAsia="宋体" w:cs="Times New Roman"/>
          <w:caps w:val="0"/>
          <w:smallCaps w:val="0"/>
          <w:color w:val="auto"/>
          <w:spacing w:val="28"/>
          <w:u w:val="none"/>
        </w:rPr>
        <w:t>依托所在</w:t>
      </w:r>
      <w:r>
        <w:rPr>
          <w:rStyle w:val="291"/>
          <w:rFonts w:hint="default" w:ascii="Times New Roman" w:hAnsi="Times New Roman" w:cs="Times New Roman"/>
          <w:caps w:val="0"/>
          <w:smallCaps w:val="0"/>
          <w:color w:val="auto"/>
          <w:spacing w:val="28"/>
          <w:u w:val="none"/>
          <w:lang w:val="en-US" w:eastAsia="zh-CN"/>
        </w:rPr>
        <w:t>地市政</w:t>
      </w:r>
      <w:r>
        <w:rPr>
          <w:rStyle w:val="291"/>
          <w:rFonts w:hint="default" w:ascii="Times New Roman" w:hAnsi="Times New Roman" w:eastAsia="宋体" w:cs="Times New Roman"/>
          <w:caps w:val="0"/>
          <w:smallCaps w:val="0"/>
          <w:color w:val="auto"/>
          <w:spacing w:val="28"/>
          <w:u w:val="none"/>
        </w:rPr>
        <w:t>供水设施，并建设厂区内供水管道。</w:t>
      </w:r>
    </w:p>
    <w:p w14:paraId="3586C6FC">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（2）排水工程</w:t>
      </w:r>
    </w:p>
    <w:p w14:paraId="599F0D8B">
      <w:pPr>
        <w:adjustRightInd w:val="0"/>
        <w:snapToGrid w:val="0"/>
        <w:spacing w:line="360" w:lineRule="auto"/>
        <w:ind w:firstLine="592" w:firstLineChars="200"/>
        <w:rPr>
          <w:rStyle w:val="291"/>
          <w:rFonts w:hint="eastAsia" w:cs="Times New Roman"/>
          <w:caps w:val="0"/>
          <w:smallCaps w:val="0"/>
          <w:color w:val="auto"/>
          <w:spacing w:val="28"/>
          <w:highlight w:val="none"/>
          <w:u w:val="none"/>
          <w:lang w:val="en-US" w:eastAsia="zh-CN"/>
        </w:rPr>
      </w:pPr>
      <w:r>
        <w:rPr>
          <w:rStyle w:val="291"/>
          <w:rFonts w:hint="default" w:ascii="Times New Roman" w:hAnsi="Times New Roman" w:eastAsia="宋体" w:cs="Times New Roman"/>
          <w:caps w:val="0"/>
          <w:smallCaps w:val="0"/>
          <w:color w:val="auto"/>
          <w:spacing w:val="28"/>
          <w:highlight w:val="none"/>
          <w:u w:val="none"/>
        </w:rPr>
        <w:t>本项目场内实行雨污分流</w:t>
      </w:r>
      <w:r>
        <w:rPr>
          <w:rStyle w:val="291"/>
          <w:rFonts w:hint="eastAsia" w:cs="Times New Roman"/>
          <w:caps w:val="0"/>
          <w:smallCaps w:val="0"/>
          <w:color w:val="auto"/>
          <w:spacing w:val="28"/>
          <w:highlight w:val="none"/>
          <w:u w:val="none"/>
          <w:lang w:val="en-US" w:eastAsia="zh-CN"/>
        </w:rPr>
        <w:t>制</w:t>
      </w:r>
      <w:r>
        <w:rPr>
          <w:rStyle w:val="291"/>
          <w:rFonts w:hint="default" w:ascii="Times New Roman" w:hAnsi="Times New Roman" w:eastAsia="宋体" w:cs="Times New Roman"/>
          <w:caps w:val="0"/>
          <w:smallCaps w:val="0"/>
          <w:color w:val="auto"/>
          <w:spacing w:val="28"/>
          <w:highlight w:val="none"/>
          <w:u w:val="none"/>
        </w:rPr>
        <w:t>。雨水经建筑物周边设有的雨水沟汇集后排出场外，依地势排入低洼地，排出场区外，沿冲沟流入周围地表水体</w:t>
      </w:r>
      <w:r>
        <w:rPr>
          <w:rStyle w:val="291"/>
          <w:rFonts w:hint="eastAsia" w:cs="Times New Roman"/>
          <w:caps w:val="0"/>
          <w:smallCaps w:val="0"/>
          <w:color w:val="auto"/>
          <w:spacing w:val="28"/>
          <w:highlight w:val="none"/>
          <w:u w:val="none"/>
          <w:lang w:val="en-US" w:eastAsia="zh-CN"/>
        </w:rPr>
        <w:t>。</w:t>
      </w:r>
    </w:p>
    <w:p w14:paraId="0B1C913C">
      <w:pPr>
        <w:adjustRightInd w:val="0"/>
        <w:snapToGrid w:val="0"/>
        <w:spacing w:line="360" w:lineRule="auto"/>
        <w:ind w:firstLine="592" w:firstLineChars="200"/>
        <w:rPr>
          <w:rStyle w:val="291"/>
          <w:rFonts w:hint="default" w:ascii="Times New Roman" w:hAnsi="Times New Roman" w:eastAsia="宋体" w:cs="Times New Roman"/>
          <w:caps w:val="0"/>
          <w:smallCaps w:val="0"/>
          <w:color w:val="auto"/>
          <w:spacing w:val="28"/>
          <w:highlight w:val="none"/>
          <w:u w:val="none"/>
        </w:rPr>
      </w:pPr>
      <w:r>
        <w:rPr>
          <w:rStyle w:val="291"/>
          <w:rFonts w:hint="default" w:ascii="Times New Roman" w:hAnsi="Times New Roman" w:eastAsia="宋体" w:cs="Times New Roman"/>
          <w:caps w:val="0"/>
          <w:smallCaps w:val="0"/>
          <w:color w:val="auto"/>
          <w:spacing w:val="28"/>
          <w:highlight w:val="none"/>
          <w:u w:val="none"/>
          <w:lang w:val="en-US" w:eastAsia="zh-CN"/>
        </w:rPr>
        <w:t>生活污水经</w:t>
      </w:r>
      <w:r>
        <w:rPr>
          <w:rStyle w:val="291"/>
          <w:rFonts w:hint="eastAsia" w:cs="Times New Roman"/>
          <w:caps w:val="0"/>
          <w:smallCaps w:val="0"/>
          <w:color w:val="auto"/>
          <w:spacing w:val="28"/>
          <w:highlight w:val="none"/>
          <w:u w:val="none"/>
          <w:lang w:val="en-US" w:eastAsia="zh-CN"/>
        </w:rPr>
        <w:t>三格化粪池预</w:t>
      </w:r>
      <w:r>
        <w:rPr>
          <w:rStyle w:val="291"/>
          <w:rFonts w:hint="default" w:ascii="Times New Roman" w:hAnsi="Times New Roman" w:eastAsia="宋体" w:cs="Times New Roman"/>
          <w:caps w:val="0"/>
          <w:smallCaps w:val="0"/>
          <w:color w:val="auto"/>
          <w:spacing w:val="28"/>
          <w:highlight w:val="none"/>
          <w:u w:val="none"/>
          <w:lang w:val="en-US" w:eastAsia="zh-CN"/>
        </w:rPr>
        <w:t>处理后排入</w:t>
      </w:r>
      <w:r>
        <w:rPr>
          <w:rStyle w:val="291"/>
          <w:rFonts w:hint="eastAsia" w:cs="Times New Roman"/>
          <w:caps w:val="0"/>
          <w:smallCaps w:val="0"/>
          <w:color w:val="auto"/>
          <w:spacing w:val="28"/>
          <w:highlight w:val="none"/>
          <w:u w:val="none"/>
          <w:lang w:val="en-US" w:eastAsia="zh-CN"/>
        </w:rPr>
        <w:t>潭田村</w:t>
      </w:r>
      <w:r>
        <w:rPr>
          <w:rStyle w:val="291"/>
          <w:rFonts w:hint="default" w:ascii="Times New Roman" w:hAnsi="Times New Roman" w:eastAsia="宋体" w:cs="Times New Roman"/>
          <w:caps w:val="0"/>
          <w:smallCaps w:val="0"/>
          <w:color w:val="auto"/>
          <w:spacing w:val="28"/>
          <w:highlight w:val="none"/>
          <w:u w:val="none"/>
          <w:lang w:val="en-US" w:eastAsia="zh-CN"/>
        </w:rPr>
        <w:t>农村生活污水治理设备</w:t>
      </w:r>
      <w:r>
        <w:rPr>
          <w:rStyle w:val="291"/>
          <w:rFonts w:hint="eastAsia" w:cs="Times New Roman"/>
          <w:caps w:val="0"/>
          <w:smallCaps w:val="0"/>
          <w:color w:val="auto"/>
          <w:spacing w:val="28"/>
          <w:highlight w:val="none"/>
          <w:u w:val="none"/>
          <w:lang w:val="en-US" w:eastAsia="zh-CN"/>
        </w:rPr>
        <w:t>进行深度处理</w:t>
      </w:r>
      <w:r>
        <w:rPr>
          <w:rStyle w:val="291"/>
          <w:rFonts w:hint="eastAsia" w:cs="Times New Roman"/>
          <w:caps w:val="0"/>
          <w:smallCaps w:val="0"/>
          <w:color w:val="auto"/>
          <w:spacing w:val="28"/>
          <w:highlight w:val="none"/>
          <w:u w:val="none"/>
          <w:lang w:eastAsia="zh-CN"/>
        </w:rPr>
        <w:t>；</w:t>
      </w:r>
      <w:r>
        <w:rPr>
          <w:rStyle w:val="291"/>
          <w:rFonts w:hint="default" w:ascii="Times New Roman" w:hAnsi="Times New Roman" w:eastAsia="宋体" w:cs="Times New Roman"/>
          <w:caps w:val="0"/>
          <w:smallCaps w:val="0"/>
          <w:color w:val="auto"/>
          <w:spacing w:val="28"/>
          <w:highlight w:val="none"/>
          <w:u w:val="none"/>
          <w:lang w:val="en-US" w:eastAsia="zh-CN"/>
        </w:rPr>
        <w:t>煮茧-缫丝工段废水、锅炉排污水、车间地面清洁废水</w:t>
      </w:r>
      <w:r>
        <w:rPr>
          <w:rStyle w:val="291"/>
          <w:rFonts w:hint="default" w:ascii="Times New Roman" w:hAnsi="Times New Roman" w:eastAsia="宋体" w:cs="Times New Roman"/>
          <w:caps w:val="0"/>
          <w:smallCaps w:val="0"/>
          <w:color w:val="auto"/>
          <w:spacing w:val="28"/>
          <w:highlight w:val="none"/>
          <w:u w:val="none"/>
        </w:rPr>
        <w:t>等经</w:t>
      </w:r>
      <w:r>
        <w:rPr>
          <w:rStyle w:val="291"/>
          <w:rFonts w:hint="default" w:ascii="Times New Roman" w:hAnsi="Times New Roman" w:eastAsia="宋体" w:cs="Times New Roman"/>
          <w:caps w:val="0"/>
          <w:smallCaps w:val="0"/>
          <w:color w:val="auto"/>
          <w:spacing w:val="28"/>
          <w:highlight w:val="none"/>
          <w:u w:val="none"/>
          <w:lang w:val="en-US" w:eastAsia="zh-CN"/>
        </w:rPr>
        <w:t>污水处理设施</w:t>
      </w:r>
      <w:r>
        <w:rPr>
          <w:rStyle w:val="291"/>
          <w:rFonts w:hint="default" w:ascii="Times New Roman" w:hAnsi="Times New Roman" w:eastAsia="宋体" w:cs="Times New Roman"/>
          <w:caps w:val="0"/>
          <w:smallCaps w:val="0"/>
          <w:color w:val="auto"/>
          <w:spacing w:val="28"/>
          <w:highlight w:val="none"/>
          <w:u w:val="none"/>
        </w:rPr>
        <w:t>处理达到《城市污水再生利用工业用水水质》（GB/T</w:t>
      </w:r>
      <w:r>
        <w:rPr>
          <w:rStyle w:val="291"/>
          <w:rFonts w:hint="default" w:ascii="Times New Roman" w:hAnsi="Times New Roman" w:cs="Times New Roman"/>
          <w:caps w:val="0"/>
          <w:smallCaps w:val="0"/>
          <w:color w:val="auto"/>
          <w:spacing w:val="28"/>
          <w:highlight w:val="none"/>
          <w:u w:val="none"/>
          <w:lang w:val="en-US" w:eastAsia="zh-CN"/>
        </w:rPr>
        <w:t xml:space="preserve"> </w:t>
      </w:r>
      <w:r>
        <w:rPr>
          <w:rStyle w:val="291"/>
          <w:rFonts w:hint="default" w:ascii="Times New Roman" w:hAnsi="Times New Roman" w:eastAsia="宋体" w:cs="Times New Roman"/>
          <w:caps w:val="0"/>
          <w:smallCaps w:val="0"/>
          <w:color w:val="auto"/>
          <w:spacing w:val="28"/>
          <w:highlight w:val="none"/>
          <w:u w:val="none"/>
        </w:rPr>
        <w:t>19923-</w:t>
      </w:r>
      <w:r>
        <w:rPr>
          <w:rStyle w:val="291"/>
          <w:rFonts w:hint="default" w:ascii="Times New Roman" w:hAnsi="Times New Roman" w:cs="Times New Roman"/>
          <w:caps w:val="0"/>
          <w:smallCaps w:val="0"/>
          <w:color w:val="auto"/>
          <w:spacing w:val="28"/>
          <w:highlight w:val="none"/>
          <w:u w:val="none"/>
          <w:lang w:val="en-US" w:eastAsia="zh-CN"/>
        </w:rPr>
        <w:t>2024</w:t>
      </w:r>
      <w:r>
        <w:rPr>
          <w:rStyle w:val="291"/>
          <w:rFonts w:hint="default" w:ascii="Times New Roman" w:hAnsi="Times New Roman" w:eastAsia="宋体" w:cs="Times New Roman"/>
          <w:caps w:val="0"/>
          <w:smallCaps w:val="0"/>
          <w:color w:val="auto"/>
          <w:spacing w:val="28"/>
          <w:highlight w:val="none"/>
          <w:u w:val="none"/>
        </w:rPr>
        <w:t>）中工艺与产品用水标准限值后回用，不外排。</w:t>
      </w:r>
    </w:p>
    <w:p w14:paraId="1AFEE73E">
      <w:pPr>
        <w:adjustRightInd w:val="0"/>
        <w:snapToGrid w:val="0"/>
        <w:spacing w:line="360" w:lineRule="auto"/>
        <w:ind w:firstLine="592" w:firstLineChars="200"/>
        <w:rPr>
          <w:rStyle w:val="60"/>
          <w:rFonts w:hint="default" w:ascii="Times New Roman" w:hAnsi="Times New Roman" w:eastAsia="宋体" w:cs="Times New Roman"/>
          <w:b w:val="0"/>
          <w:caps w:val="0"/>
          <w:smallCaps w:val="0"/>
          <w:color w:val="auto"/>
          <w:spacing w:val="28"/>
          <w:sz w:val="24"/>
          <w:szCs w:val="24"/>
          <w:u w:val="none"/>
        </w:rPr>
      </w:pPr>
      <w:bookmarkStart w:id="58" w:name="_Toc289344532"/>
      <w:bookmarkStart w:id="59" w:name="_Toc289329190"/>
      <w:bookmarkStart w:id="60" w:name="_Toc207680719"/>
      <w:bookmarkStart w:id="61" w:name="_Toc288479987"/>
      <w:bookmarkStart w:id="62" w:name="_Toc288479629"/>
      <w:r>
        <w:rPr>
          <w:rStyle w:val="60"/>
          <w:rFonts w:hint="default" w:ascii="Times New Roman" w:hAnsi="Times New Roman" w:eastAsia="宋体" w:cs="Times New Roman"/>
          <w:b w:val="0"/>
          <w:caps w:val="0"/>
          <w:smallCaps w:val="0"/>
          <w:color w:val="auto"/>
          <w:spacing w:val="28"/>
          <w:sz w:val="24"/>
          <w:szCs w:val="24"/>
          <w:u w:val="none"/>
        </w:rPr>
        <w:t>（3）供电工程</w:t>
      </w:r>
      <w:bookmarkEnd w:id="58"/>
      <w:bookmarkEnd w:id="59"/>
      <w:bookmarkEnd w:id="60"/>
      <w:bookmarkEnd w:id="61"/>
      <w:bookmarkEnd w:id="62"/>
    </w:p>
    <w:p w14:paraId="73851D8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eastAsia="zh-CN"/>
        </w:rPr>
        <w:t>厂区</w:t>
      </w:r>
      <w:r>
        <w:rPr>
          <w:rFonts w:hint="default" w:ascii="Times New Roman" w:hAnsi="Times New Roman" w:eastAsia="宋体" w:cs="Times New Roman"/>
          <w:caps w:val="0"/>
          <w:smallCaps w:val="0"/>
          <w:color w:val="auto"/>
          <w:spacing w:val="28"/>
          <w:sz w:val="24"/>
          <w:u w:val="none"/>
        </w:rPr>
        <w:t>供电由农村电网专变供给。同时</w:t>
      </w:r>
      <w:r>
        <w:rPr>
          <w:rFonts w:hint="eastAsia" w:cs="Times New Roman"/>
          <w:caps w:val="0"/>
          <w:smallCaps w:val="0"/>
          <w:color w:val="auto"/>
          <w:spacing w:val="28"/>
          <w:sz w:val="24"/>
          <w:u w:val="none"/>
          <w:lang w:eastAsia="zh-CN"/>
        </w:rPr>
        <w:t>厂区</w:t>
      </w:r>
      <w:r>
        <w:rPr>
          <w:rFonts w:hint="default" w:ascii="Times New Roman" w:hAnsi="Times New Roman" w:eastAsia="宋体" w:cs="Times New Roman"/>
          <w:caps w:val="0"/>
          <w:smallCaps w:val="0"/>
          <w:color w:val="auto"/>
          <w:spacing w:val="28"/>
          <w:sz w:val="24"/>
          <w:u w:val="none"/>
        </w:rPr>
        <w:t>自备了一台柴油发电机组（KTA38-G9 900KW），以备农村电网停电时急需。</w:t>
      </w:r>
    </w:p>
    <w:p w14:paraId="420F3217">
      <w:pPr>
        <w:adjustRightInd w:val="0"/>
        <w:snapToGrid w:val="0"/>
        <w:spacing w:line="360" w:lineRule="auto"/>
        <w:ind w:firstLine="592" w:firstLineChars="200"/>
        <w:rPr>
          <w:rStyle w:val="60"/>
          <w:rFonts w:hint="default" w:ascii="Times New Roman" w:hAnsi="Times New Roman" w:eastAsia="宋体" w:cs="Times New Roman"/>
          <w:b w:val="0"/>
          <w:caps w:val="0"/>
          <w:smallCaps w:val="0"/>
          <w:color w:val="auto"/>
          <w:spacing w:val="28"/>
          <w:sz w:val="24"/>
          <w:szCs w:val="24"/>
          <w:u w:val="none"/>
        </w:rPr>
      </w:pPr>
      <w:bookmarkStart w:id="63" w:name="_Toc288479988"/>
      <w:bookmarkStart w:id="64" w:name="_Toc289329191"/>
      <w:bookmarkStart w:id="65" w:name="_Toc289344533"/>
      <w:bookmarkStart w:id="66" w:name="_Toc288479630"/>
      <w:r>
        <w:rPr>
          <w:rStyle w:val="60"/>
          <w:rFonts w:hint="default" w:ascii="Times New Roman" w:hAnsi="Times New Roman" w:eastAsia="宋体" w:cs="Times New Roman"/>
          <w:b w:val="0"/>
          <w:caps w:val="0"/>
          <w:smallCaps w:val="0"/>
          <w:color w:val="auto"/>
          <w:spacing w:val="28"/>
          <w:sz w:val="24"/>
          <w:szCs w:val="24"/>
          <w:u w:val="none"/>
        </w:rPr>
        <w:t>（</w:t>
      </w:r>
      <w:r>
        <w:rPr>
          <w:rStyle w:val="60"/>
          <w:rFonts w:hint="eastAsia" w:cs="Times New Roman"/>
          <w:b w:val="0"/>
          <w:caps w:val="0"/>
          <w:smallCaps w:val="0"/>
          <w:color w:val="auto"/>
          <w:spacing w:val="28"/>
          <w:sz w:val="24"/>
          <w:szCs w:val="24"/>
          <w:u w:val="none"/>
          <w:lang w:val="en-US"/>
        </w:rPr>
        <w:t>4</w:t>
      </w:r>
      <w:r>
        <w:rPr>
          <w:rStyle w:val="60"/>
          <w:rFonts w:hint="default" w:ascii="Times New Roman" w:hAnsi="Times New Roman" w:eastAsia="宋体" w:cs="Times New Roman"/>
          <w:b w:val="0"/>
          <w:caps w:val="0"/>
          <w:smallCaps w:val="0"/>
          <w:color w:val="auto"/>
          <w:spacing w:val="28"/>
          <w:sz w:val="24"/>
          <w:szCs w:val="24"/>
          <w:u w:val="none"/>
        </w:rPr>
        <w:t>）</w:t>
      </w:r>
      <w:bookmarkEnd w:id="63"/>
      <w:bookmarkEnd w:id="64"/>
      <w:bookmarkEnd w:id="65"/>
      <w:bookmarkEnd w:id="66"/>
      <w:r>
        <w:rPr>
          <w:rStyle w:val="60"/>
          <w:rFonts w:hint="default" w:ascii="Times New Roman" w:hAnsi="Times New Roman" w:cs="Times New Roman"/>
          <w:b w:val="0"/>
          <w:caps w:val="0"/>
          <w:smallCaps w:val="0"/>
          <w:color w:val="auto"/>
          <w:spacing w:val="28"/>
          <w:sz w:val="24"/>
          <w:szCs w:val="24"/>
          <w:u w:val="none"/>
          <w:lang w:val="en-US"/>
        </w:rPr>
        <w:t>制冷</w:t>
      </w:r>
    </w:p>
    <w:p w14:paraId="6B4DD45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本项目冷冻库使用的冷媒为R404A（化学成分为：五氟乙烷/三氟乙烷/四氟乙烷混合物），使用过程中制冷剂会有少量损耗，定期叫厂家或服务公司携带制冷剂到厂内添加，添加量为2kg/3a。</w:t>
      </w:r>
    </w:p>
    <w:p w14:paraId="3987A75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u w:val="none"/>
        </w:rPr>
        <w:t>R404A属于HFC（氢氟烃）型非共沸环保制冷剂（完全不含破坏臭氧层的CFC、HCFC），得到目前世界绝大多数国家的认可并推荐的主流低温环保制冷剂，广泛用于新冷冻设备上。符合美国环保组织EPA、SNAP和UL的标准，符合美国采暖、制冷空调工程师协会（ASHRAE）的A1安全等级类别（这是最高的级别，对人身体无害）。其理化性质</w:t>
      </w:r>
      <w:r>
        <w:rPr>
          <w:rFonts w:hint="default" w:ascii="Times New Roman" w:hAnsi="Times New Roman" w:eastAsia="宋体" w:cs="Times New Roman"/>
          <w:caps w:val="0"/>
          <w:smallCaps w:val="0"/>
          <w:color w:val="auto"/>
          <w:spacing w:val="28"/>
          <w:sz w:val="24"/>
          <w:highlight w:val="none"/>
          <w:u w:val="none"/>
        </w:rPr>
        <w:t>见表2.</w:t>
      </w:r>
      <w:r>
        <w:rPr>
          <w:rFonts w:hint="eastAsia" w:cs="Times New Roman"/>
          <w:caps w:val="0"/>
          <w:smallCaps w:val="0"/>
          <w:color w:val="auto"/>
          <w:spacing w:val="28"/>
          <w:sz w:val="24"/>
          <w:highlight w:val="none"/>
          <w:u w:val="none"/>
          <w:lang w:val="en-US" w:eastAsia="zh-CN"/>
        </w:rPr>
        <w:t>1-5</w:t>
      </w:r>
      <w:r>
        <w:rPr>
          <w:rFonts w:hint="default" w:ascii="Times New Roman" w:hAnsi="Times New Roman" w:eastAsia="宋体" w:cs="Times New Roman"/>
          <w:caps w:val="0"/>
          <w:smallCaps w:val="0"/>
          <w:color w:val="auto"/>
          <w:spacing w:val="28"/>
          <w:sz w:val="24"/>
          <w:highlight w:val="none"/>
          <w:u w:val="none"/>
        </w:rPr>
        <w:t>。</w:t>
      </w:r>
    </w:p>
    <w:p w14:paraId="4F21E0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pacing w:val="28"/>
          <w:sz w:val="21"/>
          <w:szCs w:val="21"/>
          <w:u w:val="none"/>
        </w:rPr>
      </w:pPr>
      <w:r>
        <w:rPr>
          <w:rFonts w:hint="default" w:ascii="Times New Roman" w:hAnsi="Times New Roman" w:eastAsia="宋体" w:cs="Times New Roman"/>
          <w:b/>
          <w:bCs/>
          <w:caps w:val="0"/>
          <w:smallCaps w:val="0"/>
          <w:color w:val="auto"/>
          <w:spacing w:val="28"/>
          <w:sz w:val="21"/>
          <w:szCs w:val="21"/>
          <w:highlight w:val="none"/>
          <w:u w:val="none"/>
        </w:rPr>
        <w:t>表2.</w:t>
      </w:r>
      <w:r>
        <w:rPr>
          <w:rFonts w:hint="default" w:ascii="Times New Roman" w:hAnsi="Times New Roman" w:eastAsia="宋体" w:cs="Times New Roman"/>
          <w:b/>
          <w:bCs/>
          <w:caps w:val="0"/>
          <w:smallCaps w:val="0"/>
          <w:color w:val="auto"/>
          <w:spacing w:val="28"/>
          <w:sz w:val="21"/>
          <w:szCs w:val="21"/>
          <w:highlight w:val="none"/>
          <w:u w:val="none"/>
          <w:lang w:val="en-US" w:eastAsia="zh-CN"/>
        </w:rPr>
        <w:t>1-</w:t>
      </w:r>
      <w:r>
        <w:rPr>
          <w:rFonts w:hint="eastAsia" w:cs="Times New Roman"/>
          <w:b/>
          <w:bCs/>
          <w:caps w:val="0"/>
          <w:smallCaps w:val="0"/>
          <w:color w:val="auto"/>
          <w:spacing w:val="28"/>
          <w:sz w:val="21"/>
          <w:szCs w:val="21"/>
          <w:highlight w:val="none"/>
          <w:u w:val="none"/>
          <w:lang w:val="en-US" w:eastAsia="zh-CN"/>
        </w:rPr>
        <w:t>5</w:t>
      </w:r>
      <w:r>
        <w:rPr>
          <w:rFonts w:hint="default" w:ascii="Times New Roman" w:hAnsi="Times New Roman" w:cs="Times New Roman"/>
          <w:b/>
          <w:bCs/>
          <w:caps w:val="0"/>
          <w:smallCaps w:val="0"/>
          <w:color w:val="auto"/>
          <w:spacing w:val="28"/>
          <w:sz w:val="21"/>
          <w:szCs w:val="21"/>
          <w:highlight w:val="none"/>
          <w:u w:val="none"/>
          <w:lang w:val="en-US" w:eastAsia="zh-CN"/>
        </w:rPr>
        <w:t xml:space="preserve">  </w:t>
      </w:r>
      <w:r>
        <w:rPr>
          <w:rFonts w:hint="default" w:ascii="Times New Roman" w:hAnsi="Times New Roman" w:eastAsia="宋体" w:cs="Times New Roman"/>
          <w:b/>
          <w:bCs/>
          <w:caps w:val="0"/>
          <w:smallCaps w:val="0"/>
          <w:color w:val="auto"/>
          <w:spacing w:val="28"/>
          <w:sz w:val="21"/>
          <w:szCs w:val="21"/>
          <w:highlight w:val="none"/>
          <w:u w:val="none"/>
        </w:rPr>
        <w:t>R404A理化</w:t>
      </w:r>
      <w:r>
        <w:rPr>
          <w:rFonts w:hint="default" w:ascii="Times New Roman" w:hAnsi="Times New Roman" w:eastAsia="宋体" w:cs="Times New Roman"/>
          <w:b/>
          <w:bCs/>
          <w:caps w:val="0"/>
          <w:smallCaps w:val="0"/>
          <w:color w:val="auto"/>
          <w:spacing w:val="28"/>
          <w:sz w:val="21"/>
          <w:szCs w:val="21"/>
          <w:u w:val="none"/>
        </w:rPr>
        <w:t>性质一览表</w:t>
      </w:r>
    </w:p>
    <w:tbl>
      <w:tblPr>
        <w:tblStyle w:val="312"/>
        <w:tblW w:w="9166" w:type="dxa"/>
        <w:tblInd w:w="1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55"/>
        <w:gridCol w:w="2665"/>
        <w:gridCol w:w="2364"/>
        <w:gridCol w:w="2382"/>
      </w:tblGrid>
      <w:tr w14:paraId="2944D8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5" w:type="dxa"/>
            <w:tcBorders>
              <w:tl2br w:val="nil"/>
              <w:tr2bl w:val="nil"/>
            </w:tcBorders>
            <w:vAlign w:val="center"/>
          </w:tcPr>
          <w:p w14:paraId="7E6075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项目</w:t>
            </w:r>
          </w:p>
        </w:tc>
        <w:tc>
          <w:tcPr>
            <w:tcW w:w="2665" w:type="dxa"/>
            <w:tcBorders>
              <w:tl2br w:val="nil"/>
              <w:tr2bl w:val="nil"/>
            </w:tcBorders>
            <w:vAlign w:val="center"/>
          </w:tcPr>
          <w:p w14:paraId="1C70D8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参数</w:t>
            </w:r>
          </w:p>
        </w:tc>
        <w:tc>
          <w:tcPr>
            <w:tcW w:w="2364" w:type="dxa"/>
            <w:tcBorders>
              <w:tl2br w:val="nil"/>
              <w:tr2bl w:val="nil"/>
            </w:tcBorders>
            <w:vAlign w:val="center"/>
          </w:tcPr>
          <w:p w14:paraId="2BA4C2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项目</w:t>
            </w:r>
          </w:p>
        </w:tc>
        <w:tc>
          <w:tcPr>
            <w:tcW w:w="2382" w:type="dxa"/>
            <w:tcBorders>
              <w:tl2br w:val="nil"/>
              <w:tr2bl w:val="nil"/>
            </w:tcBorders>
            <w:vAlign w:val="center"/>
          </w:tcPr>
          <w:p w14:paraId="384444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参数</w:t>
            </w:r>
          </w:p>
        </w:tc>
      </w:tr>
      <w:tr w14:paraId="17F43D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5" w:type="dxa"/>
            <w:tcBorders>
              <w:tl2br w:val="nil"/>
              <w:tr2bl w:val="nil"/>
            </w:tcBorders>
            <w:vAlign w:val="center"/>
          </w:tcPr>
          <w:p w14:paraId="4FC489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分子式</w:t>
            </w:r>
          </w:p>
        </w:tc>
        <w:tc>
          <w:tcPr>
            <w:tcW w:w="2665" w:type="dxa"/>
            <w:tcBorders>
              <w:tl2br w:val="nil"/>
              <w:tr2bl w:val="nil"/>
            </w:tcBorders>
            <w:vAlign w:val="center"/>
          </w:tcPr>
          <w:p w14:paraId="056904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CHF</w:t>
            </w:r>
            <w:r>
              <w:rPr>
                <w:rFonts w:hint="default" w:ascii="Times New Roman" w:hAnsi="Times New Roman" w:eastAsia="宋体" w:cs="Times New Roman"/>
                <w:caps w:val="0"/>
                <w:smallCaps w:val="0"/>
                <w:color w:val="auto"/>
                <w:spacing w:val="28"/>
                <w:sz w:val="21"/>
                <w:szCs w:val="21"/>
                <w:u w:val="none"/>
                <w:vertAlign w:val="subscript"/>
              </w:rPr>
              <w:t>2</w:t>
            </w:r>
            <w:r>
              <w:rPr>
                <w:rFonts w:hint="default" w:ascii="Times New Roman" w:hAnsi="Times New Roman" w:eastAsia="宋体" w:cs="Times New Roman"/>
                <w:caps w:val="0"/>
                <w:smallCaps w:val="0"/>
                <w:color w:val="auto"/>
                <w:spacing w:val="28"/>
                <w:sz w:val="21"/>
                <w:szCs w:val="21"/>
                <w:u w:val="none"/>
              </w:rPr>
              <w:t>CF</w:t>
            </w:r>
            <w:r>
              <w:rPr>
                <w:rFonts w:hint="default" w:ascii="Times New Roman" w:hAnsi="Times New Roman" w:eastAsia="宋体" w:cs="Times New Roman"/>
                <w:caps w:val="0"/>
                <w:smallCaps w:val="0"/>
                <w:color w:val="auto"/>
                <w:spacing w:val="28"/>
                <w:sz w:val="21"/>
                <w:szCs w:val="21"/>
                <w:u w:val="none"/>
                <w:vertAlign w:val="subscript"/>
              </w:rPr>
              <w:t>3</w:t>
            </w:r>
            <w:r>
              <w:rPr>
                <w:rFonts w:hint="default" w:ascii="Times New Roman" w:hAnsi="Times New Roman" w:eastAsia="宋体" w:cs="Times New Roman"/>
                <w:caps w:val="0"/>
                <w:smallCaps w:val="0"/>
                <w:color w:val="auto"/>
                <w:spacing w:val="28"/>
                <w:sz w:val="21"/>
                <w:szCs w:val="21"/>
                <w:u w:val="none"/>
              </w:rPr>
              <w:t>/CF</w:t>
            </w:r>
            <w:r>
              <w:rPr>
                <w:rFonts w:hint="default" w:ascii="Times New Roman" w:hAnsi="Times New Roman" w:eastAsia="宋体" w:cs="Times New Roman"/>
                <w:caps w:val="0"/>
                <w:smallCaps w:val="0"/>
                <w:color w:val="auto"/>
                <w:spacing w:val="28"/>
                <w:sz w:val="21"/>
                <w:szCs w:val="21"/>
                <w:u w:val="none"/>
                <w:vertAlign w:val="subscript"/>
              </w:rPr>
              <w:t>3</w:t>
            </w:r>
            <w:r>
              <w:rPr>
                <w:rFonts w:hint="default" w:ascii="Times New Roman" w:hAnsi="Times New Roman" w:eastAsia="宋体" w:cs="Times New Roman"/>
                <w:caps w:val="0"/>
                <w:smallCaps w:val="0"/>
                <w:color w:val="auto"/>
                <w:spacing w:val="28"/>
                <w:sz w:val="21"/>
                <w:szCs w:val="21"/>
                <w:u w:val="none"/>
              </w:rPr>
              <w:t>CH</w:t>
            </w:r>
            <w:r>
              <w:rPr>
                <w:rFonts w:hint="default" w:ascii="Times New Roman" w:hAnsi="Times New Roman" w:eastAsia="宋体" w:cs="Times New Roman"/>
                <w:caps w:val="0"/>
                <w:smallCaps w:val="0"/>
                <w:color w:val="auto"/>
                <w:spacing w:val="28"/>
                <w:sz w:val="21"/>
                <w:szCs w:val="21"/>
                <w:u w:val="none"/>
                <w:vertAlign w:val="subscript"/>
              </w:rPr>
              <w:t>2</w:t>
            </w:r>
            <w:r>
              <w:rPr>
                <w:rFonts w:hint="default" w:ascii="Times New Roman" w:hAnsi="Times New Roman" w:eastAsia="宋体" w:cs="Times New Roman"/>
                <w:caps w:val="0"/>
                <w:smallCaps w:val="0"/>
                <w:color w:val="auto"/>
                <w:spacing w:val="28"/>
                <w:sz w:val="21"/>
                <w:szCs w:val="21"/>
                <w:u w:val="none"/>
              </w:rPr>
              <w:t>F/CH</w:t>
            </w:r>
            <w:r>
              <w:rPr>
                <w:rFonts w:hint="default" w:ascii="Times New Roman" w:hAnsi="Times New Roman" w:eastAsia="宋体" w:cs="Times New Roman"/>
                <w:caps w:val="0"/>
                <w:smallCaps w:val="0"/>
                <w:color w:val="auto"/>
                <w:spacing w:val="28"/>
                <w:sz w:val="21"/>
                <w:szCs w:val="21"/>
                <w:u w:val="none"/>
                <w:vertAlign w:val="subscript"/>
              </w:rPr>
              <w:t>3</w:t>
            </w:r>
            <w:r>
              <w:rPr>
                <w:rFonts w:hint="default" w:ascii="Times New Roman" w:hAnsi="Times New Roman" w:eastAsia="宋体" w:cs="Times New Roman"/>
                <w:caps w:val="0"/>
                <w:smallCaps w:val="0"/>
                <w:color w:val="auto"/>
                <w:spacing w:val="28"/>
                <w:sz w:val="21"/>
                <w:szCs w:val="21"/>
                <w:u w:val="none"/>
              </w:rPr>
              <w:t>CF</w:t>
            </w:r>
            <w:r>
              <w:rPr>
                <w:rFonts w:hint="default" w:ascii="Times New Roman" w:hAnsi="Times New Roman" w:eastAsia="宋体" w:cs="Times New Roman"/>
                <w:caps w:val="0"/>
                <w:smallCaps w:val="0"/>
                <w:color w:val="auto"/>
                <w:spacing w:val="28"/>
                <w:sz w:val="21"/>
                <w:szCs w:val="21"/>
                <w:u w:val="none"/>
                <w:vertAlign w:val="subscript"/>
              </w:rPr>
              <w:t>3</w:t>
            </w:r>
          </w:p>
        </w:tc>
        <w:tc>
          <w:tcPr>
            <w:tcW w:w="2364" w:type="dxa"/>
            <w:tcBorders>
              <w:tl2br w:val="nil"/>
              <w:tr2bl w:val="nil"/>
            </w:tcBorders>
            <w:vAlign w:val="center"/>
          </w:tcPr>
          <w:p w14:paraId="3BDB00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沸点(101.3KPa,℃)</w:t>
            </w:r>
          </w:p>
        </w:tc>
        <w:tc>
          <w:tcPr>
            <w:tcW w:w="2382" w:type="dxa"/>
            <w:tcBorders>
              <w:tl2br w:val="nil"/>
              <w:tr2bl w:val="nil"/>
            </w:tcBorders>
            <w:vAlign w:val="center"/>
          </w:tcPr>
          <w:p w14:paraId="206DA2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-46.8</w:t>
            </w:r>
          </w:p>
        </w:tc>
      </w:tr>
      <w:tr w14:paraId="6D3718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5" w:type="dxa"/>
            <w:tcBorders>
              <w:tl2br w:val="nil"/>
              <w:tr2bl w:val="nil"/>
            </w:tcBorders>
            <w:vAlign w:val="center"/>
          </w:tcPr>
          <w:p w14:paraId="0D207F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临界温度(℃)</w:t>
            </w:r>
          </w:p>
        </w:tc>
        <w:tc>
          <w:tcPr>
            <w:tcW w:w="2665" w:type="dxa"/>
            <w:tcBorders>
              <w:tl2br w:val="nil"/>
              <w:tr2bl w:val="nil"/>
            </w:tcBorders>
            <w:vAlign w:val="center"/>
          </w:tcPr>
          <w:p w14:paraId="0A8B84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72.1</w:t>
            </w:r>
          </w:p>
        </w:tc>
        <w:tc>
          <w:tcPr>
            <w:tcW w:w="2364" w:type="dxa"/>
            <w:tcBorders>
              <w:tl2br w:val="nil"/>
              <w:tr2bl w:val="nil"/>
            </w:tcBorders>
            <w:vAlign w:val="center"/>
          </w:tcPr>
          <w:p w14:paraId="033E11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临界压力(KPa)</w:t>
            </w:r>
          </w:p>
        </w:tc>
        <w:tc>
          <w:tcPr>
            <w:tcW w:w="2382" w:type="dxa"/>
            <w:tcBorders>
              <w:tl2br w:val="nil"/>
              <w:tr2bl w:val="nil"/>
            </w:tcBorders>
            <w:vAlign w:val="center"/>
          </w:tcPr>
          <w:p w14:paraId="0D5BC4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3688.7</w:t>
            </w:r>
          </w:p>
        </w:tc>
      </w:tr>
      <w:tr w14:paraId="640795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5" w:type="dxa"/>
            <w:tcBorders>
              <w:tl2br w:val="nil"/>
              <w:tr2bl w:val="nil"/>
            </w:tcBorders>
            <w:vAlign w:val="center"/>
          </w:tcPr>
          <w:p w14:paraId="45D788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液体密度</w:t>
            </w:r>
          </w:p>
          <w:p w14:paraId="485C9F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（g/cm</w:t>
            </w:r>
            <w:r>
              <w:rPr>
                <w:rFonts w:hint="default" w:ascii="Times New Roman" w:hAnsi="Times New Roman" w:eastAsia="宋体" w:cs="Times New Roman"/>
                <w:caps w:val="0"/>
                <w:smallCaps w:val="0"/>
                <w:color w:val="auto"/>
                <w:spacing w:val="28"/>
                <w:sz w:val="21"/>
                <w:szCs w:val="21"/>
                <w:u w:val="none"/>
                <w:vertAlign w:val="superscript"/>
              </w:rPr>
              <w:t>3</w:t>
            </w:r>
            <w:r>
              <w:rPr>
                <w:rFonts w:hint="eastAsia" w:cs="Times New Roman"/>
                <w:caps w:val="0"/>
                <w:smallCaps w:val="0"/>
                <w:color w:val="auto"/>
                <w:spacing w:val="28"/>
                <w:sz w:val="21"/>
                <w:szCs w:val="21"/>
                <w:u w:val="none"/>
                <w:lang w:eastAsia="zh-CN"/>
              </w:rPr>
              <w:t>，</w:t>
            </w:r>
            <w:r>
              <w:rPr>
                <w:rFonts w:hint="default" w:ascii="Times New Roman" w:hAnsi="Times New Roman" w:eastAsia="宋体" w:cs="Times New Roman"/>
                <w:caps w:val="0"/>
                <w:smallCaps w:val="0"/>
                <w:color w:val="auto"/>
                <w:spacing w:val="28"/>
                <w:sz w:val="21"/>
                <w:szCs w:val="21"/>
                <w:u w:val="none"/>
              </w:rPr>
              <w:t>25℃)</w:t>
            </w:r>
          </w:p>
        </w:tc>
        <w:tc>
          <w:tcPr>
            <w:tcW w:w="2665" w:type="dxa"/>
            <w:tcBorders>
              <w:tl2br w:val="nil"/>
              <w:tr2bl w:val="nil"/>
            </w:tcBorders>
            <w:vAlign w:val="center"/>
          </w:tcPr>
          <w:p w14:paraId="55BFDB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1.045</w:t>
            </w:r>
          </w:p>
        </w:tc>
        <w:tc>
          <w:tcPr>
            <w:tcW w:w="2364" w:type="dxa"/>
            <w:tcBorders>
              <w:tl2br w:val="nil"/>
              <w:tr2bl w:val="nil"/>
            </w:tcBorders>
            <w:vAlign w:val="center"/>
          </w:tcPr>
          <w:p w14:paraId="40A333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破坏臭氧潜能值（ODP）</w:t>
            </w:r>
          </w:p>
        </w:tc>
        <w:tc>
          <w:tcPr>
            <w:tcW w:w="2382" w:type="dxa"/>
            <w:tcBorders>
              <w:tl2br w:val="nil"/>
              <w:tr2bl w:val="nil"/>
            </w:tcBorders>
            <w:vAlign w:val="center"/>
          </w:tcPr>
          <w:p w14:paraId="09ADA1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w:t>
            </w:r>
          </w:p>
        </w:tc>
      </w:tr>
      <w:tr w14:paraId="22B1E0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5" w:type="dxa"/>
            <w:tcBorders>
              <w:tl2br w:val="nil"/>
              <w:tr2bl w:val="nil"/>
            </w:tcBorders>
            <w:vAlign w:val="center"/>
          </w:tcPr>
          <w:p w14:paraId="61065E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饱和蒸气压（25℃)</w:t>
            </w:r>
            <w:r>
              <w:rPr>
                <w:rFonts w:hint="eastAsia" w:cs="Times New Roman"/>
                <w:caps w:val="0"/>
                <w:smallCaps w:val="0"/>
                <w:color w:val="auto"/>
                <w:spacing w:val="28"/>
                <w:sz w:val="21"/>
                <w:szCs w:val="21"/>
                <w:u w:val="none"/>
                <w:lang w:eastAsia="zh-CN"/>
              </w:rPr>
              <w:t>，</w:t>
            </w:r>
            <w:r>
              <w:rPr>
                <w:rFonts w:hint="default" w:ascii="Times New Roman" w:hAnsi="Times New Roman" w:eastAsia="宋体" w:cs="Times New Roman"/>
                <w:caps w:val="0"/>
                <w:smallCaps w:val="0"/>
                <w:color w:val="auto"/>
                <w:spacing w:val="28"/>
                <w:sz w:val="21"/>
                <w:szCs w:val="21"/>
                <w:u w:val="none"/>
              </w:rPr>
              <w:t>kPa</w:t>
            </w:r>
          </w:p>
        </w:tc>
        <w:tc>
          <w:tcPr>
            <w:tcW w:w="2665" w:type="dxa"/>
            <w:tcBorders>
              <w:tl2br w:val="nil"/>
              <w:tr2bl w:val="nil"/>
            </w:tcBorders>
            <w:vAlign w:val="center"/>
          </w:tcPr>
          <w:p w14:paraId="4DBCF7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1255</w:t>
            </w:r>
          </w:p>
        </w:tc>
        <w:tc>
          <w:tcPr>
            <w:tcW w:w="2364" w:type="dxa"/>
            <w:tcBorders>
              <w:tl2br w:val="nil"/>
              <w:tr2bl w:val="nil"/>
            </w:tcBorders>
            <w:vAlign w:val="center"/>
          </w:tcPr>
          <w:p w14:paraId="5753BD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汽化热/蒸发潜热（沸点下，1atm），kJ/kg</w:t>
            </w:r>
          </w:p>
        </w:tc>
        <w:tc>
          <w:tcPr>
            <w:tcW w:w="2382" w:type="dxa"/>
            <w:tcBorders>
              <w:tl2br w:val="nil"/>
              <w:tr2bl w:val="nil"/>
            </w:tcBorders>
            <w:vAlign w:val="center"/>
          </w:tcPr>
          <w:p w14:paraId="2AC85D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207</w:t>
            </w:r>
          </w:p>
        </w:tc>
      </w:tr>
      <w:tr w14:paraId="1BD7A5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5" w:type="dxa"/>
            <w:tcBorders>
              <w:tl2br w:val="nil"/>
              <w:tr2bl w:val="nil"/>
            </w:tcBorders>
            <w:vAlign w:val="center"/>
          </w:tcPr>
          <w:p w14:paraId="22653C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全球变暖潜能值(GWP，100yr)</w:t>
            </w:r>
          </w:p>
        </w:tc>
        <w:tc>
          <w:tcPr>
            <w:tcW w:w="2665" w:type="dxa"/>
            <w:tcBorders>
              <w:tl2br w:val="nil"/>
              <w:tr2bl w:val="nil"/>
            </w:tcBorders>
            <w:vAlign w:val="center"/>
          </w:tcPr>
          <w:p w14:paraId="5CA907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3800</w:t>
            </w:r>
          </w:p>
        </w:tc>
        <w:tc>
          <w:tcPr>
            <w:tcW w:w="2364" w:type="dxa"/>
            <w:tcBorders>
              <w:tl2br w:val="nil"/>
              <w:tr2bl w:val="nil"/>
            </w:tcBorders>
            <w:vAlign w:val="center"/>
          </w:tcPr>
          <w:p w14:paraId="0749AC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ASHRAE安全级别</w:t>
            </w:r>
          </w:p>
        </w:tc>
        <w:tc>
          <w:tcPr>
            <w:tcW w:w="2382" w:type="dxa"/>
            <w:tcBorders>
              <w:tl2br w:val="nil"/>
              <w:tr2bl w:val="nil"/>
            </w:tcBorders>
            <w:vAlign w:val="center"/>
          </w:tcPr>
          <w:p w14:paraId="50CC8C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A1（无毒不可燃）</w:t>
            </w:r>
          </w:p>
        </w:tc>
      </w:tr>
      <w:tr w14:paraId="038AAC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5" w:type="dxa"/>
            <w:tcBorders>
              <w:tl2br w:val="nil"/>
              <w:tr2bl w:val="nil"/>
            </w:tcBorders>
            <w:vAlign w:val="center"/>
          </w:tcPr>
          <w:p w14:paraId="3E0385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p w14:paraId="3F7979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p w14:paraId="1D834B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p w14:paraId="5E96CB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主要特点</w:t>
            </w:r>
          </w:p>
        </w:tc>
        <w:tc>
          <w:tcPr>
            <w:tcW w:w="7411" w:type="dxa"/>
            <w:gridSpan w:val="3"/>
            <w:tcBorders>
              <w:tl2br w:val="nil"/>
              <w:tr2bl w:val="nil"/>
            </w:tcBorders>
            <w:vAlign w:val="center"/>
          </w:tcPr>
          <w:p w14:paraId="4C2598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（1）不破坏臭氧层。其分子式中不含氯元素，故其臭氧层破坏潜能值（ODP）为0。全球变暖系数值（GWP）为2025。</w:t>
            </w:r>
          </w:p>
          <w:p w14:paraId="6C3218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（2）毒性极低，1000ppm。</w:t>
            </w:r>
          </w:p>
          <w:p w14:paraId="05EF06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（3）不可燃，空气中的可燃极性为0。</w:t>
            </w:r>
          </w:p>
          <w:p w14:paraId="7B21CE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（4）化学和热稳定性高</w:t>
            </w:r>
          </w:p>
          <w:p w14:paraId="479CE8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（5）是混合制冷剂，由两种制冷剂组成</w:t>
            </w:r>
          </w:p>
          <w:p w14:paraId="1BC6FF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（6）不与矿物油或烷基苯油相溶。（与POE[酯润滑油]、PVE[醚润滑油]相溶）。</w:t>
            </w:r>
          </w:p>
        </w:tc>
      </w:tr>
    </w:tbl>
    <w:p w14:paraId="179890A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使用的R404A冷媒不属于《关于消耗臭氧层物质的蒙特利尔议定书》受控制物质；未列入《中国受控消耗臭氧层物质清单》(环境保护部、发展改革委、工业和信息化部公告2010年第72号）中公告的受控消耗臭氧层物质清单中；未列入《关于生产和使用消耗臭氧层物质建设项目管理有关工作的通知》（环大气〔2018〕5号）中规定的受控消耗臭氧层物质（哈龙、全氯氟烃、四氯化碳、甲基氯仿和甲基溴、含氢氯氟烃），可见项目使用的冷媒是符合《关于生产和使用消耗臭氧层物质建设项目管理有关工作的通知》（环大气〔2018〕5号）（环大气〔2018〕5号）要求的。</w:t>
      </w:r>
    </w:p>
    <w:p w14:paraId="2B93D8D6">
      <w:pPr>
        <w:adjustRightInd w:val="0"/>
        <w:snapToGrid w:val="0"/>
        <w:spacing w:line="360" w:lineRule="auto"/>
        <w:ind w:firstLine="592" w:firstLineChars="200"/>
        <w:rPr>
          <w:rStyle w:val="60"/>
          <w:rFonts w:hint="default" w:ascii="Times New Roman" w:hAnsi="Times New Roman" w:eastAsia="宋体" w:cs="Times New Roman"/>
          <w:b w:val="0"/>
          <w:caps w:val="0"/>
          <w:smallCaps w:val="0"/>
          <w:color w:val="auto"/>
          <w:spacing w:val="28"/>
          <w:sz w:val="24"/>
          <w:szCs w:val="24"/>
          <w:u w:val="none"/>
        </w:rPr>
      </w:pPr>
      <w:bookmarkStart w:id="67" w:name="_Toc288479989"/>
      <w:bookmarkStart w:id="68" w:name="_Toc288479631"/>
      <w:bookmarkStart w:id="69" w:name="_Toc289344534"/>
      <w:bookmarkStart w:id="70" w:name="_Toc289329192"/>
      <w:r>
        <w:rPr>
          <w:rStyle w:val="60"/>
          <w:rFonts w:hint="default" w:ascii="Times New Roman" w:hAnsi="Times New Roman" w:eastAsia="宋体" w:cs="Times New Roman"/>
          <w:b w:val="0"/>
          <w:caps w:val="0"/>
          <w:smallCaps w:val="0"/>
          <w:color w:val="auto"/>
          <w:spacing w:val="28"/>
          <w:sz w:val="24"/>
          <w:szCs w:val="24"/>
          <w:u w:val="none"/>
        </w:rPr>
        <w:t>（</w:t>
      </w:r>
      <w:r>
        <w:rPr>
          <w:rStyle w:val="60"/>
          <w:rFonts w:hint="default" w:ascii="Times New Roman" w:hAnsi="Times New Roman" w:cs="Times New Roman"/>
          <w:b w:val="0"/>
          <w:caps w:val="0"/>
          <w:smallCaps w:val="0"/>
          <w:color w:val="auto"/>
          <w:spacing w:val="28"/>
          <w:sz w:val="24"/>
          <w:szCs w:val="24"/>
          <w:u w:val="none"/>
          <w:lang w:val="en-US"/>
        </w:rPr>
        <w:t>5</w:t>
      </w:r>
      <w:r>
        <w:rPr>
          <w:rStyle w:val="60"/>
          <w:rFonts w:hint="default" w:ascii="Times New Roman" w:hAnsi="Times New Roman" w:eastAsia="宋体" w:cs="Times New Roman"/>
          <w:b w:val="0"/>
          <w:caps w:val="0"/>
          <w:smallCaps w:val="0"/>
          <w:color w:val="auto"/>
          <w:spacing w:val="28"/>
          <w:sz w:val="24"/>
          <w:szCs w:val="24"/>
          <w:u w:val="none"/>
        </w:rPr>
        <w:t>）运输</w:t>
      </w:r>
      <w:bookmarkEnd w:id="67"/>
      <w:bookmarkEnd w:id="68"/>
      <w:bookmarkEnd w:id="69"/>
      <w:bookmarkEnd w:id="70"/>
    </w:p>
    <w:p w14:paraId="674E21A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本项目所运物资和产品场外主要通过汽车运输。</w:t>
      </w:r>
      <w:r>
        <w:rPr>
          <w:rFonts w:hint="eastAsia" w:cs="Times New Roman"/>
          <w:caps w:val="0"/>
          <w:smallCaps w:val="0"/>
          <w:color w:val="auto"/>
          <w:spacing w:val="28"/>
          <w:sz w:val="24"/>
          <w:u w:val="none"/>
          <w:lang w:eastAsia="zh-CN"/>
        </w:rPr>
        <w:t>厂区</w:t>
      </w:r>
      <w:r>
        <w:rPr>
          <w:rFonts w:hint="default" w:ascii="Times New Roman" w:hAnsi="Times New Roman" w:eastAsia="宋体" w:cs="Times New Roman"/>
          <w:caps w:val="0"/>
          <w:smallCaps w:val="0"/>
          <w:color w:val="auto"/>
          <w:spacing w:val="28"/>
          <w:sz w:val="24"/>
          <w:u w:val="none"/>
        </w:rPr>
        <w:t>内运输以人工手推车或小四轮为主。</w:t>
      </w:r>
    </w:p>
    <w:p w14:paraId="34F074F4">
      <w:pPr>
        <w:pStyle w:val="278"/>
        <w:rPr>
          <w:rFonts w:hint="default" w:ascii="Times New Roman" w:hAnsi="Times New Roman" w:eastAsia="宋体" w:cs="Times New Roman"/>
          <w:b/>
          <w:caps w:val="0"/>
          <w:smallCaps w:val="0"/>
          <w:color w:val="auto"/>
          <w:spacing w:val="28"/>
          <w:u w:val="none"/>
        </w:rPr>
      </w:pPr>
      <w:bookmarkStart w:id="71" w:name="_Toc423935381"/>
      <w:r>
        <w:rPr>
          <w:rFonts w:hint="default" w:ascii="Times New Roman" w:hAnsi="Times New Roman" w:cs="Times New Roman"/>
          <w:b/>
          <w:caps w:val="0"/>
          <w:smallCaps w:val="0"/>
          <w:color w:val="auto"/>
          <w:spacing w:val="28"/>
          <w:u w:val="none"/>
          <w:lang w:val="en-US" w:eastAsia="zh-CN"/>
        </w:rPr>
        <w:t>2</w:t>
      </w:r>
      <w:r>
        <w:rPr>
          <w:rFonts w:hint="default" w:ascii="Times New Roman" w:hAnsi="Times New Roman" w:eastAsia="宋体" w:cs="Times New Roman"/>
          <w:b/>
          <w:caps w:val="0"/>
          <w:smallCaps w:val="0"/>
          <w:color w:val="auto"/>
          <w:spacing w:val="28"/>
          <w:u w:val="none"/>
        </w:rPr>
        <w:t>.1.</w:t>
      </w:r>
      <w:r>
        <w:rPr>
          <w:rFonts w:hint="eastAsia" w:cs="Times New Roman"/>
          <w:b/>
          <w:caps w:val="0"/>
          <w:smallCaps w:val="0"/>
          <w:color w:val="auto"/>
          <w:spacing w:val="28"/>
          <w:u w:val="none"/>
          <w:lang w:val="en-US" w:eastAsia="zh-CN"/>
        </w:rPr>
        <w:t>9</w:t>
      </w:r>
      <w:r>
        <w:rPr>
          <w:rFonts w:hint="default" w:ascii="Times New Roman" w:hAnsi="Times New Roman" w:eastAsia="宋体" w:cs="Times New Roman"/>
          <w:b/>
          <w:caps w:val="0"/>
          <w:smallCaps w:val="0"/>
          <w:color w:val="auto"/>
          <w:spacing w:val="28"/>
          <w:u w:val="none"/>
        </w:rPr>
        <w:t>劳动定员与工作制度</w:t>
      </w:r>
      <w:bookmarkEnd w:id="71"/>
    </w:p>
    <w:p w14:paraId="296EBEEB">
      <w:pPr>
        <w:adjustRightInd w:val="0"/>
        <w:snapToGrid w:val="0"/>
        <w:spacing w:line="360" w:lineRule="auto"/>
        <w:ind w:firstLine="444" w:firstLineChars="15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本项目劳动定员</w:t>
      </w:r>
      <w:r>
        <w:rPr>
          <w:rFonts w:hint="eastAsia" w:cs="Times New Roman"/>
          <w:caps w:val="0"/>
          <w:smallCaps w:val="0"/>
          <w:color w:val="auto"/>
          <w:spacing w:val="28"/>
          <w:sz w:val="24"/>
          <w:u w:val="none"/>
          <w:lang w:val="en-US" w:eastAsia="zh-CN"/>
        </w:rPr>
        <w:t>9</w:t>
      </w:r>
      <w:r>
        <w:rPr>
          <w:rFonts w:hint="default" w:ascii="Times New Roman" w:hAnsi="Times New Roman" w:eastAsia="宋体" w:cs="Times New Roman"/>
          <w:caps w:val="0"/>
          <w:smallCaps w:val="0"/>
          <w:color w:val="auto"/>
          <w:spacing w:val="28"/>
          <w:sz w:val="24"/>
          <w:u w:val="none"/>
        </w:rPr>
        <w:t>0人，工作制度采用</w:t>
      </w:r>
      <w:r>
        <w:rPr>
          <w:rFonts w:hint="default" w:ascii="Times New Roman" w:hAnsi="Times New Roman" w:cs="Times New Roman"/>
          <w:caps w:val="0"/>
          <w:smallCaps w:val="0"/>
          <w:color w:val="auto"/>
          <w:spacing w:val="28"/>
          <w:sz w:val="24"/>
          <w:u w:val="none"/>
          <w:lang w:val="en-US" w:eastAsia="zh-CN"/>
        </w:rPr>
        <w:t>一</w:t>
      </w:r>
      <w:r>
        <w:rPr>
          <w:rFonts w:hint="default" w:ascii="Times New Roman" w:hAnsi="Times New Roman" w:eastAsia="宋体" w:cs="Times New Roman"/>
          <w:caps w:val="0"/>
          <w:smallCaps w:val="0"/>
          <w:color w:val="auto"/>
          <w:spacing w:val="28"/>
          <w:sz w:val="24"/>
          <w:u w:val="none"/>
        </w:rPr>
        <w:t>班制，每</w:t>
      </w:r>
      <w:r>
        <w:rPr>
          <w:rFonts w:hint="default" w:ascii="Times New Roman" w:hAnsi="Times New Roman" w:cs="Times New Roman"/>
          <w:caps w:val="0"/>
          <w:smallCaps w:val="0"/>
          <w:color w:val="auto"/>
          <w:spacing w:val="28"/>
          <w:sz w:val="24"/>
          <w:u w:val="none"/>
          <w:lang w:val="en-US" w:eastAsia="zh-CN"/>
        </w:rPr>
        <w:t>班</w:t>
      </w:r>
      <w:r>
        <w:rPr>
          <w:rFonts w:hint="default" w:ascii="Times New Roman" w:hAnsi="Times New Roman" w:eastAsia="宋体" w:cs="Times New Roman"/>
          <w:caps w:val="0"/>
          <w:smallCaps w:val="0"/>
          <w:color w:val="auto"/>
          <w:spacing w:val="28"/>
          <w:sz w:val="24"/>
          <w:u w:val="none"/>
        </w:rPr>
        <w:t>工作</w:t>
      </w:r>
      <w:r>
        <w:rPr>
          <w:rFonts w:hint="eastAsia" w:cs="Times New Roman"/>
          <w:caps w:val="0"/>
          <w:smallCaps w:val="0"/>
          <w:color w:val="auto"/>
          <w:spacing w:val="28"/>
          <w:sz w:val="24"/>
          <w:u w:val="none"/>
          <w:lang w:val="en-US" w:eastAsia="zh-CN"/>
        </w:rPr>
        <w:t>9</w:t>
      </w:r>
      <w:r>
        <w:rPr>
          <w:rFonts w:hint="default" w:ascii="Times New Roman" w:hAnsi="Times New Roman" w:eastAsia="宋体" w:cs="Times New Roman"/>
          <w:caps w:val="0"/>
          <w:smallCaps w:val="0"/>
          <w:color w:val="auto"/>
          <w:spacing w:val="28"/>
          <w:sz w:val="24"/>
          <w:u w:val="none"/>
        </w:rPr>
        <w:t>小时，年生产</w:t>
      </w:r>
      <w:r>
        <w:rPr>
          <w:rFonts w:hint="default" w:ascii="Times New Roman" w:hAnsi="Times New Roman" w:cs="Times New Roman"/>
          <w:caps w:val="0"/>
          <w:smallCaps w:val="0"/>
          <w:color w:val="auto"/>
          <w:spacing w:val="28"/>
          <w:sz w:val="24"/>
          <w:u w:val="none"/>
          <w:lang w:val="en-US" w:eastAsia="zh-CN"/>
        </w:rPr>
        <w:t>300</w:t>
      </w:r>
      <w:r>
        <w:rPr>
          <w:rFonts w:hint="default" w:ascii="Times New Roman" w:hAnsi="Times New Roman" w:eastAsia="宋体" w:cs="Times New Roman"/>
          <w:caps w:val="0"/>
          <w:smallCaps w:val="0"/>
          <w:color w:val="auto"/>
          <w:spacing w:val="28"/>
          <w:sz w:val="24"/>
          <w:u w:val="none"/>
        </w:rPr>
        <w:t>天，</w:t>
      </w:r>
      <w:r>
        <w:rPr>
          <w:rFonts w:hint="default" w:ascii="Times New Roman" w:hAnsi="Times New Roman" w:cs="Times New Roman"/>
          <w:caps w:val="0"/>
          <w:smallCaps w:val="0"/>
          <w:color w:val="auto"/>
          <w:spacing w:val="28"/>
          <w:sz w:val="24"/>
          <w:u w:val="none"/>
          <w:lang w:val="en-US" w:eastAsia="zh-CN"/>
        </w:rPr>
        <w:t>项目管理人员在厂内食宿，其余员工仅在厂内用餐。</w:t>
      </w:r>
    </w:p>
    <w:p w14:paraId="16989899">
      <w:pPr>
        <w:pStyle w:val="278"/>
        <w:rPr>
          <w:rFonts w:hint="default" w:ascii="Times New Roman" w:hAnsi="Times New Roman" w:eastAsia="宋体" w:cs="Times New Roman"/>
          <w:b/>
          <w:caps w:val="0"/>
          <w:smallCaps w:val="0"/>
          <w:color w:val="auto"/>
          <w:spacing w:val="28"/>
          <w:u w:val="none"/>
        </w:rPr>
      </w:pPr>
      <w:bookmarkStart w:id="72" w:name="_Toc423935382"/>
      <w:r>
        <w:rPr>
          <w:rFonts w:hint="default" w:ascii="Times New Roman" w:hAnsi="Times New Roman" w:cs="Times New Roman"/>
          <w:b/>
          <w:caps w:val="0"/>
          <w:smallCaps w:val="0"/>
          <w:color w:val="auto"/>
          <w:spacing w:val="28"/>
          <w:u w:val="none"/>
          <w:lang w:val="en-US" w:eastAsia="zh-CN"/>
        </w:rPr>
        <w:t>2</w:t>
      </w:r>
      <w:r>
        <w:rPr>
          <w:rFonts w:hint="default" w:ascii="Times New Roman" w:hAnsi="Times New Roman" w:eastAsia="宋体" w:cs="Times New Roman"/>
          <w:b/>
          <w:caps w:val="0"/>
          <w:smallCaps w:val="0"/>
          <w:color w:val="auto"/>
          <w:spacing w:val="28"/>
          <w:u w:val="none"/>
        </w:rPr>
        <w:t>.1.</w:t>
      </w:r>
      <w:r>
        <w:rPr>
          <w:rFonts w:hint="eastAsia" w:cs="Times New Roman"/>
          <w:b/>
          <w:caps w:val="0"/>
          <w:smallCaps w:val="0"/>
          <w:color w:val="auto"/>
          <w:spacing w:val="28"/>
          <w:u w:val="none"/>
          <w:lang w:val="en-US" w:eastAsia="zh-CN"/>
        </w:rPr>
        <w:t>10</w:t>
      </w:r>
      <w:r>
        <w:rPr>
          <w:rFonts w:hint="default" w:ascii="Times New Roman" w:hAnsi="Times New Roman" w:eastAsia="宋体" w:cs="Times New Roman"/>
          <w:b/>
          <w:caps w:val="0"/>
          <w:smallCaps w:val="0"/>
          <w:color w:val="auto"/>
          <w:spacing w:val="28"/>
          <w:u w:val="none"/>
        </w:rPr>
        <w:t>土石方工程</w:t>
      </w:r>
      <w:bookmarkEnd w:id="72"/>
    </w:p>
    <w:p w14:paraId="1A10882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根据场地地形和工艺要求，本项目仅对</w:t>
      </w:r>
      <w:r>
        <w:rPr>
          <w:rFonts w:hint="eastAsia" w:ascii="Times New Roman" w:hAnsi="Times New Roman" w:cs="Times New Roman"/>
          <w:caps w:val="0"/>
          <w:smallCaps w:val="0"/>
          <w:color w:val="auto"/>
          <w:spacing w:val="28"/>
          <w:sz w:val="24"/>
          <w:u w:val="none"/>
          <w:lang w:val="en-US" w:eastAsia="zh-CN"/>
        </w:rPr>
        <w:t>生产车间</w:t>
      </w:r>
      <w:r>
        <w:rPr>
          <w:rFonts w:hint="default" w:ascii="Times New Roman" w:hAnsi="Times New Roman" w:eastAsia="宋体" w:cs="Times New Roman"/>
          <w:caps w:val="0"/>
          <w:smallCaps w:val="0"/>
          <w:color w:val="auto"/>
          <w:spacing w:val="28"/>
          <w:sz w:val="24"/>
          <w:u w:val="none"/>
        </w:rPr>
        <w:t>的建、构筑物和道路等工程需要进行平整及基础层处理，厂区绿化和种植区尽量维持原状。根据建设方初步估算，厂区内基本能实现土石方平衡。</w:t>
      </w:r>
    </w:p>
    <w:p w14:paraId="4B7864E2">
      <w:pPr>
        <w:pStyle w:val="278"/>
        <w:rPr>
          <w:rFonts w:hint="default" w:ascii="Times New Roman" w:hAnsi="Times New Roman" w:eastAsia="宋体" w:cs="Times New Roman"/>
          <w:b/>
          <w:caps w:val="0"/>
          <w:smallCaps w:val="0"/>
          <w:color w:val="auto"/>
          <w:spacing w:val="28"/>
          <w:u w:val="none"/>
        </w:rPr>
      </w:pPr>
      <w:bookmarkStart w:id="73" w:name="_Toc423935383"/>
      <w:r>
        <w:rPr>
          <w:rFonts w:hint="eastAsia" w:ascii="Times New Roman" w:hAnsi="Times New Roman" w:cs="Times New Roman"/>
          <w:b/>
          <w:caps w:val="0"/>
          <w:smallCaps w:val="0"/>
          <w:color w:val="auto"/>
          <w:spacing w:val="28"/>
          <w:u w:val="none"/>
          <w:lang w:val="en-US" w:eastAsia="zh-CN"/>
        </w:rPr>
        <w:t>2</w:t>
      </w:r>
      <w:r>
        <w:rPr>
          <w:rFonts w:hint="default" w:ascii="Times New Roman" w:hAnsi="Times New Roman" w:eastAsia="宋体" w:cs="Times New Roman"/>
          <w:b/>
          <w:caps w:val="0"/>
          <w:smallCaps w:val="0"/>
          <w:color w:val="auto"/>
          <w:spacing w:val="28"/>
          <w:u w:val="none"/>
        </w:rPr>
        <w:t>.1.1</w:t>
      </w:r>
      <w:r>
        <w:rPr>
          <w:rFonts w:hint="eastAsia" w:cs="Times New Roman"/>
          <w:b/>
          <w:caps w:val="0"/>
          <w:smallCaps w:val="0"/>
          <w:color w:val="auto"/>
          <w:spacing w:val="28"/>
          <w:u w:val="none"/>
          <w:lang w:val="en-US" w:eastAsia="zh-CN"/>
        </w:rPr>
        <w:t>1</w:t>
      </w:r>
      <w:r>
        <w:rPr>
          <w:rFonts w:hint="default" w:ascii="Times New Roman" w:hAnsi="Times New Roman" w:eastAsia="宋体" w:cs="Times New Roman"/>
          <w:b/>
          <w:caps w:val="0"/>
          <w:smallCaps w:val="0"/>
          <w:color w:val="auto"/>
          <w:spacing w:val="28"/>
          <w:u w:val="none"/>
        </w:rPr>
        <w:t>建设进度</w:t>
      </w:r>
      <w:bookmarkEnd w:id="73"/>
    </w:p>
    <w:p w14:paraId="5B82F08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项目计划于202</w:t>
      </w:r>
      <w:r>
        <w:rPr>
          <w:rFonts w:hint="eastAsia" w:ascii="Times New Roman" w:hAnsi="Times New Roman" w:cs="Times New Roman"/>
          <w:caps w:val="0"/>
          <w:smallCaps w:val="0"/>
          <w:color w:val="auto"/>
          <w:spacing w:val="28"/>
          <w:sz w:val="24"/>
          <w:u w:val="none"/>
          <w:lang w:val="en-US" w:eastAsia="zh-CN"/>
        </w:rPr>
        <w:t>4</w:t>
      </w:r>
      <w:r>
        <w:rPr>
          <w:rFonts w:hint="default" w:ascii="Times New Roman" w:hAnsi="Times New Roman" w:eastAsia="宋体" w:cs="Times New Roman"/>
          <w:caps w:val="0"/>
          <w:smallCaps w:val="0"/>
          <w:color w:val="auto"/>
          <w:spacing w:val="28"/>
          <w:sz w:val="24"/>
          <w:u w:val="none"/>
        </w:rPr>
        <w:t>年</w:t>
      </w:r>
      <w:r>
        <w:rPr>
          <w:rFonts w:hint="eastAsia" w:cs="Times New Roman"/>
          <w:caps w:val="0"/>
          <w:smallCaps w:val="0"/>
          <w:color w:val="auto"/>
          <w:spacing w:val="28"/>
          <w:sz w:val="24"/>
          <w:u w:val="none"/>
          <w:lang w:val="en-US" w:eastAsia="zh-CN"/>
        </w:rPr>
        <w:t>12</w:t>
      </w:r>
      <w:r>
        <w:rPr>
          <w:rFonts w:hint="default" w:ascii="Times New Roman" w:hAnsi="Times New Roman" w:eastAsia="宋体" w:cs="Times New Roman"/>
          <w:caps w:val="0"/>
          <w:smallCaps w:val="0"/>
          <w:color w:val="auto"/>
          <w:spacing w:val="28"/>
          <w:sz w:val="24"/>
          <w:u w:val="none"/>
        </w:rPr>
        <w:t>月开工，预计202</w:t>
      </w:r>
      <w:r>
        <w:rPr>
          <w:rFonts w:hint="eastAsia" w:ascii="Times New Roman" w:hAnsi="Times New Roman" w:cs="Times New Roman"/>
          <w:caps w:val="0"/>
          <w:smallCaps w:val="0"/>
          <w:color w:val="auto"/>
          <w:spacing w:val="28"/>
          <w:sz w:val="24"/>
          <w:u w:val="none"/>
          <w:lang w:val="en-US" w:eastAsia="zh-CN"/>
        </w:rPr>
        <w:t>5</w:t>
      </w:r>
      <w:r>
        <w:rPr>
          <w:rFonts w:hint="default" w:ascii="Times New Roman" w:hAnsi="Times New Roman" w:eastAsia="宋体" w:cs="Times New Roman"/>
          <w:caps w:val="0"/>
          <w:smallCaps w:val="0"/>
          <w:color w:val="auto"/>
          <w:spacing w:val="28"/>
          <w:sz w:val="24"/>
          <w:u w:val="none"/>
        </w:rPr>
        <w:t>年</w:t>
      </w:r>
      <w:r>
        <w:rPr>
          <w:rFonts w:hint="eastAsia" w:cs="Times New Roman"/>
          <w:caps w:val="0"/>
          <w:smallCaps w:val="0"/>
          <w:color w:val="auto"/>
          <w:spacing w:val="28"/>
          <w:sz w:val="24"/>
          <w:u w:val="none"/>
          <w:lang w:val="en-US" w:eastAsia="zh-CN"/>
        </w:rPr>
        <w:t>7</w:t>
      </w:r>
      <w:r>
        <w:rPr>
          <w:rFonts w:hint="default" w:ascii="Times New Roman" w:hAnsi="Times New Roman" w:eastAsia="宋体" w:cs="Times New Roman"/>
          <w:caps w:val="0"/>
          <w:smallCaps w:val="0"/>
          <w:color w:val="auto"/>
          <w:spacing w:val="28"/>
          <w:sz w:val="24"/>
          <w:u w:val="none"/>
        </w:rPr>
        <w:t>月完成施工并投产，建设期</w:t>
      </w:r>
      <w:r>
        <w:rPr>
          <w:rFonts w:hint="eastAsia" w:ascii="Times New Roman" w:hAnsi="Times New Roman" w:cs="Times New Roman"/>
          <w:caps w:val="0"/>
          <w:smallCaps w:val="0"/>
          <w:color w:val="auto"/>
          <w:spacing w:val="28"/>
          <w:sz w:val="24"/>
          <w:u w:val="none"/>
          <w:lang w:val="en-US" w:eastAsia="zh-CN"/>
        </w:rPr>
        <w:t>8</w:t>
      </w:r>
      <w:r>
        <w:rPr>
          <w:rFonts w:hint="default" w:ascii="Times New Roman" w:hAnsi="Times New Roman" w:eastAsia="宋体" w:cs="Times New Roman"/>
          <w:caps w:val="0"/>
          <w:smallCaps w:val="0"/>
          <w:color w:val="auto"/>
          <w:spacing w:val="28"/>
          <w:sz w:val="24"/>
          <w:u w:val="none"/>
          <w:lang w:val="en-US" w:eastAsia="zh-CN"/>
        </w:rPr>
        <w:t>个月</w:t>
      </w:r>
      <w:r>
        <w:rPr>
          <w:rFonts w:hint="default" w:ascii="Times New Roman" w:hAnsi="Times New Roman" w:eastAsia="宋体" w:cs="Times New Roman"/>
          <w:caps w:val="0"/>
          <w:smallCaps w:val="0"/>
          <w:color w:val="auto"/>
          <w:spacing w:val="28"/>
          <w:sz w:val="24"/>
          <w:u w:val="none"/>
        </w:rPr>
        <w:t>。</w:t>
      </w:r>
    </w:p>
    <w:p w14:paraId="4F30FBDE">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szCs w:val="28"/>
          <w:u w:val="none"/>
        </w:rPr>
      </w:pPr>
      <w:bookmarkStart w:id="74" w:name="_Toc4132"/>
      <w:r>
        <w:rPr>
          <w:rFonts w:hint="eastAsia" w:ascii="Times New Roman" w:hAnsi="Times New Roman" w:cs="Times New Roman"/>
          <w:caps w:val="0"/>
          <w:smallCaps w:val="0"/>
          <w:color w:val="auto"/>
          <w:spacing w:val="28"/>
          <w:szCs w:val="28"/>
          <w:u w:val="none"/>
          <w:lang w:val="en-US" w:eastAsia="zh-CN"/>
        </w:rPr>
        <w:t>2</w:t>
      </w:r>
      <w:r>
        <w:rPr>
          <w:rFonts w:hint="default" w:ascii="Times New Roman" w:hAnsi="Times New Roman" w:eastAsia="宋体" w:cs="Times New Roman"/>
          <w:caps w:val="0"/>
          <w:smallCaps w:val="0"/>
          <w:color w:val="auto"/>
          <w:spacing w:val="28"/>
          <w:szCs w:val="28"/>
          <w:u w:val="none"/>
        </w:rPr>
        <w:t>.2工艺流程与产污环节分析</w:t>
      </w:r>
      <w:bookmarkEnd w:id="74"/>
    </w:p>
    <w:p w14:paraId="6E00F6AA">
      <w:pPr>
        <w:pStyle w:val="278"/>
        <w:rPr>
          <w:rFonts w:hint="default" w:ascii="Times New Roman" w:hAnsi="Times New Roman" w:eastAsia="宋体" w:cs="Times New Roman"/>
          <w:b/>
          <w:caps w:val="0"/>
          <w:smallCaps w:val="0"/>
          <w:color w:val="auto"/>
          <w:spacing w:val="28"/>
          <w:u w:val="none"/>
        </w:rPr>
      </w:pPr>
      <w:r>
        <w:rPr>
          <w:rFonts w:hint="eastAsia" w:ascii="Times New Roman" w:hAnsi="Times New Roman" w:cs="Times New Roman"/>
          <w:b/>
          <w:caps w:val="0"/>
          <w:smallCaps w:val="0"/>
          <w:color w:val="auto"/>
          <w:spacing w:val="28"/>
          <w:u w:val="none"/>
          <w:lang w:val="en-US" w:eastAsia="zh-CN"/>
        </w:rPr>
        <w:t>2</w:t>
      </w:r>
      <w:r>
        <w:rPr>
          <w:rFonts w:hint="default" w:ascii="Times New Roman" w:hAnsi="Times New Roman" w:eastAsia="宋体" w:cs="Times New Roman"/>
          <w:b/>
          <w:caps w:val="0"/>
          <w:smallCaps w:val="0"/>
          <w:color w:val="auto"/>
          <w:spacing w:val="28"/>
          <w:u w:val="none"/>
        </w:rPr>
        <w:t>.2.1施工期工艺流程</w:t>
      </w:r>
    </w:p>
    <w:p w14:paraId="30F3473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施工期主要污染流程见图</w:t>
      </w:r>
      <w:r>
        <w:rPr>
          <w:rFonts w:hint="eastAsia" w:ascii="Times New Roman" w:hAnsi="Times New Roman" w:cs="Times New Roman"/>
          <w:caps w:val="0"/>
          <w:smallCaps w:val="0"/>
          <w:color w:val="auto"/>
          <w:spacing w:val="28"/>
          <w:sz w:val="24"/>
          <w:u w:val="none"/>
          <w:lang w:val="en-US" w:eastAsia="zh-CN"/>
        </w:rPr>
        <w:t>2</w:t>
      </w:r>
      <w:r>
        <w:rPr>
          <w:rFonts w:hint="default" w:ascii="Times New Roman" w:hAnsi="Times New Roman" w:eastAsia="宋体" w:cs="Times New Roman"/>
          <w:caps w:val="0"/>
          <w:smallCaps w:val="0"/>
          <w:color w:val="auto"/>
          <w:spacing w:val="28"/>
          <w:sz w:val="24"/>
          <w:u w:val="none"/>
        </w:rPr>
        <w:t>.2-1所示。</w:t>
      </w:r>
    </w:p>
    <w:p w14:paraId="2CF2FB84">
      <w:pPr>
        <w:adjustRightInd w:val="0"/>
        <w:snapToGrid w:val="0"/>
        <w:spacing w:line="360" w:lineRule="auto"/>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lang w:val="en-US" w:eastAsia="zh-CN"/>
        </w:rPr>
        <w:object>
          <v:shape id="_x0000_i1026" o:spt="75" type="#_x0000_t75" style="height:81pt;width:415.8pt;" o:ole="t" filled="f" o:preferrelative="t" stroked="f" coordsize="21600,21600">
            <v:path/>
            <v:fill on="f" focussize="0,0"/>
            <v:stroke on="f"/>
            <v:imagedata r:id="rId13" blacklevel="0f" o:title=""/>
            <o:lock v:ext="edit" aspectratio="t"/>
            <w10:wrap type="none"/>
            <w10:anchorlock/>
          </v:shape>
          <o:OLEObject Type="Embed" ProgID="" ShapeID="_x0000_i1026" DrawAspect="Content" ObjectID="_1468075726" r:id="rId12">
            <o:LockedField>false</o:LockedField>
          </o:OLEObject>
        </w:object>
      </w:r>
    </w:p>
    <w:p w14:paraId="4D6D1108">
      <w:pPr>
        <w:adjustRightInd w:val="0"/>
        <w:snapToGrid w:val="0"/>
        <w:spacing w:line="360" w:lineRule="auto"/>
        <w:jc w:val="center"/>
        <w:rPr>
          <w:rFonts w:hint="default" w:ascii="Times New Roman" w:hAnsi="Times New Roman" w:eastAsia="宋体" w:cs="Times New Roman"/>
          <w:b/>
          <w:bCs/>
          <w:caps w:val="0"/>
          <w:smallCaps w:val="0"/>
          <w:color w:val="auto"/>
          <w:spacing w:val="28"/>
          <w:sz w:val="21"/>
          <w:szCs w:val="21"/>
          <w:u w:val="none"/>
        </w:rPr>
      </w:pPr>
      <w:r>
        <w:rPr>
          <w:rFonts w:hint="default" w:ascii="Times New Roman" w:hAnsi="Times New Roman" w:eastAsia="宋体" w:cs="Times New Roman"/>
          <w:b/>
          <w:bCs/>
          <w:caps w:val="0"/>
          <w:smallCaps w:val="0"/>
          <w:color w:val="auto"/>
          <w:spacing w:val="28"/>
          <w:sz w:val="21"/>
          <w:szCs w:val="21"/>
          <w:u w:val="none"/>
        </w:rPr>
        <w:t>图</w:t>
      </w:r>
      <w:r>
        <w:rPr>
          <w:rFonts w:hint="eastAsia" w:ascii="Times New Roman" w:hAnsi="Times New Roman" w:cs="Times New Roman"/>
          <w:b/>
          <w:bCs/>
          <w:caps w:val="0"/>
          <w:smallCaps w:val="0"/>
          <w:color w:val="auto"/>
          <w:spacing w:val="28"/>
          <w:sz w:val="21"/>
          <w:szCs w:val="21"/>
          <w:u w:val="none"/>
          <w:lang w:val="en-US" w:eastAsia="zh-CN"/>
        </w:rPr>
        <w:t>2</w:t>
      </w:r>
      <w:r>
        <w:rPr>
          <w:rFonts w:hint="default" w:ascii="Times New Roman" w:hAnsi="Times New Roman" w:eastAsia="宋体" w:cs="Times New Roman"/>
          <w:b/>
          <w:bCs/>
          <w:caps w:val="0"/>
          <w:smallCaps w:val="0"/>
          <w:color w:val="auto"/>
          <w:spacing w:val="28"/>
          <w:sz w:val="21"/>
          <w:szCs w:val="21"/>
          <w:u w:val="none"/>
        </w:rPr>
        <w:t>.2-1  项目施工期主要污染环节示意图</w:t>
      </w:r>
    </w:p>
    <w:p w14:paraId="48C26700">
      <w:pPr>
        <w:autoSpaceDE w:val="0"/>
        <w:autoSpaceDN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施工期环境污染问题主要是：扬尘、施工机械及运输车辆尾气、装修废气、施工建筑垃圾、施工期噪声、施工期施工废水、施工人员生活垃圾等。这些污染发生于整个施工过程，但不同污染因子在不同施工段污染强度有所不同。</w:t>
      </w:r>
    </w:p>
    <w:p w14:paraId="3C9CB03A">
      <w:pPr>
        <w:autoSpaceDE w:val="0"/>
        <w:autoSpaceDN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kern w:val="0"/>
          <w:sz w:val="24"/>
          <w:szCs w:val="22"/>
          <w:highlight w:val="none"/>
        </w:rPr>
      </w:pPr>
      <w:r>
        <w:rPr>
          <w:rFonts w:hint="default" w:ascii="Times New Roman" w:hAnsi="Times New Roman" w:eastAsia="宋体" w:cs="Times New Roman"/>
          <w:caps w:val="0"/>
          <w:smallCaps w:val="0"/>
          <w:color w:val="auto"/>
          <w:spacing w:val="28"/>
          <w:sz w:val="24"/>
          <w:szCs w:val="22"/>
          <w:highlight w:val="none"/>
        </w:rPr>
        <w:t>项目施工现场不设专门的机械修配厂和汽车修理厂，施工机械设备维修养护在周边修理加工厂解决。</w:t>
      </w:r>
    </w:p>
    <w:p w14:paraId="2D956C34">
      <w:pPr>
        <w:adjustRightInd w:val="0"/>
        <w:snapToGrid w:val="0"/>
        <w:spacing w:line="360" w:lineRule="auto"/>
        <w:ind w:firstLine="592" w:firstLineChars="200"/>
        <w:rPr>
          <w:rFonts w:hint="default" w:ascii="Times New Roman" w:hAnsi="Times New Roman" w:eastAsia="宋体" w:cs="Times New Roman"/>
          <w:bCs/>
          <w:caps w:val="0"/>
          <w:smallCaps w:val="0"/>
          <w:color w:val="auto"/>
          <w:spacing w:val="28"/>
          <w:sz w:val="24"/>
          <w:szCs w:val="22"/>
          <w:highlight w:val="none"/>
        </w:rPr>
      </w:pPr>
      <w:r>
        <w:rPr>
          <w:rFonts w:hint="default" w:ascii="Times New Roman" w:hAnsi="Times New Roman" w:eastAsia="宋体" w:cs="Times New Roman"/>
          <w:bCs/>
          <w:caps w:val="0"/>
          <w:smallCaps w:val="0"/>
          <w:color w:val="auto"/>
          <w:spacing w:val="28"/>
          <w:sz w:val="24"/>
          <w:szCs w:val="22"/>
          <w:highlight w:val="none"/>
        </w:rPr>
        <w:t>（1）废气</w:t>
      </w:r>
    </w:p>
    <w:p w14:paraId="2FE67CEA">
      <w:pPr>
        <w:adjustRightInd w:val="0"/>
        <w:snapToGrid w:val="0"/>
        <w:spacing w:line="360" w:lineRule="auto"/>
        <w:ind w:firstLine="592" w:firstLineChars="200"/>
        <w:rPr>
          <w:rFonts w:hint="default" w:ascii="Times New Roman" w:hAnsi="Times New Roman" w:eastAsia="宋体" w:cs="Times New Roman"/>
          <w:caps w:val="0"/>
          <w:smallCaps w:val="0"/>
          <w:snapToGrid w:val="0"/>
          <w:color w:val="auto"/>
          <w:spacing w:val="28"/>
          <w:kern w:val="0"/>
          <w:sz w:val="24"/>
          <w:szCs w:val="22"/>
          <w:highlight w:val="none"/>
        </w:rPr>
      </w:pPr>
      <w:r>
        <w:rPr>
          <w:rFonts w:hint="default" w:ascii="Times New Roman" w:hAnsi="Times New Roman" w:eastAsia="宋体" w:cs="Times New Roman"/>
          <w:caps w:val="0"/>
          <w:smallCaps w:val="0"/>
          <w:snapToGrid w:val="0"/>
          <w:color w:val="auto"/>
          <w:spacing w:val="28"/>
          <w:kern w:val="0"/>
          <w:sz w:val="24"/>
          <w:szCs w:val="22"/>
          <w:highlight w:val="none"/>
        </w:rPr>
        <w:t>本项目现有构筑物拆迁作业采取机械结合人工拆除的方式，不采用爆破拆迁方式。本项目施工期大气污染物主要为施工扬尘、</w:t>
      </w:r>
      <w:r>
        <w:rPr>
          <w:rFonts w:hint="default" w:ascii="Times New Roman" w:hAnsi="Times New Roman" w:eastAsia="宋体" w:cs="Times New Roman"/>
          <w:caps w:val="0"/>
          <w:smallCaps w:val="0"/>
          <w:color w:val="auto"/>
          <w:spacing w:val="28"/>
          <w:sz w:val="24"/>
          <w:szCs w:val="22"/>
          <w:highlight w:val="none"/>
        </w:rPr>
        <w:t>其次有施工车辆等燃油燃烧时排放的NO</w:t>
      </w:r>
      <w:r>
        <w:rPr>
          <w:rFonts w:hint="default" w:ascii="Times New Roman" w:hAnsi="Times New Roman" w:eastAsia="宋体" w:cs="Times New Roman"/>
          <w:caps w:val="0"/>
          <w:smallCaps w:val="0"/>
          <w:color w:val="auto"/>
          <w:spacing w:val="28"/>
          <w:sz w:val="24"/>
          <w:szCs w:val="22"/>
          <w:highlight w:val="none"/>
          <w:vertAlign w:val="subscript"/>
        </w:rPr>
        <w:t>2</w:t>
      </w:r>
      <w:r>
        <w:rPr>
          <w:rFonts w:hint="default" w:ascii="Times New Roman" w:hAnsi="Times New Roman" w:eastAsia="宋体" w:cs="Times New Roman"/>
          <w:caps w:val="0"/>
          <w:smallCaps w:val="0"/>
          <w:color w:val="auto"/>
          <w:spacing w:val="28"/>
          <w:sz w:val="24"/>
          <w:szCs w:val="22"/>
          <w:highlight w:val="none"/>
        </w:rPr>
        <w:t>、CO、THC等污染物以及装修期间有机溶剂废气等，但最为突出的是施工扬尘。</w:t>
      </w:r>
    </w:p>
    <w:p w14:paraId="7AADD3D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①施工扬尘</w:t>
      </w:r>
    </w:p>
    <w:p w14:paraId="463B8A1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施工期间，扬尘主要由以下因素产生：施工场地主要产生于</w:t>
      </w:r>
      <w:r>
        <w:rPr>
          <w:rFonts w:hint="default" w:ascii="Times New Roman" w:hAnsi="Times New Roman" w:eastAsia="宋体" w:cs="Times New Roman"/>
          <w:caps w:val="0"/>
          <w:smallCaps w:val="0"/>
          <w:snapToGrid w:val="0"/>
          <w:color w:val="auto"/>
          <w:spacing w:val="28"/>
          <w:kern w:val="0"/>
          <w:sz w:val="24"/>
          <w:szCs w:val="22"/>
          <w:highlight w:val="none"/>
        </w:rPr>
        <w:t>建筑拆除、</w:t>
      </w:r>
      <w:r>
        <w:rPr>
          <w:rFonts w:hint="default" w:ascii="Times New Roman" w:hAnsi="Times New Roman" w:eastAsia="宋体" w:cs="Times New Roman"/>
          <w:caps w:val="0"/>
          <w:smallCaps w:val="0"/>
          <w:color w:val="auto"/>
          <w:spacing w:val="28"/>
          <w:sz w:val="24"/>
          <w:szCs w:val="22"/>
          <w:highlight w:val="none"/>
        </w:rPr>
        <w:t>基坑开挖、结构施工、装修、施工车辆的路面行驶扬起的灰土、渣土车装卸时的扬尘等。</w:t>
      </w:r>
    </w:p>
    <w:p w14:paraId="3082DA5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②施工机械、运输车辆排放的废气</w:t>
      </w:r>
    </w:p>
    <w:p w14:paraId="3D3B3F0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在工程施工期间，使用液体燃料的施工机械及运输车辆的发动机排放的尾气中含有NO</w:t>
      </w:r>
      <w:r>
        <w:rPr>
          <w:rFonts w:hint="default" w:ascii="Times New Roman" w:hAnsi="Times New Roman" w:eastAsia="宋体" w:cs="Times New Roman"/>
          <w:caps w:val="0"/>
          <w:smallCaps w:val="0"/>
          <w:color w:val="auto"/>
          <w:spacing w:val="28"/>
          <w:sz w:val="24"/>
          <w:szCs w:val="22"/>
          <w:highlight w:val="none"/>
          <w:vertAlign w:val="subscript"/>
        </w:rPr>
        <w:t>2</w:t>
      </w:r>
      <w:r>
        <w:rPr>
          <w:rFonts w:hint="default" w:ascii="Times New Roman" w:hAnsi="Times New Roman" w:eastAsia="宋体" w:cs="Times New Roman"/>
          <w:caps w:val="0"/>
          <w:smallCaps w:val="0"/>
          <w:color w:val="auto"/>
          <w:spacing w:val="28"/>
          <w:sz w:val="24"/>
          <w:szCs w:val="22"/>
          <w:highlight w:val="none"/>
        </w:rPr>
        <w:t>、CO、THC等污染物。</w:t>
      </w:r>
    </w:p>
    <w:p w14:paraId="382C540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③装修期间有机溶剂废气</w:t>
      </w:r>
    </w:p>
    <w:p w14:paraId="5A01911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有机溶剂废气指本项目办公楼等建筑物装修施工阶段使用的黏合剂、涂料、油漆等材料中所含的有机溶剂挥发产生的有机废气。装修期间有机溶剂废气不仅与使用的黏合剂、涂料、油漆等材料的种类有关，且与黏合剂、涂料、油漆中有机溶剂的种类、含量有关，油漆废气的排放属无组织排放。因此，该部分废气的排放对周围环境的影响也较难预测。施工期主要大气污染物种类及其源强列于表</w:t>
      </w:r>
      <w:r>
        <w:rPr>
          <w:rFonts w:hint="eastAsia" w:ascii="Times New Roman" w:hAnsi="Times New Roman" w:cs="Times New Roman"/>
          <w:caps w:val="0"/>
          <w:smallCaps w:val="0"/>
          <w:color w:val="auto"/>
          <w:spacing w:val="28"/>
          <w:sz w:val="24"/>
          <w:szCs w:val="22"/>
          <w:highlight w:val="none"/>
          <w:lang w:val="en-US" w:eastAsia="zh-CN"/>
        </w:rPr>
        <w:t>2</w:t>
      </w:r>
      <w:r>
        <w:rPr>
          <w:rFonts w:hint="default" w:ascii="Times New Roman" w:hAnsi="Times New Roman" w:eastAsia="宋体" w:cs="Times New Roman"/>
          <w:caps w:val="0"/>
          <w:smallCaps w:val="0"/>
          <w:color w:val="auto"/>
          <w:spacing w:val="28"/>
          <w:sz w:val="24"/>
          <w:szCs w:val="22"/>
          <w:highlight w:val="none"/>
        </w:rPr>
        <w:t>.2-1。</w:t>
      </w:r>
    </w:p>
    <w:p w14:paraId="109751E6">
      <w:pPr>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sz w:val="21"/>
          <w:szCs w:val="21"/>
          <w:highlight w:val="none"/>
        </w:rPr>
      </w:pPr>
      <w:r>
        <w:rPr>
          <w:rFonts w:hint="default" w:ascii="Times New Roman" w:hAnsi="Times New Roman" w:eastAsia="宋体" w:cs="Times New Roman"/>
          <w:b/>
          <w:caps w:val="0"/>
          <w:smallCaps w:val="0"/>
          <w:color w:val="auto"/>
          <w:spacing w:val="28"/>
          <w:sz w:val="21"/>
          <w:szCs w:val="21"/>
          <w:highlight w:val="none"/>
        </w:rPr>
        <w:t>表</w:t>
      </w:r>
      <w:r>
        <w:rPr>
          <w:rFonts w:hint="eastAsia" w:ascii="Times New Roman" w:hAnsi="Times New Roman" w:cs="Times New Roman"/>
          <w:b/>
          <w:caps w:val="0"/>
          <w:smallCaps w:val="0"/>
          <w:color w:val="auto"/>
          <w:spacing w:val="28"/>
          <w:sz w:val="21"/>
          <w:szCs w:val="21"/>
          <w:highlight w:val="none"/>
          <w:lang w:val="en-US" w:eastAsia="zh-CN"/>
        </w:rPr>
        <w:t>2</w:t>
      </w:r>
      <w:r>
        <w:rPr>
          <w:rFonts w:hint="default" w:ascii="Times New Roman" w:hAnsi="Times New Roman" w:eastAsia="宋体" w:cs="Times New Roman"/>
          <w:b/>
          <w:caps w:val="0"/>
          <w:smallCaps w:val="0"/>
          <w:color w:val="auto"/>
          <w:spacing w:val="28"/>
          <w:sz w:val="21"/>
          <w:szCs w:val="21"/>
          <w:highlight w:val="none"/>
        </w:rPr>
        <w:t>.2-1  施工期大气污染源的污染物种类及其源强一览表</w:t>
      </w:r>
    </w:p>
    <w:tbl>
      <w:tblPr>
        <w:tblStyle w:val="50"/>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0"/>
        <w:gridCol w:w="2411"/>
        <w:gridCol w:w="1857"/>
        <w:gridCol w:w="1451"/>
        <w:gridCol w:w="2264"/>
      </w:tblGrid>
      <w:tr w14:paraId="784107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0" w:type="pct"/>
            <w:vAlign w:val="center"/>
          </w:tcPr>
          <w:p w14:paraId="7A3E8FD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序号</w:t>
            </w:r>
          </w:p>
        </w:tc>
        <w:tc>
          <w:tcPr>
            <w:tcW w:w="1298" w:type="pct"/>
            <w:vAlign w:val="center"/>
          </w:tcPr>
          <w:p w14:paraId="196757B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污染源</w:t>
            </w:r>
          </w:p>
        </w:tc>
        <w:tc>
          <w:tcPr>
            <w:tcW w:w="1000" w:type="pct"/>
            <w:vAlign w:val="center"/>
          </w:tcPr>
          <w:p w14:paraId="473323C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排放因子</w:t>
            </w:r>
          </w:p>
        </w:tc>
        <w:tc>
          <w:tcPr>
            <w:tcW w:w="781" w:type="pct"/>
            <w:vAlign w:val="center"/>
          </w:tcPr>
          <w:p w14:paraId="0DD7045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排放量</w:t>
            </w:r>
          </w:p>
        </w:tc>
        <w:tc>
          <w:tcPr>
            <w:tcW w:w="1219" w:type="pct"/>
            <w:vAlign w:val="center"/>
          </w:tcPr>
          <w:p w14:paraId="55BB862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主要产生阶段</w:t>
            </w:r>
          </w:p>
        </w:tc>
      </w:tr>
      <w:tr w14:paraId="2C4190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700" w:type="pct"/>
            <w:vAlign w:val="center"/>
          </w:tcPr>
          <w:p w14:paraId="670C1FB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1</w:t>
            </w:r>
          </w:p>
        </w:tc>
        <w:tc>
          <w:tcPr>
            <w:tcW w:w="1298" w:type="pct"/>
            <w:vAlign w:val="center"/>
          </w:tcPr>
          <w:p w14:paraId="2844170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场内扬尘</w:t>
            </w:r>
          </w:p>
        </w:tc>
        <w:tc>
          <w:tcPr>
            <w:tcW w:w="1000" w:type="pct"/>
            <w:vAlign w:val="center"/>
          </w:tcPr>
          <w:p w14:paraId="2068806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粉尘</w:t>
            </w:r>
          </w:p>
        </w:tc>
        <w:tc>
          <w:tcPr>
            <w:tcW w:w="781" w:type="pct"/>
            <w:vAlign w:val="center"/>
          </w:tcPr>
          <w:p w14:paraId="7EBA3C7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少量</w:t>
            </w:r>
          </w:p>
        </w:tc>
        <w:tc>
          <w:tcPr>
            <w:tcW w:w="1219" w:type="pct"/>
            <w:vAlign w:val="center"/>
          </w:tcPr>
          <w:p w14:paraId="6494571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拆除工程、基础工程</w:t>
            </w:r>
          </w:p>
        </w:tc>
      </w:tr>
      <w:tr w14:paraId="5C0D3F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7" w:hRule="atLeast"/>
          <w:jc w:val="center"/>
        </w:trPr>
        <w:tc>
          <w:tcPr>
            <w:tcW w:w="700" w:type="pct"/>
            <w:vAlign w:val="center"/>
          </w:tcPr>
          <w:p w14:paraId="4BD419C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2</w:t>
            </w:r>
          </w:p>
        </w:tc>
        <w:tc>
          <w:tcPr>
            <w:tcW w:w="1298" w:type="pct"/>
            <w:vAlign w:val="center"/>
          </w:tcPr>
          <w:p w14:paraId="466D75D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施工机械废气</w:t>
            </w:r>
          </w:p>
        </w:tc>
        <w:tc>
          <w:tcPr>
            <w:tcW w:w="1000" w:type="pct"/>
            <w:vAlign w:val="center"/>
          </w:tcPr>
          <w:p w14:paraId="13AAC61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CO、THC、NO</w:t>
            </w:r>
            <w:r>
              <w:rPr>
                <w:rFonts w:hint="default" w:ascii="Times New Roman" w:hAnsi="Times New Roman" w:eastAsia="宋体" w:cs="Times New Roman"/>
                <w:caps w:val="0"/>
                <w:smallCaps w:val="0"/>
                <w:color w:val="auto"/>
                <w:spacing w:val="28"/>
                <w:sz w:val="21"/>
                <w:szCs w:val="21"/>
                <w:highlight w:val="none"/>
                <w:vertAlign w:val="subscript"/>
              </w:rPr>
              <w:t>2</w:t>
            </w:r>
          </w:p>
        </w:tc>
        <w:tc>
          <w:tcPr>
            <w:tcW w:w="781" w:type="pct"/>
            <w:vAlign w:val="center"/>
          </w:tcPr>
          <w:p w14:paraId="04DC5BA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少量</w:t>
            </w:r>
          </w:p>
        </w:tc>
        <w:tc>
          <w:tcPr>
            <w:tcW w:w="1219" w:type="pct"/>
            <w:vAlign w:val="center"/>
          </w:tcPr>
          <w:p w14:paraId="3BD365B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基础工程</w:t>
            </w:r>
          </w:p>
        </w:tc>
      </w:tr>
      <w:tr w14:paraId="243D07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700" w:type="pct"/>
            <w:vAlign w:val="center"/>
          </w:tcPr>
          <w:p w14:paraId="2C379E2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3</w:t>
            </w:r>
          </w:p>
        </w:tc>
        <w:tc>
          <w:tcPr>
            <w:tcW w:w="1298" w:type="pct"/>
            <w:vAlign w:val="center"/>
          </w:tcPr>
          <w:p w14:paraId="6E2C85B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装修有机溶剂废气</w:t>
            </w:r>
          </w:p>
        </w:tc>
        <w:tc>
          <w:tcPr>
            <w:tcW w:w="1000" w:type="pct"/>
            <w:vAlign w:val="center"/>
          </w:tcPr>
          <w:p w14:paraId="20CF402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二甲苯、甲苯</w:t>
            </w:r>
          </w:p>
        </w:tc>
        <w:tc>
          <w:tcPr>
            <w:tcW w:w="781" w:type="pct"/>
            <w:vAlign w:val="center"/>
          </w:tcPr>
          <w:p w14:paraId="042DEA8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少量</w:t>
            </w:r>
          </w:p>
          <w:p w14:paraId="5110BB0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无组织排放</w:t>
            </w:r>
          </w:p>
        </w:tc>
        <w:tc>
          <w:tcPr>
            <w:tcW w:w="1219" w:type="pct"/>
            <w:vAlign w:val="center"/>
          </w:tcPr>
          <w:p w14:paraId="2EA57F5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装修工程</w:t>
            </w:r>
          </w:p>
        </w:tc>
      </w:tr>
    </w:tbl>
    <w:p w14:paraId="5AF46E9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（2）废水</w:t>
      </w:r>
    </w:p>
    <w:p w14:paraId="12B39F7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4"/>
          <w:highlight w:val="none"/>
        </w:rPr>
      </w:pPr>
      <w:r>
        <w:rPr>
          <w:rFonts w:hint="default" w:ascii="Times New Roman" w:hAnsi="Times New Roman" w:eastAsia="宋体" w:cs="Times New Roman"/>
          <w:caps w:val="0"/>
          <w:smallCaps w:val="0"/>
          <w:color w:val="auto"/>
          <w:spacing w:val="28"/>
          <w:sz w:val="24"/>
          <w:szCs w:val="22"/>
          <w:highlight w:val="none"/>
        </w:rPr>
        <w:t>项目施工期水污染源主要为施工过程中建筑施工废水。</w:t>
      </w:r>
    </w:p>
    <w:p w14:paraId="56324560">
      <w:pPr>
        <w:widowControl w:val="0"/>
        <w:adjustRightInd w:val="0"/>
        <w:snapToGrid w:val="0"/>
        <w:spacing w:line="360" w:lineRule="auto"/>
        <w:ind w:firstLine="592" w:firstLineChars="200"/>
        <w:jc w:val="both"/>
        <w:rPr>
          <w:rFonts w:hint="default" w:ascii="Times New Roman" w:hAnsi="Times New Roman" w:eastAsia="宋体" w:cs="Times New Roman"/>
          <w:caps w:val="0"/>
          <w:smallCaps w:val="0"/>
          <w:color w:val="auto"/>
          <w:spacing w:val="28"/>
          <w:kern w:val="2"/>
          <w:sz w:val="24"/>
          <w:szCs w:val="24"/>
          <w:highlight w:val="none"/>
          <w:lang w:val="en-US" w:eastAsia="zh-CN" w:bidi="ar-SA"/>
        </w:rPr>
      </w:pPr>
      <w:r>
        <w:rPr>
          <w:rFonts w:hint="default" w:ascii="Times New Roman" w:hAnsi="Times New Roman" w:eastAsia="宋体" w:cs="Times New Roman"/>
          <w:caps w:val="0"/>
          <w:smallCaps w:val="0"/>
          <w:color w:val="auto"/>
          <w:spacing w:val="28"/>
          <w:kern w:val="2"/>
          <w:sz w:val="24"/>
          <w:szCs w:val="24"/>
          <w:highlight w:val="none"/>
          <w:lang w:val="en-US" w:eastAsia="zh-CN" w:bidi="ar-SA"/>
        </w:rPr>
        <w:t>①生活污水</w:t>
      </w:r>
    </w:p>
    <w:p w14:paraId="3DC7C575">
      <w:pPr>
        <w:widowControl w:val="0"/>
        <w:adjustRightInd w:val="0"/>
        <w:snapToGrid w:val="0"/>
        <w:spacing w:line="360" w:lineRule="auto"/>
        <w:ind w:firstLine="592" w:firstLineChars="200"/>
        <w:jc w:val="both"/>
        <w:rPr>
          <w:rFonts w:hint="default" w:ascii="Times New Roman" w:hAnsi="Times New Roman" w:eastAsia="宋体" w:cs="Times New Roman"/>
          <w:caps w:val="0"/>
          <w:smallCaps w:val="0"/>
          <w:color w:val="auto"/>
          <w:spacing w:val="28"/>
          <w:kern w:val="2"/>
          <w:sz w:val="24"/>
          <w:szCs w:val="24"/>
          <w:highlight w:val="none"/>
          <w:lang w:val="en-US" w:eastAsia="zh-CN" w:bidi="ar-SA"/>
        </w:rPr>
      </w:pPr>
      <w:r>
        <w:rPr>
          <w:rFonts w:hint="default" w:ascii="Times New Roman" w:hAnsi="Times New Roman" w:eastAsia="宋体" w:cs="Times New Roman"/>
          <w:caps w:val="0"/>
          <w:smallCaps w:val="0"/>
          <w:color w:val="auto"/>
          <w:spacing w:val="28"/>
          <w:kern w:val="2"/>
          <w:sz w:val="24"/>
          <w:szCs w:val="24"/>
          <w:highlight w:val="none"/>
          <w:lang w:val="en-US" w:eastAsia="zh-CN" w:bidi="ar-SA"/>
        </w:rPr>
        <w:t>项目采用多点同时施工，施工点人员平均每天约50人，</w:t>
      </w:r>
      <w:r>
        <w:rPr>
          <w:rFonts w:hint="default" w:ascii="Times New Roman" w:hAnsi="Times New Roman" w:eastAsia="宋体" w:cs="Times New Roman"/>
          <w:caps w:val="0"/>
          <w:smallCaps w:val="0"/>
          <w:color w:val="auto"/>
          <w:spacing w:val="28"/>
          <w:kern w:val="2"/>
          <w:position w:val="3"/>
          <w:sz w:val="24"/>
          <w:szCs w:val="24"/>
          <w:highlight w:val="none"/>
          <w:lang w:val="en-US" w:eastAsia="zh-CN" w:bidi="ar-SA"/>
        </w:rPr>
        <w:t>因项目区域环境以农村环境为主，项目施工人员主要为附近居民，不在</w:t>
      </w:r>
      <w:r>
        <w:rPr>
          <w:rFonts w:hint="eastAsia" w:cs="Times New Roman"/>
          <w:caps w:val="0"/>
          <w:smallCaps w:val="0"/>
          <w:color w:val="auto"/>
          <w:spacing w:val="28"/>
          <w:kern w:val="2"/>
          <w:position w:val="3"/>
          <w:sz w:val="24"/>
          <w:szCs w:val="24"/>
          <w:highlight w:val="none"/>
          <w:lang w:val="en-US" w:eastAsia="zh-CN" w:bidi="ar-SA"/>
        </w:rPr>
        <w:t>场内</w:t>
      </w:r>
      <w:r>
        <w:rPr>
          <w:rFonts w:hint="default" w:ascii="Times New Roman" w:hAnsi="Times New Roman" w:eastAsia="宋体" w:cs="Times New Roman"/>
          <w:caps w:val="0"/>
          <w:smallCaps w:val="0"/>
          <w:color w:val="auto"/>
          <w:spacing w:val="28"/>
          <w:kern w:val="2"/>
          <w:position w:val="3"/>
          <w:sz w:val="24"/>
          <w:szCs w:val="24"/>
          <w:highlight w:val="none"/>
          <w:lang w:val="en-US" w:eastAsia="zh-CN" w:bidi="ar-SA"/>
        </w:rPr>
        <w:t>食宿，施工期厂区无生活污水产生。</w:t>
      </w:r>
    </w:p>
    <w:p w14:paraId="279297B0">
      <w:pPr>
        <w:widowControl w:val="0"/>
        <w:adjustRightInd w:val="0"/>
        <w:snapToGrid w:val="0"/>
        <w:spacing w:line="360" w:lineRule="auto"/>
        <w:ind w:firstLine="592" w:firstLineChars="200"/>
        <w:jc w:val="both"/>
        <w:rPr>
          <w:rFonts w:hint="default" w:ascii="Times New Roman" w:hAnsi="Times New Roman" w:eastAsia="宋体" w:cs="Times New Roman"/>
          <w:caps w:val="0"/>
          <w:smallCaps w:val="0"/>
          <w:snapToGrid w:val="0"/>
          <w:color w:val="auto"/>
          <w:spacing w:val="28"/>
          <w:kern w:val="0"/>
          <w:sz w:val="24"/>
          <w:szCs w:val="24"/>
          <w:highlight w:val="none"/>
          <w:lang w:val="en-US" w:eastAsia="zh-CN" w:bidi="ar-SA"/>
        </w:rPr>
      </w:pPr>
      <w:r>
        <w:rPr>
          <w:rFonts w:hint="default" w:ascii="Times New Roman" w:hAnsi="Times New Roman" w:eastAsia="宋体" w:cs="Times New Roman"/>
          <w:caps w:val="0"/>
          <w:smallCaps w:val="0"/>
          <w:snapToGrid w:val="0"/>
          <w:color w:val="auto"/>
          <w:spacing w:val="28"/>
          <w:kern w:val="0"/>
          <w:sz w:val="24"/>
          <w:szCs w:val="24"/>
          <w:highlight w:val="none"/>
          <w:lang w:val="en-US" w:eastAsia="zh-CN" w:bidi="ar-SA"/>
        </w:rPr>
        <w:t>②建筑施工废水</w:t>
      </w:r>
    </w:p>
    <w:p w14:paraId="06B81887">
      <w:pPr>
        <w:widowControl w:val="0"/>
        <w:adjustRightInd w:val="0"/>
        <w:snapToGrid w:val="0"/>
        <w:spacing w:after="0" w:line="360" w:lineRule="auto"/>
        <w:ind w:left="0" w:leftChars="0" w:firstLine="592" w:firstLineChars="200"/>
        <w:jc w:val="both"/>
        <w:rPr>
          <w:rFonts w:hint="default" w:ascii="Times New Roman" w:hAnsi="Times New Roman" w:eastAsia="宋体" w:cs="Times New Roman"/>
          <w:caps w:val="0"/>
          <w:smallCaps w:val="0"/>
          <w:snapToGrid w:val="0"/>
          <w:color w:val="auto"/>
          <w:spacing w:val="28"/>
          <w:kern w:val="0"/>
          <w:sz w:val="24"/>
          <w:szCs w:val="22"/>
          <w:highlight w:val="none"/>
          <w:lang w:val="en-US" w:eastAsia="zh-CN" w:bidi="ar-SA"/>
        </w:rPr>
      </w:pPr>
      <w:r>
        <w:rPr>
          <w:rFonts w:hint="default" w:ascii="Times New Roman" w:hAnsi="Times New Roman" w:eastAsia="宋体" w:cs="Times New Roman"/>
          <w:caps w:val="0"/>
          <w:smallCaps w:val="0"/>
          <w:snapToGrid w:val="0"/>
          <w:color w:val="auto"/>
          <w:spacing w:val="28"/>
          <w:kern w:val="0"/>
          <w:sz w:val="24"/>
          <w:szCs w:val="22"/>
          <w:highlight w:val="none"/>
          <w:lang w:val="en-US" w:eastAsia="zh-CN" w:bidi="ar-SA"/>
        </w:rPr>
        <w:t>据类比调查，每平方米建筑面积产生的建筑施工废水为0.5kg，则项目施工期间建筑施工废水产生量为35.61t。其中COD：25~200mg/L，石油类：10~30mg/L，SS：500~4000mg/L。</w:t>
      </w:r>
    </w:p>
    <w:p w14:paraId="17EDA781">
      <w:pPr>
        <w:adjustRightInd w:val="0"/>
        <w:snapToGrid w:val="0"/>
        <w:spacing w:line="360" w:lineRule="auto"/>
        <w:ind w:firstLine="592" w:firstLineChars="200"/>
        <w:rPr>
          <w:rFonts w:hint="default" w:ascii="Times New Roman" w:hAnsi="Times New Roman" w:eastAsia="宋体" w:cs="Times New Roman"/>
          <w:bCs/>
          <w:caps w:val="0"/>
          <w:smallCaps w:val="0"/>
          <w:color w:val="auto"/>
          <w:spacing w:val="28"/>
          <w:sz w:val="24"/>
          <w:szCs w:val="22"/>
          <w:highlight w:val="none"/>
        </w:rPr>
      </w:pPr>
      <w:r>
        <w:rPr>
          <w:rFonts w:hint="default" w:ascii="Times New Roman" w:hAnsi="Times New Roman" w:eastAsia="宋体" w:cs="Times New Roman"/>
          <w:bCs/>
          <w:caps w:val="0"/>
          <w:smallCaps w:val="0"/>
          <w:color w:val="auto"/>
          <w:spacing w:val="28"/>
          <w:sz w:val="24"/>
          <w:szCs w:val="22"/>
          <w:highlight w:val="none"/>
        </w:rPr>
        <w:t>（3）噪声</w:t>
      </w:r>
    </w:p>
    <w:p w14:paraId="2E92019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4"/>
          <w:highlight w:val="none"/>
        </w:rPr>
      </w:pPr>
      <w:r>
        <w:rPr>
          <w:rFonts w:hint="default" w:ascii="Times New Roman" w:hAnsi="Times New Roman" w:eastAsia="宋体" w:cs="Times New Roman"/>
          <w:caps w:val="0"/>
          <w:smallCaps w:val="0"/>
          <w:color w:val="auto"/>
          <w:spacing w:val="28"/>
          <w:sz w:val="24"/>
          <w:szCs w:val="24"/>
          <w:highlight w:val="none"/>
        </w:rPr>
        <w:t>本项目施工期噪声主要为施工机械和车辆运输产生的噪声。施工过程将动用挖掘机、推土机、钻孔机、液压桩、搅拌机等施工机械，这些施工机械在进行施工作业时产生噪声，是对临近敏感点有较大影响的噪声源。</w:t>
      </w:r>
    </w:p>
    <w:p w14:paraId="248E110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4"/>
          <w:highlight w:val="none"/>
        </w:rPr>
      </w:pPr>
      <w:r>
        <w:rPr>
          <w:rFonts w:hint="default" w:ascii="Times New Roman" w:hAnsi="Times New Roman" w:eastAsia="宋体" w:cs="Times New Roman"/>
          <w:caps w:val="0"/>
          <w:smallCaps w:val="0"/>
          <w:color w:val="auto"/>
          <w:spacing w:val="28"/>
          <w:sz w:val="24"/>
          <w:szCs w:val="24"/>
          <w:highlight w:val="none"/>
        </w:rPr>
        <w:t>根据《环境噪声与振动控制工程技术导则（HJ2034-2013）》中的附录A，施工期使用的主要设备产生的噪声源强见表</w:t>
      </w:r>
      <w:r>
        <w:rPr>
          <w:rFonts w:hint="eastAsia" w:ascii="Times New Roman" w:hAnsi="Times New Roman" w:cs="Times New Roman"/>
          <w:caps w:val="0"/>
          <w:smallCaps w:val="0"/>
          <w:color w:val="auto"/>
          <w:spacing w:val="28"/>
          <w:sz w:val="24"/>
          <w:szCs w:val="24"/>
          <w:highlight w:val="none"/>
          <w:lang w:val="en-US" w:eastAsia="zh-CN"/>
        </w:rPr>
        <w:t>2</w:t>
      </w:r>
      <w:r>
        <w:rPr>
          <w:rFonts w:hint="default" w:ascii="Times New Roman" w:hAnsi="Times New Roman" w:eastAsia="宋体" w:cs="Times New Roman"/>
          <w:caps w:val="0"/>
          <w:smallCaps w:val="0"/>
          <w:color w:val="auto"/>
          <w:spacing w:val="28"/>
          <w:sz w:val="24"/>
          <w:szCs w:val="24"/>
          <w:highlight w:val="none"/>
        </w:rPr>
        <w:t>.2-2。</w:t>
      </w:r>
    </w:p>
    <w:p w14:paraId="268C21DC">
      <w:pPr>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sz w:val="21"/>
          <w:szCs w:val="21"/>
          <w:highlight w:val="none"/>
          <w:lang w:eastAsia="zh-CN"/>
        </w:rPr>
      </w:pPr>
      <w:r>
        <w:rPr>
          <w:rFonts w:hint="default" w:ascii="Times New Roman" w:hAnsi="Times New Roman" w:eastAsia="宋体" w:cs="Times New Roman"/>
          <w:b/>
          <w:caps w:val="0"/>
          <w:smallCaps w:val="0"/>
          <w:color w:val="auto"/>
          <w:spacing w:val="28"/>
          <w:sz w:val="21"/>
          <w:szCs w:val="21"/>
          <w:highlight w:val="none"/>
        </w:rPr>
        <w:t>表</w:t>
      </w:r>
      <w:r>
        <w:rPr>
          <w:rFonts w:hint="eastAsia" w:ascii="Times New Roman" w:hAnsi="Times New Roman" w:cs="Times New Roman"/>
          <w:b/>
          <w:caps w:val="0"/>
          <w:smallCaps w:val="0"/>
          <w:color w:val="auto"/>
          <w:spacing w:val="28"/>
          <w:sz w:val="21"/>
          <w:szCs w:val="21"/>
          <w:highlight w:val="none"/>
          <w:lang w:val="en-US" w:eastAsia="zh-CN"/>
        </w:rPr>
        <w:t>2</w:t>
      </w:r>
      <w:r>
        <w:rPr>
          <w:rFonts w:hint="default" w:ascii="Times New Roman" w:hAnsi="Times New Roman" w:eastAsia="宋体" w:cs="Times New Roman"/>
          <w:b/>
          <w:caps w:val="0"/>
          <w:smallCaps w:val="0"/>
          <w:color w:val="auto"/>
          <w:spacing w:val="28"/>
          <w:sz w:val="21"/>
          <w:szCs w:val="21"/>
          <w:highlight w:val="none"/>
        </w:rPr>
        <w:t>.2-2  施工期主要设备的噪声强度单位：dB</w:t>
      </w:r>
      <w:r>
        <w:rPr>
          <w:rFonts w:hint="default" w:ascii="Times New Roman" w:hAnsi="Times New Roman" w:cs="Times New Roman"/>
          <w:b/>
          <w:caps w:val="0"/>
          <w:smallCaps w:val="0"/>
          <w:color w:val="auto"/>
          <w:spacing w:val="28"/>
          <w:sz w:val="21"/>
          <w:szCs w:val="21"/>
          <w:highlight w:val="none"/>
          <w:lang w:eastAsia="zh-CN"/>
        </w:rPr>
        <w:t>（</w:t>
      </w:r>
      <w:r>
        <w:rPr>
          <w:rFonts w:hint="default" w:ascii="Times New Roman" w:hAnsi="Times New Roman" w:eastAsia="宋体" w:cs="Times New Roman"/>
          <w:b/>
          <w:caps w:val="0"/>
          <w:smallCaps w:val="0"/>
          <w:color w:val="auto"/>
          <w:spacing w:val="28"/>
          <w:sz w:val="21"/>
          <w:szCs w:val="21"/>
          <w:highlight w:val="none"/>
        </w:rPr>
        <w:t>A</w:t>
      </w:r>
      <w:r>
        <w:rPr>
          <w:rFonts w:hint="default" w:ascii="Times New Roman" w:hAnsi="Times New Roman" w:cs="Times New Roman"/>
          <w:b/>
          <w:caps w:val="0"/>
          <w:smallCaps w:val="0"/>
          <w:color w:val="auto"/>
          <w:spacing w:val="28"/>
          <w:sz w:val="21"/>
          <w:szCs w:val="21"/>
          <w:highlight w:val="none"/>
          <w:lang w:eastAsia="zh-CN"/>
        </w:rPr>
        <w:t>）</w:t>
      </w:r>
    </w:p>
    <w:tbl>
      <w:tblPr>
        <w:tblStyle w:val="50"/>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51"/>
        <w:gridCol w:w="1741"/>
        <w:gridCol w:w="1548"/>
        <w:gridCol w:w="1345"/>
        <w:gridCol w:w="1750"/>
        <w:gridCol w:w="1548"/>
      </w:tblGrid>
      <w:tr w14:paraId="57EDE6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28" w:type="pct"/>
            <w:vAlign w:val="center"/>
          </w:tcPr>
          <w:p w14:paraId="36378F2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施工阶段</w:t>
            </w:r>
          </w:p>
        </w:tc>
        <w:tc>
          <w:tcPr>
            <w:tcW w:w="937" w:type="pct"/>
            <w:vAlign w:val="center"/>
          </w:tcPr>
          <w:p w14:paraId="47FCC53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主要施工设备</w:t>
            </w:r>
          </w:p>
        </w:tc>
        <w:tc>
          <w:tcPr>
            <w:tcW w:w="833" w:type="pct"/>
            <w:vAlign w:val="center"/>
          </w:tcPr>
          <w:p w14:paraId="3349B75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距声源5m处噪声级</w:t>
            </w:r>
          </w:p>
        </w:tc>
        <w:tc>
          <w:tcPr>
            <w:tcW w:w="724" w:type="pct"/>
            <w:vAlign w:val="center"/>
          </w:tcPr>
          <w:p w14:paraId="163D26A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施工阶段</w:t>
            </w:r>
          </w:p>
        </w:tc>
        <w:tc>
          <w:tcPr>
            <w:tcW w:w="942" w:type="pct"/>
            <w:vAlign w:val="center"/>
          </w:tcPr>
          <w:p w14:paraId="481E0A3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主要施工设备</w:t>
            </w:r>
          </w:p>
        </w:tc>
        <w:tc>
          <w:tcPr>
            <w:tcW w:w="833" w:type="pct"/>
            <w:vAlign w:val="center"/>
          </w:tcPr>
          <w:p w14:paraId="2843D49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距声源5m处噪声级</w:t>
            </w:r>
          </w:p>
        </w:tc>
      </w:tr>
      <w:tr w14:paraId="4A33F7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 w:hRule="atLeast"/>
        </w:trPr>
        <w:tc>
          <w:tcPr>
            <w:tcW w:w="728" w:type="pct"/>
            <w:vMerge w:val="restart"/>
            <w:vAlign w:val="center"/>
          </w:tcPr>
          <w:p w14:paraId="4E65B47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土石方</w:t>
            </w:r>
          </w:p>
        </w:tc>
        <w:tc>
          <w:tcPr>
            <w:tcW w:w="937" w:type="pct"/>
            <w:vAlign w:val="center"/>
          </w:tcPr>
          <w:p w14:paraId="75C0B74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推土机</w:t>
            </w:r>
          </w:p>
        </w:tc>
        <w:tc>
          <w:tcPr>
            <w:tcW w:w="833" w:type="pct"/>
            <w:vAlign w:val="center"/>
          </w:tcPr>
          <w:p w14:paraId="4A04744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83~88</w:t>
            </w:r>
          </w:p>
        </w:tc>
        <w:tc>
          <w:tcPr>
            <w:tcW w:w="724" w:type="pct"/>
            <w:vMerge w:val="restart"/>
            <w:vAlign w:val="center"/>
          </w:tcPr>
          <w:p w14:paraId="401C5B0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结构</w:t>
            </w:r>
          </w:p>
        </w:tc>
        <w:tc>
          <w:tcPr>
            <w:tcW w:w="942" w:type="pct"/>
            <w:vAlign w:val="center"/>
          </w:tcPr>
          <w:p w14:paraId="0ADD382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振捣棒</w:t>
            </w:r>
          </w:p>
        </w:tc>
        <w:tc>
          <w:tcPr>
            <w:tcW w:w="833" w:type="pct"/>
            <w:vAlign w:val="center"/>
          </w:tcPr>
          <w:p w14:paraId="08EB904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80~88</w:t>
            </w:r>
          </w:p>
        </w:tc>
      </w:tr>
      <w:tr w14:paraId="608E1A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 w:hRule="atLeast"/>
        </w:trPr>
        <w:tc>
          <w:tcPr>
            <w:tcW w:w="728" w:type="pct"/>
            <w:vMerge w:val="continue"/>
            <w:vAlign w:val="center"/>
          </w:tcPr>
          <w:p w14:paraId="4386B54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p>
        </w:tc>
        <w:tc>
          <w:tcPr>
            <w:tcW w:w="937" w:type="pct"/>
            <w:vAlign w:val="center"/>
          </w:tcPr>
          <w:p w14:paraId="3BAF94D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挖掘机</w:t>
            </w:r>
          </w:p>
        </w:tc>
        <w:tc>
          <w:tcPr>
            <w:tcW w:w="833" w:type="pct"/>
            <w:vAlign w:val="center"/>
          </w:tcPr>
          <w:p w14:paraId="346320D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82~90</w:t>
            </w:r>
          </w:p>
        </w:tc>
        <w:tc>
          <w:tcPr>
            <w:tcW w:w="724" w:type="pct"/>
            <w:vMerge w:val="continue"/>
            <w:vAlign w:val="center"/>
          </w:tcPr>
          <w:p w14:paraId="437B53E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p>
        </w:tc>
        <w:tc>
          <w:tcPr>
            <w:tcW w:w="942" w:type="pct"/>
            <w:vAlign w:val="center"/>
          </w:tcPr>
          <w:p w14:paraId="71AD571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搅拌机</w:t>
            </w:r>
          </w:p>
        </w:tc>
        <w:tc>
          <w:tcPr>
            <w:tcW w:w="833" w:type="pct"/>
            <w:vAlign w:val="center"/>
          </w:tcPr>
          <w:p w14:paraId="42257BE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85~90</w:t>
            </w:r>
          </w:p>
        </w:tc>
      </w:tr>
      <w:tr w14:paraId="128CF9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 w:hRule="atLeast"/>
        </w:trPr>
        <w:tc>
          <w:tcPr>
            <w:tcW w:w="728" w:type="pct"/>
            <w:vMerge w:val="continue"/>
            <w:vAlign w:val="center"/>
          </w:tcPr>
          <w:p w14:paraId="0D65431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p>
        </w:tc>
        <w:tc>
          <w:tcPr>
            <w:tcW w:w="937" w:type="pct"/>
            <w:vAlign w:val="center"/>
          </w:tcPr>
          <w:p w14:paraId="4BAB16D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载重车</w:t>
            </w:r>
          </w:p>
        </w:tc>
        <w:tc>
          <w:tcPr>
            <w:tcW w:w="833" w:type="pct"/>
            <w:vAlign w:val="center"/>
          </w:tcPr>
          <w:p w14:paraId="3E6A1D2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82~90</w:t>
            </w:r>
          </w:p>
        </w:tc>
        <w:tc>
          <w:tcPr>
            <w:tcW w:w="724" w:type="pct"/>
            <w:vMerge w:val="continue"/>
            <w:vAlign w:val="center"/>
          </w:tcPr>
          <w:p w14:paraId="3554B49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p>
        </w:tc>
        <w:tc>
          <w:tcPr>
            <w:tcW w:w="942" w:type="pct"/>
            <w:vAlign w:val="center"/>
          </w:tcPr>
          <w:p w14:paraId="6483AA3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电锯</w:t>
            </w:r>
          </w:p>
        </w:tc>
        <w:tc>
          <w:tcPr>
            <w:tcW w:w="833" w:type="pct"/>
            <w:vAlign w:val="center"/>
          </w:tcPr>
          <w:p w14:paraId="7DC9A5B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93~99</w:t>
            </w:r>
          </w:p>
        </w:tc>
      </w:tr>
      <w:tr w14:paraId="4B3B9E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 w:hRule="atLeast"/>
        </w:trPr>
        <w:tc>
          <w:tcPr>
            <w:tcW w:w="728" w:type="pct"/>
            <w:vMerge w:val="continue"/>
            <w:vAlign w:val="center"/>
          </w:tcPr>
          <w:p w14:paraId="6971C06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p>
        </w:tc>
        <w:tc>
          <w:tcPr>
            <w:tcW w:w="937" w:type="pct"/>
            <w:vAlign w:val="center"/>
          </w:tcPr>
          <w:p w14:paraId="13B0D6F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运输车辆</w:t>
            </w:r>
          </w:p>
        </w:tc>
        <w:tc>
          <w:tcPr>
            <w:tcW w:w="833" w:type="pct"/>
            <w:vAlign w:val="center"/>
          </w:tcPr>
          <w:p w14:paraId="09767DC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80~88</w:t>
            </w:r>
          </w:p>
        </w:tc>
        <w:tc>
          <w:tcPr>
            <w:tcW w:w="724" w:type="pct"/>
            <w:vMerge w:val="continue"/>
            <w:vAlign w:val="center"/>
          </w:tcPr>
          <w:p w14:paraId="55F261B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p>
        </w:tc>
        <w:tc>
          <w:tcPr>
            <w:tcW w:w="942" w:type="pct"/>
            <w:vAlign w:val="center"/>
          </w:tcPr>
          <w:p w14:paraId="315AD60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钢筋对焊机</w:t>
            </w:r>
          </w:p>
        </w:tc>
        <w:tc>
          <w:tcPr>
            <w:tcW w:w="833" w:type="pct"/>
            <w:vAlign w:val="center"/>
          </w:tcPr>
          <w:p w14:paraId="4B3766E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80~90</w:t>
            </w:r>
          </w:p>
        </w:tc>
      </w:tr>
      <w:tr w14:paraId="63966E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 w:hRule="atLeast"/>
        </w:trPr>
        <w:tc>
          <w:tcPr>
            <w:tcW w:w="728" w:type="pct"/>
            <w:vMerge w:val="restart"/>
            <w:vAlign w:val="center"/>
          </w:tcPr>
          <w:p w14:paraId="11002C1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基础</w:t>
            </w:r>
          </w:p>
        </w:tc>
        <w:tc>
          <w:tcPr>
            <w:tcW w:w="937" w:type="pct"/>
            <w:vAlign w:val="center"/>
          </w:tcPr>
          <w:p w14:paraId="32EC36C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钻孔机</w:t>
            </w:r>
          </w:p>
        </w:tc>
        <w:tc>
          <w:tcPr>
            <w:tcW w:w="833" w:type="pct"/>
            <w:vAlign w:val="center"/>
          </w:tcPr>
          <w:p w14:paraId="29E911C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90~96</w:t>
            </w:r>
          </w:p>
        </w:tc>
        <w:tc>
          <w:tcPr>
            <w:tcW w:w="724" w:type="pct"/>
            <w:vMerge w:val="continue"/>
            <w:vAlign w:val="center"/>
          </w:tcPr>
          <w:p w14:paraId="71ABCDF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p>
        </w:tc>
        <w:tc>
          <w:tcPr>
            <w:tcW w:w="942" w:type="pct"/>
            <w:vAlign w:val="center"/>
          </w:tcPr>
          <w:p w14:paraId="7141257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吊车、升降机</w:t>
            </w:r>
          </w:p>
        </w:tc>
        <w:tc>
          <w:tcPr>
            <w:tcW w:w="833" w:type="pct"/>
            <w:vAlign w:val="center"/>
          </w:tcPr>
          <w:p w14:paraId="556DDB8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80~85</w:t>
            </w:r>
          </w:p>
        </w:tc>
      </w:tr>
      <w:tr w14:paraId="7E3BA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 w:hRule="atLeast"/>
        </w:trPr>
        <w:tc>
          <w:tcPr>
            <w:tcW w:w="728" w:type="pct"/>
            <w:vMerge w:val="continue"/>
            <w:vAlign w:val="center"/>
          </w:tcPr>
          <w:p w14:paraId="23AF45A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p>
        </w:tc>
        <w:tc>
          <w:tcPr>
            <w:tcW w:w="937" w:type="pct"/>
            <w:vMerge w:val="restart"/>
            <w:vAlign w:val="center"/>
          </w:tcPr>
          <w:p w14:paraId="180A928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液压桩</w:t>
            </w:r>
          </w:p>
        </w:tc>
        <w:tc>
          <w:tcPr>
            <w:tcW w:w="833" w:type="pct"/>
            <w:vMerge w:val="restart"/>
            <w:vAlign w:val="center"/>
          </w:tcPr>
          <w:p w14:paraId="4B510AC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70~75</w:t>
            </w:r>
          </w:p>
        </w:tc>
        <w:tc>
          <w:tcPr>
            <w:tcW w:w="724" w:type="pct"/>
            <w:vMerge w:val="restart"/>
            <w:vAlign w:val="center"/>
          </w:tcPr>
          <w:p w14:paraId="0F40A83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装修</w:t>
            </w:r>
          </w:p>
        </w:tc>
        <w:tc>
          <w:tcPr>
            <w:tcW w:w="942" w:type="pct"/>
            <w:vAlign w:val="center"/>
          </w:tcPr>
          <w:p w14:paraId="29D0A20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切割机</w:t>
            </w:r>
          </w:p>
        </w:tc>
        <w:tc>
          <w:tcPr>
            <w:tcW w:w="833" w:type="pct"/>
            <w:vAlign w:val="center"/>
          </w:tcPr>
          <w:p w14:paraId="2E5D8E1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85~90</w:t>
            </w:r>
          </w:p>
        </w:tc>
      </w:tr>
      <w:tr w14:paraId="372CD8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trPr>
        <w:tc>
          <w:tcPr>
            <w:tcW w:w="728" w:type="pct"/>
            <w:vMerge w:val="continue"/>
            <w:vAlign w:val="center"/>
          </w:tcPr>
          <w:p w14:paraId="1CAB23F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p>
        </w:tc>
        <w:tc>
          <w:tcPr>
            <w:tcW w:w="937" w:type="pct"/>
            <w:vMerge w:val="continue"/>
            <w:vAlign w:val="center"/>
          </w:tcPr>
          <w:p w14:paraId="314F1A9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p>
        </w:tc>
        <w:tc>
          <w:tcPr>
            <w:tcW w:w="833" w:type="pct"/>
            <w:vMerge w:val="continue"/>
            <w:vAlign w:val="center"/>
          </w:tcPr>
          <w:p w14:paraId="0F5F639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p>
        </w:tc>
        <w:tc>
          <w:tcPr>
            <w:tcW w:w="724" w:type="pct"/>
            <w:vMerge w:val="continue"/>
            <w:vAlign w:val="center"/>
          </w:tcPr>
          <w:p w14:paraId="1DFB380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p>
        </w:tc>
        <w:tc>
          <w:tcPr>
            <w:tcW w:w="942" w:type="pct"/>
            <w:vAlign w:val="center"/>
          </w:tcPr>
          <w:p w14:paraId="3842DA4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塔吊</w:t>
            </w:r>
          </w:p>
        </w:tc>
        <w:tc>
          <w:tcPr>
            <w:tcW w:w="833" w:type="pct"/>
            <w:vAlign w:val="center"/>
          </w:tcPr>
          <w:p w14:paraId="4140109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rPr>
            </w:pPr>
            <w:r>
              <w:rPr>
                <w:rFonts w:hint="default" w:ascii="Times New Roman" w:hAnsi="Times New Roman" w:eastAsia="宋体" w:cs="Times New Roman"/>
                <w:caps w:val="0"/>
                <w:smallCaps w:val="0"/>
                <w:color w:val="auto"/>
                <w:spacing w:val="28"/>
                <w:sz w:val="21"/>
                <w:szCs w:val="21"/>
                <w:highlight w:val="none"/>
              </w:rPr>
              <w:t>80~85</w:t>
            </w:r>
          </w:p>
        </w:tc>
      </w:tr>
    </w:tbl>
    <w:p w14:paraId="1D18A54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（4）固体废物</w:t>
      </w:r>
    </w:p>
    <w:p w14:paraId="7F3342DA">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施工期固体废物主要是建筑垃圾，也有少部分的生活垃圾，建筑垃圾大多为固体废弃物，主要来自于建筑活动中的三个环节：工程施工过程中，产生的固体废物主要包括弃方、建筑材料、建筑拆迁废物以及生活垃圾等。</w:t>
      </w:r>
    </w:p>
    <w:p w14:paraId="44A23CEB">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①废弃土石方</w:t>
      </w:r>
    </w:p>
    <w:p w14:paraId="5C3D3CB9">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项目开挖的表土暂存作为后期绿化之用，其余挖方基本用于道路建设、低洼处填平等，在项目范围内可就地达到土石方平衡，不存在弃土方问题。</w:t>
      </w:r>
    </w:p>
    <w:p w14:paraId="2389551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②建筑垃圾</w:t>
      </w:r>
    </w:p>
    <w:p w14:paraId="4404A282">
      <w:pPr>
        <w:widowControl w:val="0"/>
        <w:adjustRightInd w:val="0"/>
        <w:snapToGrid w:val="0"/>
        <w:spacing w:after="0" w:line="360" w:lineRule="auto"/>
        <w:ind w:left="0" w:leftChars="0" w:firstLine="592" w:firstLineChars="200"/>
        <w:jc w:val="both"/>
        <w:rPr>
          <w:rFonts w:hint="default" w:ascii="Times New Roman" w:hAnsi="Times New Roman" w:eastAsia="宋体" w:cs="Times New Roman"/>
          <w:caps w:val="0"/>
          <w:smallCaps w:val="0"/>
          <w:color w:val="auto"/>
          <w:spacing w:val="28"/>
          <w:kern w:val="2"/>
          <w:sz w:val="24"/>
          <w:szCs w:val="24"/>
          <w:highlight w:val="none"/>
          <w:lang w:val="en-US" w:eastAsia="zh-CN" w:bidi="ar-SA"/>
        </w:rPr>
      </w:pPr>
      <w:r>
        <w:rPr>
          <w:rFonts w:hint="default" w:ascii="Times New Roman" w:hAnsi="Times New Roman" w:eastAsia="宋体" w:cs="Times New Roman"/>
          <w:caps w:val="0"/>
          <w:smallCaps w:val="0"/>
          <w:color w:val="auto"/>
          <w:spacing w:val="28"/>
          <w:kern w:val="2"/>
          <w:sz w:val="24"/>
          <w:szCs w:val="24"/>
          <w:highlight w:val="none"/>
          <w:lang w:val="en-US" w:eastAsia="zh-CN" w:bidi="ar-SA"/>
        </w:rPr>
        <w:t>据有关资料介绍，经对砖混结构、全现浇结构和框架结构等建筑的施工材料损耗的粗略统计，在每1万平方米建筑的施工过程中，建筑废渣就会产生200t，本项目取200t/10</w:t>
      </w:r>
      <w:r>
        <w:rPr>
          <w:rFonts w:hint="default" w:ascii="Times New Roman" w:hAnsi="Times New Roman" w:eastAsia="宋体" w:cs="Times New Roman"/>
          <w:caps w:val="0"/>
          <w:smallCaps w:val="0"/>
          <w:color w:val="auto"/>
          <w:spacing w:val="28"/>
          <w:kern w:val="2"/>
          <w:sz w:val="24"/>
          <w:szCs w:val="24"/>
          <w:highlight w:val="none"/>
          <w:vertAlign w:val="superscript"/>
          <w:lang w:val="en-US" w:eastAsia="zh-CN" w:bidi="ar-SA"/>
        </w:rPr>
        <w:t>4</w:t>
      </w:r>
      <w:r>
        <w:rPr>
          <w:rFonts w:hint="default" w:ascii="Times New Roman" w:hAnsi="Times New Roman" w:eastAsia="宋体" w:cs="Times New Roman"/>
          <w:caps w:val="0"/>
          <w:smallCaps w:val="0"/>
          <w:color w:val="auto"/>
          <w:spacing w:val="28"/>
          <w:kern w:val="2"/>
          <w:sz w:val="24"/>
          <w:szCs w:val="24"/>
          <w:highlight w:val="none"/>
          <w:lang w:val="en-US" w:eastAsia="zh-CN" w:bidi="ar-SA"/>
        </w:rPr>
        <w:t>m</w:t>
      </w:r>
      <w:r>
        <w:rPr>
          <w:rFonts w:hint="default" w:ascii="Times New Roman" w:hAnsi="Times New Roman" w:eastAsia="宋体" w:cs="Times New Roman"/>
          <w:caps w:val="0"/>
          <w:smallCaps w:val="0"/>
          <w:color w:val="auto"/>
          <w:spacing w:val="28"/>
          <w:kern w:val="2"/>
          <w:sz w:val="24"/>
          <w:szCs w:val="24"/>
          <w:highlight w:val="none"/>
          <w:vertAlign w:val="superscript"/>
          <w:lang w:val="en-US" w:eastAsia="zh-CN" w:bidi="ar-SA"/>
        </w:rPr>
        <w:t>2</w:t>
      </w:r>
      <w:r>
        <w:rPr>
          <w:rFonts w:hint="default" w:ascii="Times New Roman" w:hAnsi="Times New Roman" w:eastAsia="宋体" w:cs="Times New Roman"/>
          <w:caps w:val="0"/>
          <w:smallCaps w:val="0"/>
          <w:color w:val="auto"/>
          <w:spacing w:val="28"/>
          <w:kern w:val="2"/>
          <w:sz w:val="24"/>
          <w:szCs w:val="24"/>
          <w:highlight w:val="none"/>
          <w:lang w:val="en-US" w:eastAsia="zh-CN" w:bidi="ar-SA"/>
        </w:rPr>
        <w:t>，则本项目在施工过程中建筑垃圾约1424.4t。</w:t>
      </w:r>
    </w:p>
    <w:p w14:paraId="73634E6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③施工人员生活垃圾</w:t>
      </w:r>
    </w:p>
    <w:p w14:paraId="100140B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施工人员每天产生的生活垃圾数量因在场人员数量变化而异，进场施工人数按约50人计，根据相似项目类比情况，固体废物排放计算系数取0.5kg/d，则施工人员的生活垃圾产生量为25kg/d。施工生活垃圾经收集后由环卫部门处理。</w:t>
      </w:r>
    </w:p>
    <w:p w14:paraId="3D36C8F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（5）水土流失</w:t>
      </w:r>
    </w:p>
    <w:p w14:paraId="0FF51AE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4"/>
          <w:highlight w:val="none"/>
        </w:rPr>
      </w:pPr>
      <w:r>
        <w:rPr>
          <w:rFonts w:hint="default" w:ascii="Times New Roman" w:hAnsi="Times New Roman" w:eastAsia="宋体" w:cs="Times New Roman"/>
          <w:caps w:val="0"/>
          <w:smallCaps w:val="0"/>
          <w:color w:val="auto"/>
          <w:spacing w:val="28"/>
          <w:sz w:val="24"/>
          <w:szCs w:val="22"/>
          <w:highlight w:val="none"/>
        </w:rPr>
        <w:t>本项目施工期水土流失主要是地表开挖、弃土临时堆放等施工活动产生的裸露地表在雨水侵蚀下形成的。在工程施工中，裸露的土壤，尤其是土方填</w:t>
      </w:r>
      <w:r>
        <w:rPr>
          <w:rFonts w:hint="default" w:ascii="Times New Roman" w:hAnsi="Times New Roman" w:eastAsia="宋体" w:cs="Times New Roman"/>
          <w:caps w:val="0"/>
          <w:smallCaps w:val="0"/>
          <w:color w:val="auto"/>
          <w:spacing w:val="28"/>
          <w:sz w:val="24"/>
          <w:szCs w:val="24"/>
          <w:highlight w:val="none"/>
        </w:rPr>
        <w:t>挖，陡坡、边坡的形成和整理、弃土的堆放等，会使土壤结构受到破坏，抵抗侵蚀的能力将大大减弱，在雨和其它条件的干扰之下，形成水土流失。</w:t>
      </w:r>
    </w:p>
    <w:p w14:paraId="7323B2F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4"/>
          <w:highlight w:val="none"/>
        </w:rPr>
      </w:pPr>
      <w:r>
        <w:rPr>
          <w:rFonts w:hint="default" w:ascii="Times New Roman" w:hAnsi="Times New Roman" w:eastAsia="宋体" w:cs="Times New Roman"/>
          <w:caps w:val="0"/>
          <w:smallCaps w:val="0"/>
          <w:color w:val="auto"/>
          <w:spacing w:val="28"/>
          <w:sz w:val="24"/>
          <w:szCs w:val="24"/>
          <w:highlight w:val="none"/>
        </w:rPr>
        <w:t>本项目可能造成的水土流失及其危害主要表现在工程建设将扰动原地貌，破坏原有水土保持的蓄水保土功能，项目建设将导致水土流失量在短期内急剧增长。如果不重视水土流失的预防和治理，对工程本身及邻近河道等的安全将造成严重的影响，因此，必须在工程施工期内和施工结束后，根据工程特点针对性的采取相应水土保持措施，尽可能减少因建设产生的新的水土流失，在施工中需切实落实环保绿化措施，加强水土保持措施。</w:t>
      </w:r>
    </w:p>
    <w:p w14:paraId="4C12630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4"/>
          <w:highlight w:val="none"/>
        </w:rPr>
      </w:pPr>
      <w:r>
        <w:rPr>
          <w:rFonts w:hint="default" w:ascii="Times New Roman" w:hAnsi="Times New Roman" w:eastAsia="宋体" w:cs="Times New Roman"/>
          <w:caps w:val="0"/>
          <w:smallCaps w:val="0"/>
          <w:color w:val="auto"/>
          <w:spacing w:val="28"/>
          <w:sz w:val="24"/>
          <w:szCs w:val="24"/>
          <w:highlight w:val="none"/>
        </w:rPr>
        <w:t>施工过程中的水土流失，不但会影响工程进度和工程质量，而且还产生泥沙（悬浮物）作为一种废物或污染物外排，对周围环境产生较为严重的影响，本项目地势较高。项目如果不加强水土保持措施，水土流失主要表现为雨水径流将以</w:t>
      </w:r>
      <w:r>
        <w:rPr>
          <w:rFonts w:hint="eastAsia" w:cs="Times New Roman"/>
          <w:caps w:val="0"/>
          <w:smallCaps w:val="0"/>
          <w:color w:val="auto"/>
          <w:spacing w:val="28"/>
          <w:sz w:val="24"/>
          <w:szCs w:val="24"/>
          <w:highlight w:val="none"/>
          <w:lang w:eastAsia="zh-CN"/>
        </w:rPr>
        <w:t>“</w:t>
      </w:r>
      <w:r>
        <w:rPr>
          <w:rFonts w:hint="default" w:ascii="Times New Roman" w:hAnsi="Times New Roman" w:eastAsia="宋体" w:cs="Times New Roman"/>
          <w:caps w:val="0"/>
          <w:smallCaps w:val="0"/>
          <w:color w:val="auto"/>
          <w:spacing w:val="28"/>
          <w:sz w:val="24"/>
          <w:szCs w:val="24"/>
          <w:highlight w:val="none"/>
        </w:rPr>
        <w:t>黄泥水</w:t>
      </w:r>
      <w:r>
        <w:rPr>
          <w:rFonts w:hint="eastAsia" w:cs="Times New Roman"/>
          <w:caps w:val="0"/>
          <w:smallCaps w:val="0"/>
          <w:color w:val="auto"/>
          <w:spacing w:val="28"/>
          <w:sz w:val="24"/>
          <w:szCs w:val="24"/>
          <w:highlight w:val="none"/>
          <w:lang w:eastAsia="zh-CN"/>
        </w:rPr>
        <w:t>”</w:t>
      </w:r>
      <w:r>
        <w:rPr>
          <w:rFonts w:hint="default" w:ascii="Times New Roman" w:hAnsi="Times New Roman" w:eastAsia="宋体" w:cs="Times New Roman"/>
          <w:caps w:val="0"/>
          <w:smallCaps w:val="0"/>
          <w:color w:val="auto"/>
          <w:spacing w:val="28"/>
          <w:sz w:val="24"/>
          <w:szCs w:val="24"/>
          <w:highlight w:val="none"/>
        </w:rPr>
        <w:t>的形式进入项目周边水系。径流路线为以</w:t>
      </w:r>
      <w:r>
        <w:rPr>
          <w:rFonts w:hint="eastAsia" w:cs="Times New Roman"/>
          <w:caps w:val="0"/>
          <w:smallCaps w:val="0"/>
          <w:color w:val="auto"/>
          <w:spacing w:val="28"/>
          <w:sz w:val="24"/>
          <w:szCs w:val="24"/>
          <w:highlight w:val="none"/>
          <w:lang w:eastAsia="zh-CN"/>
        </w:rPr>
        <w:t>“</w:t>
      </w:r>
      <w:r>
        <w:rPr>
          <w:rFonts w:hint="default" w:ascii="Times New Roman" w:hAnsi="Times New Roman" w:eastAsia="宋体" w:cs="Times New Roman"/>
          <w:caps w:val="0"/>
          <w:smallCaps w:val="0"/>
          <w:color w:val="auto"/>
          <w:spacing w:val="28"/>
          <w:sz w:val="24"/>
          <w:szCs w:val="24"/>
          <w:highlight w:val="none"/>
        </w:rPr>
        <w:t>黄泥水</w:t>
      </w:r>
      <w:r>
        <w:rPr>
          <w:rFonts w:hint="eastAsia" w:cs="Times New Roman"/>
          <w:caps w:val="0"/>
          <w:smallCaps w:val="0"/>
          <w:color w:val="auto"/>
          <w:spacing w:val="28"/>
          <w:sz w:val="24"/>
          <w:szCs w:val="24"/>
          <w:highlight w:val="none"/>
          <w:lang w:eastAsia="zh-CN"/>
        </w:rPr>
        <w:t>”</w:t>
      </w:r>
      <w:r>
        <w:rPr>
          <w:rFonts w:hint="default" w:ascii="Times New Roman" w:hAnsi="Times New Roman" w:eastAsia="宋体" w:cs="Times New Roman"/>
          <w:caps w:val="0"/>
          <w:smallCaps w:val="0"/>
          <w:color w:val="auto"/>
          <w:spacing w:val="28"/>
          <w:sz w:val="24"/>
          <w:szCs w:val="24"/>
          <w:highlight w:val="none"/>
        </w:rPr>
        <w:t>的形式农灌渠，因此，本项目应合理安排工期，尽量避开雨季施工。项目用地厂界应设置相应的临时防护措施（如设置土袋当护墙等）。</w:t>
      </w:r>
    </w:p>
    <w:p w14:paraId="25BC1CB5">
      <w:pPr>
        <w:pStyle w:val="278"/>
        <w:rPr>
          <w:rFonts w:hint="default" w:ascii="Times New Roman" w:hAnsi="Times New Roman" w:eastAsia="宋体" w:cs="Times New Roman"/>
          <w:b/>
          <w:caps w:val="0"/>
          <w:smallCaps w:val="0"/>
          <w:color w:val="auto"/>
          <w:spacing w:val="28"/>
          <w:u w:val="none"/>
        </w:rPr>
      </w:pPr>
      <w:r>
        <w:rPr>
          <w:rFonts w:hint="eastAsia" w:ascii="Times New Roman" w:hAnsi="Times New Roman" w:cs="Times New Roman"/>
          <w:b/>
          <w:caps w:val="0"/>
          <w:smallCaps w:val="0"/>
          <w:color w:val="auto"/>
          <w:spacing w:val="28"/>
          <w:u w:val="none"/>
          <w:lang w:val="en-US" w:eastAsia="zh-CN"/>
        </w:rPr>
        <w:t>2</w:t>
      </w:r>
      <w:r>
        <w:rPr>
          <w:rFonts w:hint="default" w:ascii="Times New Roman" w:hAnsi="Times New Roman" w:eastAsia="宋体" w:cs="Times New Roman"/>
          <w:b/>
          <w:caps w:val="0"/>
          <w:smallCaps w:val="0"/>
          <w:color w:val="auto"/>
          <w:spacing w:val="28"/>
          <w:u w:val="none"/>
        </w:rPr>
        <w:t>.2.2营运期工艺流程</w:t>
      </w:r>
    </w:p>
    <w:p w14:paraId="77B31B3B">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szCs w:val="22"/>
          <w:highlight w:val="none"/>
          <w:lang w:val="en-US" w:eastAsia="zh-CN"/>
        </w:rPr>
      </w:pPr>
      <w:r>
        <w:rPr>
          <w:rFonts w:hint="eastAsia" w:ascii="Times New Roman" w:hAnsi="Times New Roman" w:cs="Times New Roman"/>
          <w:caps w:val="0"/>
          <w:smallCaps w:val="0"/>
          <w:color w:val="auto"/>
          <w:spacing w:val="28"/>
          <w:sz w:val="24"/>
          <w:szCs w:val="22"/>
          <w:highlight w:val="none"/>
          <w:lang w:val="en-US" w:eastAsia="zh-CN"/>
        </w:rPr>
        <w:t>项目</w:t>
      </w:r>
      <w:r>
        <w:rPr>
          <w:rFonts w:hint="eastAsia" w:cs="Times New Roman"/>
          <w:caps w:val="0"/>
          <w:smallCaps w:val="0"/>
          <w:color w:val="auto"/>
          <w:spacing w:val="28"/>
          <w:sz w:val="24"/>
          <w:szCs w:val="22"/>
          <w:highlight w:val="none"/>
          <w:lang w:val="en-US" w:eastAsia="zh-CN"/>
        </w:rPr>
        <w:t>生产</w:t>
      </w:r>
      <w:r>
        <w:rPr>
          <w:rFonts w:hint="eastAsia" w:ascii="Times New Roman" w:hAnsi="Times New Roman" w:cs="Times New Roman"/>
          <w:caps w:val="0"/>
          <w:smallCaps w:val="0"/>
          <w:color w:val="auto"/>
          <w:spacing w:val="28"/>
          <w:sz w:val="24"/>
          <w:szCs w:val="22"/>
          <w:highlight w:val="none"/>
          <w:lang w:val="en-US" w:eastAsia="zh-CN"/>
        </w:rPr>
        <w:t>流程主要包括混剥茧、选茧、煮蚕、缫丝、复摇、整理等六个工序。项目工艺流程及产污环节见下图。</w:t>
      </w:r>
    </w:p>
    <w:p w14:paraId="7D1194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aps w:val="0"/>
          <w:smallCaps w:val="0"/>
          <w:color w:val="auto"/>
          <w:spacing w:val="28"/>
          <w:sz w:val="24"/>
          <w:szCs w:val="22"/>
          <w:highlight w:val="none"/>
          <w:lang w:eastAsia="zh-CN"/>
        </w:rPr>
      </w:pPr>
      <w:r>
        <w:rPr>
          <w:rFonts w:hint="eastAsia" w:ascii="Times New Roman" w:hAnsi="Times New Roman" w:eastAsia="宋体" w:cs="Times New Roman"/>
          <w:caps w:val="0"/>
          <w:smallCaps w:val="0"/>
          <w:color w:val="auto"/>
          <w:spacing w:val="28"/>
          <w:sz w:val="24"/>
          <w:szCs w:val="22"/>
          <w:highlight w:val="none"/>
          <w:lang w:eastAsia="zh-CN"/>
        </w:rPr>
        <w:drawing>
          <wp:inline distT="0" distB="0" distL="114300" distR="114300">
            <wp:extent cx="3773805" cy="5063490"/>
            <wp:effectExtent l="0" t="0" r="0" b="0"/>
            <wp:docPr id="7" name="ECB019B1-382A-4266-B25C-5B523AA43C14-1" descr="C:/Users/HP/AppData/Local/Temp/wps.LGRgG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C:/Users/HP/AppData/Local/Temp/wps.LGRgGMwps"/>
                    <pic:cNvPicPr>
                      <a:picLocks noChangeAspect="1"/>
                    </pic:cNvPicPr>
                  </pic:nvPicPr>
                  <pic:blipFill>
                    <a:blip r:embed="rId14"/>
                    <a:stretch>
                      <a:fillRect/>
                    </a:stretch>
                  </pic:blipFill>
                  <pic:spPr>
                    <a:xfrm>
                      <a:off x="0" y="0"/>
                      <a:ext cx="3773805" cy="5063490"/>
                    </a:xfrm>
                    <a:prstGeom prst="rect">
                      <a:avLst/>
                    </a:prstGeom>
                  </pic:spPr>
                </pic:pic>
              </a:graphicData>
            </a:graphic>
          </wp:inline>
        </w:drawing>
      </w:r>
    </w:p>
    <w:p w14:paraId="6408F070">
      <w:pPr>
        <w:widowControl w:val="0"/>
        <w:adjustRightInd w:val="0"/>
        <w:snapToGrid w:val="0"/>
        <w:spacing w:line="360" w:lineRule="auto"/>
        <w:ind w:firstLine="0" w:firstLineChars="0"/>
        <w:jc w:val="center"/>
        <w:rPr>
          <w:rFonts w:hint="default" w:ascii="Times New Roman" w:hAnsi="Times New Roman" w:eastAsia="宋体" w:cs="Times New Roman"/>
          <w:b/>
          <w:caps w:val="0"/>
          <w:smallCaps w:val="0"/>
          <w:color w:val="auto"/>
          <w:spacing w:val="28"/>
          <w:kern w:val="2"/>
          <w:sz w:val="21"/>
          <w:szCs w:val="21"/>
          <w:highlight w:val="none"/>
          <w:lang w:val="en-US" w:eastAsia="zh-CN" w:bidi="ar-SA"/>
        </w:rPr>
      </w:pPr>
      <w:r>
        <w:rPr>
          <w:rFonts w:hint="default" w:ascii="Times New Roman" w:hAnsi="Times New Roman" w:eastAsia="宋体" w:cs="Times New Roman"/>
          <w:b/>
          <w:caps w:val="0"/>
          <w:smallCaps w:val="0"/>
          <w:color w:val="auto"/>
          <w:spacing w:val="28"/>
          <w:kern w:val="2"/>
          <w:sz w:val="21"/>
          <w:szCs w:val="21"/>
          <w:highlight w:val="none"/>
          <w:lang w:val="en-US" w:eastAsia="zh-CN" w:bidi="ar-SA"/>
        </w:rPr>
        <w:t>图</w:t>
      </w:r>
      <w:r>
        <w:rPr>
          <w:rFonts w:hint="eastAsia" w:cs="Times New Roman"/>
          <w:b/>
          <w:caps w:val="0"/>
          <w:smallCaps w:val="0"/>
          <w:color w:val="auto"/>
          <w:spacing w:val="28"/>
          <w:kern w:val="2"/>
          <w:sz w:val="21"/>
          <w:szCs w:val="21"/>
          <w:highlight w:val="none"/>
          <w:lang w:val="en-US" w:eastAsia="zh-CN" w:bidi="ar-SA"/>
        </w:rPr>
        <w:t>2</w:t>
      </w:r>
      <w:r>
        <w:rPr>
          <w:rFonts w:hint="default" w:ascii="Times New Roman" w:hAnsi="Times New Roman" w:eastAsia="宋体" w:cs="Times New Roman"/>
          <w:b/>
          <w:caps w:val="0"/>
          <w:smallCaps w:val="0"/>
          <w:color w:val="auto"/>
          <w:spacing w:val="28"/>
          <w:kern w:val="2"/>
          <w:sz w:val="21"/>
          <w:szCs w:val="21"/>
          <w:highlight w:val="none"/>
          <w:lang w:val="en-US" w:eastAsia="zh-CN" w:bidi="ar-SA"/>
        </w:rPr>
        <w:t>.2-2  项目蚕丝生产工艺流程及产污环节</w:t>
      </w:r>
    </w:p>
    <w:p w14:paraId="2E741255">
      <w:pPr>
        <w:adjustRightInd w:val="0"/>
        <w:snapToGrid w:val="0"/>
        <w:spacing w:line="360" w:lineRule="auto"/>
        <w:ind w:firstLine="594" w:firstLineChars="200"/>
        <w:rPr>
          <w:rFonts w:hint="default" w:ascii="Times New Roman" w:hAnsi="Times New Roman" w:eastAsia="宋体" w:cs="Times New Roman"/>
          <w:b/>
          <w:bCs/>
          <w:caps w:val="0"/>
          <w:smallCaps w:val="0"/>
          <w:color w:val="auto"/>
          <w:spacing w:val="28"/>
          <w:sz w:val="24"/>
          <w:szCs w:val="22"/>
          <w:highlight w:val="none"/>
        </w:rPr>
      </w:pPr>
      <w:r>
        <w:rPr>
          <w:rFonts w:hint="default" w:ascii="Times New Roman" w:hAnsi="Times New Roman" w:eastAsia="宋体" w:cs="Times New Roman"/>
          <w:b/>
          <w:bCs/>
          <w:caps w:val="0"/>
          <w:smallCaps w:val="0"/>
          <w:color w:val="auto"/>
          <w:spacing w:val="28"/>
          <w:sz w:val="24"/>
          <w:szCs w:val="22"/>
          <w:highlight w:val="none"/>
        </w:rPr>
        <w:t>工艺流程简介：</w:t>
      </w:r>
    </w:p>
    <w:p w14:paraId="74BEF5B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eastAsia="zh-CN"/>
        </w:rPr>
        <w:t>（</w:t>
      </w:r>
      <w:r>
        <w:rPr>
          <w:rFonts w:hint="eastAsia" w:cs="Times New Roman"/>
          <w:caps w:val="0"/>
          <w:smallCaps w:val="0"/>
          <w:color w:val="auto"/>
          <w:spacing w:val="28"/>
          <w:sz w:val="24"/>
          <w:szCs w:val="22"/>
          <w:highlight w:val="none"/>
          <w:lang w:val="en-US" w:eastAsia="zh-CN"/>
        </w:rPr>
        <w:t>1</w:t>
      </w:r>
      <w:r>
        <w:rPr>
          <w:rFonts w:hint="eastAsia" w:cs="Times New Roman"/>
          <w:caps w:val="0"/>
          <w:smallCaps w:val="0"/>
          <w:color w:val="auto"/>
          <w:spacing w:val="28"/>
          <w:sz w:val="24"/>
          <w:szCs w:val="22"/>
          <w:highlight w:val="none"/>
          <w:lang w:eastAsia="zh-CN"/>
        </w:rPr>
        <w:t>）</w:t>
      </w:r>
      <w:r>
        <w:rPr>
          <w:rFonts w:hint="default" w:ascii="Times New Roman" w:hAnsi="Times New Roman" w:eastAsia="宋体" w:cs="Times New Roman"/>
          <w:caps w:val="0"/>
          <w:smallCaps w:val="0"/>
          <w:color w:val="auto"/>
          <w:spacing w:val="28"/>
          <w:sz w:val="24"/>
          <w:szCs w:val="22"/>
          <w:highlight w:val="none"/>
        </w:rPr>
        <w:t>烘干</w:t>
      </w:r>
    </w:p>
    <w:p w14:paraId="424A957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鲜茧进入厂区，进入大型烘干机中进行烘干。</w:t>
      </w:r>
    </w:p>
    <w:p w14:paraId="39DEBA6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eastAsia="zh-CN"/>
        </w:rPr>
        <w:t>（</w:t>
      </w:r>
      <w:r>
        <w:rPr>
          <w:rFonts w:hint="eastAsia" w:cs="Times New Roman"/>
          <w:caps w:val="0"/>
          <w:smallCaps w:val="0"/>
          <w:color w:val="auto"/>
          <w:spacing w:val="28"/>
          <w:sz w:val="24"/>
          <w:szCs w:val="22"/>
          <w:highlight w:val="none"/>
          <w:lang w:val="en-US" w:eastAsia="zh-CN"/>
        </w:rPr>
        <w:t>2</w:t>
      </w:r>
      <w:r>
        <w:rPr>
          <w:rFonts w:hint="eastAsia" w:cs="Times New Roman"/>
          <w:caps w:val="0"/>
          <w:smallCaps w:val="0"/>
          <w:color w:val="auto"/>
          <w:spacing w:val="28"/>
          <w:sz w:val="24"/>
          <w:szCs w:val="22"/>
          <w:highlight w:val="none"/>
          <w:lang w:eastAsia="zh-CN"/>
        </w:rPr>
        <w:t>）</w:t>
      </w:r>
      <w:r>
        <w:rPr>
          <w:rFonts w:hint="default" w:ascii="Times New Roman" w:hAnsi="Times New Roman" w:eastAsia="宋体" w:cs="Times New Roman"/>
          <w:caps w:val="0"/>
          <w:smallCaps w:val="0"/>
          <w:color w:val="auto"/>
          <w:spacing w:val="28"/>
          <w:sz w:val="24"/>
          <w:szCs w:val="22"/>
          <w:highlight w:val="none"/>
        </w:rPr>
        <w:t>混剥茧</w:t>
      </w:r>
    </w:p>
    <w:p w14:paraId="38912E3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混茧工段：丝绸行业称茧站为庄口。混茧是根据要求把两个或两个以上的庄口茧均匀混合，目的是扩大茧批的数量，平衡原料茧的质量，稳定工艺和操作，提高生丝的质量和产量。</w:t>
      </w:r>
    </w:p>
    <w:p w14:paraId="1D5D90F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剥茧工段：在茧子外面的一层茧衣，纤维细而脆弱，丝缕杂乱无章，不能用于缫丝，必须先行剥去，以便于选茧操作和茧质的鉴别，保证煮茧的移量准确和煮熟均匀。剥茧是在剥茧机上进行的。</w:t>
      </w:r>
    </w:p>
    <w:p w14:paraId="5A1E522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eastAsia="zh-CN"/>
        </w:rPr>
        <w:t>（</w:t>
      </w:r>
      <w:r>
        <w:rPr>
          <w:rFonts w:hint="eastAsia" w:cs="Times New Roman"/>
          <w:caps w:val="0"/>
          <w:smallCaps w:val="0"/>
          <w:color w:val="auto"/>
          <w:spacing w:val="28"/>
          <w:sz w:val="24"/>
          <w:szCs w:val="22"/>
          <w:highlight w:val="none"/>
          <w:lang w:val="en-US" w:eastAsia="zh-CN"/>
        </w:rPr>
        <w:t>3</w:t>
      </w:r>
      <w:r>
        <w:rPr>
          <w:rFonts w:hint="eastAsia" w:cs="Times New Roman"/>
          <w:caps w:val="0"/>
          <w:smallCaps w:val="0"/>
          <w:color w:val="auto"/>
          <w:spacing w:val="28"/>
          <w:sz w:val="24"/>
          <w:szCs w:val="22"/>
          <w:highlight w:val="none"/>
          <w:lang w:eastAsia="zh-CN"/>
        </w:rPr>
        <w:t>）</w:t>
      </w:r>
      <w:r>
        <w:rPr>
          <w:rFonts w:hint="default" w:ascii="Times New Roman" w:hAnsi="Times New Roman" w:eastAsia="宋体" w:cs="Times New Roman"/>
          <w:caps w:val="0"/>
          <w:smallCaps w:val="0"/>
          <w:color w:val="auto"/>
          <w:spacing w:val="28"/>
          <w:sz w:val="24"/>
          <w:szCs w:val="22"/>
          <w:highlight w:val="none"/>
        </w:rPr>
        <w:t>选茧</w:t>
      </w:r>
    </w:p>
    <w:p w14:paraId="257C859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各批蚕茧都存在着茧型大小，茧层厚薄、色泽等差异，为此，需按照要求进行选茧分类，剔除原料茧中不能缫丝的下脚茧。</w:t>
      </w:r>
    </w:p>
    <w:p w14:paraId="0591BAB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eastAsia="zh-CN"/>
        </w:rPr>
        <w:t>（</w:t>
      </w:r>
      <w:r>
        <w:rPr>
          <w:rFonts w:hint="eastAsia" w:cs="Times New Roman"/>
          <w:caps w:val="0"/>
          <w:smallCaps w:val="0"/>
          <w:color w:val="auto"/>
          <w:spacing w:val="28"/>
          <w:sz w:val="24"/>
          <w:szCs w:val="22"/>
          <w:highlight w:val="none"/>
          <w:lang w:val="en-US" w:eastAsia="zh-CN"/>
        </w:rPr>
        <w:t>4</w:t>
      </w:r>
      <w:r>
        <w:rPr>
          <w:rFonts w:hint="eastAsia" w:cs="Times New Roman"/>
          <w:caps w:val="0"/>
          <w:smallCaps w:val="0"/>
          <w:color w:val="auto"/>
          <w:spacing w:val="28"/>
          <w:sz w:val="24"/>
          <w:szCs w:val="22"/>
          <w:highlight w:val="none"/>
          <w:lang w:eastAsia="zh-CN"/>
        </w:rPr>
        <w:t>）</w:t>
      </w:r>
      <w:r>
        <w:rPr>
          <w:rFonts w:hint="default" w:ascii="Times New Roman" w:hAnsi="Times New Roman" w:eastAsia="宋体" w:cs="Times New Roman"/>
          <w:caps w:val="0"/>
          <w:smallCaps w:val="0"/>
          <w:color w:val="auto"/>
          <w:spacing w:val="28"/>
          <w:sz w:val="24"/>
          <w:szCs w:val="22"/>
          <w:highlight w:val="none"/>
        </w:rPr>
        <w:t>煮茧</w:t>
      </w:r>
    </w:p>
    <w:p w14:paraId="1F80F1F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干茧茧层上的茧丝之间胶着力较大，而缫丝时丝条的抽取速度较快，张力较大，极易断丝。通过煮茧能适当的膨润和溶解丝胶，增强茧丝的强力，保证茧丝能连续不断地顺序离解。所以煮茧的实质是使丝缕之间的胶着力减少到一定的程序，便于缫丝。</w:t>
      </w:r>
    </w:p>
    <w:p w14:paraId="6F1E432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煮茧程序的适当与否，对缫丝的产量、质量和缫折有密切的关系。如温度、蒸汽压力等工艺条件，均需视茧和所缫制生丝的等级、产量而定。</w:t>
      </w:r>
    </w:p>
    <w:p w14:paraId="20CB34D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eastAsia="zh-CN"/>
        </w:rPr>
        <w:t>（</w:t>
      </w:r>
      <w:r>
        <w:rPr>
          <w:rFonts w:hint="eastAsia" w:cs="Times New Roman"/>
          <w:caps w:val="0"/>
          <w:smallCaps w:val="0"/>
          <w:color w:val="auto"/>
          <w:spacing w:val="28"/>
          <w:sz w:val="24"/>
          <w:szCs w:val="22"/>
          <w:highlight w:val="none"/>
          <w:lang w:val="en-US" w:eastAsia="zh-CN"/>
        </w:rPr>
        <w:t>5</w:t>
      </w:r>
      <w:r>
        <w:rPr>
          <w:rFonts w:hint="eastAsia" w:cs="Times New Roman"/>
          <w:caps w:val="0"/>
          <w:smallCaps w:val="0"/>
          <w:color w:val="auto"/>
          <w:spacing w:val="28"/>
          <w:sz w:val="24"/>
          <w:szCs w:val="22"/>
          <w:highlight w:val="none"/>
          <w:lang w:eastAsia="zh-CN"/>
        </w:rPr>
        <w:t>）</w:t>
      </w:r>
      <w:r>
        <w:rPr>
          <w:rFonts w:hint="default" w:ascii="Times New Roman" w:hAnsi="Times New Roman" w:eastAsia="宋体" w:cs="Times New Roman"/>
          <w:caps w:val="0"/>
          <w:smallCaps w:val="0"/>
          <w:color w:val="auto"/>
          <w:spacing w:val="28"/>
          <w:sz w:val="24"/>
          <w:szCs w:val="22"/>
          <w:highlight w:val="none"/>
        </w:rPr>
        <w:t>缫丝</w:t>
      </w:r>
    </w:p>
    <w:p w14:paraId="4D8F5CB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缫丝是指根据生丝的规格要求，把若干粒煮熟茧的茧丝离解后，利用丝胶的粘合作用并合连接起来，使原来细而不匀，长度有限的单根茧丝，制成粗细均匀、有一定强力、连续不断的生丝。</w:t>
      </w:r>
    </w:p>
    <w:p w14:paraId="4DE3BE8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缫丝工序是制丝生产中的一个重要工序，一般包括以下几个过程。</w:t>
      </w:r>
    </w:p>
    <w:p w14:paraId="40DFDD7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val="en-US" w:eastAsia="zh-CN"/>
        </w:rPr>
        <w:t>①</w:t>
      </w:r>
      <w:r>
        <w:rPr>
          <w:rFonts w:hint="default" w:ascii="Times New Roman" w:hAnsi="Times New Roman" w:eastAsia="宋体" w:cs="Times New Roman"/>
          <w:caps w:val="0"/>
          <w:smallCaps w:val="0"/>
          <w:color w:val="auto"/>
          <w:spacing w:val="28"/>
          <w:sz w:val="24"/>
          <w:szCs w:val="22"/>
          <w:highlight w:val="none"/>
        </w:rPr>
        <w:t>索绪：将一定量的煮熟茧放在索绪锅的热汤中，并用索绪帚把绪丝从茧层表面引出。</w:t>
      </w:r>
    </w:p>
    <w:p w14:paraId="57CC464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val="en-US" w:eastAsia="zh-CN"/>
        </w:rPr>
        <w:t>②</w:t>
      </w:r>
      <w:r>
        <w:rPr>
          <w:rFonts w:hint="default" w:ascii="Times New Roman" w:hAnsi="Times New Roman" w:eastAsia="宋体" w:cs="Times New Roman"/>
          <w:caps w:val="0"/>
          <w:smallCaps w:val="0"/>
          <w:color w:val="auto"/>
          <w:spacing w:val="28"/>
          <w:sz w:val="24"/>
          <w:szCs w:val="22"/>
          <w:highlight w:val="none"/>
        </w:rPr>
        <w:t>理绪：索绪后的有绪茧表面有凌乱的绪丝，还不能缫丝，需要通过理绪将蚕茧表面的杂乱绪丝除去，成为一茧一丝的正绪茧，作为缫丝添绪的备用茧。理绪是由自动缫丝机上的锯片形理绪机进行的，最后经人工精理得到正绪。</w:t>
      </w:r>
    </w:p>
    <w:p w14:paraId="65EC836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val="en-US" w:eastAsia="zh-CN"/>
        </w:rPr>
        <w:t>③</w:t>
      </w:r>
      <w:r>
        <w:rPr>
          <w:rFonts w:hint="default" w:ascii="Times New Roman" w:hAnsi="Times New Roman" w:eastAsia="宋体" w:cs="Times New Roman"/>
          <w:caps w:val="0"/>
          <w:smallCaps w:val="0"/>
          <w:color w:val="auto"/>
          <w:spacing w:val="28"/>
          <w:sz w:val="24"/>
          <w:szCs w:val="22"/>
          <w:highlight w:val="none"/>
        </w:rPr>
        <w:t>添绪：在缫丝过程中因自然落绪</w:t>
      </w:r>
      <w:r>
        <w:rPr>
          <w:rFonts w:hint="eastAsia" w:cs="Times New Roman"/>
          <w:caps w:val="0"/>
          <w:smallCaps w:val="0"/>
          <w:color w:val="auto"/>
          <w:spacing w:val="28"/>
          <w:sz w:val="24"/>
          <w:szCs w:val="22"/>
          <w:highlight w:val="none"/>
          <w:lang w:eastAsia="zh-CN"/>
        </w:rPr>
        <w:t>（</w:t>
      </w:r>
      <w:r>
        <w:rPr>
          <w:rFonts w:hint="default" w:ascii="Times New Roman" w:hAnsi="Times New Roman" w:eastAsia="宋体" w:cs="Times New Roman"/>
          <w:caps w:val="0"/>
          <w:smallCaps w:val="0"/>
          <w:color w:val="auto"/>
          <w:spacing w:val="28"/>
          <w:sz w:val="24"/>
          <w:szCs w:val="22"/>
          <w:highlight w:val="none"/>
        </w:rPr>
        <w:t>落蛹衬）或中途落绪或缫至内层时茧丝变细，都会影响生丝的线密度。必须及时将正绪茧的绪丝补上去，以达到规定的线密度和均匀度。添绪过程分两步进行，一是将正绪茧送入缫丝槽，把绪丝交给待添的绪头，二是将绪丝引入缫制的绪丝群中，并粘附上去，成为组成生丝的茧丝之一。</w:t>
      </w:r>
    </w:p>
    <w:p w14:paraId="663D3CA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val="en-US" w:eastAsia="zh-CN"/>
        </w:rPr>
        <w:t>④</w:t>
      </w:r>
      <w:r>
        <w:rPr>
          <w:rFonts w:hint="default" w:ascii="Times New Roman" w:hAnsi="Times New Roman" w:eastAsia="宋体" w:cs="Times New Roman"/>
          <w:caps w:val="0"/>
          <w:smallCaps w:val="0"/>
          <w:color w:val="auto"/>
          <w:spacing w:val="28"/>
          <w:sz w:val="24"/>
          <w:szCs w:val="22"/>
          <w:highlight w:val="none"/>
        </w:rPr>
        <w:t>集绪：将松散的茧丝群从集绪器的孔眼中通过，使它们聚集起来，同时去除丝条附着的水分，增加抱合力，防止病疵。</w:t>
      </w:r>
    </w:p>
    <w:p w14:paraId="463E51B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val="en-US" w:eastAsia="zh-CN"/>
        </w:rPr>
        <w:t>⑤</w:t>
      </w:r>
      <w:r>
        <w:rPr>
          <w:rFonts w:hint="default" w:ascii="Times New Roman" w:hAnsi="Times New Roman" w:eastAsia="宋体" w:cs="Times New Roman"/>
          <w:caps w:val="0"/>
          <w:smallCaps w:val="0"/>
          <w:color w:val="auto"/>
          <w:spacing w:val="28"/>
          <w:sz w:val="24"/>
          <w:szCs w:val="22"/>
          <w:highlight w:val="none"/>
        </w:rPr>
        <w:t>捻鞘：集绪后的丝条，茧丝之间的抱合程序还不够紧，带有较多水分。捻鞘是使丝条在张紧的状态下，前后丝段相互绞捻，以进一步增加生线的强伸力和抱合力，并有减少疵点的作用。</w:t>
      </w:r>
    </w:p>
    <w:p w14:paraId="5F1295B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val="en-US" w:eastAsia="zh-CN"/>
        </w:rPr>
        <w:t>⑥</w:t>
      </w:r>
      <w:r>
        <w:rPr>
          <w:rFonts w:hint="default" w:ascii="Times New Roman" w:hAnsi="Times New Roman" w:eastAsia="宋体" w:cs="Times New Roman"/>
          <w:caps w:val="0"/>
          <w:smallCaps w:val="0"/>
          <w:color w:val="auto"/>
          <w:spacing w:val="28"/>
          <w:sz w:val="24"/>
          <w:szCs w:val="22"/>
          <w:highlight w:val="none"/>
        </w:rPr>
        <w:t>卷绕：经捻鞘的丝条，在卷绕机构作用下有规律地卷绕在缫籆上形成丝片，便于干燥和退绕。</w:t>
      </w:r>
    </w:p>
    <w:p w14:paraId="150448D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val="en-US" w:eastAsia="zh-CN"/>
        </w:rPr>
        <w:t>⑦</w:t>
      </w:r>
      <w:r>
        <w:rPr>
          <w:rFonts w:hint="default" w:ascii="Times New Roman" w:hAnsi="Times New Roman" w:eastAsia="宋体" w:cs="Times New Roman"/>
          <w:caps w:val="0"/>
          <w:smallCaps w:val="0"/>
          <w:color w:val="auto"/>
          <w:spacing w:val="28"/>
          <w:sz w:val="24"/>
          <w:szCs w:val="22"/>
          <w:highlight w:val="none"/>
        </w:rPr>
        <w:t>干燥：丝条上的水分不及时烘干会造成胶粘，不易退绕，还影响生丝的洁净度和抱合力。进入烘房进行烘干。</w:t>
      </w:r>
    </w:p>
    <w:p w14:paraId="77B53F2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eastAsia="zh-CN"/>
        </w:rPr>
        <w:t>（</w:t>
      </w:r>
      <w:r>
        <w:rPr>
          <w:rFonts w:hint="eastAsia" w:cs="Times New Roman"/>
          <w:caps w:val="0"/>
          <w:smallCaps w:val="0"/>
          <w:color w:val="auto"/>
          <w:spacing w:val="28"/>
          <w:sz w:val="24"/>
          <w:szCs w:val="22"/>
          <w:highlight w:val="none"/>
          <w:lang w:val="en-US" w:eastAsia="zh-CN"/>
        </w:rPr>
        <w:t>6</w:t>
      </w:r>
      <w:r>
        <w:rPr>
          <w:rFonts w:hint="eastAsia" w:cs="Times New Roman"/>
          <w:caps w:val="0"/>
          <w:smallCaps w:val="0"/>
          <w:color w:val="auto"/>
          <w:spacing w:val="28"/>
          <w:sz w:val="24"/>
          <w:szCs w:val="22"/>
          <w:highlight w:val="none"/>
          <w:lang w:eastAsia="zh-CN"/>
        </w:rPr>
        <w:t>）</w:t>
      </w:r>
      <w:r>
        <w:rPr>
          <w:rFonts w:hint="default" w:ascii="Times New Roman" w:hAnsi="Times New Roman" w:eastAsia="宋体" w:cs="Times New Roman"/>
          <w:caps w:val="0"/>
          <w:smallCaps w:val="0"/>
          <w:color w:val="auto"/>
          <w:spacing w:val="28"/>
          <w:sz w:val="24"/>
          <w:szCs w:val="22"/>
          <w:highlight w:val="none"/>
        </w:rPr>
        <w:t>复摇</w:t>
      </w:r>
    </w:p>
    <w:p w14:paraId="768836A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又称小䈅给湿。根据一定的规格要求，将小䈅丝片翻成合格的大䈅丝片和筒装丝的过程，称为复摇。复摇时先将小䈅丝片的回潮率进行平衡，再行给湿，使丝条外围的丝胶适当变软，顺利退解，并使丝片成形良好。</w:t>
      </w:r>
    </w:p>
    <w:p w14:paraId="64BF945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eastAsia="zh-CN"/>
        </w:rPr>
        <w:t>（</w:t>
      </w:r>
      <w:r>
        <w:rPr>
          <w:rFonts w:hint="eastAsia" w:cs="Times New Roman"/>
          <w:caps w:val="0"/>
          <w:smallCaps w:val="0"/>
          <w:color w:val="auto"/>
          <w:spacing w:val="28"/>
          <w:sz w:val="24"/>
          <w:szCs w:val="22"/>
          <w:highlight w:val="none"/>
          <w:lang w:val="en-US" w:eastAsia="zh-CN"/>
        </w:rPr>
        <w:t>7</w:t>
      </w:r>
      <w:r>
        <w:rPr>
          <w:rFonts w:hint="eastAsia" w:cs="Times New Roman"/>
          <w:caps w:val="0"/>
          <w:smallCaps w:val="0"/>
          <w:color w:val="auto"/>
          <w:spacing w:val="28"/>
          <w:sz w:val="24"/>
          <w:szCs w:val="22"/>
          <w:highlight w:val="none"/>
          <w:lang w:eastAsia="zh-CN"/>
        </w:rPr>
        <w:t>）</w:t>
      </w:r>
      <w:r>
        <w:rPr>
          <w:rFonts w:hint="default" w:ascii="Times New Roman" w:hAnsi="Times New Roman" w:eastAsia="宋体" w:cs="Times New Roman"/>
          <w:caps w:val="0"/>
          <w:smallCaps w:val="0"/>
          <w:color w:val="auto"/>
          <w:spacing w:val="28"/>
          <w:sz w:val="24"/>
          <w:szCs w:val="22"/>
          <w:highlight w:val="none"/>
        </w:rPr>
        <w:t>整理</w:t>
      </w:r>
    </w:p>
    <w:p w14:paraId="45E25B5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rPr>
        <w:t>给湿后的丝片容易紊乱，一定要加以整理，使丝片有一定的外形，便于运输和贮存，同时可使丝色和品质统一，有利于丝织生产。整理工序分成编检、绞丝、打包、配色和成件几个部分。</w:t>
      </w:r>
    </w:p>
    <w:p w14:paraId="4A8CD00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val="en-US" w:eastAsia="zh-CN"/>
        </w:rPr>
        <w:t>①</w:t>
      </w:r>
      <w:r>
        <w:rPr>
          <w:rFonts w:hint="default" w:ascii="Times New Roman" w:hAnsi="Times New Roman" w:eastAsia="宋体" w:cs="Times New Roman"/>
          <w:caps w:val="0"/>
          <w:smallCaps w:val="0"/>
          <w:color w:val="auto"/>
          <w:spacing w:val="28"/>
          <w:sz w:val="24"/>
          <w:szCs w:val="22"/>
          <w:highlight w:val="none"/>
        </w:rPr>
        <w:t>编检：为了保持丝片形状，丝条不乱，便于下一步绞丝及织造时寻绪容易，并检查丝片上的疵点，要将复摇下来的丝片进行编检。方法是先检查疵点，及时处理，然后用棉纱线分股扣线，并把底头和面头扣结在一起，留好绪头。</w:t>
      </w:r>
    </w:p>
    <w:p w14:paraId="3CD7C57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val="en-US" w:eastAsia="zh-CN"/>
        </w:rPr>
        <w:t>②</w:t>
      </w:r>
      <w:r>
        <w:rPr>
          <w:rFonts w:hint="default" w:ascii="Times New Roman" w:hAnsi="Times New Roman" w:eastAsia="宋体" w:cs="Times New Roman"/>
          <w:caps w:val="0"/>
          <w:smallCaps w:val="0"/>
          <w:color w:val="auto"/>
          <w:spacing w:val="28"/>
          <w:sz w:val="24"/>
          <w:szCs w:val="22"/>
          <w:highlight w:val="none"/>
        </w:rPr>
        <w:t>绞丝：根据绞型的要求，将编丝后的丝片绞转规定的转数，以防止丝条松散，保持绞型整齐，外观光洁，减少断头，利用成包。</w:t>
      </w:r>
    </w:p>
    <w:p w14:paraId="4B5A59B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val="en-US" w:eastAsia="zh-CN"/>
        </w:rPr>
        <w:t>③</w:t>
      </w:r>
      <w:r>
        <w:rPr>
          <w:rFonts w:hint="default" w:ascii="Times New Roman" w:hAnsi="Times New Roman" w:eastAsia="宋体" w:cs="Times New Roman"/>
          <w:caps w:val="0"/>
          <w:smallCaps w:val="0"/>
          <w:color w:val="auto"/>
          <w:spacing w:val="28"/>
          <w:sz w:val="24"/>
          <w:szCs w:val="22"/>
          <w:highlight w:val="none"/>
        </w:rPr>
        <w:t>配色：为使每包生丝的色泽基本接近与统一，需在一定的照度下，逐绞进行检查和配色。打包后，成件或成批的生丝，也需进行统一配色。</w:t>
      </w:r>
    </w:p>
    <w:p w14:paraId="567A6FB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val="en-US" w:eastAsia="zh-CN"/>
        </w:rPr>
        <w:t>④</w:t>
      </w:r>
      <w:r>
        <w:rPr>
          <w:rFonts w:hint="default" w:ascii="Times New Roman" w:hAnsi="Times New Roman" w:eastAsia="宋体" w:cs="Times New Roman"/>
          <w:caps w:val="0"/>
          <w:smallCaps w:val="0"/>
          <w:color w:val="auto"/>
          <w:spacing w:val="28"/>
          <w:sz w:val="24"/>
          <w:szCs w:val="22"/>
          <w:highlight w:val="none"/>
        </w:rPr>
        <w:t>打包：将配色后的丝绞按规定的排数、绞数、重量打成一定规格的小包。</w:t>
      </w:r>
    </w:p>
    <w:p w14:paraId="72F113C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val="en-US" w:eastAsia="zh-CN"/>
        </w:rPr>
        <w:t>⑤</w:t>
      </w:r>
      <w:r>
        <w:rPr>
          <w:rFonts w:hint="default" w:ascii="Times New Roman" w:hAnsi="Times New Roman" w:eastAsia="宋体" w:cs="Times New Roman"/>
          <w:caps w:val="0"/>
          <w:smallCaps w:val="0"/>
          <w:color w:val="auto"/>
          <w:spacing w:val="28"/>
          <w:sz w:val="24"/>
          <w:szCs w:val="22"/>
          <w:highlight w:val="none"/>
        </w:rPr>
        <w:t>成件：为便于运输和贮存，防止受潮、擦伤和虫蛀，需将小包生丝按一定的规格要求成件或成箱包装。</w:t>
      </w:r>
    </w:p>
    <w:bookmarkEnd w:id="49"/>
    <w:p w14:paraId="32320B4A">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szCs w:val="28"/>
          <w:u w:val="none"/>
        </w:rPr>
      </w:pPr>
      <w:bookmarkStart w:id="75" w:name="_Toc423935389"/>
      <w:bookmarkStart w:id="76" w:name="_Toc28021"/>
      <w:bookmarkStart w:id="77" w:name="_Toc289344541"/>
      <w:r>
        <w:rPr>
          <w:rFonts w:hint="eastAsia" w:cs="Times New Roman"/>
          <w:caps w:val="0"/>
          <w:smallCaps w:val="0"/>
          <w:color w:val="auto"/>
          <w:spacing w:val="28"/>
          <w:szCs w:val="28"/>
          <w:u w:val="none"/>
          <w:lang w:val="en-US" w:eastAsia="zh-CN"/>
        </w:rPr>
        <w:t>2</w:t>
      </w:r>
      <w:r>
        <w:rPr>
          <w:rFonts w:hint="default" w:ascii="Times New Roman" w:hAnsi="Times New Roman" w:eastAsia="宋体" w:cs="Times New Roman"/>
          <w:caps w:val="0"/>
          <w:smallCaps w:val="0"/>
          <w:color w:val="auto"/>
          <w:spacing w:val="28"/>
          <w:szCs w:val="28"/>
          <w:u w:val="none"/>
        </w:rPr>
        <w:t>.3</w:t>
      </w:r>
      <w:bookmarkEnd w:id="75"/>
      <w:r>
        <w:rPr>
          <w:rFonts w:hint="default" w:ascii="Times New Roman" w:hAnsi="Times New Roman" w:eastAsia="宋体" w:cs="Times New Roman"/>
          <w:caps w:val="0"/>
          <w:smallCaps w:val="0"/>
          <w:color w:val="auto"/>
          <w:spacing w:val="28"/>
          <w:szCs w:val="28"/>
          <w:u w:val="none"/>
        </w:rPr>
        <w:t>污染源强分析</w:t>
      </w:r>
      <w:bookmarkEnd w:id="76"/>
    </w:p>
    <w:p w14:paraId="1A1E1998">
      <w:pPr>
        <w:pStyle w:val="278"/>
        <w:keepNext/>
        <w:keepLines/>
        <w:pageBreakBefore w:val="0"/>
        <w:kinsoku/>
        <w:wordWrap/>
        <w:overflowPunct/>
        <w:topLinePunct w:val="0"/>
        <w:autoSpaceDE/>
        <w:autoSpaceDN/>
        <w:bidi w:val="0"/>
        <w:adjustRightInd w:val="0"/>
        <w:snapToGrid w:val="0"/>
        <w:spacing w:before="0" w:after="0"/>
        <w:textAlignment w:val="auto"/>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2</w:t>
      </w:r>
      <w:r>
        <w:rPr>
          <w:rFonts w:hint="default" w:ascii="Times New Roman" w:hAnsi="Times New Roman" w:eastAsia="宋体" w:cs="Times New Roman"/>
          <w:b/>
          <w:caps w:val="0"/>
          <w:smallCaps w:val="0"/>
          <w:color w:val="auto"/>
          <w:spacing w:val="28"/>
          <w:u w:val="none"/>
        </w:rPr>
        <w:t>.3.1施工期污染源分析</w:t>
      </w:r>
    </w:p>
    <w:p w14:paraId="5EF2858E">
      <w:pPr>
        <w:pStyle w:val="158"/>
        <w:rPr>
          <w:rFonts w:hint="default" w:ascii="Times New Roman" w:hAnsi="Times New Roman" w:eastAsia="宋体" w:cs="Times New Roman"/>
          <w:b/>
          <w:bCs/>
          <w:caps w:val="0"/>
          <w:smallCaps w:val="0"/>
          <w:color w:val="auto"/>
          <w:spacing w:val="28"/>
          <w:u w:val="none"/>
        </w:rPr>
      </w:pPr>
      <w:r>
        <w:rPr>
          <w:rFonts w:hint="eastAsia" w:cs="Times New Roman"/>
          <w:b/>
          <w:bCs/>
          <w:caps w:val="0"/>
          <w:smallCaps w:val="0"/>
          <w:color w:val="auto"/>
          <w:spacing w:val="28"/>
          <w:u w:val="none"/>
          <w:lang w:val="en-US" w:eastAsia="zh-CN"/>
        </w:rPr>
        <w:t>2</w:t>
      </w:r>
      <w:r>
        <w:rPr>
          <w:rFonts w:hint="default" w:ascii="Times New Roman" w:hAnsi="Times New Roman" w:eastAsia="宋体" w:cs="Times New Roman"/>
          <w:b/>
          <w:bCs/>
          <w:caps w:val="0"/>
          <w:smallCaps w:val="0"/>
          <w:color w:val="auto"/>
          <w:spacing w:val="28"/>
          <w:u w:val="none"/>
        </w:rPr>
        <w:t>.3.1.1施工期废水</w:t>
      </w:r>
    </w:p>
    <w:p w14:paraId="2493C8E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施工期废水主要为施工人员生活污水、施工废水以及雨天在施工场地形成的地面径流。</w:t>
      </w:r>
    </w:p>
    <w:p w14:paraId="2458FD7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①施工人员生活污水</w:t>
      </w:r>
    </w:p>
    <w:p w14:paraId="6908697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生活污水包括施工人员的冲洗水和厕所冲刷水，根据项目建设规模，在施工期间施工人员最多时约有50人，由于施工人员大部份居住在附近农村，厂区设简易工棚，化粪池，预计项目施工期施工人员生活废水的产生量为2.5m</w:t>
      </w:r>
      <w:r>
        <w:rPr>
          <w:rFonts w:hint="default" w:ascii="Times New Roman" w:hAnsi="Times New Roman" w:eastAsia="宋体" w:cs="Times New Roman"/>
          <w:caps w:val="0"/>
          <w:smallCaps w:val="0"/>
          <w:color w:val="auto"/>
          <w:spacing w:val="28"/>
          <w:sz w:val="24"/>
          <w:u w:val="none"/>
          <w:vertAlign w:val="superscript"/>
        </w:rPr>
        <w:t>3</w:t>
      </w:r>
      <w:r>
        <w:rPr>
          <w:rFonts w:hint="default" w:ascii="Times New Roman" w:hAnsi="Times New Roman" w:eastAsia="宋体" w:cs="Times New Roman"/>
          <w:caps w:val="0"/>
          <w:smallCaps w:val="0"/>
          <w:color w:val="auto"/>
          <w:spacing w:val="28"/>
          <w:sz w:val="24"/>
          <w:u w:val="none"/>
        </w:rPr>
        <w:t>/d。主要污染物COD、BOD</w:t>
      </w:r>
      <w:r>
        <w:rPr>
          <w:rFonts w:hint="default" w:ascii="Times New Roman" w:hAnsi="Times New Roman" w:eastAsia="宋体" w:cs="Times New Roman"/>
          <w:caps w:val="0"/>
          <w:smallCaps w:val="0"/>
          <w:color w:val="auto"/>
          <w:spacing w:val="28"/>
          <w:sz w:val="24"/>
          <w:u w:val="none"/>
          <w:vertAlign w:val="subscript"/>
        </w:rPr>
        <w:t>5</w:t>
      </w:r>
      <w:r>
        <w:rPr>
          <w:rFonts w:hint="default" w:ascii="Times New Roman" w:hAnsi="Times New Roman" w:eastAsia="宋体" w:cs="Times New Roman"/>
          <w:caps w:val="0"/>
          <w:smallCaps w:val="0"/>
          <w:color w:val="auto"/>
          <w:spacing w:val="28"/>
          <w:sz w:val="24"/>
          <w:u w:val="none"/>
        </w:rPr>
        <w:t>、SS、NH</w:t>
      </w:r>
      <w:r>
        <w:rPr>
          <w:rFonts w:hint="default" w:ascii="Times New Roman" w:hAnsi="Times New Roman" w:eastAsia="宋体" w:cs="Times New Roman"/>
          <w:caps w:val="0"/>
          <w:smallCaps w:val="0"/>
          <w:color w:val="auto"/>
          <w:spacing w:val="28"/>
          <w:sz w:val="24"/>
          <w:u w:val="none"/>
          <w:vertAlign w:val="subscript"/>
        </w:rPr>
        <w:t>3</w:t>
      </w:r>
      <w:r>
        <w:rPr>
          <w:rFonts w:hint="default" w:ascii="Times New Roman" w:hAnsi="Times New Roman" w:eastAsia="宋体" w:cs="Times New Roman"/>
          <w:caps w:val="0"/>
          <w:smallCaps w:val="0"/>
          <w:color w:val="auto"/>
          <w:spacing w:val="28"/>
          <w:sz w:val="24"/>
          <w:u w:val="none"/>
        </w:rPr>
        <w:t>-N和动植物油的产生浓度约分别为</w:t>
      </w:r>
      <w:bookmarkStart w:id="78" w:name="OLE_LINK18"/>
      <w:bookmarkStart w:id="79" w:name="OLE_LINK19"/>
      <w:r>
        <w:rPr>
          <w:rFonts w:hint="default" w:ascii="Times New Roman" w:hAnsi="Times New Roman" w:eastAsia="宋体" w:cs="Times New Roman"/>
          <w:caps w:val="0"/>
          <w:smallCaps w:val="0"/>
          <w:color w:val="auto"/>
          <w:spacing w:val="28"/>
          <w:sz w:val="24"/>
          <w:u w:val="none"/>
        </w:rPr>
        <w:t>250mg/L、150mg/L、200mg/L、25mg/L</w:t>
      </w:r>
      <w:bookmarkEnd w:id="78"/>
      <w:bookmarkEnd w:id="79"/>
      <w:r>
        <w:rPr>
          <w:rFonts w:hint="default" w:ascii="Times New Roman" w:hAnsi="Times New Roman" w:eastAsia="宋体" w:cs="Times New Roman"/>
          <w:caps w:val="0"/>
          <w:smallCaps w:val="0"/>
          <w:color w:val="auto"/>
          <w:spacing w:val="28"/>
          <w:sz w:val="24"/>
          <w:u w:val="none"/>
        </w:rPr>
        <w:t>、10mg/L。</w:t>
      </w:r>
    </w:p>
    <w:p w14:paraId="7B6EBA4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②施工废水</w:t>
      </w:r>
    </w:p>
    <w:p w14:paraId="338CA74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施工机械、运输车辆的清洗废水含有较高的SS、石油类等，直接排放将会使纳污水体受到一定程度的污染。施工中的施工废水、建筑材料冲洗废水主要成分是SS。</w:t>
      </w:r>
    </w:p>
    <w:p w14:paraId="4B10792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另外，雨季形成的地面径流会携带施工时渗漏在地面的油分和暴露在工地表面的有机废弃物、泥土等，随意排放将会使纳污水体SS出现短时间的超标。</w:t>
      </w:r>
    </w:p>
    <w:p w14:paraId="5631363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除此之外，若施工污水不能合理排放任其自然横流，还会影响施工场地周围的视觉景观及散发臭气。因此，必须采取有效措施杜绝施工污水的环境影响问题。</w:t>
      </w:r>
    </w:p>
    <w:p w14:paraId="61F6142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项目施工期，施工人员生活污水需经化粪池处理后，用于周边</w:t>
      </w:r>
      <w:r>
        <w:rPr>
          <w:rFonts w:hint="eastAsia" w:cs="Times New Roman"/>
          <w:caps w:val="0"/>
          <w:smallCaps w:val="0"/>
          <w:color w:val="auto"/>
          <w:spacing w:val="28"/>
          <w:sz w:val="24"/>
          <w:u w:val="none"/>
          <w:lang w:val="en-US" w:eastAsia="zh-CN"/>
        </w:rPr>
        <w:t>农田施肥</w:t>
      </w:r>
      <w:r>
        <w:rPr>
          <w:rFonts w:hint="default" w:ascii="Times New Roman" w:hAnsi="Times New Roman" w:eastAsia="宋体" w:cs="Times New Roman"/>
          <w:caps w:val="0"/>
          <w:smallCaps w:val="0"/>
          <w:color w:val="auto"/>
          <w:spacing w:val="28"/>
          <w:sz w:val="24"/>
          <w:u w:val="none"/>
        </w:rPr>
        <w:t>；施工机械、运输车辆的清洗废水应集中采取隔油池和砂滤处理后回用；施工中的施工废水、建筑材料冲洗废水应设置沉砂池，沉淀处理后回用于施工；工程施工应尽量避开雨季。</w:t>
      </w:r>
    </w:p>
    <w:p w14:paraId="3802F737">
      <w:pPr>
        <w:pStyle w:val="158"/>
        <w:rPr>
          <w:rFonts w:hint="default" w:ascii="Times New Roman" w:hAnsi="Times New Roman" w:eastAsia="宋体" w:cs="Times New Roman"/>
          <w:b/>
          <w:bCs/>
          <w:caps w:val="0"/>
          <w:smallCaps w:val="0"/>
          <w:color w:val="auto"/>
          <w:spacing w:val="28"/>
          <w:u w:val="none"/>
        </w:rPr>
      </w:pPr>
      <w:r>
        <w:rPr>
          <w:rFonts w:hint="eastAsia" w:cs="Times New Roman"/>
          <w:b/>
          <w:bCs/>
          <w:caps w:val="0"/>
          <w:smallCaps w:val="0"/>
          <w:color w:val="auto"/>
          <w:spacing w:val="28"/>
          <w:u w:val="none"/>
          <w:lang w:val="en-US" w:eastAsia="zh-CN"/>
        </w:rPr>
        <w:t>2</w:t>
      </w:r>
      <w:r>
        <w:rPr>
          <w:rFonts w:hint="default" w:ascii="Times New Roman" w:hAnsi="Times New Roman" w:eastAsia="宋体" w:cs="Times New Roman"/>
          <w:b/>
          <w:bCs/>
          <w:caps w:val="0"/>
          <w:smallCaps w:val="0"/>
          <w:color w:val="auto"/>
          <w:spacing w:val="28"/>
          <w:u w:val="none"/>
        </w:rPr>
        <w:t>.3.1.2施工期废气</w:t>
      </w:r>
    </w:p>
    <w:p w14:paraId="3CFB276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①扬尘</w:t>
      </w:r>
    </w:p>
    <w:p w14:paraId="4E5B982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施工期产生的扬尘主要集中在土建施工阶段。按起尘的原因可分为风力起尘和动力起尘，其中风力起尘主要是由于露天堆放的建材（如黄沙、水泥等）及裸露的施工区表层浮尘，因天气干燥及大风，产生扬尘；而动力起尘主要是在建材的装卸、搅拌过程中，由于外力而产生的尘粒再悬浮而造成，其中施工及装卸车辆造成的扬尘最为严重。据有关文献资料介绍，车辆行驶产生的扬尘占总扬尘的60%以上。</w:t>
      </w:r>
    </w:p>
    <w:p w14:paraId="51E768A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施工扬尘的还包括露天堆场和裸露场地的扬尘。由于施工的需要，一些建材需露天堆放；一些施工点表层土壤需人工开挖、堆放，在气候干燥又有风的情况下会产生扬尘。这类扬尘的主要特点是与风速等气象条件有关，也与尘粒本身的沉降速度有关，主要影响范围在扬尘点下风向近距离范围内。</w:t>
      </w:r>
    </w:p>
    <w:p w14:paraId="2BEE29A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②废气</w:t>
      </w:r>
    </w:p>
    <w:p w14:paraId="7D77C7C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施工过程中所使用的工程机械主要以柴油为燃料，重型机械尾气排放量较大，故尾气排放也使项目所在区域内的大气环境受到污染。运输车辆在施工场地内和运输沿线道路均会排放少量汽车尾气。尾气中主要污染物有CO、NO</w:t>
      </w:r>
      <w:r>
        <w:rPr>
          <w:rFonts w:hint="default" w:ascii="Times New Roman" w:hAnsi="Times New Roman" w:eastAsia="宋体" w:cs="Times New Roman"/>
          <w:caps w:val="0"/>
          <w:smallCaps w:val="0"/>
          <w:color w:val="auto"/>
          <w:spacing w:val="28"/>
          <w:sz w:val="24"/>
          <w:u w:val="none"/>
          <w:vertAlign w:val="subscript"/>
        </w:rPr>
        <w:t>2</w:t>
      </w:r>
      <w:r>
        <w:rPr>
          <w:rFonts w:hint="default" w:ascii="Times New Roman" w:hAnsi="Times New Roman" w:eastAsia="宋体" w:cs="Times New Roman"/>
          <w:caps w:val="0"/>
          <w:smallCaps w:val="0"/>
          <w:color w:val="auto"/>
          <w:spacing w:val="28"/>
          <w:sz w:val="24"/>
          <w:u w:val="none"/>
        </w:rPr>
        <w:t>、HC等。装修阶段建材挥发出的少量有机废气，主要污染因子是苯、二甲苯、甲醛等有机废气。</w:t>
      </w:r>
    </w:p>
    <w:p w14:paraId="19E72C1E">
      <w:pPr>
        <w:pStyle w:val="158"/>
        <w:rPr>
          <w:rFonts w:hint="default" w:ascii="Times New Roman" w:hAnsi="Times New Roman" w:eastAsia="宋体" w:cs="Times New Roman"/>
          <w:b/>
          <w:bCs/>
          <w:caps w:val="0"/>
          <w:smallCaps w:val="0"/>
          <w:color w:val="auto"/>
          <w:spacing w:val="28"/>
          <w:u w:val="none"/>
        </w:rPr>
      </w:pPr>
      <w:r>
        <w:rPr>
          <w:rFonts w:hint="eastAsia" w:cs="Times New Roman"/>
          <w:b/>
          <w:bCs/>
          <w:caps w:val="0"/>
          <w:smallCaps w:val="0"/>
          <w:color w:val="auto"/>
          <w:spacing w:val="28"/>
          <w:u w:val="none"/>
          <w:lang w:val="en-US" w:eastAsia="zh-CN"/>
        </w:rPr>
        <w:t>2</w:t>
      </w:r>
      <w:r>
        <w:rPr>
          <w:rFonts w:hint="default" w:ascii="Times New Roman" w:hAnsi="Times New Roman" w:eastAsia="宋体" w:cs="Times New Roman"/>
          <w:b/>
          <w:bCs/>
          <w:caps w:val="0"/>
          <w:smallCaps w:val="0"/>
          <w:color w:val="auto"/>
          <w:spacing w:val="28"/>
          <w:u w:val="none"/>
        </w:rPr>
        <w:t>.3.1.3施工期噪声</w:t>
      </w:r>
    </w:p>
    <w:p w14:paraId="6947B98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施工噪声主要可分为机械噪声、施工作业噪声和施工车辆噪声。</w:t>
      </w:r>
    </w:p>
    <w:p w14:paraId="3642559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机械噪声主要由施工机械引起，如土地平整时有挖掘机、推土机、平地机等；地基处理时有压桩机、钻孔机、压力泵等；主体施工时有卷扬机、震捣棒、切割机、弯曲机、电锯、电刨、射钉枪等机械；施工机械产生的噪声多为点声源。施工作业噪声主要指一些零星的敲打声、建筑材料装卸的撞击声、施工人员的吆喝声、拆卸模板的撞击声等，多为瞬时噪声。同时，在施工期间，道路来往重型运输车辆会增多，施工车辆的交通噪声也是不容忽视的。各施工阶段的主要噪声源及其声级见表</w:t>
      </w:r>
      <w:r>
        <w:rPr>
          <w:rFonts w:hint="eastAsia" w:cs="Times New Roman"/>
          <w:caps w:val="0"/>
          <w:smallCaps w:val="0"/>
          <w:color w:val="auto"/>
          <w:spacing w:val="28"/>
          <w:sz w:val="24"/>
          <w:u w:val="none"/>
          <w:lang w:val="en-US" w:eastAsia="zh-CN"/>
        </w:rPr>
        <w:t>2</w:t>
      </w:r>
      <w:r>
        <w:rPr>
          <w:rFonts w:hint="default" w:ascii="Times New Roman" w:hAnsi="Times New Roman" w:eastAsia="宋体" w:cs="Times New Roman"/>
          <w:caps w:val="0"/>
          <w:smallCaps w:val="0"/>
          <w:color w:val="auto"/>
          <w:spacing w:val="28"/>
          <w:sz w:val="24"/>
          <w:u w:val="none"/>
        </w:rPr>
        <w:t>.3-1：</w:t>
      </w:r>
    </w:p>
    <w:p w14:paraId="68F5159A">
      <w:pPr>
        <w:pStyle w:val="281"/>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b/>
          <w:caps w:val="0"/>
          <w:smallCaps w:val="0"/>
          <w:color w:val="auto"/>
          <w:spacing w:val="28"/>
          <w:sz w:val="21"/>
          <w:szCs w:val="21"/>
          <w:u w:val="none"/>
        </w:rPr>
      </w:pPr>
      <w:r>
        <w:rPr>
          <w:rFonts w:hint="default" w:ascii="Times New Roman" w:hAnsi="Times New Roman" w:eastAsia="宋体" w:cs="Times New Roman"/>
          <w:b/>
          <w:caps w:val="0"/>
          <w:smallCaps w:val="0"/>
          <w:color w:val="auto"/>
          <w:spacing w:val="28"/>
          <w:sz w:val="21"/>
          <w:szCs w:val="21"/>
          <w:u w:val="none"/>
        </w:rPr>
        <w:t>表</w:t>
      </w:r>
      <w:r>
        <w:rPr>
          <w:rFonts w:hint="eastAsia" w:cs="Times New Roman"/>
          <w:b/>
          <w:caps w:val="0"/>
          <w:smallCaps w:val="0"/>
          <w:color w:val="auto"/>
          <w:spacing w:val="28"/>
          <w:sz w:val="21"/>
          <w:szCs w:val="21"/>
          <w:u w:val="none"/>
          <w:lang w:val="en-US" w:eastAsia="zh-CN"/>
        </w:rPr>
        <w:t>2</w:t>
      </w:r>
      <w:r>
        <w:rPr>
          <w:rFonts w:hint="default" w:ascii="Times New Roman" w:hAnsi="Times New Roman" w:eastAsia="宋体" w:cs="Times New Roman"/>
          <w:b/>
          <w:caps w:val="0"/>
          <w:smallCaps w:val="0"/>
          <w:color w:val="auto"/>
          <w:spacing w:val="28"/>
          <w:sz w:val="21"/>
          <w:szCs w:val="21"/>
          <w:u w:val="none"/>
        </w:rPr>
        <w:t>.3-1  各施工阶段主要噪声源状况</w:t>
      </w:r>
    </w:p>
    <w:tbl>
      <w:tblPr>
        <w:tblStyle w:val="5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3407"/>
        <w:gridCol w:w="2354"/>
        <w:gridCol w:w="2201"/>
      </w:tblGrid>
      <w:tr w14:paraId="6D5033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l2br w:val="nil"/>
              <w:tr2bl w:val="nil"/>
            </w:tcBorders>
            <w:vAlign w:val="center"/>
          </w:tcPr>
          <w:p w14:paraId="71D945D7">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施工阶段</w:t>
            </w:r>
          </w:p>
        </w:tc>
        <w:tc>
          <w:tcPr>
            <w:tcW w:w="1834" w:type="pct"/>
            <w:tcBorders>
              <w:tl2br w:val="nil"/>
              <w:tr2bl w:val="nil"/>
            </w:tcBorders>
            <w:vAlign w:val="center"/>
          </w:tcPr>
          <w:p w14:paraId="1D46F5BC">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施工机械</w:t>
            </w:r>
          </w:p>
        </w:tc>
        <w:tc>
          <w:tcPr>
            <w:tcW w:w="1267" w:type="pct"/>
            <w:tcBorders>
              <w:tl2br w:val="nil"/>
              <w:tr2bl w:val="nil"/>
            </w:tcBorders>
            <w:vAlign w:val="center"/>
          </w:tcPr>
          <w:p w14:paraId="484C58D8">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平均声压级dB（A）</w:t>
            </w:r>
          </w:p>
        </w:tc>
        <w:tc>
          <w:tcPr>
            <w:tcW w:w="1185" w:type="pct"/>
            <w:tcBorders>
              <w:tl2br w:val="nil"/>
              <w:tr2bl w:val="nil"/>
            </w:tcBorders>
            <w:vAlign w:val="center"/>
          </w:tcPr>
          <w:p w14:paraId="47C9D0F8">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测量距离（m）</w:t>
            </w:r>
          </w:p>
        </w:tc>
      </w:tr>
      <w:tr w14:paraId="39335F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restart"/>
            <w:tcBorders>
              <w:tl2br w:val="nil"/>
              <w:tr2bl w:val="nil"/>
            </w:tcBorders>
            <w:vAlign w:val="center"/>
          </w:tcPr>
          <w:p w14:paraId="31DD780D">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桩基及土石方</w:t>
            </w:r>
          </w:p>
        </w:tc>
        <w:tc>
          <w:tcPr>
            <w:tcW w:w="1834" w:type="pct"/>
            <w:tcBorders>
              <w:tl2br w:val="nil"/>
              <w:tr2bl w:val="nil"/>
            </w:tcBorders>
            <w:vAlign w:val="center"/>
          </w:tcPr>
          <w:p w14:paraId="73AACEF1">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高压水泵</w:t>
            </w:r>
          </w:p>
        </w:tc>
        <w:tc>
          <w:tcPr>
            <w:tcW w:w="1267" w:type="pct"/>
            <w:tcBorders>
              <w:tl2br w:val="nil"/>
              <w:tr2bl w:val="nil"/>
            </w:tcBorders>
            <w:vAlign w:val="center"/>
          </w:tcPr>
          <w:p w14:paraId="2561567D">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83</w:t>
            </w:r>
          </w:p>
        </w:tc>
        <w:tc>
          <w:tcPr>
            <w:tcW w:w="1185" w:type="pct"/>
            <w:tcBorders>
              <w:tl2br w:val="nil"/>
              <w:tr2bl w:val="nil"/>
            </w:tcBorders>
            <w:vAlign w:val="center"/>
          </w:tcPr>
          <w:p w14:paraId="2479EEB4">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5</w:t>
            </w:r>
          </w:p>
        </w:tc>
      </w:tr>
      <w:tr w14:paraId="2E7AC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continue"/>
            <w:tcBorders>
              <w:tl2br w:val="nil"/>
              <w:tr2bl w:val="nil"/>
            </w:tcBorders>
            <w:vAlign w:val="center"/>
          </w:tcPr>
          <w:p w14:paraId="072CCC96">
            <w:pPr>
              <w:spacing w:line="360" w:lineRule="exact"/>
              <w:jc w:val="center"/>
              <w:rPr>
                <w:rFonts w:hint="default" w:ascii="Times New Roman" w:hAnsi="Times New Roman" w:eastAsia="宋体" w:cs="Times New Roman"/>
                <w:caps w:val="0"/>
                <w:smallCaps w:val="0"/>
                <w:color w:val="auto"/>
                <w:spacing w:val="28"/>
                <w:szCs w:val="21"/>
                <w:u w:val="none"/>
              </w:rPr>
            </w:pPr>
          </w:p>
        </w:tc>
        <w:tc>
          <w:tcPr>
            <w:tcW w:w="1834" w:type="pct"/>
            <w:tcBorders>
              <w:tl2br w:val="nil"/>
              <w:tr2bl w:val="nil"/>
            </w:tcBorders>
            <w:vAlign w:val="center"/>
          </w:tcPr>
          <w:p w14:paraId="11AEAE27">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空压机</w:t>
            </w:r>
          </w:p>
        </w:tc>
        <w:tc>
          <w:tcPr>
            <w:tcW w:w="1267" w:type="pct"/>
            <w:tcBorders>
              <w:tl2br w:val="nil"/>
              <w:tr2bl w:val="nil"/>
            </w:tcBorders>
            <w:vAlign w:val="center"/>
          </w:tcPr>
          <w:p w14:paraId="27E91896">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95</w:t>
            </w:r>
          </w:p>
        </w:tc>
        <w:tc>
          <w:tcPr>
            <w:tcW w:w="1185" w:type="pct"/>
            <w:tcBorders>
              <w:tl2br w:val="nil"/>
              <w:tr2bl w:val="nil"/>
            </w:tcBorders>
            <w:vAlign w:val="center"/>
          </w:tcPr>
          <w:p w14:paraId="7C389DE2">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w:t>
            </w:r>
          </w:p>
        </w:tc>
      </w:tr>
      <w:tr w14:paraId="6C212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continue"/>
            <w:tcBorders>
              <w:tl2br w:val="nil"/>
              <w:tr2bl w:val="nil"/>
            </w:tcBorders>
            <w:vAlign w:val="center"/>
          </w:tcPr>
          <w:p w14:paraId="664A050D">
            <w:pPr>
              <w:spacing w:line="360" w:lineRule="exact"/>
              <w:jc w:val="center"/>
              <w:rPr>
                <w:rFonts w:hint="default" w:ascii="Times New Roman" w:hAnsi="Times New Roman" w:eastAsia="宋体" w:cs="Times New Roman"/>
                <w:caps w:val="0"/>
                <w:smallCaps w:val="0"/>
                <w:color w:val="auto"/>
                <w:spacing w:val="28"/>
                <w:szCs w:val="21"/>
                <w:u w:val="none"/>
              </w:rPr>
            </w:pPr>
          </w:p>
        </w:tc>
        <w:tc>
          <w:tcPr>
            <w:tcW w:w="1834" w:type="pct"/>
            <w:tcBorders>
              <w:tl2br w:val="nil"/>
              <w:tr2bl w:val="nil"/>
            </w:tcBorders>
            <w:vAlign w:val="center"/>
          </w:tcPr>
          <w:p w14:paraId="5784146B">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挖掘机</w:t>
            </w:r>
          </w:p>
        </w:tc>
        <w:tc>
          <w:tcPr>
            <w:tcW w:w="1267" w:type="pct"/>
            <w:tcBorders>
              <w:tl2br w:val="nil"/>
              <w:tr2bl w:val="nil"/>
            </w:tcBorders>
            <w:vAlign w:val="center"/>
          </w:tcPr>
          <w:p w14:paraId="40966835">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84</w:t>
            </w:r>
          </w:p>
        </w:tc>
        <w:tc>
          <w:tcPr>
            <w:tcW w:w="1185" w:type="pct"/>
            <w:tcBorders>
              <w:tl2br w:val="nil"/>
              <w:tr2bl w:val="nil"/>
            </w:tcBorders>
            <w:vAlign w:val="center"/>
          </w:tcPr>
          <w:p w14:paraId="7FA7FAF7">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10</w:t>
            </w:r>
          </w:p>
        </w:tc>
      </w:tr>
      <w:tr w14:paraId="208F6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continue"/>
            <w:tcBorders>
              <w:tl2br w:val="nil"/>
              <w:tr2bl w:val="nil"/>
            </w:tcBorders>
            <w:vAlign w:val="center"/>
          </w:tcPr>
          <w:p w14:paraId="6083A341">
            <w:pPr>
              <w:spacing w:line="360" w:lineRule="exact"/>
              <w:jc w:val="center"/>
              <w:rPr>
                <w:rFonts w:hint="default" w:ascii="Times New Roman" w:hAnsi="Times New Roman" w:eastAsia="宋体" w:cs="Times New Roman"/>
                <w:caps w:val="0"/>
                <w:smallCaps w:val="0"/>
                <w:color w:val="auto"/>
                <w:spacing w:val="28"/>
                <w:szCs w:val="21"/>
                <w:u w:val="none"/>
              </w:rPr>
            </w:pPr>
          </w:p>
        </w:tc>
        <w:tc>
          <w:tcPr>
            <w:tcW w:w="1834" w:type="pct"/>
            <w:tcBorders>
              <w:tl2br w:val="nil"/>
              <w:tr2bl w:val="nil"/>
            </w:tcBorders>
            <w:vAlign w:val="center"/>
          </w:tcPr>
          <w:p w14:paraId="09CB98DE">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推土机</w:t>
            </w:r>
          </w:p>
        </w:tc>
        <w:tc>
          <w:tcPr>
            <w:tcW w:w="1267" w:type="pct"/>
            <w:tcBorders>
              <w:tl2br w:val="nil"/>
              <w:tr2bl w:val="nil"/>
            </w:tcBorders>
            <w:vAlign w:val="center"/>
          </w:tcPr>
          <w:p w14:paraId="4FFC50A0">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81</w:t>
            </w:r>
          </w:p>
        </w:tc>
        <w:tc>
          <w:tcPr>
            <w:tcW w:w="1185" w:type="pct"/>
            <w:tcBorders>
              <w:tl2br w:val="nil"/>
              <w:tr2bl w:val="nil"/>
            </w:tcBorders>
            <w:vAlign w:val="center"/>
          </w:tcPr>
          <w:p w14:paraId="13D66DB2">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10</w:t>
            </w:r>
          </w:p>
        </w:tc>
      </w:tr>
      <w:tr w14:paraId="43C99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continue"/>
            <w:tcBorders>
              <w:tl2br w:val="nil"/>
              <w:tr2bl w:val="nil"/>
            </w:tcBorders>
            <w:vAlign w:val="center"/>
          </w:tcPr>
          <w:p w14:paraId="6642BCA0">
            <w:pPr>
              <w:spacing w:line="360" w:lineRule="exact"/>
              <w:jc w:val="center"/>
              <w:rPr>
                <w:rFonts w:hint="default" w:ascii="Times New Roman" w:hAnsi="Times New Roman" w:eastAsia="宋体" w:cs="Times New Roman"/>
                <w:caps w:val="0"/>
                <w:smallCaps w:val="0"/>
                <w:color w:val="auto"/>
                <w:spacing w:val="28"/>
                <w:szCs w:val="21"/>
                <w:u w:val="none"/>
              </w:rPr>
            </w:pPr>
          </w:p>
        </w:tc>
        <w:tc>
          <w:tcPr>
            <w:tcW w:w="1834" w:type="pct"/>
            <w:tcBorders>
              <w:tl2br w:val="nil"/>
              <w:tr2bl w:val="nil"/>
            </w:tcBorders>
            <w:vAlign w:val="center"/>
          </w:tcPr>
          <w:p w14:paraId="3FE3F6CE">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装载机</w:t>
            </w:r>
          </w:p>
        </w:tc>
        <w:tc>
          <w:tcPr>
            <w:tcW w:w="1267" w:type="pct"/>
            <w:tcBorders>
              <w:tl2br w:val="nil"/>
              <w:tr2bl w:val="nil"/>
            </w:tcBorders>
            <w:vAlign w:val="center"/>
          </w:tcPr>
          <w:p w14:paraId="5DBAF5F0">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71</w:t>
            </w:r>
          </w:p>
        </w:tc>
        <w:tc>
          <w:tcPr>
            <w:tcW w:w="1185" w:type="pct"/>
            <w:tcBorders>
              <w:tl2br w:val="nil"/>
              <w:tr2bl w:val="nil"/>
            </w:tcBorders>
            <w:vAlign w:val="center"/>
          </w:tcPr>
          <w:p w14:paraId="4F55BA59">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10</w:t>
            </w:r>
          </w:p>
        </w:tc>
      </w:tr>
      <w:tr w14:paraId="303DC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restart"/>
            <w:tcBorders>
              <w:tl2br w:val="nil"/>
              <w:tr2bl w:val="nil"/>
            </w:tcBorders>
            <w:vAlign w:val="center"/>
          </w:tcPr>
          <w:p w14:paraId="4FB47C52">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结构</w:t>
            </w:r>
          </w:p>
        </w:tc>
        <w:tc>
          <w:tcPr>
            <w:tcW w:w="1834" w:type="pct"/>
            <w:tcBorders>
              <w:tl2br w:val="nil"/>
              <w:tr2bl w:val="nil"/>
            </w:tcBorders>
            <w:vAlign w:val="center"/>
          </w:tcPr>
          <w:p w14:paraId="58CB1C61">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混凝土振捣捧</w:t>
            </w:r>
          </w:p>
        </w:tc>
        <w:tc>
          <w:tcPr>
            <w:tcW w:w="1267" w:type="pct"/>
            <w:tcBorders>
              <w:tl2br w:val="nil"/>
              <w:tr2bl w:val="nil"/>
            </w:tcBorders>
            <w:vAlign w:val="center"/>
          </w:tcPr>
          <w:p w14:paraId="34926F3D">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80</w:t>
            </w:r>
          </w:p>
        </w:tc>
        <w:tc>
          <w:tcPr>
            <w:tcW w:w="1185" w:type="pct"/>
            <w:tcBorders>
              <w:tl2br w:val="nil"/>
              <w:tr2bl w:val="nil"/>
            </w:tcBorders>
            <w:vAlign w:val="center"/>
          </w:tcPr>
          <w:p w14:paraId="254DBA93">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15</w:t>
            </w:r>
          </w:p>
        </w:tc>
      </w:tr>
      <w:tr w14:paraId="6390C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continue"/>
            <w:tcBorders>
              <w:tl2br w:val="nil"/>
              <w:tr2bl w:val="nil"/>
            </w:tcBorders>
            <w:vAlign w:val="center"/>
          </w:tcPr>
          <w:p w14:paraId="447BAF00">
            <w:pPr>
              <w:spacing w:line="360" w:lineRule="exact"/>
              <w:jc w:val="center"/>
              <w:rPr>
                <w:rFonts w:hint="default" w:ascii="Times New Roman" w:hAnsi="Times New Roman" w:eastAsia="宋体" w:cs="Times New Roman"/>
                <w:caps w:val="0"/>
                <w:smallCaps w:val="0"/>
                <w:color w:val="auto"/>
                <w:spacing w:val="28"/>
                <w:szCs w:val="21"/>
                <w:u w:val="none"/>
              </w:rPr>
            </w:pPr>
          </w:p>
        </w:tc>
        <w:tc>
          <w:tcPr>
            <w:tcW w:w="1834" w:type="pct"/>
            <w:tcBorders>
              <w:tl2br w:val="nil"/>
              <w:tr2bl w:val="nil"/>
            </w:tcBorders>
            <w:vAlign w:val="center"/>
          </w:tcPr>
          <w:p w14:paraId="211E2C0C">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电锯</w:t>
            </w:r>
          </w:p>
        </w:tc>
        <w:tc>
          <w:tcPr>
            <w:tcW w:w="1267" w:type="pct"/>
            <w:tcBorders>
              <w:tl2br w:val="nil"/>
              <w:tr2bl w:val="nil"/>
            </w:tcBorders>
            <w:vAlign w:val="center"/>
          </w:tcPr>
          <w:p w14:paraId="32DD9604">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88</w:t>
            </w:r>
          </w:p>
        </w:tc>
        <w:tc>
          <w:tcPr>
            <w:tcW w:w="1185" w:type="pct"/>
            <w:tcBorders>
              <w:tl2br w:val="nil"/>
              <w:tr2bl w:val="nil"/>
            </w:tcBorders>
            <w:vAlign w:val="center"/>
          </w:tcPr>
          <w:p w14:paraId="130A7241">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10</w:t>
            </w:r>
          </w:p>
        </w:tc>
      </w:tr>
      <w:tr w14:paraId="6A620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restart"/>
            <w:tcBorders>
              <w:tl2br w:val="nil"/>
              <w:tr2bl w:val="nil"/>
            </w:tcBorders>
            <w:vAlign w:val="center"/>
          </w:tcPr>
          <w:p w14:paraId="0D0A31A8">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装修、安装</w:t>
            </w:r>
          </w:p>
        </w:tc>
        <w:tc>
          <w:tcPr>
            <w:tcW w:w="1834" w:type="pct"/>
            <w:tcBorders>
              <w:tl2br w:val="nil"/>
              <w:tr2bl w:val="nil"/>
            </w:tcBorders>
            <w:vAlign w:val="center"/>
          </w:tcPr>
          <w:p w14:paraId="19A44309">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电钻</w:t>
            </w:r>
          </w:p>
        </w:tc>
        <w:tc>
          <w:tcPr>
            <w:tcW w:w="1267" w:type="pct"/>
            <w:tcBorders>
              <w:tl2br w:val="nil"/>
              <w:tr2bl w:val="nil"/>
            </w:tcBorders>
            <w:vAlign w:val="center"/>
          </w:tcPr>
          <w:p w14:paraId="3510AFE0">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100</w:t>
            </w:r>
          </w:p>
        </w:tc>
        <w:tc>
          <w:tcPr>
            <w:tcW w:w="1185" w:type="pct"/>
            <w:tcBorders>
              <w:tl2br w:val="nil"/>
              <w:tr2bl w:val="nil"/>
            </w:tcBorders>
            <w:vAlign w:val="center"/>
          </w:tcPr>
          <w:p w14:paraId="6F02F7EA">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5</w:t>
            </w:r>
          </w:p>
        </w:tc>
      </w:tr>
      <w:tr w14:paraId="074989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continue"/>
            <w:tcBorders>
              <w:tl2br w:val="nil"/>
              <w:tr2bl w:val="nil"/>
            </w:tcBorders>
            <w:vAlign w:val="center"/>
          </w:tcPr>
          <w:p w14:paraId="7DC3C759">
            <w:pPr>
              <w:spacing w:line="360" w:lineRule="exact"/>
              <w:jc w:val="center"/>
              <w:rPr>
                <w:rFonts w:hint="default" w:ascii="Times New Roman" w:hAnsi="Times New Roman" w:eastAsia="宋体" w:cs="Times New Roman"/>
                <w:caps w:val="0"/>
                <w:smallCaps w:val="0"/>
                <w:color w:val="auto"/>
                <w:spacing w:val="28"/>
                <w:szCs w:val="21"/>
                <w:u w:val="none"/>
              </w:rPr>
            </w:pPr>
          </w:p>
        </w:tc>
        <w:tc>
          <w:tcPr>
            <w:tcW w:w="1834" w:type="pct"/>
            <w:tcBorders>
              <w:tl2br w:val="nil"/>
              <w:tr2bl w:val="nil"/>
            </w:tcBorders>
            <w:vAlign w:val="center"/>
          </w:tcPr>
          <w:p w14:paraId="24159BA5">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手工钻</w:t>
            </w:r>
          </w:p>
        </w:tc>
        <w:tc>
          <w:tcPr>
            <w:tcW w:w="1267" w:type="pct"/>
            <w:tcBorders>
              <w:tl2br w:val="nil"/>
              <w:tr2bl w:val="nil"/>
            </w:tcBorders>
            <w:vAlign w:val="center"/>
          </w:tcPr>
          <w:p w14:paraId="11783E13">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100</w:t>
            </w:r>
          </w:p>
        </w:tc>
        <w:tc>
          <w:tcPr>
            <w:tcW w:w="1185" w:type="pct"/>
            <w:tcBorders>
              <w:tl2br w:val="nil"/>
              <w:tr2bl w:val="nil"/>
            </w:tcBorders>
            <w:vAlign w:val="center"/>
          </w:tcPr>
          <w:p w14:paraId="7B97D077">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5</w:t>
            </w:r>
          </w:p>
        </w:tc>
      </w:tr>
      <w:tr w14:paraId="79E7C6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continue"/>
            <w:tcBorders>
              <w:tl2br w:val="nil"/>
              <w:tr2bl w:val="nil"/>
            </w:tcBorders>
            <w:vAlign w:val="center"/>
          </w:tcPr>
          <w:p w14:paraId="4D97DB77">
            <w:pPr>
              <w:spacing w:line="360" w:lineRule="exact"/>
              <w:jc w:val="center"/>
              <w:rPr>
                <w:rFonts w:hint="default" w:ascii="Times New Roman" w:hAnsi="Times New Roman" w:eastAsia="宋体" w:cs="Times New Roman"/>
                <w:caps w:val="0"/>
                <w:smallCaps w:val="0"/>
                <w:color w:val="auto"/>
                <w:spacing w:val="28"/>
                <w:szCs w:val="21"/>
                <w:u w:val="none"/>
              </w:rPr>
            </w:pPr>
          </w:p>
        </w:tc>
        <w:tc>
          <w:tcPr>
            <w:tcW w:w="1834" w:type="pct"/>
            <w:tcBorders>
              <w:tl2br w:val="nil"/>
              <w:tr2bl w:val="nil"/>
            </w:tcBorders>
            <w:vAlign w:val="center"/>
          </w:tcPr>
          <w:p w14:paraId="395C372E">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角向磨光机</w:t>
            </w:r>
          </w:p>
        </w:tc>
        <w:tc>
          <w:tcPr>
            <w:tcW w:w="1267" w:type="pct"/>
            <w:tcBorders>
              <w:tl2br w:val="nil"/>
              <w:tr2bl w:val="nil"/>
            </w:tcBorders>
            <w:vAlign w:val="center"/>
          </w:tcPr>
          <w:p w14:paraId="48284A2A">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105</w:t>
            </w:r>
          </w:p>
        </w:tc>
        <w:tc>
          <w:tcPr>
            <w:tcW w:w="1185" w:type="pct"/>
            <w:tcBorders>
              <w:tl2br w:val="nil"/>
              <w:tr2bl w:val="nil"/>
            </w:tcBorders>
            <w:vAlign w:val="center"/>
          </w:tcPr>
          <w:p w14:paraId="3BA971D4">
            <w:pPr>
              <w:spacing w:line="36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5</w:t>
            </w:r>
          </w:p>
        </w:tc>
      </w:tr>
    </w:tbl>
    <w:p w14:paraId="6C94F121">
      <w:pPr>
        <w:pStyle w:val="158"/>
        <w:rPr>
          <w:rFonts w:hint="default" w:ascii="Times New Roman" w:hAnsi="Times New Roman" w:eastAsia="宋体" w:cs="Times New Roman"/>
          <w:b/>
          <w:bCs/>
          <w:caps w:val="0"/>
          <w:smallCaps w:val="0"/>
          <w:color w:val="auto"/>
          <w:spacing w:val="28"/>
          <w:u w:val="none"/>
        </w:rPr>
      </w:pPr>
      <w:r>
        <w:rPr>
          <w:rFonts w:hint="eastAsia" w:cs="Times New Roman"/>
          <w:b/>
          <w:bCs/>
          <w:caps w:val="0"/>
          <w:smallCaps w:val="0"/>
          <w:color w:val="auto"/>
          <w:spacing w:val="28"/>
          <w:u w:val="none"/>
          <w:lang w:val="en-US" w:eastAsia="zh-CN"/>
        </w:rPr>
        <w:t>2</w:t>
      </w:r>
      <w:r>
        <w:rPr>
          <w:rFonts w:hint="default" w:ascii="Times New Roman" w:hAnsi="Times New Roman" w:eastAsia="宋体" w:cs="Times New Roman"/>
          <w:b/>
          <w:bCs/>
          <w:caps w:val="0"/>
          <w:smallCaps w:val="0"/>
          <w:color w:val="auto"/>
          <w:spacing w:val="28"/>
          <w:u w:val="none"/>
        </w:rPr>
        <w:t>.3.1.4施工期固体废物</w:t>
      </w:r>
    </w:p>
    <w:p w14:paraId="25A636C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项目施工期的固体废物主要为厂区平整、基础开挖产生的弃土石方，土建工程产生的建筑垃圾，以及施工人员产生的生活垃圾。</w:t>
      </w:r>
    </w:p>
    <w:p w14:paraId="1B48853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（1）弃土石方</w:t>
      </w:r>
    </w:p>
    <w:p w14:paraId="3AD1026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根据现场调查及项目设计资料，场地较为平整，本次建设产生的土方较少，均在厂区内回填，无弃方产生。</w:t>
      </w:r>
    </w:p>
    <w:p w14:paraId="310E888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（2）建筑垃圾</w:t>
      </w:r>
    </w:p>
    <w:p w14:paraId="7E49A9D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建筑垃圾主要为废混凝土块、施工过程中散落的砂浆和混凝土、碎砖渣、金属、木材、装饰装修产生的废料、各种包装材料和其他废弃物等。建筑垃圾组成比例略有不同，而建筑垃圾数量因施工管理情况不同在各工地差异很大，经类比调查，主辅工程修建、装修过程产生的建筑垃圾产生系数为20~50kg/m</w:t>
      </w:r>
      <w:r>
        <w:rPr>
          <w:rFonts w:hint="default" w:ascii="Times New Roman" w:hAnsi="Times New Roman" w:eastAsia="宋体" w:cs="Times New Roman"/>
          <w:caps w:val="0"/>
          <w:smallCaps w:val="0"/>
          <w:color w:val="auto"/>
          <w:spacing w:val="28"/>
          <w:sz w:val="24"/>
          <w:u w:val="none"/>
          <w:vertAlign w:val="superscript"/>
        </w:rPr>
        <w:t>2</w:t>
      </w:r>
      <w:r>
        <w:rPr>
          <w:rFonts w:hint="default" w:ascii="Times New Roman" w:hAnsi="Times New Roman" w:eastAsia="宋体" w:cs="Times New Roman"/>
          <w:caps w:val="0"/>
          <w:smallCaps w:val="0"/>
          <w:color w:val="auto"/>
          <w:spacing w:val="28"/>
          <w:sz w:val="24"/>
          <w:u w:val="none"/>
        </w:rPr>
        <w:t>，本次评价以30kg/m</w:t>
      </w:r>
      <w:r>
        <w:rPr>
          <w:rFonts w:hint="default" w:ascii="Times New Roman" w:hAnsi="Times New Roman" w:eastAsia="宋体" w:cs="Times New Roman"/>
          <w:caps w:val="0"/>
          <w:smallCaps w:val="0"/>
          <w:color w:val="auto"/>
          <w:spacing w:val="28"/>
          <w:sz w:val="24"/>
          <w:u w:val="none"/>
          <w:vertAlign w:val="superscript"/>
        </w:rPr>
        <w:t>2</w:t>
      </w:r>
      <w:r>
        <w:rPr>
          <w:rFonts w:hint="default" w:ascii="Times New Roman" w:hAnsi="Times New Roman" w:eastAsia="宋体" w:cs="Times New Roman"/>
          <w:caps w:val="0"/>
          <w:smallCaps w:val="0"/>
          <w:color w:val="auto"/>
          <w:spacing w:val="28"/>
          <w:sz w:val="24"/>
          <w:u w:val="none"/>
        </w:rPr>
        <w:t>计，项目</w:t>
      </w:r>
      <w:r>
        <w:rPr>
          <w:rFonts w:hint="eastAsia" w:cs="Times New Roman"/>
          <w:caps w:val="0"/>
          <w:smallCaps w:val="0"/>
          <w:color w:val="auto"/>
          <w:spacing w:val="28"/>
          <w:sz w:val="24"/>
          <w:u w:val="none"/>
          <w:lang w:val="en-US" w:eastAsia="zh-CN"/>
        </w:rPr>
        <w:t>建筑物</w:t>
      </w:r>
      <w:r>
        <w:rPr>
          <w:rFonts w:hint="default" w:ascii="Times New Roman" w:hAnsi="Times New Roman" w:eastAsia="宋体" w:cs="Times New Roman"/>
          <w:caps w:val="0"/>
          <w:smallCaps w:val="0"/>
          <w:color w:val="auto"/>
          <w:spacing w:val="28"/>
          <w:sz w:val="24"/>
          <w:u w:val="none"/>
        </w:rPr>
        <w:t>总</w:t>
      </w:r>
      <w:r>
        <w:rPr>
          <w:rFonts w:hint="eastAsia" w:cs="Times New Roman"/>
          <w:caps w:val="0"/>
          <w:smallCaps w:val="0"/>
          <w:color w:val="auto"/>
          <w:spacing w:val="28"/>
          <w:sz w:val="24"/>
          <w:u w:val="none"/>
          <w:lang w:val="en-US" w:eastAsia="zh-CN"/>
        </w:rPr>
        <w:t>占地</w:t>
      </w:r>
      <w:r>
        <w:rPr>
          <w:rFonts w:hint="default" w:ascii="Times New Roman" w:hAnsi="Times New Roman" w:eastAsia="宋体" w:cs="Times New Roman"/>
          <w:caps w:val="0"/>
          <w:smallCaps w:val="0"/>
          <w:color w:val="auto"/>
          <w:spacing w:val="28"/>
          <w:sz w:val="24"/>
          <w:u w:val="none"/>
        </w:rPr>
        <w:t>面积约为</w:t>
      </w:r>
      <w:r>
        <w:rPr>
          <w:rFonts w:hint="eastAsia" w:cs="Times New Roman"/>
          <w:caps w:val="0"/>
          <w:smallCaps w:val="0"/>
          <w:color w:val="auto"/>
          <w:spacing w:val="28"/>
          <w:sz w:val="24"/>
          <w:u w:val="none"/>
          <w:lang w:val="en-US" w:eastAsia="zh-CN"/>
        </w:rPr>
        <w:t>2856.8</w:t>
      </w:r>
      <w:r>
        <w:rPr>
          <w:rFonts w:hint="default" w:ascii="Times New Roman" w:hAnsi="Times New Roman" w:eastAsia="宋体" w:cs="Times New Roman"/>
          <w:caps w:val="0"/>
          <w:smallCaps w:val="0"/>
          <w:color w:val="auto"/>
          <w:spacing w:val="28"/>
          <w:sz w:val="24"/>
          <w:u w:val="none"/>
        </w:rPr>
        <w:t>m</w:t>
      </w:r>
      <w:r>
        <w:rPr>
          <w:rFonts w:hint="default" w:ascii="Times New Roman" w:hAnsi="Times New Roman" w:eastAsia="宋体" w:cs="Times New Roman"/>
          <w:caps w:val="0"/>
          <w:smallCaps w:val="0"/>
          <w:color w:val="auto"/>
          <w:spacing w:val="28"/>
          <w:sz w:val="24"/>
          <w:u w:val="none"/>
          <w:vertAlign w:val="superscript"/>
        </w:rPr>
        <w:t>2</w:t>
      </w:r>
      <w:r>
        <w:rPr>
          <w:rFonts w:hint="default" w:ascii="Times New Roman" w:hAnsi="Times New Roman" w:eastAsia="宋体" w:cs="Times New Roman"/>
          <w:caps w:val="0"/>
          <w:smallCaps w:val="0"/>
          <w:color w:val="auto"/>
          <w:spacing w:val="28"/>
          <w:sz w:val="24"/>
          <w:u w:val="none"/>
        </w:rPr>
        <w:t>，经估算，建筑垃圾产生量约为</w:t>
      </w:r>
      <w:r>
        <w:rPr>
          <w:rFonts w:hint="eastAsia" w:cs="Times New Roman"/>
          <w:caps w:val="0"/>
          <w:smallCaps w:val="0"/>
          <w:color w:val="auto"/>
          <w:spacing w:val="28"/>
          <w:sz w:val="24"/>
          <w:u w:val="none"/>
          <w:lang w:val="en-US" w:eastAsia="zh-CN"/>
        </w:rPr>
        <w:t>85.7</w:t>
      </w:r>
      <w:r>
        <w:rPr>
          <w:rFonts w:hint="default" w:ascii="Times New Roman" w:hAnsi="Times New Roman" w:eastAsia="宋体" w:cs="Times New Roman"/>
          <w:caps w:val="0"/>
          <w:smallCaps w:val="0"/>
          <w:color w:val="auto"/>
          <w:spacing w:val="28"/>
          <w:sz w:val="24"/>
          <w:u w:val="none"/>
        </w:rPr>
        <w:t>t。项目建设过程中可将废混凝土块、废水泥砖块、散落的砂浆等用于厂区道路路基填充物使用，金属、木材等废弃物可回收利用。施工产生的建筑垃圾可全部处置完毕，无需外运。</w:t>
      </w:r>
    </w:p>
    <w:p w14:paraId="64664D7F">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3</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生活垃圾</w:t>
      </w:r>
    </w:p>
    <w:p w14:paraId="40817E8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项目施工期施工人员约50人，生活垃圾产生量按0.5kg/人•天计，则施工期生活垃圾产生量为25kg/d、9.13t/a。生活垃圾主要成分为烂菜叶、残剩食物、塑料饭盒和塑料袋、碎玻璃、废金属、果皮核屑等。</w:t>
      </w:r>
    </w:p>
    <w:p w14:paraId="3695675C">
      <w:pPr>
        <w:pStyle w:val="158"/>
        <w:rPr>
          <w:rFonts w:hint="default" w:ascii="Times New Roman" w:hAnsi="Times New Roman" w:eastAsia="宋体" w:cs="Times New Roman"/>
          <w:b/>
          <w:bCs/>
          <w:caps w:val="0"/>
          <w:smallCaps w:val="0"/>
          <w:color w:val="auto"/>
          <w:spacing w:val="28"/>
          <w:u w:val="none"/>
        </w:rPr>
      </w:pPr>
      <w:r>
        <w:rPr>
          <w:rFonts w:hint="eastAsia" w:cs="Times New Roman"/>
          <w:b/>
          <w:bCs/>
          <w:caps w:val="0"/>
          <w:smallCaps w:val="0"/>
          <w:color w:val="auto"/>
          <w:spacing w:val="28"/>
          <w:u w:val="none"/>
          <w:lang w:val="en-US" w:eastAsia="zh-CN"/>
        </w:rPr>
        <w:t>2</w:t>
      </w:r>
      <w:r>
        <w:rPr>
          <w:rFonts w:hint="default" w:ascii="Times New Roman" w:hAnsi="Times New Roman" w:eastAsia="宋体" w:cs="Times New Roman"/>
          <w:b/>
          <w:bCs/>
          <w:caps w:val="0"/>
          <w:smallCaps w:val="0"/>
          <w:color w:val="auto"/>
          <w:spacing w:val="28"/>
          <w:u w:val="none"/>
        </w:rPr>
        <w:t>.3.1.</w:t>
      </w:r>
      <w:r>
        <w:rPr>
          <w:rFonts w:hint="eastAsia" w:cs="Times New Roman"/>
          <w:b/>
          <w:bCs/>
          <w:caps w:val="0"/>
          <w:smallCaps w:val="0"/>
          <w:color w:val="auto"/>
          <w:spacing w:val="28"/>
          <w:u w:val="none"/>
          <w:lang w:val="en-US" w:eastAsia="zh-CN"/>
        </w:rPr>
        <w:t>5</w:t>
      </w:r>
      <w:r>
        <w:rPr>
          <w:rFonts w:hint="default" w:ascii="Times New Roman" w:hAnsi="Times New Roman" w:eastAsia="宋体" w:cs="Times New Roman"/>
          <w:b/>
          <w:bCs/>
          <w:caps w:val="0"/>
          <w:smallCaps w:val="0"/>
          <w:color w:val="auto"/>
          <w:spacing w:val="28"/>
          <w:u w:val="none"/>
        </w:rPr>
        <w:t>施工期生态影响</w:t>
      </w:r>
    </w:p>
    <w:p w14:paraId="03CF171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工程施工期对生态环境的影响主要表现在三个方面，一是工程开始施工后，所占用土地范围内的各种植被将被破坏；二是由于工程活动均会对原有地面进行填筑和开挖，加上植被遭到破坏，裸露的土地经雨水冲刷，易造成水土流失；三是伴随着施工期占地和植被的破坏，影响到与植被密切相关的动物、微生物。由于施工期时间比较短，且所在区域内无珍稀、濒危保护动植物，自然野生动物种类和数量极少，因此对动植物的影响较小。工程建设中水土流失影响是暂时的，在采取一定水保措施后，对生态环境影响很小。</w:t>
      </w:r>
    </w:p>
    <w:p w14:paraId="5D8AB4F5">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2</w:t>
      </w:r>
      <w:r>
        <w:rPr>
          <w:rFonts w:hint="default" w:ascii="Times New Roman" w:hAnsi="Times New Roman" w:eastAsia="宋体" w:cs="Times New Roman"/>
          <w:b/>
          <w:caps w:val="0"/>
          <w:smallCaps w:val="0"/>
          <w:color w:val="auto"/>
          <w:spacing w:val="28"/>
          <w:u w:val="none"/>
        </w:rPr>
        <w:t>.3.2运营期污染源分析</w:t>
      </w:r>
    </w:p>
    <w:p w14:paraId="0A9B25AB">
      <w:pPr>
        <w:pStyle w:val="158"/>
        <w:rPr>
          <w:rFonts w:hint="default" w:ascii="Times New Roman" w:hAnsi="Times New Roman" w:eastAsia="宋体" w:cs="Times New Roman"/>
          <w:b/>
          <w:bCs/>
          <w:caps w:val="0"/>
          <w:smallCaps w:val="0"/>
          <w:color w:val="auto"/>
          <w:spacing w:val="28"/>
          <w:u w:val="none"/>
        </w:rPr>
      </w:pPr>
      <w:r>
        <w:rPr>
          <w:rFonts w:hint="eastAsia" w:cs="Times New Roman"/>
          <w:b/>
          <w:bCs/>
          <w:caps w:val="0"/>
          <w:smallCaps w:val="0"/>
          <w:color w:val="auto"/>
          <w:spacing w:val="28"/>
          <w:u w:val="none"/>
          <w:lang w:val="en-US" w:eastAsia="zh-CN"/>
        </w:rPr>
        <w:t>2</w:t>
      </w:r>
      <w:r>
        <w:rPr>
          <w:rFonts w:hint="default" w:ascii="Times New Roman" w:hAnsi="Times New Roman" w:eastAsia="宋体" w:cs="Times New Roman"/>
          <w:b/>
          <w:bCs/>
          <w:caps w:val="0"/>
          <w:smallCaps w:val="0"/>
          <w:color w:val="auto"/>
          <w:spacing w:val="28"/>
          <w:u w:val="none"/>
        </w:rPr>
        <w:t>.3.2.1废水</w:t>
      </w:r>
    </w:p>
    <w:p w14:paraId="2DC7425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由前面的工程分析及水平衡分析可知，本工程产生的废水主要为</w:t>
      </w:r>
      <w:r>
        <w:rPr>
          <w:rFonts w:hint="eastAsia" w:cs="Times New Roman"/>
          <w:caps w:val="0"/>
          <w:smallCaps w:val="0"/>
          <w:color w:val="auto"/>
          <w:spacing w:val="28"/>
          <w:sz w:val="24"/>
          <w:u w:val="none"/>
          <w:lang w:val="en-US" w:eastAsia="zh-CN"/>
        </w:rPr>
        <w:t>煮茧-缫丝工段</w:t>
      </w:r>
      <w:r>
        <w:rPr>
          <w:rFonts w:hint="default" w:ascii="Times New Roman" w:hAnsi="Times New Roman" w:eastAsia="宋体" w:cs="Times New Roman"/>
          <w:caps w:val="0"/>
          <w:smallCaps w:val="0"/>
          <w:color w:val="auto"/>
          <w:spacing w:val="28"/>
          <w:sz w:val="24"/>
          <w:u w:val="none"/>
        </w:rPr>
        <w:t>废水</w:t>
      </w:r>
      <w:r>
        <w:rPr>
          <w:rFonts w:hint="default" w:ascii="Times New Roman" w:hAnsi="Times New Roman" w:eastAsia="宋体" w:cs="Times New Roman"/>
          <w:caps w:val="0"/>
          <w:smallCaps w:val="0"/>
          <w:color w:val="auto"/>
          <w:spacing w:val="28"/>
          <w:sz w:val="24"/>
          <w:highlight w:val="none"/>
          <w:u w:val="none"/>
        </w:rPr>
        <w:t>、锅</w:t>
      </w:r>
      <w:r>
        <w:rPr>
          <w:rFonts w:hint="default" w:ascii="Times New Roman" w:hAnsi="Times New Roman" w:eastAsia="宋体" w:cs="Times New Roman"/>
          <w:caps w:val="0"/>
          <w:smallCaps w:val="0"/>
          <w:color w:val="auto"/>
          <w:spacing w:val="28"/>
          <w:sz w:val="24"/>
          <w:u w:val="none"/>
        </w:rPr>
        <w:t>炉</w:t>
      </w:r>
      <w:r>
        <w:rPr>
          <w:rFonts w:hint="eastAsia" w:cs="Times New Roman"/>
          <w:caps w:val="0"/>
          <w:smallCaps w:val="0"/>
          <w:color w:val="auto"/>
          <w:spacing w:val="28"/>
          <w:sz w:val="24"/>
          <w:u w:val="none"/>
          <w:lang w:val="en-US" w:eastAsia="zh-CN"/>
        </w:rPr>
        <w:t>排污水</w:t>
      </w:r>
      <w:r>
        <w:rPr>
          <w:rFonts w:hint="default" w:ascii="Times New Roman" w:hAnsi="Times New Roman" w:eastAsia="宋体" w:cs="Times New Roman"/>
          <w:caps w:val="0"/>
          <w:smallCaps w:val="0"/>
          <w:color w:val="auto"/>
          <w:spacing w:val="28"/>
          <w:sz w:val="24"/>
          <w:u w:val="none"/>
        </w:rPr>
        <w:t>、</w:t>
      </w:r>
      <w:r>
        <w:rPr>
          <w:rFonts w:hint="default" w:ascii="Times New Roman" w:hAnsi="Times New Roman" w:eastAsia="宋体" w:cs="Times New Roman"/>
          <w:caps w:val="0"/>
          <w:smallCaps w:val="0"/>
          <w:color w:val="auto"/>
          <w:spacing w:val="28"/>
          <w:sz w:val="24"/>
          <w:u w:val="none"/>
          <w:lang w:val="en-US" w:eastAsia="zh-CN"/>
        </w:rPr>
        <w:t>车间地面清洁废水</w:t>
      </w:r>
      <w:r>
        <w:rPr>
          <w:rFonts w:hint="default" w:ascii="Times New Roman" w:hAnsi="Times New Roman" w:eastAsia="宋体" w:cs="Times New Roman"/>
          <w:caps w:val="0"/>
          <w:smallCaps w:val="0"/>
          <w:color w:val="auto"/>
          <w:spacing w:val="28"/>
          <w:sz w:val="24"/>
          <w:u w:val="none"/>
        </w:rPr>
        <w:t>和生活污水。</w:t>
      </w:r>
    </w:p>
    <w:p w14:paraId="03AA2273">
      <w:pPr>
        <w:autoSpaceDE w:val="0"/>
        <w:autoSpaceDN w:val="0"/>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1</w:t>
      </w: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煮茧-缫丝工段</w:t>
      </w:r>
      <w:r>
        <w:rPr>
          <w:rFonts w:hint="eastAsia" w:cs="Times New Roman"/>
          <w:caps w:val="0"/>
          <w:smallCaps w:val="0"/>
          <w:color w:val="auto"/>
          <w:spacing w:val="28"/>
          <w:sz w:val="24"/>
          <w:u w:val="none"/>
          <w:lang w:eastAsia="zh-CN"/>
        </w:rPr>
        <w:t>废水</w:t>
      </w:r>
    </w:p>
    <w:p w14:paraId="42B23107">
      <w:pPr>
        <w:autoSpaceDE w:val="0"/>
        <w:autoSpaceDN w:val="0"/>
        <w:adjustRightInd w:val="0"/>
        <w:snapToGrid w:val="0"/>
        <w:spacing w:line="360" w:lineRule="auto"/>
        <w:ind w:firstLine="592" w:firstLineChars="200"/>
        <w:rPr>
          <w:rFonts w:hint="eastAsia"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蚕丝生产过程中产生的废水包括煮茧废水、缫丝废水以及复摇废水，在此统称为煮茧-缫丝工段废水。根据《缫丝工业水污染物排放标准编制说明（征求意见稿）》，吨丝生产耗水贫水地区在800m</w:t>
      </w:r>
      <w:r>
        <w:rPr>
          <w:rFonts w:hint="eastAsia" w:cs="Times New Roman"/>
          <w:caps w:val="0"/>
          <w:smallCaps w:val="0"/>
          <w:color w:val="auto"/>
          <w:spacing w:val="28"/>
          <w:sz w:val="24"/>
          <w:u w:val="none"/>
          <w:vertAlign w:val="superscript"/>
          <w:lang w:val="en-US" w:eastAsia="zh-CN"/>
        </w:rPr>
        <w:t>3</w:t>
      </w:r>
      <w:r>
        <w:rPr>
          <w:rFonts w:hint="eastAsia" w:cs="Times New Roman"/>
          <w:caps w:val="0"/>
          <w:smallCaps w:val="0"/>
          <w:color w:val="auto"/>
          <w:spacing w:val="28"/>
          <w:sz w:val="24"/>
          <w:u w:val="none"/>
          <w:lang w:val="en-US" w:eastAsia="zh-CN"/>
        </w:rPr>
        <w:t>左右，富水地区在1500m</w:t>
      </w:r>
      <w:r>
        <w:rPr>
          <w:rFonts w:hint="eastAsia" w:cs="Times New Roman"/>
          <w:caps w:val="0"/>
          <w:smallCaps w:val="0"/>
          <w:color w:val="auto"/>
          <w:spacing w:val="28"/>
          <w:sz w:val="24"/>
          <w:u w:val="none"/>
          <w:vertAlign w:val="superscript"/>
          <w:lang w:val="en-US" w:eastAsia="zh-CN"/>
        </w:rPr>
        <w:t>3</w:t>
      </w:r>
      <w:r>
        <w:rPr>
          <w:rFonts w:hint="eastAsia" w:cs="Times New Roman"/>
          <w:caps w:val="0"/>
          <w:smallCaps w:val="0"/>
          <w:color w:val="auto"/>
          <w:spacing w:val="28"/>
          <w:sz w:val="24"/>
          <w:u w:val="none"/>
          <w:lang w:val="en-US" w:eastAsia="zh-CN"/>
        </w:rPr>
        <w:t>左右，有的超过2000m</w:t>
      </w:r>
      <w:r>
        <w:rPr>
          <w:rFonts w:hint="eastAsia" w:cs="Times New Roman"/>
          <w:caps w:val="0"/>
          <w:smallCaps w:val="0"/>
          <w:color w:val="auto"/>
          <w:spacing w:val="28"/>
          <w:sz w:val="24"/>
          <w:u w:val="none"/>
          <w:vertAlign w:val="superscript"/>
          <w:lang w:val="en-US" w:eastAsia="zh-CN"/>
        </w:rPr>
        <w:t>3</w:t>
      </w:r>
      <w:r>
        <w:rPr>
          <w:rFonts w:hint="eastAsia" w:cs="Times New Roman"/>
          <w:caps w:val="0"/>
          <w:smallCaps w:val="0"/>
          <w:color w:val="auto"/>
          <w:spacing w:val="28"/>
          <w:sz w:val="24"/>
          <w:u w:val="none"/>
          <w:lang w:val="en-US" w:eastAsia="zh-CN"/>
        </w:rPr>
        <w:t>，平均耗水为1200m</w:t>
      </w:r>
      <w:r>
        <w:rPr>
          <w:rFonts w:hint="eastAsia" w:cs="Times New Roman"/>
          <w:caps w:val="0"/>
          <w:smallCaps w:val="0"/>
          <w:color w:val="auto"/>
          <w:spacing w:val="28"/>
          <w:sz w:val="24"/>
          <w:u w:val="none"/>
          <w:vertAlign w:val="superscript"/>
          <w:lang w:val="en-US" w:eastAsia="zh-CN"/>
        </w:rPr>
        <w:t>3</w:t>
      </w:r>
      <w:r>
        <w:rPr>
          <w:rFonts w:hint="eastAsia" w:cs="Times New Roman"/>
          <w:caps w:val="0"/>
          <w:smallCaps w:val="0"/>
          <w:color w:val="auto"/>
          <w:spacing w:val="28"/>
          <w:sz w:val="24"/>
          <w:u w:val="none"/>
          <w:lang w:val="en-US" w:eastAsia="zh-CN"/>
        </w:rPr>
        <w:t>左右，</w:t>
      </w:r>
      <w:r>
        <w:rPr>
          <w:rFonts w:hint="eastAsia" w:cs="Times New Roman"/>
          <w:caps w:val="0"/>
          <w:smallCaps w:val="0"/>
          <w:color w:val="auto"/>
          <w:spacing w:val="28"/>
          <w:sz w:val="24"/>
          <w:highlight w:val="none"/>
          <w:u w:val="none"/>
          <w:lang w:val="en-US" w:eastAsia="zh-CN"/>
        </w:rPr>
        <w:t>同时根据类比同类型项目，项目耗水量为1200m</w:t>
      </w:r>
      <w:r>
        <w:rPr>
          <w:rFonts w:hint="eastAsia" w:cs="Times New Roman"/>
          <w:caps w:val="0"/>
          <w:smallCaps w:val="0"/>
          <w:color w:val="auto"/>
          <w:spacing w:val="28"/>
          <w:sz w:val="24"/>
          <w:highlight w:val="none"/>
          <w:u w:val="none"/>
          <w:vertAlign w:val="superscript"/>
          <w:lang w:val="en-US" w:eastAsia="zh-CN"/>
        </w:rPr>
        <w:t>3</w:t>
      </w:r>
      <w:r>
        <w:rPr>
          <w:rFonts w:hint="eastAsia" w:cs="Times New Roman"/>
          <w:caps w:val="0"/>
          <w:smallCaps w:val="0"/>
          <w:color w:val="auto"/>
          <w:spacing w:val="28"/>
          <w:sz w:val="24"/>
          <w:highlight w:val="none"/>
          <w:u w:val="none"/>
          <w:lang w:val="en-US" w:eastAsia="zh-CN"/>
        </w:rPr>
        <w:t>/t生丝，项目每班生产0.32t生丝，共计一班，因此用水量为384m</w:t>
      </w:r>
      <w:r>
        <w:rPr>
          <w:rFonts w:hint="eastAsia" w:cs="Times New Roman"/>
          <w:caps w:val="0"/>
          <w:smallCaps w:val="0"/>
          <w:color w:val="auto"/>
          <w:spacing w:val="28"/>
          <w:sz w:val="24"/>
          <w:highlight w:val="none"/>
          <w:u w:val="none"/>
          <w:vertAlign w:val="superscript"/>
          <w:lang w:val="en-US" w:eastAsia="zh-CN"/>
        </w:rPr>
        <w:t>3</w:t>
      </w:r>
      <w:r>
        <w:rPr>
          <w:rFonts w:hint="eastAsia" w:cs="Times New Roman"/>
          <w:caps w:val="0"/>
          <w:smallCaps w:val="0"/>
          <w:color w:val="auto"/>
          <w:spacing w:val="28"/>
          <w:sz w:val="24"/>
          <w:highlight w:val="none"/>
          <w:u w:val="none"/>
          <w:lang w:val="en-US" w:eastAsia="zh-CN"/>
        </w:rPr>
        <w:t>/d（115200m</w:t>
      </w:r>
      <w:r>
        <w:rPr>
          <w:rFonts w:hint="eastAsia" w:cs="Times New Roman"/>
          <w:caps w:val="0"/>
          <w:smallCaps w:val="0"/>
          <w:color w:val="auto"/>
          <w:spacing w:val="28"/>
          <w:sz w:val="24"/>
          <w:highlight w:val="none"/>
          <w:u w:val="none"/>
          <w:vertAlign w:val="superscript"/>
          <w:lang w:val="en-US" w:eastAsia="zh-CN"/>
        </w:rPr>
        <w:t>3</w:t>
      </w:r>
      <w:r>
        <w:rPr>
          <w:rFonts w:hint="eastAsia" w:cs="Times New Roman"/>
          <w:caps w:val="0"/>
          <w:smallCaps w:val="0"/>
          <w:color w:val="auto"/>
          <w:spacing w:val="28"/>
          <w:sz w:val="24"/>
          <w:highlight w:val="none"/>
          <w:u w:val="none"/>
          <w:lang w:val="en-US" w:eastAsia="zh-CN"/>
        </w:rPr>
        <w:t>/a）。</w:t>
      </w:r>
      <w:r>
        <w:rPr>
          <w:rFonts w:hint="eastAsia" w:cs="Times New Roman"/>
          <w:caps w:val="0"/>
          <w:smallCaps w:val="0"/>
          <w:color w:val="auto"/>
          <w:spacing w:val="28"/>
          <w:sz w:val="24"/>
          <w:u w:val="none"/>
          <w:lang w:val="en-US" w:eastAsia="zh-CN"/>
        </w:rPr>
        <w:t>排污系数按85%计，则废水排放量为326.4m</w:t>
      </w:r>
      <w:r>
        <w:rPr>
          <w:rFonts w:hint="eastAsia" w:cs="Times New Roman"/>
          <w:caps w:val="0"/>
          <w:smallCaps w:val="0"/>
          <w:color w:val="auto"/>
          <w:spacing w:val="28"/>
          <w:sz w:val="24"/>
          <w:u w:val="none"/>
          <w:vertAlign w:val="superscript"/>
          <w:lang w:val="en-US" w:eastAsia="zh-CN"/>
        </w:rPr>
        <w:t>3</w:t>
      </w:r>
      <w:r>
        <w:rPr>
          <w:rFonts w:hint="eastAsia" w:cs="Times New Roman"/>
          <w:caps w:val="0"/>
          <w:smallCaps w:val="0"/>
          <w:color w:val="auto"/>
          <w:spacing w:val="28"/>
          <w:sz w:val="24"/>
          <w:u w:val="none"/>
          <w:lang w:val="en-US" w:eastAsia="zh-CN"/>
        </w:rPr>
        <w:t>/d（97920m</w:t>
      </w:r>
      <w:r>
        <w:rPr>
          <w:rFonts w:hint="eastAsia" w:cs="Times New Roman"/>
          <w:caps w:val="0"/>
          <w:smallCaps w:val="0"/>
          <w:color w:val="auto"/>
          <w:spacing w:val="28"/>
          <w:sz w:val="24"/>
          <w:u w:val="none"/>
          <w:vertAlign w:val="superscript"/>
          <w:lang w:val="en-US" w:eastAsia="zh-CN"/>
        </w:rPr>
        <w:t>3</w:t>
      </w:r>
      <w:r>
        <w:rPr>
          <w:rFonts w:hint="eastAsia" w:cs="Times New Roman"/>
          <w:caps w:val="0"/>
          <w:smallCaps w:val="0"/>
          <w:color w:val="auto"/>
          <w:spacing w:val="28"/>
          <w:sz w:val="24"/>
          <w:u w:val="none"/>
          <w:lang w:val="en-US" w:eastAsia="zh-CN"/>
        </w:rPr>
        <w:t>/a），该废水进入污水处理设施处理达标后回用于生产，不外排。</w:t>
      </w:r>
    </w:p>
    <w:p w14:paraId="56B5F878">
      <w:pPr>
        <w:autoSpaceDE w:val="0"/>
        <w:autoSpaceDN w:val="0"/>
        <w:adjustRightInd w:val="0"/>
        <w:snapToGrid w:val="0"/>
        <w:spacing w:line="360" w:lineRule="auto"/>
        <w:ind w:firstLine="594" w:firstLineChars="200"/>
        <w:rPr>
          <w:rFonts w:hint="default" w:cs="Times New Roman"/>
          <w:b/>
          <w:bCs/>
          <w:caps w:val="0"/>
          <w:smallCaps w:val="0"/>
          <w:color w:val="auto"/>
          <w:spacing w:val="28"/>
          <w:sz w:val="24"/>
          <w:u w:val="none"/>
          <w:lang w:val="en-US" w:eastAsia="zh-CN"/>
        </w:rPr>
      </w:pPr>
      <w:r>
        <w:rPr>
          <w:rFonts w:hint="eastAsia" w:cs="Times New Roman"/>
          <w:b/>
          <w:bCs/>
          <w:caps w:val="0"/>
          <w:smallCaps w:val="0"/>
          <w:color w:val="auto"/>
          <w:spacing w:val="28"/>
          <w:sz w:val="24"/>
          <w:u w:val="none"/>
          <w:lang w:val="en-US" w:eastAsia="zh-CN"/>
        </w:rPr>
        <w:t>废水水质：</w:t>
      </w:r>
    </w:p>
    <w:p w14:paraId="53074B78">
      <w:pPr>
        <w:autoSpaceDE w:val="0"/>
        <w:autoSpaceDN w:val="0"/>
        <w:adjustRightInd w:val="0"/>
        <w:snapToGrid w:val="0"/>
        <w:spacing w:line="360" w:lineRule="auto"/>
        <w:ind w:firstLine="592" w:firstLineChars="200"/>
        <w:rPr>
          <w:rFonts w:hint="eastAsia"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根据《缫丝工业水污染物排放标准编制说明（征求意见稿）》中调查的缫丝废水特征，制丝生产过程中煮茧、缫丝、复摇过程废水混合后CODCr=150~250mg/L，BOD</w:t>
      </w:r>
      <w:r>
        <w:rPr>
          <w:rFonts w:hint="eastAsia" w:cs="Times New Roman"/>
          <w:caps w:val="0"/>
          <w:smallCaps w:val="0"/>
          <w:color w:val="auto"/>
          <w:spacing w:val="28"/>
          <w:sz w:val="24"/>
          <w:u w:val="none"/>
          <w:vertAlign w:val="subscript"/>
          <w:lang w:val="en-US" w:eastAsia="zh-CN"/>
        </w:rPr>
        <w:t>5</w:t>
      </w:r>
      <w:r>
        <w:rPr>
          <w:rFonts w:hint="eastAsia" w:cs="Times New Roman"/>
          <w:caps w:val="0"/>
          <w:smallCaps w:val="0"/>
          <w:color w:val="auto"/>
          <w:spacing w:val="28"/>
          <w:sz w:val="24"/>
          <w:u w:val="none"/>
          <w:lang w:val="en-US" w:eastAsia="zh-CN"/>
        </w:rPr>
        <w:t>=60~100mg/L，pH=6.5~8.5。根据《纺织染整废水治理工程技术规范》（HJ471-2020），缫丝废水COD</w:t>
      </w:r>
      <w:r>
        <w:rPr>
          <w:rFonts w:hint="eastAsia" w:cs="Times New Roman"/>
          <w:caps w:val="0"/>
          <w:smallCaps w:val="0"/>
          <w:color w:val="auto"/>
          <w:spacing w:val="28"/>
          <w:sz w:val="24"/>
          <w:u w:val="none"/>
          <w:vertAlign w:val="subscript"/>
          <w:lang w:val="en-US" w:eastAsia="zh-CN"/>
        </w:rPr>
        <w:t>Cr</w:t>
      </w:r>
      <w:r>
        <w:rPr>
          <w:rFonts w:hint="eastAsia" w:cs="Times New Roman"/>
          <w:caps w:val="0"/>
          <w:smallCaps w:val="0"/>
          <w:color w:val="auto"/>
          <w:spacing w:val="28"/>
          <w:sz w:val="24"/>
          <w:u w:val="none"/>
          <w:lang w:val="en-US" w:eastAsia="zh-CN"/>
        </w:rPr>
        <w:t>=200~300mg/L，BOD</w:t>
      </w:r>
      <w:r>
        <w:rPr>
          <w:rFonts w:hint="eastAsia" w:cs="Times New Roman"/>
          <w:caps w:val="0"/>
          <w:smallCaps w:val="0"/>
          <w:color w:val="auto"/>
          <w:spacing w:val="28"/>
          <w:sz w:val="24"/>
          <w:u w:val="none"/>
          <w:vertAlign w:val="subscript"/>
          <w:lang w:val="en-US" w:eastAsia="zh-CN"/>
        </w:rPr>
        <w:t>5</w:t>
      </w:r>
      <w:r>
        <w:rPr>
          <w:rFonts w:hint="eastAsia" w:cs="Times New Roman"/>
          <w:caps w:val="0"/>
          <w:smallCaps w:val="0"/>
          <w:color w:val="auto"/>
          <w:spacing w:val="28"/>
          <w:sz w:val="24"/>
          <w:u w:val="none"/>
          <w:lang w:val="en-US" w:eastAsia="zh-CN"/>
        </w:rPr>
        <w:t>=150~200mg/L，pH=7.0~8.5，SS=40mg/L。</w:t>
      </w:r>
    </w:p>
    <w:p w14:paraId="37BD7E8D">
      <w:pPr>
        <w:autoSpaceDE w:val="0"/>
        <w:autoSpaceDN w:val="0"/>
        <w:adjustRightInd w:val="0"/>
        <w:snapToGrid w:val="0"/>
        <w:spacing w:line="360" w:lineRule="auto"/>
        <w:ind w:firstLine="592" w:firstLineChars="200"/>
        <w:rPr>
          <w:rFonts w:hint="eastAsia"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根据《第二次全国污染源普查工业污染源产排污系数手册》（试用版）（2019）本项目属于其中的缫丝加工行业，产排污系数如下表。</w:t>
      </w:r>
    </w:p>
    <w:p w14:paraId="2593341D">
      <w:pPr>
        <w:adjustRightInd w:val="0"/>
        <w:snapToGrid w:val="0"/>
        <w:spacing w:line="240" w:lineRule="auto"/>
        <w:jc w:val="center"/>
        <w:rPr>
          <w:rFonts w:hint="eastAsia" w:ascii="Times New Roman" w:hAnsi="Times New Roman" w:eastAsia="宋体" w:cs="Times New Roman"/>
          <w:b/>
          <w:caps w:val="0"/>
          <w:smallCaps w:val="0"/>
          <w:color w:val="auto"/>
          <w:spacing w:val="28"/>
          <w:szCs w:val="21"/>
          <w:u w:val="none"/>
          <w:lang w:val="en-US" w:eastAsia="zh-CN"/>
        </w:rPr>
      </w:pPr>
      <w:r>
        <w:rPr>
          <w:rFonts w:hint="eastAsia" w:ascii="Times New Roman" w:hAnsi="Times New Roman" w:eastAsia="宋体" w:cs="Times New Roman"/>
          <w:b/>
          <w:caps w:val="0"/>
          <w:smallCaps w:val="0"/>
          <w:color w:val="auto"/>
          <w:spacing w:val="28"/>
          <w:szCs w:val="21"/>
          <w:u w:val="none"/>
          <w:lang w:val="en-US" w:eastAsia="zh-CN"/>
        </w:rPr>
        <w:t>表</w:t>
      </w:r>
      <w:r>
        <w:rPr>
          <w:rFonts w:hint="eastAsia" w:cs="Times New Roman"/>
          <w:b/>
          <w:caps w:val="0"/>
          <w:smallCaps w:val="0"/>
          <w:color w:val="auto"/>
          <w:spacing w:val="28"/>
          <w:szCs w:val="21"/>
          <w:u w:val="none"/>
          <w:lang w:val="en-US" w:eastAsia="zh-CN"/>
        </w:rPr>
        <w:t>2</w:t>
      </w:r>
      <w:r>
        <w:rPr>
          <w:rFonts w:hint="eastAsia" w:ascii="Times New Roman" w:hAnsi="Times New Roman" w:eastAsia="宋体" w:cs="Times New Roman"/>
          <w:b/>
          <w:caps w:val="0"/>
          <w:smallCaps w:val="0"/>
          <w:color w:val="auto"/>
          <w:spacing w:val="28"/>
          <w:szCs w:val="21"/>
          <w:u w:val="none"/>
          <w:lang w:val="en-US" w:eastAsia="zh-CN"/>
        </w:rPr>
        <w:t>.3-2</w:t>
      </w:r>
      <w:r>
        <w:rPr>
          <w:rFonts w:hint="eastAsia" w:cs="Times New Roman"/>
          <w:b/>
          <w:caps w:val="0"/>
          <w:smallCaps w:val="0"/>
          <w:color w:val="auto"/>
          <w:spacing w:val="28"/>
          <w:szCs w:val="21"/>
          <w:u w:val="none"/>
          <w:lang w:val="en-US" w:eastAsia="zh-CN"/>
        </w:rPr>
        <w:t xml:space="preserve">  </w:t>
      </w:r>
      <w:r>
        <w:rPr>
          <w:rFonts w:hint="eastAsia" w:ascii="Times New Roman" w:hAnsi="Times New Roman" w:eastAsia="宋体" w:cs="Times New Roman"/>
          <w:b/>
          <w:caps w:val="0"/>
          <w:smallCaps w:val="0"/>
          <w:color w:val="auto"/>
          <w:spacing w:val="28"/>
          <w:szCs w:val="21"/>
          <w:u w:val="none"/>
          <w:lang w:val="en-US" w:eastAsia="zh-CN"/>
        </w:rPr>
        <w:t>《第二次全国污染源普查工业污染源产排污系数手册》（2019）</w:t>
      </w:r>
    </w:p>
    <w:p w14:paraId="7769DBC7">
      <w:pPr>
        <w:adjustRightInd w:val="0"/>
        <w:snapToGrid w:val="0"/>
        <w:spacing w:line="240" w:lineRule="auto"/>
        <w:jc w:val="center"/>
        <w:rPr>
          <w:rFonts w:hint="eastAsia" w:ascii="Times New Roman" w:hAnsi="Times New Roman" w:eastAsia="宋体" w:cs="Times New Roman"/>
          <w:b/>
          <w:caps w:val="0"/>
          <w:smallCaps w:val="0"/>
          <w:color w:val="auto"/>
          <w:spacing w:val="28"/>
          <w:szCs w:val="21"/>
          <w:u w:val="none"/>
          <w:lang w:val="en-US" w:eastAsia="zh-CN"/>
        </w:rPr>
      </w:pPr>
      <w:r>
        <w:rPr>
          <w:rFonts w:hint="eastAsia" w:ascii="Times New Roman" w:hAnsi="Times New Roman" w:eastAsia="宋体" w:cs="Times New Roman"/>
          <w:b/>
          <w:caps w:val="0"/>
          <w:smallCaps w:val="0"/>
          <w:color w:val="auto"/>
          <w:spacing w:val="28"/>
          <w:szCs w:val="21"/>
          <w:u w:val="none"/>
          <w:lang w:val="en-US" w:eastAsia="zh-CN"/>
        </w:rPr>
        <w:t>产排污系数（摘录）</w:t>
      </w:r>
    </w:p>
    <w:tbl>
      <w:tblPr>
        <w:tblStyle w:val="312"/>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36"/>
        <w:gridCol w:w="934"/>
        <w:gridCol w:w="927"/>
        <w:gridCol w:w="687"/>
        <w:gridCol w:w="770"/>
        <w:gridCol w:w="1105"/>
        <w:gridCol w:w="2114"/>
        <w:gridCol w:w="1425"/>
      </w:tblGrid>
      <w:tr w14:paraId="1D518C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624" w:type="pct"/>
            <w:tcBorders>
              <w:tl2br w:val="nil"/>
              <w:tr2bl w:val="nil"/>
            </w:tcBorders>
            <w:shd w:val="clear" w:color="auto" w:fill="auto"/>
            <w:vAlign w:val="center"/>
          </w:tcPr>
          <w:p w14:paraId="08DDFCB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产品名称</w:t>
            </w:r>
          </w:p>
        </w:tc>
        <w:tc>
          <w:tcPr>
            <w:tcW w:w="513" w:type="pct"/>
            <w:tcBorders>
              <w:tl2br w:val="nil"/>
              <w:tr2bl w:val="nil"/>
            </w:tcBorders>
            <w:shd w:val="clear" w:color="auto" w:fill="auto"/>
            <w:vAlign w:val="center"/>
          </w:tcPr>
          <w:p w14:paraId="6C743C4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原料名称</w:t>
            </w:r>
          </w:p>
        </w:tc>
        <w:tc>
          <w:tcPr>
            <w:tcW w:w="509" w:type="pct"/>
            <w:tcBorders>
              <w:tl2br w:val="nil"/>
              <w:tr2bl w:val="nil"/>
            </w:tcBorders>
            <w:shd w:val="clear" w:color="auto" w:fill="auto"/>
            <w:vAlign w:val="center"/>
          </w:tcPr>
          <w:p w14:paraId="411D633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工艺名称</w:t>
            </w:r>
          </w:p>
        </w:tc>
        <w:tc>
          <w:tcPr>
            <w:tcW w:w="377" w:type="pct"/>
            <w:tcBorders>
              <w:tl2br w:val="nil"/>
              <w:tr2bl w:val="nil"/>
            </w:tcBorders>
            <w:shd w:val="clear" w:color="auto" w:fill="auto"/>
            <w:vAlign w:val="center"/>
          </w:tcPr>
          <w:p w14:paraId="561F6D3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规模等级</w:t>
            </w:r>
          </w:p>
        </w:tc>
        <w:tc>
          <w:tcPr>
            <w:tcW w:w="423" w:type="pct"/>
            <w:tcBorders>
              <w:tl2br w:val="nil"/>
              <w:tr2bl w:val="nil"/>
            </w:tcBorders>
            <w:shd w:val="clear" w:color="auto" w:fill="auto"/>
            <w:vAlign w:val="center"/>
          </w:tcPr>
          <w:p w14:paraId="7776696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污染物类别</w:t>
            </w:r>
          </w:p>
        </w:tc>
        <w:tc>
          <w:tcPr>
            <w:tcW w:w="607" w:type="pct"/>
            <w:tcBorders>
              <w:tl2br w:val="nil"/>
              <w:tr2bl w:val="nil"/>
            </w:tcBorders>
            <w:shd w:val="clear" w:color="auto" w:fill="auto"/>
            <w:vAlign w:val="center"/>
          </w:tcPr>
          <w:p w14:paraId="46FFEFA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污染物指标</w:t>
            </w:r>
          </w:p>
        </w:tc>
        <w:tc>
          <w:tcPr>
            <w:tcW w:w="1161" w:type="pct"/>
            <w:tcBorders>
              <w:tl2br w:val="nil"/>
              <w:tr2bl w:val="nil"/>
            </w:tcBorders>
            <w:shd w:val="clear" w:color="auto" w:fill="auto"/>
            <w:vAlign w:val="center"/>
          </w:tcPr>
          <w:p w14:paraId="6E41457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产污量</w:t>
            </w:r>
          </w:p>
        </w:tc>
        <w:tc>
          <w:tcPr>
            <w:tcW w:w="782" w:type="pct"/>
            <w:tcBorders>
              <w:tl2br w:val="nil"/>
              <w:tr2bl w:val="nil"/>
            </w:tcBorders>
            <w:shd w:val="clear" w:color="auto" w:fill="auto"/>
            <w:vAlign w:val="center"/>
          </w:tcPr>
          <w:p w14:paraId="2708A94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浓度折算</w:t>
            </w:r>
          </w:p>
        </w:tc>
      </w:tr>
      <w:tr w14:paraId="3EF01A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624" w:type="pct"/>
            <w:vMerge w:val="restart"/>
            <w:tcBorders>
              <w:tl2br w:val="nil"/>
              <w:tr2bl w:val="nil"/>
            </w:tcBorders>
            <w:vAlign w:val="center"/>
          </w:tcPr>
          <w:p w14:paraId="3044984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生丝</w:t>
            </w:r>
          </w:p>
        </w:tc>
        <w:tc>
          <w:tcPr>
            <w:tcW w:w="513" w:type="pct"/>
            <w:vMerge w:val="restart"/>
            <w:tcBorders>
              <w:tl2br w:val="nil"/>
              <w:tr2bl w:val="nil"/>
            </w:tcBorders>
            <w:vAlign w:val="center"/>
          </w:tcPr>
          <w:p w14:paraId="41C146B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蚕茧</w:t>
            </w:r>
          </w:p>
        </w:tc>
        <w:tc>
          <w:tcPr>
            <w:tcW w:w="509" w:type="pct"/>
            <w:vMerge w:val="restart"/>
            <w:tcBorders>
              <w:tl2br w:val="nil"/>
              <w:tr2bl w:val="nil"/>
            </w:tcBorders>
            <w:vAlign w:val="center"/>
          </w:tcPr>
          <w:p w14:paraId="784CC77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煮茧—缫丝</w:t>
            </w:r>
          </w:p>
        </w:tc>
        <w:tc>
          <w:tcPr>
            <w:tcW w:w="377" w:type="pct"/>
            <w:vMerge w:val="restart"/>
            <w:tcBorders>
              <w:tl2br w:val="nil"/>
              <w:tr2bl w:val="nil"/>
            </w:tcBorders>
            <w:vAlign w:val="center"/>
          </w:tcPr>
          <w:p w14:paraId="622880F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所有</w:t>
            </w:r>
          </w:p>
        </w:tc>
        <w:tc>
          <w:tcPr>
            <w:tcW w:w="423" w:type="pct"/>
            <w:vMerge w:val="restart"/>
            <w:tcBorders>
              <w:tl2br w:val="nil"/>
              <w:tr2bl w:val="nil"/>
            </w:tcBorders>
            <w:vAlign w:val="center"/>
          </w:tcPr>
          <w:p w14:paraId="5611102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废水</w:t>
            </w:r>
          </w:p>
        </w:tc>
        <w:tc>
          <w:tcPr>
            <w:tcW w:w="607" w:type="pct"/>
            <w:tcBorders>
              <w:tl2br w:val="nil"/>
              <w:tr2bl w:val="nil"/>
            </w:tcBorders>
            <w:vAlign w:val="center"/>
          </w:tcPr>
          <w:p w14:paraId="2377465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工业废水量</w:t>
            </w:r>
          </w:p>
        </w:tc>
        <w:tc>
          <w:tcPr>
            <w:tcW w:w="1161" w:type="pct"/>
            <w:tcBorders>
              <w:tl2br w:val="nil"/>
              <w:tr2bl w:val="nil"/>
            </w:tcBorders>
            <w:vAlign w:val="center"/>
          </w:tcPr>
          <w:p w14:paraId="05D0127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711.25m</w:t>
            </w:r>
            <w:r>
              <w:rPr>
                <w:rFonts w:hint="eastAsia" w:cs="Times New Roman"/>
                <w:caps w:val="0"/>
                <w:smallCaps w:val="0"/>
                <w:color w:val="auto"/>
                <w:spacing w:val="28"/>
                <w:sz w:val="21"/>
                <w:szCs w:val="21"/>
                <w:u w:val="none"/>
                <w:vertAlign w:val="superscript"/>
                <w:lang w:val="en-US" w:eastAsia="zh-CN"/>
              </w:rPr>
              <w:t>3</w:t>
            </w:r>
            <w:r>
              <w:rPr>
                <w:rFonts w:hint="eastAsia" w:cs="Times New Roman"/>
                <w:caps w:val="0"/>
                <w:smallCaps w:val="0"/>
                <w:color w:val="auto"/>
                <w:spacing w:val="28"/>
                <w:sz w:val="21"/>
                <w:szCs w:val="21"/>
                <w:u w:val="none"/>
                <w:lang w:val="en-US" w:eastAsia="zh-CN"/>
              </w:rPr>
              <w:t>/t产品</w:t>
            </w:r>
          </w:p>
        </w:tc>
        <w:tc>
          <w:tcPr>
            <w:tcW w:w="782" w:type="pct"/>
            <w:tcBorders>
              <w:tl2br w:val="nil"/>
              <w:tr2bl w:val="nil"/>
            </w:tcBorders>
            <w:vAlign w:val="center"/>
          </w:tcPr>
          <w:p w14:paraId="3A438D8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w:t>
            </w:r>
          </w:p>
        </w:tc>
      </w:tr>
      <w:tr w14:paraId="4AD083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624" w:type="pct"/>
            <w:vMerge w:val="continue"/>
            <w:tcBorders>
              <w:tl2br w:val="nil"/>
              <w:tr2bl w:val="nil"/>
            </w:tcBorders>
            <w:vAlign w:val="center"/>
          </w:tcPr>
          <w:p w14:paraId="0E4CC2A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513" w:type="pct"/>
            <w:vMerge w:val="continue"/>
            <w:tcBorders>
              <w:tl2br w:val="nil"/>
              <w:tr2bl w:val="nil"/>
            </w:tcBorders>
            <w:vAlign w:val="center"/>
          </w:tcPr>
          <w:p w14:paraId="1CE0C73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509" w:type="pct"/>
            <w:vMerge w:val="continue"/>
            <w:tcBorders>
              <w:tl2br w:val="nil"/>
              <w:tr2bl w:val="nil"/>
            </w:tcBorders>
            <w:vAlign w:val="center"/>
          </w:tcPr>
          <w:p w14:paraId="77C60DA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377" w:type="pct"/>
            <w:vMerge w:val="continue"/>
            <w:tcBorders>
              <w:tl2br w:val="nil"/>
              <w:tr2bl w:val="nil"/>
            </w:tcBorders>
            <w:vAlign w:val="center"/>
          </w:tcPr>
          <w:p w14:paraId="3218FC9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423" w:type="pct"/>
            <w:vMerge w:val="continue"/>
            <w:tcBorders>
              <w:tl2br w:val="nil"/>
              <w:tr2bl w:val="nil"/>
            </w:tcBorders>
            <w:vAlign w:val="center"/>
          </w:tcPr>
          <w:p w14:paraId="0E1B1FE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607" w:type="pct"/>
            <w:tcBorders>
              <w:tl2br w:val="nil"/>
              <w:tr2bl w:val="nil"/>
            </w:tcBorders>
            <w:vAlign w:val="center"/>
          </w:tcPr>
          <w:p w14:paraId="391FCE9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COD</w:t>
            </w:r>
          </w:p>
        </w:tc>
        <w:tc>
          <w:tcPr>
            <w:tcW w:w="1161" w:type="pct"/>
            <w:tcBorders>
              <w:tl2br w:val="nil"/>
              <w:tr2bl w:val="nil"/>
            </w:tcBorders>
            <w:vAlign w:val="center"/>
          </w:tcPr>
          <w:p w14:paraId="5F2AD72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210456.25g/t产品</w:t>
            </w:r>
          </w:p>
        </w:tc>
        <w:tc>
          <w:tcPr>
            <w:tcW w:w="782" w:type="pct"/>
            <w:tcBorders>
              <w:tl2br w:val="nil"/>
              <w:tr2bl w:val="nil"/>
            </w:tcBorders>
            <w:vAlign w:val="center"/>
          </w:tcPr>
          <w:p w14:paraId="02C6117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273.31mg/L</w:t>
            </w:r>
          </w:p>
        </w:tc>
      </w:tr>
      <w:tr w14:paraId="396186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624" w:type="pct"/>
            <w:vMerge w:val="continue"/>
            <w:tcBorders>
              <w:tl2br w:val="nil"/>
              <w:tr2bl w:val="nil"/>
            </w:tcBorders>
            <w:vAlign w:val="center"/>
          </w:tcPr>
          <w:p w14:paraId="7E3D51D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513" w:type="pct"/>
            <w:vMerge w:val="continue"/>
            <w:tcBorders>
              <w:tl2br w:val="nil"/>
              <w:tr2bl w:val="nil"/>
            </w:tcBorders>
            <w:vAlign w:val="center"/>
          </w:tcPr>
          <w:p w14:paraId="7533317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509" w:type="pct"/>
            <w:vMerge w:val="continue"/>
            <w:tcBorders>
              <w:tl2br w:val="nil"/>
              <w:tr2bl w:val="nil"/>
            </w:tcBorders>
            <w:vAlign w:val="center"/>
          </w:tcPr>
          <w:p w14:paraId="1BCF08B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377" w:type="pct"/>
            <w:vMerge w:val="continue"/>
            <w:tcBorders>
              <w:tl2br w:val="nil"/>
              <w:tr2bl w:val="nil"/>
            </w:tcBorders>
            <w:vAlign w:val="center"/>
          </w:tcPr>
          <w:p w14:paraId="719964A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423" w:type="pct"/>
            <w:vMerge w:val="continue"/>
            <w:tcBorders>
              <w:tl2br w:val="nil"/>
              <w:tr2bl w:val="nil"/>
            </w:tcBorders>
            <w:vAlign w:val="center"/>
          </w:tcPr>
          <w:p w14:paraId="63633C4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607" w:type="pct"/>
            <w:tcBorders>
              <w:tl2br w:val="nil"/>
              <w:tr2bl w:val="nil"/>
            </w:tcBorders>
            <w:vAlign w:val="center"/>
          </w:tcPr>
          <w:p w14:paraId="65B1F79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氨氮</w:t>
            </w:r>
          </w:p>
        </w:tc>
        <w:tc>
          <w:tcPr>
            <w:tcW w:w="1161" w:type="pct"/>
            <w:tcBorders>
              <w:tl2br w:val="nil"/>
              <w:tr2bl w:val="nil"/>
            </w:tcBorders>
            <w:vAlign w:val="center"/>
          </w:tcPr>
          <w:p w14:paraId="14BD6F8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10490.85g/t产品</w:t>
            </w:r>
          </w:p>
        </w:tc>
        <w:tc>
          <w:tcPr>
            <w:tcW w:w="782" w:type="pct"/>
            <w:tcBorders>
              <w:tl2br w:val="nil"/>
              <w:tr2bl w:val="nil"/>
            </w:tcBorders>
            <w:vAlign w:val="center"/>
          </w:tcPr>
          <w:p w14:paraId="55B5453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13.62mg/L</w:t>
            </w:r>
          </w:p>
        </w:tc>
      </w:tr>
      <w:tr w14:paraId="078E26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624" w:type="pct"/>
            <w:vMerge w:val="continue"/>
            <w:tcBorders>
              <w:tl2br w:val="nil"/>
              <w:tr2bl w:val="nil"/>
            </w:tcBorders>
            <w:vAlign w:val="center"/>
          </w:tcPr>
          <w:p w14:paraId="0597D6A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513" w:type="pct"/>
            <w:vMerge w:val="continue"/>
            <w:tcBorders>
              <w:tl2br w:val="nil"/>
              <w:tr2bl w:val="nil"/>
            </w:tcBorders>
            <w:vAlign w:val="center"/>
          </w:tcPr>
          <w:p w14:paraId="7E34D57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509" w:type="pct"/>
            <w:vMerge w:val="continue"/>
            <w:tcBorders>
              <w:tl2br w:val="nil"/>
              <w:tr2bl w:val="nil"/>
            </w:tcBorders>
            <w:vAlign w:val="center"/>
          </w:tcPr>
          <w:p w14:paraId="3E09449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377" w:type="pct"/>
            <w:vMerge w:val="continue"/>
            <w:tcBorders>
              <w:tl2br w:val="nil"/>
              <w:tr2bl w:val="nil"/>
            </w:tcBorders>
            <w:vAlign w:val="center"/>
          </w:tcPr>
          <w:p w14:paraId="5D50399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423" w:type="pct"/>
            <w:vMerge w:val="continue"/>
            <w:tcBorders>
              <w:tl2br w:val="nil"/>
              <w:tr2bl w:val="nil"/>
            </w:tcBorders>
            <w:vAlign w:val="center"/>
          </w:tcPr>
          <w:p w14:paraId="511FEA0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607" w:type="pct"/>
            <w:tcBorders>
              <w:tl2br w:val="nil"/>
              <w:tr2bl w:val="nil"/>
            </w:tcBorders>
            <w:vAlign w:val="center"/>
          </w:tcPr>
          <w:p w14:paraId="1638E41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总氮</w:t>
            </w:r>
          </w:p>
        </w:tc>
        <w:tc>
          <w:tcPr>
            <w:tcW w:w="1161" w:type="pct"/>
            <w:tcBorders>
              <w:tl2br w:val="nil"/>
              <w:tr2bl w:val="nil"/>
            </w:tcBorders>
            <w:vAlign w:val="center"/>
          </w:tcPr>
          <w:p w14:paraId="030E064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34184.10g/t产品</w:t>
            </w:r>
          </w:p>
        </w:tc>
        <w:tc>
          <w:tcPr>
            <w:tcW w:w="782" w:type="pct"/>
            <w:tcBorders>
              <w:tl2br w:val="nil"/>
              <w:tr2bl w:val="nil"/>
            </w:tcBorders>
            <w:vAlign w:val="center"/>
          </w:tcPr>
          <w:p w14:paraId="147B3C8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44.39mg/L</w:t>
            </w:r>
          </w:p>
        </w:tc>
      </w:tr>
      <w:tr w14:paraId="06DC66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624" w:type="pct"/>
            <w:vMerge w:val="continue"/>
            <w:tcBorders>
              <w:tl2br w:val="nil"/>
              <w:tr2bl w:val="nil"/>
            </w:tcBorders>
            <w:vAlign w:val="center"/>
          </w:tcPr>
          <w:p w14:paraId="11A04D4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513" w:type="pct"/>
            <w:vMerge w:val="continue"/>
            <w:tcBorders>
              <w:tl2br w:val="nil"/>
              <w:tr2bl w:val="nil"/>
            </w:tcBorders>
            <w:vAlign w:val="center"/>
          </w:tcPr>
          <w:p w14:paraId="072C4FA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509" w:type="pct"/>
            <w:vMerge w:val="continue"/>
            <w:tcBorders>
              <w:tl2br w:val="nil"/>
              <w:tr2bl w:val="nil"/>
            </w:tcBorders>
            <w:vAlign w:val="center"/>
          </w:tcPr>
          <w:p w14:paraId="1D2FE4D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377" w:type="pct"/>
            <w:vMerge w:val="continue"/>
            <w:tcBorders>
              <w:tl2br w:val="nil"/>
              <w:tr2bl w:val="nil"/>
            </w:tcBorders>
            <w:vAlign w:val="center"/>
          </w:tcPr>
          <w:p w14:paraId="1B01A8D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423" w:type="pct"/>
            <w:vMerge w:val="continue"/>
            <w:tcBorders>
              <w:tl2br w:val="nil"/>
              <w:tr2bl w:val="nil"/>
            </w:tcBorders>
            <w:vAlign w:val="center"/>
          </w:tcPr>
          <w:p w14:paraId="3482A8D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p>
        </w:tc>
        <w:tc>
          <w:tcPr>
            <w:tcW w:w="607" w:type="pct"/>
            <w:tcBorders>
              <w:tl2br w:val="nil"/>
              <w:tr2bl w:val="nil"/>
            </w:tcBorders>
            <w:vAlign w:val="center"/>
          </w:tcPr>
          <w:p w14:paraId="407F106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总磷</w:t>
            </w:r>
          </w:p>
        </w:tc>
        <w:tc>
          <w:tcPr>
            <w:tcW w:w="1161" w:type="pct"/>
            <w:tcBorders>
              <w:tl2br w:val="nil"/>
              <w:tr2bl w:val="nil"/>
            </w:tcBorders>
            <w:vAlign w:val="center"/>
          </w:tcPr>
          <w:p w14:paraId="249E13B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2133.75g/t产品</w:t>
            </w:r>
          </w:p>
        </w:tc>
        <w:tc>
          <w:tcPr>
            <w:tcW w:w="782" w:type="pct"/>
            <w:tcBorders>
              <w:tl2br w:val="nil"/>
              <w:tr2bl w:val="nil"/>
            </w:tcBorders>
            <w:vAlign w:val="center"/>
          </w:tcPr>
          <w:p w14:paraId="2DE7F32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2.77mg/L</w:t>
            </w:r>
          </w:p>
        </w:tc>
      </w:tr>
    </w:tbl>
    <w:p w14:paraId="1E84C858">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92" w:firstLineChars="200"/>
        <w:textAlignment w:val="auto"/>
        <w:rPr>
          <w:rFonts w:hint="eastAsia"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综上，本项目水质结合《缫丝工业水污染物排放标准编制说明（征求意见稿）》、《纺织染整废水治理工程技术规范》（HJ 471-2020）、《第二次全国污染源普查工业污染源产排污系数手册》（试用版）（2019）取得，动植物油类比同行业系数取值。</w:t>
      </w:r>
    </w:p>
    <w:p w14:paraId="3C07C3D0">
      <w:pPr>
        <w:adjustRightInd w:val="0"/>
        <w:snapToGrid w:val="0"/>
        <w:spacing w:line="240" w:lineRule="auto"/>
        <w:jc w:val="center"/>
        <w:rPr>
          <w:rFonts w:hint="default" w:ascii="Times New Roman" w:hAnsi="Times New Roman" w:eastAsia="宋体" w:cs="Times New Roman"/>
          <w:b/>
          <w:caps w:val="0"/>
          <w:smallCaps w:val="0"/>
          <w:color w:val="auto"/>
          <w:spacing w:val="28"/>
          <w:szCs w:val="21"/>
          <w:highlight w:val="none"/>
          <w:u w:val="none"/>
          <w:lang w:val="en-US" w:eastAsia="zh-CN"/>
        </w:rPr>
      </w:pPr>
      <w:r>
        <w:rPr>
          <w:rFonts w:hint="default" w:ascii="Times New Roman" w:hAnsi="Times New Roman" w:eastAsia="宋体" w:cs="Times New Roman"/>
          <w:b/>
          <w:caps w:val="0"/>
          <w:smallCaps w:val="0"/>
          <w:color w:val="auto"/>
          <w:spacing w:val="28"/>
          <w:szCs w:val="21"/>
          <w:highlight w:val="none"/>
          <w:u w:val="none"/>
          <w:lang w:val="en-US" w:eastAsia="zh-CN"/>
        </w:rPr>
        <w:t>表</w:t>
      </w:r>
      <w:r>
        <w:rPr>
          <w:rFonts w:hint="eastAsia" w:cs="Times New Roman"/>
          <w:b/>
          <w:caps w:val="0"/>
          <w:smallCaps w:val="0"/>
          <w:color w:val="auto"/>
          <w:spacing w:val="28"/>
          <w:szCs w:val="21"/>
          <w:highlight w:val="none"/>
          <w:u w:val="none"/>
          <w:lang w:val="en-US" w:eastAsia="zh-CN"/>
        </w:rPr>
        <w:t>2</w:t>
      </w:r>
      <w:r>
        <w:rPr>
          <w:rFonts w:hint="default" w:ascii="Times New Roman" w:hAnsi="Times New Roman" w:eastAsia="宋体" w:cs="Times New Roman"/>
          <w:b/>
          <w:caps w:val="0"/>
          <w:smallCaps w:val="0"/>
          <w:color w:val="auto"/>
          <w:spacing w:val="28"/>
          <w:szCs w:val="21"/>
          <w:highlight w:val="none"/>
          <w:u w:val="none"/>
          <w:lang w:val="en-US" w:eastAsia="zh-CN"/>
        </w:rPr>
        <w:t>.3-3</w:t>
      </w:r>
      <w:r>
        <w:rPr>
          <w:rFonts w:hint="eastAsia" w:cs="Times New Roman"/>
          <w:b/>
          <w:caps w:val="0"/>
          <w:smallCaps w:val="0"/>
          <w:color w:val="auto"/>
          <w:spacing w:val="28"/>
          <w:szCs w:val="21"/>
          <w:highlight w:val="none"/>
          <w:u w:val="none"/>
          <w:lang w:val="en-US" w:eastAsia="zh-CN"/>
        </w:rPr>
        <w:t xml:space="preserve">  </w:t>
      </w:r>
      <w:r>
        <w:rPr>
          <w:rFonts w:hint="default" w:ascii="Times New Roman" w:hAnsi="Times New Roman" w:eastAsia="宋体" w:cs="Times New Roman"/>
          <w:b/>
          <w:caps w:val="0"/>
          <w:smallCaps w:val="0"/>
          <w:color w:val="auto"/>
          <w:spacing w:val="28"/>
          <w:szCs w:val="21"/>
          <w:highlight w:val="none"/>
          <w:u w:val="none"/>
          <w:lang w:val="en-US" w:eastAsia="zh-CN"/>
        </w:rPr>
        <w:t>煮茧-缫丝工段废水水质情况（单位：mg/L，pH无量纲）</w:t>
      </w:r>
    </w:p>
    <w:tbl>
      <w:tblPr>
        <w:tblStyle w:val="312"/>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51"/>
        <w:gridCol w:w="1207"/>
        <w:gridCol w:w="941"/>
        <w:gridCol w:w="925"/>
        <w:gridCol w:w="738"/>
        <w:gridCol w:w="758"/>
        <w:gridCol w:w="1060"/>
        <w:gridCol w:w="747"/>
        <w:gridCol w:w="1371"/>
      </w:tblGrid>
      <w:tr w14:paraId="59817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42" w:type="pct"/>
            <w:tcBorders>
              <w:top w:val="single" w:color="000000" w:sz="12" w:space="0"/>
              <w:left w:val="single" w:color="000000" w:sz="12" w:space="0"/>
              <w:bottom w:val="single" w:color="000000" w:sz="4" w:space="0"/>
              <w:right w:val="single" w:color="000000" w:sz="4" w:space="0"/>
            </w:tcBorders>
            <w:shd w:val="clear" w:color="auto" w:fill="auto"/>
            <w:vAlign w:val="center"/>
          </w:tcPr>
          <w:p w14:paraId="14457F1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生产工段</w:t>
            </w:r>
          </w:p>
        </w:tc>
        <w:tc>
          <w:tcPr>
            <w:tcW w:w="663"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3F80641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pH</w:t>
            </w:r>
          </w:p>
        </w:tc>
        <w:tc>
          <w:tcPr>
            <w:tcW w:w="517"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38A2D1B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CODcr</w:t>
            </w:r>
          </w:p>
        </w:tc>
        <w:tc>
          <w:tcPr>
            <w:tcW w:w="508"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6FE8C34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BOD</w:t>
            </w:r>
            <w:r>
              <w:rPr>
                <w:rFonts w:hint="default" w:cs="Times New Roman"/>
                <w:caps w:val="0"/>
                <w:smallCaps w:val="0"/>
                <w:color w:val="auto"/>
                <w:spacing w:val="28"/>
                <w:sz w:val="21"/>
                <w:szCs w:val="21"/>
                <w:highlight w:val="none"/>
                <w:u w:val="none"/>
                <w:vertAlign w:val="subscript"/>
                <w:lang w:val="en-US" w:eastAsia="zh-CN"/>
              </w:rPr>
              <w:t>5</w:t>
            </w:r>
          </w:p>
        </w:tc>
        <w:tc>
          <w:tcPr>
            <w:tcW w:w="405"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40B3B52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SS</w:t>
            </w:r>
          </w:p>
        </w:tc>
        <w:tc>
          <w:tcPr>
            <w:tcW w:w="416"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0514B64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总磷</w:t>
            </w:r>
          </w:p>
        </w:tc>
        <w:tc>
          <w:tcPr>
            <w:tcW w:w="582"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10631DA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总氮</w:t>
            </w:r>
          </w:p>
        </w:tc>
        <w:tc>
          <w:tcPr>
            <w:tcW w:w="410"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222423C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氨氮</w:t>
            </w:r>
          </w:p>
        </w:tc>
        <w:tc>
          <w:tcPr>
            <w:tcW w:w="753" w:type="pct"/>
            <w:tcBorders>
              <w:top w:val="single" w:color="000000" w:sz="12" w:space="0"/>
              <w:left w:val="single" w:color="000000" w:sz="4" w:space="0"/>
              <w:bottom w:val="single" w:color="000000" w:sz="4" w:space="0"/>
              <w:right w:val="single" w:color="000000" w:sz="12" w:space="0"/>
            </w:tcBorders>
            <w:shd w:val="clear" w:color="auto" w:fill="auto"/>
            <w:vAlign w:val="center"/>
          </w:tcPr>
          <w:p w14:paraId="6953F62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动植物油</w:t>
            </w:r>
          </w:p>
        </w:tc>
      </w:tr>
      <w:tr w14:paraId="64E8E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42" w:type="pct"/>
            <w:tcBorders>
              <w:top w:val="single" w:color="000000" w:sz="4" w:space="0"/>
              <w:left w:val="single" w:color="000000" w:sz="12" w:space="0"/>
              <w:bottom w:val="single" w:color="000000" w:sz="12" w:space="0"/>
              <w:right w:val="single" w:color="000000" w:sz="4" w:space="0"/>
            </w:tcBorders>
            <w:shd w:val="clear" w:color="auto" w:fill="auto"/>
            <w:vAlign w:val="center"/>
          </w:tcPr>
          <w:p w14:paraId="18E856B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煮茧-缫丝</w:t>
            </w:r>
          </w:p>
        </w:tc>
        <w:tc>
          <w:tcPr>
            <w:tcW w:w="663"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196FE6A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7.0~8.5</w:t>
            </w:r>
          </w:p>
        </w:tc>
        <w:tc>
          <w:tcPr>
            <w:tcW w:w="517"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2CE42FC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300</w:t>
            </w:r>
          </w:p>
        </w:tc>
        <w:tc>
          <w:tcPr>
            <w:tcW w:w="508"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5658FEF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200</w:t>
            </w:r>
          </w:p>
        </w:tc>
        <w:tc>
          <w:tcPr>
            <w:tcW w:w="405"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087CAA6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40</w:t>
            </w:r>
          </w:p>
        </w:tc>
        <w:tc>
          <w:tcPr>
            <w:tcW w:w="416"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6C5EEA8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2.77</w:t>
            </w:r>
          </w:p>
        </w:tc>
        <w:tc>
          <w:tcPr>
            <w:tcW w:w="582"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3D00782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44.39</w:t>
            </w:r>
          </w:p>
        </w:tc>
        <w:tc>
          <w:tcPr>
            <w:tcW w:w="410"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142F3F7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default" w:cs="Times New Roman"/>
                <w:caps w:val="0"/>
                <w:smallCaps w:val="0"/>
                <w:color w:val="auto"/>
                <w:spacing w:val="28"/>
                <w:sz w:val="21"/>
                <w:szCs w:val="21"/>
                <w:highlight w:val="none"/>
                <w:u w:val="none"/>
                <w:lang w:val="en-US" w:eastAsia="zh-CN"/>
              </w:rPr>
              <w:t>13.62</w:t>
            </w:r>
          </w:p>
        </w:tc>
        <w:tc>
          <w:tcPr>
            <w:tcW w:w="753" w:type="pct"/>
            <w:tcBorders>
              <w:top w:val="single" w:color="000000" w:sz="4" w:space="0"/>
              <w:left w:val="single" w:color="000000" w:sz="4" w:space="0"/>
              <w:bottom w:val="single" w:color="000000" w:sz="12" w:space="0"/>
              <w:right w:val="single" w:color="000000" w:sz="12" w:space="0"/>
            </w:tcBorders>
            <w:shd w:val="clear" w:color="auto" w:fill="auto"/>
            <w:vAlign w:val="center"/>
          </w:tcPr>
          <w:p w14:paraId="7FA49CA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3.36</w:t>
            </w:r>
          </w:p>
        </w:tc>
      </w:tr>
    </w:tbl>
    <w:p w14:paraId="50DF9E76">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92" w:firstLineChars="200"/>
        <w:textAlignment w:val="auto"/>
        <w:rPr>
          <w:rFonts w:hint="eastAsia" w:ascii="Times New Roman" w:hAnsi="Times New Roman" w:eastAsia="宋体" w:cs="Times New Roman"/>
          <w:caps w:val="0"/>
          <w:smallCaps w:val="0"/>
          <w:color w:val="auto"/>
          <w:spacing w:val="28"/>
          <w:sz w:val="24"/>
          <w:highlight w:val="none"/>
          <w:u w:val="none"/>
          <w:lang w:eastAsia="zh-CN"/>
        </w:rPr>
      </w:pPr>
      <w:r>
        <w:rPr>
          <w:rFonts w:hint="eastAsia" w:cs="Times New Roman"/>
          <w:caps w:val="0"/>
          <w:smallCaps w:val="0"/>
          <w:color w:val="auto"/>
          <w:spacing w:val="28"/>
          <w:sz w:val="24"/>
          <w:highlight w:val="none"/>
          <w:u w:val="none"/>
          <w:lang w:eastAsia="zh-CN"/>
        </w:rPr>
        <w:t>（</w:t>
      </w:r>
      <w:r>
        <w:rPr>
          <w:rFonts w:hint="eastAsia" w:cs="Times New Roman"/>
          <w:caps w:val="0"/>
          <w:smallCaps w:val="0"/>
          <w:color w:val="auto"/>
          <w:spacing w:val="28"/>
          <w:sz w:val="24"/>
          <w:highlight w:val="none"/>
          <w:u w:val="none"/>
          <w:lang w:val="en-US" w:eastAsia="zh-CN"/>
        </w:rPr>
        <w:t>2</w:t>
      </w:r>
      <w:r>
        <w:rPr>
          <w:rFonts w:hint="eastAsia" w:cs="Times New Roman"/>
          <w:caps w:val="0"/>
          <w:smallCaps w:val="0"/>
          <w:color w:val="auto"/>
          <w:spacing w:val="28"/>
          <w:sz w:val="24"/>
          <w:highlight w:val="none"/>
          <w:u w:val="none"/>
          <w:lang w:eastAsia="zh-CN"/>
        </w:rPr>
        <w:t>）锅炉</w:t>
      </w:r>
      <w:r>
        <w:rPr>
          <w:rFonts w:hint="eastAsia" w:cs="Times New Roman"/>
          <w:caps w:val="0"/>
          <w:smallCaps w:val="0"/>
          <w:color w:val="auto"/>
          <w:spacing w:val="28"/>
          <w:sz w:val="24"/>
          <w:highlight w:val="none"/>
          <w:u w:val="none"/>
          <w:lang w:val="en-US" w:eastAsia="zh-CN"/>
        </w:rPr>
        <w:t>排污水</w:t>
      </w:r>
    </w:p>
    <w:p w14:paraId="4F28054B">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①锅炉排污水+软化处理废水</w:t>
      </w:r>
    </w:p>
    <w:p w14:paraId="28DB832E">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lang w:val="en-US" w:eastAsia="zh-CN"/>
        </w:rPr>
        <w:t>进入锅炉之前的给水预先进行的各种预处理及软化、除碱或除盐等处理（主要是包括沉淀软化和水的离子交换软化），使水质达到各种类型锅炉的要求，是锅炉水质处理的主要方式。在锅外水处理过程中，会产生软化处理废水，同时锅炉运行过程中同样会产生锅炉排污水。根据</w:t>
      </w:r>
      <w:r>
        <w:rPr>
          <w:rFonts w:hint="default" w:ascii="Times New Roman" w:hAnsi="Times New Roman" w:eastAsia="宋体" w:cs="Times New Roman"/>
          <w:caps w:val="0"/>
          <w:smallCaps w:val="0"/>
          <w:color w:val="auto"/>
          <w:spacing w:val="28"/>
          <w:sz w:val="24"/>
          <w:u w:val="none"/>
          <w:lang w:eastAsia="zh-CN"/>
        </w:rPr>
        <w:t>生态环境部公布的第二次全国污染源普查数据，《排放源统计调查产排污核算方法和系数手册》（公告2021年第24号）中的</w:t>
      </w:r>
      <w:r>
        <w:rPr>
          <w:rFonts w:hint="default" w:ascii="Times New Roman" w:hAnsi="Times New Roman" w:eastAsia="宋体" w:cs="Times New Roman"/>
          <w:caps w:val="0"/>
          <w:smallCaps w:val="0"/>
          <w:color w:val="auto"/>
          <w:spacing w:val="28"/>
          <w:sz w:val="24"/>
          <w:u w:val="none"/>
          <w:lang w:val="en-US" w:eastAsia="zh-CN"/>
        </w:rPr>
        <w:t>4430</w:t>
      </w:r>
      <w:r>
        <w:rPr>
          <w:rFonts w:hint="default" w:ascii="Times New Roman" w:hAnsi="Times New Roman" w:eastAsia="宋体" w:cs="Times New Roman"/>
          <w:caps w:val="0"/>
          <w:smallCaps w:val="0"/>
          <w:color w:val="auto"/>
          <w:spacing w:val="28"/>
          <w:sz w:val="24"/>
          <w:u w:val="none"/>
          <w:lang w:eastAsia="zh-CN"/>
        </w:rPr>
        <w:t>工业锅炉（热力生产和供应行业）产污系数表—工业废水量</w:t>
      </w:r>
      <w:r>
        <w:rPr>
          <w:rFonts w:hint="default" w:ascii="Times New Roman" w:hAnsi="Times New Roman" w:eastAsia="宋体" w:cs="Times New Roman"/>
          <w:caps w:val="0"/>
          <w:smallCaps w:val="0"/>
          <w:color w:val="auto"/>
          <w:spacing w:val="28"/>
          <w:sz w:val="24"/>
          <w:u w:val="none"/>
          <w:lang w:val="en-US" w:eastAsia="zh-CN"/>
        </w:rPr>
        <w:t>和化学需氧量</w:t>
      </w:r>
      <w:r>
        <w:rPr>
          <w:rFonts w:hint="default" w:ascii="Times New Roman" w:hAnsi="Times New Roman" w:eastAsia="宋体"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lang w:val="en-US" w:eastAsia="zh-CN"/>
        </w:rPr>
        <w:t>锅炉排污水+软化处理废水产污系数为0.356t/t-原料，本项目锅炉燃料用量为</w:t>
      </w:r>
      <w:r>
        <w:rPr>
          <w:rFonts w:hint="eastAsia" w:cs="Times New Roman"/>
          <w:caps w:val="0"/>
          <w:smallCaps w:val="0"/>
          <w:color w:val="auto"/>
          <w:spacing w:val="28"/>
          <w:sz w:val="24"/>
          <w:u w:val="none"/>
          <w:lang w:val="en-US" w:eastAsia="zh-CN"/>
        </w:rPr>
        <w:t>2025</w:t>
      </w:r>
      <w:r>
        <w:rPr>
          <w:rFonts w:hint="default" w:ascii="Times New Roman" w:hAnsi="Times New Roman" w:eastAsia="宋体" w:cs="Times New Roman"/>
          <w:caps w:val="0"/>
          <w:smallCaps w:val="0"/>
          <w:color w:val="auto"/>
          <w:spacing w:val="28"/>
          <w:sz w:val="24"/>
          <w:u w:val="none"/>
        </w:rPr>
        <w:t>t/a</w:t>
      </w:r>
      <w:r>
        <w:rPr>
          <w:rFonts w:hint="default" w:ascii="Times New Roman" w:hAnsi="Times New Roman" w:eastAsia="宋体"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lang w:val="en-US" w:eastAsia="zh-CN"/>
        </w:rPr>
        <w:t>则计算锅炉排污水+软化处理废水产生量为</w:t>
      </w:r>
      <w:r>
        <w:rPr>
          <w:rFonts w:hint="eastAsia" w:cs="Times New Roman"/>
          <w:caps w:val="0"/>
          <w:smallCaps w:val="0"/>
          <w:color w:val="auto"/>
          <w:spacing w:val="28"/>
          <w:sz w:val="24"/>
          <w:u w:val="none"/>
          <w:lang w:val="en-US" w:eastAsia="zh-CN"/>
        </w:rPr>
        <w:t>720.9</w:t>
      </w:r>
      <w:r>
        <w:rPr>
          <w:rFonts w:ascii="Times New Roman" w:hAnsi="Times New Roman" w:eastAsia="Times New Roman" w:cs="Times New Roman"/>
          <w:caps w:val="0"/>
          <w:smallCaps w:val="0"/>
          <w:spacing w:val="28"/>
          <w:sz w:val="24"/>
          <w:szCs w:val="24"/>
          <w:highlight w:val="none"/>
        </w:rPr>
        <w:t>m</w:t>
      </w:r>
      <w:r>
        <w:rPr>
          <w:rFonts w:ascii="Times New Roman" w:hAnsi="Times New Roman" w:eastAsia="Times New Roman" w:cs="Times New Roman"/>
          <w:caps w:val="0"/>
          <w:smallCaps w:val="0"/>
          <w:spacing w:val="28"/>
          <w:position w:val="8"/>
          <w:sz w:val="15"/>
          <w:szCs w:val="15"/>
          <w:highlight w:val="none"/>
        </w:rPr>
        <w:t>3</w:t>
      </w:r>
      <w:r>
        <w:rPr>
          <w:rFonts w:hint="default" w:ascii="Times New Roman" w:hAnsi="Times New Roman" w:eastAsia="宋体" w:cs="Times New Roman"/>
          <w:caps w:val="0"/>
          <w:smallCaps w:val="0"/>
          <w:color w:val="auto"/>
          <w:spacing w:val="28"/>
          <w:sz w:val="24"/>
          <w:u w:val="none"/>
          <w:lang w:val="en-US" w:eastAsia="zh-CN"/>
        </w:rPr>
        <w:t>/a（</w:t>
      </w:r>
      <w:r>
        <w:rPr>
          <w:rFonts w:hint="eastAsia" w:cs="Times New Roman"/>
          <w:caps w:val="0"/>
          <w:smallCaps w:val="0"/>
          <w:color w:val="auto"/>
          <w:spacing w:val="28"/>
          <w:sz w:val="24"/>
          <w:u w:val="none"/>
          <w:lang w:val="en-US" w:eastAsia="zh-CN"/>
        </w:rPr>
        <w:t>2.403</w:t>
      </w:r>
      <w:r>
        <w:rPr>
          <w:rFonts w:ascii="Times New Roman" w:hAnsi="Times New Roman" w:eastAsia="Times New Roman" w:cs="Times New Roman"/>
          <w:caps w:val="0"/>
          <w:smallCaps w:val="0"/>
          <w:spacing w:val="28"/>
          <w:sz w:val="24"/>
          <w:szCs w:val="24"/>
          <w:highlight w:val="none"/>
        </w:rPr>
        <w:t>m</w:t>
      </w:r>
      <w:r>
        <w:rPr>
          <w:rFonts w:ascii="Times New Roman" w:hAnsi="Times New Roman" w:eastAsia="Times New Roman" w:cs="Times New Roman"/>
          <w:caps w:val="0"/>
          <w:smallCaps w:val="0"/>
          <w:spacing w:val="28"/>
          <w:position w:val="8"/>
          <w:sz w:val="15"/>
          <w:szCs w:val="15"/>
          <w:highlight w:val="none"/>
        </w:rPr>
        <w:t>3</w:t>
      </w:r>
      <w:r>
        <w:rPr>
          <w:rFonts w:hint="default" w:ascii="Times New Roman" w:hAnsi="Times New Roman" w:eastAsia="宋体" w:cs="Times New Roman"/>
          <w:caps w:val="0"/>
          <w:smallCaps w:val="0"/>
          <w:color w:val="auto"/>
          <w:spacing w:val="28"/>
          <w:sz w:val="24"/>
          <w:u w:val="none"/>
          <w:lang w:val="en-US" w:eastAsia="zh-CN"/>
        </w:rPr>
        <w:t>/d）</w:t>
      </w:r>
      <w:r>
        <w:rPr>
          <w:rFonts w:hint="eastAsia" w:cs="Times New Roman"/>
          <w:caps w:val="0"/>
          <w:smallCaps w:val="0"/>
          <w:color w:val="auto"/>
          <w:spacing w:val="28"/>
          <w:sz w:val="24"/>
          <w:u w:val="none"/>
          <w:lang w:val="en-US" w:eastAsia="zh-CN"/>
        </w:rPr>
        <w:t>。</w:t>
      </w:r>
      <w:r>
        <w:rPr>
          <w:rFonts w:hint="default" w:ascii="Times New Roman" w:hAnsi="Times New Roman" w:eastAsia="宋体" w:cs="Times New Roman"/>
          <w:caps w:val="0"/>
          <w:smallCaps w:val="0"/>
          <w:color w:val="auto"/>
          <w:spacing w:val="28"/>
          <w:sz w:val="24"/>
          <w:u w:val="none"/>
          <w:lang w:eastAsia="zh-CN"/>
        </w:rPr>
        <w:t>该部分废水污染浓度不高，主要含钙、镁离子，污染物含量较少，排入</w:t>
      </w:r>
      <w:r>
        <w:rPr>
          <w:rFonts w:hint="eastAsia" w:cs="Times New Roman"/>
          <w:caps w:val="0"/>
          <w:smallCaps w:val="0"/>
          <w:color w:val="auto"/>
          <w:spacing w:val="28"/>
          <w:sz w:val="24"/>
          <w:u w:val="none"/>
          <w:lang w:val="en-US" w:eastAsia="zh-CN"/>
        </w:rPr>
        <w:t>污水处理设施</w:t>
      </w:r>
      <w:r>
        <w:rPr>
          <w:rFonts w:hint="default" w:ascii="Times New Roman" w:hAnsi="Times New Roman" w:eastAsia="宋体" w:cs="Times New Roman"/>
          <w:caps w:val="0"/>
          <w:smallCaps w:val="0"/>
          <w:color w:val="auto"/>
          <w:spacing w:val="28"/>
          <w:sz w:val="24"/>
          <w:u w:val="none"/>
          <w:lang w:eastAsia="zh-CN"/>
        </w:rPr>
        <w:t>进行处理。</w:t>
      </w:r>
    </w:p>
    <w:p w14:paraId="3522EC28">
      <w:pPr>
        <w:autoSpaceDE w:val="0"/>
        <w:autoSpaceDN w:val="0"/>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②蒸汽冷凝损失水</w:t>
      </w:r>
    </w:p>
    <w:p w14:paraId="1CECA8F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val="en-US" w:eastAsia="zh-CN"/>
        </w:rPr>
        <w:t>4</w:t>
      </w:r>
      <w:r>
        <w:rPr>
          <w:rFonts w:hint="default" w:ascii="Times New Roman" w:hAnsi="Times New Roman" w:eastAsia="宋体" w:cs="Times New Roman"/>
          <w:caps w:val="0"/>
          <w:smallCaps w:val="0"/>
          <w:color w:val="auto"/>
          <w:spacing w:val="28"/>
          <w:sz w:val="24"/>
          <w:u w:val="none"/>
        </w:rPr>
        <w:t>t/h锅炉每天工作</w:t>
      </w:r>
      <w:r>
        <w:rPr>
          <w:rFonts w:hint="eastAsia" w:cs="Times New Roman"/>
          <w:caps w:val="0"/>
          <w:smallCaps w:val="0"/>
          <w:color w:val="auto"/>
          <w:spacing w:val="28"/>
          <w:sz w:val="24"/>
          <w:u w:val="none"/>
          <w:lang w:val="en-US" w:eastAsia="zh-CN"/>
        </w:rPr>
        <w:t>9</w:t>
      </w:r>
      <w:r>
        <w:rPr>
          <w:rFonts w:hint="default" w:ascii="Times New Roman" w:hAnsi="Times New Roman" w:eastAsia="宋体" w:cs="Times New Roman"/>
          <w:caps w:val="0"/>
          <w:smallCaps w:val="0"/>
          <w:color w:val="auto"/>
          <w:spacing w:val="28"/>
          <w:sz w:val="24"/>
          <w:u w:val="none"/>
        </w:rPr>
        <w:t>h，一年以300d工作时间计，实际蒸发量按照额定蒸发量计算</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lang w:val="en-US" w:eastAsia="zh-CN"/>
        </w:rPr>
        <w:t>4</w:t>
      </w:r>
      <w:r>
        <w:rPr>
          <w:rFonts w:hint="default" w:ascii="Times New Roman" w:hAnsi="Times New Roman" w:eastAsia="宋体" w:cs="Times New Roman"/>
          <w:caps w:val="0"/>
          <w:smallCaps w:val="0"/>
          <w:color w:val="auto"/>
          <w:spacing w:val="28"/>
          <w:sz w:val="24"/>
          <w:u w:val="none"/>
        </w:rPr>
        <w:t>t</w:t>
      </w:r>
      <w:r>
        <w:rPr>
          <w:rFonts w:hint="default" w:ascii="Times New Roman" w:hAnsi="Times New Roman" w:eastAsia="宋体" w:cs="Times New Roman"/>
          <w:caps w:val="0"/>
          <w:smallCaps w:val="0"/>
          <w:color w:val="auto"/>
          <w:spacing w:val="28"/>
          <w:sz w:val="24"/>
          <w:u w:val="none"/>
          <w:lang w:val="en-US" w:eastAsia="zh-CN"/>
        </w:rPr>
        <w:t>/</w:t>
      </w:r>
      <w:r>
        <w:rPr>
          <w:rFonts w:hint="default" w:ascii="Times New Roman" w:hAnsi="Times New Roman" w:eastAsia="宋体" w:cs="Times New Roman"/>
          <w:caps w:val="0"/>
          <w:smallCaps w:val="0"/>
          <w:color w:val="auto"/>
          <w:spacing w:val="28"/>
          <w:sz w:val="24"/>
          <w:u w:val="none"/>
        </w:rPr>
        <w:t>h</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，锅炉蒸汽蒸发量为</w:t>
      </w:r>
      <w:r>
        <w:rPr>
          <w:rFonts w:hint="eastAsia" w:cs="Times New Roman"/>
          <w:caps w:val="0"/>
          <w:smallCaps w:val="0"/>
          <w:color w:val="auto"/>
          <w:spacing w:val="28"/>
          <w:sz w:val="24"/>
          <w:u w:val="none"/>
          <w:lang w:val="en-US" w:eastAsia="zh-CN"/>
        </w:rPr>
        <w:t>108</w:t>
      </w:r>
      <w:r>
        <w:rPr>
          <w:rFonts w:hint="default" w:ascii="Times New Roman" w:hAnsi="Times New Roman" w:eastAsia="宋体" w:cs="Times New Roman"/>
          <w:caps w:val="0"/>
          <w:smallCaps w:val="0"/>
          <w:color w:val="auto"/>
          <w:spacing w:val="28"/>
          <w:sz w:val="24"/>
          <w:u w:val="none"/>
        </w:rPr>
        <w:t>00t/a，冷凝损失约占蒸汽量的10%，由此估算项目蒸汽锅炉蒸汽冷凝损失水约为</w:t>
      </w:r>
      <w:r>
        <w:rPr>
          <w:rFonts w:hint="eastAsia" w:cs="Times New Roman"/>
          <w:caps w:val="0"/>
          <w:smallCaps w:val="0"/>
          <w:color w:val="auto"/>
          <w:spacing w:val="28"/>
          <w:sz w:val="24"/>
          <w:u w:val="none"/>
          <w:lang w:val="en-US" w:eastAsia="zh-CN"/>
        </w:rPr>
        <w:t>1080m</w:t>
      </w:r>
      <w:r>
        <w:rPr>
          <w:rFonts w:hint="eastAsia" w:cs="Times New Roman"/>
          <w:caps w:val="0"/>
          <w:smallCaps w:val="0"/>
          <w:color w:val="auto"/>
          <w:spacing w:val="28"/>
          <w:sz w:val="24"/>
          <w:u w:val="none"/>
          <w:vertAlign w:val="superscript"/>
          <w:lang w:val="en-US" w:eastAsia="zh-CN"/>
        </w:rPr>
        <w:t>3</w:t>
      </w:r>
      <w:r>
        <w:rPr>
          <w:rFonts w:hint="default" w:ascii="Times New Roman" w:hAnsi="Times New Roman" w:eastAsia="宋体" w:cs="Times New Roman"/>
          <w:caps w:val="0"/>
          <w:smallCaps w:val="0"/>
          <w:color w:val="auto"/>
          <w:spacing w:val="28"/>
          <w:sz w:val="24"/>
          <w:u w:val="none"/>
        </w:rPr>
        <w:t>/a</w:t>
      </w:r>
      <w:r>
        <w:rPr>
          <w:rFonts w:hint="eastAsia" w:cs="Times New Roman"/>
          <w:caps w:val="0"/>
          <w:smallCaps w:val="0"/>
          <w:color w:val="auto"/>
          <w:spacing w:val="28"/>
          <w:sz w:val="24"/>
          <w:u w:val="none"/>
          <w:lang w:eastAsia="zh-CN"/>
        </w:rPr>
        <w:t>，则锅炉补水为</w:t>
      </w:r>
      <w:r>
        <w:rPr>
          <w:rFonts w:hint="eastAsia" w:cs="Times New Roman"/>
          <w:caps w:val="0"/>
          <w:smallCaps w:val="0"/>
          <w:color w:val="auto"/>
          <w:spacing w:val="28"/>
          <w:sz w:val="24"/>
          <w:u w:val="none"/>
          <w:lang w:val="en-US" w:eastAsia="zh-CN"/>
        </w:rPr>
        <w:t>1080m</w:t>
      </w:r>
      <w:r>
        <w:rPr>
          <w:rFonts w:hint="eastAsia" w:cs="Times New Roman"/>
          <w:caps w:val="0"/>
          <w:smallCaps w:val="0"/>
          <w:color w:val="auto"/>
          <w:spacing w:val="28"/>
          <w:sz w:val="24"/>
          <w:u w:val="none"/>
          <w:vertAlign w:val="superscript"/>
          <w:lang w:val="en-US" w:eastAsia="zh-CN"/>
        </w:rPr>
        <w:t>3</w:t>
      </w:r>
      <w:r>
        <w:rPr>
          <w:rFonts w:hint="eastAsia" w:cs="Times New Roman"/>
          <w:caps w:val="0"/>
          <w:smallCaps w:val="0"/>
          <w:color w:val="auto"/>
          <w:spacing w:val="28"/>
          <w:sz w:val="24"/>
          <w:u w:val="none"/>
          <w:lang w:val="en-US" w:eastAsia="zh-CN"/>
        </w:rPr>
        <w:t>/a（3.6m</w:t>
      </w:r>
      <w:r>
        <w:rPr>
          <w:rFonts w:hint="eastAsia" w:cs="Times New Roman"/>
          <w:caps w:val="0"/>
          <w:smallCaps w:val="0"/>
          <w:color w:val="auto"/>
          <w:spacing w:val="28"/>
          <w:sz w:val="24"/>
          <w:u w:val="none"/>
          <w:vertAlign w:val="superscript"/>
          <w:lang w:val="en-US" w:eastAsia="zh-CN"/>
        </w:rPr>
        <w:t>3</w:t>
      </w:r>
      <w:r>
        <w:rPr>
          <w:rFonts w:hint="eastAsia" w:cs="Times New Roman"/>
          <w:caps w:val="0"/>
          <w:smallCaps w:val="0"/>
          <w:color w:val="auto"/>
          <w:spacing w:val="28"/>
          <w:sz w:val="24"/>
          <w:u w:val="none"/>
          <w:lang w:val="en-US" w:eastAsia="zh-CN"/>
        </w:rPr>
        <w:t>/d）</w:t>
      </w:r>
      <w:r>
        <w:rPr>
          <w:rFonts w:hint="default" w:ascii="Times New Roman" w:hAnsi="Times New Roman" w:eastAsia="宋体" w:cs="Times New Roman"/>
          <w:caps w:val="0"/>
          <w:smallCaps w:val="0"/>
          <w:color w:val="auto"/>
          <w:spacing w:val="28"/>
          <w:sz w:val="24"/>
          <w:u w:val="none"/>
        </w:rPr>
        <w:t>。</w:t>
      </w:r>
    </w:p>
    <w:p w14:paraId="737718C0">
      <w:pPr>
        <w:autoSpaceDE w:val="0"/>
        <w:autoSpaceDN w:val="0"/>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3</w:t>
      </w: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车间地面清洁废水</w:t>
      </w:r>
    </w:p>
    <w:p w14:paraId="21AC8F79">
      <w:pPr>
        <w:autoSpaceDE w:val="0"/>
        <w:autoSpaceDN w:val="0"/>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项目地面清洁采用人工清扫，拖把清洁，平均每月</w:t>
      </w:r>
      <w:r>
        <w:rPr>
          <w:rFonts w:hint="eastAsia" w:cs="Times New Roman"/>
          <w:caps w:val="0"/>
          <w:smallCaps w:val="0"/>
          <w:color w:val="auto"/>
          <w:spacing w:val="28"/>
          <w:sz w:val="24"/>
          <w:u w:val="none"/>
          <w:lang w:val="en-US" w:eastAsia="zh-CN"/>
        </w:rPr>
        <w:t>清洁</w:t>
      </w:r>
      <w:r>
        <w:rPr>
          <w:rFonts w:hint="eastAsia" w:cs="Times New Roman"/>
          <w:caps w:val="0"/>
          <w:smallCaps w:val="0"/>
          <w:color w:val="auto"/>
          <w:spacing w:val="28"/>
          <w:sz w:val="24"/>
          <w:u w:val="none"/>
          <w:lang w:eastAsia="zh-CN"/>
        </w:rPr>
        <w:t>2次。拖把清洁用水量约为0.5t/d（</w:t>
      </w:r>
      <w:r>
        <w:rPr>
          <w:rFonts w:hint="eastAsia" w:cs="Times New Roman"/>
          <w:caps w:val="0"/>
          <w:smallCaps w:val="0"/>
          <w:color w:val="auto"/>
          <w:spacing w:val="28"/>
          <w:sz w:val="24"/>
          <w:u w:val="none"/>
          <w:lang w:val="en-US" w:eastAsia="zh-CN"/>
        </w:rPr>
        <w:t>10</w:t>
      </w:r>
      <w:r>
        <w:rPr>
          <w:rFonts w:ascii="Times New Roman" w:hAnsi="Times New Roman" w:eastAsia="Times New Roman" w:cs="Times New Roman"/>
          <w:caps w:val="0"/>
          <w:smallCaps w:val="0"/>
          <w:spacing w:val="28"/>
          <w:sz w:val="24"/>
          <w:szCs w:val="24"/>
          <w:highlight w:val="none"/>
        </w:rPr>
        <w:t>m</w:t>
      </w:r>
      <w:r>
        <w:rPr>
          <w:rFonts w:ascii="Times New Roman" w:hAnsi="Times New Roman" w:eastAsia="Times New Roman" w:cs="Times New Roman"/>
          <w:caps w:val="0"/>
          <w:smallCaps w:val="0"/>
          <w:spacing w:val="28"/>
          <w:position w:val="8"/>
          <w:sz w:val="15"/>
          <w:szCs w:val="15"/>
          <w:highlight w:val="none"/>
        </w:rPr>
        <w:t>3</w:t>
      </w:r>
      <w:r>
        <w:rPr>
          <w:rFonts w:ascii="Times New Roman" w:hAnsi="Times New Roman" w:eastAsia="Times New Roman" w:cs="Times New Roman"/>
          <w:caps w:val="0"/>
          <w:smallCaps w:val="0"/>
          <w:spacing w:val="28"/>
          <w:sz w:val="24"/>
          <w:szCs w:val="24"/>
          <w:highlight w:val="none"/>
        </w:rPr>
        <w:t>/a</w:t>
      </w: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约50%经由蒸发、吸收等作用损耗，则地面清洁废水产生量为0.25m</w:t>
      </w:r>
      <w:r>
        <w:rPr>
          <w:rFonts w:hint="eastAsia" w:cs="Times New Roman"/>
          <w:caps w:val="0"/>
          <w:smallCaps w:val="0"/>
          <w:color w:val="auto"/>
          <w:spacing w:val="28"/>
          <w:sz w:val="24"/>
          <w:u w:val="none"/>
          <w:vertAlign w:val="superscript"/>
          <w:lang w:val="en-US" w:eastAsia="zh-CN"/>
        </w:rPr>
        <w:t>3</w:t>
      </w:r>
      <w:r>
        <w:rPr>
          <w:rFonts w:hint="eastAsia" w:cs="Times New Roman"/>
          <w:caps w:val="0"/>
          <w:smallCaps w:val="0"/>
          <w:color w:val="auto"/>
          <w:spacing w:val="28"/>
          <w:sz w:val="24"/>
          <w:u w:val="none"/>
          <w:lang w:val="en-US" w:eastAsia="zh-CN"/>
        </w:rPr>
        <w:t>/d</w:t>
      </w: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5</w:t>
      </w:r>
      <w:r>
        <w:rPr>
          <w:rFonts w:ascii="Times New Roman" w:hAnsi="Times New Roman" w:eastAsia="Times New Roman" w:cs="Times New Roman"/>
          <w:caps w:val="0"/>
          <w:smallCaps w:val="0"/>
          <w:spacing w:val="28"/>
          <w:sz w:val="24"/>
          <w:szCs w:val="24"/>
          <w:highlight w:val="none"/>
        </w:rPr>
        <w:t>m</w:t>
      </w:r>
      <w:r>
        <w:rPr>
          <w:rFonts w:ascii="Times New Roman" w:hAnsi="Times New Roman" w:eastAsia="Times New Roman" w:cs="Times New Roman"/>
          <w:caps w:val="0"/>
          <w:smallCaps w:val="0"/>
          <w:spacing w:val="28"/>
          <w:position w:val="8"/>
          <w:sz w:val="15"/>
          <w:szCs w:val="15"/>
          <w:highlight w:val="none"/>
        </w:rPr>
        <w:t>3</w:t>
      </w:r>
      <w:r>
        <w:rPr>
          <w:rFonts w:ascii="Times New Roman" w:hAnsi="Times New Roman" w:eastAsia="Times New Roman" w:cs="Times New Roman"/>
          <w:caps w:val="0"/>
          <w:smallCaps w:val="0"/>
          <w:spacing w:val="28"/>
          <w:sz w:val="24"/>
          <w:szCs w:val="24"/>
          <w:highlight w:val="none"/>
        </w:rPr>
        <w:t>/a</w:t>
      </w: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，排入污水处理设施进行处理</w:t>
      </w:r>
      <w:r>
        <w:rPr>
          <w:rFonts w:ascii="宋体" w:hAnsi="宋体" w:eastAsia="宋体" w:cs="宋体"/>
          <w:caps w:val="0"/>
          <w:smallCaps w:val="0"/>
          <w:spacing w:val="28"/>
          <w:w w:val="86"/>
          <w:sz w:val="24"/>
          <w:szCs w:val="24"/>
        </w:rPr>
        <w:t>，</w:t>
      </w:r>
      <w:r>
        <w:rPr>
          <w:rFonts w:ascii="宋体" w:hAnsi="宋体" w:eastAsia="宋体" w:cs="宋体"/>
          <w:caps w:val="0"/>
          <w:smallCaps w:val="0"/>
          <w:spacing w:val="28"/>
          <w:sz w:val="24"/>
          <w:szCs w:val="24"/>
        </w:rPr>
        <w:t>主要污染物</w:t>
      </w:r>
      <w:r>
        <w:rPr>
          <w:rFonts w:ascii="Times New Roman" w:hAnsi="Times New Roman" w:eastAsia="Times New Roman" w:cs="Times New Roman"/>
          <w:caps w:val="0"/>
          <w:smallCaps w:val="0"/>
          <w:spacing w:val="28"/>
          <w:sz w:val="24"/>
          <w:szCs w:val="24"/>
        </w:rPr>
        <w:t>BOD</w:t>
      </w:r>
      <w:r>
        <w:rPr>
          <w:rFonts w:ascii="Times New Roman" w:hAnsi="Times New Roman" w:eastAsia="Times New Roman" w:cs="Times New Roman"/>
          <w:caps w:val="0"/>
          <w:smallCaps w:val="0"/>
          <w:spacing w:val="28"/>
          <w:position w:val="-1"/>
          <w:sz w:val="15"/>
          <w:szCs w:val="15"/>
        </w:rPr>
        <w:t>5</w:t>
      </w:r>
      <w:r>
        <w:rPr>
          <w:rFonts w:ascii="宋体" w:hAnsi="宋体" w:eastAsia="宋体" w:cs="宋体"/>
          <w:caps w:val="0"/>
          <w:smallCaps w:val="0"/>
          <w:spacing w:val="28"/>
          <w:sz w:val="24"/>
          <w:szCs w:val="24"/>
        </w:rPr>
        <w:t>为</w:t>
      </w:r>
      <w:r>
        <w:rPr>
          <w:rFonts w:ascii="Times New Roman" w:hAnsi="Times New Roman" w:eastAsia="Times New Roman" w:cs="Times New Roman"/>
          <w:caps w:val="0"/>
          <w:smallCaps w:val="0"/>
          <w:spacing w:val="28"/>
          <w:sz w:val="24"/>
          <w:szCs w:val="24"/>
        </w:rPr>
        <w:t>80mg/L</w:t>
      </w:r>
      <w:r>
        <w:rPr>
          <w:rFonts w:ascii="宋体" w:hAnsi="宋体" w:eastAsia="宋体" w:cs="宋体"/>
          <w:caps w:val="0"/>
          <w:smallCaps w:val="0"/>
          <w:spacing w:val="28"/>
          <w:sz w:val="24"/>
          <w:szCs w:val="24"/>
        </w:rPr>
        <w:t>，</w:t>
      </w:r>
      <w:r>
        <w:rPr>
          <w:rFonts w:ascii="Times New Roman" w:hAnsi="Times New Roman" w:eastAsia="Times New Roman" w:cs="Times New Roman"/>
          <w:caps w:val="0"/>
          <w:smallCaps w:val="0"/>
          <w:spacing w:val="28"/>
          <w:sz w:val="24"/>
          <w:szCs w:val="24"/>
        </w:rPr>
        <w:t>COD</w:t>
      </w:r>
      <w:r>
        <w:rPr>
          <w:rFonts w:ascii="Times New Roman" w:hAnsi="Times New Roman" w:eastAsia="Times New Roman" w:cs="Times New Roman"/>
          <w:caps w:val="0"/>
          <w:smallCaps w:val="0"/>
          <w:spacing w:val="28"/>
          <w:position w:val="-1"/>
          <w:sz w:val="15"/>
          <w:szCs w:val="15"/>
        </w:rPr>
        <w:t>cr</w:t>
      </w:r>
      <w:r>
        <w:rPr>
          <w:rFonts w:ascii="宋体" w:hAnsi="宋体" w:eastAsia="宋体" w:cs="宋体"/>
          <w:caps w:val="0"/>
          <w:smallCaps w:val="0"/>
          <w:spacing w:val="28"/>
          <w:sz w:val="24"/>
          <w:szCs w:val="24"/>
        </w:rPr>
        <w:t>为</w:t>
      </w:r>
      <w:r>
        <w:rPr>
          <w:rFonts w:ascii="Times New Roman" w:hAnsi="Times New Roman" w:eastAsia="Times New Roman" w:cs="Times New Roman"/>
          <w:caps w:val="0"/>
          <w:smallCaps w:val="0"/>
          <w:spacing w:val="28"/>
          <w:sz w:val="24"/>
          <w:szCs w:val="24"/>
        </w:rPr>
        <w:t>200mg/L</w:t>
      </w:r>
      <w:r>
        <w:rPr>
          <w:rFonts w:ascii="宋体" w:hAnsi="宋体" w:eastAsia="宋体" w:cs="宋体"/>
          <w:caps w:val="0"/>
          <w:smallCaps w:val="0"/>
          <w:spacing w:val="28"/>
          <w:sz w:val="24"/>
          <w:szCs w:val="24"/>
        </w:rPr>
        <w:t>，</w:t>
      </w:r>
      <w:r>
        <w:rPr>
          <w:rFonts w:ascii="Times New Roman" w:hAnsi="Times New Roman" w:eastAsia="Times New Roman" w:cs="Times New Roman"/>
          <w:caps w:val="0"/>
          <w:smallCaps w:val="0"/>
          <w:spacing w:val="28"/>
          <w:sz w:val="24"/>
          <w:szCs w:val="24"/>
        </w:rPr>
        <w:t>SS</w:t>
      </w:r>
      <w:r>
        <w:rPr>
          <w:rFonts w:ascii="宋体" w:hAnsi="宋体" w:eastAsia="宋体" w:cs="宋体"/>
          <w:caps w:val="0"/>
          <w:smallCaps w:val="0"/>
          <w:spacing w:val="28"/>
          <w:sz w:val="24"/>
          <w:szCs w:val="24"/>
        </w:rPr>
        <w:t>为</w:t>
      </w:r>
      <w:r>
        <w:rPr>
          <w:rFonts w:ascii="Times New Roman" w:hAnsi="Times New Roman" w:eastAsia="Times New Roman" w:cs="Times New Roman"/>
          <w:caps w:val="0"/>
          <w:smallCaps w:val="0"/>
          <w:spacing w:val="28"/>
          <w:sz w:val="24"/>
          <w:szCs w:val="24"/>
        </w:rPr>
        <w:t>400mg/L</w:t>
      </w:r>
      <w:r>
        <w:rPr>
          <w:rFonts w:hint="eastAsia" w:cs="Times New Roman"/>
          <w:caps w:val="0"/>
          <w:smallCaps w:val="0"/>
          <w:color w:val="auto"/>
          <w:spacing w:val="28"/>
          <w:sz w:val="24"/>
          <w:u w:val="none"/>
          <w:lang w:val="en-US" w:eastAsia="zh-CN"/>
        </w:rPr>
        <w:t>。</w:t>
      </w:r>
    </w:p>
    <w:p w14:paraId="34DDF64E">
      <w:pPr>
        <w:autoSpaceDE w:val="0"/>
        <w:autoSpaceDN w:val="0"/>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highlight w:val="yellow"/>
          <w:u w:val="none"/>
          <w:lang w:eastAsia="zh-CN"/>
        </w:rPr>
      </w:pPr>
      <w:r>
        <w:rPr>
          <w:rFonts w:hint="eastAsia" w:cs="Times New Roman"/>
          <w:caps w:val="0"/>
          <w:smallCaps w:val="0"/>
          <w:color w:val="auto"/>
          <w:spacing w:val="28"/>
          <w:sz w:val="24"/>
          <w:highlight w:val="none"/>
          <w:u w:val="none"/>
          <w:lang w:eastAsia="zh-CN"/>
        </w:rPr>
        <w:t>（</w:t>
      </w:r>
      <w:r>
        <w:rPr>
          <w:rFonts w:hint="eastAsia" w:cs="Times New Roman"/>
          <w:caps w:val="0"/>
          <w:smallCaps w:val="0"/>
          <w:color w:val="auto"/>
          <w:spacing w:val="28"/>
          <w:sz w:val="24"/>
          <w:highlight w:val="none"/>
          <w:u w:val="none"/>
          <w:lang w:val="en-US" w:eastAsia="zh-CN"/>
        </w:rPr>
        <w:t>4</w:t>
      </w:r>
      <w:r>
        <w:rPr>
          <w:rFonts w:hint="eastAsia" w:cs="Times New Roman"/>
          <w:caps w:val="0"/>
          <w:smallCaps w:val="0"/>
          <w:color w:val="auto"/>
          <w:spacing w:val="28"/>
          <w:sz w:val="24"/>
          <w:highlight w:val="none"/>
          <w:u w:val="none"/>
          <w:lang w:eastAsia="zh-CN"/>
        </w:rPr>
        <w:t>）生活污水</w:t>
      </w:r>
    </w:p>
    <w:p w14:paraId="1D1C8E25">
      <w:pPr>
        <w:autoSpaceDE w:val="0"/>
        <w:autoSpaceDN w:val="0"/>
        <w:adjustRightInd w:val="0"/>
        <w:snapToGrid w:val="0"/>
        <w:spacing w:line="360" w:lineRule="auto"/>
        <w:ind w:firstLine="592" w:firstLineChars="200"/>
        <w:rPr>
          <w:rFonts w:hint="eastAsia" w:cs="Times New Roman"/>
          <w:caps w:val="0"/>
          <w:smallCaps w:val="0"/>
          <w:color w:val="auto"/>
          <w:spacing w:val="28"/>
          <w:sz w:val="24"/>
          <w:highlight w:val="none"/>
          <w:u w:val="none"/>
          <w:lang w:val="en-US" w:eastAsia="zh-CN"/>
        </w:rPr>
      </w:pPr>
      <w:r>
        <w:rPr>
          <w:rFonts w:hint="default" w:ascii="Times New Roman" w:hAnsi="Times New Roman" w:eastAsia="宋体" w:cs="Times New Roman"/>
          <w:caps w:val="0"/>
          <w:smallCaps w:val="0"/>
          <w:color w:val="auto"/>
          <w:spacing w:val="28"/>
          <w:sz w:val="24"/>
          <w:highlight w:val="none"/>
          <w:u w:val="none"/>
        </w:rPr>
        <w:t>根据建设单位提供的资料，项目劳动定员</w:t>
      </w:r>
      <w:r>
        <w:rPr>
          <w:rFonts w:hint="eastAsia" w:cs="Times New Roman"/>
          <w:caps w:val="0"/>
          <w:smallCaps w:val="0"/>
          <w:color w:val="auto"/>
          <w:spacing w:val="28"/>
          <w:sz w:val="24"/>
          <w:highlight w:val="none"/>
          <w:u w:val="none"/>
          <w:lang w:val="en-US" w:eastAsia="zh-CN"/>
        </w:rPr>
        <w:t>90</w:t>
      </w:r>
      <w:r>
        <w:rPr>
          <w:rFonts w:hint="default" w:ascii="Times New Roman" w:hAnsi="Times New Roman" w:eastAsia="宋体" w:cs="Times New Roman"/>
          <w:caps w:val="0"/>
          <w:smallCaps w:val="0"/>
          <w:color w:val="auto"/>
          <w:spacing w:val="28"/>
          <w:sz w:val="24"/>
          <w:highlight w:val="none"/>
          <w:u w:val="none"/>
        </w:rPr>
        <w:t>人，其中值班宿舍常住</w:t>
      </w:r>
      <w:r>
        <w:rPr>
          <w:rFonts w:hint="eastAsia" w:cs="Times New Roman"/>
          <w:caps w:val="0"/>
          <w:smallCaps w:val="0"/>
          <w:color w:val="auto"/>
          <w:spacing w:val="28"/>
          <w:sz w:val="24"/>
          <w:highlight w:val="none"/>
          <w:u w:val="none"/>
          <w:lang w:val="en-US" w:eastAsia="zh-CN"/>
        </w:rPr>
        <w:t>10</w:t>
      </w:r>
      <w:r>
        <w:rPr>
          <w:rFonts w:hint="default" w:ascii="Times New Roman" w:hAnsi="Times New Roman" w:eastAsia="宋体" w:cs="Times New Roman"/>
          <w:caps w:val="0"/>
          <w:smallCaps w:val="0"/>
          <w:color w:val="auto"/>
          <w:spacing w:val="28"/>
          <w:sz w:val="24"/>
          <w:highlight w:val="none"/>
          <w:u w:val="none"/>
        </w:rPr>
        <w:t>人，在项目区食宿，其余人员均为当地居民，</w:t>
      </w:r>
      <w:r>
        <w:rPr>
          <w:rFonts w:hint="eastAsia" w:cs="Times New Roman"/>
          <w:caps w:val="0"/>
          <w:smallCaps w:val="0"/>
          <w:color w:val="auto"/>
          <w:spacing w:val="28"/>
          <w:sz w:val="24"/>
          <w:highlight w:val="none"/>
          <w:u w:val="none"/>
          <w:lang w:val="en-US" w:eastAsia="zh-CN"/>
        </w:rPr>
        <w:t>仅在场内用餐</w:t>
      </w:r>
      <w:r>
        <w:rPr>
          <w:rFonts w:hint="default" w:ascii="Times New Roman" w:hAnsi="Times New Roman" w:eastAsia="宋体" w:cs="Times New Roman"/>
          <w:caps w:val="0"/>
          <w:smallCaps w:val="0"/>
          <w:color w:val="auto"/>
          <w:spacing w:val="28"/>
          <w:sz w:val="24"/>
          <w:highlight w:val="none"/>
          <w:u w:val="none"/>
        </w:rPr>
        <w:t>，参照</w:t>
      </w:r>
      <w:r>
        <w:rPr>
          <w:rFonts w:hint="eastAsia" w:cs="Times New Roman"/>
          <w:caps w:val="0"/>
          <w:smallCaps w:val="0"/>
          <w:color w:val="auto"/>
          <w:spacing w:val="28"/>
          <w:sz w:val="24"/>
          <w:highlight w:val="none"/>
          <w:u w:val="none"/>
          <w:lang w:val="en-US" w:eastAsia="zh-CN"/>
        </w:rPr>
        <w:t>湖南省</w:t>
      </w:r>
      <w:r>
        <w:rPr>
          <w:rFonts w:hint="default" w:ascii="Times New Roman" w:hAnsi="Times New Roman" w:eastAsia="宋体" w:cs="Times New Roman"/>
          <w:caps w:val="0"/>
          <w:smallCaps w:val="0"/>
          <w:color w:val="auto"/>
          <w:spacing w:val="28"/>
          <w:sz w:val="24"/>
          <w:highlight w:val="none"/>
          <w:u w:val="none"/>
        </w:rPr>
        <w:t>《用水定额》（DB</w:t>
      </w:r>
      <w:r>
        <w:rPr>
          <w:rFonts w:hint="eastAsia" w:cs="Times New Roman"/>
          <w:caps w:val="0"/>
          <w:smallCaps w:val="0"/>
          <w:color w:val="auto"/>
          <w:spacing w:val="28"/>
          <w:sz w:val="24"/>
          <w:highlight w:val="none"/>
          <w:u w:val="none"/>
          <w:lang w:val="en-US" w:eastAsia="zh-CN"/>
        </w:rPr>
        <w:t>43</w:t>
      </w:r>
      <w:r>
        <w:rPr>
          <w:rFonts w:hint="default" w:ascii="Times New Roman" w:hAnsi="Times New Roman" w:eastAsia="宋体" w:cs="Times New Roman"/>
          <w:caps w:val="0"/>
          <w:smallCaps w:val="0"/>
          <w:color w:val="auto"/>
          <w:spacing w:val="28"/>
          <w:sz w:val="24"/>
          <w:highlight w:val="none"/>
          <w:u w:val="none"/>
        </w:rPr>
        <w:t>/T</w:t>
      </w:r>
      <w:r>
        <w:rPr>
          <w:rFonts w:hint="eastAsia" w:cs="Times New Roman"/>
          <w:caps w:val="0"/>
          <w:smallCaps w:val="0"/>
          <w:color w:val="auto"/>
          <w:spacing w:val="28"/>
          <w:sz w:val="24"/>
          <w:highlight w:val="none"/>
          <w:u w:val="none"/>
          <w:lang w:val="en-US" w:eastAsia="zh-CN"/>
        </w:rPr>
        <w:t xml:space="preserve"> 388-2020</w:t>
      </w:r>
      <w:r>
        <w:rPr>
          <w:rFonts w:hint="default" w:ascii="Times New Roman" w:hAnsi="Times New Roman" w:eastAsia="宋体" w:cs="Times New Roman"/>
          <w:caps w:val="0"/>
          <w:smallCaps w:val="0"/>
          <w:color w:val="auto"/>
          <w:spacing w:val="28"/>
          <w:sz w:val="24"/>
          <w:highlight w:val="none"/>
          <w:u w:val="none"/>
        </w:rPr>
        <w:t>），不在项目区食宿的员工人均生活用水定额按</w:t>
      </w:r>
      <w:r>
        <w:rPr>
          <w:rFonts w:hint="eastAsia" w:cs="Times New Roman"/>
          <w:caps w:val="0"/>
          <w:smallCaps w:val="0"/>
          <w:color w:val="auto"/>
          <w:spacing w:val="28"/>
          <w:sz w:val="24"/>
          <w:highlight w:val="none"/>
          <w:u w:val="none"/>
          <w:lang w:val="en-US" w:eastAsia="zh-CN"/>
        </w:rPr>
        <w:t>90</w:t>
      </w:r>
      <w:r>
        <w:rPr>
          <w:rFonts w:hint="default" w:ascii="Times New Roman" w:hAnsi="Times New Roman" w:eastAsia="宋体" w:cs="Times New Roman"/>
          <w:caps w:val="0"/>
          <w:smallCaps w:val="0"/>
          <w:color w:val="auto"/>
          <w:spacing w:val="28"/>
          <w:sz w:val="24"/>
          <w:highlight w:val="none"/>
          <w:u w:val="none"/>
        </w:rPr>
        <w:t>L/d计</w:t>
      </w:r>
      <w:r>
        <w:rPr>
          <w:rFonts w:hint="eastAsia" w:cs="Times New Roman"/>
          <w:caps w:val="0"/>
          <w:smallCaps w:val="0"/>
          <w:color w:val="auto"/>
          <w:spacing w:val="28"/>
          <w:sz w:val="24"/>
          <w:highlight w:val="none"/>
          <w:u w:val="none"/>
          <w:lang w:eastAsia="zh-CN"/>
        </w:rPr>
        <w:t>，在项目区食宿的员工生活用水定额按</w:t>
      </w:r>
      <w:r>
        <w:rPr>
          <w:rFonts w:hint="eastAsia" w:cs="Times New Roman"/>
          <w:caps w:val="0"/>
          <w:smallCaps w:val="0"/>
          <w:color w:val="auto"/>
          <w:spacing w:val="28"/>
          <w:sz w:val="24"/>
          <w:highlight w:val="none"/>
          <w:u w:val="none"/>
          <w:lang w:val="en-US" w:eastAsia="zh-CN"/>
        </w:rPr>
        <w:t>140</w:t>
      </w:r>
      <w:r>
        <w:rPr>
          <w:rFonts w:hint="eastAsia" w:cs="Times New Roman"/>
          <w:caps w:val="0"/>
          <w:smallCaps w:val="0"/>
          <w:color w:val="auto"/>
          <w:spacing w:val="28"/>
          <w:sz w:val="24"/>
          <w:highlight w:val="none"/>
          <w:u w:val="none"/>
          <w:lang w:eastAsia="zh-CN"/>
        </w:rPr>
        <w:t>L/d计，</w:t>
      </w:r>
      <w:r>
        <w:rPr>
          <w:rFonts w:ascii="宋体" w:hAnsi="宋体" w:eastAsia="宋体" w:cs="宋体"/>
          <w:caps w:val="0"/>
          <w:smallCaps w:val="0"/>
          <w:spacing w:val="28"/>
          <w:sz w:val="24"/>
          <w:szCs w:val="24"/>
          <w:highlight w:val="none"/>
        </w:rPr>
        <w:t>则生活用水量为</w:t>
      </w:r>
      <w:r>
        <w:rPr>
          <w:rFonts w:hint="eastAsia" w:cs="Times New Roman"/>
          <w:caps w:val="0"/>
          <w:smallCaps w:val="0"/>
          <w:spacing w:val="28"/>
          <w:sz w:val="24"/>
          <w:szCs w:val="24"/>
          <w:highlight w:val="none"/>
          <w:lang w:val="en-US" w:eastAsia="zh-CN"/>
        </w:rPr>
        <w:t>8.6</w:t>
      </w:r>
      <w:r>
        <w:rPr>
          <w:rFonts w:ascii="Times New Roman" w:hAnsi="Times New Roman" w:eastAsia="Times New Roman" w:cs="Times New Roman"/>
          <w:caps w:val="0"/>
          <w:smallCaps w:val="0"/>
          <w:spacing w:val="28"/>
          <w:sz w:val="24"/>
          <w:szCs w:val="24"/>
          <w:highlight w:val="none"/>
        </w:rPr>
        <w:t>m</w:t>
      </w:r>
      <w:r>
        <w:rPr>
          <w:rFonts w:ascii="Times New Roman" w:hAnsi="Times New Roman" w:eastAsia="Times New Roman" w:cs="Times New Roman"/>
          <w:caps w:val="0"/>
          <w:smallCaps w:val="0"/>
          <w:spacing w:val="28"/>
          <w:position w:val="7"/>
          <w:sz w:val="15"/>
          <w:szCs w:val="15"/>
          <w:highlight w:val="none"/>
        </w:rPr>
        <w:t>3</w:t>
      </w:r>
      <w:r>
        <w:rPr>
          <w:rFonts w:ascii="Times New Roman" w:hAnsi="Times New Roman" w:eastAsia="Times New Roman" w:cs="Times New Roman"/>
          <w:caps w:val="0"/>
          <w:smallCaps w:val="0"/>
          <w:spacing w:val="28"/>
          <w:sz w:val="24"/>
          <w:szCs w:val="24"/>
          <w:highlight w:val="none"/>
        </w:rPr>
        <w:t>/d</w:t>
      </w:r>
      <w:r>
        <w:rPr>
          <w:rFonts w:ascii="宋体" w:hAnsi="宋体" w:eastAsia="宋体" w:cs="宋体"/>
          <w:caps w:val="0"/>
          <w:smallCaps w:val="0"/>
          <w:spacing w:val="28"/>
          <w:sz w:val="24"/>
          <w:szCs w:val="24"/>
          <w:highlight w:val="none"/>
        </w:rPr>
        <w:t>（</w:t>
      </w:r>
      <w:r>
        <w:rPr>
          <w:rFonts w:hint="eastAsia" w:cs="Times New Roman"/>
          <w:caps w:val="0"/>
          <w:smallCaps w:val="0"/>
          <w:spacing w:val="28"/>
          <w:sz w:val="24"/>
          <w:szCs w:val="24"/>
          <w:highlight w:val="none"/>
          <w:lang w:val="en-US" w:eastAsia="zh-CN"/>
        </w:rPr>
        <w:t>2580</w:t>
      </w:r>
      <w:r>
        <w:rPr>
          <w:rFonts w:ascii="Times New Roman" w:hAnsi="Times New Roman" w:eastAsia="Times New Roman" w:cs="Times New Roman"/>
          <w:caps w:val="0"/>
          <w:smallCaps w:val="0"/>
          <w:spacing w:val="28"/>
          <w:sz w:val="24"/>
          <w:szCs w:val="24"/>
          <w:highlight w:val="none"/>
        </w:rPr>
        <w:t>m</w:t>
      </w:r>
      <w:r>
        <w:rPr>
          <w:rFonts w:ascii="Times New Roman" w:hAnsi="Times New Roman" w:eastAsia="Times New Roman" w:cs="Times New Roman"/>
          <w:caps w:val="0"/>
          <w:smallCaps w:val="0"/>
          <w:spacing w:val="28"/>
          <w:position w:val="7"/>
          <w:sz w:val="15"/>
          <w:szCs w:val="15"/>
          <w:highlight w:val="none"/>
        </w:rPr>
        <w:t>3</w:t>
      </w:r>
      <w:r>
        <w:rPr>
          <w:rFonts w:ascii="Times New Roman" w:hAnsi="Times New Roman" w:eastAsia="Times New Roman" w:cs="Times New Roman"/>
          <w:caps w:val="0"/>
          <w:smallCaps w:val="0"/>
          <w:spacing w:val="28"/>
          <w:sz w:val="24"/>
          <w:szCs w:val="24"/>
          <w:highlight w:val="none"/>
        </w:rPr>
        <w:t>/a</w:t>
      </w:r>
      <w:r>
        <w:rPr>
          <w:rFonts w:ascii="宋体" w:hAnsi="宋体" w:eastAsia="宋体" w:cs="宋体"/>
          <w:caps w:val="0"/>
          <w:smallCaps w:val="0"/>
          <w:spacing w:val="28"/>
          <w:sz w:val="24"/>
          <w:szCs w:val="24"/>
          <w:highlight w:val="none"/>
        </w:rPr>
        <w:t>）</w:t>
      </w:r>
      <w:r>
        <w:rPr>
          <w:rFonts w:hint="eastAsia" w:ascii="宋体" w:hAnsi="宋体" w:eastAsia="宋体" w:cs="宋体"/>
          <w:caps w:val="0"/>
          <w:smallCaps w:val="0"/>
          <w:spacing w:val="28"/>
          <w:sz w:val="24"/>
          <w:szCs w:val="24"/>
          <w:highlight w:val="none"/>
          <w:lang w:eastAsia="zh-CN"/>
        </w:rPr>
        <w:t>，</w:t>
      </w:r>
      <w:r>
        <w:rPr>
          <w:rFonts w:hint="eastAsia" w:cs="Times New Roman"/>
          <w:caps w:val="0"/>
          <w:smallCaps w:val="0"/>
          <w:color w:val="auto"/>
          <w:spacing w:val="28"/>
          <w:sz w:val="24"/>
          <w:highlight w:val="none"/>
          <w:u w:val="none"/>
          <w:lang w:val="en-US" w:eastAsia="zh-CN"/>
        </w:rPr>
        <w:t>排污系数按85%计，则生活废水排放量为7.31m</w:t>
      </w:r>
      <w:r>
        <w:rPr>
          <w:rFonts w:hint="eastAsia" w:cs="Times New Roman"/>
          <w:caps w:val="0"/>
          <w:smallCaps w:val="0"/>
          <w:color w:val="auto"/>
          <w:spacing w:val="28"/>
          <w:sz w:val="24"/>
          <w:highlight w:val="none"/>
          <w:u w:val="none"/>
          <w:vertAlign w:val="superscript"/>
          <w:lang w:val="en-US" w:eastAsia="zh-CN"/>
        </w:rPr>
        <w:t>3</w:t>
      </w:r>
      <w:r>
        <w:rPr>
          <w:rFonts w:hint="eastAsia" w:cs="Times New Roman"/>
          <w:caps w:val="0"/>
          <w:smallCaps w:val="0"/>
          <w:color w:val="auto"/>
          <w:spacing w:val="28"/>
          <w:sz w:val="24"/>
          <w:highlight w:val="none"/>
          <w:u w:val="none"/>
          <w:lang w:val="en-US" w:eastAsia="zh-CN"/>
        </w:rPr>
        <w:t>/d（2193m</w:t>
      </w:r>
      <w:r>
        <w:rPr>
          <w:rFonts w:hint="eastAsia" w:cs="Times New Roman"/>
          <w:caps w:val="0"/>
          <w:smallCaps w:val="0"/>
          <w:color w:val="auto"/>
          <w:spacing w:val="28"/>
          <w:sz w:val="24"/>
          <w:highlight w:val="none"/>
          <w:u w:val="none"/>
          <w:vertAlign w:val="superscript"/>
          <w:lang w:val="en-US" w:eastAsia="zh-CN"/>
        </w:rPr>
        <w:t>3</w:t>
      </w:r>
      <w:r>
        <w:rPr>
          <w:rFonts w:hint="eastAsia" w:cs="Times New Roman"/>
          <w:caps w:val="0"/>
          <w:smallCaps w:val="0"/>
          <w:color w:val="auto"/>
          <w:spacing w:val="28"/>
          <w:sz w:val="24"/>
          <w:highlight w:val="none"/>
          <w:u w:val="none"/>
          <w:lang w:val="en-US" w:eastAsia="zh-CN"/>
        </w:rPr>
        <w:t>/a），生活污水经三格化粪池预处理后排入潭田村农村生活污水治理设备进行深度处理，最终处理达到《农村生活污水处理设施水污</w:t>
      </w:r>
      <w:bookmarkStart w:id="154" w:name="_GoBack"/>
      <w:bookmarkEnd w:id="154"/>
      <w:r>
        <w:rPr>
          <w:rFonts w:hint="eastAsia" w:cs="Times New Roman"/>
          <w:caps w:val="0"/>
          <w:smallCaps w:val="0"/>
          <w:color w:val="auto"/>
          <w:spacing w:val="28"/>
          <w:sz w:val="24"/>
          <w:highlight w:val="none"/>
          <w:u w:val="none"/>
          <w:lang w:val="en-US" w:eastAsia="zh-CN"/>
        </w:rPr>
        <w:t>染物排放》（DB43/1665-2019）后排入西侧沟渠。项目生活污水产生水质情况详见表2.3-4。根据相关资料，三格化粪池对COD、BOD</w:t>
      </w:r>
      <w:r>
        <w:rPr>
          <w:rFonts w:hint="eastAsia" w:cs="Times New Roman"/>
          <w:caps w:val="0"/>
          <w:smallCaps w:val="0"/>
          <w:color w:val="auto"/>
          <w:spacing w:val="28"/>
          <w:sz w:val="24"/>
          <w:highlight w:val="none"/>
          <w:u w:val="none"/>
          <w:vertAlign w:val="subscript"/>
          <w:lang w:val="en-US" w:eastAsia="zh-CN"/>
        </w:rPr>
        <w:t>5</w:t>
      </w:r>
      <w:r>
        <w:rPr>
          <w:rFonts w:hint="eastAsia" w:cs="Times New Roman"/>
          <w:caps w:val="0"/>
          <w:smallCaps w:val="0"/>
          <w:color w:val="auto"/>
          <w:spacing w:val="28"/>
          <w:sz w:val="24"/>
          <w:highlight w:val="none"/>
          <w:u w:val="none"/>
          <w:lang w:val="en-US" w:eastAsia="zh-CN"/>
        </w:rPr>
        <w:t>、SS、NH3-N、动植物油的去除效率分别为20%、9%、30%、3%、34%。</w:t>
      </w:r>
    </w:p>
    <w:p w14:paraId="5BDC6721">
      <w:pPr>
        <w:adjustRightInd w:val="0"/>
        <w:snapToGrid w:val="0"/>
        <w:spacing w:line="240" w:lineRule="auto"/>
        <w:ind w:firstLine="0" w:firstLineChars="0"/>
        <w:jc w:val="center"/>
        <w:rPr>
          <w:rFonts w:ascii="Times New Roman" w:hAnsi="Times New Roman" w:cs="Times New Roman"/>
          <w:b/>
          <w:bCs/>
          <w:caps w:val="0"/>
          <w:smallCaps w:val="0"/>
          <w:spacing w:val="28"/>
          <w:kern w:val="0"/>
          <w:sz w:val="21"/>
          <w:szCs w:val="21"/>
        </w:rPr>
      </w:pPr>
      <w:r>
        <w:rPr>
          <w:rFonts w:ascii="Times New Roman" w:hAnsi="Times New Roman" w:cs="Times New Roman"/>
          <w:b/>
          <w:bCs/>
          <w:caps w:val="0"/>
          <w:smallCaps w:val="0"/>
          <w:spacing w:val="28"/>
          <w:kern w:val="0"/>
          <w:sz w:val="21"/>
          <w:szCs w:val="21"/>
        </w:rPr>
        <w:t>表</w:t>
      </w:r>
      <w:r>
        <w:rPr>
          <w:rFonts w:hint="eastAsia" w:ascii="Times New Roman" w:hAnsi="Times New Roman" w:cs="Times New Roman"/>
          <w:b/>
          <w:bCs/>
          <w:caps w:val="0"/>
          <w:smallCaps w:val="0"/>
          <w:spacing w:val="28"/>
          <w:kern w:val="0"/>
          <w:sz w:val="21"/>
          <w:szCs w:val="21"/>
          <w:lang w:val="en-US" w:eastAsia="zh-CN"/>
        </w:rPr>
        <w:t>2.3-</w:t>
      </w:r>
      <w:r>
        <w:rPr>
          <w:rFonts w:hint="eastAsia" w:cs="Times New Roman"/>
          <w:b/>
          <w:bCs/>
          <w:caps w:val="0"/>
          <w:smallCaps w:val="0"/>
          <w:spacing w:val="28"/>
          <w:kern w:val="0"/>
          <w:sz w:val="21"/>
          <w:szCs w:val="21"/>
          <w:lang w:val="en-US" w:eastAsia="zh-CN"/>
        </w:rPr>
        <w:t>4</w:t>
      </w:r>
      <w:r>
        <w:rPr>
          <w:rFonts w:ascii="Times New Roman" w:hAnsi="Times New Roman" w:cs="Times New Roman"/>
          <w:b/>
          <w:bCs/>
          <w:caps w:val="0"/>
          <w:smallCaps w:val="0"/>
          <w:spacing w:val="28"/>
          <w:kern w:val="0"/>
          <w:sz w:val="21"/>
          <w:szCs w:val="21"/>
        </w:rPr>
        <w:t xml:space="preserve">  </w:t>
      </w:r>
      <w:r>
        <w:rPr>
          <w:rFonts w:hint="eastAsia" w:ascii="Times New Roman" w:hAnsi="Times New Roman" w:cs="Times New Roman"/>
          <w:b/>
          <w:bCs/>
          <w:caps w:val="0"/>
          <w:smallCaps w:val="0"/>
          <w:spacing w:val="28"/>
          <w:kern w:val="0"/>
          <w:sz w:val="21"/>
          <w:szCs w:val="21"/>
          <w:lang w:val="en-US" w:eastAsia="zh-CN"/>
        </w:rPr>
        <w:t>生活污水产生</w:t>
      </w:r>
      <w:r>
        <w:rPr>
          <w:rFonts w:ascii="Times New Roman" w:hAnsi="Times New Roman" w:cs="Times New Roman"/>
          <w:b/>
          <w:bCs/>
          <w:caps w:val="0"/>
          <w:smallCaps w:val="0"/>
          <w:spacing w:val="28"/>
          <w:kern w:val="0"/>
          <w:sz w:val="21"/>
          <w:szCs w:val="21"/>
        </w:rPr>
        <w:t>水质表</w:t>
      </w:r>
    </w:p>
    <w:tbl>
      <w:tblPr>
        <w:tblStyle w:val="50"/>
        <w:tblW w:w="490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51"/>
        <w:gridCol w:w="1069"/>
        <w:gridCol w:w="1207"/>
        <w:gridCol w:w="884"/>
        <w:gridCol w:w="1364"/>
        <w:gridCol w:w="1841"/>
      </w:tblGrid>
      <w:tr w14:paraId="55CB2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tcBorders>
              <w:tl2br w:val="nil"/>
              <w:tr2bl w:val="nil"/>
            </w:tcBorders>
            <w:noWrap w:val="0"/>
            <w:vAlign w:val="center"/>
          </w:tcPr>
          <w:p w14:paraId="5E119D39">
            <w:pPr>
              <w:adjustRightInd w:val="0"/>
              <w:snapToGrid w:val="0"/>
              <w:spacing w:line="240" w:lineRule="auto"/>
              <w:ind w:firstLine="0" w:firstLineChars="0"/>
              <w:jc w:val="center"/>
              <w:rPr>
                <w:rFonts w:ascii="Times New Roman" w:hAnsi="Times New Roman" w:cs="Times New Roman"/>
                <w:b w:val="0"/>
                <w:bCs w:val="0"/>
                <w:caps w:val="0"/>
                <w:smallCaps w:val="0"/>
                <w:spacing w:val="28"/>
                <w:kern w:val="0"/>
                <w:sz w:val="21"/>
                <w:szCs w:val="21"/>
              </w:rPr>
            </w:pPr>
            <w:r>
              <w:rPr>
                <w:rFonts w:ascii="Times New Roman" w:hAnsi="Times New Roman" w:cs="Times New Roman"/>
                <w:b w:val="0"/>
                <w:bCs w:val="0"/>
                <w:caps w:val="0"/>
                <w:smallCaps w:val="0"/>
                <w:spacing w:val="28"/>
                <w:kern w:val="0"/>
                <w:sz w:val="21"/>
                <w:szCs w:val="21"/>
              </w:rPr>
              <w:t>污染因子</w:t>
            </w:r>
          </w:p>
        </w:tc>
        <w:tc>
          <w:tcPr>
            <w:tcW w:w="0" w:type="auto"/>
            <w:tcBorders>
              <w:tl2br w:val="nil"/>
              <w:tr2bl w:val="nil"/>
            </w:tcBorders>
            <w:noWrap w:val="0"/>
            <w:vAlign w:val="center"/>
          </w:tcPr>
          <w:p w14:paraId="4E643ED9">
            <w:pPr>
              <w:adjustRightInd w:val="0"/>
              <w:snapToGrid w:val="0"/>
              <w:spacing w:line="240" w:lineRule="auto"/>
              <w:ind w:firstLine="0" w:firstLineChars="0"/>
              <w:jc w:val="center"/>
              <w:rPr>
                <w:rFonts w:ascii="Times New Roman" w:hAnsi="Times New Roman" w:cs="Times New Roman"/>
                <w:b w:val="0"/>
                <w:bCs w:val="0"/>
                <w:caps w:val="0"/>
                <w:smallCaps w:val="0"/>
                <w:spacing w:val="28"/>
                <w:kern w:val="0"/>
                <w:sz w:val="21"/>
                <w:szCs w:val="21"/>
              </w:rPr>
            </w:pPr>
            <w:r>
              <w:rPr>
                <w:rFonts w:ascii="Times New Roman" w:hAnsi="Times New Roman" w:cs="Times New Roman"/>
                <w:b w:val="0"/>
                <w:bCs w:val="0"/>
                <w:caps w:val="0"/>
                <w:smallCaps w:val="0"/>
                <w:spacing w:val="28"/>
                <w:kern w:val="0"/>
                <w:sz w:val="21"/>
                <w:szCs w:val="21"/>
              </w:rPr>
              <w:t>COD</w:t>
            </w:r>
          </w:p>
        </w:tc>
        <w:tc>
          <w:tcPr>
            <w:tcW w:w="0" w:type="auto"/>
            <w:tcBorders>
              <w:tl2br w:val="nil"/>
              <w:tr2bl w:val="nil"/>
            </w:tcBorders>
            <w:noWrap w:val="0"/>
            <w:vAlign w:val="center"/>
          </w:tcPr>
          <w:p w14:paraId="3BB84CA2">
            <w:pPr>
              <w:adjustRightInd w:val="0"/>
              <w:snapToGrid w:val="0"/>
              <w:spacing w:line="240" w:lineRule="auto"/>
              <w:ind w:firstLine="0" w:firstLineChars="0"/>
              <w:jc w:val="center"/>
              <w:rPr>
                <w:rFonts w:ascii="Times New Roman" w:hAnsi="Times New Roman" w:cs="Times New Roman"/>
                <w:b w:val="0"/>
                <w:bCs w:val="0"/>
                <w:caps w:val="0"/>
                <w:smallCaps w:val="0"/>
                <w:spacing w:val="28"/>
                <w:kern w:val="0"/>
                <w:sz w:val="21"/>
                <w:szCs w:val="21"/>
              </w:rPr>
            </w:pPr>
            <w:r>
              <w:rPr>
                <w:rFonts w:ascii="Times New Roman" w:hAnsi="Times New Roman" w:cs="Times New Roman"/>
                <w:b w:val="0"/>
                <w:bCs w:val="0"/>
                <w:caps w:val="0"/>
                <w:smallCaps w:val="0"/>
                <w:spacing w:val="28"/>
                <w:kern w:val="0"/>
                <w:sz w:val="21"/>
                <w:szCs w:val="21"/>
              </w:rPr>
              <w:t>BOD</w:t>
            </w:r>
            <w:r>
              <w:rPr>
                <w:rFonts w:ascii="Times New Roman" w:hAnsi="Times New Roman" w:cs="Times New Roman"/>
                <w:b w:val="0"/>
                <w:bCs w:val="0"/>
                <w:caps w:val="0"/>
                <w:smallCaps w:val="0"/>
                <w:spacing w:val="28"/>
                <w:kern w:val="0"/>
                <w:sz w:val="21"/>
                <w:szCs w:val="21"/>
                <w:vertAlign w:val="subscript"/>
              </w:rPr>
              <w:t>5</w:t>
            </w:r>
          </w:p>
        </w:tc>
        <w:tc>
          <w:tcPr>
            <w:tcW w:w="0" w:type="auto"/>
            <w:tcBorders>
              <w:tl2br w:val="nil"/>
              <w:tr2bl w:val="nil"/>
            </w:tcBorders>
            <w:noWrap w:val="0"/>
            <w:vAlign w:val="center"/>
          </w:tcPr>
          <w:p w14:paraId="659492C4">
            <w:pPr>
              <w:adjustRightInd w:val="0"/>
              <w:snapToGrid w:val="0"/>
              <w:spacing w:line="240" w:lineRule="auto"/>
              <w:ind w:firstLine="0" w:firstLineChars="0"/>
              <w:jc w:val="center"/>
              <w:rPr>
                <w:rFonts w:ascii="Times New Roman" w:hAnsi="Times New Roman" w:cs="Times New Roman"/>
                <w:b w:val="0"/>
                <w:bCs w:val="0"/>
                <w:caps w:val="0"/>
                <w:smallCaps w:val="0"/>
                <w:spacing w:val="28"/>
                <w:kern w:val="0"/>
                <w:sz w:val="21"/>
                <w:szCs w:val="21"/>
              </w:rPr>
            </w:pPr>
            <w:r>
              <w:rPr>
                <w:rFonts w:ascii="Times New Roman" w:hAnsi="Times New Roman" w:cs="Times New Roman"/>
                <w:b w:val="0"/>
                <w:bCs w:val="0"/>
                <w:caps w:val="0"/>
                <w:smallCaps w:val="0"/>
                <w:spacing w:val="28"/>
                <w:kern w:val="0"/>
                <w:sz w:val="21"/>
                <w:szCs w:val="21"/>
              </w:rPr>
              <w:t>SS</w:t>
            </w:r>
          </w:p>
        </w:tc>
        <w:tc>
          <w:tcPr>
            <w:tcW w:w="0" w:type="auto"/>
            <w:tcBorders>
              <w:tl2br w:val="nil"/>
              <w:tr2bl w:val="nil"/>
            </w:tcBorders>
            <w:noWrap w:val="0"/>
            <w:vAlign w:val="center"/>
          </w:tcPr>
          <w:p w14:paraId="2856FB58">
            <w:pPr>
              <w:adjustRightInd w:val="0"/>
              <w:snapToGrid w:val="0"/>
              <w:spacing w:line="240" w:lineRule="auto"/>
              <w:ind w:firstLine="0" w:firstLineChars="0"/>
              <w:jc w:val="center"/>
              <w:rPr>
                <w:rFonts w:ascii="Times New Roman" w:hAnsi="Times New Roman" w:cs="Times New Roman"/>
                <w:b w:val="0"/>
                <w:bCs w:val="0"/>
                <w:caps w:val="0"/>
                <w:smallCaps w:val="0"/>
                <w:spacing w:val="28"/>
                <w:kern w:val="0"/>
                <w:sz w:val="21"/>
                <w:szCs w:val="21"/>
              </w:rPr>
            </w:pPr>
            <w:r>
              <w:rPr>
                <w:rFonts w:ascii="Times New Roman" w:hAnsi="Times New Roman" w:cs="Times New Roman"/>
                <w:b w:val="0"/>
                <w:bCs w:val="0"/>
                <w:caps w:val="0"/>
                <w:smallCaps w:val="0"/>
                <w:spacing w:val="28"/>
                <w:kern w:val="0"/>
                <w:sz w:val="21"/>
                <w:szCs w:val="21"/>
              </w:rPr>
              <w:t>NH</w:t>
            </w:r>
            <w:r>
              <w:rPr>
                <w:rFonts w:ascii="Times New Roman" w:hAnsi="Times New Roman" w:cs="Times New Roman"/>
                <w:b w:val="0"/>
                <w:bCs w:val="0"/>
                <w:caps w:val="0"/>
                <w:smallCaps w:val="0"/>
                <w:spacing w:val="28"/>
                <w:kern w:val="0"/>
                <w:sz w:val="21"/>
                <w:szCs w:val="21"/>
                <w:vertAlign w:val="subscript"/>
              </w:rPr>
              <w:t>3</w:t>
            </w:r>
            <w:r>
              <w:rPr>
                <w:rFonts w:ascii="Times New Roman" w:hAnsi="Times New Roman" w:cs="Times New Roman"/>
                <w:b w:val="0"/>
                <w:bCs w:val="0"/>
                <w:caps w:val="0"/>
                <w:smallCaps w:val="0"/>
                <w:spacing w:val="28"/>
                <w:kern w:val="0"/>
                <w:sz w:val="21"/>
                <w:szCs w:val="21"/>
              </w:rPr>
              <w:t>-N</w:t>
            </w:r>
          </w:p>
        </w:tc>
        <w:tc>
          <w:tcPr>
            <w:tcW w:w="0" w:type="auto"/>
            <w:tcBorders>
              <w:tl2br w:val="nil"/>
              <w:tr2bl w:val="nil"/>
            </w:tcBorders>
            <w:noWrap w:val="0"/>
            <w:vAlign w:val="center"/>
          </w:tcPr>
          <w:p w14:paraId="25D3F37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cs="Times New Roman"/>
                <w:b w:val="0"/>
                <w:bCs w:val="0"/>
                <w:caps w:val="0"/>
                <w:smallCaps w:val="0"/>
                <w:spacing w:val="28"/>
                <w:kern w:val="0"/>
                <w:sz w:val="21"/>
                <w:szCs w:val="21"/>
                <w:lang w:val="en-US" w:eastAsia="zh-CN"/>
              </w:rPr>
              <w:t>动植物油</w:t>
            </w:r>
          </w:p>
        </w:tc>
      </w:tr>
      <w:tr w14:paraId="51967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tcBorders>
              <w:tl2br w:val="nil"/>
              <w:tr2bl w:val="nil"/>
            </w:tcBorders>
            <w:noWrap w:val="0"/>
            <w:vAlign w:val="center"/>
          </w:tcPr>
          <w:p w14:paraId="2658E1AE">
            <w:pPr>
              <w:adjustRightInd w:val="0"/>
              <w:snapToGrid w:val="0"/>
              <w:spacing w:line="240" w:lineRule="auto"/>
              <w:ind w:firstLine="0" w:firstLineChars="0"/>
              <w:jc w:val="center"/>
              <w:rPr>
                <w:rFonts w:ascii="Times New Roman" w:hAnsi="Times New Roman" w:cs="Times New Roman"/>
                <w:b w:val="0"/>
                <w:bCs w:val="0"/>
                <w:caps w:val="0"/>
                <w:smallCaps w:val="0"/>
                <w:spacing w:val="28"/>
                <w:kern w:val="0"/>
                <w:sz w:val="21"/>
                <w:szCs w:val="21"/>
              </w:rPr>
            </w:pPr>
            <w:r>
              <w:rPr>
                <w:rFonts w:ascii="Times New Roman" w:hAnsi="Times New Roman" w:cs="Times New Roman"/>
                <w:b w:val="0"/>
                <w:bCs w:val="0"/>
                <w:caps w:val="0"/>
                <w:smallCaps w:val="0"/>
                <w:spacing w:val="28"/>
                <w:kern w:val="0"/>
                <w:sz w:val="21"/>
                <w:szCs w:val="21"/>
              </w:rPr>
              <w:t>产生浓度mg/L</w:t>
            </w:r>
          </w:p>
        </w:tc>
        <w:tc>
          <w:tcPr>
            <w:tcW w:w="0" w:type="auto"/>
            <w:tcBorders>
              <w:tl2br w:val="nil"/>
              <w:tr2bl w:val="nil"/>
            </w:tcBorders>
            <w:noWrap w:val="0"/>
            <w:vAlign w:val="center"/>
          </w:tcPr>
          <w:p w14:paraId="2CBF1797">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cs="Times New Roman"/>
                <w:b w:val="0"/>
                <w:bCs w:val="0"/>
                <w:caps w:val="0"/>
                <w:smallCaps w:val="0"/>
                <w:spacing w:val="28"/>
                <w:kern w:val="0"/>
                <w:sz w:val="21"/>
                <w:szCs w:val="21"/>
                <w:lang w:val="en-US" w:eastAsia="zh-CN"/>
              </w:rPr>
              <w:t>300</w:t>
            </w:r>
          </w:p>
        </w:tc>
        <w:tc>
          <w:tcPr>
            <w:tcW w:w="0" w:type="auto"/>
            <w:tcBorders>
              <w:tl2br w:val="nil"/>
              <w:tr2bl w:val="nil"/>
            </w:tcBorders>
            <w:noWrap w:val="0"/>
            <w:vAlign w:val="center"/>
          </w:tcPr>
          <w:p w14:paraId="119D6D4B">
            <w:pPr>
              <w:adjustRightInd w:val="0"/>
              <w:snapToGrid w:val="0"/>
              <w:spacing w:line="240" w:lineRule="auto"/>
              <w:ind w:firstLine="0" w:firstLineChars="0"/>
              <w:jc w:val="center"/>
              <w:rPr>
                <w:rFonts w:ascii="Times New Roman" w:hAnsi="Times New Roman" w:cs="Times New Roman"/>
                <w:b w:val="0"/>
                <w:bCs w:val="0"/>
                <w:caps w:val="0"/>
                <w:smallCaps w:val="0"/>
                <w:spacing w:val="28"/>
                <w:kern w:val="0"/>
                <w:sz w:val="21"/>
                <w:szCs w:val="21"/>
              </w:rPr>
            </w:pPr>
            <w:r>
              <w:rPr>
                <w:rFonts w:hint="eastAsia" w:ascii="Times New Roman" w:hAnsi="Times New Roman" w:cs="Times New Roman"/>
                <w:b w:val="0"/>
                <w:bCs w:val="0"/>
                <w:caps w:val="0"/>
                <w:smallCaps w:val="0"/>
                <w:spacing w:val="28"/>
                <w:kern w:val="0"/>
                <w:sz w:val="21"/>
                <w:szCs w:val="21"/>
              </w:rPr>
              <w:t>200</w:t>
            </w:r>
          </w:p>
        </w:tc>
        <w:tc>
          <w:tcPr>
            <w:tcW w:w="0" w:type="auto"/>
            <w:tcBorders>
              <w:tl2br w:val="nil"/>
              <w:tr2bl w:val="nil"/>
            </w:tcBorders>
            <w:noWrap w:val="0"/>
            <w:vAlign w:val="center"/>
          </w:tcPr>
          <w:p w14:paraId="0F1E961A">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cs="Times New Roman"/>
                <w:b w:val="0"/>
                <w:bCs w:val="0"/>
                <w:caps w:val="0"/>
                <w:smallCaps w:val="0"/>
                <w:spacing w:val="28"/>
                <w:kern w:val="0"/>
                <w:sz w:val="21"/>
                <w:szCs w:val="21"/>
                <w:lang w:val="en-US" w:eastAsia="zh-CN"/>
              </w:rPr>
              <w:t>200</w:t>
            </w:r>
          </w:p>
        </w:tc>
        <w:tc>
          <w:tcPr>
            <w:tcW w:w="0" w:type="auto"/>
            <w:tcBorders>
              <w:tl2br w:val="nil"/>
              <w:tr2bl w:val="nil"/>
            </w:tcBorders>
            <w:noWrap w:val="0"/>
            <w:vAlign w:val="center"/>
          </w:tcPr>
          <w:p w14:paraId="51EF0F28">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cs="Times New Roman"/>
                <w:b w:val="0"/>
                <w:bCs w:val="0"/>
                <w:caps w:val="0"/>
                <w:smallCaps w:val="0"/>
                <w:spacing w:val="28"/>
                <w:kern w:val="0"/>
                <w:sz w:val="21"/>
                <w:szCs w:val="21"/>
                <w:lang w:val="en-US" w:eastAsia="zh-CN"/>
              </w:rPr>
              <w:t>35</w:t>
            </w:r>
          </w:p>
        </w:tc>
        <w:tc>
          <w:tcPr>
            <w:tcW w:w="0" w:type="auto"/>
            <w:tcBorders>
              <w:tl2br w:val="nil"/>
              <w:tr2bl w:val="nil"/>
            </w:tcBorders>
            <w:noWrap w:val="0"/>
            <w:vAlign w:val="center"/>
          </w:tcPr>
          <w:p w14:paraId="2A837F36">
            <w:pPr>
              <w:adjustRightInd w:val="0"/>
              <w:snapToGrid w:val="0"/>
              <w:spacing w:line="240" w:lineRule="auto"/>
              <w:ind w:firstLine="0" w:firstLineChars="0"/>
              <w:jc w:val="center"/>
              <w:rPr>
                <w:rFonts w:hint="default" w:ascii="Times New Roman" w:hAnsi="Times New Roman" w:cs="Times New Roman"/>
                <w:b w:val="0"/>
                <w:bCs w:val="0"/>
                <w:caps w:val="0"/>
                <w:smallCaps w:val="0"/>
                <w:spacing w:val="28"/>
                <w:kern w:val="0"/>
                <w:sz w:val="21"/>
                <w:szCs w:val="21"/>
                <w:lang w:val="en-US" w:eastAsia="zh-CN"/>
              </w:rPr>
            </w:pPr>
            <w:r>
              <w:rPr>
                <w:rFonts w:hint="eastAsia" w:ascii="Times New Roman" w:hAnsi="Times New Roman" w:cs="Times New Roman"/>
                <w:b w:val="0"/>
                <w:bCs w:val="0"/>
                <w:caps w:val="0"/>
                <w:smallCaps w:val="0"/>
                <w:spacing w:val="28"/>
                <w:kern w:val="0"/>
                <w:sz w:val="21"/>
                <w:szCs w:val="21"/>
                <w:lang w:val="en-US" w:eastAsia="zh-CN"/>
              </w:rPr>
              <w:t>20</w:t>
            </w:r>
          </w:p>
        </w:tc>
      </w:tr>
    </w:tbl>
    <w:p w14:paraId="10E7ED3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aps w:val="0"/>
          <w:smallCaps w:val="0"/>
          <w:color w:val="auto"/>
          <w:spacing w:val="28"/>
          <w:sz w:val="24"/>
          <w:highlight w:val="none"/>
          <w:u w:val="none"/>
          <w:lang w:eastAsia="zh-CN"/>
        </w:rPr>
      </w:pPr>
    </w:p>
    <w:p w14:paraId="047D695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aps w:val="0"/>
          <w:smallCaps w:val="0"/>
          <w:color w:val="auto"/>
          <w:spacing w:val="28"/>
          <w:sz w:val="24"/>
          <w:highlight w:val="none"/>
          <w:u w:val="none"/>
          <w:lang w:eastAsia="zh-CN"/>
        </w:rPr>
      </w:pPr>
      <w:r>
        <w:rPr>
          <w:rFonts w:hint="eastAsia" w:ascii="Times New Roman" w:hAnsi="Times New Roman" w:eastAsia="宋体" w:cs="Times New Roman"/>
          <w:caps w:val="0"/>
          <w:smallCaps w:val="0"/>
          <w:color w:val="auto"/>
          <w:spacing w:val="28"/>
          <w:sz w:val="24"/>
          <w:highlight w:val="none"/>
          <w:u w:val="none"/>
          <w:lang w:eastAsia="zh-CN"/>
        </w:rPr>
        <w:drawing>
          <wp:inline distT="0" distB="0" distL="114300" distR="114300">
            <wp:extent cx="5459730" cy="3313430"/>
            <wp:effectExtent l="0" t="0" r="7620" b="0"/>
            <wp:docPr id="4" name="ECB019B1-382A-4266-B25C-5B523AA43C14-2" descr="C:/Users/Administrator/AppData/Local/Temp/wps.smYEV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2" descr="C:/Users/Administrator/AppData/Local/Temp/wps.smYEVCwps"/>
                    <pic:cNvPicPr>
                      <a:picLocks noChangeAspect="1"/>
                    </pic:cNvPicPr>
                  </pic:nvPicPr>
                  <pic:blipFill>
                    <a:blip r:embed="rId15"/>
                    <a:srcRect l="2372" t="3395" r="2262" b="4170"/>
                    <a:stretch>
                      <a:fillRect/>
                    </a:stretch>
                  </pic:blipFill>
                  <pic:spPr>
                    <a:xfrm>
                      <a:off x="0" y="0"/>
                      <a:ext cx="5459730" cy="3313430"/>
                    </a:xfrm>
                    <a:prstGeom prst="rect">
                      <a:avLst/>
                    </a:prstGeom>
                  </pic:spPr>
                </pic:pic>
              </a:graphicData>
            </a:graphic>
          </wp:inline>
        </w:drawing>
      </w:r>
    </w:p>
    <w:p w14:paraId="55DF3221">
      <w:pPr>
        <w:adjustRightInd w:val="0"/>
        <w:snapToGrid w:val="0"/>
        <w:spacing w:line="360" w:lineRule="auto"/>
        <w:jc w:val="center"/>
        <w:rPr>
          <w:rFonts w:hint="default" w:ascii="Times New Roman" w:hAnsi="Times New Roman" w:eastAsia="宋体" w:cs="Times New Roman"/>
          <w:b/>
          <w:caps w:val="0"/>
          <w:smallCaps w:val="0"/>
          <w:color w:val="auto"/>
          <w:spacing w:val="28"/>
          <w:sz w:val="21"/>
          <w:szCs w:val="21"/>
          <w:highlight w:val="none"/>
          <w:u w:val="none"/>
          <w:lang w:eastAsia="zh-CN"/>
        </w:rPr>
      </w:pPr>
      <w:r>
        <w:rPr>
          <w:rFonts w:hint="default" w:ascii="Times New Roman" w:hAnsi="Times New Roman" w:eastAsia="宋体" w:cs="Times New Roman"/>
          <w:b/>
          <w:caps w:val="0"/>
          <w:smallCaps w:val="0"/>
          <w:color w:val="auto"/>
          <w:spacing w:val="28"/>
          <w:sz w:val="21"/>
          <w:szCs w:val="21"/>
          <w:highlight w:val="none"/>
          <w:u w:val="none"/>
        </w:rPr>
        <w:t>图</w:t>
      </w:r>
      <w:r>
        <w:rPr>
          <w:rFonts w:hint="eastAsia" w:ascii="Times New Roman" w:hAnsi="Times New Roman" w:eastAsia="宋体" w:cs="Times New Roman"/>
          <w:b/>
          <w:caps w:val="0"/>
          <w:smallCaps w:val="0"/>
          <w:color w:val="auto"/>
          <w:spacing w:val="28"/>
          <w:sz w:val="21"/>
          <w:szCs w:val="21"/>
          <w:highlight w:val="none"/>
          <w:u w:val="none"/>
          <w:lang w:val="en-US" w:eastAsia="zh-CN"/>
        </w:rPr>
        <w:t>2</w:t>
      </w:r>
      <w:r>
        <w:rPr>
          <w:rFonts w:hint="default" w:ascii="Times New Roman" w:hAnsi="Times New Roman" w:eastAsia="宋体" w:cs="Times New Roman"/>
          <w:b/>
          <w:caps w:val="0"/>
          <w:smallCaps w:val="0"/>
          <w:color w:val="auto"/>
          <w:spacing w:val="28"/>
          <w:sz w:val="21"/>
          <w:szCs w:val="21"/>
          <w:highlight w:val="none"/>
          <w:u w:val="none"/>
        </w:rPr>
        <w:t>.</w:t>
      </w:r>
      <w:r>
        <w:rPr>
          <w:rFonts w:hint="eastAsia" w:ascii="Times New Roman" w:hAnsi="Times New Roman" w:eastAsia="宋体" w:cs="Times New Roman"/>
          <w:b/>
          <w:caps w:val="0"/>
          <w:smallCaps w:val="0"/>
          <w:color w:val="auto"/>
          <w:spacing w:val="28"/>
          <w:sz w:val="21"/>
          <w:szCs w:val="21"/>
          <w:highlight w:val="none"/>
          <w:u w:val="none"/>
          <w:lang w:val="en-US" w:eastAsia="zh-CN"/>
        </w:rPr>
        <w:t>3</w:t>
      </w:r>
      <w:r>
        <w:rPr>
          <w:rFonts w:hint="default" w:ascii="Times New Roman" w:hAnsi="Times New Roman" w:eastAsia="宋体" w:cs="Times New Roman"/>
          <w:b/>
          <w:caps w:val="0"/>
          <w:smallCaps w:val="0"/>
          <w:color w:val="auto"/>
          <w:spacing w:val="28"/>
          <w:sz w:val="21"/>
          <w:szCs w:val="21"/>
          <w:highlight w:val="none"/>
          <w:u w:val="none"/>
        </w:rPr>
        <w:t>-1  项目水平衡图</w:t>
      </w:r>
      <w:r>
        <w:rPr>
          <w:rFonts w:hint="default" w:ascii="Times New Roman" w:hAnsi="Times New Roman" w:eastAsia="宋体" w:cs="Times New Roman"/>
          <w:b/>
          <w:caps w:val="0"/>
          <w:smallCaps w:val="0"/>
          <w:color w:val="auto"/>
          <w:spacing w:val="28"/>
          <w:sz w:val="21"/>
          <w:szCs w:val="21"/>
          <w:highlight w:val="none"/>
          <w:u w:val="none"/>
          <w:lang w:eastAsia="zh-CN"/>
        </w:rPr>
        <w:t>（</w:t>
      </w:r>
      <w:r>
        <w:rPr>
          <w:rFonts w:hint="default" w:ascii="Times New Roman" w:hAnsi="Times New Roman" w:eastAsia="宋体" w:cs="Times New Roman"/>
          <w:b/>
          <w:caps w:val="0"/>
          <w:smallCaps w:val="0"/>
          <w:color w:val="auto"/>
          <w:spacing w:val="28"/>
          <w:sz w:val="21"/>
          <w:szCs w:val="21"/>
          <w:highlight w:val="none"/>
          <w:u w:val="none"/>
        </w:rPr>
        <w:t>m</w:t>
      </w:r>
      <w:r>
        <w:rPr>
          <w:rFonts w:hint="default" w:ascii="Times New Roman" w:hAnsi="Times New Roman" w:eastAsia="宋体" w:cs="Times New Roman"/>
          <w:b/>
          <w:caps w:val="0"/>
          <w:smallCaps w:val="0"/>
          <w:color w:val="auto"/>
          <w:spacing w:val="28"/>
          <w:sz w:val="21"/>
          <w:szCs w:val="21"/>
          <w:highlight w:val="none"/>
          <w:u w:val="none"/>
          <w:vertAlign w:val="superscript"/>
        </w:rPr>
        <w:t>3</w:t>
      </w:r>
      <w:r>
        <w:rPr>
          <w:rFonts w:hint="default" w:ascii="Times New Roman" w:hAnsi="Times New Roman" w:eastAsia="宋体" w:cs="Times New Roman"/>
          <w:b/>
          <w:caps w:val="0"/>
          <w:smallCaps w:val="0"/>
          <w:color w:val="auto"/>
          <w:spacing w:val="28"/>
          <w:sz w:val="21"/>
          <w:szCs w:val="21"/>
          <w:highlight w:val="none"/>
          <w:u w:val="none"/>
        </w:rPr>
        <w:t>/</w:t>
      </w:r>
      <w:r>
        <w:rPr>
          <w:rFonts w:hint="eastAsia" w:ascii="Times New Roman" w:hAnsi="Times New Roman" w:eastAsia="宋体" w:cs="Times New Roman"/>
          <w:b/>
          <w:caps w:val="0"/>
          <w:smallCaps w:val="0"/>
          <w:color w:val="auto"/>
          <w:spacing w:val="28"/>
          <w:sz w:val="21"/>
          <w:szCs w:val="21"/>
          <w:highlight w:val="none"/>
          <w:u w:val="none"/>
          <w:lang w:val="en-US" w:eastAsia="zh-CN"/>
        </w:rPr>
        <w:t>d</w:t>
      </w:r>
      <w:r>
        <w:rPr>
          <w:rFonts w:hint="default" w:ascii="Times New Roman" w:hAnsi="Times New Roman" w:eastAsia="宋体" w:cs="Times New Roman"/>
          <w:b/>
          <w:caps w:val="0"/>
          <w:smallCaps w:val="0"/>
          <w:color w:val="auto"/>
          <w:spacing w:val="28"/>
          <w:sz w:val="21"/>
          <w:szCs w:val="21"/>
          <w:highlight w:val="none"/>
          <w:u w:val="none"/>
          <w:lang w:eastAsia="zh-CN"/>
        </w:rPr>
        <w:t>）</w:t>
      </w:r>
    </w:p>
    <w:p w14:paraId="175EEF16">
      <w:pPr>
        <w:autoSpaceDE w:val="0"/>
        <w:autoSpaceDN w:val="0"/>
        <w:adjustRightInd w:val="0"/>
        <w:snapToGrid w:val="0"/>
        <w:spacing w:line="360" w:lineRule="auto"/>
        <w:ind w:firstLine="592" w:firstLineChars="200"/>
        <w:rPr>
          <w:rFonts w:hint="eastAsia" w:cs="Times New Roman"/>
          <w:caps w:val="0"/>
          <w:smallCaps w:val="0"/>
          <w:color w:val="auto"/>
          <w:spacing w:val="28"/>
          <w:sz w:val="24"/>
          <w:highlight w:val="none"/>
          <w:u w:val="none"/>
          <w:lang w:val="en-US" w:eastAsia="zh-CN"/>
        </w:rPr>
      </w:pPr>
      <w:r>
        <w:rPr>
          <w:rFonts w:hint="eastAsia" w:cs="Times New Roman"/>
          <w:caps w:val="0"/>
          <w:smallCaps w:val="0"/>
          <w:color w:val="auto"/>
          <w:spacing w:val="28"/>
          <w:sz w:val="24"/>
          <w:highlight w:val="none"/>
          <w:u w:val="none"/>
          <w:lang w:val="en-US" w:eastAsia="zh-CN"/>
        </w:rPr>
        <w:t>（5）综合废水</w:t>
      </w:r>
    </w:p>
    <w:p w14:paraId="4AE4B2F1">
      <w:pPr>
        <w:autoSpaceDE w:val="0"/>
        <w:autoSpaceDN w:val="0"/>
        <w:adjustRightInd w:val="0"/>
        <w:snapToGrid w:val="0"/>
        <w:spacing w:line="360" w:lineRule="auto"/>
        <w:ind w:firstLine="592" w:firstLineChars="200"/>
        <w:jc w:val="both"/>
        <w:rPr>
          <w:rFonts w:hint="eastAsia" w:cs="Times New Roman"/>
          <w:caps w:val="0"/>
          <w:smallCaps w:val="0"/>
          <w:color w:val="auto"/>
          <w:spacing w:val="28"/>
          <w:sz w:val="24"/>
          <w:highlight w:val="none"/>
          <w:u w:val="none"/>
          <w:lang w:val="en-US" w:eastAsia="zh-CN"/>
        </w:rPr>
      </w:pPr>
      <w:r>
        <w:rPr>
          <w:rFonts w:hint="eastAsia" w:cs="Times New Roman"/>
          <w:caps w:val="0"/>
          <w:smallCaps w:val="0"/>
          <w:color w:val="auto"/>
          <w:spacing w:val="28"/>
          <w:sz w:val="24"/>
          <w:highlight w:val="none"/>
          <w:u w:val="none"/>
          <w:lang w:val="en-US" w:eastAsia="zh-CN"/>
        </w:rPr>
        <w:t>项目运营后全厂废水污染物产生情况一览表。</w:t>
      </w:r>
    </w:p>
    <w:p w14:paraId="631424C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4"/>
          <w:highlight w:val="none"/>
          <w:u w:val="none"/>
          <w:lang w:val="en-US" w:eastAsia="zh-CN"/>
        </w:rPr>
      </w:pPr>
      <w:r>
        <w:rPr>
          <w:rFonts w:hint="eastAsia" w:ascii="Times New Roman" w:hAnsi="Times New Roman" w:eastAsia="宋体" w:cs="Times New Roman"/>
          <w:b/>
          <w:bCs/>
          <w:caps w:val="0"/>
          <w:smallCaps w:val="0"/>
          <w:spacing w:val="28"/>
          <w:kern w:val="0"/>
          <w:sz w:val="21"/>
          <w:szCs w:val="21"/>
          <w:highlight w:val="none"/>
          <w:lang w:val="en-US" w:eastAsia="zh-CN"/>
        </w:rPr>
        <w:t>表2.3-</w:t>
      </w:r>
      <w:r>
        <w:rPr>
          <w:rFonts w:hint="eastAsia" w:cs="Times New Roman"/>
          <w:b/>
          <w:bCs/>
          <w:caps w:val="0"/>
          <w:smallCaps w:val="0"/>
          <w:spacing w:val="28"/>
          <w:kern w:val="0"/>
          <w:sz w:val="21"/>
          <w:szCs w:val="21"/>
          <w:highlight w:val="none"/>
          <w:lang w:val="en-US" w:eastAsia="zh-CN"/>
        </w:rPr>
        <w:t>5</w:t>
      </w:r>
      <w:r>
        <w:rPr>
          <w:rFonts w:hint="eastAsia" w:ascii="Times New Roman" w:hAnsi="Times New Roman" w:eastAsia="宋体" w:cs="Times New Roman"/>
          <w:b/>
          <w:bCs/>
          <w:caps w:val="0"/>
          <w:smallCaps w:val="0"/>
          <w:spacing w:val="28"/>
          <w:kern w:val="0"/>
          <w:sz w:val="21"/>
          <w:szCs w:val="21"/>
          <w:highlight w:val="none"/>
          <w:lang w:val="en-US" w:eastAsia="zh-CN"/>
        </w:rPr>
        <w:t xml:space="preserve">  </w:t>
      </w:r>
      <w:r>
        <w:rPr>
          <w:rFonts w:hint="eastAsia" w:cs="Times New Roman"/>
          <w:b/>
          <w:bCs/>
          <w:caps w:val="0"/>
          <w:smallCaps w:val="0"/>
          <w:spacing w:val="28"/>
          <w:kern w:val="0"/>
          <w:sz w:val="21"/>
          <w:szCs w:val="21"/>
          <w:highlight w:val="none"/>
          <w:lang w:val="en-US" w:eastAsia="zh-CN"/>
        </w:rPr>
        <w:t>项目</w:t>
      </w:r>
      <w:r>
        <w:rPr>
          <w:rFonts w:hint="eastAsia" w:ascii="Times New Roman" w:hAnsi="Times New Roman" w:eastAsia="宋体" w:cs="Times New Roman"/>
          <w:b/>
          <w:bCs/>
          <w:caps w:val="0"/>
          <w:smallCaps w:val="0"/>
          <w:spacing w:val="28"/>
          <w:kern w:val="0"/>
          <w:sz w:val="21"/>
          <w:szCs w:val="21"/>
          <w:highlight w:val="none"/>
          <w:lang w:val="en-US" w:eastAsia="zh-CN"/>
        </w:rPr>
        <w:t>废水污染物处理情况</w:t>
      </w:r>
      <w:r>
        <w:rPr>
          <w:rFonts w:hint="eastAsia" w:cs="Times New Roman"/>
          <w:b/>
          <w:bCs/>
          <w:caps w:val="0"/>
          <w:smallCaps w:val="0"/>
          <w:spacing w:val="28"/>
          <w:kern w:val="0"/>
          <w:sz w:val="21"/>
          <w:szCs w:val="21"/>
          <w:highlight w:val="none"/>
          <w:lang w:val="en-US" w:eastAsia="zh-CN"/>
        </w:rPr>
        <w:t>一览表</w:t>
      </w:r>
    </w:p>
    <w:tbl>
      <w:tblPr>
        <w:tblStyle w:val="312"/>
        <w:tblW w:w="511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509"/>
        <w:gridCol w:w="1195"/>
        <w:gridCol w:w="1176"/>
        <w:gridCol w:w="1335"/>
        <w:gridCol w:w="1543"/>
        <w:gridCol w:w="1545"/>
      </w:tblGrid>
      <w:tr w14:paraId="1AAA63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48" w:type="pct"/>
            <w:tcBorders>
              <w:tl2br w:val="nil"/>
              <w:tr2bl w:val="nil"/>
            </w:tcBorders>
            <w:vAlign w:val="center"/>
          </w:tcPr>
          <w:p w14:paraId="5E26ACB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污染物来源</w:t>
            </w:r>
          </w:p>
        </w:tc>
        <w:tc>
          <w:tcPr>
            <w:tcW w:w="642" w:type="pct"/>
            <w:tcBorders>
              <w:tl2br w:val="nil"/>
              <w:tr2bl w:val="nil"/>
            </w:tcBorders>
            <w:vAlign w:val="center"/>
          </w:tcPr>
          <w:p w14:paraId="4D5BFED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主要污染物</w:t>
            </w:r>
          </w:p>
        </w:tc>
        <w:tc>
          <w:tcPr>
            <w:tcW w:w="632" w:type="pct"/>
            <w:tcBorders>
              <w:tl2br w:val="nil"/>
              <w:tr2bl w:val="nil"/>
            </w:tcBorders>
            <w:shd w:val="clear" w:color="auto" w:fill="auto"/>
            <w:vAlign w:val="center"/>
          </w:tcPr>
          <w:p w14:paraId="1CAB683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产生浓度（mg/L）</w:t>
            </w:r>
          </w:p>
        </w:tc>
        <w:tc>
          <w:tcPr>
            <w:tcW w:w="717" w:type="pct"/>
            <w:tcBorders>
              <w:tl2br w:val="nil"/>
              <w:tr2bl w:val="nil"/>
            </w:tcBorders>
            <w:shd w:val="clear" w:color="auto" w:fill="auto"/>
            <w:vAlign w:val="center"/>
          </w:tcPr>
          <w:p w14:paraId="691F41C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产生量</w:t>
            </w:r>
          </w:p>
          <w:p w14:paraId="6F017F6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（t/a）</w:t>
            </w:r>
          </w:p>
        </w:tc>
        <w:tc>
          <w:tcPr>
            <w:tcW w:w="829" w:type="pct"/>
            <w:tcBorders>
              <w:tl2br w:val="nil"/>
              <w:tr2bl w:val="nil"/>
            </w:tcBorders>
            <w:vAlign w:val="center"/>
          </w:tcPr>
          <w:p w14:paraId="22229303">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cs="Times New Roman"/>
                <w:b w:val="0"/>
                <w:bCs w:val="0"/>
                <w:caps w:val="0"/>
                <w:smallCaps w:val="0"/>
                <w:spacing w:val="28"/>
                <w:kern w:val="0"/>
                <w:sz w:val="21"/>
                <w:szCs w:val="21"/>
                <w:highlight w:val="none"/>
                <w:lang w:val="en-US" w:eastAsia="zh-CN"/>
              </w:rPr>
              <w:t>经处理后水质浓度（mg/L）</w:t>
            </w:r>
          </w:p>
        </w:tc>
        <w:tc>
          <w:tcPr>
            <w:tcW w:w="830" w:type="pct"/>
            <w:tcBorders>
              <w:tl2br w:val="nil"/>
              <w:tr2bl w:val="nil"/>
            </w:tcBorders>
            <w:vAlign w:val="center"/>
          </w:tcPr>
          <w:p w14:paraId="27E8699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产生量</w:t>
            </w:r>
          </w:p>
          <w:p w14:paraId="1E77585A">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（t/a）</w:t>
            </w:r>
          </w:p>
        </w:tc>
      </w:tr>
      <w:tr w14:paraId="45F782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48" w:type="pct"/>
            <w:vMerge w:val="restart"/>
            <w:tcBorders>
              <w:tl2br w:val="nil"/>
              <w:tr2bl w:val="nil"/>
            </w:tcBorders>
            <w:vAlign w:val="center"/>
          </w:tcPr>
          <w:p w14:paraId="3D1CC40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煮茧-缫丝工段废水、锅炉排污水、生产车间地面清洁废水</w:t>
            </w:r>
          </w:p>
        </w:tc>
        <w:tc>
          <w:tcPr>
            <w:tcW w:w="642" w:type="pct"/>
            <w:tcBorders>
              <w:tl2br w:val="nil"/>
              <w:tr2bl w:val="nil"/>
            </w:tcBorders>
            <w:vAlign w:val="center"/>
          </w:tcPr>
          <w:p w14:paraId="571F7E98">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水量</w:t>
            </w:r>
          </w:p>
        </w:tc>
        <w:tc>
          <w:tcPr>
            <w:tcW w:w="632" w:type="pct"/>
            <w:tcBorders>
              <w:tl2br w:val="nil"/>
              <w:tr2bl w:val="nil"/>
            </w:tcBorders>
            <w:vAlign w:val="center"/>
          </w:tcPr>
          <w:p w14:paraId="3FC3F52E">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w:t>
            </w:r>
          </w:p>
        </w:tc>
        <w:tc>
          <w:tcPr>
            <w:tcW w:w="717" w:type="pct"/>
            <w:tcBorders>
              <w:tl2br w:val="nil"/>
              <w:tr2bl w:val="nil"/>
            </w:tcBorders>
            <w:vAlign w:val="center"/>
          </w:tcPr>
          <w:p w14:paraId="230D1D56">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cs="Times New Roman"/>
                <w:b w:val="0"/>
                <w:bCs w:val="0"/>
                <w:caps w:val="0"/>
                <w:smallCaps w:val="0"/>
                <w:spacing w:val="28"/>
                <w:kern w:val="0"/>
                <w:sz w:val="21"/>
                <w:szCs w:val="21"/>
                <w:highlight w:val="none"/>
                <w:lang w:val="en-US" w:eastAsia="zh-CN"/>
              </w:rPr>
              <w:t>98645.9</w:t>
            </w:r>
          </w:p>
        </w:tc>
        <w:tc>
          <w:tcPr>
            <w:tcW w:w="829" w:type="pct"/>
            <w:tcBorders>
              <w:tl2br w:val="nil"/>
              <w:tr2bl w:val="nil"/>
            </w:tcBorders>
            <w:vAlign w:val="center"/>
          </w:tcPr>
          <w:p w14:paraId="28E8BBB5">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w:t>
            </w:r>
          </w:p>
        </w:tc>
        <w:tc>
          <w:tcPr>
            <w:tcW w:w="830" w:type="pct"/>
            <w:tcBorders>
              <w:tl2br w:val="nil"/>
              <w:tr2bl w:val="nil"/>
            </w:tcBorders>
            <w:vAlign w:val="center"/>
          </w:tcPr>
          <w:p w14:paraId="27881A9B">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cs="Times New Roman"/>
                <w:b w:val="0"/>
                <w:bCs w:val="0"/>
                <w:caps w:val="0"/>
                <w:smallCaps w:val="0"/>
                <w:spacing w:val="28"/>
                <w:kern w:val="0"/>
                <w:sz w:val="21"/>
                <w:szCs w:val="21"/>
                <w:highlight w:val="none"/>
                <w:lang w:val="en-US" w:eastAsia="zh-CN"/>
              </w:rPr>
              <w:t>98645.9</w:t>
            </w:r>
          </w:p>
        </w:tc>
      </w:tr>
      <w:tr w14:paraId="2B3B74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48" w:type="pct"/>
            <w:vMerge w:val="continue"/>
            <w:tcBorders>
              <w:tl2br w:val="nil"/>
              <w:tr2bl w:val="nil"/>
            </w:tcBorders>
            <w:vAlign w:val="center"/>
          </w:tcPr>
          <w:p w14:paraId="72D07B1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p>
        </w:tc>
        <w:tc>
          <w:tcPr>
            <w:tcW w:w="642" w:type="pct"/>
            <w:tcBorders>
              <w:tl2br w:val="nil"/>
              <w:tr2bl w:val="nil"/>
            </w:tcBorders>
            <w:shd w:val="clear" w:color="auto" w:fill="auto"/>
            <w:vAlign w:val="center"/>
          </w:tcPr>
          <w:p w14:paraId="1332B9F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Times New Roman" w:cs="Times New Roman"/>
                <w:caps w:val="0"/>
                <w:smallCaps w:val="0"/>
                <w:spacing w:val="28"/>
                <w:kern w:val="2"/>
                <w:sz w:val="21"/>
                <w:szCs w:val="21"/>
                <w:highlight w:val="none"/>
                <w:lang w:val="en-US" w:eastAsia="zh-CN" w:bidi="ar-SA"/>
              </w:rPr>
            </w:pPr>
            <w:r>
              <w:rPr>
                <w:rFonts w:ascii="Times New Roman" w:hAnsi="Times New Roman" w:eastAsia="Times New Roman" w:cs="Times New Roman"/>
                <w:caps w:val="0"/>
                <w:smallCaps w:val="0"/>
                <w:spacing w:val="28"/>
                <w:sz w:val="21"/>
                <w:szCs w:val="21"/>
                <w:highlight w:val="none"/>
              </w:rPr>
              <w:t>COD</w:t>
            </w:r>
          </w:p>
        </w:tc>
        <w:tc>
          <w:tcPr>
            <w:tcW w:w="632" w:type="pct"/>
            <w:tcBorders>
              <w:tl2br w:val="nil"/>
              <w:tr2bl w:val="nil"/>
            </w:tcBorders>
            <w:vAlign w:val="center"/>
          </w:tcPr>
          <w:p w14:paraId="35F22F90">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300</w:t>
            </w:r>
          </w:p>
        </w:tc>
        <w:tc>
          <w:tcPr>
            <w:tcW w:w="717" w:type="pct"/>
            <w:tcBorders>
              <w:tl2br w:val="nil"/>
              <w:tr2bl w:val="nil"/>
            </w:tcBorders>
            <w:shd w:val="clear" w:color="auto" w:fill="auto"/>
            <w:vAlign w:val="center"/>
          </w:tcPr>
          <w:p w14:paraId="7123B75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29.5938</w:t>
            </w:r>
          </w:p>
        </w:tc>
        <w:tc>
          <w:tcPr>
            <w:tcW w:w="829" w:type="pct"/>
            <w:tcBorders>
              <w:tl2br w:val="nil"/>
              <w:tr2bl w:val="nil"/>
            </w:tcBorders>
            <w:shd w:val="clear" w:color="auto" w:fill="auto"/>
            <w:vAlign w:val="center"/>
          </w:tcPr>
          <w:p w14:paraId="2F8DE63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19.2</w:t>
            </w:r>
          </w:p>
        </w:tc>
        <w:tc>
          <w:tcPr>
            <w:tcW w:w="830" w:type="pct"/>
            <w:tcBorders>
              <w:tl2br w:val="nil"/>
              <w:tr2bl w:val="nil"/>
            </w:tcBorders>
            <w:shd w:val="clear" w:color="auto" w:fill="auto"/>
            <w:vAlign w:val="center"/>
          </w:tcPr>
          <w:p w14:paraId="21D7860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1.8940</w:t>
            </w:r>
          </w:p>
        </w:tc>
      </w:tr>
      <w:tr w14:paraId="0D8DDF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48" w:type="pct"/>
            <w:vMerge w:val="continue"/>
            <w:tcBorders>
              <w:tl2br w:val="nil"/>
              <w:tr2bl w:val="nil"/>
            </w:tcBorders>
            <w:vAlign w:val="center"/>
          </w:tcPr>
          <w:p w14:paraId="3465312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p>
        </w:tc>
        <w:tc>
          <w:tcPr>
            <w:tcW w:w="642" w:type="pct"/>
            <w:tcBorders>
              <w:tl2br w:val="nil"/>
              <w:tr2bl w:val="nil"/>
            </w:tcBorders>
            <w:shd w:val="clear" w:color="auto" w:fill="auto"/>
            <w:vAlign w:val="center"/>
          </w:tcPr>
          <w:p w14:paraId="67F055F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Times New Roman" w:cs="Times New Roman"/>
                <w:caps w:val="0"/>
                <w:smallCaps w:val="0"/>
                <w:spacing w:val="28"/>
                <w:kern w:val="2"/>
                <w:sz w:val="21"/>
                <w:szCs w:val="21"/>
                <w:highlight w:val="none"/>
                <w:lang w:val="en-US" w:eastAsia="zh-CN" w:bidi="ar-SA"/>
              </w:rPr>
            </w:pPr>
            <w:r>
              <w:rPr>
                <w:rFonts w:ascii="Times New Roman" w:hAnsi="Times New Roman" w:eastAsia="Times New Roman" w:cs="Times New Roman"/>
                <w:caps w:val="0"/>
                <w:smallCaps w:val="0"/>
                <w:spacing w:val="28"/>
                <w:sz w:val="21"/>
                <w:szCs w:val="21"/>
                <w:highlight w:val="none"/>
              </w:rPr>
              <w:t>BOD</w:t>
            </w:r>
            <w:r>
              <w:rPr>
                <w:rFonts w:ascii="Times New Roman" w:hAnsi="Times New Roman" w:eastAsia="Times New Roman" w:cs="Times New Roman"/>
                <w:caps w:val="0"/>
                <w:smallCaps w:val="0"/>
                <w:spacing w:val="28"/>
                <w:position w:val="-1"/>
                <w:sz w:val="21"/>
                <w:szCs w:val="21"/>
                <w:highlight w:val="none"/>
                <w:vertAlign w:val="subscript"/>
              </w:rPr>
              <w:t>5</w:t>
            </w:r>
          </w:p>
        </w:tc>
        <w:tc>
          <w:tcPr>
            <w:tcW w:w="632" w:type="pct"/>
            <w:tcBorders>
              <w:tl2br w:val="nil"/>
              <w:tr2bl w:val="nil"/>
            </w:tcBorders>
            <w:vAlign w:val="center"/>
          </w:tcPr>
          <w:p w14:paraId="0B9AE9E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200</w:t>
            </w:r>
          </w:p>
        </w:tc>
        <w:tc>
          <w:tcPr>
            <w:tcW w:w="717" w:type="pct"/>
            <w:tcBorders>
              <w:tl2br w:val="nil"/>
              <w:tr2bl w:val="nil"/>
            </w:tcBorders>
            <w:shd w:val="clear" w:color="auto" w:fill="auto"/>
            <w:vAlign w:val="center"/>
          </w:tcPr>
          <w:p w14:paraId="0E80CAB0">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19.7292</w:t>
            </w:r>
          </w:p>
        </w:tc>
        <w:tc>
          <w:tcPr>
            <w:tcW w:w="829" w:type="pct"/>
            <w:tcBorders>
              <w:tl2br w:val="nil"/>
              <w:tr2bl w:val="nil"/>
            </w:tcBorders>
            <w:shd w:val="clear" w:color="auto" w:fill="auto"/>
            <w:vAlign w:val="center"/>
          </w:tcPr>
          <w:p w14:paraId="76FF1EF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6.3</w:t>
            </w:r>
          </w:p>
        </w:tc>
        <w:tc>
          <w:tcPr>
            <w:tcW w:w="830" w:type="pct"/>
            <w:tcBorders>
              <w:tl2br w:val="nil"/>
              <w:tr2bl w:val="nil"/>
            </w:tcBorders>
            <w:shd w:val="clear" w:color="auto" w:fill="auto"/>
            <w:vAlign w:val="center"/>
          </w:tcPr>
          <w:p w14:paraId="4B6847F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0.6215</w:t>
            </w:r>
          </w:p>
        </w:tc>
      </w:tr>
      <w:tr w14:paraId="0CD73A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48" w:type="pct"/>
            <w:vMerge w:val="continue"/>
            <w:tcBorders>
              <w:tl2br w:val="nil"/>
              <w:tr2bl w:val="nil"/>
            </w:tcBorders>
            <w:vAlign w:val="center"/>
          </w:tcPr>
          <w:p w14:paraId="3176F675">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p>
        </w:tc>
        <w:tc>
          <w:tcPr>
            <w:tcW w:w="642" w:type="pct"/>
            <w:tcBorders>
              <w:tl2br w:val="nil"/>
              <w:tr2bl w:val="nil"/>
            </w:tcBorders>
            <w:shd w:val="clear" w:color="auto" w:fill="auto"/>
            <w:vAlign w:val="center"/>
          </w:tcPr>
          <w:p w14:paraId="70C0D3A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highlight w:val="none"/>
              </w:rPr>
            </w:pPr>
            <w:r>
              <w:rPr>
                <w:rFonts w:ascii="Times New Roman" w:hAnsi="Times New Roman" w:eastAsia="Times New Roman" w:cs="Times New Roman"/>
                <w:caps w:val="0"/>
                <w:smallCaps w:val="0"/>
                <w:spacing w:val="28"/>
                <w:sz w:val="21"/>
                <w:szCs w:val="21"/>
                <w:highlight w:val="none"/>
              </w:rPr>
              <w:t>SS</w:t>
            </w:r>
          </w:p>
        </w:tc>
        <w:tc>
          <w:tcPr>
            <w:tcW w:w="632" w:type="pct"/>
            <w:tcBorders>
              <w:tl2br w:val="nil"/>
              <w:tr2bl w:val="nil"/>
            </w:tcBorders>
            <w:vAlign w:val="center"/>
          </w:tcPr>
          <w:p w14:paraId="7198CC4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40</w:t>
            </w:r>
          </w:p>
        </w:tc>
        <w:tc>
          <w:tcPr>
            <w:tcW w:w="717" w:type="pct"/>
            <w:tcBorders>
              <w:tl2br w:val="nil"/>
              <w:tr2bl w:val="nil"/>
            </w:tcBorders>
            <w:shd w:val="clear" w:color="auto" w:fill="auto"/>
            <w:vAlign w:val="center"/>
          </w:tcPr>
          <w:p w14:paraId="28A79CB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3.9458</w:t>
            </w:r>
          </w:p>
        </w:tc>
        <w:tc>
          <w:tcPr>
            <w:tcW w:w="829" w:type="pct"/>
            <w:tcBorders>
              <w:tl2br w:val="nil"/>
              <w:tr2bl w:val="nil"/>
            </w:tcBorders>
            <w:shd w:val="clear" w:color="auto" w:fill="auto"/>
            <w:vAlign w:val="center"/>
          </w:tcPr>
          <w:p w14:paraId="3205F16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6.272</w:t>
            </w:r>
          </w:p>
        </w:tc>
        <w:tc>
          <w:tcPr>
            <w:tcW w:w="830" w:type="pct"/>
            <w:tcBorders>
              <w:tl2br w:val="nil"/>
              <w:tr2bl w:val="nil"/>
            </w:tcBorders>
            <w:shd w:val="clear" w:color="auto" w:fill="auto"/>
            <w:vAlign w:val="center"/>
          </w:tcPr>
          <w:p w14:paraId="4A59833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0.6187</w:t>
            </w:r>
          </w:p>
        </w:tc>
      </w:tr>
      <w:tr w14:paraId="2AB08F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48" w:type="pct"/>
            <w:vMerge w:val="continue"/>
            <w:tcBorders>
              <w:tl2br w:val="nil"/>
              <w:tr2bl w:val="nil"/>
            </w:tcBorders>
            <w:vAlign w:val="center"/>
          </w:tcPr>
          <w:p w14:paraId="5CBCDB0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p>
        </w:tc>
        <w:tc>
          <w:tcPr>
            <w:tcW w:w="642" w:type="pct"/>
            <w:tcBorders>
              <w:tl2br w:val="nil"/>
              <w:tr2bl w:val="nil"/>
            </w:tcBorders>
            <w:shd w:val="clear" w:color="auto" w:fill="auto"/>
            <w:vAlign w:val="center"/>
          </w:tcPr>
          <w:p w14:paraId="7C23867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Times New Roman" w:cs="Times New Roman"/>
                <w:caps w:val="0"/>
                <w:smallCaps w:val="0"/>
                <w:spacing w:val="28"/>
                <w:kern w:val="2"/>
                <w:sz w:val="21"/>
                <w:szCs w:val="21"/>
                <w:highlight w:val="none"/>
                <w:lang w:val="en-US" w:eastAsia="zh-CN" w:bidi="ar-SA"/>
              </w:rPr>
            </w:pPr>
            <w:r>
              <w:rPr>
                <w:rFonts w:ascii="Times New Roman" w:hAnsi="Times New Roman" w:eastAsia="Times New Roman" w:cs="Times New Roman"/>
                <w:caps w:val="0"/>
                <w:smallCaps w:val="0"/>
                <w:spacing w:val="28"/>
                <w:sz w:val="21"/>
                <w:szCs w:val="21"/>
                <w:highlight w:val="none"/>
              </w:rPr>
              <w:t>NH</w:t>
            </w:r>
            <w:r>
              <w:rPr>
                <w:rFonts w:ascii="Times New Roman" w:hAnsi="Times New Roman" w:eastAsia="Times New Roman" w:cs="Times New Roman"/>
                <w:caps w:val="0"/>
                <w:smallCaps w:val="0"/>
                <w:spacing w:val="28"/>
                <w:position w:val="-1"/>
                <w:sz w:val="21"/>
                <w:szCs w:val="21"/>
                <w:highlight w:val="none"/>
                <w:vertAlign w:val="subscript"/>
              </w:rPr>
              <w:t>3</w:t>
            </w:r>
            <w:r>
              <w:rPr>
                <w:rFonts w:ascii="Times New Roman" w:hAnsi="Times New Roman" w:eastAsia="Times New Roman" w:cs="Times New Roman"/>
                <w:caps w:val="0"/>
                <w:smallCaps w:val="0"/>
                <w:spacing w:val="28"/>
                <w:sz w:val="21"/>
                <w:szCs w:val="21"/>
                <w:highlight w:val="none"/>
              </w:rPr>
              <w:t>-N</w:t>
            </w:r>
          </w:p>
        </w:tc>
        <w:tc>
          <w:tcPr>
            <w:tcW w:w="632" w:type="pct"/>
            <w:tcBorders>
              <w:tl2br w:val="nil"/>
              <w:tr2bl w:val="nil"/>
            </w:tcBorders>
            <w:vAlign w:val="center"/>
          </w:tcPr>
          <w:p w14:paraId="498A0AA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13.62</w:t>
            </w:r>
          </w:p>
        </w:tc>
        <w:tc>
          <w:tcPr>
            <w:tcW w:w="717" w:type="pct"/>
            <w:tcBorders>
              <w:tl2br w:val="nil"/>
              <w:tr2bl w:val="nil"/>
            </w:tcBorders>
            <w:shd w:val="clear" w:color="auto" w:fill="auto"/>
            <w:vAlign w:val="center"/>
          </w:tcPr>
          <w:p w14:paraId="00D4F80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1.3436</w:t>
            </w:r>
          </w:p>
        </w:tc>
        <w:tc>
          <w:tcPr>
            <w:tcW w:w="829" w:type="pct"/>
            <w:tcBorders>
              <w:tl2br w:val="nil"/>
              <w:tr2bl w:val="nil"/>
            </w:tcBorders>
            <w:shd w:val="clear" w:color="auto" w:fill="auto"/>
            <w:vAlign w:val="center"/>
          </w:tcPr>
          <w:p w14:paraId="7494DF6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3.313</w:t>
            </w:r>
          </w:p>
        </w:tc>
        <w:tc>
          <w:tcPr>
            <w:tcW w:w="830" w:type="pct"/>
            <w:tcBorders>
              <w:tl2br w:val="nil"/>
              <w:tr2bl w:val="nil"/>
            </w:tcBorders>
            <w:shd w:val="clear" w:color="auto" w:fill="auto"/>
            <w:vAlign w:val="center"/>
          </w:tcPr>
          <w:p w14:paraId="297875B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0.3268</w:t>
            </w:r>
          </w:p>
        </w:tc>
      </w:tr>
      <w:tr w14:paraId="5B9BDB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48" w:type="pct"/>
            <w:vMerge w:val="continue"/>
            <w:tcBorders>
              <w:tl2br w:val="nil"/>
              <w:tr2bl w:val="nil"/>
            </w:tcBorders>
            <w:vAlign w:val="center"/>
          </w:tcPr>
          <w:p w14:paraId="4BDA54C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p>
        </w:tc>
        <w:tc>
          <w:tcPr>
            <w:tcW w:w="642" w:type="pct"/>
            <w:tcBorders>
              <w:tl2br w:val="nil"/>
              <w:tr2bl w:val="nil"/>
            </w:tcBorders>
            <w:shd w:val="clear" w:color="auto" w:fill="auto"/>
            <w:vAlign w:val="center"/>
          </w:tcPr>
          <w:p w14:paraId="0070B9A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宋体" w:hAnsi="宋体" w:eastAsia="宋体" w:cs="宋体"/>
                <w:caps w:val="0"/>
                <w:smallCaps w:val="0"/>
                <w:spacing w:val="28"/>
                <w:kern w:val="2"/>
                <w:sz w:val="21"/>
                <w:szCs w:val="21"/>
                <w:highlight w:val="none"/>
                <w:lang w:val="en-US" w:eastAsia="zh-CN" w:bidi="ar-SA"/>
              </w:rPr>
            </w:pPr>
            <w:r>
              <w:rPr>
                <w:rFonts w:ascii="宋体" w:hAnsi="宋体" w:eastAsia="宋体" w:cs="宋体"/>
                <w:caps w:val="0"/>
                <w:smallCaps w:val="0"/>
                <w:spacing w:val="28"/>
                <w:sz w:val="21"/>
                <w:szCs w:val="21"/>
                <w:highlight w:val="none"/>
              </w:rPr>
              <w:t>总氮</w:t>
            </w:r>
          </w:p>
        </w:tc>
        <w:tc>
          <w:tcPr>
            <w:tcW w:w="632" w:type="pct"/>
            <w:tcBorders>
              <w:tl2br w:val="nil"/>
              <w:tr2bl w:val="nil"/>
            </w:tcBorders>
            <w:vAlign w:val="center"/>
          </w:tcPr>
          <w:p w14:paraId="375FE52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44.39</w:t>
            </w:r>
          </w:p>
        </w:tc>
        <w:tc>
          <w:tcPr>
            <w:tcW w:w="717" w:type="pct"/>
            <w:tcBorders>
              <w:tl2br w:val="nil"/>
              <w:tr2bl w:val="nil"/>
            </w:tcBorders>
            <w:shd w:val="clear" w:color="auto" w:fill="auto"/>
            <w:vAlign w:val="center"/>
          </w:tcPr>
          <w:p w14:paraId="672AA0F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4.3789</w:t>
            </w:r>
          </w:p>
        </w:tc>
        <w:tc>
          <w:tcPr>
            <w:tcW w:w="829" w:type="pct"/>
            <w:tcBorders>
              <w:tl2br w:val="nil"/>
              <w:tr2bl w:val="nil"/>
            </w:tcBorders>
            <w:shd w:val="clear" w:color="auto" w:fill="auto"/>
            <w:vAlign w:val="center"/>
          </w:tcPr>
          <w:p w14:paraId="733C303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10.789</w:t>
            </w:r>
          </w:p>
        </w:tc>
        <w:tc>
          <w:tcPr>
            <w:tcW w:w="830" w:type="pct"/>
            <w:tcBorders>
              <w:tl2br w:val="nil"/>
              <w:tr2bl w:val="nil"/>
            </w:tcBorders>
            <w:shd w:val="clear" w:color="auto" w:fill="auto"/>
            <w:vAlign w:val="center"/>
          </w:tcPr>
          <w:p w14:paraId="1C83583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1.0643</w:t>
            </w:r>
          </w:p>
        </w:tc>
      </w:tr>
      <w:tr w14:paraId="5C387B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48" w:type="pct"/>
            <w:vMerge w:val="continue"/>
            <w:tcBorders>
              <w:tl2br w:val="nil"/>
              <w:tr2bl w:val="nil"/>
            </w:tcBorders>
            <w:vAlign w:val="center"/>
          </w:tcPr>
          <w:p w14:paraId="04016CD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p>
        </w:tc>
        <w:tc>
          <w:tcPr>
            <w:tcW w:w="642" w:type="pct"/>
            <w:tcBorders>
              <w:tl2br w:val="nil"/>
              <w:tr2bl w:val="nil"/>
            </w:tcBorders>
            <w:shd w:val="clear" w:color="auto" w:fill="auto"/>
            <w:vAlign w:val="center"/>
          </w:tcPr>
          <w:p w14:paraId="6914DDC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Times New Roman" w:cs="Times New Roman"/>
                <w:caps w:val="0"/>
                <w:smallCaps w:val="0"/>
                <w:spacing w:val="28"/>
                <w:kern w:val="2"/>
                <w:sz w:val="21"/>
                <w:szCs w:val="21"/>
                <w:highlight w:val="none"/>
                <w:lang w:val="en-US" w:eastAsia="zh-CN" w:bidi="ar-SA"/>
              </w:rPr>
            </w:pPr>
            <w:r>
              <w:rPr>
                <w:rFonts w:ascii="Times New Roman" w:hAnsi="Times New Roman" w:eastAsia="Times New Roman" w:cs="Times New Roman"/>
                <w:caps w:val="0"/>
                <w:smallCaps w:val="0"/>
                <w:spacing w:val="28"/>
                <w:sz w:val="21"/>
                <w:szCs w:val="21"/>
                <w:highlight w:val="none"/>
              </w:rPr>
              <w:t>TP</w:t>
            </w:r>
          </w:p>
        </w:tc>
        <w:tc>
          <w:tcPr>
            <w:tcW w:w="632" w:type="pct"/>
            <w:tcBorders>
              <w:tl2br w:val="nil"/>
              <w:tr2bl w:val="nil"/>
            </w:tcBorders>
            <w:vAlign w:val="center"/>
          </w:tcPr>
          <w:p w14:paraId="59ACF3D0">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2.77</w:t>
            </w:r>
          </w:p>
        </w:tc>
        <w:tc>
          <w:tcPr>
            <w:tcW w:w="717" w:type="pct"/>
            <w:tcBorders>
              <w:tl2br w:val="nil"/>
              <w:tr2bl w:val="nil"/>
            </w:tcBorders>
            <w:shd w:val="clear" w:color="auto" w:fill="auto"/>
            <w:vAlign w:val="center"/>
          </w:tcPr>
          <w:p w14:paraId="50C8269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0.2732</w:t>
            </w:r>
          </w:p>
        </w:tc>
        <w:tc>
          <w:tcPr>
            <w:tcW w:w="829" w:type="pct"/>
            <w:tcBorders>
              <w:tl2br w:val="nil"/>
              <w:tr2bl w:val="nil"/>
            </w:tcBorders>
            <w:shd w:val="clear" w:color="auto" w:fill="auto"/>
            <w:vAlign w:val="center"/>
          </w:tcPr>
          <w:p w14:paraId="456F3F4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0.421</w:t>
            </w:r>
          </w:p>
        </w:tc>
        <w:tc>
          <w:tcPr>
            <w:tcW w:w="830" w:type="pct"/>
            <w:tcBorders>
              <w:tl2br w:val="nil"/>
              <w:tr2bl w:val="nil"/>
            </w:tcBorders>
            <w:shd w:val="clear" w:color="auto" w:fill="auto"/>
            <w:vAlign w:val="center"/>
          </w:tcPr>
          <w:p w14:paraId="5F73F8A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0.0415</w:t>
            </w:r>
          </w:p>
        </w:tc>
      </w:tr>
      <w:tr w14:paraId="3FA84D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48" w:type="pct"/>
            <w:vMerge w:val="continue"/>
            <w:tcBorders>
              <w:tl2br w:val="nil"/>
              <w:tr2bl w:val="nil"/>
            </w:tcBorders>
            <w:vAlign w:val="center"/>
          </w:tcPr>
          <w:p w14:paraId="1A72496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p>
        </w:tc>
        <w:tc>
          <w:tcPr>
            <w:tcW w:w="642" w:type="pct"/>
            <w:tcBorders>
              <w:tl2br w:val="nil"/>
              <w:tr2bl w:val="nil"/>
            </w:tcBorders>
            <w:shd w:val="clear" w:color="auto" w:fill="auto"/>
            <w:vAlign w:val="center"/>
          </w:tcPr>
          <w:p w14:paraId="17C3681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aps w:val="0"/>
                <w:smallCaps w:val="0"/>
                <w:spacing w:val="28"/>
                <w:sz w:val="21"/>
                <w:szCs w:val="21"/>
                <w:highlight w:val="none"/>
                <w:lang w:val="en-US" w:eastAsia="zh-CN"/>
              </w:rPr>
            </w:pPr>
            <w:r>
              <w:rPr>
                <w:rFonts w:hint="eastAsia" w:eastAsia="宋体" w:cs="Times New Roman"/>
                <w:caps w:val="0"/>
                <w:smallCaps w:val="0"/>
                <w:spacing w:val="28"/>
                <w:sz w:val="21"/>
                <w:szCs w:val="21"/>
                <w:highlight w:val="none"/>
                <w:lang w:val="en-US" w:eastAsia="zh-CN"/>
              </w:rPr>
              <w:t>动植物油</w:t>
            </w:r>
          </w:p>
        </w:tc>
        <w:tc>
          <w:tcPr>
            <w:tcW w:w="632" w:type="pct"/>
            <w:tcBorders>
              <w:tl2br w:val="nil"/>
              <w:tr2bl w:val="nil"/>
            </w:tcBorders>
            <w:vAlign w:val="center"/>
          </w:tcPr>
          <w:p w14:paraId="0E8DC11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3.36</w:t>
            </w:r>
          </w:p>
        </w:tc>
        <w:tc>
          <w:tcPr>
            <w:tcW w:w="717" w:type="pct"/>
            <w:tcBorders>
              <w:tl2br w:val="nil"/>
              <w:tr2bl w:val="nil"/>
            </w:tcBorders>
            <w:shd w:val="clear" w:color="auto" w:fill="auto"/>
            <w:vAlign w:val="center"/>
          </w:tcPr>
          <w:p w14:paraId="0BCDA24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0.3315</w:t>
            </w:r>
          </w:p>
        </w:tc>
        <w:tc>
          <w:tcPr>
            <w:tcW w:w="829" w:type="pct"/>
            <w:tcBorders>
              <w:tl2br w:val="nil"/>
              <w:tr2bl w:val="nil"/>
            </w:tcBorders>
            <w:shd w:val="clear" w:color="auto" w:fill="auto"/>
            <w:vAlign w:val="center"/>
          </w:tcPr>
          <w:p w14:paraId="0F38385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0.871</w:t>
            </w:r>
          </w:p>
        </w:tc>
        <w:tc>
          <w:tcPr>
            <w:tcW w:w="830" w:type="pct"/>
            <w:tcBorders>
              <w:tl2br w:val="nil"/>
              <w:tr2bl w:val="nil"/>
            </w:tcBorders>
            <w:shd w:val="clear" w:color="auto" w:fill="auto"/>
            <w:vAlign w:val="center"/>
          </w:tcPr>
          <w:p w14:paraId="6628B1B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0.0859</w:t>
            </w:r>
          </w:p>
        </w:tc>
      </w:tr>
      <w:tr w14:paraId="540760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48" w:type="pct"/>
            <w:vMerge w:val="restart"/>
            <w:tcBorders>
              <w:tl2br w:val="nil"/>
              <w:tr2bl w:val="nil"/>
            </w:tcBorders>
            <w:vAlign w:val="center"/>
          </w:tcPr>
          <w:p w14:paraId="1A66DCA5">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生活污水</w:t>
            </w:r>
          </w:p>
        </w:tc>
        <w:tc>
          <w:tcPr>
            <w:tcW w:w="642" w:type="pct"/>
            <w:tcBorders>
              <w:tl2br w:val="nil"/>
              <w:tr2bl w:val="nil"/>
            </w:tcBorders>
            <w:shd w:val="clear" w:color="auto" w:fill="auto"/>
            <w:vAlign w:val="center"/>
          </w:tcPr>
          <w:p w14:paraId="1197A33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Times New Roman" w:cs="Times New Roman"/>
                <w:caps w:val="0"/>
                <w:smallCaps w:val="0"/>
                <w:spacing w:val="28"/>
                <w:sz w:val="21"/>
                <w:szCs w:val="21"/>
                <w:highlight w:val="none"/>
                <w:lang w:val="en-US" w:eastAsia="zh-CN"/>
              </w:rPr>
            </w:pPr>
            <w:r>
              <w:rPr>
                <w:rFonts w:hint="eastAsia" w:ascii="Times New Roman" w:hAnsi="Times New Roman" w:eastAsia="Times New Roman" w:cs="Times New Roman"/>
                <w:caps w:val="0"/>
                <w:smallCaps w:val="0"/>
                <w:spacing w:val="28"/>
                <w:sz w:val="21"/>
                <w:szCs w:val="21"/>
                <w:highlight w:val="none"/>
                <w:lang w:val="en-US" w:eastAsia="zh-CN"/>
              </w:rPr>
              <w:t>水量</w:t>
            </w:r>
          </w:p>
        </w:tc>
        <w:tc>
          <w:tcPr>
            <w:tcW w:w="632" w:type="pct"/>
            <w:tcBorders>
              <w:tl2br w:val="nil"/>
              <w:tr2bl w:val="nil"/>
            </w:tcBorders>
            <w:vAlign w:val="center"/>
          </w:tcPr>
          <w:p w14:paraId="3282CA6B">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w:t>
            </w:r>
          </w:p>
        </w:tc>
        <w:tc>
          <w:tcPr>
            <w:tcW w:w="717" w:type="pct"/>
            <w:tcBorders>
              <w:tl2br w:val="nil"/>
              <w:tr2bl w:val="nil"/>
            </w:tcBorders>
            <w:vAlign w:val="center"/>
          </w:tcPr>
          <w:p w14:paraId="0B5A1AF4">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cs="Times New Roman"/>
                <w:b w:val="0"/>
                <w:bCs w:val="0"/>
                <w:caps w:val="0"/>
                <w:smallCaps w:val="0"/>
                <w:spacing w:val="28"/>
                <w:kern w:val="0"/>
                <w:sz w:val="21"/>
                <w:szCs w:val="21"/>
                <w:highlight w:val="none"/>
                <w:lang w:val="en-US" w:eastAsia="zh-CN"/>
              </w:rPr>
              <w:t>2193</w:t>
            </w:r>
          </w:p>
        </w:tc>
        <w:tc>
          <w:tcPr>
            <w:tcW w:w="829" w:type="pct"/>
            <w:tcBorders>
              <w:tl2br w:val="nil"/>
              <w:tr2bl w:val="nil"/>
            </w:tcBorders>
            <w:vAlign w:val="center"/>
          </w:tcPr>
          <w:p w14:paraId="6BF86223">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cs="Times New Roman"/>
                <w:b w:val="0"/>
                <w:bCs w:val="0"/>
                <w:caps w:val="0"/>
                <w:smallCaps w:val="0"/>
                <w:spacing w:val="28"/>
                <w:kern w:val="0"/>
                <w:sz w:val="21"/>
                <w:szCs w:val="21"/>
                <w:highlight w:val="none"/>
                <w:lang w:val="en-US" w:eastAsia="zh-CN"/>
              </w:rPr>
              <w:t>/</w:t>
            </w:r>
          </w:p>
        </w:tc>
        <w:tc>
          <w:tcPr>
            <w:tcW w:w="830" w:type="pct"/>
            <w:tcBorders>
              <w:tl2br w:val="nil"/>
              <w:tr2bl w:val="nil"/>
            </w:tcBorders>
            <w:vAlign w:val="center"/>
          </w:tcPr>
          <w:p w14:paraId="0E873EFD">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cs="Times New Roman"/>
                <w:b w:val="0"/>
                <w:bCs w:val="0"/>
                <w:caps w:val="0"/>
                <w:smallCaps w:val="0"/>
                <w:spacing w:val="28"/>
                <w:kern w:val="0"/>
                <w:sz w:val="21"/>
                <w:szCs w:val="21"/>
                <w:highlight w:val="none"/>
                <w:lang w:val="en-US" w:eastAsia="zh-CN"/>
              </w:rPr>
              <w:t>2193</w:t>
            </w:r>
          </w:p>
        </w:tc>
      </w:tr>
      <w:tr w14:paraId="7148E8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48" w:type="pct"/>
            <w:vMerge w:val="continue"/>
            <w:tcBorders>
              <w:tl2br w:val="nil"/>
              <w:tr2bl w:val="nil"/>
            </w:tcBorders>
            <w:vAlign w:val="center"/>
          </w:tcPr>
          <w:p w14:paraId="72F0495C">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p>
        </w:tc>
        <w:tc>
          <w:tcPr>
            <w:tcW w:w="642" w:type="pct"/>
            <w:tcBorders>
              <w:tl2br w:val="nil"/>
              <w:tr2bl w:val="nil"/>
            </w:tcBorders>
            <w:shd w:val="clear" w:color="auto" w:fill="auto"/>
            <w:vAlign w:val="center"/>
          </w:tcPr>
          <w:p w14:paraId="30E0817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sz w:val="21"/>
                <w:szCs w:val="21"/>
                <w:highlight w:val="none"/>
                <w:lang w:val="en-US" w:eastAsia="zh-CN"/>
              </w:rPr>
            </w:pPr>
            <w:r>
              <w:rPr>
                <w:rFonts w:hint="default" w:ascii="Times New Roman" w:hAnsi="Times New Roman" w:eastAsia="Times New Roman" w:cs="Times New Roman"/>
                <w:caps w:val="0"/>
                <w:smallCaps w:val="0"/>
                <w:spacing w:val="28"/>
                <w:sz w:val="21"/>
                <w:szCs w:val="21"/>
                <w:highlight w:val="none"/>
              </w:rPr>
              <w:t>COD</w:t>
            </w:r>
          </w:p>
        </w:tc>
        <w:tc>
          <w:tcPr>
            <w:tcW w:w="632" w:type="pct"/>
            <w:tcBorders>
              <w:tl2br w:val="nil"/>
              <w:tr2bl w:val="nil"/>
            </w:tcBorders>
            <w:vAlign w:val="center"/>
          </w:tcPr>
          <w:p w14:paraId="6537F601">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300</w:t>
            </w:r>
          </w:p>
        </w:tc>
        <w:tc>
          <w:tcPr>
            <w:tcW w:w="717" w:type="pct"/>
            <w:tcBorders>
              <w:tl2br w:val="nil"/>
              <w:tr2bl w:val="nil"/>
            </w:tcBorders>
            <w:shd w:val="clear" w:color="auto" w:fill="auto"/>
            <w:vAlign w:val="center"/>
          </w:tcPr>
          <w:p w14:paraId="5E5957A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0.6579</w:t>
            </w:r>
          </w:p>
        </w:tc>
        <w:tc>
          <w:tcPr>
            <w:tcW w:w="829" w:type="pct"/>
            <w:tcBorders>
              <w:tl2br w:val="nil"/>
              <w:tr2bl w:val="nil"/>
            </w:tcBorders>
            <w:shd w:val="clear" w:color="auto" w:fill="auto"/>
            <w:vAlign w:val="center"/>
          </w:tcPr>
          <w:p w14:paraId="24BB75C4">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cs="Times New Roman"/>
                <w:b w:val="0"/>
                <w:bCs w:val="0"/>
                <w:caps w:val="0"/>
                <w:smallCaps w:val="0"/>
                <w:spacing w:val="28"/>
                <w:kern w:val="0"/>
                <w:sz w:val="21"/>
                <w:szCs w:val="21"/>
                <w:highlight w:val="none"/>
                <w:lang w:val="en-US" w:eastAsia="zh-CN"/>
              </w:rPr>
              <w:t>240</w:t>
            </w:r>
          </w:p>
        </w:tc>
        <w:tc>
          <w:tcPr>
            <w:tcW w:w="830" w:type="pct"/>
            <w:tcBorders>
              <w:tl2br w:val="nil"/>
              <w:tr2bl w:val="nil"/>
            </w:tcBorders>
            <w:shd w:val="clear" w:color="auto" w:fill="auto"/>
            <w:vAlign w:val="center"/>
          </w:tcPr>
          <w:p w14:paraId="08448E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0.5263</w:t>
            </w:r>
          </w:p>
        </w:tc>
      </w:tr>
      <w:tr w14:paraId="23F728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48" w:type="pct"/>
            <w:vMerge w:val="continue"/>
            <w:tcBorders>
              <w:tl2br w:val="nil"/>
              <w:tr2bl w:val="nil"/>
            </w:tcBorders>
            <w:vAlign w:val="center"/>
          </w:tcPr>
          <w:p w14:paraId="27ACD10D">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p>
        </w:tc>
        <w:tc>
          <w:tcPr>
            <w:tcW w:w="642" w:type="pct"/>
            <w:tcBorders>
              <w:tl2br w:val="nil"/>
              <w:tr2bl w:val="nil"/>
            </w:tcBorders>
            <w:shd w:val="clear" w:color="auto" w:fill="auto"/>
            <w:vAlign w:val="center"/>
          </w:tcPr>
          <w:p w14:paraId="03266CB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sz w:val="21"/>
                <w:szCs w:val="21"/>
                <w:highlight w:val="none"/>
                <w:lang w:val="en-US" w:eastAsia="zh-CN"/>
              </w:rPr>
            </w:pPr>
            <w:r>
              <w:rPr>
                <w:rFonts w:hint="default" w:ascii="Times New Roman" w:hAnsi="Times New Roman" w:eastAsia="Times New Roman" w:cs="Times New Roman"/>
                <w:caps w:val="0"/>
                <w:smallCaps w:val="0"/>
                <w:spacing w:val="28"/>
                <w:sz w:val="21"/>
                <w:szCs w:val="21"/>
                <w:highlight w:val="none"/>
              </w:rPr>
              <w:t>BOD</w:t>
            </w:r>
            <w:r>
              <w:rPr>
                <w:rFonts w:hint="default" w:ascii="Times New Roman" w:hAnsi="Times New Roman" w:eastAsia="Times New Roman" w:cs="Times New Roman"/>
                <w:caps w:val="0"/>
                <w:smallCaps w:val="0"/>
                <w:spacing w:val="28"/>
                <w:sz w:val="21"/>
                <w:szCs w:val="21"/>
                <w:highlight w:val="none"/>
                <w:vertAlign w:val="subscript"/>
              </w:rPr>
              <w:t>5</w:t>
            </w:r>
          </w:p>
        </w:tc>
        <w:tc>
          <w:tcPr>
            <w:tcW w:w="632" w:type="pct"/>
            <w:tcBorders>
              <w:tl2br w:val="nil"/>
              <w:tr2bl w:val="nil"/>
            </w:tcBorders>
            <w:vAlign w:val="center"/>
          </w:tcPr>
          <w:p w14:paraId="6DA1C239">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200</w:t>
            </w:r>
          </w:p>
        </w:tc>
        <w:tc>
          <w:tcPr>
            <w:tcW w:w="717" w:type="pct"/>
            <w:tcBorders>
              <w:tl2br w:val="nil"/>
              <w:tr2bl w:val="nil"/>
            </w:tcBorders>
            <w:shd w:val="clear" w:color="auto" w:fill="auto"/>
            <w:vAlign w:val="center"/>
          </w:tcPr>
          <w:p w14:paraId="7313CC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0.4386</w:t>
            </w:r>
          </w:p>
        </w:tc>
        <w:tc>
          <w:tcPr>
            <w:tcW w:w="829" w:type="pct"/>
            <w:tcBorders>
              <w:tl2br w:val="nil"/>
              <w:tr2bl w:val="nil"/>
            </w:tcBorders>
            <w:shd w:val="clear" w:color="auto" w:fill="auto"/>
            <w:vAlign w:val="center"/>
          </w:tcPr>
          <w:p w14:paraId="104733E6">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cs="Times New Roman"/>
                <w:b w:val="0"/>
                <w:bCs w:val="0"/>
                <w:caps w:val="0"/>
                <w:smallCaps w:val="0"/>
                <w:spacing w:val="28"/>
                <w:kern w:val="0"/>
                <w:sz w:val="21"/>
                <w:szCs w:val="21"/>
                <w:highlight w:val="none"/>
                <w:lang w:val="en-US" w:eastAsia="zh-CN"/>
              </w:rPr>
              <w:t>182</w:t>
            </w:r>
          </w:p>
        </w:tc>
        <w:tc>
          <w:tcPr>
            <w:tcW w:w="830" w:type="pct"/>
            <w:tcBorders>
              <w:tl2br w:val="nil"/>
              <w:tr2bl w:val="nil"/>
            </w:tcBorders>
            <w:shd w:val="clear" w:color="auto" w:fill="auto"/>
            <w:vAlign w:val="center"/>
          </w:tcPr>
          <w:p w14:paraId="008084E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0.3991</w:t>
            </w:r>
          </w:p>
        </w:tc>
      </w:tr>
      <w:tr w14:paraId="2DDFC4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48" w:type="pct"/>
            <w:vMerge w:val="continue"/>
            <w:tcBorders>
              <w:tl2br w:val="nil"/>
              <w:tr2bl w:val="nil"/>
            </w:tcBorders>
            <w:vAlign w:val="center"/>
          </w:tcPr>
          <w:p w14:paraId="6B9DD4C1">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p>
        </w:tc>
        <w:tc>
          <w:tcPr>
            <w:tcW w:w="642" w:type="pct"/>
            <w:tcBorders>
              <w:tl2br w:val="nil"/>
              <w:tr2bl w:val="nil"/>
            </w:tcBorders>
            <w:shd w:val="clear" w:color="auto" w:fill="auto"/>
            <w:vAlign w:val="center"/>
          </w:tcPr>
          <w:p w14:paraId="5A11FA7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sz w:val="21"/>
                <w:szCs w:val="21"/>
                <w:lang w:val="en-US" w:eastAsia="zh-CN"/>
              </w:rPr>
            </w:pPr>
            <w:r>
              <w:rPr>
                <w:rFonts w:hint="default" w:ascii="Times New Roman" w:hAnsi="Times New Roman" w:eastAsia="Times New Roman" w:cs="Times New Roman"/>
                <w:caps w:val="0"/>
                <w:smallCaps w:val="0"/>
                <w:spacing w:val="28"/>
                <w:sz w:val="21"/>
                <w:szCs w:val="21"/>
              </w:rPr>
              <w:t>NH</w:t>
            </w:r>
            <w:r>
              <w:rPr>
                <w:rFonts w:hint="default" w:ascii="Times New Roman" w:hAnsi="Times New Roman" w:eastAsia="Times New Roman" w:cs="Times New Roman"/>
                <w:caps w:val="0"/>
                <w:smallCaps w:val="0"/>
                <w:spacing w:val="28"/>
                <w:sz w:val="21"/>
                <w:szCs w:val="21"/>
                <w:vertAlign w:val="subscript"/>
              </w:rPr>
              <w:t>3</w:t>
            </w:r>
            <w:r>
              <w:rPr>
                <w:rFonts w:hint="default" w:ascii="Times New Roman" w:hAnsi="Times New Roman" w:eastAsia="Times New Roman" w:cs="Times New Roman"/>
                <w:caps w:val="0"/>
                <w:smallCaps w:val="0"/>
                <w:spacing w:val="28"/>
                <w:sz w:val="21"/>
                <w:szCs w:val="21"/>
              </w:rPr>
              <w:t>-N</w:t>
            </w:r>
          </w:p>
        </w:tc>
        <w:tc>
          <w:tcPr>
            <w:tcW w:w="632" w:type="pct"/>
            <w:tcBorders>
              <w:tl2br w:val="nil"/>
              <w:tr2bl w:val="nil"/>
            </w:tcBorders>
            <w:vAlign w:val="center"/>
          </w:tcPr>
          <w:p w14:paraId="1E8477D5">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default" w:ascii="Times New Roman" w:hAnsi="Times New Roman" w:eastAsia="宋体" w:cs="Times New Roman"/>
                <w:b w:val="0"/>
                <w:bCs w:val="0"/>
                <w:caps w:val="0"/>
                <w:smallCaps w:val="0"/>
                <w:spacing w:val="28"/>
                <w:kern w:val="0"/>
                <w:sz w:val="21"/>
                <w:szCs w:val="21"/>
                <w:lang w:val="en-US" w:eastAsia="zh-CN"/>
              </w:rPr>
              <w:t>35</w:t>
            </w:r>
          </w:p>
        </w:tc>
        <w:tc>
          <w:tcPr>
            <w:tcW w:w="717" w:type="pct"/>
            <w:tcBorders>
              <w:tl2br w:val="nil"/>
              <w:tr2bl w:val="nil"/>
            </w:tcBorders>
            <w:shd w:val="clear" w:color="auto" w:fill="auto"/>
            <w:vAlign w:val="center"/>
          </w:tcPr>
          <w:p w14:paraId="5463E7D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0.076755</w:t>
            </w:r>
          </w:p>
        </w:tc>
        <w:tc>
          <w:tcPr>
            <w:tcW w:w="829" w:type="pct"/>
            <w:tcBorders>
              <w:tl2br w:val="nil"/>
              <w:tr2bl w:val="nil"/>
            </w:tcBorders>
            <w:shd w:val="clear" w:color="auto" w:fill="auto"/>
            <w:vAlign w:val="center"/>
          </w:tcPr>
          <w:p w14:paraId="593BADEB">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cs="Times New Roman"/>
                <w:b w:val="0"/>
                <w:bCs w:val="0"/>
                <w:caps w:val="0"/>
                <w:smallCaps w:val="0"/>
                <w:spacing w:val="28"/>
                <w:kern w:val="0"/>
                <w:sz w:val="21"/>
                <w:szCs w:val="21"/>
                <w:lang w:val="en-US" w:eastAsia="zh-CN"/>
              </w:rPr>
              <w:t>33.95</w:t>
            </w:r>
          </w:p>
        </w:tc>
        <w:tc>
          <w:tcPr>
            <w:tcW w:w="830" w:type="pct"/>
            <w:tcBorders>
              <w:tl2br w:val="nil"/>
              <w:tr2bl w:val="nil"/>
            </w:tcBorders>
            <w:shd w:val="clear" w:color="auto" w:fill="auto"/>
            <w:vAlign w:val="center"/>
          </w:tcPr>
          <w:p w14:paraId="21F586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0.07445</w:t>
            </w:r>
          </w:p>
        </w:tc>
      </w:tr>
      <w:tr w14:paraId="5915B9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48" w:type="pct"/>
            <w:vMerge w:val="continue"/>
            <w:tcBorders>
              <w:tl2br w:val="nil"/>
              <w:tr2bl w:val="nil"/>
            </w:tcBorders>
            <w:vAlign w:val="center"/>
          </w:tcPr>
          <w:p w14:paraId="7D1E2018">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p>
        </w:tc>
        <w:tc>
          <w:tcPr>
            <w:tcW w:w="642" w:type="pct"/>
            <w:tcBorders>
              <w:tl2br w:val="nil"/>
              <w:tr2bl w:val="nil"/>
            </w:tcBorders>
            <w:shd w:val="clear" w:color="auto" w:fill="auto"/>
            <w:vAlign w:val="center"/>
          </w:tcPr>
          <w:p w14:paraId="073DB46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sz w:val="21"/>
                <w:szCs w:val="21"/>
              </w:rPr>
            </w:pPr>
            <w:r>
              <w:rPr>
                <w:rFonts w:hint="default" w:ascii="Times New Roman" w:hAnsi="Times New Roman" w:eastAsia="Times New Roman" w:cs="Times New Roman"/>
                <w:caps w:val="0"/>
                <w:smallCaps w:val="0"/>
                <w:spacing w:val="28"/>
                <w:sz w:val="21"/>
                <w:szCs w:val="21"/>
              </w:rPr>
              <w:t>SS</w:t>
            </w:r>
          </w:p>
        </w:tc>
        <w:tc>
          <w:tcPr>
            <w:tcW w:w="632" w:type="pct"/>
            <w:tcBorders>
              <w:tl2br w:val="nil"/>
              <w:tr2bl w:val="nil"/>
            </w:tcBorders>
            <w:vAlign w:val="center"/>
          </w:tcPr>
          <w:p w14:paraId="0AEC9059">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default" w:ascii="Times New Roman" w:hAnsi="Times New Roman" w:eastAsia="宋体" w:cs="Times New Roman"/>
                <w:b w:val="0"/>
                <w:bCs w:val="0"/>
                <w:caps w:val="0"/>
                <w:smallCaps w:val="0"/>
                <w:spacing w:val="28"/>
                <w:kern w:val="0"/>
                <w:sz w:val="21"/>
                <w:szCs w:val="21"/>
                <w:lang w:val="en-US" w:eastAsia="zh-CN"/>
              </w:rPr>
              <w:t>200</w:t>
            </w:r>
          </w:p>
        </w:tc>
        <w:tc>
          <w:tcPr>
            <w:tcW w:w="717" w:type="pct"/>
            <w:tcBorders>
              <w:tl2br w:val="nil"/>
              <w:tr2bl w:val="nil"/>
            </w:tcBorders>
            <w:shd w:val="clear" w:color="auto" w:fill="auto"/>
            <w:vAlign w:val="center"/>
          </w:tcPr>
          <w:p w14:paraId="2AC1BCE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0.4386</w:t>
            </w:r>
          </w:p>
        </w:tc>
        <w:tc>
          <w:tcPr>
            <w:tcW w:w="829" w:type="pct"/>
            <w:tcBorders>
              <w:tl2br w:val="nil"/>
              <w:tr2bl w:val="nil"/>
            </w:tcBorders>
            <w:shd w:val="clear" w:color="auto" w:fill="auto"/>
            <w:vAlign w:val="center"/>
          </w:tcPr>
          <w:p w14:paraId="1D0ADA76">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cs="Times New Roman"/>
                <w:b w:val="0"/>
                <w:bCs w:val="0"/>
                <w:caps w:val="0"/>
                <w:smallCaps w:val="0"/>
                <w:spacing w:val="28"/>
                <w:kern w:val="0"/>
                <w:sz w:val="21"/>
                <w:szCs w:val="21"/>
                <w:lang w:val="en-US" w:eastAsia="zh-CN"/>
              </w:rPr>
              <w:t>140</w:t>
            </w:r>
          </w:p>
        </w:tc>
        <w:tc>
          <w:tcPr>
            <w:tcW w:w="830" w:type="pct"/>
            <w:tcBorders>
              <w:tl2br w:val="nil"/>
              <w:tr2bl w:val="nil"/>
            </w:tcBorders>
            <w:shd w:val="clear" w:color="auto" w:fill="auto"/>
            <w:vAlign w:val="center"/>
          </w:tcPr>
          <w:p w14:paraId="189E9B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0.3070</w:t>
            </w:r>
          </w:p>
        </w:tc>
      </w:tr>
      <w:tr w14:paraId="194649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348" w:type="pct"/>
            <w:vMerge w:val="continue"/>
            <w:tcBorders>
              <w:tl2br w:val="nil"/>
              <w:tr2bl w:val="nil"/>
            </w:tcBorders>
            <w:vAlign w:val="center"/>
          </w:tcPr>
          <w:p w14:paraId="303A218E">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p>
        </w:tc>
        <w:tc>
          <w:tcPr>
            <w:tcW w:w="642" w:type="pct"/>
            <w:tcBorders>
              <w:tl2br w:val="nil"/>
              <w:tr2bl w:val="nil"/>
            </w:tcBorders>
            <w:shd w:val="clear" w:color="auto" w:fill="auto"/>
            <w:vAlign w:val="center"/>
          </w:tcPr>
          <w:p w14:paraId="49C0437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sz w:val="21"/>
                <w:szCs w:val="21"/>
                <w:lang w:val="en-US" w:eastAsia="zh-CN"/>
              </w:rPr>
            </w:pPr>
            <w:r>
              <w:rPr>
                <w:rFonts w:hint="default" w:ascii="Times New Roman" w:hAnsi="Times New Roman" w:eastAsia="Times New Roman" w:cs="Times New Roman"/>
                <w:caps w:val="0"/>
                <w:smallCaps w:val="0"/>
                <w:spacing w:val="28"/>
                <w:sz w:val="21"/>
                <w:szCs w:val="21"/>
              </w:rPr>
              <w:t>动植物油</w:t>
            </w:r>
          </w:p>
        </w:tc>
        <w:tc>
          <w:tcPr>
            <w:tcW w:w="632" w:type="pct"/>
            <w:tcBorders>
              <w:tl2br w:val="nil"/>
              <w:tr2bl w:val="nil"/>
            </w:tcBorders>
            <w:vAlign w:val="center"/>
          </w:tcPr>
          <w:p w14:paraId="07721EE8">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default" w:ascii="Times New Roman" w:hAnsi="Times New Roman" w:eastAsia="宋体" w:cs="Times New Roman"/>
                <w:b w:val="0"/>
                <w:bCs w:val="0"/>
                <w:caps w:val="0"/>
                <w:smallCaps w:val="0"/>
                <w:spacing w:val="28"/>
                <w:kern w:val="0"/>
                <w:sz w:val="21"/>
                <w:szCs w:val="21"/>
                <w:lang w:val="en-US" w:eastAsia="zh-CN"/>
              </w:rPr>
              <w:t>20</w:t>
            </w:r>
          </w:p>
        </w:tc>
        <w:tc>
          <w:tcPr>
            <w:tcW w:w="717" w:type="pct"/>
            <w:tcBorders>
              <w:tl2br w:val="nil"/>
              <w:tr2bl w:val="nil"/>
            </w:tcBorders>
            <w:shd w:val="clear" w:color="auto" w:fill="auto"/>
            <w:vAlign w:val="center"/>
          </w:tcPr>
          <w:p w14:paraId="7936E9C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0.04386</w:t>
            </w:r>
          </w:p>
        </w:tc>
        <w:tc>
          <w:tcPr>
            <w:tcW w:w="829" w:type="pct"/>
            <w:tcBorders>
              <w:tl2br w:val="nil"/>
              <w:tr2bl w:val="nil"/>
            </w:tcBorders>
            <w:shd w:val="clear" w:color="auto" w:fill="auto"/>
            <w:vAlign w:val="center"/>
          </w:tcPr>
          <w:p w14:paraId="465ED37F">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cs="Times New Roman"/>
                <w:b w:val="0"/>
                <w:bCs w:val="0"/>
                <w:caps w:val="0"/>
                <w:smallCaps w:val="0"/>
                <w:spacing w:val="28"/>
                <w:kern w:val="0"/>
                <w:sz w:val="21"/>
                <w:szCs w:val="21"/>
                <w:lang w:val="en-US" w:eastAsia="zh-CN"/>
              </w:rPr>
              <w:t>13.2</w:t>
            </w:r>
          </w:p>
        </w:tc>
        <w:tc>
          <w:tcPr>
            <w:tcW w:w="830" w:type="pct"/>
            <w:tcBorders>
              <w:tl2br w:val="nil"/>
              <w:tr2bl w:val="nil"/>
            </w:tcBorders>
            <w:shd w:val="clear" w:color="auto" w:fill="auto"/>
            <w:vAlign w:val="center"/>
          </w:tcPr>
          <w:p w14:paraId="20C684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0.0289</w:t>
            </w:r>
            <w:r>
              <w:rPr>
                <w:rFonts w:hint="eastAsia" w:ascii="Times New Roman" w:hAnsi="Times New Roman" w:eastAsia="宋体" w:cs="Times New Roman"/>
                <w:i w:val="0"/>
                <w:iCs w:val="0"/>
                <w:color w:val="000000"/>
                <w:kern w:val="0"/>
                <w:sz w:val="21"/>
                <w:szCs w:val="21"/>
                <w:u w:val="none"/>
                <w:lang w:val="en-US" w:eastAsia="zh-CN" w:bidi="ar"/>
              </w:rPr>
              <w:t>5</w:t>
            </w:r>
          </w:p>
        </w:tc>
      </w:tr>
    </w:tbl>
    <w:p w14:paraId="571E3024">
      <w:pPr>
        <w:pStyle w:val="158"/>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b/>
          <w:bCs/>
          <w:caps w:val="0"/>
          <w:smallCaps w:val="0"/>
          <w:color w:val="auto"/>
          <w:spacing w:val="28"/>
          <w:u w:val="none"/>
        </w:rPr>
      </w:pPr>
      <w:r>
        <w:rPr>
          <w:rFonts w:hint="eastAsia" w:cs="Times New Roman"/>
          <w:b/>
          <w:bCs/>
          <w:caps w:val="0"/>
          <w:smallCaps w:val="0"/>
          <w:color w:val="auto"/>
          <w:spacing w:val="28"/>
          <w:u w:val="none"/>
          <w:lang w:val="en-US" w:eastAsia="zh-CN"/>
        </w:rPr>
        <w:t>2</w:t>
      </w:r>
      <w:r>
        <w:rPr>
          <w:rFonts w:hint="default" w:ascii="Times New Roman" w:hAnsi="Times New Roman" w:eastAsia="宋体" w:cs="Times New Roman"/>
          <w:b/>
          <w:bCs/>
          <w:caps w:val="0"/>
          <w:smallCaps w:val="0"/>
          <w:color w:val="auto"/>
          <w:spacing w:val="28"/>
          <w:u w:val="none"/>
        </w:rPr>
        <w:t>.3.2.2废气</w:t>
      </w:r>
    </w:p>
    <w:p w14:paraId="29CA579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本项目运营期废气主要来源于</w:t>
      </w:r>
      <w:r>
        <w:rPr>
          <w:rFonts w:hint="default" w:ascii="Times New Roman" w:hAnsi="Times New Roman" w:eastAsia="宋体" w:cs="Times New Roman"/>
          <w:caps w:val="0"/>
          <w:smallCaps w:val="0"/>
          <w:color w:val="auto"/>
          <w:spacing w:val="28"/>
          <w:sz w:val="24"/>
          <w:highlight w:val="none"/>
          <w:u w:val="none"/>
          <w:lang w:val="en-US" w:eastAsia="zh-CN"/>
        </w:rPr>
        <w:t>生产车间</w:t>
      </w:r>
      <w:r>
        <w:rPr>
          <w:rFonts w:hint="eastAsia" w:cs="Times New Roman"/>
          <w:caps w:val="0"/>
          <w:smallCaps w:val="0"/>
          <w:color w:val="auto"/>
          <w:spacing w:val="28"/>
          <w:sz w:val="24"/>
          <w:highlight w:val="none"/>
          <w:u w:val="none"/>
          <w:lang w:val="en-US" w:eastAsia="zh-CN"/>
        </w:rPr>
        <w:t>、</w:t>
      </w:r>
      <w:r>
        <w:rPr>
          <w:rFonts w:hint="default" w:ascii="Times New Roman" w:hAnsi="Times New Roman" w:eastAsia="宋体" w:cs="Times New Roman"/>
          <w:caps w:val="0"/>
          <w:smallCaps w:val="0"/>
          <w:color w:val="auto"/>
          <w:spacing w:val="28"/>
          <w:sz w:val="24"/>
          <w:highlight w:val="none"/>
          <w:u w:val="none"/>
          <w:lang w:val="en-US" w:eastAsia="zh-CN"/>
        </w:rPr>
        <w:t>茧库</w:t>
      </w:r>
      <w:r>
        <w:rPr>
          <w:rFonts w:hint="eastAsia" w:cs="Times New Roman"/>
          <w:caps w:val="0"/>
          <w:smallCaps w:val="0"/>
          <w:color w:val="auto"/>
          <w:spacing w:val="28"/>
          <w:sz w:val="24"/>
          <w:highlight w:val="none"/>
          <w:u w:val="none"/>
          <w:lang w:val="en-US" w:eastAsia="zh-CN"/>
        </w:rPr>
        <w:t>以及</w:t>
      </w:r>
      <w:r>
        <w:rPr>
          <w:rFonts w:hint="eastAsia" w:cs="Times New Roman"/>
          <w:caps w:val="0"/>
          <w:smallCaps w:val="0"/>
          <w:color w:val="auto"/>
          <w:spacing w:val="28"/>
          <w:sz w:val="24"/>
          <w:highlight w:val="none"/>
          <w:u w:val="none"/>
          <w:lang w:eastAsia="zh-CN"/>
        </w:rPr>
        <w:t>污水处理设施</w:t>
      </w:r>
      <w:r>
        <w:rPr>
          <w:rFonts w:hint="default" w:ascii="Times New Roman" w:hAnsi="Times New Roman" w:eastAsia="宋体" w:cs="Times New Roman"/>
          <w:caps w:val="0"/>
          <w:smallCaps w:val="0"/>
          <w:color w:val="auto"/>
          <w:spacing w:val="28"/>
          <w:sz w:val="24"/>
          <w:highlight w:val="none"/>
          <w:u w:val="none"/>
        </w:rPr>
        <w:t>恶臭</w:t>
      </w:r>
      <w:r>
        <w:rPr>
          <w:rFonts w:hint="eastAsia" w:cs="Times New Roman"/>
          <w:caps w:val="0"/>
          <w:smallCaps w:val="0"/>
          <w:color w:val="auto"/>
          <w:spacing w:val="28"/>
          <w:sz w:val="24"/>
          <w:highlight w:val="none"/>
          <w:u w:val="none"/>
          <w:lang w:eastAsia="zh-CN"/>
        </w:rPr>
        <w:t>、</w:t>
      </w:r>
      <w:r>
        <w:rPr>
          <w:rFonts w:hint="eastAsia" w:cs="Times New Roman"/>
          <w:caps w:val="0"/>
          <w:smallCaps w:val="0"/>
          <w:color w:val="auto"/>
          <w:spacing w:val="28"/>
          <w:sz w:val="24"/>
          <w:highlight w:val="none"/>
          <w:u w:val="none"/>
          <w:lang w:val="en-US" w:eastAsia="zh-CN"/>
        </w:rPr>
        <w:t>锅炉废气</w:t>
      </w:r>
      <w:r>
        <w:rPr>
          <w:rFonts w:hint="default" w:ascii="Times New Roman" w:hAnsi="Times New Roman" w:eastAsia="宋体" w:cs="Times New Roman"/>
          <w:caps w:val="0"/>
          <w:smallCaps w:val="0"/>
          <w:color w:val="auto"/>
          <w:spacing w:val="28"/>
          <w:sz w:val="24"/>
          <w:highlight w:val="none"/>
          <w:u w:val="none"/>
        </w:rPr>
        <w:t>、</w:t>
      </w:r>
      <w:r>
        <w:rPr>
          <w:rFonts w:hint="default" w:ascii="Times New Roman" w:hAnsi="Times New Roman" w:eastAsia="宋体" w:cs="Times New Roman"/>
          <w:caps w:val="0"/>
          <w:smallCaps w:val="0"/>
          <w:color w:val="auto"/>
          <w:spacing w:val="28"/>
          <w:sz w:val="24"/>
          <w:highlight w:val="none"/>
          <w:u w:val="none"/>
          <w:lang w:val="en-US" w:eastAsia="zh-CN"/>
        </w:rPr>
        <w:t>混剥茧粉尘</w:t>
      </w:r>
      <w:r>
        <w:rPr>
          <w:rFonts w:hint="eastAsia" w:cs="Times New Roman"/>
          <w:caps w:val="0"/>
          <w:smallCaps w:val="0"/>
          <w:color w:val="auto"/>
          <w:spacing w:val="28"/>
          <w:sz w:val="24"/>
          <w:highlight w:val="none"/>
          <w:u w:val="none"/>
          <w:lang w:val="en-US" w:eastAsia="zh-CN"/>
        </w:rPr>
        <w:t>、</w:t>
      </w:r>
      <w:r>
        <w:rPr>
          <w:rFonts w:hint="default" w:ascii="Times New Roman" w:hAnsi="Times New Roman" w:eastAsia="宋体" w:cs="Times New Roman"/>
          <w:caps w:val="0"/>
          <w:smallCaps w:val="0"/>
          <w:color w:val="auto"/>
          <w:spacing w:val="28"/>
          <w:sz w:val="24"/>
          <w:highlight w:val="none"/>
          <w:u w:val="none"/>
        </w:rPr>
        <w:t>食堂油烟。</w:t>
      </w:r>
    </w:p>
    <w:p w14:paraId="4338E3A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w:t>
      </w:r>
      <w:r>
        <w:rPr>
          <w:rFonts w:hint="eastAsia" w:cs="Times New Roman"/>
          <w:caps w:val="0"/>
          <w:smallCaps w:val="0"/>
          <w:color w:val="auto"/>
          <w:spacing w:val="28"/>
          <w:sz w:val="24"/>
          <w:u w:val="none"/>
          <w:lang w:val="en-US" w:eastAsia="zh-CN"/>
        </w:rPr>
        <w:t>锅炉废气</w:t>
      </w:r>
    </w:p>
    <w:p w14:paraId="457F85F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查阅资料可知，1t/h蒸汽锅炉运行一小时生产一吨蒸汽需要热量60万大卡，</w:t>
      </w:r>
      <w:r>
        <w:rPr>
          <w:rFonts w:hint="default" w:ascii="Times New Roman" w:hAnsi="Times New Roman" w:eastAsia="宋体" w:cs="Times New Roman"/>
          <w:caps w:val="0"/>
          <w:smallCaps w:val="0"/>
          <w:color w:val="auto"/>
          <w:spacing w:val="28"/>
          <w:sz w:val="24"/>
          <w:u w:val="none"/>
          <w:lang w:val="en-US" w:eastAsia="zh-CN"/>
        </w:rPr>
        <w:t>成型生物质燃料</w:t>
      </w:r>
      <w:r>
        <w:rPr>
          <w:rFonts w:hint="default" w:ascii="Times New Roman" w:hAnsi="Times New Roman" w:eastAsia="宋体" w:cs="Times New Roman"/>
          <w:caps w:val="0"/>
          <w:smallCaps w:val="0"/>
          <w:color w:val="auto"/>
          <w:spacing w:val="28"/>
          <w:sz w:val="24"/>
          <w:u w:val="none"/>
        </w:rPr>
        <w:t>热值参考标准为4000±100kcal/kg，燃生物质锅炉的热效率为80%，质量计算公式为m=Q/q。</w:t>
      </w:r>
    </w:p>
    <w:p w14:paraId="3F19D11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项目拟设置1台</w:t>
      </w:r>
      <w:r>
        <w:rPr>
          <w:rFonts w:hint="default" w:ascii="Times New Roman" w:hAnsi="Times New Roman" w:eastAsia="宋体" w:cs="Times New Roman"/>
          <w:caps w:val="0"/>
          <w:smallCaps w:val="0"/>
          <w:color w:val="auto"/>
          <w:spacing w:val="28"/>
          <w:sz w:val="24"/>
          <w:highlight w:val="none"/>
          <w:u w:val="none"/>
          <w:lang w:val="en-US" w:eastAsia="zh-CN"/>
        </w:rPr>
        <w:t>4</w:t>
      </w:r>
      <w:r>
        <w:rPr>
          <w:rFonts w:hint="default" w:ascii="Times New Roman" w:hAnsi="Times New Roman" w:eastAsia="宋体" w:cs="Times New Roman"/>
          <w:caps w:val="0"/>
          <w:smallCaps w:val="0"/>
          <w:color w:val="auto"/>
          <w:spacing w:val="28"/>
          <w:sz w:val="24"/>
          <w:highlight w:val="none"/>
          <w:u w:val="none"/>
        </w:rPr>
        <w:t>t/h生物质锅炉用于生产</w:t>
      </w:r>
      <w:r>
        <w:rPr>
          <w:rFonts w:hint="eastAsia" w:cs="Times New Roman"/>
          <w:caps w:val="0"/>
          <w:smallCaps w:val="0"/>
          <w:color w:val="auto"/>
          <w:spacing w:val="28"/>
          <w:sz w:val="24"/>
          <w:highlight w:val="none"/>
          <w:u w:val="none"/>
          <w:lang w:eastAsia="zh-CN"/>
        </w:rPr>
        <w:t>，</w:t>
      </w:r>
      <w:r>
        <w:rPr>
          <w:rFonts w:hint="default" w:ascii="Times New Roman" w:hAnsi="Times New Roman" w:eastAsia="宋体" w:cs="Times New Roman"/>
          <w:caps w:val="0"/>
          <w:smallCaps w:val="0"/>
          <w:color w:val="auto"/>
          <w:spacing w:val="28"/>
          <w:sz w:val="24"/>
          <w:highlight w:val="none"/>
          <w:u w:val="none"/>
        </w:rPr>
        <w:t>本项目锅炉年运行时间2</w:t>
      </w:r>
      <w:r>
        <w:rPr>
          <w:rFonts w:hint="eastAsia" w:cs="Times New Roman"/>
          <w:caps w:val="0"/>
          <w:smallCaps w:val="0"/>
          <w:color w:val="auto"/>
          <w:spacing w:val="28"/>
          <w:sz w:val="24"/>
          <w:highlight w:val="none"/>
          <w:u w:val="none"/>
          <w:lang w:val="en-US" w:eastAsia="zh-CN"/>
        </w:rPr>
        <w:t>7</w:t>
      </w:r>
      <w:r>
        <w:rPr>
          <w:rFonts w:hint="default" w:ascii="Times New Roman" w:hAnsi="Times New Roman" w:eastAsia="宋体" w:cs="Times New Roman"/>
          <w:caps w:val="0"/>
          <w:smallCaps w:val="0"/>
          <w:color w:val="auto"/>
          <w:spacing w:val="28"/>
          <w:sz w:val="24"/>
          <w:highlight w:val="none"/>
          <w:u w:val="none"/>
        </w:rPr>
        <w:t>00h，锅炉规格为</w:t>
      </w:r>
      <w:r>
        <w:rPr>
          <w:rFonts w:hint="eastAsia" w:cs="Times New Roman"/>
          <w:caps w:val="0"/>
          <w:smallCaps w:val="0"/>
          <w:color w:val="auto"/>
          <w:spacing w:val="28"/>
          <w:sz w:val="24"/>
          <w:highlight w:val="none"/>
          <w:u w:val="none"/>
          <w:lang w:val="en-US" w:eastAsia="zh-CN"/>
        </w:rPr>
        <w:t>4</w:t>
      </w:r>
      <w:r>
        <w:rPr>
          <w:rFonts w:hint="default" w:ascii="Times New Roman" w:hAnsi="Times New Roman" w:eastAsia="宋体" w:cs="Times New Roman"/>
          <w:caps w:val="0"/>
          <w:smallCaps w:val="0"/>
          <w:color w:val="auto"/>
          <w:spacing w:val="28"/>
          <w:sz w:val="24"/>
          <w:highlight w:val="none"/>
          <w:u w:val="none"/>
        </w:rPr>
        <w:t>t/h，使用</w:t>
      </w:r>
      <w:r>
        <w:rPr>
          <w:rFonts w:hint="default" w:ascii="Times New Roman" w:hAnsi="Times New Roman" w:eastAsia="宋体" w:cs="Times New Roman"/>
          <w:caps w:val="0"/>
          <w:smallCaps w:val="0"/>
          <w:color w:val="auto"/>
          <w:spacing w:val="28"/>
          <w:sz w:val="24"/>
          <w:highlight w:val="none"/>
          <w:u w:val="none"/>
          <w:lang w:val="en-US" w:eastAsia="zh-CN"/>
        </w:rPr>
        <w:t>成型生物质燃料</w:t>
      </w:r>
      <w:r>
        <w:rPr>
          <w:rFonts w:hint="default" w:ascii="Times New Roman" w:hAnsi="Times New Roman" w:eastAsia="宋体" w:cs="Times New Roman"/>
          <w:caps w:val="0"/>
          <w:smallCaps w:val="0"/>
          <w:color w:val="auto"/>
          <w:spacing w:val="28"/>
          <w:sz w:val="24"/>
          <w:highlight w:val="none"/>
          <w:u w:val="none"/>
        </w:rPr>
        <w:t>作为锅炉的燃料</w:t>
      </w:r>
      <w:r>
        <w:rPr>
          <w:rFonts w:hint="eastAsia" w:ascii="宋体" w:hAnsi="宋体" w:eastAsia="宋体" w:cs="宋体"/>
          <w:caps w:val="0"/>
          <w:smallCaps w:val="0"/>
          <w:color w:val="auto"/>
          <w:spacing w:val="28"/>
          <w:sz w:val="24"/>
          <w:highlight w:val="none"/>
          <w:u w:val="none"/>
        </w:rPr>
        <w:t>(</w:t>
      </w:r>
      <w:r>
        <w:rPr>
          <w:rFonts w:hint="default" w:ascii="Times New Roman" w:hAnsi="Times New Roman" w:eastAsia="宋体" w:cs="Times New Roman"/>
          <w:caps w:val="0"/>
          <w:smallCaps w:val="0"/>
          <w:color w:val="auto"/>
          <w:spacing w:val="28"/>
          <w:sz w:val="24"/>
          <w:highlight w:val="none"/>
          <w:u w:val="none"/>
        </w:rPr>
        <w:t>生物质燃料热值取4000kcal/kg</w:t>
      </w:r>
      <w:r>
        <w:rPr>
          <w:rFonts w:hint="eastAsia" w:ascii="宋体" w:hAnsi="宋体" w:eastAsia="宋体" w:cs="宋体"/>
          <w:caps w:val="0"/>
          <w:smallCaps w:val="0"/>
          <w:color w:val="auto"/>
          <w:spacing w:val="28"/>
          <w:sz w:val="24"/>
          <w:highlight w:val="none"/>
          <w:u w:val="none"/>
        </w:rPr>
        <w:t>)</w:t>
      </w:r>
      <w:r>
        <w:rPr>
          <w:rFonts w:hint="default" w:ascii="Times New Roman" w:hAnsi="Times New Roman" w:eastAsia="宋体" w:cs="Times New Roman"/>
          <w:caps w:val="0"/>
          <w:smallCaps w:val="0"/>
          <w:color w:val="auto"/>
          <w:spacing w:val="28"/>
          <w:sz w:val="24"/>
          <w:highlight w:val="none"/>
          <w:u w:val="none"/>
        </w:rPr>
        <w:t>，因此年燃</w:t>
      </w:r>
      <w:r>
        <w:rPr>
          <w:rFonts w:hint="default" w:ascii="Times New Roman" w:hAnsi="Times New Roman" w:eastAsia="宋体" w:cs="Times New Roman"/>
          <w:caps w:val="0"/>
          <w:smallCaps w:val="0"/>
          <w:color w:val="auto"/>
          <w:spacing w:val="28"/>
          <w:sz w:val="24"/>
          <w:highlight w:val="none"/>
          <w:u w:val="none"/>
          <w:lang w:val="en-US" w:eastAsia="zh-CN"/>
        </w:rPr>
        <w:t>成型生物质</w:t>
      </w:r>
      <w:r>
        <w:rPr>
          <w:rFonts w:hint="default" w:ascii="Times New Roman" w:hAnsi="Times New Roman" w:eastAsia="宋体" w:cs="Times New Roman"/>
          <w:caps w:val="0"/>
          <w:smallCaps w:val="0"/>
          <w:color w:val="auto"/>
          <w:spacing w:val="28"/>
          <w:sz w:val="24"/>
          <w:highlight w:val="none"/>
          <w:u w:val="none"/>
        </w:rPr>
        <w:t>颗粒量约为600000×</w:t>
      </w:r>
      <w:r>
        <w:rPr>
          <w:rFonts w:hint="eastAsia" w:cs="Times New Roman"/>
          <w:caps w:val="0"/>
          <w:smallCaps w:val="0"/>
          <w:color w:val="auto"/>
          <w:spacing w:val="28"/>
          <w:sz w:val="24"/>
          <w:highlight w:val="none"/>
          <w:u w:val="none"/>
          <w:lang w:val="en-US" w:eastAsia="zh-CN"/>
        </w:rPr>
        <w:t>4</w:t>
      </w:r>
      <w:r>
        <w:rPr>
          <w:rFonts w:hint="default" w:ascii="Times New Roman" w:hAnsi="Times New Roman" w:eastAsia="宋体" w:cs="Times New Roman"/>
          <w:caps w:val="0"/>
          <w:smallCaps w:val="0"/>
          <w:color w:val="auto"/>
          <w:spacing w:val="28"/>
          <w:sz w:val="24"/>
          <w:highlight w:val="none"/>
          <w:u w:val="none"/>
        </w:rPr>
        <w:t>×</w:t>
      </w:r>
      <w:r>
        <w:rPr>
          <w:rFonts w:hint="eastAsia" w:cs="Times New Roman"/>
          <w:caps w:val="0"/>
          <w:smallCaps w:val="0"/>
          <w:color w:val="auto"/>
          <w:spacing w:val="28"/>
          <w:sz w:val="24"/>
          <w:highlight w:val="none"/>
          <w:u w:val="none"/>
          <w:lang w:val="en-US" w:eastAsia="zh-CN"/>
        </w:rPr>
        <w:t>27</w:t>
      </w:r>
      <w:r>
        <w:rPr>
          <w:rFonts w:hint="default" w:ascii="Times New Roman" w:hAnsi="Times New Roman" w:eastAsia="宋体" w:cs="Times New Roman"/>
          <w:caps w:val="0"/>
          <w:smallCaps w:val="0"/>
          <w:color w:val="auto"/>
          <w:spacing w:val="28"/>
          <w:sz w:val="24"/>
          <w:highlight w:val="none"/>
          <w:u w:val="none"/>
        </w:rPr>
        <w:t>00/0.8/4000/1000=</w:t>
      </w:r>
      <w:r>
        <w:rPr>
          <w:rFonts w:hint="eastAsia" w:cs="Times New Roman"/>
          <w:caps w:val="0"/>
          <w:smallCaps w:val="0"/>
          <w:color w:val="auto"/>
          <w:spacing w:val="28"/>
          <w:sz w:val="24"/>
          <w:highlight w:val="none"/>
          <w:u w:val="none"/>
          <w:lang w:val="en-US" w:eastAsia="zh-CN"/>
        </w:rPr>
        <w:t>2025</w:t>
      </w:r>
      <w:r>
        <w:rPr>
          <w:rFonts w:hint="default" w:ascii="Times New Roman" w:hAnsi="Times New Roman" w:eastAsia="宋体" w:cs="Times New Roman"/>
          <w:caps w:val="0"/>
          <w:smallCaps w:val="0"/>
          <w:color w:val="auto"/>
          <w:spacing w:val="28"/>
          <w:sz w:val="24"/>
          <w:highlight w:val="none"/>
          <w:u w:val="none"/>
        </w:rPr>
        <w:t>吨。根</w:t>
      </w:r>
      <w:r>
        <w:rPr>
          <w:rFonts w:hint="default" w:ascii="Times New Roman" w:hAnsi="Times New Roman" w:eastAsia="宋体" w:cs="Times New Roman"/>
          <w:caps w:val="0"/>
          <w:smallCaps w:val="0"/>
          <w:color w:val="auto"/>
          <w:spacing w:val="28"/>
          <w:sz w:val="24"/>
          <w:u w:val="none"/>
        </w:rPr>
        <w:t>据《排放源统计调查产排污核算方法和系数手册-锅炉产排污量核算系数手册》中，使用</w:t>
      </w:r>
      <w:r>
        <w:rPr>
          <w:rFonts w:hint="default" w:ascii="Times New Roman" w:hAnsi="Times New Roman" w:eastAsia="宋体" w:cs="Times New Roman"/>
          <w:caps w:val="0"/>
          <w:smallCaps w:val="0"/>
          <w:color w:val="auto"/>
          <w:spacing w:val="28"/>
          <w:sz w:val="24"/>
          <w:u w:val="none"/>
          <w:lang w:val="en-US" w:eastAsia="zh-CN"/>
        </w:rPr>
        <w:t>成型</w:t>
      </w:r>
      <w:r>
        <w:rPr>
          <w:rFonts w:hint="default" w:ascii="Times New Roman" w:hAnsi="Times New Roman" w:eastAsia="宋体" w:cs="Times New Roman"/>
          <w:caps w:val="0"/>
          <w:smallCaps w:val="0"/>
          <w:color w:val="auto"/>
          <w:spacing w:val="28"/>
          <w:sz w:val="24"/>
          <w:u w:val="none"/>
        </w:rPr>
        <w:t>生物质燃料燃烧锅炉污染物产生系数详见表</w:t>
      </w:r>
      <w:r>
        <w:rPr>
          <w:rFonts w:hint="eastAsia" w:cs="Times New Roman"/>
          <w:caps w:val="0"/>
          <w:smallCaps w:val="0"/>
          <w:color w:val="auto"/>
          <w:spacing w:val="28"/>
          <w:sz w:val="24"/>
          <w:u w:val="none"/>
          <w:lang w:val="en-US" w:eastAsia="zh-CN"/>
        </w:rPr>
        <w:t>2.3-6</w:t>
      </w:r>
      <w:r>
        <w:rPr>
          <w:rFonts w:hint="default" w:ascii="Times New Roman" w:hAnsi="Times New Roman" w:eastAsia="宋体" w:cs="Times New Roman"/>
          <w:caps w:val="0"/>
          <w:smallCaps w:val="0"/>
          <w:color w:val="auto"/>
          <w:spacing w:val="28"/>
          <w:sz w:val="24"/>
          <w:u w:val="none"/>
        </w:rPr>
        <w:t>。</w:t>
      </w:r>
    </w:p>
    <w:p w14:paraId="5380A5C5">
      <w:pPr>
        <w:adjustRightInd/>
        <w:snapToGrid/>
        <w:spacing w:line="240" w:lineRule="auto"/>
        <w:ind w:firstLine="0" w:firstLineChars="0"/>
        <w:jc w:val="center"/>
        <w:rPr>
          <w:rFonts w:ascii="Times New Roman" w:hAnsi="Times New Roman" w:cs="Times New Roman"/>
          <w:b/>
          <w:bCs/>
          <w:caps w:val="0"/>
          <w:smallCaps w:val="0"/>
          <w:spacing w:val="28"/>
          <w:sz w:val="21"/>
          <w:szCs w:val="21"/>
          <w:highlight w:val="none"/>
        </w:rPr>
      </w:pPr>
      <w:r>
        <w:rPr>
          <w:rFonts w:ascii="Times New Roman" w:hAnsi="Times New Roman" w:cs="Times New Roman"/>
          <w:b/>
          <w:bCs/>
          <w:caps w:val="0"/>
          <w:smallCaps w:val="0"/>
          <w:spacing w:val="28"/>
          <w:sz w:val="21"/>
          <w:szCs w:val="21"/>
          <w:highlight w:val="none"/>
        </w:rPr>
        <w:t>表</w:t>
      </w:r>
      <w:r>
        <w:rPr>
          <w:rFonts w:hint="eastAsia" w:ascii="Times New Roman" w:hAnsi="Times New Roman" w:cs="Times New Roman"/>
          <w:b/>
          <w:bCs/>
          <w:caps w:val="0"/>
          <w:smallCaps w:val="0"/>
          <w:spacing w:val="28"/>
          <w:sz w:val="21"/>
          <w:szCs w:val="21"/>
          <w:highlight w:val="none"/>
          <w:lang w:val="en-US" w:eastAsia="zh-CN"/>
        </w:rPr>
        <w:t>2.3-</w:t>
      </w:r>
      <w:r>
        <w:rPr>
          <w:rFonts w:hint="eastAsia" w:cs="Times New Roman"/>
          <w:b/>
          <w:bCs/>
          <w:caps w:val="0"/>
          <w:smallCaps w:val="0"/>
          <w:spacing w:val="28"/>
          <w:sz w:val="21"/>
          <w:szCs w:val="21"/>
          <w:highlight w:val="none"/>
          <w:lang w:val="en-US" w:eastAsia="zh-CN"/>
        </w:rPr>
        <w:t>6</w:t>
      </w:r>
      <w:r>
        <w:rPr>
          <w:rFonts w:ascii="Times New Roman" w:hAnsi="Times New Roman" w:cs="Times New Roman"/>
          <w:b/>
          <w:bCs/>
          <w:caps w:val="0"/>
          <w:smallCaps w:val="0"/>
          <w:spacing w:val="28"/>
          <w:sz w:val="21"/>
          <w:szCs w:val="21"/>
          <w:highlight w:val="none"/>
        </w:rPr>
        <w:t xml:space="preserve"> 4430工业锅炉</w:t>
      </w:r>
      <w:r>
        <w:rPr>
          <w:rFonts w:hint="eastAsia" w:ascii="宋体" w:hAnsi="宋体" w:cs="宋体"/>
          <w:b/>
          <w:bCs/>
          <w:caps w:val="0"/>
          <w:smallCaps w:val="0"/>
          <w:spacing w:val="28"/>
          <w:sz w:val="21"/>
          <w:szCs w:val="21"/>
          <w:highlight w:val="none"/>
        </w:rPr>
        <w:t>(热力生产和供应行业)产</w:t>
      </w:r>
      <w:r>
        <w:rPr>
          <w:rFonts w:ascii="Times New Roman" w:hAnsi="Times New Roman" w:cs="Times New Roman"/>
          <w:b/>
          <w:bCs/>
          <w:caps w:val="0"/>
          <w:smallCaps w:val="0"/>
          <w:spacing w:val="28"/>
          <w:sz w:val="21"/>
          <w:szCs w:val="21"/>
          <w:highlight w:val="none"/>
        </w:rPr>
        <w:t>排污系数表—生物质工业锅炉</w:t>
      </w:r>
    </w:p>
    <w:tbl>
      <w:tblPr>
        <w:tblStyle w:val="5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280"/>
        <w:gridCol w:w="490"/>
        <w:gridCol w:w="728"/>
        <w:gridCol w:w="533"/>
        <w:gridCol w:w="825"/>
        <w:gridCol w:w="994"/>
        <w:gridCol w:w="1209"/>
        <w:gridCol w:w="805"/>
        <w:gridCol w:w="1030"/>
        <w:gridCol w:w="994"/>
        <w:gridCol w:w="1215"/>
      </w:tblGrid>
      <w:tr w14:paraId="737D57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154" w:type="pct"/>
            <w:vMerge w:val="restart"/>
            <w:vAlign w:val="center"/>
          </w:tcPr>
          <w:p w14:paraId="53E17C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原料</w:t>
            </w:r>
          </w:p>
          <w:p w14:paraId="355E14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ascii="Times New Roman" w:hAnsi="Times New Roman" w:cs="Times New Roman"/>
                <w:caps w:val="0"/>
                <w:smallCaps w:val="0"/>
                <w:spacing w:val="28"/>
                <w:kern w:val="0"/>
                <w:sz w:val="21"/>
                <w:szCs w:val="21"/>
                <w:highlight w:val="none"/>
              </w:rPr>
              <w:t>名称</w:t>
            </w:r>
          </w:p>
        </w:tc>
        <w:tc>
          <w:tcPr>
            <w:tcW w:w="269" w:type="pct"/>
            <w:vMerge w:val="restart"/>
            <w:vAlign w:val="center"/>
          </w:tcPr>
          <w:p w14:paraId="71BFE9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ascii="Times New Roman" w:hAnsi="Times New Roman" w:cs="Times New Roman"/>
                <w:caps w:val="0"/>
                <w:smallCaps w:val="0"/>
                <w:spacing w:val="28"/>
                <w:kern w:val="0"/>
                <w:sz w:val="21"/>
                <w:szCs w:val="21"/>
                <w:highlight w:val="none"/>
              </w:rPr>
              <w:t>污染物指标</w:t>
            </w:r>
          </w:p>
        </w:tc>
        <w:tc>
          <w:tcPr>
            <w:tcW w:w="400" w:type="pct"/>
            <w:vMerge w:val="restart"/>
            <w:vAlign w:val="center"/>
          </w:tcPr>
          <w:p w14:paraId="02713D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ascii="Times New Roman" w:hAnsi="Times New Roman" w:cs="Times New Roman"/>
                <w:caps w:val="0"/>
                <w:smallCaps w:val="0"/>
                <w:spacing w:val="28"/>
                <w:kern w:val="0"/>
                <w:sz w:val="21"/>
                <w:szCs w:val="21"/>
                <w:highlight w:val="none"/>
              </w:rPr>
              <w:t>单位</w:t>
            </w:r>
          </w:p>
        </w:tc>
        <w:tc>
          <w:tcPr>
            <w:tcW w:w="293" w:type="pct"/>
            <w:vMerge w:val="restart"/>
            <w:vAlign w:val="center"/>
          </w:tcPr>
          <w:p w14:paraId="58DBF2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产污</w:t>
            </w:r>
          </w:p>
          <w:p w14:paraId="079882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ascii="Times New Roman" w:hAnsi="Times New Roman" w:cs="Times New Roman"/>
                <w:caps w:val="0"/>
                <w:smallCaps w:val="0"/>
                <w:spacing w:val="28"/>
                <w:kern w:val="0"/>
                <w:sz w:val="21"/>
                <w:szCs w:val="21"/>
                <w:highlight w:val="none"/>
              </w:rPr>
              <w:t>系数</w:t>
            </w:r>
          </w:p>
        </w:tc>
        <w:tc>
          <w:tcPr>
            <w:tcW w:w="1663" w:type="pct"/>
            <w:gridSpan w:val="3"/>
            <w:vAlign w:val="center"/>
          </w:tcPr>
          <w:p w14:paraId="390700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产生情况</w:t>
            </w:r>
          </w:p>
        </w:tc>
        <w:tc>
          <w:tcPr>
            <w:tcW w:w="442" w:type="pct"/>
            <w:vMerge w:val="restart"/>
            <w:vAlign w:val="center"/>
          </w:tcPr>
          <w:p w14:paraId="413077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治理</w:t>
            </w:r>
          </w:p>
          <w:p w14:paraId="700FDB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ascii="Times New Roman" w:hAnsi="Times New Roman" w:cs="Times New Roman"/>
                <w:caps w:val="0"/>
                <w:smallCaps w:val="0"/>
                <w:spacing w:val="28"/>
                <w:kern w:val="0"/>
                <w:sz w:val="21"/>
                <w:szCs w:val="21"/>
                <w:highlight w:val="none"/>
              </w:rPr>
              <w:t>措施</w:t>
            </w:r>
          </w:p>
        </w:tc>
        <w:tc>
          <w:tcPr>
            <w:tcW w:w="1776" w:type="pct"/>
            <w:gridSpan w:val="3"/>
            <w:vAlign w:val="center"/>
          </w:tcPr>
          <w:p w14:paraId="03AC0D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排放情况</w:t>
            </w:r>
          </w:p>
        </w:tc>
      </w:tr>
      <w:tr w14:paraId="4D3E31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154" w:type="pct"/>
            <w:vMerge w:val="continue"/>
            <w:vAlign w:val="center"/>
          </w:tcPr>
          <w:p w14:paraId="175FD1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p>
        </w:tc>
        <w:tc>
          <w:tcPr>
            <w:tcW w:w="269" w:type="pct"/>
            <w:vMerge w:val="continue"/>
            <w:vAlign w:val="center"/>
          </w:tcPr>
          <w:p w14:paraId="344ED82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none"/>
              </w:rPr>
            </w:pPr>
          </w:p>
        </w:tc>
        <w:tc>
          <w:tcPr>
            <w:tcW w:w="400" w:type="pct"/>
            <w:vMerge w:val="continue"/>
            <w:vAlign w:val="center"/>
          </w:tcPr>
          <w:p w14:paraId="3B29388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none"/>
              </w:rPr>
            </w:pPr>
          </w:p>
        </w:tc>
        <w:tc>
          <w:tcPr>
            <w:tcW w:w="293" w:type="pct"/>
            <w:vMerge w:val="continue"/>
            <w:vAlign w:val="center"/>
          </w:tcPr>
          <w:p w14:paraId="7747A7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p>
        </w:tc>
        <w:tc>
          <w:tcPr>
            <w:tcW w:w="453" w:type="pct"/>
            <w:vAlign w:val="center"/>
          </w:tcPr>
          <w:p w14:paraId="6DF8E0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ascii="Times New Roman" w:hAnsi="Times New Roman" w:cs="Times New Roman"/>
                <w:caps w:val="0"/>
                <w:smallCaps w:val="0"/>
                <w:spacing w:val="28"/>
                <w:kern w:val="0"/>
                <w:sz w:val="21"/>
                <w:szCs w:val="21"/>
                <w:highlight w:val="none"/>
              </w:rPr>
              <w:t>产生量(t/a)</w:t>
            </w:r>
          </w:p>
        </w:tc>
        <w:tc>
          <w:tcPr>
            <w:tcW w:w="546" w:type="pct"/>
            <w:vAlign w:val="center"/>
          </w:tcPr>
          <w:p w14:paraId="026FF78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hint="eastAsia" w:ascii="Times New Roman" w:hAnsi="Times New Roman" w:cs="Times New Roman"/>
                <w:caps w:val="0"/>
                <w:smallCaps w:val="0"/>
                <w:spacing w:val="28"/>
                <w:sz w:val="21"/>
                <w:szCs w:val="21"/>
                <w:highlight w:val="none"/>
              </w:rPr>
              <w:t>产生速率（kg/h）</w:t>
            </w:r>
          </w:p>
        </w:tc>
        <w:tc>
          <w:tcPr>
            <w:tcW w:w="662" w:type="pct"/>
            <w:vAlign w:val="center"/>
          </w:tcPr>
          <w:p w14:paraId="134A8C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产生浓度(mg/Nm</w:t>
            </w:r>
            <w:r>
              <w:rPr>
                <w:rFonts w:ascii="Times New Roman" w:hAnsi="Times New Roman" w:cs="Times New Roman"/>
                <w:caps w:val="0"/>
                <w:smallCaps w:val="0"/>
                <w:spacing w:val="28"/>
                <w:kern w:val="0"/>
                <w:sz w:val="21"/>
                <w:szCs w:val="21"/>
                <w:highlight w:val="none"/>
                <w:vertAlign w:val="superscript"/>
              </w:rPr>
              <w:t>3</w:t>
            </w:r>
            <w:r>
              <w:rPr>
                <w:rFonts w:hint="eastAsia" w:ascii="Times New Roman" w:hAnsi="Times New Roman" w:cs="Times New Roman"/>
                <w:caps w:val="0"/>
                <w:smallCaps w:val="0"/>
                <w:spacing w:val="28"/>
                <w:kern w:val="0"/>
                <w:sz w:val="21"/>
                <w:szCs w:val="21"/>
                <w:highlight w:val="none"/>
              </w:rPr>
              <w:t>）</w:t>
            </w:r>
          </w:p>
        </w:tc>
        <w:tc>
          <w:tcPr>
            <w:tcW w:w="442" w:type="pct"/>
            <w:vMerge w:val="continue"/>
            <w:vAlign w:val="center"/>
          </w:tcPr>
          <w:p w14:paraId="1BEED6B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p>
        </w:tc>
        <w:tc>
          <w:tcPr>
            <w:tcW w:w="566" w:type="pct"/>
            <w:vAlign w:val="center"/>
          </w:tcPr>
          <w:p w14:paraId="236BD9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hint="eastAsia" w:ascii="Times New Roman" w:hAnsi="Times New Roman" w:cs="Times New Roman"/>
                <w:caps w:val="0"/>
                <w:smallCaps w:val="0"/>
                <w:spacing w:val="28"/>
                <w:kern w:val="0"/>
                <w:sz w:val="21"/>
                <w:szCs w:val="21"/>
                <w:highlight w:val="none"/>
              </w:rPr>
              <w:t>排放</w:t>
            </w:r>
            <w:r>
              <w:rPr>
                <w:rFonts w:ascii="Times New Roman" w:hAnsi="Times New Roman" w:cs="Times New Roman"/>
                <w:caps w:val="0"/>
                <w:smallCaps w:val="0"/>
                <w:spacing w:val="28"/>
                <w:kern w:val="0"/>
                <w:sz w:val="21"/>
                <w:szCs w:val="21"/>
                <w:highlight w:val="none"/>
              </w:rPr>
              <w:t>量(t/a)</w:t>
            </w:r>
          </w:p>
        </w:tc>
        <w:tc>
          <w:tcPr>
            <w:tcW w:w="546" w:type="pct"/>
            <w:vAlign w:val="center"/>
          </w:tcPr>
          <w:p w14:paraId="279ACD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hint="eastAsia" w:ascii="Times New Roman" w:hAnsi="Times New Roman" w:cs="Times New Roman"/>
                <w:caps w:val="0"/>
                <w:smallCaps w:val="0"/>
                <w:spacing w:val="28"/>
                <w:sz w:val="21"/>
                <w:szCs w:val="21"/>
                <w:highlight w:val="none"/>
              </w:rPr>
              <w:t>排放速率（kg/h）</w:t>
            </w:r>
          </w:p>
        </w:tc>
        <w:tc>
          <w:tcPr>
            <w:tcW w:w="662" w:type="pct"/>
            <w:vAlign w:val="center"/>
          </w:tcPr>
          <w:p w14:paraId="06BD5B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排放浓度(mg/Nm</w:t>
            </w:r>
            <w:r>
              <w:rPr>
                <w:rFonts w:ascii="Times New Roman" w:hAnsi="Times New Roman" w:cs="Times New Roman"/>
                <w:caps w:val="0"/>
                <w:smallCaps w:val="0"/>
                <w:spacing w:val="28"/>
                <w:kern w:val="0"/>
                <w:sz w:val="21"/>
                <w:szCs w:val="21"/>
                <w:highlight w:val="none"/>
                <w:vertAlign w:val="superscript"/>
              </w:rPr>
              <w:t>3</w:t>
            </w:r>
            <w:r>
              <w:rPr>
                <w:rFonts w:hint="eastAsia" w:ascii="Times New Roman" w:hAnsi="Times New Roman" w:cs="Times New Roman"/>
                <w:caps w:val="0"/>
                <w:smallCaps w:val="0"/>
                <w:spacing w:val="28"/>
                <w:kern w:val="0"/>
                <w:sz w:val="21"/>
                <w:szCs w:val="21"/>
                <w:highlight w:val="none"/>
              </w:rPr>
              <w:t>）</w:t>
            </w:r>
          </w:p>
        </w:tc>
      </w:tr>
      <w:tr w14:paraId="0C05F3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154" w:type="pct"/>
            <w:vMerge w:val="restart"/>
            <w:vAlign w:val="center"/>
          </w:tcPr>
          <w:p w14:paraId="1BA708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生</w:t>
            </w:r>
          </w:p>
          <w:p w14:paraId="1D4E28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ascii="Times New Roman" w:hAnsi="Times New Roman" w:cs="Times New Roman"/>
                <w:caps w:val="0"/>
                <w:smallCaps w:val="0"/>
                <w:spacing w:val="28"/>
                <w:kern w:val="0"/>
                <w:sz w:val="21"/>
                <w:szCs w:val="21"/>
                <w:highlight w:val="none"/>
              </w:rPr>
              <w:t>物</w:t>
            </w:r>
          </w:p>
          <w:p w14:paraId="563D69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yellow"/>
                <w:lang w:val="en-US" w:eastAsia="zh-CN"/>
              </w:rPr>
            </w:pPr>
            <w:r>
              <w:rPr>
                <w:rFonts w:ascii="Times New Roman" w:hAnsi="Times New Roman" w:cs="Times New Roman"/>
                <w:caps w:val="0"/>
                <w:smallCaps w:val="0"/>
                <w:spacing w:val="28"/>
                <w:kern w:val="0"/>
                <w:sz w:val="21"/>
                <w:szCs w:val="21"/>
                <w:highlight w:val="none"/>
              </w:rPr>
              <w:t>质</w:t>
            </w:r>
            <w:r>
              <w:rPr>
                <w:rFonts w:hint="eastAsia" w:cs="Times New Roman"/>
                <w:caps w:val="0"/>
                <w:smallCaps w:val="0"/>
                <w:spacing w:val="28"/>
                <w:kern w:val="0"/>
                <w:sz w:val="21"/>
                <w:szCs w:val="21"/>
                <w:highlight w:val="none"/>
                <w:lang w:val="en-US" w:eastAsia="zh-CN"/>
              </w:rPr>
              <w:t>成型燃料</w:t>
            </w:r>
          </w:p>
        </w:tc>
        <w:tc>
          <w:tcPr>
            <w:tcW w:w="269" w:type="pct"/>
            <w:vAlign w:val="center"/>
          </w:tcPr>
          <w:p w14:paraId="4F868BC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废气量</w:t>
            </w:r>
          </w:p>
        </w:tc>
        <w:tc>
          <w:tcPr>
            <w:tcW w:w="400" w:type="pct"/>
            <w:vAlign w:val="center"/>
          </w:tcPr>
          <w:p w14:paraId="43560F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Nm</w:t>
            </w:r>
            <w:r>
              <w:rPr>
                <w:rFonts w:ascii="Times New Roman" w:hAnsi="Times New Roman" w:cs="Times New Roman"/>
                <w:caps w:val="0"/>
                <w:smallCaps w:val="0"/>
                <w:spacing w:val="28"/>
                <w:kern w:val="0"/>
                <w:sz w:val="21"/>
                <w:szCs w:val="21"/>
                <w:highlight w:val="none"/>
                <w:vertAlign w:val="superscript"/>
              </w:rPr>
              <w:t>3</w:t>
            </w:r>
            <w:r>
              <w:rPr>
                <w:rFonts w:ascii="Times New Roman" w:hAnsi="Times New Roman" w:cs="Times New Roman"/>
                <w:caps w:val="0"/>
                <w:smallCaps w:val="0"/>
                <w:spacing w:val="28"/>
                <w:kern w:val="0"/>
                <w:sz w:val="21"/>
                <w:szCs w:val="21"/>
                <w:highlight w:val="none"/>
              </w:rPr>
              <w:t>/t-</w:t>
            </w:r>
            <w:r>
              <w:rPr>
                <w:rStyle w:val="314"/>
                <w:rFonts w:hint="default" w:ascii="Times New Roman" w:hAnsi="Times New Roman" w:cs="Times New Roman"/>
                <w:caps w:val="0"/>
                <w:smallCaps w:val="0"/>
                <w:color w:val="auto"/>
                <w:spacing w:val="28"/>
                <w:highlight w:val="none"/>
              </w:rPr>
              <w:t>原料</w:t>
            </w:r>
          </w:p>
        </w:tc>
        <w:tc>
          <w:tcPr>
            <w:tcW w:w="293" w:type="pct"/>
            <w:vAlign w:val="center"/>
          </w:tcPr>
          <w:p w14:paraId="4D47542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none"/>
              </w:rPr>
            </w:pPr>
            <w:r>
              <w:rPr>
                <w:rFonts w:hint="eastAsia" w:ascii="Times New Roman" w:hAnsi="Times New Roman" w:cs="Times New Roman"/>
                <w:caps w:val="0"/>
                <w:smallCaps w:val="0"/>
                <w:spacing w:val="28"/>
                <w:sz w:val="21"/>
                <w:szCs w:val="21"/>
                <w:highlight w:val="none"/>
              </w:rPr>
              <w:t>6240</w:t>
            </w:r>
          </w:p>
        </w:tc>
        <w:tc>
          <w:tcPr>
            <w:tcW w:w="453" w:type="pct"/>
            <w:vAlign w:val="center"/>
          </w:tcPr>
          <w:p w14:paraId="5F20F406">
            <w:pPr>
              <w:keepNext w:val="0"/>
              <w:keepLines w:val="0"/>
              <w:widowControl/>
              <w:suppressLineNumbers w:val="0"/>
              <w:jc w:val="center"/>
              <w:textAlignment w:val="center"/>
              <w:rPr>
                <w:rFonts w:hint="default" w:ascii="Times New Roman" w:hAnsi="Times New Roman" w:eastAsia="宋体" w:cs="Times New Roman"/>
                <w:caps w:val="0"/>
                <w:smallCaps w:val="0"/>
                <w:spacing w:val="28"/>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12636000</w:t>
            </w:r>
          </w:p>
        </w:tc>
        <w:tc>
          <w:tcPr>
            <w:tcW w:w="546" w:type="pct"/>
            <w:vAlign w:val="center"/>
          </w:tcPr>
          <w:p w14:paraId="29442BE8">
            <w:pPr>
              <w:keepNext w:val="0"/>
              <w:keepLines w:val="0"/>
              <w:widowControl/>
              <w:suppressLineNumbers w:val="0"/>
              <w:jc w:val="center"/>
              <w:textAlignment w:val="center"/>
              <w:rPr>
                <w:rFonts w:ascii="Times New Roman" w:hAnsi="Times New Roman" w:cs="Times New Roman"/>
                <w:caps w:val="0"/>
                <w:smallCaps w:val="0"/>
                <w:spacing w:val="28"/>
                <w:sz w:val="21"/>
                <w:szCs w:val="21"/>
                <w:highlight w:val="none"/>
              </w:rPr>
            </w:pPr>
            <w:r>
              <w:rPr>
                <w:rStyle w:val="315"/>
                <w:rFonts w:eastAsia="宋体"/>
                <w:lang w:val="en-US" w:eastAsia="zh-CN" w:bidi="ar"/>
              </w:rPr>
              <w:t>/</w:t>
            </w:r>
          </w:p>
        </w:tc>
        <w:tc>
          <w:tcPr>
            <w:tcW w:w="662" w:type="pct"/>
            <w:vAlign w:val="center"/>
          </w:tcPr>
          <w:p w14:paraId="6AF8A220">
            <w:pPr>
              <w:keepNext w:val="0"/>
              <w:keepLines w:val="0"/>
              <w:widowControl/>
              <w:suppressLineNumbers w:val="0"/>
              <w:jc w:val="center"/>
              <w:textAlignment w:val="center"/>
              <w:rPr>
                <w:rFonts w:ascii="Times New Roman" w:hAnsi="Times New Roman" w:cs="Times New Roman"/>
                <w:caps w:val="0"/>
                <w:smallCaps w:val="0"/>
                <w:spacing w:val="28"/>
                <w:sz w:val="21"/>
                <w:szCs w:val="21"/>
                <w:highlight w:val="none"/>
              </w:rPr>
            </w:pPr>
            <w:r>
              <w:rPr>
                <w:rFonts w:hint="eastAsia" w:cs="Times New Roman"/>
                <w:i w:val="0"/>
                <w:iCs w:val="0"/>
                <w:color w:val="000000"/>
                <w:kern w:val="0"/>
                <w:sz w:val="21"/>
                <w:szCs w:val="21"/>
                <w:u w:val="none"/>
                <w:lang w:val="en-US" w:eastAsia="zh-CN" w:bidi="ar"/>
              </w:rPr>
              <w:t>/</w:t>
            </w:r>
          </w:p>
        </w:tc>
        <w:tc>
          <w:tcPr>
            <w:tcW w:w="442" w:type="pct"/>
            <w:vMerge w:val="restart"/>
            <w:vAlign w:val="center"/>
          </w:tcPr>
          <w:p w14:paraId="17D450C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aps w:val="0"/>
                <w:smallCaps w:val="0"/>
                <w:spacing w:val="28"/>
                <w:sz w:val="21"/>
                <w:szCs w:val="21"/>
                <w:highlight w:val="none"/>
                <w:lang w:eastAsia="zh-CN"/>
              </w:rPr>
            </w:pPr>
            <w:r>
              <w:rPr>
                <w:rFonts w:ascii="Times New Roman" w:hAnsi="Times New Roman" w:cs="Times New Roman"/>
                <w:caps w:val="0"/>
                <w:smallCaps w:val="0"/>
                <w:spacing w:val="28"/>
                <w:sz w:val="21"/>
                <w:szCs w:val="21"/>
                <w:highlight w:val="none"/>
              </w:rPr>
              <w:t>旋风除尘+袋式除尘+</w:t>
            </w:r>
            <w:r>
              <w:rPr>
                <w:rFonts w:hint="eastAsia" w:ascii="Times New Roman" w:hAnsi="Times New Roman" w:cs="Times New Roman"/>
                <w:caps w:val="0"/>
                <w:smallCaps w:val="0"/>
                <w:spacing w:val="28"/>
                <w:sz w:val="21"/>
                <w:szCs w:val="21"/>
                <w:highlight w:val="none"/>
                <w:lang w:val="en-US" w:eastAsia="zh-CN"/>
              </w:rPr>
              <w:t>35</w:t>
            </w:r>
            <w:r>
              <w:rPr>
                <w:rFonts w:hint="eastAsia" w:cs="Times New Roman"/>
                <w:caps w:val="0"/>
                <w:smallCaps w:val="0"/>
                <w:spacing w:val="28"/>
                <w:sz w:val="21"/>
                <w:szCs w:val="21"/>
                <w:highlight w:val="none"/>
                <w:lang w:val="en-US" w:eastAsia="zh-CN"/>
              </w:rPr>
              <w:t>.0</w:t>
            </w:r>
            <w:r>
              <w:rPr>
                <w:rFonts w:ascii="Times New Roman" w:hAnsi="Times New Roman" w:cs="Times New Roman"/>
                <w:caps w:val="0"/>
                <w:smallCaps w:val="0"/>
                <w:spacing w:val="28"/>
                <w:sz w:val="21"/>
                <w:szCs w:val="21"/>
                <w:highlight w:val="none"/>
              </w:rPr>
              <w:t>m排气筒</w:t>
            </w:r>
            <w:r>
              <w:rPr>
                <w:rFonts w:hint="eastAsia" w:cs="Times New Roman"/>
                <w:caps w:val="0"/>
                <w:smallCaps w:val="0"/>
                <w:spacing w:val="28"/>
                <w:sz w:val="21"/>
                <w:szCs w:val="21"/>
                <w:highlight w:val="none"/>
                <w:lang w:eastAsia="zh-CN"/>
              </w:rPr>
              <w:t>（</w:t>
            </w:r>
            <w:r>
              <w:rPr>
                <w:rFonts w:hint="eastAsia" w:cs="Times New Roman"/>
                <w:caps w:val="0"/>
                <w:smallCaps w:val="0"/>
                <w:spacing w:val="28"/>
                <w:sz w:val="21"/>
                <w:szCs w:val="21"/>
                <w:highlight w:val="none"/>
                <w:lang w:val="en-US" w:eastAsia="zh-CN"/>
              </w:rPr>
              <w:t>DA001</w:t>
            </w:r>
            <w:r>
              <w:rPr>
                <w:rFonts w:hint="eastAsia" w:cs="Times New Roman"/>
                <w:caps w:val="0"/>
                <w:smallCaps w:val="0"/>
                <w:spacing w:val="28"/>
                <w:sz w:val="21"/>
                <w:szCs w:val="21"/>
                <w:highlight w:val="none"/>
                <w:lang w:eastAsia="zh-CN"/>
              </w:rPr>
              <w:t>）</w:t>
            </w:r>
          </w:p>
        </w:tc>
        <w:tc>
          <w:tcPr>
            <w:tcW w:w="1030" w:type="dxa"/>
            <w:vAlign w:val="center"/>
          </w:tcPr>
          <w:p w14:paraId="5F82BE52">
            <w:pPr>
              <w:keepNext w:val="0"/>
              <w:keepLines w:val="0"/>
              <w:widowControl/>
              <w:suppressLineNumbers w:val="0"/>
              <w:jc w:val="center"/>
              <w:textAlignment w:val="center"/>
              <w:rPr>
                <w:rFonts w:hint="default" w:ascii="Times New Roman" w:hAnsi="Times New Roman" w:eastAsia="宋体" w:cs="Times New Roman"/>
                <w:caps w:val="0"/>
                <w:smallCaps w:val="0"/>
                <w:spacing w:val="28"/>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12636000</w:t>
            </w:r>
          </w:p>
        </w:tc>
        <w:tc>
          <w:tcPr>
            <w:tcW w:w="994" w:type="dxa"/>
            <w:vAlign w:val="center"/>
          </w:tcPr>
          <w:p w14:paraId="5A68E255">
            <w:pPr>
              <w:keepNext w:val="0"/>
              <w:keepLines w:val="0"/>
              <w:widowControl/>
              <w:suppressLineNumbers w:val="0"/>
              <w:jc w:val="center"/>
              <w:textAlignment w:val="center"/>
              <w:rPr>
                <w:rFonts w:ascii="Times New Roman" w:hAnsi="Times New Roman" w:cs="Times New Roman"/>
                <w:caps w:val="0"/>
                <w:smallCaps w:val="0"/>
                <w:spacing w:val="28"/>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15" w:type="dxa"/>
            <w:vAlign w:val="center"/>
          </w:tcPr>
          <w:p w14:paraId="597FA18A">
            <w:pPr>
              <w:keepNext w:val="0"/>
              <w:keepLines w:val="0"/>
              <w:widowControl/>
              <w:suppressLineNumbers w:val="0"/>
              <w:jc w:val="center"/>
              <w:textAlignment w:val="center"/>
              <w:rPr>
                <w:rFonts w:ascii="Times New Roman" w:hAnsi="Times New Roman" w:cs="Times New Roman"/>
                <w:caps w:val="0"/>
                <w:smallCaps w:val="0"/>
                <w:spacing w:val="28"/>
                <w:sz w:val="21"/>
                <w:szCs w:val="21"/>
                <w:highlight w:val="none"/>
              </w:rPr>
            </w:pPr>
            <w:r>
              <w:rPr>
                <w:rFonts w:hint="eastAsia" w:cs="Times New Roman"/>
                <w:i w:val="0"/>
                <w:iCs w:val="0"/>
                <w:color w:val="000000"/>
                <w:kern w:val="0"/>
                <w:sz w:val="21"/>
                <w:szCs w:val="21"/>
                <w:u w:val="none"/>
                <w:lang w:val="en-US" w:eastAsia="zh-CN" w:bidi="ar"/>
              </w:rPr>
              <w:t>/</w:t>
            </w:r>
          </w:p>
        </w:tc>
      </w:tr>
      <w:tr w14:paraId="297740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154" w:type="pct"/>
            <w:vMerge w:val="continue"/>
            <w:vAlign w:val="center"/>
          </w:tcPr>
          <w:p w14:paraId="7BBB21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yellow"/>
              </w:rPr>
            </w:pPr>
          </w:p>
        </w:tc>
        <w:tc>
          <w:tcPr>
            <w:tcW w:w="269" w:type="pct"/>
            <w:vAlign w:val="center"/>
          </w:tcPr>
          <w:p w14:paraId="10EEB1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SO</w:t>
            </w:r>
            <w:r>
              <w:rPr>
                <w:rFonts w:ascii="Times New Roman" w:hAnsi="Times New Roman" w:cs="Times New Roman"/>
                <w:caps w:val="0"/>
                <w:smallCaps w:val="0"/>
                <w:spacing w:val="28"/>
                <w:kern w:val="0"/>
                <w:sz w:val="21"/>
                <w:szCs w:val="21"/>
                <w:highlight w:val="none"/>
                <w:vertAlign w:val="subscript"/>
              </w:rPr>
              <w:t>2</w:t>
            </w:r>
          </w:p>
        </w:tc>
        <w:tc>
          <w:tcPr>
            <w:tcW w:w="400" w:type="pct"/>
            <w:vAlign w:val="center"/>
          </w:tcPr>
          <w:p w14:paraId="2608D0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kg/t-</w:t>
            </w:r>
            <w:r>
              <w:rPr>
                <w:rStyle w:val="314"/>
                <w:rFonts w:hint="default" w:ascii="Times New Roman" w:hAnsi="Times New Roman" w:cs="Times New Roman"/>
                <w:caps w:val="0"/>
                <w:smallCaps w:val="0"/>
                <w:color w:val="auto"/>
                <w:spacing w:val="28"/>
                <w:highlight w:val="none"/>
              </w:rPr>
              <w:t>原料</w:t>
            </w:r>
          </w:p>
        </w:tc>
        <w:tc>
          <w:tcPr>
            <w:tcW w:w="293" w:type="pct"/>
            <w:vAlign w:val="center"/>
          </w:tcPr>
          <w:p w14:paraId="4EF8561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none"/>
              </w:rPr>
            </w:pPr>
            <w:r>
              <w:rPr>
                <w:rFonts w:ascii="Times New Roman" w:hAnsi="Times New Roman" w:cs="Times New Roman"/>
                <w:caps w:val="0"/>
                <w:smallCaps w:val="0"/>
                <w:spacing w:val="28"/>
                <w:sz w:val="21"/>
                <w:szCs w:val="21"/>
                <w:highlight w:val="none"/>
              </w:rPr>
              <w:t>17S</w:t>
            </w:r>
          </w:p>
        </w:tc>
        <w:tc>
          <w:tcPr>
            <w:tcW w:w="453" w:type="pct"/>
            <w:vAlign w:val="center"/>
          </w:tcPr>
          <w:p w14:paraId="78D7BF91">
            <w:pPr>
              <w:keepNext w:val="0"/>
              <w:keepLines w:val="0"/>
              <w:widowControl/>
              <w:suppressLineNumbers w:val="0"/>
              <w:jc w:val="center"/>
              <w:textAlignment w:val="center"/>
              <w:rPr>
                <w:rFonts w:hint="default" w:ascii="Times New Roman" w:hAnsi="Times New Roman" w:eastAsia="宋体" w:cs="Times New Roman"/>
                <w:caps w:val="0"/>
                <w:smallCaps w:val="0"/>
                <w:spacing w:val="28"/>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1.03275</w:t>
            </w:r>
          </w:p>
        </w:tc>
        <w:tc>
          <w:tcPr>
            <w:tcW w:w="546" w:type="pct"/>
            <w:vAlign w:val="center"/>
          </w:tcPr>
          <w:p w14:paraId="13C850D8">
            <w:pPr>
              <w:keepNext w:val="0"/>
              <w:keepLines w:val="0"/>
              <w:widowControl/>
              <w:suppressLineNumbers w:val="0"/>
              <w:jc w:val="center"/>
              <w:textAlignment w:val="center"/>
              <w:rPr>
                <w:rFonts w:hint="default" w:ascii="Times New Roman" w:hAnsi="Times New Roman" w:eastAsia="宋体" w:cs="Times New Roman"/>
                <w:caps w:val="0"/>
                <w:smallCaps w:val="0"/>
                <w:spacing w:val="28"/>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0.3825</w:t>
            </w:r>
          </w:p>
        </w:tc>
        <w:tc>
          <w:tcPr>
            <w:tcW w:w="662" w:type="pct"/>
            <w:vAlign w:val="center"/>
          </w:tcPr>
          <w:p w14:paraId="178CBFDA">
            <w:pPr>
              <w:keepNext w:val="0"/>
              <w:keepLines w:val="0"/>
              <w:widowControl/>
              <w:suppressLineNumbers w:val="0"/>
              <w:jc w:val="center"/>
              <w:textAlignment w:val="center"/>
              <w:rPr>
                <w:rFonts w:hint="default" w:ascii="Times New Roman" w:hAnsi="Times New Roman" w:cs="Times New Roman"/>
                <w:caps w:val="0"/>
                <w:smallCaps w:val="0"/>
                <w:spacing w:val="28"/>
                <w:sz w:val="21"/>
                <w:szCs w:val="21"/>
                <w:highlight w:val="yellow"/>
                <w:lang w:val="en-US"/>
              </w:rPr>
            </w:pPr>
            <w:r>
              <w:rPr>
                <w:rFonts w:hint="default" w:ascii="Times New Roman" w:hAnsi="Times New Roman" w:eastAsia="宋体" w:cs="Times New Roman"/>
                <w:i w:val="0"/>
                <w:iCs w:val="0"/>
                <w:color w:val="000000"/>
                <w:kern w:val="0"/>
                <w:sz w:val="21"/>
                <w:szCs w:val="21"/>
                <w:u w:val="none"/>
                <w:lang w:val="en-US" w:eastAsia="zh-CN" w:bidi="ar"/>
              </w:rPr>
              <w:t>81.73</w:t>
            </w:r>
          </w:p>
        </w:tc>
        <w:tc>
          <w:tcPr>
            <w:tcW w:w="442" w:type="pct"/>
            <w:vMerge w:val="continue"/>
            <w:vAlign w:val="center"/>
          </w:tcPr>
          <w:p w14:paraId="45A0B1E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none"/>
              </w:rPr>
            </w:pPr>
          </w:p>
        </w:tc>
        <w:tc>
          <w:tcPr>
            <w:tcW w:w="1030" w:type="dxa"/>
            <w:vAlign w:val="center"/>
          </w:tcPr>
          <w:p w14:paraId="3B6AFB3D">
            <w:pPr>
              <w:keepNext w:val="0"/>
              <w:keepLines w:val="0"/>
              <w:widowControl/>
              <w:suppressLineNumbers w:val="0"/>
              <w:jc w:val="center"/>
              <w:textAlignment w:val="center"/>
              <w:rPr>
                <w:rFonts w:hint="default" w:ascii="Times New Roman" w:hAnsi="Times New Roman" w:eastAsia="宋体" w:cs="Times New Roman"/>
                <w:caps w:val="0"/>
                <w:smallCaps w:val="0"/>
                <w:spacing w:val="28"/>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1.03275</w:t>
            </w:r>
          </w:p>
        </w:tc>
        <w:tc>
          <w:tcPr>
            <w:tcW w:w="994" w:type="dxa"/>
            <w:shd w:val="clear" w:color="auto" w:fill="auto"/>
            <w:vAlign w:val="center"/>
          </w:tcPr>
          <w:p w14:paraId="0C59B707">
            <w:pPr>
              <w:keepNext w:val="0"/>
              <w:keepLines w:val="0"/>
              <w:widowControl/>
              <w:suppressLineNumbers w:val="0"/>
              <w:jc w:val="center"/>
              <w:textAlignment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0.3825</w:t>
            </w:r>
          </w:p>
        </w:tc>
        <w:tc>
          <w:tcPr>
            <w:tcW w:w="1215" w:type="dxa"/>
            <w:vAlign w:val="center"/>
          </w:tcPr>
          <w:p w14:paraId="17489509">
            <w:pPr>
              <w:keepNext w:val="0"/>
              <w:keepLines w:val="0"/>
              <w:widowControl/>
              <w:suppressLineNumbers w:val="0"/>
              <w:jc w:val="center"/>
              <w:textAlignment w:val="center"/>
              <w:rPr>
                <w:rFonts w:hint="default" w:ascii="Times New Roman" w:hAnsi="Times New Roman" w:eastAsia="宋体" w:cs="Times New Roman"/>
                <w:caps w:val="0"/>
                <w:smallCaps w:val="0"/>
                <w:spacing w:val="28"/>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81.73</w:t>
            </w:r>
          </w:p>
        </w:tc>
      </w:tr>
      <w:tr w14:paraId="66C240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154" w:type="pct"/>
            <w:vMerge w:val="continue"/>
            <w:vAlign w:val="center"/>
          </w:tcPr>
          <w:p w14:paraId="048D91F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yellow"/>
              </w:rPr>
            </w:pPr>
          </w:p>
        </w:tc>
        <w:tc>
          <w:tcPr>
            <w:tcW w:w="269" w:type="pct"/>
            <w:vAlign w:val="center"/>
          </w:tcPr>
          <w:p w14:paraId="7A3CF8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颗粒物</w:t>
            </w:r>
          </w:p>
        </w:tc>
        <w:tc>
          <w:tcPr>
            <w:tcW w:w="400" w:type="pct"/>
            <w:vAlign w:val="center"/>
          </w:tcPr>
          <w:p w14:paraId="0E6F9F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kg/t-</w:t>
            </w:r>
            <w:r>
              <w:rPr>
                <w:rStyle w:val="314"/>
                <w:rFonts w:hint="default" w:ascii="Times New Roman" w:hAnsi="Times New Roman" w:cs="Times New Roman"/>
                <w:caps w:val="0"/>
                <w:smallCaps w:val="0"/>
                <w:color w:val="auto"/>
                <w:spacing w:val="28"/>
                <w:highlight w:val="none"/>
              </w:rPr>
              <w:t>原料</w:t>
            </w:r>
          </w:p>
        </w:tc>
        <w:tc>
          <w:tcPr>
            <w:tcW w:w="293" w:type="pct"/>
            <w:vAlign w:val="center"/>
          </w:tcPr>
          <w:p w14:paraId="3E2DBE6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none"/>
              </w:rPr>
            </w:pPr>
            <w:r>
              <w:rPr>
                <w:rFonts w:ascii="Times New Roman" w:hAnsi="Times New Roman" w:cs="Times New Roman"/>
                <w:caps w:val="0"/>
                <w:smallCaps w:val="0"/>
                <w:spacing w:val="28"/>
                <w:sz w:val="21"/>
                <w:szCs w:val="21"/>
                <w:highlight w:val="none"/>
              </w:rPr>
              <w:t>0.5</w:t>
            </w:r>
          </w:p>
        </w:tc>
        <w:tc>
          <w:tcPr>
            <w:tcW w:w="453" w:type="pct"/>
            <w:vAlign w:val="center"/>
          </w:tcPr>
          <w:p w14:paraId="047CFA3A">
            <w:pPr>
              <w:keepNext w:val="0"/>
              <w:keepLines w:val="0"/>
              <w:widowControl/>
              <w:suppressLineNumbers w:val="0"/>
              <w:jc w:val="center"/>
              <w:textAlignment w:val="center"/>
              <w:rPr>
                <w:rFonts w:hint="eastAsia" w:ascii="Times New Roman" w:hAnsi="Times New Roman" w:eastAsia="宋体" w:cs="Times New Roman"/>
                <w:caps w:val="0"/>
                <w:smallCaps w:val="0"/>
                <w:spacing w:val="28"/>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1.0125</w:t>
            </w:r>
          </w:p>
        </w:tc>
        <w:tc>
          <w:tcPr>
            <w:tcW w:w="546" w:type="pct"/>
            <w:vAlign w:val="center"/>
          </w:tcPr>
          <w:p w14:paraId="2EAD026D">
            <w:pPr>
              <w:keepNext w:val="0"/>
              <w:keepLines w:val="0"/>
              <w:widowControl/>
              <w:suppressLineNumbers w:val="0"/>
              <w:jc w:val="center"/>
              <w:textAlignment w:val="center"/>
              <w:rPr>
                <w:rFonts w:hint="default" w:ascii="Times New Roman" w:hAnsi="Times New Roman" w:eastAsia="宋体" w:cs="Times New Roman"/>
                <w:caps w:val="0"/>
                <w:smallCaps w:val="0"/>
                <w:spacing w:val="28"/>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0.375</w:t>
            </w:r>
          </w:p>
        </w:tc>
        <w:tc>
          <w:tcPr>
            <w:tcW w:w="662" w:type="pct"/>
            <w:vAlign w:val="center"/>
          </w:tcPr>
          <w:p w14:paraId="7D911CC0">
            <w:pPr>
              <w:keepNext w:val="0"/>
              <w:keepLines w:val="0"/>
              <w:widowControl/>
              <w:suppressLineNumbers w:val="0"/>
              <w:jc w:val="center"/>
              <w:textAlignment w:val="center"/>
              <w:rPr>
                <w:rFonts w:ascii="Times New Roman" w:hAnsi="Times New Roman" w:cs="Times New Roman"/>
                <w:caps w:val="0"/>
                <w:smallCaps w:val="0"/>
                <w:spacing w:val="28"/>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80.13</w:t>
            </w:r>
          </w:p>
        </w:tc>
        <w:tc>
          <w:tcPr>
            <w:tcW w:w="442" w:type="pct"/>
            <w:vMerge w:val="continue"/>
            <w:vAlign w:val="center"/>
          </w:tcPr>
          <w:p w14:paraId="1102304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none"/>
              </w:rPr>
            </w:pPr>
          </w:p>
        </w:tc>
        <w:tc>
          <w:tcPr>
            <w:tcW w:w="1030" w:type="dxa"/>
            <w:vAlign w:val="center"/>
          </w:tcPr>
          <w:p w14:paraId="7F75D473">
            <w:pPr>
              <w:keepNext w:val="0"/>
              <w:keepLines w:val="0"/>
              <w:widowControl/>
              <w:suppressLineNumbers w:val="0"/>
              <w:jc w:val="center"/>
              <w:textAlignment w:val="center"/>
              <w:rPr>
                <w:rFonts w:hint="eastAsia" w:ascii="Times New Roman" w:hAnsi="Times New Roman" w:eastAsia="宋体" w:cs="Times New Roman"/>
                <w:caps w:val="0"/>
                <w:smallCaps w:val="0"/>
                <w:spacing w:val="28"/>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0.010125</w:t>
            </w:r>
          </w:p>
        </w:tc>
        <w:tc>
          <w:tcPr>
            <w:tcW w:w="994" w:type="dxa"/>
            <w:shd w:val="clear" w:color="auto" w:fill="auto"/>
            <w:vAlign w:val="center"/>
          </w:tcPr>
          <w:p w14:paraId="63E343D2">
            <w:pPr>
              <w:keepNext w:val="0"/>
              <w:keepLines w:val="0"/>
              <w:widowControl/>
              <w:suppressLineNumbers w:val="0"/>
              <w:jc w:val="center"/>
              <w:textAlignment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0.00375</w:t>
            </w:r>
          </w:p>
        </w:tc>
        <w:tc>
          <w:tcPr>
            <w:tcW w:w="1215" w:type="dxa"/>
            <w:vAlign w:val="center"/>
          </w:tcPr>
          <w:p w14:paraId="5AB38747">
            <w:pPr>
              <w:keepNext w:val="0"/>
              <w:keepLines w:val="0"/>
              <w:widowControl/>
              <w:suppressLineNumbers w:val="0"/>
              <w:jc w:val="center"/>
              <w:textAlignment w:val="center"/>
              <w:rPr>
                <w:rFonts w:ascii="Times New Roman" w:hAnsi="Times New Roman" w:cs="Times New Roman"/>
                <w:caps w:val="0"/>
                <w:smallCaps w:val="0"/>
                <w:spacing w:val="28"/>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0.80</w:t>
            </w:r>
          </w:p>
        </w:tc>
      </w:tr>
      <w:tr w14:paraId="1C4618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154" w:type="pct"/>
            <w:vMerge w:val="continue"/>
            <w:vAlign w:val="center"/>
          </w:tcPr>
          <w:p w14:paraId="5F196D6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none"/>
              </w:rPr>
            </w:pPr>
          </w:p>
        </w:tc>
        <w:tc>
          <w:tcPr>
            <w:tcW w:w="269" w:type="pct"/>
            <w:vAlign w:val="center"/>
          </w:tcPr>
          <w:p w14:paraId="5A8711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NO</w:t>
            </w:r>
            <w:r>
              <w:rPr>
                <w:rFonts w:ascii="Times New Roman" w:hAnsi="Times New Roman" w:cs="Times New Roman"/>
                <w:caps w:val="0"/>
                <w:smallCaps w:val="0"/>
                <w:spacing w:val="28"/>
                <w:kern w:val="0"/>
                <w:sz w:val="21"/>
                <w:szCs w:val="21"/>
                <w:highlight w:val="none"/>
                <w:vertAlign w:val="subscript"/>
              </w:rPr>
              <w:t>X</w:t>
            </w:r>
          </w:p>
        </w:tc>
        <w:tc>
          <w:tcPr>
            <w:tcW w:w="400" w:type="pct"/>
            <w:vAlign w:val="center"/>
          </w:tcPr>
          <w:p w14:paraId="637C82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kg/t-</w:t>
            </w:r>
            <w:r>
              <w:rPr>
                <w:rStyle w:val="314"/>
                <w:rFonts w:hint="default" w:ascii="Times New Roman" w:hAnsi="Times New Roman" w:cs="Times New Roman"/>
                <w:caps w:val="0"/>
                <w:smallCaps w:val="0"/>
                <w:color w:val="auto"/>
                <w:spacing w:val="28"/>
                <w:highlight w:val="none"/>
              </w:rPr>
              <w:t>原料</w:t>
            </w:r>
          </w:p>
        </w:tc>
        <w:tc>
          <w:tcPr>
            <w:tcW w:w="293" w:type="pct"/>
            <w:vAlign w:val="center"/>
          </w:tcPr>
          <w:p w14:paraId="30C4759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none"/>
              </w:rPr>
            </w:pPr>
            <w:r>
              <w:rPr>
                <w:rFonts w:ascii="Times New Roman" w:hAnsi="Times New Roman" w:cs="Times New Roman"/>
                <w:caps w:val="0"/>
                <w:smallCaps w:val="0"/>
                <w:spacing w:val="28"/>
                <w:sz w:val="21"/>
                <w:szCs w:val="21"/>
                <w:highlight w:val="none"/>
              </w:rPr>
              <w:t>1.02</w:t>
            </w:r>
          </w:p>
        </w:tc>
        <w:tc>
          <w:tcPr>
            <w:tcW w:w="453" w:type="pct"/>
            <w:vAlign w:val="center"/>
          </w:tcPr>
          <w:p w14:paraId="48624A77">
            <w:pPr>
              <w:keepNext w:val="0"/>
              <w:keepLines w:val="0"/>
              <w:widowControl/>
              <w:suppressLineNumbers w:val="0"/>
              <w:jc w:val="center"/>
              <w:textAlignment w:val="center"/>
              <w:rPr>
                <w:rFonts w:hint="default" w:ascii="Times New Roman" w:hAnsi="Times New Roman" w:eastAsia="宋体" w:cs="Times New Roman"/>
                <w:caps w:val="0"/>
                <w:smallCaps w:val="0"/>
                <w:spacing w:val="28"/>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2.0655</w:t>
            </w:r>
          </w:p>
        </w:tc>
        <w:tc>
          <w:tcPr>
            <w:tcW w:w="546" w:type="pct"/>
            <w:vAlign w:val="center"/>
          </w:tcPr>
          <w:p w14:paraId="5B60950B">
            <w:pPr>
              <w:keepNext w:val="0"/>
              <w:keepLines w:val="0"/>
              <w:widowControl/>
              <w:suppressLineNumbers w:val="0"/>
              <w:jc w:val="center"/>
              <w:textAlignment w:val="center"/>
              <w:rPr>
                <w:rFonts w:hint="default" w:ascii="Times New Roman" w:hAnsi="Times New Roman" w:eastAsia="宋体" w:cs="Times New Roman"/>
                <w:caps w:val="0"/>
                <w:smallCaps w:val="0"/>
                <w:spacing w:val="28"/>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0.765</w:t>
            </w:r>
          </w:p>
        </w:tc>
        <w:tc>
          <w:tcPr>
            <w:tcW w:w="662" w:type="pct"/>
            <w:vAlign w:val="center"/>
          </w:tcPr>
          <w:p w14:paraId="50BFFDAB">
            <w:pPr>
              <w:keepNext w:val="0"/>
              <w:keepLines w:val="0"/>
              <w:widowControl/>
              <w:suppressLineNumbers w:val="0"/>
              <w:jc w:val="center"/>
              <w:textAlignment w:val="center"/>
              <w:rPr>
                <w:rFonts w:hint="default" w:ascii="Times New Roman" w:hAnsi="Times New Roman" w:eastAsia="宋体" w:cs="Times New Roman"/>
                <w:caps w:val="0"/>
                <w:smallCaps w:val="0"/>
                <w:spacing w:val="28"/>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163.46</w:t>
            </w:r>
          </w:p>
        </w:tc>
        <w:tc>
          <w:tcPr>
            <w:tcW w:w="442" w:type="pct"/>
            <w:vMerge w:val="continue"/>
            <w:vAlign w:val="center"/>
          </w:tcPr>
          <w:p w14:paraId="2F77018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none"/>
              </w:rPr>
            </w:pPr>
          </w:p>
        </w:tc>
        <w:tc>
          <w:tcPr>
            <w:tcW w:w="1030" w:type="dxa"/>
            <w:vAlign w:val="center"/>
          </w:tcPr>
          <w:p w14:paraId="3C015CC0">
            <w:pPr>
              <w:keepNext w:val="0"/>
              <w:keepLines w:val="0"/>
              <w:widowControl/>
              <w:suppressLineNumbers w:val="0"/>
              <w:jc w:val="center"/>
              <w:textAlignment w:val="center"/>
              <w:rPr>
                <w:rFonts w:hint="default" w:ascii="Times New Roman" w:hAnsi="Times New Roman" w:eastAsia="宋体" w:cs="Times New Roman"/>
                <w:caps w:val="0"/>
                <w:smallCaps w:val="0"/>
                <w:spacing w:val="28"/>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2.0655</w:t>
            </w:r>
          </w:p>
        </w:tc>
        <w:tc>
          <w:tcPr>
            <w:tcW w:w="994" w:type="dxa"/>
            <w:shd w:val="clear" w:color="auto" w:fill="auto"/>
            <w:vAlign w:val="center"/>
          </w:tcPr>
          <w:p w14:paraId="577EB481">
            <w:pPr>
              <w:keepNext w:val="0"/>
              <w:keepLines w:val="0"/>
              <w:widowControl/>
              <w:suppressLineNumbers w:val="0"/>
              <w:jc w:val="center"/>
              <w:textAlignment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0.765</w:t>
            </w:r>
          </w:p>
        </w:tc>
        <w:tc>
          <w:tcPr>
            <w:tcW w:w="1215" w:type="dxa"/>
            <w:vAlign w:val="center"/>
          </w:tcPr>
          <w:p w14:paraId="475589FF">
            <w:pPr>
              <w:keepNext w:val="0"/>
              <w:keepLines w:val="0"/>
              <w:widowControl/>
              <w:suppressLineNumbers w:val="0"/>
              <w:jc w:val="center"/>
              <w:textAlignment w:val="center"/>
              <w:rPr>
                <w:rFonts w:ascii="Times New Roman" w:hAnsi="Times New Roman" w:cs="Times New Roman"/>
                <w:caps w:val="0"/>
                <w:smallCaps w:val="0"/>
                <w:spacing w:val="28"/>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163.46</w:t>
            </w:r>
          </w:p>
        </w:tc>
      </w:tr>
      <w:tr w14:paraId="5BC1D4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11"/>
            <w:vAlign w:val="center"/>
          </w:tcPr>
          <w:p w14:paraId="4119EFC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center"/>
              <w:rPr>
                <w:rFonts w:ascii="宋体" w:hAnsi="宋体" w:cs="宋体"/>
                <w:caps w:val="0"/>
                <w:smallCaps w:val="0"/>
                <w:spacing w:val="28"/>
                <w:kern w:val="0"/>
                <w:sz w:val="21"/>
                <w:szCs w:val="21"/>
                <w:highlight w:val="none"/>
              </w:rPr>
            </w:pPr>
            <w:r>
              <w:rPr>
                <w:rFonts w:hint="eastAsia" w:ascii="宋体" w:hAnsi="宋体" w:cs="宋体"/>
                <w:caps w:val="0"/>
                <w:smallCaps w:val="0"/>
                <w:spacing w:val="28"/>
                <w:kern w:val="0"/>
                <w:sz w:val="21"/>
                <w:szCs w:val="21"/>
                <w:highlight w:val="none"/>
              </w:rPr>
              <w:t>注：颗粒物处理效率</w:t>
            </w:r>
            <w:r>
              <w:rPr>
                <w:rFonts w:ascii="Times New Roman" w:hAnsi="Times New Roman" w:cs="Times New Roman"/>
                <w:caps w:val="0"/>
                <w:smallCaps w:val="0"/>
                <w:spacing w:val="28"/>
                <w:kern w:val="0"/>
                <w:sz w:val="21"/>
                <w:szCs w:val="21"/>
                <w:highlight w:val="none"/>
              </w:rPr>
              <w:t>按</w:t>
            </w:r>
            <w:r>
              <w:rPr>
                <w:rFonts w:hint="eastAsia" w:ascii="Times New Roman" w:hAnsi="Times New Roman" w:cs="Times New Roman"/>
                <w:caps w:val="0"/>
                <w:smallCaps w:val="0"/>
                <w:spacing w:val="28"/>
                <w:kern w:val="0"/>
                <w:sz w:val="21"/>
                <w:szCs w:val="21"/>
                <w:highlight w:val="none"/>
              </w:rPr>
              <w:t>99%</w:t>
            </w:r>
            <w:r>
              <w:rPr>
                <w:rFonts w:ascii="Times New Roman" w:hAnsi="Times New Roman" w:cs="Times New Roman"/>
                <w:caps w:val="0"/>
                <w:smallCaps w:val="0"/>
                <w:spacing w:val="28"/>
                <w:kern w:val="0"/>
                <w:sz w:val="21"/>
                <w:szCs w:val="21"/>
                <w:highlight w:val="none"/>
              </w:rPr>
              <w:t>计</w:t>
            </w:r>
            <w:r>
              <w:rPr>
                <w:rFonts w:hint="eastAsia" w:ascii="Times New Roman" w:hAnsi="Times New Roman" w:cs="Times New Roman"/>
                <w:caps w:val="0"/>
                <w:smallCaps w:val="0"/>
                <w:spacing w:val="28"/>
                <w:kern w:val="0"/>
                <w:sz w:val="21"/>
                <w:szCs w:val="21"/>
                <w:highlight w:val="none"/>
              </w:rPr>
              <w:t>，氮氧化物及二氧化硫的去除效率忽略不计。</w:t>
            </w:r>
            <w:r>
              <w:rPr>
                <w:rFonts w:hint="eastAsia" w:ascii="宋体" w:hAnsi="宋体" w:eastAsia="宋体" w:cs="宋体"/>
                <w:caps w:val="0"/>
                <w:smallCaps w:val="0"/>
                <w:spacing w:val="28"/>
                <w:kern w:val="0"/>
                <w:sz w:val="21"/>
                <w:szCs w:val="21"/>
                <w:highlight w:val="none"/>
              </w:rPr>
              <w:t>(</w:t>
            </w:r>
            <w:r>
              <w:rPr>
                <w:rFonts w:hint="eastAsia" w:ascii="Times New Roman" w:hAnsi="Times New Roman" w:cs="Times New Roman"/>
                <w:caps w:val="0"/>
                <w:smallCaps w:val="0"/>
                <w:spacing w:val="28"/>
                <w:kern w:val="0"/>
                <w:sz w:val="21"/>
                <w:szCs w:val="21"/>
                <w:highlight w:val="none"/>
              </w:rPr>
              <w:t>S含硫率，取0.03%</w:t>
            </w:r>
            <w:r>
              <w:rPr>
                <w:rFonts w:hint="eastAsia" w:ascii="宋体" w:hAnsi="宋体" w:eastAsia="宋体" w:cs="宋体"/>
                <w:caps w:val="0"/>
                <w:smallCaps w:val="0"/>
                <w:spacing w:val="28"/>
                <w:kern w:val="0"/>
                <w:sz w:val="21"/>
                <w:szCs w:val="21"/>
                <w:highlight w:val="none"/>
              </w:rPr>
              <w:t>)</w:t>
            </w:r>
          </w:p>
        </w:tc>
      </w:tr>
    </w:tbl>
    <w:p w14:paraId="18E8DE7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本项目锅炉废气通过旋风除尘+袋式除尘组合技术处理后，经过一根</w:t>
      </w:r>
      <w:r>
        <w:rPr>
          <w:rFonts w:hint="eastAsia" w:cs="Times New Roman"/>
          <w:caps w:val="0"/>
          <w:smallCaps w:val="0"/>
          <w:color w:val="auto"/>
          <w:spacing w:val="28"/>
          <w:sz w:val="24"/>
          <w:highlight w:val="none"/>
          <w:u w:val="none"/>
          <w:lang w:val="en-US" w:eastAsia="zh-CN"/>
        </w:rPr>
        <w:t>35.0</w:t>
      </w:r>
      <w:r>
        <w:rPr>
          <w:rFonts w:hint="default" w:ascii="Times New Roman" w:hAnsi="Times New Roman" w:eastAsia="宋体" w:cs="Times New Roman"/>
          <w:caps w:val="0"/>
          <w:smallCaps w:val="0"/>
          <w:color w:val="auto"/>
          <w:spacing w:val="28"/>
          <w:sz w:val="24"/>
          <w:highlight w:val="none"/>
          <w:u w:val="none"/>
        </w:rPr>
        <w:t>m高排气筒排放</w:t>
      </w:r>
      <w:r>
        <w:rPr>
          <w:rFonts w:hint="eastAsia" w:cs="Times New Roman"/>
          <w:caps w:val="0"/>
          <w:smallCaps w:val="0"/>
          <w:color w:val="auto"/>
          <w:spacing w:val="28"/>
          <w:sz w:val="24"/>
          <w:highlight w:val="none"/>
          <w:u w:val="none"/>
          <w:lang w:eastAsia="zh-CN"/>
        </w:rPr>
        <w:t>（</w:t>
      </w:r>
      <w:r>
        <w:rPr>
          <w:rFonts w:hint="default" w:ascii="Times New Roman" w:hAnsi="Times New Roman" w:eastAsia="宋体" w:cs="Times New Roman"/>
          <w:caps w:val="0"/>
          <w:smallCaps w:val="0"/>
          <w:color w:val="auto"/>
          <w:spacing w:val="28"/>
          <w:sz w:val="24"/>
          <w:highlight w:val="none"/>
          <w:u w:val="none"/>
        </w:rPr>
        <w:t>DA001</w:t>
      </w:r>
      <w:r>
        <w:rPr>
          <w:rFonts w:hint="eastAsia" w:cs="Times New Roman"/>
          <w:caps w:val="0"/>
          <w:smallCaps w:val="0"/>
          <w:color w:val="auto"/>
          <w:spacing w:val="28"/>
          <w:sz w:val="24"/>
          <w:highlight w:val="none"/>
          <w:u w:val="none"/>
          <w:lang w:eastAsia="zh-CN"/>
        </w:rPr>
        <w:t>）</w:t>
      </w:r>
      <w:r>
        <w:rPr>
          <w:rFonts w:hint="default" w:ascii="Times New Roman" w:hAnsi="Times New Roman" w:eastAsia="宋体" w:cs="Times New Roman"/>
          <w:caps w:val="0"/>
          <w:smallCaps w:val="0"/>
          <w:color w:val="auto"/>
          <w:spacing w:val="28"/>
          <w:sz w:val="24"/>
          <w:highlight w:val="none"/>
          <w:u w:val="none"/>
        </w:rPr>
        <w:t>。项目除尘效率按99%计。氮氧化物及二氧化硫的去除效率忽略不计。项目锅炉燃料为</w:t>
      </w:r>
      <w:r>
        <w:rPr>
          <w:rFonts w:hint="default" w:ascii="Times New Roman" w:hAnsi="Times New Roman" w:eastAsia="宋体" w:cs="Times New Roman"/>
          <w:caps w:val="0"/>
          <w:smallCaps w:val="0"/>
          <w:color w:val="auto"/>
          <w:spacing w:val="28"/>
          <w:sz w:val="24"/>
          <w:highlight w:val="none"/>
          <w:u w:val="none"/>
          <w:lang w:val="en-US" w:eastAsia="zh-CN"/>
        </w:rPr>
        <w:t>成型生物质燃料</w:t>
      </w:r>
      <w:r>
        <w:rPr>
          <w:rFonts w:hint="default" w:ascii="Times New Roman" w:hAnsi="Times New Roman" w:eastAsia="宋体" w:cs="Times New Roman"/>
          <w:caps w:val="0"/>
          <w:smallCaps w:val="0"/>
          <w:color w:val="auto"/>
          <w:spacing w:val="28"/>
          <w:sz w:val="24"/>
          <w:highlight w:val="none"/>
          <w:u w:val="none"/>
        </w:rPr>
        <w:t>，参照执行《锅炉大气污染物排放标准》(GB13271-2014)中表</w:t>
      </w:r>
      <w:r>
        <w:rPr>
          <w:rFonts w:hint="eastAsia" w:cs="Times New Roman"/>
          <w:caps w:val="0"/>
          <w:smallCaps w:val="0"/>
          <w:color w:val="auto"/>
          <w:spacing w:val="28"/>
          <w:sz w:val="24"/>
          <w:highlight w:val="none"/>
          <w:u w:val="none"/>
          <w:lang w:val="en-US" w:eastAsia="zh-CN"/>
        </w:rPr>
        <w:t>2</w:t>
      </w:r>
      <w:r>
        <w:rPr>
          <w:rFonts w:hint="default" w:ascii="Times New Roman" w:hAnsi="Times New Roman" w:eastAsia="宋体" w:cs="Times New Roman"/>
          <w:caps w:val="0"/>
          <w:smallCaps w:val="0"/>
          <w:color w:val="auto"/>
          <w:spacing w:val="28"/>
          <w:sz w:val="24"/>
          <w:highlight w:val="none"/>
          <w:u w:val="none"/>
        </w:rPr>
        <w:t>燃煤锅炉标准限值。</w:t>
      </w:r>
    </w:p>
    <w:p w14:paraId="762373F5">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2</w:t>
      </w: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恶臭</w:t>
      </w:r>
    </w:p>
    <w:p w14:paraId="323117F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恶臭污染物质</w:t>
      </w:r>
      <w:r>
        <w:rPr>
          <w:rFonts w:hint="eastAsia" w:cs="Times New Roman"/>
          <w:caps w:val="0"/>
          <w:smallCaps w:val="0"/>
          <w:color w:val="auto"/>
          <w:spacing w:val="28"/>
          <w:sz w:val="24"/>
          <w:u w:val="none"/>
          <w:lang w:val="en-US" w:eastAsia="zh-CN"/>
        </w:rPr>
        <w:t>是</w:t>
      </w:r>
      <w:r>
        <w:rPr>
          <w:rFonts w:hint="default" w:ascii="Times New Roman" w:hAnsi="Times New Roman" w:eastAsia="宋体" w:cs="Times New Roman"/>
          <w:caps w:val="0"/>
          <w:smallCaps w:val="0"/>
          <w:color w:val="auto"/>
          <w:spacing w:val="28"/>
          <w:sz w:val="24"/>
          <w:u w:val="none"/>
        </w:rPr>
        <w:t>一切刺激嗅觉器官引起人们不愉快及损坏生活环境的气体物质。项目恶臭产生的原因主要由于蚕茧的蛹体含有大量的蛋白质和低分子有机物，处理不及时，引起蛋白质腐烂，产生恶臭物质，其主要成分为氨和硫化等</w:t>
      </w:r>
      <w:r>
        <w:rPr>
          <w:rFonts w:hint="default" w:ascii="Times New Roman" w:hAnsi="Times New Roman" w:eastAsia="宋体" w:cs="Times New Roman"/>
          <w:caps w:val="0"/>
          <w:smallCaps w:val="0"/>
          <w:color w:val="auto"/>
          <w:spacing w:val="28"/>
          <w:sz w:val="24"/>
          <w:highlight w:val="none"/>
          <w:u w:val="none"/>
        </w:rPr>
        <w:t>。项目主要为</w:t>
      </w:r>
      <w:r>
        <w:rPr>
          <w:rFonts w:hint="eastAsia" w:cs="Times New Roman"/>
          <w:caps w:val="0"/>
          <w:smallCaps w:val="0"/>
          <w:color w:val="auto"/>
          <w:spacing w:val="28"/>
          <w:sz w:val="24"/>
          <w:highlight w:val="none"/>
          <w:u w:val="none"/>
          <w:lang w:val="en-US" w:eastAsia="zh-CN"/>
        </w:rPr>
        <w:t>污水处理设施、</w:t>
      </w:r>
      <w:r>
        <w:rPr>
          <w:rFonts w:hint="default" w:ascii="Times New Roman" w:hAnsi="Times New Roman" w:eastAsia="宋体" w:cs="Times New Roman"/>
          <w:caps w:val="0"/>
          <w:smallCaps w:val="0"/>
          <w:color w:val="auto"/>
          <w:spacing w:val="28"/>
          <w:sz w:val="24"/>
          <w:highlight w:val="none"/>
          <w:u w:val="none"/>
        </w:rPr>
        <w:t>缫丝</w:t>
      </w:r>
      <w:r>
        <w:rPr>
          <w:rFonts w:hint="eastAsia" w:cs="Times New Roman"/>
          <w:caps w:val="0"/>
          <w:smallCaps w:val="0"/>
          <w:color w:val="auto"/>
          <w:spacing w:val="28"/>
          <w:sz w:val="24"/>
          <w:highlight w:val="none"/>
          <w:u w:val="none"/>
          <w:lang w:val="en-US" w:eastAsia="zh-CN"/>
        </w:rPr>
        <w:t>工序</w:t>
      </w:r>
      <w:r>
        <w:rPr>
          <w:rFonts w:hint="default" w:ascii="Times New Roman" w:hAnsi="Times New Roman" w:eastAsia="宋体" w:cs="Times New Roman"/>
          <w:caps w:val="0"/>
          <w:smallCaps w:val="0"/>
          <w:color w:val="auto"/>
          <w:spacing w:val="28"/>
          <w:sz w:val="24"/>
          <w:highlight w:val="none"/>
          <w:u w:val="none"/>
        </w:rPr>
        <w:t>、</w:t>
      </w:r>
      <w:r>
        <w:rPr>
          <w:rFonts w:hint="eastAsia" w:cs="Times New Roman"/>
          <w:caps w:val="0"/>
          <w:smallCaps w:val="0"/>
          <w:color w:val="auto"/>
          <w:spacing w:val="28"/>
          <w:sz w:val="24"/>
          <w:highlight w:val="none"/>
          <w:u w:val="none"/>
          <w:lang w:val="en-US" w:eastAsia="zh-CN"/>
        </w:rPr>
        <w:t>煮茧</w:t>
      </w:r>
      <w:r>
        <w:rPr>
          <w:rFonts w:hint="default" w:ascii="Times New Roman" w:hAnsi="Times New Roman" w:eastAsia="宋体" w:cs="Times New Roman"/>
          <w:caps w:val="0"/>
          <w:smallCaps w:val="0"/>
          <w:color w:val="auto"/>
          <w:spacing w:val="28"/>
          <w:sz w:val="24"/>
          <w:highlight w:val="none"/>
          <w:u w:val="none"/>
          <w:lang w:val="en-US" w:eastAsia="zh-CN"/>
        </w:rPr>
        <w:t>工序</w:t>
      </w:r>
      <w:r>
        <w:rPr>
          <w:rFonts w:hint="default" w:ascii="Times New Roman" w:hAnsi="Times New Roman" w:eastAsia="宋体" w:cs="Times New Roman"/>
          <w:caps w:val="0"/>
          <w:smallCaps w:val="0"/>
          <w:color w:val="auto"/>
          <w:spacing w:val="28"/>
          <w:sz w:val="24"/>
          <w:highlight w:val="none"/>
          <w:u w:val="none"/>
        </w:rPr>
        <w:t>、茧库等会有少量异味产生，为无组织产生、无组织排放。</w:t>
      </w:r>
      <w:r>
        <w:rPr>
          <w:rFonts w:hint="default" w:ascii="Times New Roman" w:hAnsi="Times New Roman" w:eastAsia="宋体" w:cs="Times New Roman"/>
          <w:caps w:val="0"/>
          <w:smallCaps w:val="0"/>
          <w:color w:val="auto"/>
          <w:spacing w:val="28"/>
          <w:sz w:val="24"/>
          <w:u w:val="none"/>
        </w:rPr>
        <w:t>恶臭的其主要成分为氨和硫化气体</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恶臭物质的理化性质详见下表2.</w:t>
      </w:r>
      <w:r>
        <w:rPr>
          <w:rFonts w:hint="eastAsia" w:cs="Times New Roman"/>
          <w:caps w:val="0"/>
          <w:smallCaps w:val="0"/>
          <w:color w:val="auto"/>
          <w:spacing w:val="28"/>
          <w:sz w:val="24"/>
          <w:u w:val="none"/>
          <w:lang w:val="en-US" w:eastAsia="zh-CN"/>
        </w:rPr>
        <w:t>3</w:t>
      </w:r>
      <w:r>
        <w:rPr>
          <w:rFonts w:hint="default" w:ascii="Times New Roman" w:hAnsi="Times New Roman" w:eastAsia="宋体" w:cs="Times New Roman"/>
          <w:caps w:val="0"/>
          <w:smallCaps w:val="0"/>
          <w:color w:val="auto"/>
          <w:spacing w:val="28"/>
          <w:sz w:val="24"/>
          <w:u w:val="none"/>
        </w:rPr>
        <w:t>-</w:t>
      </w:r>
      <w:r>
        <w:rPr>
          <w:rFonts w:hint="eastAsia" w:cs="Times New Roman"/>
          <w:caps w:val="0"/>
          <w:smallCaps w:val="0"/>
          <w:color w:val="auto"/>
          <w:spacing w:val="28"/>
          <w:sz w:val="24"/>
          <w:u w:val="none"/>
          <w:lang w:val="en-US" w:eastAsia="zh-CN"/>
        </w:rPr>
        <w:t>7</w:t>
      </w:r>
      <w:r>
        <w:rPr>
          <w:rFonts w:hint="default" w:ascii="Times New Roman" w:hAnsi="Times New Roman" w:eastAsia="宋体" w:cs="Times New Roman"/>
          <w:caps w:val="0"/>
          <w:smallCaps w:val="0"/>
          <w:color w:val="auto"/>
          <w:spacing w:val="28"/>
          <w:sz w:val="24"/>
          <w:u w:val="none"/>
        </w:rPr>
        <w:t>。</w:t>
      </w:r>
    </w:p>
    <w:p w14:paraId="076C573A">
      <w:pPr>
        <w:adjustRightInd/>
        <w:snapToGrid/>
        <w:spacing w:line="240" w:lineRule="auto"/>
        <w:ind w:firstLine="0" w:firstLineChars="0"/>
        <w:jc w:val="center"/>
        <w:rPr>
          <w:rFonts w:hint="default" w:ascii="Times New Roman" w:hAnsi="Times New Roman" w:eastAsia="宋体" w:cs="Times New Roman"/>
          <w:b/>
          <w:bCs/>
          <w:caps w:val="0"/>
          <w:smallCaps w:val="0"/>
          <w:spacing w:val="28"/>
          <w:sz w:val="21"/>
          <w:szCs w:val="21"/>
          <w:highlight w:val="none"/>
          <w:lang w:val="en-US" w:eastAsia="zh-CN"/>
        </w:rPr>
      </w:pPr>
      <w:r>
        <w:rPr>
          <w:rFonts w:ascii="Times New Roman" w:hAnsi="Times New Roman" w:eastAsia="宋体" w:cs="Times New Roman"/>
          <w:b/>
          <w:bCs/>
          <w:caps w:val="0"/>
          <w:smallCaps w:val="0"/>
          <w:spacing w:val="28"/>
          <w:sz w:val="21"/>
          <w:szCs w:val="21"/>
          <w:highlight w:val="none"/>
        </w:rPr>
        <w:t>表</w:t>
      </w:r>
      <w:r>
        <w:rPr>
          <w:rFonts w:hint="eastAsia" w:ascii="Times New Roman" w:hAnsi="Times New Roman" w:eastAsia="宋体" w:cs="Times New Roman"/>
          <w:b/>
          <w:bCs/>
          <w:caps w:val="0"/>
          <w:smallCaps w:val="0"/>
          <w:spacing w:val="28"/>
          <w:sz w:val="21"/>
          <w:szCs w:val="21"/>
          <w:highlight w:val="none"/>
          <w:lang w:val="en-US" w:eastAsia="zh-CN"/>
        </w:rPr>
        <w:t>2.3-</w:t>
      </w:r>
      <w:r>
        <w:rPr>
          <w:rFonts w:hint="eastAsia" w:cs="Times New Roman"/>
          <w:b/>
          <w:bCs/>
          <w:caps w:val="0"/>
          <w:smallCaps w:val="0"/>
          <w:spacing w:val="28"/>
          <w:sz w:val="21"/>
          <w:szCs w:val="21"/>
          <w:highlight w:val="none"/>
          <w:lang w:val="en-US" w:eastAsia="zh-CN"/>
        </w:rPr>
        <w:t>7</w:t>
      </w:r>
      <w:r>
        <w:rPr>
          <w:rFonts w:ascii="Times New Roman" w:hAnsi="Times New Roman" w:eastAsia="宋体" w:cs="Times New Roman"/>
          <w:b/>
          <w:bCs/>
          <w:caps w:val="0"/>
          <w:smallCaps w:val="0"/>
          <w:spacing w:val="28"/>
          <w:sz w:val="21"/>
          <w:szCs w:val="21"/>
          <w:highlight w:val="none"/>
        </w:rPr>
        <w:t xml:space="preserve">  </w:t>
      </w:r>
      <w:r>
        <w:rPr>
          <w:rFonts w:hint="eastAsia" w:ascii="Times New Roman" w:hAnsi="Times New Roman" w:eastAsia="宋体" w:cs="Times New Roman"/>
          <w:b/>
          <w:bCs/>
          <w:caps w:val="0"/>
          <w:smallCaps w:val="0"/>
          <w:spacing w:val="28"/>
          <w:sz w:val="21"/>
          <w:szCs w:val="21"/>
          <w:highlight w:val="none"/>
          <w:lang w:val="en-US" w:eastAsia="zh-CN"/>
        </w:rPr>
        <w:t>恶臭物质理化性质</w:t>
      </w:r>
    </w:p>
    <w:tbl>
      <w:tblPr>
        <w:tblStyle w:val="5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708"/>
        <w:gridCol w:w="2677"/>
        <w:gridCol w:w="1730"/>
        <w:gridCol w:w="2984"/>
      </w:tblGrid>
      <w:tr w14:paraId="724D81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38" w:type="pct"/>
            <w:vAlign w:val="center"/>
          </w:tcPr>
          <w:p w14:paraId="695E4ED2">
            <w:pPr>
              <w:widowControl/>
              <w:adjustRightInd/>
              <w:snapToGrid/>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rPr>
            </w:pPr>
            <w:r>
              <w:rPr>
                <w:rFonts w:hint="eastAsia" w:ascii="Times New Roman" w:hAnsi="Times New Roman" w:eastAsia="宋体" w:cs="Times New Roman"/>
                <w:caps w:val="0"/>
                <w:smallCaps w:val="0"/>
                <w:spacing w:val="28"/>
                <w:kern w:val="0"/>
                <w:sz w:val="21"/>
                <w:szCs w:val="21"/>
                <w:highlight w:val="none"/>
                <w:lang w:val="en-US" w:eastAsia="zh-CN"/>
              </w:rPr>
              <w:t>恶臭物质</w:t>
            </w:r>
          </w:p>
        </w:tc>
        <w:tc>
          <w:tcPr>
            <w:tcW w:w="1470" w:type="pct"/>
            <w:vAlign w:val="center"/>
          </w:tcPr>
          <w:p w14:paraId="11A9B30D">
            <w:pPr>
              <w:widowControl/>
              <w:adjustRightInd/>
              <w:snapToGrid/>
              <w:spacing w:line="240" w:lineRule="auto"/>
              <w:ind w:firstLine="0" w:firstLineChars="0"/>
              <w:jc w:val="center"/>
              <w:textAlignment w:val="center"/>
              <w:rPr>
                <w:rFonts w:hint="eastAsia" w:ascii="Times New Roman" w:hAnsi="Times New Roman" w:eastAsia="宋体" w:cs="Times New Roman"/>
                <w:caps w:val="0"/>
                <w:smallCaps w:val="0"/>
                <w:spacing w:val="28"/>
                <w:kern w:val="0"/>
                <w:sz w:val="21"/>
                <w:szCs w:val="21"/>
                <w:highlight w:val="none"/>
                <w:lang w:val="en-US" w:eastAsia="zh-CN"/>
              </w:rPr>
            </w:pPr>
            <w:r>
              <w:rPr>
                <w:rFonts w:hint="eastAsia" w:ascii="Times New Roman" w:hAnsi="Times New Roman" w:eastAsia="宋体" w:cs="Times New Roman"/>
                <w:caps w:val="0"/>
                <w:smallCaps w:val="0"/>
                <w:spacing w:val="28"/>
                <w:kern w:val="0"/>
                <w:sz w:val="21"/>
                <w:szCs w:val="21"/>
                <w:highlight w:val="none"/>
                <w:lang w:val="en-US" w:eastAsia="zh-CN"/>
              </w:rPr>
              <w:t>分子式</w:t>
            </w:r>
          </w:p>
        </w:tc>
        <w:tc>
          <w:tcPr>
            <w:tcW w:w="950" w:type="pct"/>
            <w:vAlign w:val="center"/>
          </w:tcPr>
          <w:p w14:paraId="0A99F343">
            <w:pPr>
              <w:adjustRightInd/>
              <w:snapToGrid/>
              <w:spacing w:line="240" w:lineRule="auto"/>
              <w:ind w:firstLine="0" w:firstLineChars="0"/>
              <w:jc w:val="center"/>
              <w:rPr>
                <w:rFonts w:hint="eastAsia"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eastAsia="宋体" w:cs="Times New Roman"/>
                <w:caps w:val="0"/>
                <w:smallCaps w:val="0"/>
                <w:spacing w:val="28"/>
                <w:sz w:val="21"/>
                <w:szCs w:val="21"/>
                <w:highlight w:val="none"/>
                <w:lang w:val="en-US" w:eastAsia="zh-CN"/>
              </w:rPr>
              <w:t>臭阈值（ppm）</w:t>
            </w:r>
          </w:p>
        </w:tc>
        <w:tc>
          <w:tcPr>
            <w:tcW w:w="1639" w:type="pct"/>
            <w:vAlign w:val="center"/>
          </w:tcPr>
          <w:p w14:paraId="1928449B">
            <w:pPr>
              <w:adjustRightInd/>
              <w:snapToGrid/>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eastAsia="宋体" w:cs="Times New Roman"/>
                <w:caps w:val="0"/>
                <w:smallCaps w:val="0"/>
                <w:spacing w:val="28"/>
                <w:sz w:val="21"/>
                <w:szCs w:val="21"/>
                <w:highlight w:val="none"/>
                <w:lang w:val="en-US" w:eastAsia="zh-CN"/>
              </w:rPr>
              <w:t>臭气特征</w:t>
            </w:r>
          </w:p>
        </w:tc>
      </w:tr>
      <w:tr w14:paraId="2D4997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938" w:type="pct"/>
            <w:vAlign w:val="center"/>
          </w:tcPr>
          <w:p w14:paraId="09392E88">
            <w:pPr>
              <w:widowControl/>
              <w:adjustRightInd/>
              <w:snapToGrid/>
              <w:spacing w:line="240" w:lineRule="auto"/>
              <w:ind w:firstLine="0" w:firstLineChars="0"/>
              <w:jc w:val="center"/>
              <w:textAlignment w:val="center"/>
              <w:rPr>
                <w:rFonts w:hint="eastAsia" w:ascii="Times New Roman" w:hAnsi="Times New Roman" w:eastAsia="宋体" w:cs="Times New Roman"/>
                <w:caps w:val="0"/>
                <w:smallCaps w:val="0"/>
                <w:spacing w:val="28"/>
                <w:kern w:val="0"/>
                <w:sz w:val="21"/>
                <w:szCs w:val="21"/>
                <w:highlight w:val="none"/>
                <w:lang w:val="en-US" w:eastAsia="zh-CN"/>
              </w:rPr>
            </w:pPr>
            <w:r>
              <w:rPr>
                <w:rFonts w:hint="eastAsia" w:ascii="Times New Roman" w:hAnsi="Times New Roman" w:eastAsia="宋体" w:cs="Times New Roman"/>
                <w:caps w:val="0"/>
                <w:smallCaps w:val="0"/>
                <w:spacing w:val="28"/>
                <w:kern w:val="0"/>
                <w:sz w:val="21"/>
                <w:szCs w:val="21"/>
                <w:highlight w:val="none"/>
                <w:lang w:val="en-US" w:eastAsia="zh-CN"/>
              </w:rPr>
              <w:t>氨</w:t>
            </w:r>
          </w:p>
        </w:tc>
        <w:tc>
          <w:tcPr>
            <w:tcW w:w="1470" w:type="pct"/>
            <w:vAlign w:val="center"/>
          </w:tcPr>
          <w:p w14:paraId="547E12FD">
            <w:pPr>
              <w:widowControl/>
              <w:adjustRightInd/>
              <w:snapToGrid/>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rPr>
            </w:pPr>
            <w:r>
              <w:rPr>
                <w:rFonts w:hint="eastAsia" w:ascii="Times New Roman" w:hAnsi="Times New Roman" w:eastAsia="宋体" w:cs="Times New Roman"/>
                <w:caps w:val="0"/>
                <w:smallCaps w:val="0"/>
                <w:spacing w:val="28"/>
                <w:kern w:val="0"/>
                <w:sz w:val="21"/>
                <w:szCs w:val="21"/>
                <w:highlight w:val="none"/>
                <w:lang w:val="en-US" w:eastAsia="zh-CN"/>
              </w:rPr>
              <w:t>NH</w:t>
            </w:r>
            <w:r>
              <w:rPr>
                <w:rFonts w:hint="eastAsia" w:ascii="Times New Roman" w:hAnsi="Times New Roman" w:eastAsia="宋体" w:cs="Times New Roman"/>
                <w:caps w:val="0"/>
                <w:smallCaps w:val="0"/>
                <w:spacing w:val="28"/>
                <w:kern w:val="0"/>
                <w:sz w:val="21"/>
                <w:szCs w:val="21"/>
                <w:highlight w:val="none"/>
                <w:vertAlign w:val="subscript"/>
                <w:lang w:val="en-US" w:eastAsia="zh-CN"/>
              </w:rPr>
              <w:t>3</w:t>
            </w:r>
          </w:p>
        </w:tc>
        <w:tc>
          <w:tcPr>
            <w:tcW w:w="950" w:type="pct"/>
            <w:vAlign w:val="center"/>
          </w:tcPr>
          <w:p w14:paraId="4F567686">
            <w:pPr>
              <w:adjustRightInd/>
              <w:snapToGrid/>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eastAsia="宋体" w:cs="Times New Roman"/>
                <w:caps w:val="0"/>
                <w:smallCaps w:val="0"/>
                <w:spacing w:val="28"/>
                <w:sz w:val="21"/>
                <w:szCs w:val="21"/>
                <w:highlight w:val="none"/>
                <w:lang w:val="en-US" w:eastAsia="zh-CN"/>
              </w:rPr>
              <w:t>1.54</w:t>
            </w:r>
          </w:p>
        </w:tc>
        <w:tc>
          <w:tcPr>
            <w:tcW w:w="1639" w:type="pct"/>
            <w:vAlign w:val="center"/>
          </w:tcPr>
          <w:p w14:paraId="4D8B19E3">
            <w:pPr>
              <w:adjustRightInd/>
              <w:snapToGrid/>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eastAsia="宋体" w:cs="Times New Roman"/>
                <w:caps w:val="0"/>
                <w:smallCaps w:val="0"/>
                <w:spacing w:val="28"/>
                <w:sz w:val="21"/>
                <w:szCs w:val="21"/>
                <w:highlight w:val="none"/>
                <w:lang w:val="en-US" w:eastAsia="zh-CN"/>
              </w:rPr>
              <w:t>刺激性气味</w:t>
            </w:r>
          </w:p>
        </w:tc>
      </w:tr>
      <w:tr w14:paraId="733742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938" w:type="pct"/>
            <w:vAlign w:val="center"/>
          </w:tcPr>
          <w:p w14:paraId="63102761">
            <w:pPr>
              <w:widowControl/>
              <w:adjustRightInd/>
              <w:snapToGrid/>
              <w:spacing w:line="240" w:lineRule="auto"/>
              <w:ind w:firstLine="0" w:firstLineChars="0"/>
              <w:jc w:val="center"/>
              <w:textAlignment w:val="center"/>
              <w:rPr>
                <w:rFonts w:hint="eastAsia" w:ascii="Times New Roman" w:hAnsi="Times New Roman" w:eastAsia="宋体" w:cs="Times New Roman"/>
                <w:caps w:val="0"/>
                <w:smallCaps w:val="0"/>
                <w:spacing w:val="28"/>
                <w:kern w:val="0"/>
                <w:sz w:val="21"/>
                <w:szCs w:val="21"/>
                <w:highlight w:val="none"/>
                <w:lang w:val="en-US" w:eastAsia="zh-CN"/>
              </w:rPr>
            </w:pPr>
            <w:r>
              <w:rPr>
                <w:rFonts w:hint="eastAsia" w:ascii="Times New Roman" w:hAnsi="Times New Roman" w:eastAsia="宋体" w:cs="Times New Roman"/>
                <w:caps w:val="0"/>
                <w:smallCaps w:val="0"/>
                <w:spacing w:val="28"/>
                <w:kern w:val="0"/>
                <w:sz w:val="21"/>
                <w:szCs w:val="21"/>
                <w:highlight w:val="none"/>
                <w:lang w:val="en-US" w:eastAsia="zh-CN"/>
              </w:rPr>
              <w:t>硫化氢</w:t>
            </w:r>
          </w:p>
        </w:tc>
        <w:tc>
          <w:tcPr>
            <w:tcW w:w="1470" w:type="pct"/>
            <w:vAlign w:val="center"/>
          </w:tcPr>
          <w:p w14:paraId="586CDB5D">
            <w:pPr>
              <w:widowControl/>
              <w:adjustRightInd/>
              <w:snapToGrid/>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rPr>
            </w:pPr>
            <w:r>
              <w:rPr>
                <w:rFonts w:hint="eastAsia" w:ascii="Times New Roman" w:hAnsi="Times New Roman" w:eastAsia="宋体" w:cs="Times New Roman"/>
                <w:caps w:val="0"/>
                <w:smallCaps w:val="0"/>
                <w:spacing w:val="28"/>
                <w:kern w:val="0"/>
                <w:sz w:val="21"/>
                <w:szCs w:val="21"/>
                <w:highlight w:val="none"/>
                <w:lang w:val="en-US" w:eastAsia="zh-CN"/>
              </w:rPr>
              <w:t>H</w:t>
            </w:r>
            <w:r>
              <w:rPr>
                <w:rFonts w:hint="eastAsia" w:ascii="Times New Roman" w:hAnsi="Times New Roman" w:eastAsia="宋体" w:cs="Times New Roman"/>
                <w:caps w:val="0"/>
                <w:smallCaps w:val="0"/>
                <w:spacing w:val="28"/>
                <w:kern w:val="0"/>
                <w:sz w:val="21"/>
                <w:szCs w:val="21"/>
                <w:highlight w:val="none"/>
                <w:vertAlign w:val="subscript"/>
                <w:lang w:val="en-US" w:eastAsia="zh-CN"/>
              </w:rPr>
              <w:t>2</w:t>
            </w:r>
            <w:r>
              <w:rPr>
                <w:rFonts w:hint="eastAsia" w:ascii="Times New Roman" w:hAnsi="Times New Roman" w:eastAsia="宋体" w:cs="Times New Roman"/>
                <w:caps w:val="0"/>
                <w:smallCaps w:val="0"/>
                <w:spacing w:val="28"/>
                <w:kern w:val="0"/>
                <w:sz w:val="21"/>
                <w:szCs w:val="21"/>
                <w:highlight w:val="none"/>
                <w:lang w:val="en-US" w:eastAsia="zh-CN"/>
              </w:rPr>
              <w:t>S</w:t>
            </w:r>
          </w:p>
        </w:tc>
        <w:tc>
          <w:tcPr>
            <w:tcW w:w="950" w:type="pct"/>
            <w:vAlign w:val="center"/>
          </w:tcPr>
          <w:p w14:paraId="72EAE4A3">
            <w:pPr>
              <w:adjustRightInd/>
              <w:snapToGrid/>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eastAsia="宋体" w:cs="Times New Roman"/>
                <w:caps w:val="0"/>
                <w:smallCaps w:val="0"/>
                <w:spacing w:val="28"/>
                <w:sz w:val="21"/>
                <w:szCs w:val="21"/>
                <w:highlight w:val="none"/>
                <w:lang w:val="en-US" w:eastAsia="zh-CN"/>
              </w:rPr>
              <w:t>0.0041</w:t>
            </w:r>
          </w:p>
        </w:tc>
        <w:tc>
          <w:tcPr>
            <w:tcW w:w="1639" w:type="pct"/>
            <w:vAlign w:val="center"/>
          </w:tcPr>
          <w:p w14:paraId="51B94BDA">
            <w:pPr>
              <w:adjustRightInd/>
              <w:snapToGrid/>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eastAsia="宋体" w:cs="Times New Roman"/>
                <w:caps w:val="0"/>
                <w:smallCaps w:val="0"/>
                <w:spacing w:val="28"/>
                <w:sz w:val="21"/>
                <w:szCs w:val="21"/>
                <w:highlight w:val="none"/>
                <w:lang w:val="en-US" w:eastAsia="zh-CN"/>
              </w:rPr>
              <w:t>臭鸡蛋气味</w:t>
            </w:r>
          </w:p>
        </w:tc>
      </w:tr>
    </w:tbl>
    <w:p w14:paraId="6985C7A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textAlignment w:val="auto"/>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查阅了相关资料及同类项目，如《纺织工业污染防治可行技术指南》和《排放源统计调查产排污核算方法和系数手册1741缫丝加工行业系数手册》等资料，缫丝项目恶臭废气未有明确的产污系数，无法核算其恶臭产生量，则本次主要是分析恶臭浓度厂界是否达标。</w:t>
      </w:r>
    </w:p>
    <w:p w14:paraId="5B0139D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①</w:t>
      </w:r>
      <w:r>
        <w:rPr>
          <w:rFonts w:hint="default" w:ascii="Times New Roman" w:hAnsi="Times New Roman" w:eastAsia="宋体" w:cs="Times New Roman"/>
          <w:caps w:val="0"/>
          <w:smallCaps w:val="0"/>
          <w:color w:val="auto"/>
          <w:spacing w:val="28"/>
          <w:sz w:val="24"/>
          <w:u w:val="none"/>
        </w:rPr>
        <w:t>缫丝及</w:t>
      </w:r>
      <w:r>
        <w:rPr>
          <w:rFonts w:hint="eastAsia" w:cs="Times New Roman"/>
          <w:caps w:val="0"/>
          <w:smallCaps w:val="0"/>
          <w:color w:val="auto"/>
          <w:spacing w:val="28"/>
          <w:sz w:val="24"/>
          <w:u w:val="none"/>
          <w:lang w:val="en-US" w:eastAsia="zh-CN"/>
        </w:rPr>
        <w:t>煮茧区</w:t>
      </w:r>
      <w:r>
        <w:rPr>
          <w:rFonts w:hint="default" w:ascii="Times New Roman" w:hAnsi="Times New Roman" w:eastAsia="宋体" w:cs="Times New Roman"/>
          <w:caps w:val="0"/>
          <w:smallCaps w:val="0"/>
          <w:color w:val="auto"/>
          <w:spacing w:val="28"/>
          <w:sz w:val="24"/>
          <w:u w:val="none"/>
        </w:rPr>
        <w:t>恶臭</w:t>
      </w:r>
    </w:p>
    <w:p w14:paraId="1B96671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lang w:val="en-US" w:eastAsia="zh-CN"/>
        </w:rPr>
      </w:pPr>
      <w:r>
        <w:rPr>
          <w:rFonts w:hint="default" w:ascii="Times New Roman" w:hAnsi="Times New Roman" w:eastAsia="宋体" w:cs="Times New Roman"/>
          <w:caps w:val="0"/>
          <w:smallCaps w:val="0"/>
          <w:color w:val="auto"/>
          <w:spacing w:val="28"/>
          <w:sz w:val="24"/>
          <w:u w:val="none"/>
        </w:rPr>
        <w:t>煮茧过程水温较高，蛋白质和有机物发生溶解，易产生异味，但由于加工区蚕茧的流动性大，加工车间较宽敞，因此，缫丝及</w:t>
      </w:r>
      <w:r>
        <w:rPr>
          <w:rFonts w:hint="default" w:ascii="Times New Roman" w:hAnsi="Times New Roman" w:eastAsia="宋体" w:cs="Times New Roman"/>
          <w:caps w:val="0"/>
          <w:smallCaps w:val="0"/>
          <w:color w:val="auto"/>
          <w:spacing w:val="28"/>
          <w:sz w:val="24"/>
          <w:u w:val="none"/>
          <w:lang w:val="en-US" w:eastAsia="zh-CN"/>
        </w:rPr>
        <w:t>煮茧区</w:t>
      </w:r>
      <w:r>
        <w:rPr>
          <w:rFonts w:hint="default" w:ascii="Times New Roman" w:hAnsi="Times New Roman" w:eastAsia="宋体" w:cs="Times New Roman"/>
          <w:caps w:val="0"/>
          <w:smallCaps w:val="0"/>
          <w:color w:val="auto"/>
          <w:spacing w:val="28"/>
          <w:sz w:val="24"/>
          <w:u w:val="none"/>
        </w:rPr>
        <w:t>产生的异味强度较小，再通过采取加强加工区内通风及加强管理的措施后，车间内异味对工作人员影响较小。</w:t>
      </w:r>
      <w:r>
        <w:rPr>
          <w:rFonts w:hint="eastAsia" w:cs="Times New Roman"/>
          <w:caps w:val="0"/>
          <w:smallCaps w:val="0"/>
          <w:color w:val="auto"/>
          <w:spacing w:val="28"/>
          <w:sz w:val="24"/>
          <w:u w:val="none"/>
          <w:lang w:val="en-US" w:eastAsia="zh-CN"/>
        </w:rPr>
        <w:t>本项目拟通过采取加强管理，同时不定期喷洒除臭剂来防止车间恶臭气体向外扩散。</w:t>
      </w:r>
    </w:p>
    <w:p w14:paraId="062CDAA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缫丝及</w:t>
      </w:r>
      <w:r>
        <w:rPr>
          <w:rFonts w:hint="default" w:ascii="Times New Roman" w:hAnsi="Times New Roman" w:eastAsia="宋体" w:cs="Times New Roman"/>
          <w:caps w:val="0"/>
          <w:smallCaps w:val="0"/>
          <w:color w:val="auto"/>
          <w:spacing w:val="28"/>
          <w:sz w:val="24"/>
          <w:u w:val="none"/>
          <w:lang w:val="en-US" w:eastAsia="zh-CN"/>
        </w:rPr>
        <w:t>煮茧区</w:t>
      </w:r>
      <w:r>
        <w:rPr>
          <w:rFonts w:hint="default" w:ascii="Times New Roman" w:hAnsi="Times New Roman" w:eastAsia="宋体" w:cs="Times New Roman"/>
          <w:caps w:val="0"/>
          <w:smallCaps w:val="0"/>
          <w:color w:val="auto"/>
          <w:spacing w:val="28"/>
          <w:sz w:val="24"/>
          <w:u w:val="none"/>
        </w:rPr>
        <w:t>产生的废气臭气浓度难以定量核算，经类比同类项目废气污染源监测数据可知，臭气浓度均小于20，满足《恶臭污染物排放标准》(GB14554-93)中新改扩建二级排放标准。</w:t>
      </w:r>
    </w:p>
    <w:p w14:paraId="10303D4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②污水处理设施恶臭</w:t>
      </w:r>
    </w:p>
    <w:p w14:paraId="40DFB4E7">
      <w:pPr>
        <w:adjustRightInd w:val="0"/>
        <w:snapToGrid w:val="0"/>
        <w:spacing w:line="360" w:lineRule="auto"/>
        <w:ind w:firstLine="594" w:firstLineChars="200"/>
        <w:rPr>
          <w:rFonts w:hint="default" w:ascii="Times New Roman" w:hAnsi="Times New Roman" w:eastAsia="宋体" w:cs="Times New Roman"/>
          <w:caps w:val="0"/>
          <w:smallCaps w:val="0"/>
          <w:color w:val="auto"/>
          <w:spacing w:val="28"/>
          <w:sz w:val="24"/>
          <w:u w:val="none"/>
          <w:lang w:val="en-US" w:eastAsia="zh-CN"/>
        </w:rPr>
      </w:pPr>
      <w:r>
        <w:rPr>
          <w:rFonts w:hint="eastAsia" w:cs="Times New Roman"/>
          <w:b/>
          <w:bCs/>
          <w:caps w:val="0"/>
          <w:smallCaps w:val="0"/>
          <w:color w:val="auto"/>
          <w:spacing w:val="28"/>
          <w:sz w:val="24"/>
          <w:u w:val="none"/>
          <w:lang w:val="en-US" w:eastAsia="zh-CN"/>
        </w:rPr>
        <w:t>有组织废气：</w:t>
      </w:r>
    </w:p>
    <w:p w14:paraId="5BCCA2C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lang w:val="en-US" w:eastAsia="zh-CN"/>
        </w:rPr>
      </w:pPr>
      <w:r>
        <w:rPr>
          <w:rFonts w:hint="default" w:ascii="Times New Roman" w:hAnsi="Times New Roman" w:eastAsia="宋体" w:cs="Times New Roman"/>
          <w:caps w:val="0"/>
          <w:smallCaps w:val="0"/>
          <w:color w:val="auto"/>
          <w:spacing w:val="28"/>
          <w:sz w:val="24"/>
          <w:u w:val="none"/>
        </w:rPr>
        <w:t>本项目</w:t>
      </w:r>
      <w:r>
        <w:rPr>
          <w:rFonts w:hint="eastAsia" w:cs="Times New Roman"/>
          <w:caps w:val="0"/>
          <w:smallCaps w:val="0"/>
          <w:color w:val="auto"/>
          <w:spacing w:val="28"/>
          <w:sz w:val="24"/>
          <w:u w:val="none"/>
          <w:lang w:val="en-US" w:eastAsia="zh-CN"/>
        </w:rPr>
        <w:t>拟设置一套污水处理设施处理本项目的生产废水</w:t>
      </w:r>
      <w:r>
        <w:rPr>
          <w:rFonts w:hint="default" w:ascii="Times New Roman" w:hAnsi="Times New Roman" w:eastAsia="宋体" w:cs="Times New Roman"/>
          <w:caps w:val="0"/>
          <w:smallCaps w:val="0"/>
          <w:color w:val="auto"/>
          <w:spacing w:val="28"/>
          <w:sz w:val="24"/>
          <w:u w:val="none"/>
        </w:rPr>
        <w:t>，根据美国EPA（环境保护署）对污水处理厂恶臭污染物产生情况的研究及污水处理厂经验，每处理1gBOD</w:t>
      </w:r>
      <w:r>
        <w:rPr>
          <w:rFonts w:hint="default" w:ascii="Times New Roman" w:hAnsi="Times New Roman" w:eastAsia="宋体" w:cs="Times New Roman"/>
          <w:caps w:val="0"/>
          <w:smallCaps w:val="0"/>
          <w:color w:val="auto"/>
          <w:spacing w:val="28"/>
          <w:sz w:val="24"/>
          <w:u w:val="none"/>
          <w:vertAlign w:val="subscript"/>
        </w:rPr>
        <w:t>5</w:t>
      </w:r>
      <w:r>
        <w:rPr>
          <w:rFonts w:hint="default" w:ascii="Times New Roman" w:hAnsi="Times New Roman" w:eastAsia="宋体" w:cs="Times New Roman"/>
          <w:caps w:val="0"/>
          <w:smallCaps w:val="0"/>
          <w:color w:val="auto"/>
          <w:spacing w:val="28"/>
          <w:sz w:val="24"/>
          <w:u w:val="none"/>
        </w:rPr>
        <w:t>，将产生0.0031</w:t>
      </w:r>
      <w:r>
        <w:rPr>
          <w:rFonts w:hint="default" w:ascii="Times New Roman" w:hAnsi="Times New Roman" w:eastAsia="宋体" w:cs="Times New Roman"/>
          <w:caps w:val="0"/>
          <w:smallCaps w:val="0"/>
          <w:color w:val="auto"/>
          <w:spacing w:val="28"/>
          <w:sz w:val="24"/>
          <w:highlight w:val="none"/>
          <w:u w:val="none"/>
        </w:rPr>
        <w:t>g氨及0.00012g硫化氢。</w:t>
      </w:r>
      <w:r>
        <w:rPr>
          <w:rFonts w:hint="eastAsia" w:cs="Times New Roman"/>
          <w:caps w:val="0"/>
          <w:smallCaps w:val="0"/>
          <w:color w:val="auto"/>
          <w:spacing w:val="28"/>
          <w:sz w:val="24"/>
          <w:highlight w:val="none"/>
          <w:u w:val="none"/>
          <w:lang w:eastAsia="zh-CN"/>
        </w:rPr>
        <w:t>污水处理设施</w:t>
      </w:r>
      <w:r>
        <w:rPr>
          <w:rFonts w:hint="default" w:ascii="Times New Roman" w:hAnsi="Times New Roman" w:eastAsia="宋体" w:cs="Times New Roman"/>
          <w:caps w:val="0"/>
          <w:smallCaps w:val="0"/>
          <w:color w:val="auto"/>
          <w:spacing w:val="28"/>
          <w:sz w:val="24"/>
          <w:highlight w:val="none"/>
          <w:u w:val="none"/>
        </w:rPr>
        <w:t>共处理BOD</w:t>
      </w:r>
      <w:r>
        <w:rPr>
          <w:rFonts w:hint="default" w:ascii="Times New Roman" w:hAnsi="Times New Roman" w:eastAsia="宋体" w:cs="Times New Roman"/>
          <w:caps w:val="0"/>
          <w:smallCaps w:val="0"/>
          <w:color w:val="auto"/>
          <w:spacing w:val="28"/>
          <w:sz w:val="24"/>
          <w:highlight w:val="none"/>
          <w:u w:val="none"/>
          <w:vertAlign w:val="subscript"/>
        </w:rPr>
        <w:t>5</w:t>
      </w:r>
      <w:r>
        <w:rPr>
          <w:rFonts w:hint="eastAsia" w:cs="Times New Roman"/>
          <w:caps w:val="0"/>
          <w:smallCaps w:val="0"/>
          <w:color w:val="auto"/>
          <w:spacing w:val="28"/>
          <w:sz w:val="24"/>
          <w:highlight w:val="none"/>
          <w:u w:val="none"/>
          <w:lang w:val="en-US" w:eastAsia="zh-CN"/>
        </w:rPr>
        <w:t>19.1077</w:t>
      </w:r>
      <w:r>
        <w:rPr>
          <w:rFonts w:hint="default" w:ascii="Times New Roman" w:hAnsi="Times New Roman" w:eastAsia="宋体" w:cs="Times New Roman"/>
          <w:caps w:val="0"/>
          <w:smallCaps w:val="0"/>
          <w:color w:val="auto"/>
          <w:spacing w:val="28"/>
          <w:sz w:val="24"/>
          <w:highlight w:val="none"/>
          <w:u w:val="none"/>
        </w:rPr>
        <w:t>t/a，则估算</w:t>
      </w:r>
      <w:r>
        <w:rPr>
          <w:rFonts w:hint="eastAsia" w:cs="Times New Roman"/>
          <w:caps w:val="0"/>
          <w:smallCaps w:val="0"/>
          <w:color w:val="auto"/>
          <w:spacing w:val="28"/>
          <w:sz w:val="24"/>
          <w:highlight w:val="none"/>
          <w:u w:val="none"/>
          <w:lang w:eastAsia="zh-CN"/>
        </w:rPr>
        <w:t>污水处理设施</w:t>
      </w:r>
      <w:r>
        <w:rPr>
          <w:rFonts w:hint="default" w:ascii="Times New Roman" w:hAnsi="Times New Roman" w:eastAsia="宋体" w:cs="Times New Roman"/>
          <w:caps w:val="0"/>
          <w:smallCaps w:val="0"/>
          <w:color w:val="auto"/>
          <w:spacing w:val="28"/>
          <w:sz w:val="24"/>
          <w:highlight w:val="none"/>
          <w:u w:val="none"/>
        </w:rPr>
        <w:t>的氨及硫化氢产生量分别为0.</w:t>
      </w:r>
      <w:r>
        <w:rPr>
          <w:rFonts w:hint="eastAsia" w:cs="Times New Roman"/>
          <w:caps w:val="0"/>
          <w:smallCaps w:val="0"/>
          <w:color w:val="auto"/>
          <w:spacing w:val="28"/>
          <w:sz w:val="24"/>
          <w:highlight w:val="none"/>
          <w:u w:val="none"/>
          <w:lang w:val="en-US" w:eastAsia="zh-CN"/>
        </w:rPr>
        <w:t>0592</w:t>
      </w:r>
      <w:r>
        <w:rPr>
          <w:rFonts w:hint="default" w:ascii="Times New Roman" w:hAnsi="Times New Roman" w:eastAsia="宋体" w:cs="Times New Roman"/>
          <w:caps w:val="0"/>
          <w:smallCaps w:val="0"/>
          <w:color w:val="auto"/>
          <w:spacing w:val="28"/>
          <w:sz w:val="24"/>
          <w:highlight w:val="none"/>
          <w:u w:val="none"/>
        </w:rPr>
        <w:t>t/a，0.00</w:t>
      </w:r>
      <w:r>
        <w:rPr>
          <w:rFonts w:hint="eastAsia" w:cs="Times New Roman"/>
          <w:caps w:val="0"/>
          <w:smallCaps w:val="0"/>
          <w:color w:val="auto"/>
          <w:spacing w:val="28"/>
          <w:sz w:val="24"/>
          <w:highlight w:val="none"/>
          <w:u w:val="none"/>
          <w:lang w:val="en-US" w:eastAsia="zh-CN"/>
        </w:rPr>
        <w:t>229</w:t>
      </w:r>
      <w:r>
        <w:rPr>
          <w:rFonts w:hint="default" w:ascii="Times New Roman" w:hAnsi="Times New Roman" w:eastAsia="宋体" w:cs="Times New Roman"/>
          <w:caps w:val="0"/>
          <w:smallCaps w:val="0"/>
          <w:color w:val="auto"/>
          <w:spacing w:val="28"/>
          <w:sz w:val="24"/>
          <w:highlight w:val="none"/>
          <w:u w:val="none"/>
        </w:rPr>
        <w:t>t/a。</w:t>
      </w:r>
      <w:r>
        <w:rPr>
          <w:rFonts w:hint="default" w:ascii="Times New Roman" w:hAnsi="Times New Roman" w:eastAsia="宋体" w:cs="Times New Roman"/>
          <w:caps w:val="0"/>
          <w:smallCaps w:val="0"/>
          <w:color w:val="auto"/>
          <w:spacing w:val="28"/>
          <w:sz w:val="24"/>
          <w:highlight w:val="none"/>
          <w:u w:val="none"/>
          <w:lang w:val="en-US" w:eastAsia="zh-CN"/>
        </w:rPr>
        <w:t>污水处理设施</w:t>
      </w:r>
      <w:r>
        <w:rPr>
          <w:rFonts w:hint="eastAsia" w:cs="Times New Roman"/>
          <w:caps w:val="0"/>
          <w:smallCaps w:val="0"/>
          <w:color w:val="auto"/>
          <w:spacing w:val="28"/>
          <w:sz w:val="24"/>
          <w:highlight w:val="none"/>
          <w:u w:val="none"/>
          <w:lang w:val="en-US" w:eastAsia="zh-CN"/>
        </w:rPr>
        <w:t>厌氧区</w:t>
      </w:r>
      <w:r>
        <w:rPr>
          <w:rFonts w:hint="default" w:ascii="Times New Roman" w:hAnsi="Times New Roman" w:eastAsia="宋体" w:cs="Times New Roman"/>
          <w:caps w:val="0"/>
          <w:smallCaps w:val="0"/>
          <w:color w:val="auto"/>
          <w:spacing w:val="28"/>
          <w:sz w:val="24"/>
          <w:highlight w:val="none"/>
          <w:u w:val="none"/>
          <w:lang w:val="en-US" w:eastAsia="zh-CN"/>
        </w:rPr>
        <w:t>箱体均为全封闭式，</w:t>
      </w:r>
      <w:r>
        <w:rPr>
          <w:rFonts w:hint="eastAsia" w:cs="Times New Roman"/>
          <w:caps w:val="0"/>
          <w:smallCaps w:val="0"/>
          <w:color w:val="auto"/>
          <w:spacing w:val="28"/>
          <w:sz w:val="24"/>
          <w:highlight w:val="none"/>
          <w:u w:val="none"/>
          <w:lang w:val="en-US" w:eastAsia="zh-CN"/>
        </w:rPr>
        <w:t>本项目拟在污水处理设施检测孔处安装集气罩收集恶臭气体，处理设备封闭效果较好，恶臭气体收集效率可达到90%以上，本项目收集效率以90%计，去除率按90%计，</w:t>
      </w:r>
      <w:r>
        <w:rPr>
          <w:rFonts w:hint="default" w:ascii="Times New Roman" w:hAnsi="Times New Roman" w:eastAsia="宋体" w:cs="Times New Roman"/>
          <w:caps w:val="0"/>
          <w:smallCaps w:val="0"/>
          <w:color w:val="auto"/>
          <w:spacing w:val="28"/>
          <w:sz w:val="24"/>
          <w:highlight w:val="none"/>
          <w:u w:val="none"/>
        </w:rPr>
        <w:t>风机风量为3</w:t>
      </w:r>
      <w:r>
        <w:rPr>
          <w:rFonts w:hint="eastAsia" w:cs="Times New Roman"/>
          <w:caps w:val="0"/>
          <w:smallCaps w:val="0"/>
          <w:color w:val="auto"/>
          <w:spacing w:val="28"/>
          <w:sz w:val="24"/>
          <w:highlight w:val="none"/>
          <w:u w:val="none"/>
          <w:lang w:val="en-US" w:eastAsia="zh-CN"/>
        </w:rPr>
        <w:t>0</w:t>
      </w:r>
      <w:r>
        <w:rPr>
          <w:rFonts w:hint="default" w:ascii="Times New Roman" w:hAnsi="Times New Roman" w:eastAsia="宋体" w:cs="Times New Roman"/>
          <w:caps w:val="0"/>
          <w:smallCaps w:val="0"/>
          <w:color w:val="auto"/>
          <w:spacing w:val="28"/>
          <w:sz w:val="24"/>
          <w:highlight w:val="none"/>
          <w:u w:val="none"/>
        </w:rPr>
        <w:t>00m</w:t>
      </w:r>
      <w:r>
        <w:rPr>
          <w:rFonts w:hint="default" w:ascii="Times New Roman" w:hAnsi="Times New Roman" w:eastAsia="宋体" w:cs="Times New Roman"/>
          <w:caps w:val="0"/>
          <w:smallCaps w:val="0"/>
          <w:color w:val="auto"/>
          <w:spacing w:val="28"/>
          <w:sz w:val="24"/>
          <w:highlight w:val="none"/>
          <w:u w:val="none"/>
          <w:vertAlign w:val="superscript"/>
        </w:rPr>
        <w:t>3</w:t>
      </w:r>
      <w:r>
        <w:rPr>
          <w:rFonts w:hint="default" w:ascii="Times New Roman" w:hAnsi="Times New Roman" w:eastAsia="宋体" w:cs="Times New Roman"/>
          <w:caps w:val="0"/>
          <w:smallCaps w:val="0"/>
          <w:color w:val="auto"/>
          <w:spacing w:val="28"/>
          <w:sz w:val="24"/>
          <w:highlight w:val="none"/>
          <w:u w:val="none"/>
        </w:rPr>
        <w:t>/h，收集的</w:t>
      </w:r>
      <w:r>
        <w:rPr>
          <w:rFonts w:hint="default" w:ascii="Times New Roman" w:hAnsi="Times New Roman" w:eastAsia="宋体" w:cs="Times New Roman"/>
          <w:caps w:val="0"/>
          <w:smallCaps w:val="0"/>
          <w:color w:val="auto"/>
          <w:spacing w:val="28"/>
          <w:sz w:val="24"/>
          <w:highlight w:val="none"/>
          <w:u w:val="none"/>
          <w:lang w:val="en-US" w:eastAsia="zh-CN"/>
        </w:rPr>
        <w:t>恶臭</w:t>
      </w:r>
      <w:r>
        <w:rPr>
          <w:rFonts w:hint="default" w:ascii="Times New Roman" w:hAnsi="Times New Roman" w:eastAsia="宋体" w:cs="Times New Roman"/>
          <w:caps w:val="0"/>
          <w:smallCaps w:val="0"/>
          <w:color w:val="auto"/>
          <w:spacing w:val="28"/>
          <w:sz w:val="24"/>
          <w:highlight w:val="none"/>
          <w:u w:val="none"/>
        </w:rPr>
        <w:t>气体经</w:t>
      </w:r>
      <w:r>
        <w:rPr>
          <w:rFonts w:hint="eastAsia" w:ascii="Times New Roman" w:hAnsi="Times New Roman" w:cs="Times New Roman"/>
          <w:caps w:val="0"/>
          <w:smallCaps w:val="0"/>
          <w:color w:val="auto"/>
          <w:spacing w:val="28"/>
          <w:sz w:val="24"/>
          <w:highlight w:val="none"/>
          <w:u w:val="none"/>
          <w:lang w:val="en-US" w:eastAsia="zh-CN"/>
        </w:rPr>
        <w:t>喷淋塔</w:t>
      </w:r>
      <w:r>
        <w:rPr>
          <w:rFonts w:hint="default" w:ascii="Times New Roman" w:hAnsi="Times New Roman" w:eastAsia="宋体" w:cs="Times New Roman"/>
          <w:caps w:val="0"/>
          <w:smallCaps w:val="0"/>
          <w:color w:val="auto"/>
          <w:spacing w:val="28"/>
          <w:sz w:val="24"/>
          <w:highlight w:val="none"/>
          <w:u w:val="none"/>
        </w:rPr>
        <w:t>处理</w:t>
      </w:r>
      <w:r>
        <w:rPr>
          <w:rFonts w:hint="eastAsia" w:ascii="Times New Roman" w:hAnsi="Times New Roman" w:cs="Times New Roman"/>
          <w:caps w:val="0"/>
          <w:smallCaps w:val="0"/>
          <w:color w:val="auto"/>
          <w:spacing w:val="28"/>
          <w:sz w:val="24"/>
          <w:highlight w:val="none"/>
          <w:u w:val="none"/>
          <w:lang w:val="en-US" w:eastAsia="zh-CN"/>
        </w:rPr>
        <w:t>后由</w:t>
      </w:r>
      <w:r>
        <w:rPr>
          <w:rFonts w:hint="default" w:ascii="Times New Roman" w:hAnsi="Times New Roman" w:eastAsia="宋体" w:cs="Times New Roman"/>
          <w:caps w:val="0"/>
          <w:smallCaps w:val="0"/>
          <w:color w:val="auto"/>
          <w:spacing w:val="28"/>
          <w:sz w:val="24"/>
          <w:highlight w:val="none"/>
          <w:u w:val="none"/>
        </w:rPr>
        <w:t>15</w:t>
      </w:r>
      <w:r>
        <w:rPr>
          <w:rFonts w:hint="eastAsia" w:cs="Times New Roman"/>
          <w:caps w:val="0"/>
          <w:smallCaps w:val="0"/>
          <w:color w:val="auto"/>
          <w:spacing w:val="28"/>
          <w:sz w:val="24"/>
          <w:highlight w:val="none"/>
          <w:u w:val="none"/>
          <w:lang w:val="en-US" w:eastAsia="zh-CN"/>
        </w:rPr>
        <w:t>.0</w:t>
      </w:r>
      <w:r>
        <w:rPr>
          <w:rFonts w:hint="default" w:ascii="Times New Roman" w:hAnsi="Times New Roman" w:eastAsia="宋体" w:cs="Times New Roman"/>
          <w:caps w:val="0"/>
          <w:smallCaps w:val="0"/>
          <w:color w:val="auto"/>
          <w:spacing w:val="28"/>
          <w:sz w:val="24"/>
          <w:highlight w:val="none"/>
          <w:u w:val="none"/>
        </w:rPr>
        <w:t>m排气筒（DA00</w:t>
      </w:r>
      <w:r>
        <w:rPr>
          <w:rFonts w:hint="default" w:ascii="Times New Roman" w:hAnsi="Times New Roman" w:eastAsia="宋体" w:cs="Times New Roman"/>
          <w:caps w:val="0"/>
          <w:smallCaps w:val="0"/>
          <w:color w:val="auto"/>
          <w:spacing w:val="28"/>
          <w:sz w:val="24"/>
          <w:highlight w:val="none"/>
          <w:u w:val="none"/>
          <w:lang w:val="en-US" w:eastAsia="zh-CN"/>
        </w:rPr>
        <w:t>2</w:t>
      </w:r>
      <w:r>
        <w:rPr>
          <w:rFonts w:hint="default" w:ascii="Times New Roman" w:hAnsi="Times New Roman" w:eastAsia="宋体" w:cs="Times New Roman"/>
          <w:caps w:val="0"/>
          <w:smallCaps w:val="0"/>
          <w:color w:val="auto"/>
          <w:spacing w:val="28"/>
          <w:sz w:val="24"/>
          <w:highlight w:val="none"/>
          <w:u w:val="none"/>
        </w:rPr>
        <w:t>）排放</w:t>
      </w:r>
      <w:r>
        <w:rPr>
          <w:rFonts w:hint="eastAsia" w:ascii="Times New Roman" w:hAnsi="Times New Roman" w:cs="Times New Roman"/>
          <w:caps w:val="0"/>
          <w:smallCaps w:val="0"/>
          <w:color w:val="auto"/>
          <w:spacing w:val="28"/>
          <w:sz w:val="24"/>
          <w:highlight w:val="none"/>
          <w:u w:val="none"/>
          <w:lang w:eastAsia="zh-CN"/>
        </w:rPr>
        <w:t>。</w:t>
      </w:r>
      <w:r>
        <w:rPr>
          <w:rFonts w:hint="eastAsia" w:ascii="Times New Roman" w:hAnsi="Times New Roman" w:cs="Times New Roman"/>
          <w:caps w:val="0"/>
          <w:smallCaps w:val="0"/>
          <w:color w:val="auto"/>
          <w:spacing w:val="28"/>
          <w:sz w:val="24"/>
          <w:highlight w:val="none"/>
          <w:u w:val="none"/>
          <w:lang w:val="en-US" w:eastAsia="zh-CN"/>
        </w:rPr>
        <w:t>项目污水处理设施处恶臭气体产生及排放情况详见下表。</w:t>
      </w:r>
    </w:p>
    <w:p w14:paraId="208995B6">
      <w:pPr>
        <w:adjustRightInd/>
        <w:snapToGrid/>
        <w:spacing w:line="240" w:lineRule="auto"/>
        <w:ind w:firstLine="0" w:firstLineChars="0"/>
        <w:jc w:val="center"/>
        <w:rPr>
          <w:rFonts w:hint="eastAsia" w:ascii="Times New Roman" w:hAnsi="Times New Roman" w:eastAsia="宋体" w:cs="Times New Roman"/>
          <w:b/>
          <w:bCs/>
          <w:caps w:val="0"/>
          <w:smallCaps w:val="0"/>
          <w:spacing w:val="28"/>
          <w:sz w:val="21"/>
          <w:szCs w:val="21"/>
          <w:highlight w:val="none"/>
          <w:lang w:val="en-US" w:eastAsia="zh-CN"/>
        </w:rPr>
      </w:pPr>
      <w:r>
        <w:rPr>
          <w:rFonts w:ascii="Times New Roman" w:hAnsi="Times New Roman" w:eastAsia="宋体" w:cs="Times New Roman"/>
          <w:b/>
          <w:bCs/>
          <w:caps w:val="0"/>
          <w:smallCaps w:val="0"/>
          <w:spacing w:val="28"/>
          <w:sz w:val="21"/>
          <w:szCs w:val="21"/>
          <w:highlight w:val="none"/>
        </w:rPr>
        <w:t>表</w:t>
      </w:r>
      <w:r>
        <w:rPr>
          <w:rFonts w:hint="eastAsia" w:ascii="Times New Roman" w:hAnsi="Times New Roman" w:eastAsia="宋体" w:cs="Times New Roman"/>
          <w:b/>
          <w:bCs/>
          <w:caps w:val="0"/>
          <w:smallCaps w:val="0"/>
          <w:spacing w:val="28"/>
          <w:sz w:val="21"/>
          <w:szCs w:val="21"/>
          <w:highlight w:val="none"/>
          <w:lang w:val="en-US" w:eastAsia="zh-CN"/>
        </w:rPr>
        <w:t>2.3-8</w:t>
      </w:r>
      <w:r>
        <w:rPr>
          <w:rFonts w:ascii="Times New Roman" w:hAnsi="Times New Roman" w:eastAsia="宋体" w:cs="Times New Roman"/>
          <w:b/>
          <w:bCs/>
          <w:caps w:val="0"/>
          <w:smallCaps w:val="0"/>
          <w:spacing w:val="28"/>
          <w:sz w:val="21"/>
          <w:szCs w:val="21"/>
          <w:highlight w:val="none"/>
        </w:rPr>
        <w:t xml:space="preserve"> </w:t>
      </w:r>
      <w:r>
        <w:rPr>
          <w:rFonts w:hint="eastAsia" w:ascii="Times New Roman" w:hAnsi="Times New Roman" w:eastAsia="宋体" w:cs="Times New Roman"/>
          <w:b/>
          <w:bCs/>
          <w:caps w:val="0"/>
          <w:smallCaps w:val="0"/>
          <w:spacing w:val="28"/>
          <w:sz w:val="21"/>
          <w:szCs w:val="21"/>
          <w:highlight w:val="none"/>
          <w:lang w:val="en-US" w:eastAsia="zh-CN"/>
        </w:rPr>
        <w:t xml:space="preserve"> 污水处理设施有组织废气产、排情况一览表</w:t>
      </w:r>
    </w:p>
    <w:tbl>
      <w:tblPr>
        <w:tblStyle w:val="5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625"/>
        <w:gridCol w:w="810"/>
        <w:gridCol w:w="630"/>
        <w:gridCol w:w="818"/>
        <w:gridCol w:w="1029"/>
        <w:gridCol w:w="1240"/>
        <w:gridCol w:w="834"/>
        <w:gridCol w:w="841"/>
        <w:gridCol w:w="1029"/>
        <w:gridCol w:w="1247"/>
      </w:tblGrid>
      <w:tr w14:paraId="4F1BB1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343" w:type="pct"/>
            <w:vMerge w:val="restart"/>
            <w:vAlign w:val="center"/>
          </w:tcPr>
          <w:p w14:paraId="1CA029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cs="Times New Roman"/>
                <w:caps w:val="0"/>
                <w:smallCaps w:val="0"/>
                <w:spacing w:val="28"/>
                <w:sz w:val="21"/>
                <w:szCs w:val="21"/>
                <w:highlight w:val="none"/>
                <w:lang w:val="en-US" w:eastAsia="zh-CN"/>
              </w:rPr>
              <w:t>产污工序</w:t>
            </w:r>
          </w:p>
        </w:tc>
        <w:tc>
          <w:tcPr>
            <w:tcW w:w="444" w:type="pct"/>
            <w:vMerge w:val="restart"/>
            <w:vAlign w:val="center"/>
          </w:tcPr>
          <w:p w14:paraId="613AD4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aps w:val="0"/>
                <w:smallCaps w:val="0"/>
                <w:spacing w:val="28"/>
                <w:kern w:val="0"/>
                <w:sz w:val="21"/>
                <w:szCs w:val="21"/>
                <w:highlight w:val="none"/>
                <w:lang w:val="en-US" w:eastAsia="zh-CN"/>
              </w:rPr>
            </w:pPr>
            <w:r>
              <w:rPr>
                <w:rFonts w:hint="eastAsia" w:ascii="Times New Roman" w:hAnsi="Times New Roman" w:cs="Times New Roman"/>
                <w:caps w:val="0"/>
                <w:smallCaps w:val="0"/>
                <w:spacing w:val="28"/>
                <w:kern w:val="0"/>
                <w:sz w:val="21"/>
                <w:szCs w:val="21"/>
                <w:highlight w:val="none"/>
                <w:lang w:val="en-US" w:eastAsia="zh-CN"/>
              </w:rPr>
              <w:t>排气量（Nm</w:t>
            </w:r>
            <w:r>
              <w:rPr>
                <w:rFonts w:hint="eastAsia" w:ascii="Times New Roman" w:hAnsi="Times New Roman" w:cs="Times New Roman"/>
                <w:caps w:val="0"/>
                <w:smallCaps w:val="0"/>
                <w:spacing w:val="28"/>
                <w:kern w:val="0"/>
                <w:sz w:val="21"/>
                <w:szCs w:val="21"/>
                <w:highlight w:val="none"/>
                <w:vertAlign w:val="superscript"/>
                <w:lang w:val="en-US" w:eastAsia="zh-CN"/>
              </w:rPr>
              <w:t>3</w:t>
            </w:r>
            <w:r>
              <w:rPr>
                <w:rFonts w:hint="eastAsia" w:ascii="Times New Roman" w:hAnsi="Times New Roman" w:cs="Times New Roman"/>
                <w:caps w:val="0"/>
                <w:smallCaps w:val="0"/>
                <w:spacing w:val="28"/>
                <w:kern w:val="0"/>
                <w:sz w:val="21"/>
                <w:szCs w:val="21"/>
                <w:highlight w:val="none"/>
                <w:lang w:val="en-US" w:eastAsia="zh-CN"/>
              </w:rPr>
              <w:t>/h）</w:t>
            </w:r>
          </w:p>
        </w:tc>
        <w:tc>
          <w:tcPr>
            <w:tcW w:w="346" w:type="pct"/>
            <w:vMerge w:val="restart"/>
            <w:vAlign w:val="center"/>
          </w:tcPr>
          <w:p w14:paraId="1D3AEC6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ascii="Times New Roman" w:hAnsi="Times New Roman" w:cs="Times New Roman"/>
                <w:caps w:val="0"/>
                <w:smallCaps w:val="0"/>
                <w:spacing w:val="28"/>
                <w:kern w:val="0"/>
                <w:sz w:val="21"/>
                <w:szCs w:val="21"/>
                <w:highlight w:val="none"/>
              </w:rPr>
              <w:t>污染物指标</w:t>
            </w:r>
          </w:p>
        </w:tc>
        <w:tc>
          <w:tcPr>
            <w:tcW w:w="1695" w:type="pct"/>
            <w:gridSpan w:val="3"/>
            <w:vAlign w:val="center"/>
          </w:tcPr>
          <w:p w14:paraId="511CA7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产生情况</w:t>
            </w:r>
          </w:p>
        </w:tc>
        <w:tc>
          <w:tcPr>
            <w:tcW w:w="458" w:type="pct"/>
            <w:vMerge w:val="restart"/>
            <w:vAlign w:val="center"/>
          </w:tcPr>
          <w:p w14:paraId="13CB14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治理</w:t>
            </w:r>
          </w:p>
          <w:p w14:paraId="1C9CA1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ascii="Times New Roman" w:hAnsi="Times New Roman" w:cs="Times New Roman"/>
                <w:caps w:val="0"/>
                <w:smallCaps w:val="0"/>
                <w:spacing w:val="28"/>
                <w:kern w:val="0"/>
                <w:sz w:val="21"/>
                <w:szCs w:val="21"/>
                <w:highlight w:val="none"/>
              </w:rPr>
              <w:t>措施</w:t>
            </w:r>
          </w:p>
        </w:tc>
        <w:tc>
          <w:tcPr>
            <w:tcW w:w="1712" w:type="pct"/>
            <w:gridSpan w:val="3"/>
            <w:vAlign w:val="center"/>
          </w:tcPr>
          <w:p w14:paraId="29E9286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排放情况</w:t>
            </w:r>
          </w:p>
        </w:tc>
      </w:tr>
      <w:tr w14:paraId="655C12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343" w:type="pct"/>
            <w:vMerge w:val="continue"/>
            <w:vAlign w:val="center"/>
          </w:tcPr>
          <w:p w14:paraId="0D8346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p>
        </w:tc>
        <w:tc>
          <w:tcPr>
            <w:tcW w:w="444" w:type="pct"/>
            <w:vMerge w:val="continue"/>
            <w:vAlign w:val="center"/>
          </w:tcPr>
          <w:p w14:paraId="4CB7EB1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none"/>
              </w:rPr>
            </w:pPr>
          </w:p>
        </w:tc>
        <w:tc>
          <w:tcPr>
            <w:tcW w:w="346" w:type="pct"/>
            <w:vMerge w:val="continue"/>
            <w:vAlign w:val="center"/>
          </w:tcPr>
          <w:p w14:paraId="0BB4BC4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none"/>
              </w:rPr>
            </w:pPr>
          </w:p>
        </w:tc>
        <w:tc>
          <w:tcPr>
            <w:tcW w:w="449" w:type="pct"/>
            <w:vAlign w:val="center"/>
          </w:tcPr>
          <w:p w14:paraId="7668C5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ascii="Times New Roman" w:hAnsi="Times New Roman" w:cs="Times New Roman"/>
                <w:caps w:val="0"/>
                <w:smallCaps w:val="0"/>
                <w:spacing w:val="28"/>
                <w:kern w:val="0"/>
                <w:sz w:val="21"/>
                <w:szCs w:val="21"/>
                <w:highlight w:val="none"/>
              </w:rPr>
              <w:t>产生量</w:t>
            </w:r>
            <w:r>
              <w:rPr>
                <w:rFonts w:hint="eastAsia" w:ascii="Times New Roman" w:hAnsi="Times New Roman" w:cs="Times New Roman"/>
                <w:caps w:val="0"/>
                <w:smallCaps w:val="0"/>
                <w:spacing w:val="28"/>
                <w:kern w:val="0"/>
                <w:sz w:val="21"/>
                <w:szCs w:val="21"/>
                <w:highlight w:val="none"/>
                <w:lang w:eastAsia="zh-CN"/>
              </w:rPr>
              <w:t>（</w:t>
            </w:r>
            <w:r>
              <w:rPr>
                <w:rFonts w:ascii="Times New Roman" w:hAnsi="Times New Roman" w:cs="Times New Roman"/>
                <w:caps w:val="0"/>
                <w:smallCaps w:val="0"/>
                <w:spacing w:val="28"/>
                <w:kern w:val="0"/>
                <w:sz w:val="21"/>
                <w:szCs w:val="21"/>
                <w:highlight w:val="none"/>
              </w:rPr>
              <w:t>t/a</w:t>
            </w:r>
            <w:r>
              <w:rPr>
                <w:rFonts w:hint="eastAsia" w:ascii="Times New Roman" w:hAnsi="Times New Roman" w:cs="Times New Roman"/>
                <w:caps w:val="0"/>
                <w:smallCaps w:val="0"/>
                <w:spacing w:val="28"/>
                <w:kern w:val="0"/>
                <w:sz w:val="21"/>
                <w:szCs w:val="21"/>
                <w:highlight w:val="none"/>
                <w:lang w:eastAsia="zh-CN"/>
              </w:rPr>
              <w:t>）</w:t>
            </w:r>
          </w:p>
        </w:tc>
        <w:tc>
          <w:tcPr>
            <w:tcW w:w="565" w:type="pct"/>
            <w:vAlign w:val="center"/>
          </w:tcPr>
          <w:p w14:paraId="11B987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hint="eastAsia" w:ascii="Times New Roman" w:hAnsi="Times New Roman" w:cs="Times New Roman"/>
                <w:caps w:val="0"/>
                <w:smallCaps w:val="0"/>
                <w:spacing w:val="28"/>
                <w:sz w:val="21"/>
                <w:szCs w:val="21"/>
                <w:highlight w:val="none"/>
              </w:rPr>
              <w:t>产生速率（kg/h）</w:t>
            </w:r>
          </w:p>
        </w:tc>
        <w:tc>
          <w:tcPr>
            <w:tcW w:w="681" w:type="pct"/>
            <w:vAlign w:val="center"/>
          </w:tcPr>
          <w:p w14:paraId="006754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产生浓度</w:t>
            </w:r>
            <w:r>
              <w:rPr>
                <w:rFonts w:hint="eastAsia" w:ascii="Times New Roman" w:hAnsi="Times New Roman" w:cs="Times New Roman"/>
                <w:caps w:val="0"/>
                <w:smallCaps w:val="0"/>
                <w:spacing w:val="28"/>
                <w:kern w:val="0"/>
                <w:sz w:val="21"/>
                <w:szCs w:val="21"/>
                <w:highlight w:val="none"/>
                <w:lang w:eastAsia="zh-CN"/>
              </w:rPr>
              <w:t>（</w:t>
            </w:r>
            <w:r>
              <w:rPr>
                <w:rFonts w:ascii="Times New Roman" w:hAnsi="Times New Roman" w:cs="Times New Roman"/>
                <w:caps w:val="0"/>
                <w:smallCaps w:val="0"/>
                <w:spacing w:val="28"/>
                <w:kern w:val="0"/>
                <w:sz w:val="21"/>
                <w:szCs w:val="21"/>
                <w:highlight w:val="none"/>
              </w:rPr>
              <w:t>mg/m</w:t>
            </w:r>
            <w:r>
              <w:rPr>
                <w:rFonts w:ascii="Times New Roman" w:hAnsi="Times New Roman" w:cs="Times New Roman"/>
                <w:caps w:val="0"/>
                <w:smallCaps w:val="0"/>
                <w:spacing w:val="28"/>
                <w:kern w:val="0"/>
                <w:sz w:val="21"/>
                <w:szCs w:val="21"/>
                <w:highlight w:val="none"/>
                <w:vertAlign w:val="superscript"/>
              </w:rPr>
              <w:t>3</w:t>
            </w:r>
            <w:r>
              <w:rPr>
                <w:rFonts w:hint="eastAsia" w:ascii="Times New Roman" w:hAnsi="Times New Roman" w:cs="Times New Roman"/>
                <w:caps w:val="0"/>
                <w:smallCaps w:val="0"/>
                <w:spacing w:val="28"/>
                <w:kern w:val="0"/>
                <w:sz w:val="21"/>
                <w:szCs w:val="21"/>
                <w:highlight w:val="none"/>
                <w:lang w:eastAsia="zh-CN"/>
              </w:rPr>
              <w:t>）</w:t>
            </w:r>
          </w:p>
        </w:tc>
        <w:tc>
          <w:tcPr>
            <w:tcW w:w="458" w:type="pct"/>
            <w:vMerge w:val="continue"/>
            <w:vAlign w:val="center"/>
          </w:tcPr>
          <w:p w14:paraId="7B54E8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p>
        </w:tc>
        <w:tc>
          <w:tcPr>
            <w:tcW w:w="461" w:type="pct"/>
            <w:vAlign w:val="center"/>
          </w:tcPr>
          <w:p w14:paraId="634AEF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hint="eastAsia" w:ascii="Times New Roman" w:hAnsi="Times New Roman" w:cs="Times New Roman"/>
                <w:caps w:val="0"/>
                <w:smallCaps w:val="0"/>
                <w:spacing w:val="28"/>
                <w:kern w:val="0"/>
                <w:sz w:val="21"/>
                <w:szCs w:val="21"/>
                <w:highlight w:val="none"/>
              </w:rPr>
              <w:t>排放</w:t>
            </w:r>
            <w:r>
              <w:rPr>
                <w:rFonts w:ascii="Times New Roman" w:hAnsi="Times New Roman" w:cs="Times New Roman"/>
                <w:caps w:val="0"/>
                <w:smallCaps w:val="0"/>
                <w:spacing w:val="28"/>
                <w:kern w:val="0"/>
                <w:sz w:val="21"/>
                <w:szCs w:val="21"/>
                <w:highlight w:val="none"/>
              </w:rPr>
              <w:t>量</w:t>
            </w:r>
            <w:r>
              <w:rPr>
                <w:rFonts w:hint="eastAsia" w:ascii="Times New Roman" w:hAnsi="Times New Roman" w:cs="Times New Roman"/>
                <w:caps w:val="0"/>
                <w:smallCaps w:val="0"/>
                <w:spacing w:val="28"/>
                <w:kern w:val="0"/>
                <w:sz w:val="21"/>
                <w:szCs w:val="21"/>
                <w:highlight w:val="none"/>
                <w:lang w:eastAsia="zh-CN"/>
              </w:rPr>
              <w:t>（</w:t>
            </w:r>
            <w:r>
              <w:rPr>
                <w:rFonts w:ascii="Times New Roman" w:hAnsi="Times New Roman" w:cs="Times New Roman"/>
                <w:caps w:val="0"/>
                <w:smallCaps w:val="0"/>
                <w:spacing w:val="28"/>
                <w:kern w:val="0"/>
                <w:sz w:val="21"/>
                <w:szCs w:val="21"/>
                <w:highlight w:val="none"/>
              </w:rPr>
              <w:t>t/a</w:t>
            </w:r>
            <w:r>
              <w:rPr>
                <w:rFonts w:hint="eastAsia" w:ascii="Times New Roman" w:hAnsi="Times New Roman" w:cs="Times New Roman"/>
                <w:caps w:val="0"/>
                <w:smallCaps w:val="0"/>
                <w:spacing w:val="28"/>
                <w:kern w:val="0"/>
                <w:sz w:val="21"/>
                <w:szCs w:val="21"/>
                <w:highlight w:val="none"/>
                <w:lang w:eastAsia="zh-CN"/>
              </w:rPr>
              <w:t>）</w:t>
            </w:r>
          </w:p>
        </w:tc>
        <w:tc>
          <w:tcPr>
            <w:tcW w:w="565" w:type="pct"/>
            <w:vAlign w:val="center"/>
          </w:tcPr>
          <w:p w14:paraId="64A7EF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sz w:val="21"/>
                <w:szCs w:val="21"/>
                <w:highlight w:val="none"/>
              </w:rPr>
            </w:pPr>
            <w:r>
              <w:rPr>
                <w:rFonts w:hint="eastAsia" w:ascii="Times New Roman" w:hAnsi="Times New Roman" w:cs="Times New Roman"/>
                <w:caps w:val="0"/>
                <w:smallCaps w:val="0"/>
                <w:spacing w:val="28"/>
                <w:sz w:val="21"/>
                <w:szCs w:val="21"/>
                <w:highlight w:val="none"/>
              </w:rPr>
              <w:t>排放速率（kg/h）</w:t>
            </w:r>
          </w:p>
        </w:tc>
        <w:tc>
          <w:tcPr>
            <w:tcW w:w="684" w:type="pct"/>
            <w:vAlign w:val="center"/>
          </w:tcPr>
          <w:p w14:paraId="0AE097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aps w:val="0"/>
                <w:smallCaps w:val="0"/>
                <w:spacing w:val="28"/>
                <w:kern w:val="0"/>
                <w:sz w:val="21"/>
                <w:szCs w:val="21"/>
                <w:highlight w:val="none"/>
              </w:rPr>
            </w:pPr>
            <w:r>
              <w:rPr>
                <w:rFonts w:ascii="Times New Roman" w:hAnsi="Times New Roman" w:cs="Times New Roman"/>
                <w:caps w:val="0"/>
                <w:smallCaps w:val="0"/>
                <w:spacing w:val="28"/>
                <w:kern w:val="0"/>
                <w:sz w:val="21"/>
                <w:szCs w:val="21"/>
                <w:highlight w:val="none"/>
              </w:rPr>
              <w:t>排放浓度</w:t>
            </w:r>
            <w:r>
              <w:rPr>
                <w:rFonts w:hint="eastAsia" w:ascii="Times New Roman" w:hAnsi="Times New Roman" w:cs="Times New Roman"/>
                <w:caps w:val="0"/>
                <w:smallCaps w:val="0"/>
                <w:spacing w:val="28"/>
                <w:kern w:val="0"/>
                <w:sz w:val="21"/>
                <w:szCs w:val="21"/>
                <w:highlight w:val="none"/>
                <w:lang w:eastAsia="zh-CN"/>
              </w:rPr>
              <w:t>（</w:t>
            </w:r>
            <w:r>
              <w:rPr>
                <w:rFonts w:ascii="Times New Roman" w:hAnsi="Times New Roman" w:cs="Times New Roman"/>
                <w:caps w:val="0"/>
                <w:smallCaps w:val="0"/>
                <w:spacing w:val="28"/>
                <w:kern w:val="0"/>
                <w:sz w:val="21"/>
                <w:szCs w:val="21"/>
                <w:highlight w:val="none"/>
              </w:rPr>
              <w:t>mg/m</w:t>
            </w:r>
            <w:r>
              <w:rPr>
                <w:rFonts w:ascii="Times New Roman" w:hAnsi="Times New Roman" w:cs="Times New Roman"/>
                <w:caps w:val="0"/>
                <w:smallCaps w:val="0"/>
                <w:spacing w:val="28"/>
                <w:kern w:val="0"/>
                <w:sz w:val="21"/>
                <w:szCs w:val="21"/>
                <w:highlight w:val="none"/>
                <w:vertAlign w:val="superscript"/>
              </w:rPr>
              <w:t>3</w:t>
            </w:r>
            <w:r>
              <w:rPr>
                <w:rFonts w:hint="eastAsia" w:ascii="Times New Roman" w:hAnsi="Times New Roman" w:cs="Times New Roman"/>
                <w:caps w:val="0"/>
                <w:smallCaps w:val="0"/>
                <w:spacing w:val="28"/>
                <w:kern w:val="0"/>
                <w:sz w:val="21"/>
                <w:szCs w:val="21"/>
                <w:highlight w:val="none"/>
              </w:rPr>
              <w:t>）</w:t>
            </w:r>
          </w:p>
        </w:tc>
      </w:tr>
      <w:tr w14:paraId="4A2020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954" w:hRule="atLeast"/>
          <w:jc w:val="center"/>
        </w:trPr>
        <w:tc>
          <w:tcPr>
            <w:tcW w:w="343" w:type="pct"/>
            <w:vMerge w:val="restart"/>
            <w:vAlign w:val="center"/>
          </w:tcPr>
          <w:p w14:paraId="27BB947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cs="Times New Roman"/>
                <w:caps w:val="0"/>
                <w:smallCaps w:val="0"/>
                <w:spacing w:val="28"/>
                <w:sz w:val="21"/>
                <w:szCs w:val="21"/>
                <w:highlight w:val="none"/>
                <w:lang w:val="en-US" w:eastAsia="zh-CN"/>
              </w:rPr>
              <w:t>污水处理设施运行过程中</w:t>
            </w:r>
          </w:p>
        </w:tc>
        <w:tc>
          <w:tcPr>
            <w:tcW w:w="444" w:type="pct"/>
            <w:vMerge w:val="restart"/>
            <w:vAlign w:val="center"/>
          </w:tcPr>
          <w:p w14:paraId="5F20A5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rPr>
            </w:pPr>
            <w:r>
              <w:rPr>
                <w:rFonts w:hint="eastAsia" w:ascii="Times New Roman" w:hAnsi="Times New Roman" w:cs="Times New Roman"/>
                <w:caps w:val="0"/>
                <w:smallCaps w:val="0"/>
                <w:spacing w:val="28"/>
                <w:kern w:val="0"/>
                <w:sz w:val="21"/>
                <w:szCs w:val="21"/>
                <w:highlight w:val="none"/>
                <w:lang w:val="en-US" w:eastAsia="zh-CN"/>
              </w:rPr>
              <w:t>3000</w:t>
            </w:r>
          </w:p>
        </w:tc>
        <w:tc>
          <w:tcPr>
            <w:tcW w:w="346" w:type="pct"/>
            <w:vAlign w:val="center"/>
          </w:tcPr>
          <w:p w14:paraId="4901B9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aps w:val="0"/>
                <w:smallCaps w:val="0"/>
                <w:spacing w:val="28"/>
                <w:kern w:val="0"/>
                <w:sz w:val="21"/>
                <w:szCs w:val="21"/>
                <w:highlight w:val="none"/>
                <w:lang w:val="en-US" w:eastAsia="zh-CN" w:bidi="ar-SA"/>
              </w:rPr>
            </w:pPr>
            <w:r>
              <w:rPr>
                <w:rFonts w:hint="default" w:ascii="Times New Roman" w:hAnsi="Times New Roman" w:cs="Times New Roman"/>
                <w:caps w:val="0"/>
                <w:smallCaps w:val="0"/>
                <w:spacing w:val="28"/>
                <w:kern w:val="0"/>
                <w:sz w:val="21"/>
                <w:szCs w:val="21"/>
                <w:highlight w:val="none"/>
              </w:rPr>
              <w:t>氨</w:t>
            </w:r>
          </w:p>
        </w:tc>
        <w:tc>
          <w:tcPr>
            <w:tcW w:w="449" w:type="pct"/>
            <w:vAlign w:val="center"/>
          </w:tcPr>
          <w:p w14:paraId="57B355A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default" w:ascii="Times New Roman" w:hAnsi="Times New Roman" w:eastAsia="宋体" w:cs="Times New Roman"/>
                <w:caps w:val="0"/>
                <w:smallCaps w:val="0"/>
                <w:spacing w:val="28"/>
                <w:sz w:val="21"/>
                <w:szCs w:val="21"/>
                <w:highlight w:val="none"/>
                <w:lang w:val="en-US" w:eastAsia="zh-CN"/>
              </w:rPr>
              <w:t>0.0592</w:t>
            </w:r>
          </w:p>
        </w:tc>
        <w:tc>
          <w:tcPr>
            <w:tcW w:w="565" w:type="pct"/>
            <w:vAlign w:val="center"/>
          </w:tcPr>
          <w:p w14:paraId="28917EE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cs="Times New Roman"/>
                <w:caps w:val="0"/>
                <w:smallCaps w:val="0"/>
                <w:spacing w:val="28"/>
                <w:sz w:val="21"/>
                <w:szCs w:val="21"/>
                <w:highlight w:val="none"/>
                <w:lang w:val="en-US" w:eastAsia="zh-CN"/>
              </w:rPr>
              <w:t>0.0219</w:t>
            </w:r>
          </w:p>
        </w:tc>
        <w:tc>
          <w:tcPr>
            <w:tcW w:w="681" w:type="pct"/>
            <w:vAlign w:val="center"/>
          </w:tcPr>
          <w:p w14:paraId="3433C84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cs="Times New Roman"/>
                <w:caps w:val="0"/>
                <w:smallCaps w:val="0"/>
                <w:spacing w:val="28"/>
                <w:kern w:val="2"/>
                <w:sz w:val="21"/>
                <w:szCs w:val="21"/>
                <w:highlight w:val="none"/>
                <w:lang w:val="en-US" w:eastAsia="zh-CN" w:bidi="ar-SA"/>
              </w:rPr>
              <w:t>7.3</w:t>
            </w:r>
          </w:p>
        </w:tc>
        <w:tc>
          <w:tcPr>
            <w:tcW w:w="458" w:type="pct"/>
            <w:vMerge w:val="restart"/>
            <w:vAlign w:val="center"/>
          </w:tcPr>
          <w:p w14:paraId="1898B52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aps w:val="0"/>
                <w:smallCaps w:val="0"/>
                <w:spacing w:val="28"/>
                <w:sz w:val="21"/>
                <w:szCs w:val="21"/>
                <w:highlight w:val="none"/>
                <w:lang w:eastAsia="zh-CN"/>
              </w:rPr>
            </w:pPr>
            <w:r>
              <w:rPr>
                <w:rFonts w:hint="eastAsia" w:ascii="Times New Roman" w:hAnsi="Times New Roman" w:cs="Times New Roman"/>
                <w:caps w:val="0"/>
                <w:smallCaps w:val="0"/>
                <w:spacing w:val="28"/>
                <w:sz w:val="21"/>
                <w:szCs w:val="21"/>
                <w:highlight w:val="none"/>
                <w:lang w:val="en-US" w:eastAsia="zh-CN"/>
              </w:rPr>
              <w:t>喷淋塔</w:t>
            </w:r>
            <w:r>
              <w:rPr>
                <w:rFonts w:ascii="Times New Roman" w:hAnsi="Times New Roman" w:cs="Times New Roman"/>
                <w:caps w:val="0"/>
                <w:smallCaps w:val="0"/>
                <w:spacing w:val="28"/>
                <w:sz w:val="21"/>
                <w:szCs w:val="21"/>
                <w:highlight w:val="none"/>
              </w:rPr>
              <w:t>+</w:t>
            </w:r>
            <w:r>
              <w:rPr>
                <w:rFonts w:hint="eastAsia" w:ascii="Times New Roman" w:hAnsi="Times New Roman" w:cs="Times New Roman"/>
                <w:caps w:val="0"/>
                <w:smallCaps w:val="0"/>
                <w:spacing w:val="28"/>
                <w:sz w:val="21"/>
                <w:szCs w:val="21"/>
                <w:highlight w:val="none"/>
                <w:lang w:val="en-US" w:eastAsia="zh-CN"/>
              </w:rPr>
              <w:t>15.0</w:t>
            </w:r>
            <w:r>
              <w:rPr>
                <w:rFonts w:ascii="Times New Roman" w:hAnsi="Times New Roman" w:cs="Times New Roman"/>
                <w:caps w:val="0"/>
                <w:smallCaps w:val="0"/>
                <w:spacing w:val="28"/>
                <w:sz w:val="21"/>
                <w:szCs w:val="21"/>
                <w:highlight w:val="none"/>
              </w:rPr>
              <w:t>m排气筒</w:t>
            </w:r>
            <w:r>
              <w:rPr>
                <w:rFonts w:hint="default" w:ascii="Times New Roman" w:hAnsi="Times New Roman" w:cs="Times New Roman"/>
                <w:caps w:val="0"/>
                <w:smallCaps w:val="0"/>
                <w:spacing w:val="28"/>
                <w:sz w:val="21"/>
                <w:szCs w:val="21"/>
                <w:highlight w:val="none"/>
              </w:rPr>
              <w:t>（DA00</w:t>
            </w:r>
            <w:r>
              <w:rPr>
                <w:rFonts w:hint="default" w:ascii="Times New Roman" w:hAnsi="Times New Roman" w:cs="Times New Roman"/>
                <w:caps w:val="0"/>
                <w:smallCaps w:val="0"/>
                <w:spacing w:val="28"/>
                <w:sz w:val="21"/>
                <w:szCs w:val="21"/>
                <w:highlight w:val="none"/>
                <w:lang w:val="en-US" w:eastAsia="zh-CN"/>
              </w:rPr>
              <w:t>2</w:t>
            </w:r>
            <w:r>
              <w:rPr>
                <w:rFonts w:hint="default" w:ascii="Times New Roman" w:hAnsi="Times New Roman" w:cs="Times New Roman"/>
                <w:caps w:val="0"/>
                <w:smallCaps w:val="0"/>
                <w:spacing w:val="28"/>
                <w:sz w:val="21"/>
                <w:szCs w:val="21"/>
                <w:highlight w:val="none"/>
              </w:rPr>
              <w:t>）</w:t>
            </w:r>
          </w:p>
        </w:tc>
        <w:tc>
          <w:tcPr>
            <w:tcW w:w="461" w:type="pct"/>
            <w:vAlign w:val="center"/>
          </w:tcPr>
          <w:p w14:paraId="3D95650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cs="Times New Roman"/>
                <w:caps w:val="0"/>
                <w:smallCaps w:val="0"/>
                <w:spacing w:val="28"/>
                <w:sz w:val="21"/>
                <w:szCs w:val="21"/>
                <w:highlight w:val="none"/>
                <w:lang w:val="en-US" w:eastAsia="zh-CN"/>
              </w:rPr>
              <w:t>0.005328</w:t>
            </w:r>
          </w:p>
        </w:tc>
        <w:tc>
          <w:tcPr>
            <w:tcW w:w="565" w:type="pct"/>
            <w:vAlign w:val="center"/>
          </w:tcPr>
          <w:p w14:paraId="49C071D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cs="Times New Roman"/>
                <w:caps w:val="0"/>
                <w:smallCaps w:val="0"/>
                <w:spacing w:val="28"/>
                <w:sz w:val="21"/>
                <w:szCs w:val="21"/>
                <w:highlight w:val="none"/>
                <w:lang w:val="en-US" w:eastAsia="zh-CN"/>
              </w:rPr>
              <w:t>0.00219</w:t>
            </w:r>
          </w:p>
        </w:tc>
        <w:tc>
          <w:tcPr>
            <w:tcW w:w="684" w:type="pct"/>
            <w:vAlign w:val="center"/>
          </w:tcPr>
          <w:p w14:paraId="47A578F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cs="Times New Roman"/>
                <w:caps w:val="0"/>
                <w:smallCaps w:val="0"/>
                <w:spacing w:val="28"/>
                <w:sz w:val="21"/>
                <w:szCs w:val="21"/>
                <w:highlight w:val="none"/>
                <w:lang w:val="en-US" w:eastAsia="zh-CN"/>
              </w:rPr>
              <w:t>0.73</w:t>
            </w:r>
          </w:p>
        </w:tc>
      </w:tr>
      <w:tr w14:paraId="5FA229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642" w:hRule="atLeast"/>
          <w:jc w:val="center"/>
        </w:trPr>
        <w:tc>
          <w:tcPr>
            <w:tcW w:w="343" w:type="pct"/>
            <w:vMerge w:val="continue"/>
            <w:vAlign w:val="center"/>
          </w:tcPr>
          <w:p w14:paraId="3F8CFA7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none"/>
              </w:rPr>
            </w:pPr>
          </w:p>
        </w:tc>
        <w:tc>
          <w:tcPr>
            <w:tcW w:w="444" w:type="pct"/>
            <w:vMerge w:val="continue"/>
            <w:vAlign w:val="center"/>
          </w:tcPr>
          <w:p w14:paraId="3F8BA9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aps w:val="0"/>
                <w:smallCaps w:val="0"/>
                <w:spacing w:val="28"/>
                <w:kern w:val="0"/>
                <w:sz w:val="21"/>
                <w:szCs w:val="21"/>
                <w:highlight w:val="none"/>
              </w:rPr>
            </w:pPr>
          </w:p>
        </w:tc>
        <w:tc>
          <w:tcPr>
            <w:tcW w:w="346" w:type="pct"/>
            <w:vAlign w:val="center"/>
          </w:tcPr>
          <w:p w14:paraId="31CB65C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bidi="ar-SA"/>
              </w:rPr>
            </w:pPr>
            <w:r>
              <w:rPr>
                <w:rFonts w:hint="default" w:ascii="Times New Roman" w:hAnsi="Times New Roman" w:cs="Times New Roman"/>
                <w:caps w:val="0"/>
                <w:smallCaps w:val="0"/>
                <w:spacing w:val="28"/>
                <w:kern w:val="0"/>
                <w:sz w:val="21"/>
                <w:szCs w:val="21"/>
                <w:highlight w:val="none"/>
              </w:rPr>
              <w:t>硫化氢</w:t>
            </w:r>
          </w:p>
        </w:tc>
        <w:tc>
          <w:tcPr>
            <w:tcW w:w="449" w:type="pct"/>
            <w:vAlign w:val="center"/>
          </w:tcPr>
          <w:p w14:paraId="122CFE3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default" w:ascii="Times New Roman" w:hAnsi="Times New Roman" w:eastAsia="宋体" w:cs="Times New Roman"/>
                <w:caps w:val="0"/>
                <w:smallCaps w:val="0"/>
                <w:spacing w:val="28"/>
                <w:sz w:val="21"/>
                <w:szCs w:val="21"/>
                <w:highlight w:val="none"/>
                <w:lang w:val="en-US" w:eastAsia="zh-CN"/>
              </w:rPr>
              <w:t>0.00229</w:t>
            </w:r>
          </w:p>
        </w:tc>
        <w:tc>
          <w:tcPr>
            <w:tcW w:w="565" w:type="pct"/>
            <w:vAlign w:val="center"/>
          </w:tcPr>
          <w:p w14:paraId="1F500EF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cs="Times New Roman"/>
                <w:caps w:val="0"/>
                <w:smallCaps w:val="0"/>
                <w:spacing w:val="28"/>
                <w:sz w:val="21"/>
                <w:szCs w:val="21"/>
                <w:highlight w:val="none"/>
                <w:lang w:val="en-US" w:eastAsia="zh-CN"/>
              </w:rPr>
              <w:t>0.000848</w:t>
            </w:r>
          </w:p>
        </w:tc>
        <w:tc>
          <w:tcPr>
            <w:tcW w:w="681" w:type="pct"/>
            <w:vAlign w:val="center"/>
          </w:tcPr>
          <w:p w14:paraId="51DE0CC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cs="Times New Roman"/>
                <w:caps w:val="0"/>
                <w:smallCaps w:val="0"/>
                <w:spacing w:val="28"/>
                <w:kern w:val="2"/>
                <w:sz w:val="21"/>
                <w:szCs w:val="21"/>
                <w:highlight w:val="none"/>
                <w:lang w:val="en-US" w:eastAsia="zh-CN" w:bidi="ar-SA"/>
              </w:rPr>
              <w:t>0.28</w:t>
            </w:r>
          </w:p>
        </w:tc>
        <w:tc>
          <w:tcPr>
            <w:tcW w:w="458" w:type="pct"/>
            <w:vMerge w:val="continue"/>
            <w:vAlign w:val="center"/>
          </w:tcPr>
          <w:p w14:paraId="12ED57B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aps w:val="0"/>
                <w:smallCaps w:val="0"/>
                <w:spacing w:val="28"/>
                <w:sz w:val="21"/>
                <w:szCs w:val="21"/>
                <w:highlight w:val="none"/>
              </w:rPr>
            </w:pPr>
          </w:p>
        </w:tc>
        <w:tc>
          <w:tcPr>
            <w:tcW w:w="461" w:type="pct"/>
            <w:vAlign w:val="center"/>
          </w:tcPr>
          <w:p w14:paraId="169A988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cs="Times New Roman"/>
                <w:caps w:val="0"/>
                <w:smallCaps w:val="0"/>
                <w:spacing w:val="28"/>
                <w:sz w:val="21"/>
                <w:szCs w:val="21"/>
                <w:highlight w:val="none"/>
                <w:lang w:val="en-US" w:eastAsia="zh-CN"/>
              </w:rPr>
              <w:t>0.0002061</w:t>
            </w:r>
          </w:p>
        </w:tc>
        <w:tc>
          <w:tcPr>
            <w:tcW w:w="565" w:type="pct"/>
            <w:shd w:val="clear" w:color="auto" w:fill="auto"/>
            <w:vAlign w:val="center"/>
          </w:tcPr>
          <w:p w14:paraId="4BA6BB9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cs="Times New Roman"/>
                <w:caps w:val="0"/>
                <w:smallCaps w:val="0"/>
                <w:spacing w:val="28"/>
                <w:kern w:val="2"/>
                <w:sz w:val="21"/>
                <w:szCs w:val="21"/>
                <w:highlight w:val="none"/>
                <w:lang w:val="en-US" w:eastAsia="zh-CN" w:bidi="ar-SA"/>
              </w:rPr>
              <w:t>0.0000</w:t>
            </w:r>
            <w:r>
              <w:rPr>
                <w:rFonts w:hint="eastAsia" w:cs="Times New Roman"/>
                <w:caps w:val="0"/>
                <w:smallCaps w:val="0"/>
                <w:spacing w:val="28"/>
                <w:kern w:val="2"/>
                <w:sz w:val="21"/>
                <w:szCs w:val="21"/>
                <w:highlight w:val="none"/>
                <w:lang w:val="en-US" w:eastAsia="zh-CN" w:bidi="ar-SA"/>
              </w:rPr>
              <w:t>763</w:t>
            </w:r>
          </w:p>
        </w:tc>
        <w:tc>
          <w:tcPr>
            <w:tcW w:w="684" w:type="pct"/>
            <w:vAlign w:val="center"/>
          </w:tcPr>
          <w:p w14:paraId="1B48265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cs="Times New Roman"/>
                <w:caps w:val="0"/>
                <w:smallCaps w:val="0"/>
                <w:spacing w:val="28"/>
                <w:sz w:val="21"/>
                <w:szCs w:val="21"/>
                <w:highlight w:val="none"/>
                <w:lang w:val="en-US" w:eastAsia="zh-CN"/>
              </w:rPr>
              <w:t>0.0</w:t>
            </w:r>
            <w:r>
              <w:rPr>
                <w:rFonts w:hint="eastAsia" w:cs="Times New Roman"/>
                <w:caps w:val="0"/>
                <w:smallCaps w:val="0"/>
                <w:spacing w:val="28"/>
                <w:sz w:val="21"/>
                <w:szCs w:val="21"/>
                <w:highlight w:val="none"/>
                <w:lang w:val="en-US" w:eastAsia="zh-CN"/>
              </w:rPr>
              <w:t>25</w:t>
            </w:r>
          </w:p>
        </w:tc>
      </w:tr>
      <w:tr w14:paraId="37DFCB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10"/>
            <w:vAlign w:val="center"/>
          </w:tcPr>
          <w:p w14:paraId="28D67E93">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caps w:val="0"/>
                <w:smallCaps w:val="0"/>
                <w:spacing w:val="28"/>
                <w:sz w:val="21"/>
                <w:szCs w:val="21"/>
                <w:highlight w:val="none"/>
                <w:lang w:val="en-US"/>
              </w:rPr>
            </w:pPr>
            <w:r>
              <w:rPr>
                <w:rFonts w:hint="default" w:ascii="Times New Roman" w:hAnsi="Times New Roman" w:cs="Times New Roman"/>
                <w:caps w:val="0"/>
                <w:smallCaps w:val="0"/>
                <w:spacing w:val="28"/>
                <w:kern w:val="0"/>
                <w:sz w:val="21"/>
                <w:szCs w:val="21"/>
                <w:highlight w:val="none"/>
              </w:rPr>
              <w:t>注：风机风量为</w:t>
            </w:r>
            <w:r>
              <w:rPr>
                <w:rFonts w:hint="eastAsia" w:ascii="Times New Roman" w:hAnsi="Times New Roman" w:cs="Times New Roman"/>
                <w:caps w:val="0"/>
                <w:smallCaps w:val="0"/>
                <w:spacing w:val="28"/>
                <w:kern w:val="0"/>
                <w:sz w:val="21"/>
                <w:szCs w:val="21"/>
                <w:highlight w:val="none"/>
                <w:lang w:val="en-US" w:eastAsia="zh-CN"/>
              </w:rPr>
              <w:t>3</w:t>
            </w:r>
            <w:r>
              <w:rPr>
                <w:rFonts w:hint="default" w:ascii="Times New Roman" w:hAnsi="Times New Roman" w:cs="Times New Roman"/>
                <w:caps w:val="0"/>
                <w:smallCaps w:val="0"/>
                <w:spacing w:val="28"/>
                <w:kern w:val="0"/>
                <w:sz w:val="21"/>
                <w:szCs w:val="21"/>
                <w:highlight w:val="none"/>
              </w:rPr>
              <w:t>000m</w:t>
            </w:r>
            <w:r>
              <w:rPr>
                <w:rFonts w:hint="default" w:ascii="Times New Roman" w:hAnsi="Times New Roman" w:cs="Times New Roman"/>
                <w:caps w:val="0"/>
                <w:smallCaps w:val="0"/>
                <w:spacing w:val="28"/>
                <w:kern w:val="0"/>
                <w:sz w:val="21"/>
                <w:szCs w:val="21"/>
                <w:highlight w:val="none"/>
                <w:vertAlign w:val="superscript"/>
              </w:rPr>
              <w:t>3</w:t>
            </w:r>
            <w:r>
              <w:rPr>
                <w:rFonts w:hint="default" w:ascii="Times New Roman" w:hAnsi="Times New Roman" w:cs="Times New Roman"/>
                <w:caps w:val="0"/>
                <w:smallCaps w:val="0"/>
                <w:spacing w:val="28"/>
                <w:kern w:val="0"/>
                <w:sz w:val="21"/>
                <w:szCs w:val="21"/>
                <w:highlight w:val="none"/>
              </w:rPr>
              <w:t>/h，按90%收集率计，</w:t>
            </w:r>
            <w:r>
              <w:rPr>
                <w:rFonts w:hint="eastAsia" w:ascii="Times New Roman" w:hAnsi="Times New Roman" w:cs="Times New Roman"/>
                <w:caps w:val="0"/>
                <w:smallCaps w:val="0"/>
                <w:spacing w:val="28"/>
                <w:kern w:val="0"/>
                <w:sz w:val="21"/>
                <w:szCs w:val="21"/>
                <w:highlight w:val="none"/>
                <w:lang w:val="en-US" w:eastAsia="zh-CN"/>
              </w:rPr>
              <w:t>喷淋塔去除</w:t>
            </w:r>
            <w:r>
              <w:rPr>
                <w:rFonts w:hint="default" w:ascii="Times New Roman" w:hAnsi="Times New Roman" w:cs="Times New Roman"/>
                <w:caps w:val="0"/>
                <w:smallCaps w:val="0"/>
                <w:spacing w:val="28"/>
                <w:kern w:val="0"/>
                <w:sz w:val="21"/>
                <w:szCs w:val="21"/>
                <w:highlight w:val="none"/>
                <w:lang w:val="en-US" w:eastAsia="zh-CN"/>
              </w:rPr>
              <w:t>效率按</w:t>
            </w:r>
            <w:r>
              <w:rPr>
                <w:rFonts w:hint="eastAsia" w:ascii="Times New Roman" w:hAnsi="Times New Roman" w:cs="Times New Roman"/>
                <w:caps w:val="0"/>
                <w:smallCaps w:val="0"/>
                <w:spacing w:val="28"/>
                <w:kern w:val="0"/>
                <w:sz w:val="21"/>
                <w:szCs w:val="21"/>
                <w:highlight w:val="none"/>
                <w:lang w:val="en-US" w:eastAsia="zh-CN"/>
              </w:rPr>
              <w:t>9</w:t>
            </w:r>
            <w:r>
              <w:rPr>
                <w:rFonts w:hint="default" w:ascii="Times New Roman" w:hAnsi="Times New Roman" w:cs="Times New Roman"/>
                <w:caps w:val="0"/>
                <w:smallCaps w:val="0"/>
                <w:spacing w:val="28"/>
                <w:kern w:val="0"/>
                <w:sz w:val="21"/>
                <w:szCs w:val="21"/>
                <w:highlight w:val="none"/>
                <w:lang w:val="en-US" w:eastAsia="zh-CN"/>
              </w:rPr>
              <w:t>0%计</w:t>
            </w:r>
            <w:r>
              <w:rPr>
                <w:rFonts w:hint="eastAsia" w:ascii="Times New Roman" w:hAnsi="Times New Roman" w:cs="Times New Roman"/>
                <w:caps w:val="0"/>
                <w:smallCaps w:val="0"/>
                <w:spacing w:val="28"/>
                <w:kern w:val="0"/>
                <w:sz w:val="21"/>
                <w:szCs w:val="21"/>
                <w:highlight w:val="none"/>
                <w:lang w:val="en-US" w:eastAsia="zh-CN"/>
              </w:rPr>
              <w:t>，年运行时间2700h</w:t>
            </w:r>
          </w:p>
        </w:tc>
      </w:tr>
    </w:tbl>
    <w:p w14:paraId="311FE16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4" w:firstLineChars="200"/>
        <w:textAlignment w:val="auto"/>
        <w:rPr>
          <w:rFonts w:hint="default" w:ascii="Times New Roman" w:hAnsi="Times New Roman" w:eastAsia="宋体" w:cs="Times New Roman"/>
          <w:b/>
          <w:bCs/>
          <w:caps w:val="0"/>
          <w:smallCaps w:val="0"/>
          <w:color w:val="auto"/>
          <w:spacing w:val="28"/>
          <w:sz w:val="24"/>
          <w:highlight w:val="none"/>
          <w:u w:val="none"/>
          <w:lang w:val="en-US" w:eastAsia="zh-CN"/>
        </w:rPr>
      </w:pPr>
      <w:r>
        <w:rPr>
          <w:rFonts w:hint="eastAsia" w:cs="Times New Roman"/>
          <w:b/>
          <w:bCs/>
          <w:caps w:val="0"/>
          <w:smallCaps w:val="0"/>
          <w:color w:val="auto"/>
          <w:spacing w:val="28"/>
          <w:sz w:val="24"/>
          <w:highlight w:val="none"/>
          <w:u w:val="none"/>
          <w:lang w:val="en-US" w:eastAsia="zh-CN"/>
        </w:rPr>
        <w:t>无组织废气：</w:t>
      </w:r>
    </w:p>
    <w:p w14:paraId="0455A4EC">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eastAsia" w:cs="Times New Roman"/>
          <w:caps w:val="0"/>
          <w:smallCaps w:val="0"/>
          <w:color w:val="auto"/>
          <w:spacing w:val="28"/>
          <w:sz w:val="24"/>
          <w:highlight w:val="none"/>
          <w:u w:val="none"/>
          <w:lang w:val="en-US" w:eastAsia="zh-CN"/>
        </w:rPr>
      </w:pPr>
      <w:r>
        <w:rPr>
          <w:rFonts w:hint="eastAsia" w:cs="Times New Roman"/>
          <w:caps w:val="0"/>
          <w:smallCaps w:val="0"/>
          <w:color w:val="auto"/>
          <w:spacing w:val="28"/>
          <w:sz w:val="24"/>
          <w:highlight w:val="none"/>
          <w:u w:val="none"/>
          <w:lang w:val="en-US" w:eastAsia="zh-CN"/>
        </w:rPr>
        <w:t>项目污水处理设施处，恶臭气体收集效率为90%，约有10%的恶臭气体在检测孔处以</w:t>
      </w:r>
      <w:r>
        <w:rPr>
          <w:rFonts w:hint="default" w:ascii="Times New Roman" w:hAnsi="Times New Roman" w:eastAsia="宋体" w:cs="Times New Roman"/>
          <w:caps w:val="0"/>
          <w:smallCaps w:val="0"/>
          <w:color w:val="auto"/>
          <w:spacing w:val="28"/>
          <w:sz w:val="24"/>
          <w:highlight w:val="none"/>
          <w:u w:val="none"/>
          <w:lang w:val="en-US" w:eastAsia="zh-CN"/>
        </w:rPr>
        <w:t>无组织</w:t>
      </w:r>
      <w:r>
        <w:rPr>
          <w:rFonts w:hint="eastAsia" w:cs="Times New Roman"/>
          <w:caps w:val="0"/>
          <w:smallCaps w:val="0"/>
          <w:color w:val="auto"/>
          <w:spacing w:val="28"/>
          <w:sz w:val="24"/>
          <w:highlight w:val="none"/>
          <w:u w:val="none"/>
          <w:lang w:val="en-US" w:eastAsia="zh-CN"/>
        </w:rPr>
        <w:t>形式进行排放</w:t>
      </w:r>
      <w:r>
        <w:rPr>
          <w:rFonts w:hint="default" w:ascii="Times New Roman" w:hAnsi="Times New Roman" w:eastAsia="宋体" w:cs="Times New Roman"/>
          <w:caps w:val="0"/>
          <w:smallCaps w:val="0"/>
          <w:color w:val="auto"/>
          <w:spacing w:val="28"/>
          <w:sz w:val="24"/>
          <w:highlight w:val="none"/>
          <w:u w:val="none"/>
          <w:lang w:val="en-US" w:eastAsia="zh-CN"/>
        </w:rPr>
        <w:t>，</w:t>
      </w:r>
      <w:r>
        <w:rPr>
          <w:rFonts w:hint="eastAsia" w:cs="Times New Roman"/>
          <w:caps w:val="0"/>
          <w:smallCaps w:val="0"/>
          <w:color w:val="auto"/>
          <w:spacing w:val="28"/>
          <w:sz w:val="24"/>
          <w:highlight w:val="none"/>
          <w:u w:val="none"/>
          <w:lang w:val="en-US" w:eastAsia="zh-CN"/>
        </w:rPr>
        <w:t>该部分无组织恶臭气体本项目拟通过定期喷洒除臭剂以及加强绿化来进行改善。项目</w:t>
      </w:r>
      <w:r>
        <w:rPr>
          <w:rFonts w:hint="default" w:ascii="Times New Roman" w:hAnsi="Times New Roman" w:eastAsia="宋体" w:cs="Times New Roman"/>
          <w:caps w:val="0"/>
          <w:smallCaps w:val="0"/>
          <w:color w:val="auto"/>
          <w:spacing w:val="28"/>
          <w:sz w:val="24"/>
          <w:highlight w:val="none"/>
          <w:u w:val="none"/>
          <w:lang w:val="en-US" w:eastAsia="zh-CN"/>
        </w:rPr>
        <w:t>无组织废气的产生</w:t>
      </w:r>
      <w:r>
        <w:rPr>
          <w:rFonts w:hint="eastAsia" w:cs="Times New Roman"/>
          <w:caps w:val="0"/>
          <w:smallCaps w:val="0"/>
          <w:color w:val="auto"/>
          <w:spacing w:val="28"/>
          <w:sz w:val="24"/>
          <w:highlight w:val="none"/>
          <w:u w:val="none"/>
          <w:lang w:val="en-US" w:eastAsia="zh-CN"/>
        </w:rPr>
        <w:t>情况详见下表。</w:t>
      </w:r>
    </w:p>
    <w:p w14:paraId="72C3F477">
      <w:pPr>
        <w:adjustRightInd/>
        <w:snapToGrid/>
        <w:spacing w:line="240" w:lineRule="auto"/>
        <w:ind w:firstLine="0" w:firstLineChars="0"/>
        <w:jc w:val="center"/>
        <w:rPr>
          <w:rFonts w:hint="eastAsia" w:ascii="Times New Roman" w:hAnsi="Times New Roman" w:eastAsia="宋体" w:cs="Times New Roman"/>
          <w:b/>
          <w:bCs/>
          <w:caps w:val="0"/>
          <w:smallCaps w:val="0"/>
          <w:spacing w:val="28"/>
          <w:sz w:val="21"/>
          <w:szCs w:val="21"/>
          <w:highlight w:val="none"/>
          <w:lang w:val="en-US" w:eastAsia="zh-CN"/>
        </w:rPr>
      </w:pPr>
      <w:r>
        <w:rPr>
          <w:rFonts w:ascii="Times New Roman" w:hAnsi="Times New Roman" w:eastAsia="宋体" w:cs="Times New Roman"/>
          <w:b/>
          <w:bCs/>
          <w:caps w:val="0"/>
          <w:smallCaps w:val="0"/>
          <w:spacing w:val="28"/>
          <w:sz w:val="21"/>
          <w:szCs w:val="21"/>
          <w:highlight w:val="none"/>
        </w:rPr>
        <w:t>表</w:t>
      </w:r>
      <w:r>
        <w:rPr>
          <w:rFonts w:hint="eastAsia" w:ascii="Times New Roman" w:hAnsi="Times New Roman" w:eastAsia="宋体" w:cs="Times New Roman"/>
          <w:b/>
          <w:bCs/>
          <w:caps w:val="0"/>
          <w:smallCaps w:val="0"/>
          <w:spacing w:val="28"/>
          <w:sz w:val="21"/>
          <w:szCs w:val="21"/>
          <w:highlight w:val="none"/>
          <w:lang w:val="en-US" w:eastAsia="zh-CN"/>
        </w:rPr>
        <w:t>2.3-9</w:t>
      </w:r>
      <w:r>
        <w:rPr>
          <w:rFonts w:ascii="Times New Roman" w:hAnsi="Times New Roman" w:eastAsia="宋体" w:cs="Times New Roman"/>
          <w:b/>
          <w:bCs/>
          <w:caps w:val="0"/>
          <w:smallCaps w:val="0"/>
          <w:spacing w:val="28"/>
          <w:sz w:val="21"/>
          <w:szCs w:val="21"/>
          <w:highlight w:val="none"/>
        </w:rPr>
        <w:t xml:space="preserve"> </w:t>
      </w:r>
      <w:r>
        <w:rPr>
          <w:rFonts w:hint="eastAsia" w:ascii="Times New Roman" w:hAnsi="Times New Roman" w:eastAsia="宋体" w:cs="Times New Roman"/>
          <w:b/>
          <w:bCs/>
          <w:caps w:val="0"/>
          <w:smallCaps w:val="0"/>
          <w:spacing w:val="28"/>
          <w:sz w:val="21"/>
          <w:szCs w:val="21"/>
          <w:highlight w:val="none"/>
          <w:lang w:val="en-US" w:eastAsia="zh-CN"/>
        </w:rPr>
        <w:t xml:space="preserve"> 污水处理设施无组织废气产生情况一览表</w:t>
      </w:r>
    </w:p>
    <w:tbl>
      <w:tblPr>
        <w:tblStyle w:val="5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095"/>
        <w:gridCol w:w="1106"/>
        <w:gridCol w:w="1437"/>
        <w:gridCol w:w="1807"/>
        <w:gridCol w:w="2184"/>
        <w:gridCol w:w="1469"/>
      </w:tblGrid>
      <w:tr w14:paraId="278FAB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602" w:type="pct"/>
            <w:vMerge w:val="restart"/>
            <w:vAlign w:val="center"/>
          </w:tcPr>
          <w:p w14:paraId="758969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eastAsia="宋体" w:cs="Times New Roman"/>
                <w:caps w:val="0"/>
                <w:smallCaps w:val="0"/>
                <w:spacing w:val="28"/>
                <w:sz w:val="21"/>
                <w:szCs w:val="21"/>
                <w:highlight w:val="none"/>
                <w:lang w:val="en-US" w:eastAsia="zh-CN"/>
              </w:rPr>
              <w:t>产污工序</w:t>
            </w:r>
          </w:p>
        </w:tc>
        <w:tc>
          <w:tcPr>
            <w:tcW w:w="608" w:type="pct"/>
            <w:vMerge w:val="restart"/>
            <w:vAlign w:val="center"/>
          </w:tcPr>
          <w:p w14:paraId="12B046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aps w:val="0"/>
                <w:smallCaps w:val="0"/>
                <w:spacing w:val="28"/>
                <w:sz w:val="21"/>
                <w:szCs w:val="21"/>
                <w:highlight w:val="none"/>
              </w:rPr>
            </w:pPr>
            <w:r>
              <w:rPr>
                <w:rFonts w:ascii="Times New Roman" w:hAnsi="Times New Roman" w:eastAsia="宋体" w:cs="Times New Roman"/>
                <w:caps w:val="0"/>
                <w:smallCaps w:val="0"/>
                <w:spacing w:val="28"/>
                <w:kern w:val="0"/>
                <w:sz w:val="21"/>
                <w:szCs w:val="21"/>
                <w:highlight w:val="none"/>
              </w:rPr>
              <w:t>污染物指标</w:t>
            </w:r>
          </w:p>
        </w:tc>
        <w:tc>
          <w:tcPr>
            <w:tcW w:w="2983" w:type="pct"/>
            <w:gridSpan w:val="3"/>
            <w:vAlign w:val="center"/>
          </w:tcPr>
          <w:p w14:paraId="0BD8DC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aps w:val="0"/>
                <w:smallCaps w:val="0"/>
                <w:spacing w:val="28"/>
                <w:kern w:val="0"/>
                <w:sz w:val="21"/>
                <w:szCs w:val="21"/>
                <w:highlight w:val="none"/>
              </w:rPr>
            </w:pPr>
            <w:r>
              <w:rPr>
                <w:rFonts w:ascii="Times New Roman" w:hAnsi="Times New Roman" w:eastAsia="宋体" w:cs="Times New Roman"/>
                <w:caps w:val="0"/>
                <w:smallCaps w:val="0"/>
                <w:spacing w:val="28"/>
                <w:kern w:val="0"/>
                <w:sz w:val="21"/>
                <w:szCs w:val="21"/>
                <w:highlight w:val="none"/>
              </w:rPr>
              <w:t>产生情况</w:t>
            </w:r>
          </w:p>
        </w:tc>
        <w:tc>
          <w:tcPr>
            <w:tcW w:w="805" w:type="pct"/>
            <w:vMerge w:val="restart"/>
            <w:vAlign w:val="center"/>
          </w:tcPr>
          <w:p w14:paraId="54DB22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aps w:val="0"/>
                <w:smallCaps w:val="0"/>
                <w:spacing w:val="28"/>
                <w:sz w:val="21"/>
                <w:szCs w:val="21"/>
                <w:highlight w:val="none"/>
              </w:rPr>
            </w:pPr>
            <w:r>
              <w:rPr>
                <w:rFonts w:ascii="Times New Roman" w:hAnsi="Times New Roman" w:eastAsia="宋体" w:cs="Times New Roman"/>
                <w:caps w:val="0"/>
                <w:smallCaps w:val="0"/>
                <w:spacing w:val="28"/>
                <w:kern w:val="0"/>
                <w:sz w:val="21"/>
                <w:szCs w:val="21"/>
                <w:highlight w:val="none"/>
              </w:rPr>
              <w:t>治理措施</w:t>
            </w:r>
          </w:p>
        </w:tc>
      </w:tr>
      <w:tr w14:paraId="0927A5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602" w:type="pct"/>
            <w:vMerge w:val="continue"/>
            <w:vAlign w:val="center"/>
          </w:tcPr>
          <w:p w14:paraId="3F578F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aps w:val="0"/>
                <w:smallCaps w:val="0"/>
                <w:spacing w:val="28"/>
                <w:sz w:val="21"/>
                <w:szCs w:val="21"/>
                <w:highlight w:val="none"/>
              </w:rPr>
            </w:pPr>
          </w:p>
        </w:tc>
        <w:tc>
          <w:tcPr>
            <w:tcW w:w="608" w:type="pct"/>
            <w:vMerge w:val="continue"/>
            <w:vAlign w:val="center"/>
          </w:tcPr>
          <w:p w14:paraId="6E7D977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aps w:val="0"/>
                <w:smallCaps w:val="0"/>
                <w:spacing w:val="28"/>
                <w:sz w:val="21"/>
                <w:szCs w:val="21"/>
                <w:highlight w:val="none"/>
              </w:rPr>
            </w:pPr>
          </w:p>
        </w:tc>
        <w:tc>
          <w:tcPr>
            <w:tcW w:w="790" w:type="pct"/>
            <w:vAlign w:val="center"/>
          </w:tcPr>
          <w:p w14:paraId="436965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aps w:val="0"/>
                <w:smallCaps w:val="0"/>
                <w:spacing w:val="28"/>
                <w:sz w:val="21"/>
                <w:szCs w:val="21"/>
                <w:highlight w:val="none"/>
              </w:rPr>
            </w:pPr>
            <w:r>
              <w:rPr>
                <w:rFonts w:ascii="Times New Roman" w:hAnsi="Times New Roman" w:eastAsia="宋体" w:cs="Times New Roman"/>
                <w:caps w:val="0"/>
                <w:smallCaps w:val="0"/>
                <w:spacing w:val="28"/>
                <w:kern w:val="0"/>
                <w:sz w:val="21"/>
                <w:szCs w:val="21"/>
                <w:highlight w:val="none"/>
              </w:rPr>
              <w:t>产生量</w:t>
            </w:r>
            <w:r>
              <w:rPr>
                <w:rFonts w:hint="eastAsia" w:ascii="Times New Roman" w:hAnsi="Times New Roman" w:eastAsia="宋体" w:cs="Times New Roman"/>
                <w:caps w:val="0"/>
                <w:smallCaps w:val="0"/>
                <w:spacing w:val="28"/>
                <w:kern w:val="0"/>
                <w:sz w:val="21"/>
                <w:szCs w:val="21"/>
                <w:highlight w:val="none"/>
                <w:lang w:eastAsia="zh-CN"/>
              </w:rPr>
              <w:t>（</w:t>
            </w:r>
            <w:r>
              <w:rPr>
                <w:rFonts w:ascii="Times New Roman" w:hAnsi="Times New Roman" w:eastAsia="宋体" w:cs="Times New Roman"/>
                <w:caps w:val="0"/>
                <w:smallCaps w:val="0"/>
                <w:spacing w:val="28"/>
                <w:kern w:val="0"/>
                <w:sz w:val="21"/>
                <w:szCs w:val="21"/>
                <w:highlight w:val="none"/>
              </w:rPr>
              <w:t>t/a</w:t>
            </w:r>
            <w:r>
              <w:rPr>
                <w:rFonts w:hint="eastAsia" w:ascii="Times New Roman" w:hAnsi="Times New Roman" w:eastAsia="宋体" w:cs="Times New Roman"/>
                <w:caps w:val="0"/>
                <w:smallCaps w:val="0"/>
                <w:spacing w:val="28"/>
                <w:kern w:val="0"/>
                <w:sz w:val="21"/>
                <w:szCs w:val="21"/>
                <w:highlight w:val="none"/>
                <w:lang w:eastAsia="zh-CN"/>
              </w:rPr>
              <w:t>）</w:t>
            </w:r>
          </w:p>
        </w:tc>
        <w:tc>
          <w:tcPr>
            <w:tcW w:w="993" w:type="pct"/>
            <w:vAlign w:val="center"/>
          </w:tcPr>
          <w:p w14:paraId="10D79F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aps w:val="0"/>
                <w:smallCaps w:val="0"/>
                <w:spacing w:val="28"/>
                <w:sz w:val="21"/>
                <w:szCs w:val="21"/>
                <w:highlight w:val="none"/>
              </w:rPr>
            </w:pPr>
            <w:r>
              <w:rPr>
                <w:rFonts w:hint="eastAsia" w:ascii="Times New Roman" w:hAnsi="Times New Roman" w:eastAsia="宋体" w:cs="Times New Roman"/>
                <w:caps w:val="0"/>
                <w:smallCaps w:val="0"/>
                <w:spacing w:val="28"/>
                <w:sz w:val="21"/>
                <w:szCs w:val="21"/>
                <w:highlight w:val="none"/>
              </w:rPr>
              <w:t>产生速率（kg/h）</w:t>
            </w:r>
          </w:p>
        </w:tc>
        <w:tc>
          <w:tcPr>
            <w:tcW w:w="1199" w:type="pct"/>
            <w:vAlign w:val="center"/>
          </w:tcPr>
          <w:p w14:paraId="08A07E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aps w:val="0"/>
                <w:smallCaps w:val="0"/>
                <w:spacing w:val="28"/>
                <w:kern w:val="0"/>
                <w:sz w:val="21"/>
                <w:szCs w:val="21"/>
                <w:highlight w:val="none"/>
              </w:rPr>
            </w:pPr>
            <w:r>
              <w:rPr>
                <w:rFonts w:ascii="Times New Roman" w:hAnsi="Times New Roman" w:eastAsia="宋体" w:cs="Times New Roman"/>
                <w:caps w:val="0"/>
                <w:smallCaps w:val="0"/>
                <w:spacing w:val="28"/>
                <w:kern w:val="0"/>
                <w:sz w:val="21"/>
                <w:szCs w:val="21"/>
                <w:highlight w:val="none"/>
              </w:rPr>
              <w:t>产生浓度</w:t>
            </w:r>
            <w:r>
              <w:rPr>
                <w:rFonts w:hint="eastAsia" w:ascii="Times New Roman" w:hAnsi="Times New Roman" w:eastAsia="宋体" w:cs="Times New Roman"/>
                <w:caps w:val="0"/>
                <w:smallCaps w:val="0"/>
                <w:spacing w:val="28"/>
                <w:kern w:val="0"/>
                <w:sz w:val="21"/>
                <w:szCs w:val="21"/>
                <w:highlight w:val="none"/>
                <w:lang w:eastAsia="zh-CN"/>
              </w:rPr>
              <w:t>（</w:t>
            </w:r>
            <w:r>
              <w:rPr>
                <w:rFonts w:ascii="Times New Roman" w:hAnsi="Times New Roman" w:eastAsia="宋体" w:cs="Times New Roman"/>
                <w:caps w:val="0"/>
                <w:smallCaps w:val="0"/>
                <w:spacing w:val="28"/>
                <w:kern w:val="0"/>
                <w:sz w:val="21"/>
                <w:szCs w:val="21"/>
                <w:highlight w:val="none"/>
              </w:rPr>
              <w:t>mg/m</w:t>
            </w:r>
            <w:r>
              <w:rPr>
                <w:rFonts w:ascii="Times New Roman" w:hAnsi="Times New Roman" w:eastAsia="宋体" w:cs="Times New Roman"/>
                <w:caps w:val="0"/>
                <w:smallCaps w:val="0"/>
                <w:spacing w:val="28"/>
                <w:kern w:val="0"/>
                <w:sz w:val="21"/>
                <w:szCs w:val="21"/>
                <w:highlight w:val="none"/>
                <w:vertAlign w:val="superscript"/>
              </w:rPr>
              <w:t>3</w:t>
            </w:r>
            <w:r>
              <w:rPr>
                <w:rFonts w:hint="eastAsia" w:ascii="Times New Roman" w:hAnsi="Times New Roman" w:eastAsia="宋体" w:cs="Times New Roman"/>
                <w:caps w:val="0"/>
                <w:smallCaps w:val="0"/>
                <w:spacing w:val="28"/>
                <w:kern w:val="0"/>
                <w:sz w:val="21"/>
                <w:szCs w:val="21"/>
                <w:highlight w:val="none"/>
                <w:lang w:eastAsia="zh-CN"/>
              </w:rPr>
              <w:t>）</w:t>
            </w:r>
          </w:p>
        </w:tc>
        <w:tc>
          <w:tcPr>
            <w:tcW w:w="805" w:type="pct"/>
            <w:vMerge w:val="continue"/>
            <w:vAlign w:val="center"/>
          </w:tcPr>
          <w:p w14:paraId="0D941C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aps w:val="0"/>
                <w:smallCaps w:val="0"/>
                <w:spacing w:val="28"/>
                <w:sz w:val="21"/>
                <w:szCs w:val="21"/>
                <w:highlight w:val="none"/>
              </w:rPr>
            </w:pPr>
          </w:p>
        </w:tc>
      </w:tr>
      <w:tr w14:paraId="37D462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13" w:hRule="atLeast"/>
          <w:jc w:val="center"/>
        </w:trPr>
        <w:tc>
          <w:tcPr>
            <w:tcW w:w="602" w:type="pct"/>
            <w:vMerge w:val="restart"/>
            <w:vAlign w:val="center"/>
          </w:tcPr>
          <w:p w14:paraId="6C1D38B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eastAsia="宋体" w:cs="Times New Roman"/>
                <w:caps w:val="0"/>
                <w:smallCaps w:val="0"/>
                <w:spacing w:val="28"/>
                <w:sz w:val="21"/>
                <w:szCs w:val="21"/>
                <w:highlight w:val="none"/>
                <w:lang w:val="en-US" w:eastAsia="zh-CN"/>
              </w:rPr>
              <w:t>污水处理设施运行过程中</w:t>
            </w:r>
          </w:p>
        </w:tc>
        <w:tc>
          <w:tcPr>
            <w:tcW w:w="608" w:type="pct"/>
            <w:vAlign w:val="center"/>
          </w:tcPr>
          <w:p w14:paraId="3C4DAF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aps w:val="0"/>
                <w:smallCaps w:val="0"/>
                <w:spacing w:val="28"/>
                <w:kern w:val="0"/>
                <w:sz w:val="21"/>
                <w:szCs w:val="21"/>
                <w:highlight w:val="none"/>
                <w:lang w:val="en-US" w:eastAsia="zh-CN" w:bidi="ar-SA"/>
              </w:rPr>
            </w:pPr>
            <w:r>
              <w:rPr>
                <w:rFonts w:hint="default" w:ascii="Times New Roman" w:hAnsi="Times New Roman" w:eastAsia="宋体" w:cs="Times New Roman"/>
                <w:caps w:val="0"/>
                <w:smallCaps w:val="0"/>
                <w:spacing w:val="28"/>
                <w:kern w:val="0"/>
                <w:sz w:val="21"/>
                <w:szCs w:val="21"/>
                <w:highlight w:val="none"/>
              </w:rPr>
              <w:t>氨</w:t>
            </w:r>
          </w:p>
        </w:tc>
        <w:tc>
          <w:tcPr>
            <w:tcW w:w="790" w:type="pct"/>
            <w:vAlign w:val="center"/>
          </w:tcPr>
          <w:p w14:paraId="5EBD677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eastAsia="宋体" w:cs="Times New Roman"/>
                <w:caps w:val="0"/>
                <w:smallCaps w:val="0"/>
                <w:spacing w:val="28"/>
                <w:sz w:val="21"/>
                <w:szCs w:val="21"/>
                <w:highlight w:val="none"/>
                <w:lang w:val="en-US" w:eastAsia="zh-CN"/>
              </w:rPr>
              <w:t>0.00592</w:t>
            </w:r>
          </w:p>
        </w:tc>
        <w:tc>
          <w:tcPr>
            <w:tcW w:w="993" w:type="pct"/>
            <w:vAlign w:val="center"/>
          </w:tcPr>
          <w:p w14:paraId="348A34D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eastAsia="宋体" w:cs="Times New Roman"/>
                <w:caps w:val="0"/>
                <w:smallCaps w:val="0"/>
                <w:spacing w:val="28"/>
                <w:sz w:val="21"/>
                <w:szCs w:val="21"/>
                <w:highlight w:val="none"/>
                <w:lang w:val="en-US" w:eastAsia="zh-CN"/>
              </w:rPr>
              <w:t>0.00219</w:t>
            </w:r>
          </w:p>
        </w:tc>
        <w:tc>
          <w:tcPr>
            <w:tcW w:w="1199" w:type="pct"/>
            <w:vAlign w:val="center"/>
          </w:tcPr>
          <w:p w14:paraId="0E10693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eastAsia="宋体" w:cs="Times New Roman"/>
                <w:caps w:val="0"/>
                <w:smallCaps w:val="0"/>
                <w:spacing w:val="28"/>
                <w:kern w:val="2"/>
                <w:sz w:val="21"/>
                <w:szCs w:val="21"/>
                <w:highlight w:val="none"/>
                <w:lang w:val="en-US" w:eastAsia="zh-CN" w:bidi="ar-SA"/>
              </w:rPr>
              <w:t>0.73</w:t>
            </w:r>
          </w:p>
        </w:tc>
        <w:tc>
          <w:tcPr>
            <w:tcW w:w="805" w:type="pct"/>
            <w:vMerge w:val="restart"/>
            <w:vAlign w:val="center"/>
          </w:tcPr>
          <w:p w14:paraId="2E0A090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aps w:val="0"/>
                <w:smallCaps w:val="0"/>
                <w:spacing w:val="28"/>
                <w:sz w:val="21"/>
                <w:szCs w:val="21"/>
                <w:highlight w:val="none"/>
                <w:lang w:eastAsia="zh-CN"/>
              </w:rPr>
            </w:pPr>
            <w:r>
              <w:rPr>
                <w:rFonts w:hint="eastAsia" w:ascii="Times New Roman" w:hAnsi="Times New Roman" w:eastAsia="宋体" w:cs="Times New Roman"/>
                <w:caps w:val="0"/>
                <w:smallCaps w:val="0"/>
                <w:spacing w:val="28"/>
                <w:sz w:val="21"/>
                <w:szCs w:val="21"/>
                <w:highlight w:val="none"/>
                <w:lang w:val="en-US" w:eastAsia="zh-CN"/>
              </w:rPr>
              <w:t>定期喷洒除臭剂、加强绿化</w:t>
            </w:r>
          </w:p>
        </w:tc>
      </w:tr>
      <w:tr w14:paraId="2467C1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13" w:hRule="atLeast"/>
          <w:jc w:val="center"/>
        </w:trPr>
        <w:tc>
          <w:tcPr>
            <w:tcW w:w="602" w:type="pct"/>
            <w:vMerge w:val="continue"/>
            <w:vAlign w:val="center"/>
          </w:tcPr>
          <w:p w14:paraId="4864053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aps w:val="0"/>
                <w:smallCaps w:val="0"/>
                <w:spacing w:val="28"/>
                <w:sz w:val="21"/>
                <w:szCs w:val="21"/>
                <w:highlight w:val="none"/>
              </w:rPr>
            </w:pPr>
          </w:p>
        </w:tc>
        <w:tc>
          <w:tcPr>
            <w:tcW w:w="608" w:type="pct"/>
            <w:vAlign w:val="center"/>
          </w:tcPr>
          <w:p w14:paraId="52EC8E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bidi="ar-SA"/>
              </w:rPr>
            </w:pPr>
            <w:r>
              <w:rPr>
                <w:rFonts w:hint="default" w:ascii="Times New Roman" w:hAnsi="Times New Roman" w:eastAsia="宋体" w:cs="Times New Roman"/>
                <w:caps w:val="0"/>
                <w:smallCaps w:val="0"/>
                <w:spacing w:val="28"/>
                <w:kern w:val="0"/>
                <w:sz w:val="21"/>
                <w:szCs w:val="21"/>
                <w:highlight w:val="none"/>
              </w:rPr>
              <w:t>硫化氢</w:t>
            </w:r>
          </w:p>
        </w:tc>
        <w:tc>
          <w:tcPr>
            <w:tcW w:w="790" w:type="pct"/>
            <w:vAlign w:val="center"/>
          </w:tcPr>
          <w:p w14:paraId="21CF7F3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eastAsia="宋体" w:cs="Times New Roman"/>
                <w:caps w:val="0"/>
                <w:smallCaps w:val="0"/>
                <w:spacing w:val="28"/>
                <w:sz w:val="21"/>
                <w:szCs w:val="21"/>
                <w:highlight w:val="none"/>
                <w:lang w:val="en-US" w:eastAsia="zh-CN"/>
              </w:rPr>
              <w:t>0.000229</w:t>
            </w:r>
          </w:p>
        </w:tc>
        <w:tc>
          <w:tcPr>
            <w:tcW w:w="993" w:type="pct"/>
            <w:vAlign w:val="center"/>
          </w:tcPr>
          <w:p w14:paraId="2EE7FF7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sz w:val="21"/>
                <w:szCs w:val="21"/>
                <w:highlight w:val="none"/>
                <w:lang w:val="en-US" w:eastAsia="zh-CN"/>
              </w:rPr>
            </w:pPr>
            <w:r>
              <w:rPr>
                <w:rFonts w:hint="eastAsia" w:ascii="Times New Roman" w:hAnsi="Times New Roman" w:eastAsia="宋体" w:cs="Times New Roman"/>
                <w:caps w:val="0"/>
                <w:smallCaps w:val="0"/>
                <w:spacing w:val="28"/>
                <w:sz w:val="21"/>
                <w:szCs w:val="21"/>
                <w:highlight w:val="none"/>
                <w:lang w:val="en-US" w:eastAsia="zh-CN"/>
              </w:rPr>
              <w:t>0.0000848</w:t>
            </w:r>
          </w:p>
        </w:tc>
        <w:tc>
          <w:tcPr>
            <w:tcW w:w="1199" w:type="pct"/>
            <w:vAlign w:val="center"/>
          </w:tcPr>
          <w:p w14:paraId="5F1FF74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eastAsia="宋体" w:cs="Times New Roman"/>
                <w:caps w:val="0"/>
                <w:smallCaps w:val="0"/>
                <w:spacing w:val="28"/>
                <w:kern w:val="2"/>
                <w:sz w:val="21"/>
                <w:szCs w:val="21"/>
                <w:highlight w:val="none"/>
                <w:lang w:val="en-US" w:eastAsia="zh-CN" w:bidi="ar-SA"/>
              </w:rPr>
              <w:t>0.028</w:t>
            </w:r>
          </w:p>
        </w:tc>
        <w:tc>
          <w:tcPr>
            <w:tcW w:w="805" w:type="pct"/>
            <w:vMerge w:val="continue"/>
            <w:vAlign w:val="center"/>
          </w:tcPr>
          <w:p w14:paraId="6F124D9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eastAsia="宋体" w:cs="Times New Roman"/>
                <w:caps w:val="0"/>
                <w:smallCaps w:val="0"/>
                <w:spacing w:val="28"/>
                <w:sz w:val="21"/>
                <w:szCs w:val="21"/>
                <w:highlight w:val="none"/>
              </w:rPr>
            </w:pPr>
          </w:p>
        </w:tc>
      </w:tr>
      <w:tr w14:paraId="11C12F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000" w:type="pct"/>
            <w:gridSpan w:val="6"/>
            <w:vAlign w:val="center"/>
          </w:tcPr>
          <w:p w14:paraId="1501383E">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ascii="Times New Roman" w:hAnsi="Times New Roman" w:eastAsia="宋体" w:cs="Times New Roman"/>
                <w:caps w:val="0"/>
                <w:smallCaps w:val="0"/>
                <w:spacing w:val="28"/>
                <w:sz w:val="21"/>
                <w:szCs w:val="21"/>
                <w:highlight w:val="none"/>
              </w:rPr>
            </w:pPr>
            <w:r>
              <w:rPr>
                <w:rFonts w:hint="default" w:ascii="Times New Roman" w:hAnsi="Times New Roman" w:cs="Times New Roman"/>
                <w:caps w:val="0"/>
                <w:smallCaps w:val="0"/>
                <w:spacing w:val="28"/>
                <w:kern w:val="0"/>
                <w:sz w:val="21"/>
                <w:szCs w:val="21"/>
                <w:highlight w:val="none"/>
              </w:rPr>
              <w:t>注：风机风量为</w:t>
            </w:r>
            <w:r>
              <w:rPr>
                <w:rFonts w:hint="eastAsia" w:ascii="Times New Roman" w:hAnsi="Times New Roman" w:cs="Times New Roman"/>
                <w:caps w:val="0"/>
                <w:smallCaps w:val="0"/>
                <w:spacing w:val="28"/>
                <w:kern w:val="0"/>
                <w:sz w:val="21"/>
                <w:szCs w:val="21"/>
                <w:highlight w:val="none"/>
                <w:lang w:val="en-US" w:eastAsia="zh-CN"/>
              </w:rPr>
              <w:t>3</w:t>
            </w:r>
            <w:r>
              <w:rPr>
                <w:rFonts w:hint="default" w:ascii="Times New Roman" w:hAnsi="Times New Roman" w:cs="Times New Roman"/>
                <w:caps w:val="0"/>
                <w:smallCaps w:val="0"/>
                <w:spacing w:val="28"/>
                <w:kern w:val="0"/>
                <w:sz w:val="21"/>
                <w:szCs w:val="21"/>
                <w:highlight w:val="none"/>
              </w:rPr>
              <w:t>000m</w:t>
            </w:r>
            <w:r>
              <w:rPr>
                <w:rFonts w:hint="default" w:ascii="Times New Roman" w:hAnsi="Times New Roman" w:cs="Times New Roman"/>
                <w:caps w:val="0"/>
                <w:smallCaps w:val="0"/>
                <w:spacing w:val="28"/>
                <w:kern w:val="0"/>
                <w:sz w:val="21"/>
                <w:szCs w:val="21"/>
                <w:highlight w:val="none"/>
                <w:vertAlign w:val="superscript"/>
              </w:rPr>
              <w:t>3</w:t>
            </w:r>
            <w:r>
              <w:rPr>
                <w:rFonts w:hint="default" w:ascii="Times New Roman" w:hAnsi="Times New Roman" w:cs="Times New Roman"/>
                <w:caps w:val="0"/>
                <w:smallCaps w:val="0"/>
                <w:spacing w:val="28"/>
                <w:kern w:val="0"/>
                <w:sz w:val="21"/>
                <w:szCs w:val="21"/>
                <w:highlight w:val="none"/>
              </w:rPr>
              <w:t>/h，</w:t>
            </w:r>
            <w:r>
              <w:rPr>
                <w:rFonts w:hint="eastAsia" w:ascii="Times New Roman" w:hAnsi="Times New Roman" w:cs="Times New Roman"/>
                <w:caps w:val="0"/>
                <w:smallCaps w:val="0"/>
                <w:spacing w:val="28"/>
                <w:kern w:val="0"/>
                <w:sz w:val="21"/>
                <w:szCs w:val="21"/>
                <w:highlight w:val="none"/>
                <w:lang w:val="en-US" w:eastAsia="zh-CN"/>
              </w:rPr>
              <w:t>年运行时间2700h</w:t>
            </w:r>
          </w:p>
        </w:tc>
      </w:tr>
    </w:tbl>
    <w:p w14:paraId="3AB23B2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textAlignment w:val="auto"/>
        <w:rPr>
          <w:rFonts w:hint="default" w:ascii="Times New Roman" w:hAnsi="Times New Roman" w:eastAsia="宋体"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3</w:t>
      </w: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混剥茧粉尘</w:t>
      </w:r>
    </w:p>
    <w:p w14:paraId="6FEA1BE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lang w:val="en-US" w:eastAsia="zh-CN"/>
        </w:rPr>
        <w:t>混剥茧废气主要污染物为颗粒物，其来源为茧层表层吸附的灰分。根据《制丝化学》（汪家麟编著，江苏人民出版社出版），茧层表层灰分碱量约为1.05%，其成分三分之一以上是钙，其次是钠、钾、镁的硅酸盐、磷酸盐、硫酸盐。根据业主提供资料以及参考同类型项目，混剥茧工序所剥除表层茧衣总量为1</w:t>
      </w:r>
      <w:r>
        <w:rPr>
          <w:rFonts w:hint="eastAsia" w:cs="Times New Roman"/>
          <w:caps w:val="0"/>
          <w:smallCaps w:val="0"/>
          <w:color w:val="auto"/>
          <w:spacing w:val="28"/>
          <w:sz w:val="24"/>
          <w:u w:val="none"/>
          <w:lang w:val="en-US" w:eastAsia="zh-CN"/>
        </w:rPr>
        <w:t>0</w:t>
      </w:r>
      <w:r>
        <w:rPr>
          <w:rFonts w:hint="default" w:ascii="Times New Roman" w:hAnsi="Times New Roman" w:eastAsia="宋体" w:cs="Times New Roman"/>
          <w:caps w:val="0"/>
          <w:smallCaps w:val="0"/>
          <w:color w:val="auto"/>
          <w:spacing w:val="28"/>
          <w:sz w:val="24"/>
          <w:u w:val="none"/>
          <w:lang w:val="en-US" w:eastAsia="zh-CN"/>
        </w:rPr>
        <w:t>t/a，其中灰分碱量约为0.1</w:t>
      </w:r>
      <w:r>
        <w:rPr>
          <w:rFonts w:hint="eastAsia" w:cs="Times New Roman"/>
          <w:caps w:val="0"/>
          <w:smallCaps w:val="0"/>
          <w:color w:val="auto"/>
          <w:spacing w:val="28"/>
          <w:sz w:val="24"/>
          <w:u w:val="none"/>
          <w:lang w:val="en-US" w:eastAsia="zh-CN"/>
        </w:rPr>
        <w:t>05</w:t>
      </w:r>
      <w:r>
        <w:rPr>
          <w:rFonts w:hint="default" w:ascii="Times New Roman" w:hAnsi="Times New Roman" w:eastAsia="宋体" w:cs="Times New Roman"/>
          <w:caps w:val="0"/>
          <w:smallCaps w:val="0"/>
          <w:color w:val="auto"/>
          <w:spacing w:val="28"/>
          <w:sz w:val="24"/>
          <w:u w:val="none"/>
          <w:lang w:val="en-US" w:eastAsia="zh-CN"/>
        </w:rPr>
        <w:t>t/a。混剥茧工序年工作300天，每天工作时间为</w:t>
      </w:r>
      <w:r>
        <w:rPr>
          <w:rFonts w:hint="eastAsia" w:cs="Times New Roman"/>
          <w:caps w:val="0"/>
          <w:smallCaps w:val="0"/>
          <w:color w:val="auto"/>
          <w:spacing w:val="28"/>
          <w:sz w:val="24"/>
          <w:u w:val="none"/>
          <w:lang w:val="en-US" w:eastAsia="zh-CN"/>
        </w:rPr>
        <w:t>9</w:t>
      </w:r>
      <w:r>
        <w:rPr>
          <w:rFonts w:hint="default" w:ascii="Times New Roman" w:hAnsi="Times New Roman" w:eastAsia="宋体" w:cs="Times New Roman"/>
          <w:caps w:val="0"/>
          <w:smallCaps w:val="0"/>
          <w:color w:val="auto"/>
          <w:spacing w:val="28"/>
          <w:sz w:val="24"/>
          <w:u w:val="none"/>
          <w:lang w:val="en-US" w:eastAsia="zh-CN"/>
        </w:rPr>
        <w:t>小时，则年工作</w:t>
      </w:r>
      <w:r>
        <w:rPr>
          <w:rFonts w:hint="eastAsia" w:cs="Times New Roman"/>
          <w:caps w:val="0"/>
          <w:smallCaps w:val="0"/>
          <w:color w:val="auto"/>
          <w:spacing w:val="28"/>
          <w:sz w:val="24"/>
          <w:u w:val="none"/>
          <w:lang w:val="en-US" w:eastAsia="zh-CN"/>
        </w:rPr>
        <w:t>27</w:t>
      </w:r>
      <w:r>
        <w:rPr>
          <w:rFonts w:hint="default" w:ascii="Times New Roman" w:hAnsi="Times New Roman" w:eastAsia="宋体" w:cs="Times New Roman"/>
          <w:caps w:val="0"/>
          <w:smallCaps w:val="0"/>
          <w:color w:val="auto"/>
          <w:spacing w:val="28"/>
          <w:sz w:val="24"/>
          <w:u w:val="none"/>
          <w:lang w:val="en-US" w:eastAsia="zh-CN"/>
        </w:rPr>
        <w:t>00小时，则颗粒物产生速率为0.0</w:t>
      </w:r>
      <w:r>
        <w:rPr>
          <w:rFonts w:hint="eastAsia" w:cs="Times New Roman"/>
          <w:caps w:val="0"/>
          <w:smallCaps w:val="0"/>
          <w:color w:val="auto"/>
          <w:spacing w:val="28"/>
          <w:sz w:val="24"/>
          <w:u w:val="none"/>
          <w:lang w:val="en-US" w:eastAsia="zh-CN"/>
        </w:rPr>
        <w:t>39</w:t>
      </w:r>
      <w:r>
        <w:rPr>
          <w:rFonts w:hint="default" w:ascii="Times New Roman" w:hAnsi="Times New Roman" w:eastAsia="宋体" w:cs="Times New Roman"/>
          <w:caps w:val="0"/>
          <w:smallCaps w:val="0"/>
          <w:color w:val="auto"/>
          <w:spacing w:val="28"/>
          <w:sz w:val="24"/>
          <w:u w:val="none"/>
          <w:lang w:val="en-US" w:eastAsia="zh-CN"/>
        </w:rPr>
        <w:t>kg/h。</w:t>
      </w:r>
    </w:p>
    <w:p w14:paraId="5A9B11F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lang w:val="en-US" w:eastAsia="zh-CN"/>
        </w:rPr>
        <w:t>本项目在混剥茧工序在车间内进行，车间三面围挡，约有60%的颗粒物沉降在车间内，剩下40%的颗粒物以无组织的形式排放，无组织排放量为0.0</w:t>
      </w:r>
      <w:r>
        <w:rPr>
          <w:rFonts w:hint="eastAsia" w:cs="Times New Roman"/>
          <w:caps w:val="0"/>
          <w:smallCaps w:val="0"/>
          <w:color w:val="auto"/>
          <w:spacing w:val="28"/>
          <w:sz w:val="24"/>
          <w:u w:val="none"/>
          <w:lang w:val="en-US" w:eastAsia="zh-CN"/>
        </w:rPr>
        <w:t>42</w:t>
      </w:r>
      <w:r>
        <w:rPr>
          <w:rFonts w:hint="default" w:ascii="Times New Roman" w:hAnsi="Times New Roman" w:eastAsia="宋体" w:cs="Times New Roman"/>
          <w:caps w:val="0"/>
          <w:smallCaps w:val="0"/>
          <w:color w:val="auto"/>
          <w:spacing w:val="28"/>
          <w:sz w:val="24"/>
          <w:u w:val="none"/>
          <w:lang w:val="en-US" w:eastAsia="zh-CN"/>
        </w:rPr>
        <w:t>t/a，排放速率为0.0</w:t>
      </w:r>
      <w:r>
        <w:rPr>
          <w:rFonts w:hint="eastAsia" w:cs="Times New Roman"/>
          <w:caps w:val="0"/>
          <w:smallCaps w:val="0"/>
          <w:color w:val="auto"/>
          <w:spacing w:val="28"/>
          <w:sz w:val="24"/>
          <w:u w:val="none"/>
          <w:lang w:val="en-US" w:eastAsia="zh-CN"/>
        </w:rPr>
        <w:t>16</w:t>
      </w:r>
      <w:r>
        <w:rPr>
          <w:rFonts w:hint="default" w:ascii="Times New Roman" w:hAnsi="Times New Roman" w:eastAsia="宋体" w:cs="Times New Roman"/>
          <w:caps w:val="0"/>
          <w:smallCaps w:val="0"/>
          <w:color w:val="auto"/>
          <w:spacing w:val="28"/>
          <w:sz w:val="24"/>
          <w:u w:val="none"/>
          <w:lang w:val="en-US" w:eastAsia="zh-CN"/>
        </w:rPr>
        <w:t>kg/h。</w:t>
      </w:r>
    </w:p>
    <w:p w14:paraId="76B32C4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lang w:val="en-US"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4</w:t>
      </w: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食堂</w:t>
      </w:r>
      <w:r>
        <w:rPr>
          <w:rFonts w:hint="eastAsia" w:cs="Times New Roman"/>
          <w:caps w:val="0"/>
          <w:smallCaps w:val="0"/>
          <w:color w:val="auto"/>
          <w:spacing w:val="28"/>
          <w:sz w:val="24"/>
          <w:highlight w:val="none"/>
          <w:u w:val="none"/>
          <w:lang w:val="en-US" w:eastAsia="zh-CN"/>
        </w:rPr>
        <w:t>油烟</w:t>
      </w:r>
    </w:p>
    <w:p w14:paraId="46A5BEB1">
      <w:pPr>
        <w:adjustRightInd w:val="0"/>
        <w:snapToGrid w:val="0"/>
        <w:spacing w:line="360" w:lineRule="auto"/>
        <w:ind w:firstLine="592" w:firstLineChars="200"/>
        <w:rPr>
          <w:rFonts w:hint="default" w:ascii="Times New Roman" w:hAnsi="Times New Roman" w:eastAsia="宋体" w:cs="Times New Roman"/>
          <w:bCs/>
          <w:caps w:val="0"/>
          <w:smallCaps w:val="0"/>
          <w:color w:val="auto"/>
          <w:spacing w:val="28"/>
          <w:sz w:val="24"/>
          <w:szCs w:val="24"/>
          <w:u w:val="none" w:color="auto"/>
        </w:rPr>
      </w:pPr>
      <w:r>
        <w:rPr>
          <w:rFonts w:hint="default" w:ascii="Times New Roman" w:hAnsi="Times New Roman" w:eastAsia="宋体" w:cs="Times New Roman"/>
          <w:caps w:val="0"/>
          <w:smallCaps w:val="0"/>
          <w:color w:val="auto"/>
          <w:spacing w:val="28"/>
          <w:sz w:val="24"/>
          <w:highlight w:val="none"/>
          <w:u w:val="none"/>
          <w:lang w:val="en-US" w:eastAsia="zh-CN"/>
        </w:rPr>
        <w:t>本项目食堂最大就餐人数为</w:t>
      </w:r>
      <w:r>
        <w:rPr>
          <w:rFonts w:hint="eastAsia" w:cs="Times New Roman"/>
          <w:caps w:val="0"/>
          <w:smallCaps w:val="0"/>
          <w:color w:val="auto"/>
          <w:spacing w:val="28"/>
          <w:sz w:val="24"/>
          <w:highlight w:val="none"/>
          <w:u w:val="none"/>
          <w:lang w:val="en-US" w:eastAsia="zh-CN"/>
        </w:rPr>
        <w:t>90</w:t>
      </w:r>
      <w:r>
        <w:rPr>
          <w:rFonts w:hint="default" w:ascii="Times New Roman" w:hAnsi="Times New Roman" w:eastAsia="宋体" w:cs="Times New Roman"/>
          <w:caps w:val="0"/>
          <w:smallCaps w:val="0"/>
          <w:color w:val="auto"/>
          <w:spacing w:val="28"/>
          <w:sz w:val="24"/>
          <w:highlight w:val="none"/>
          <w:u w:val="none"/>
          <w:lang w:val="en-US" w:eastAsia="zh-CN"/>
        </w:rPr>
        <w:t>人，根</w:t>
      </w:r>
      <w:r>
        <w:rPr>
          <w:rFonts w:hint="default" w:ascii="Times New Roman" w:hAnsi="Times New Roman" w:eastAsia="宋体" w:cs="Times New Roman"/>
          <w:caps w:val="0"/>
          <w:smallCaps w:val="0"/>
          <w:color w:val="auto"/>
          <w:spacing w:val="28"/>
          <w:sz w:val="24"/>
          <w:u w:val="none"/>
          <w:lang w:val="en-US" w:eastAsia="zh-CN"/>
        </w:rPr>
        <w:t>据类比调查，每人每日消耗食用油以0.05kg计，则消耗食用油</w:t>
      </w:r>
      <w:r>
        <w:rPr>
          <w:rFonts w:hint="eastAsia" w:cs="Times New Roman"/>
          <w:caps w:val="0"/>
          <w:smallCaps w:val="0"/>
          <w:color w:val="auto"/>
          <w:spacing w:val="28"/>
          <w:sz w:val="24"/>
          <w:u w:val="none"/>
          <w:lang w:val="en-US" w:eastAsia="zh-CN"/>
        </w:rPr>
        <w:t>4.5</w:t>
      </w:r>
      <w:r>
        <w:rPr>
          <w:rFonts w:hint="default" w:ascii="Times New Roman" w:hAnsi="Times New Roman" w:eastAsia="宋体" w:cs="Times New Roman"/>
          <w:caps w:val="0"/>
          <w:smallCaps w:val="0"/>
          <w:color w:val="auto"/>
          <w:spacing w:val="28"/>
          <w:sz w:val="24"/>
          <w:u w:val="none"/>
          <w:lang w:val="en-US" w:eastAsia="zh-CN"/>
        </w:rPr>
        <w:t>kg/d（</w:t>
      </w:r>
      <w:r>
        <w:rPr>
          <w:rFonts w:hint="eastAsia" w:cs="Times New Roman"/>
          <w:caps w:val="0"/>
          <w:smallCaps w:val="0"/>
          <w:color w:val="auto"/>
          <w:spacing w:val="28"/>
          <w:sz w:val="24"/>
          <w:u w:val="none"/>
          <w:lang w:val="en-US" w:eastAsia="zh-CN"/>
        </w:rPr>
        <w:t>1.35t</w:t>
      </w:r>
      <w:r>
        <w:rPr>
          <w:rFonts w:hint="default" w:ascii="Times New Roman" w:hAnsi="Times New Roman" w:eastAsia="宋体" w:cs="Times New Roman"/>
          <w:caps w:val="0"/>
          <w:smallCaps w:val="0"/>
          <w:color w:val="auto"/>
          <w:spacing w:val="28"/>
          <w:sz w:val="24"/>
          <w:u w:val="none"/>
          <w:lang w:val="en-US" w:eastAsia="zh-CN"/>
        </w:rPr>
        <w:t>/a）</w:t>
      </w:r>
      <w:r>
        <w:rPr>
          <w:rFonts w:hint="default" w:ascii="Times New Roman" w:hAnsi="Times New Roman" w:eastAsia="宋体" w:cs="Times New Roman"/>
          <w:bCs/>
          <w:caps w:val="0"/>
          <w:smallCaps w:val="0"/>
          <w:color w:val="auto"/>
          <w:spacing w:val="28"/>
          <w:sz w:val="24"/>
          <w:szCs w:val="24"/>
          <w:highlight w:val="none"/>
          <w:u w:val="none" w:color="auto"/>
        </w:rPr>
        <w:t>，在烹饪时油烟产生量约3%，则食堂油烟产生量约</w:t>
      </w:r>
      <w:r>
        <w:rPr>
          <w:rFonts w:hint="eastAsia" w:ascii="Times New Roman" w:hAnsi="Times New Roman" w:cs="Times New Roman"/>
          <w:bCs/>
          <w:caps w:val="0"/>
          <w:smallCaps w:val="0"/>
          <w:color w:val="auto"/>
          <w:spacing w:val="28"/>
          <w:sz w:val="24"/>
          <w:szCs w:val="24"/>
          <w:highlight w:val="none"/>
          <w:u w:val="none" w:color="auto"/>
          <w:lang w:val="en-US" w:eastAsia="zh-CN"/>
        </w:rPr>
        <w:t>0.1</w:t>
      </w:r>
      <w:r>
        <w:rPr>
          <w:rFonts w:hint="eastAsia" w:cs="Times New Roman"/>
          <w:bCs/>
          <w:caps w:val="0"/>
          <w:smallCaps w:val="0"/>
          <w:color w:val="auto"/>
          <w:spacing w:val="28"/>
          <w:sz w:val="24"/>
          <w:szCs w:val="24"/>
          <w:highlight w:val="none"/>
          <w:u w:val="none" w:color="auto"/>
          <w:lang w:val="en-US" w:eastAsia="zh-CN"/>
        </w:rPr>
        <w:t>3</w:t>
      </w:r>
      <w:r>
        <w:rPr>
          <w:rFonts w:hint="eastAsia" w:ascii="Times New Roman" w:hAnsi="Times New Roman" w:cs="Times New Roman"/>
          <w:bCs/>
          <w:caps w:val="0"/>
          <w:smallCaps w:val="0"/>
          <w:color w:val="auto"/>
          <w:spacing w:val="28"/>
          <w:sz w:val="24"/>
          <w:szCs w:val="24"/>
          <w:highlight w:val="none"/>
          <w:u w:val="none" w:color="auto"/>
          <w:lang w:val="en-US" w:eastAsia="zh-CN"/>
        </w:rPr>
        <w:t>5</w:t>
      </w:r>
      <w:r>
        <w:rPr>
          <w:rFonts w:hint="default" w:ascii="Times New Roman" w:hAnsi="Times New Roman" w:eastAsia="宋体" w:cs="Times New Roman"/>
          <w:bCs/>
          <w:caps w:val="0"/>
          <w:smallCaps w:val="0"/>
          <w:color w:val="auto"/>
          <w:spacing w:val="28"/>
          <w:sz w:val="24"/>
          <w:szCs w:val="24"/>
          <w:highlight w:val="none"/>
          <w:u w:val="none" w:color="auto"/>
        </w:rPr>
        <w:t>kg/d</w:t>
      </w:r>
      <w:r>
        <w:rPr>
          <w:rFonts w:hint="eastAsia" w:ascii="Times New Roman" w:hAnsi="Times New Roman" w:cs="Times New Roman"/>
          <w:bCs/>
          <w:caps w:val="0"/>
          <w:smallCaps w:val="0"/>
          <w:color w:val="auto"/>
          <w:spacing w:val="28"/>
          <w:sz w:val="24"/>
          <w:szCs w:val="24"/>
          <w:highlight w:val="none"/>
          <w:u w:val="none" w:color="auto"/>
          <w:lang w:eastAsia="zh-CN"/>
        </w:rPr>
        <w:t>（</w:t>
      </w:r>
      <w:r>
        <w:rPr>
          <w:rFonts w:hint="eastAsia" w:cs="Times New Roman"/>
          <w:bCs/>
          <w:caps w:val="0"/>
          <w:smallCaps w:val="0"/>
          <w:color w:val="auto"/>
          <w:spacing w:val="28"/>
          <w:sz w:val="24"/>
          <w:szCs w:val="24"/>
          <w:highlight w:val="none"/>
          <w:u w:val="none" w:color="auto"/>
          <w:lang w:val="en-US" w:eastAsia="zh-CN"/>
        </w:rPr>
        <w:t>40.5</w:t>
      </w:r>
      <w:r>
        <w:rPr>
          <w:rFonts w:hint="eastAsia" w:ascii="Times New Roman" w:hAnsi="Times New Roman" w:cs="Times New Roman"/>
          <w:bCs/>
          <w:caps w:val="0"/>
          <w:smallCaps w:val="0"/>
          <w:color w:val="auto"/>
          <w:spacing w:val="28"/>
          <w:sz w:val="24"/>
          <w:szCs w:val="24"/>
          <w:highlight w:val="none"/>
          <w:u w:val="none" w:color="auto"/>
          <w:lang w:val="en-US" w:eastAsia="zh-CN"/>
        </w:rPr>
        <w:t>kg/a）</w:t>
      </w:r>
      <w:r>
        <w:rPr>
          <w:rFonts w:hint="default" w:ascii="Times New Roman" w:hAnsi="Times New Roman" w:eastAsia="宋体" w:cs="Times New Roman"/>
          <w:bCs/>
          <w:caps w:val="0"/>
          <w:smallCaps w:val="0"/>
          <w:color w:val="auto"/>
          <w:spacing w:val="28"/>
          <w:sz w:val="24"/>
          <w:szCs w:val="24"/>
          <w:highlight w:val="none"/>
          <w:u w:val="none" w:color="auto"/>
        </w:rPr>
        <w:t>。厨房配套油烟净化器对饮食油烟进行处理</w:t>
      </w:r>
      <w:r>
        <w:rPr>
          <w:rFonts w:hint="default" w:ascii="Times New Roman" w:hAnsi="Times New Roman" w:eastAsia="宋体" w:cs="Times New Roman"/>
          <w:bCs/>
          <w:caps w:val="0"/>
          <w:smallCaps w:val="0"/>
          <w:color w:val="auto"/>
          <w:spacing w:val="28"/>
          <w:sz w:val="24"/>
          <w:szCs w:val="24"/>
          <w:highlight w:val="none"/>
          <w:u w:val="none" w:color="auto"/>
          <w:lang w:val="en-US" w:eastAsia="zh-CN"/>
        </w:rPr>
        <w:t>后通过专用烟道引至楼顶</w:t>
      </w:r>
      <w:r>
        <w:rPr>
          <w:rFonts w:hint="eastAsia" w:ascii="Times New Roman" w:hAnsi="Times New Roman" w:eastAsia="宋体" w:cs="Times New Roman"/>
          <w:bCs/>
          <w:caps w:val="0"/>
          <w:smallCaps w:val="0"/>
          <w:color w:val="auto"/>
          <w:spacing w:val="28"/>
          <w:sz w:val="24"/>
          <w:szCs w:val="24"/>
          <w:highlight w:val="none"/>
          <w:u w:val="none" w:color="auto"/>
          <w:lang w:val="en-US" w:eastAsia="zh-CN"/>
        </w:rPr>
        <w:t>排放</w:t>
      </w:r>
      <w:r>
        <w:rPr>
          <w:rFonts w:hint="default" w:ascii="Times New Roman" w:hAnsi="Times New Roman" w:eastAsia="宋体" w:cs="Times New Roman"/>
          <w:bCs/>
          <w:caps w:val="0"/>
          <w:smallCaps w:val="0"/>
          <w:color w:val="auto"/>
          <w:spacing w:val="28"/>
          <w:sz w:val="24"/>
          <w:szCs w:val="24"/>
          <w:highlight w:val="none"/>
          <w:u w:val="none" w:color="auto"/>
        </w:rPr>
        <w:t>，其配套风机风量为</w:t>
      </w:r>
      <w:r>
        <w:rPr>
          <w:rFonts w:hint="eastAsia" w:ascii="Times New Roman" w:hAnsi="Times New Roman" w:eastAsia="宋体" w:cs="Times New Roman"/>
          <w:bCs/>
          <w:caps w:val="0"/>
          <w:smallCaps w:val="0"/>
          <w:color w:val="auto"/>
          <w:spacing w:val="28"/>
          <w:sz w:val="24"/>
          <w:szCs w:val="24"/>
          <w:highlight w:val="none"/>
          <w:u w:val="none" w:color="auto"/>
          <w:lang w:val="en-US" w:eastAsia="zh-CN"/>
        </w:rPr>
        <w:t>5</w:t>
      </w:r>
      <w:r>
        <w:rPr>
          <w:rFonts w:hint="default" w:ascii="Times New Roman" w:hAnsi="Times New Roman" w:eastAsia="宋体" w:cs="Times New Roman"/>
          <w:bCs/>
          <w:caps w:val="0"/>
          <w:smallCaps w:val="0"/>
          <w:color w:val="auto"/>
          <w:spacing w:val="28"/>
          <w:sz w:val="24"/>
          <w:szCs w:val="24"/>
          <w:highlight w:val="none"/>
          <w:u w:val="none" w:color="auto"/>
        </w:rPr>
        <w:t>000m</w:t>
      </w:r>
      <w:r>
        <w:rPr>
          <w:rFonts w:hint="default" w:ascii="Times New Roman" w:hAnsi="Times New Roman" w:eastAsia="宋体" w:cs="Times New Roman"/>
          <w:bCs/>
          <w:caps w:val="0"/>
          <w:smallCaps w:val="0"/>
          <w:color w:val="auto"/>
          <w:spacing w:val="28"/>
          <w:sz w:val="24"/>
          <w:szCs w:val="24"/>
          <w:highlight w:val="none"/>
          <w:u w:val="none" w:color="auto"/>
          <w:vertAlign w:val="superscript"/>
        </w:rPr>
        <w:t>3</w:t>
      </w:r>
      <w:r>
        <w:rPr>
          <w:rFonts w:hint="default" w:ascii="Times New Roman" w:hAnsi="Times New Roman" w:eastAsia="宋体" w:cs="Times New Roman"/>
          <w:bCs/>
          <w:caps w:val="0"/>
          <w:smallCaps w:val="0"/>
          <w:color w:val="auto"/>
          <w:spacing w:val="28"/>
          <w:sz w:val="24"/>
          <w:szCs w:val="24"/>
          <w:highlight w:val="none"/>
          <w:u w:val="none" w:color="auto"/>
        </w:rPr>
        <w:t>/h，净化效率为</w:t>
      </w:r>
      <w:r>
        <w:rPr>
          <w:rFonts w:hint="eastAsia" w:ascii="Times New Roman" w:hAnsi="Times New Roman" w:eastAsia="宋体" w:cs="Times New Roman"/>
          <w:bCs/>
          <w:caps w:val="0"/>
          <w:smallCaps w:val="0"/>
          <w:color w:val="auto"/>
          <w:spacing w:val="28"/>
          <w:sz w:val="24"/>
          <w:szCs w:val="24"/>
          <w:highlight w:val="none"/>
          <w:u w:val="none" w:color="auto"/>
          <w:lang w:val="en-US" w:eastAsia="zh-CN"/>
        </w:rPr>
        <w:t>7</w:t>
      </w:r>
      <w:r>
        <w:rPr>
          <w:rFonts w:hint="default" w:ascii="Times New Roman" w:hAnsi="Times New Roman" w:eastAsia="宋体" w:cs="Times New Roman"/>
          <w:bCs/>
          <w:caps w:val="0"/>
          <w:smallCaps w:val="0"/>
          <w:color w:val="auto"/>
          <w:spacing w:val="28"/>
          <w:sz w:val="24"/>
          <w:szCs w:val="24"/>
          <w:highlight w:val="none"/>
          <w:u w:val="none" w:color="auto"/>
        </w:rPr>
        <w:t>0%，使用时间按</w:t>
      </w:r>
      <w:r>
        <w:rPr>
          <w:rFonts w:hint="eastAsia" w:ascii="Times New Roman" w:hAnsi="Times New Roman" w:cs="Times New Roman"/>
          <w:bCs/>
          <w:caps w:val="0"/>
          <w:smallCaps w:val="0"/>
          <w:color w:val="auto"/>
          <w:spacing w:val="28"/>
          <w:sz w:val="24"/>
          <w:szCs w:val="24"/>
          <w:highlight w:val="none"/>
          <w:u w:val="none" w:color="auto"/>
          <w:lang w:val="en-US" w:eastAsia="zh-CN"/>
        </w:rPr>
        <w:t>5</w:t>
      </w:r>
      <w:r>
        <w:rPr>
          <w:rFonts w:hint="default" w:ascii="Times New Roman" w:hAnsi="Times New Roman" w:eastAsia="宋体" w:cs="Times New Roman"/>
          <w:bCs/>
          <w:caps w:val="0"/>
          <w:smallCaps w:val="0"/>
          <w:color w:val="auto"/>
          <w:spacing w:val="28"/>
          <w:sz w:val="24"/>
          <w:szCs w:val="24"/>
          <w:highlight w:val="none"/>
          <w:u w:val="none" w:color="auto"/>
        </w:rPr>
        <w:t>小时/d计，则</w:t>
      </w:r>
      <w:r>
        <w:rPr>
          <w:rFonts w:hint="eastAsia" w:ascii="Times New Roman" w:hAnsi="Times New Roman" w:eastAsia="宋体" w:cs="Times New Roman"/>
          <w:bCs/>
          <w:caps w:val="0"/>
          <w:smallCaps w:val="0"/>
          <w:color w:val="auto"/>
          <w:spacing w:val="28"/>
          <w:sz w:val="24"/>
          <w:szCs w:val="24"/>
          <w:highlight w:val="none"/>
          <w:u w:val="none" w:color="auto"/>
          <w:lang w:val="en-US" w:eastAsia="zh-CN"/>
        </w:rPr>
        <w:t>运营期</w:t>
      </w:r>
      <w:r>
        <w:rPr>
          <w:rFonts w:hint="default" w:ascii="Times New Roman" w:hAnsi="Times New Roman" w:eastAsia="宋体" w:cs="Times New Roman"/>
          <w:bCs/>
          <w:caps w:val="0"/>
          <w:smallCaps w:val="0"/>
          <w:color w:val="auto"/>
          <w:spacing w:val="28"/>
          <w:sz w:val="24"/>
          <w:szCs w:val="24"/>
          <w:highlight w:val="none"/>
          <w:u w:val="none" w:color="auto"/>
        </w:rPr>
        <w:t>厨房所排油烟量为</w:t>
      </w:r>
      <w:r>
        <w:rPr>
          <w:rFonts w:hint="eastAsia" w:cs="Times New Roman"/>
          <w:bCs/>
          <w:caps w:val="0"/>
          <w:smallCaps w:val="0"/>
          <w:color w:val="auto"/>
          <w:spacing w:val="28"/>
          <w:sz w:val="24"/>
          <w:szCs w:val="24"/>
          <w:highlight w:val="none"/>
          <w:u w:val="none" w:color="auto"/>
          <w:lang w:val="en-US" w:eastAsia="zh-CN"/>
        </w:rPr>
        <w:t>12.15</w:t>
      </w:r>
      <w:r>
        <w:rPr>
          <w:rFonts w:hint="default" w:ascii="Times New Roman" w:hAnsi="Times New Roman" w:eastAsia="宋体" w:cs="Times New Roman"/>
          <w:bCs/>
          <w:caps w:val="0"/>
          <w:smallCaps w:val="0"/>
          <w:color w:val="auto"/>
          <w:spacing w:val="28"/>
          <w:sz w:val="24"/>
          <w:szCs w:val="24"/>
          <w:highlight w:val="none"/>
          <w:u w:val="none" w:color="auto"/>
        </w:rPr>
        <w:t>kg</w:t>
      </w:r>
      <w:r>
        <w:rPr>
          <w:rFonts w:hint="eastAsia" w:cs="Times New Roman"/>
          <w:bCs/>
          <w:caps w:val="0"/>
          <w:smallCaps w:val="0"/>
          <w:color w:val="auto"/>
          <w:spacing w:val="28"/>
          <w:sz w:val="24"/>
          <w:szCs w:val="24"/>
          <w:highlight w:val="none"/>
          <w:u w:val="none" w:color="auto"/>
          <w:lang w:val="en-US" w:eastAsia="zh-CN"/>
        </w:rPr>
        <w:t>/a</w:t>
      </w:r>
      <w:r>
        <w:rPr>
          <w:rFonts w:hint="default" w:ascii="Times New Roman" w:hAnsi="Times New Roman" w:eastAsia="宋体" w:cs="Times New Roman"/>
          <w:bCs/>
          <w:caps w:val="0"/>
          <w:smallCaps w:val="0"/>
          <w:color w:val="auto"/>
          <w:spacing w:val="28"/>
          <w:sz w:val="24"/>
          <w:szCs w:val="24"/>
          <w:highlight w:val="none"/>
          <w:u w:val="none" w:color="auto"/>
        </w:rPr>
        <w:t>，油烟排放浓度</w:t>
      </w:r>
      <w:r>
        <w:rPr>
          <w:rFonts w:hint="eastAsia" w:cs="Times New Roman"/>
          <w:bCs/>
          <w:caps w:val="0"/>
          <w:smallCaps w:val="0"/>
          <w:color w:val="auto"/>
          <w:spacing w:val="28"/>
          <w:sz w:val="24"/>
          <w:szCs w:val="24"/>
          <w:highlight w:val="none"/>
          <w:u w:val="none" w:color="auto"/>
          <w:lang w:val="en-US" w:eastAsia="zh-CN"/>
        </w:rPr>
        <w:t>1.62</w:t>
      </w:r>
      <w:r>
        <w:rPr>
          <w:rFonts w:hint="default" w:ascii="Times New Roman" w:hAnsi="Times New Roman" w:eastAsia="宋体" w:cs="Times New Roman"/>
          <w:bCs/>
          <w:caps w:val="0"/>
          <w:smallCaps w:val="0"/>
          <w:color w:val="auto"/>
          <w:spacing w:val="28"/>
          <w:sz w:val="24"/>
          <w:szCs w:val="24"/>
          <w:highlight w:val="none"/>
          <w:u w:val="none" w:color="auto"/>
        </w:rPr>
        <w:t>mg/m</w:t>
      </w:r>
      <w:r>
        <w:rPr>
          <w:rFonts w:hint="default" w:ascii="Times New Roman" w:hAnsi="Times New Roman" w:eastAsia="宋体" w:cs="Times New Roman"/>
          <w:bCs/>
          <w:caps w:val="0"/>
          <w:smallCaps w:val="0"/>
          <w:color w:val="auto"/>
          <w:spacing w:val="28"/>
          <w:sz w:val="24"/>
          <w:szCs w:val="24"/>
          <w:highlight w:val="none"/>
          <w:u w:val="none" w:color="auto"/>
          <w:vertAlign w:val="superscript"/>
        </w:rPr>
        <w:t>3</w:t>
      </w:r>
      <w:r>
        <w:rPr>
          <w:rFonts w:hint="default" w:ascii="Times New Roman" w:hAnsi="Times New Roman" w:eastAsia="宋体" w:cs="Times New Roman"/>
          <w:bCs/>
          <w:caps w:val="0"/>
          <w:smallCaps w:val="0"/>
          <w:color w:val="auto"/>
          <w:spacing w:val="28"/>
          <w:sz w:val="24"/>
          <w:szCs w:val="24"/>
          <w:highlight w:val="none"/>
          <w:u w:val="none" w:color="auto"/>
        </w:rPr>
        <w:t>。</w:t>
      </w:r>
      <w:r>
        <w:rPr>
          <w:rFonts w:hint="default" w:ascii="Times New Roman" w:hAnsi="Times New Roman" w:eastAsia="宋体" w:cs="Times New Roman"/>
          <w:bCs/>
          <w:caps w:val="0"/>
          <w:smallCaps w:val="0"/>
          <w:color w:val="auto"/>
          <w:spacing w:val="28"/>
          <w:sz w:val="24"/>
          <w:szCs w:val="24"/>
          <w:u w:val="none" w:color="auto"/>
        </w:rPr>
        <w:t>油烟排放浓度满足《饮食业油烟排放标准》</w:t>
      </w:r>
      <w:r>
        <w:rPr>
          <w:rFonts w:hint="eastAsia" w:cs="Times New Roman"/>
          <w:bCs/>
          <w:caps w:val="0"/>
          <w:smallCaps w:val="0"/>
          <w:color w:val="auto"/>
          <w:spacing w:val="28"/>
          <w:sz w:val="24"/>
          <w:szCs w:val="24"/>
          <w:u w:val="none" w:color="auto"/>
          <w:lang w:eastAsia="zh-CN"/>
        </w:rPr>
        <w:t>（</w:t>
      </w:r>
      <w:r>
        <w:rPr>
          <w:rFonts w:hint="default" w:ascii="Times New Roman" w:hAnsi="Times New Roman" w:eastAsia="宋体" w:cs="Times New Roman"/>
          <w:bCs/>
          <w:caps w:val="0"/>
          <w:smallCaps w:val="0"/>
          <w:color w:val="auto"/>
          <w:spacing w:val="28"/>
          <w:sz w:val="24"/>
          <w:szCs w:val="24"/>
          <w:u w:val="none" w:color="auto"/>
        </w:rPr>
        <w:t>GB18483-2001）中2.0mg/m</w:t>
      </w:r>
      <w:r>
        <w:rPr>
          <w:rFonts w:hint="default" w:ascii="Times New Roman" w:hAnsi="Times New Roman" w:eastAsia="宋体" w:cs="Times New Roman"/>
          <w:bCs/>
          <w:caps w:val="0"/>
          <w:smallCaps w:val="0"/>
          <w:color w:val="auto"/>
          <w:spacing w:val="28"/>
          <w:sz w:val="24"/>
          <w:szCs w:val="24"/>
          <w:u w:val="none" w:color="auto"/>
          <w:vertAlign w:val="superscript"/>
        </w:rPr>
        <w:t>3</w:t>
      </w:r>
      <w:r>
        <w:rPr>
          <w:rFonts w:hint="default" w:ascii="Times New Roman" w:hAnsi="Times New Roman" w:eastAsia="宋体" w:cs="Times New Roman"/>
          <w:bCs/>
          <w:caps w:val="0"/>
          <w:smallCaps w:val="0"/>
          <w:color w:val="auto"/>
          <w:spacing w:val="28"/>
          <w:sz w:val="24"/>
          <w:szCs w:val="24"/>
          <w:u w:val="none" w:color="auto"/>
        </w:rPr>
        <w:t>的要求。</w:t>
      </w:r>
    </w:p>
    <w:p w14:paraId="1CEF2643">
      <w:pPr>
        <w:pStyle w:val="158"/>
        <w:pageBreakBefore w:val="0"/>
        <w:widowControl w:val="0"/>
        <w:kinsoku/>
        <w:wordWrap/>
        <w:overflowPunct/>
        <w:topLinePunct w:val="0"/>
        <w:bidi w:val="0"/>
        <w:adjustRightInd w:val="0"/>
        <w:snapToGrid w:val="0"/>
        <w:spacing w:before="0" w:line="360" w:lineRule="auto"/>
        <w:textAlignment w:val="auto"/>
        <w:rPr>
          <w:rFonts w:hint="default" w:ascii="Times New Roman" w:hAnsi="Times New Roman" w:eastAsia="宋体" w:cs="Times New Roman"/>
          <w:b/>
          <w:bCs/>
          <w:caps w:val="0"/>
          <w:smallCaps w:val="0"/>
          <w:color w:val="auto"/>
          <w:spacing w:val="28"/>
          <w:u w:val="none"/>
        </w:rPr>
      </w:pPr>
      <w:r>
        <w:rPr>
          <w:rFonts w:hint="eastAsia" w:cs="Times New Roman"/>
          <w:b/>
          <w:bCs/>
          <w:caps w:val="0"/>
          <w:smallCaps w:val="0"/>
          <w:color w:val="auto"/>
          <w:spacing w:val="28"/>
          <w:u w:val="none"/>
          <w:lang w:val="en-US" w:eastAsia="zh-CN"/>
        </w:rPr>
        <w:t>2</w:t>
      </w:r>
      <w:r>
        <w:rPr>
          <w:rFonts w:hint="default" w:ascii="Times New Roman" w:hAnsi="Times New Roman" w:eastAsia="宋体" w:cs="Times New Roman"/>
          <w:b/>
          <w:bCs/>
          <w:caps w:val="0"/>
          <w:smallCaps w:val="0"/>
          <w:color w:val="auto"/>
          <w:spacing w:val="28"/>
          <w:u w:val="none"/>
        </w:rPr>
        <w:t>.3.2.3噪声</w:t>
      </w:r>
    </w:p>
    <w:p w14:paraId="6A9CCDA6">
      <w:pPr>
        <w:pageBreakBefore w:val="0"/>
        <w:widowControl w:val="0"/>
        <w:kinsoku/>
        <w:wordWrap/>
        <w:overflowPunct/>
        <w:topLinePunct w:val="0"/>
        <w:autoSpaceDE w:val="0"/>
        <w:autoSpaceDN w:val="0"/>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u w:val="none"/>
          <w:lang w:val="en-GB"/>
        </w:rPr>
      </w:pPr>
      <w:r>
        <w:rPr>
          <w:rFonts w:hint="default" w:ascii="Times New Roman" w:hAnsi="Times New Roman" w:eastAsia="宋体" w:cs="Times New Roman"/>
          <w:caps w:val="0"/>
          <w:smallCaps w:val="0"/>
          <w:color w:val="auto"/>
          <w:spacing w:val="28"/>
          <w:sz w:val="24"/>
          <w:u w:val="none"/>
          <w:lang w:val="en-GB" w:eastAsia="zh-CN"/>
        </w:rPr>
        <w:t>项目噪声源主要为生产车间的各种机械运行噪声，主要噪声设备有煮茧机、缫丝机、复摇机、打包机等生产设备及风机、空压机、水泵等相关公用设备。其噪声源在75~</w:t>
      </w:r>
      <w:r>
        <w:rPr>
          <w:rFonts w:hint="eastAsia" w:cs="Times New Roman"/>
          <w:caps w:val="0"/>
          <w:smallCaps w:val="0"/>
          <w:color w:val="auto"/>
          <w:spacing w:val="28"/>
          <w:sz w:val="24"/>
          <w:u w:val="none"/>
          <w:lang w:val="en-US" w:eastAsia="zh-CN"/>
        </w:rPr>
        <w:t>90</w:t>
      </w:r>
      <w:r>
        <w:rPr>
          <w:rFonts w:hint="default" w:ascii="Times New Roman" w:hAnsi="Times New Roman" w:eastAsia="宋体" w:cs="Times New Roman"/>
          <w:caps w:val="0"/>
          <w:smallCaps w:val="0"/>
          <w:color w:val="auto"/>
          <w:spacing w:val="28"/>
          <w:sz w:val="24"/>
          <w:u w:val="none"/>
          <w:lang w:val="en-GB" w:eastAsia="zh-CN"/>
        </w:rPr>
        <w:t>dB(A)。本项目通过选用低噪声设备、安装减振垫、合理布置生产车间设备等吸音降噪措施减轻车间噪声对周围声环境的不利影响，选用技术先进的低噪声设备外，对各类高噪设备全部设置在厂房内并采取减振、隔声措施，有效降低设备噪声对外环境的不利影响。</w:t>
      </w:r>
    </w:p>
    <w:p w14:paraId="79002A8C">
      <w:pPr>
        <w:pageBreakBefore w:val="0"/>
        <w:widowControl w:val="0"/>
        <w:kinsoku/>
        <w:wordWrap/>
        <w:overflowPunct/>
        <w:topLinePunct w:val="0"/>
        <w:autoSpaceDE w:val="0"/>
        <w:autoSpaceDN w:val="0"/>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u w:val="none"/>
          <w:lang w:val="en-GB"/>
        </w:rPr>
      </w:pPr>
      <w:r>
        <w:rPr>
          <w:rFonts w:hint="default" w:ascii="Times New Roman" w:hAnsi="Times New Roman" w:eastAsia="宋体" w:cs="Times New Roman"/>
          <w:caps w:val="0"/>
          <w:smallCaps w:val="0"/>
          <w:color w:val="auto"/>
          <w:spacing w:val="28"/>
          <w:sz w:val="24"/>
          <w:u w:val="none"/>
          <w:lang w:val="en-GB" w:eastAsia="zh-CN"/>
        </w:rPr>
        <w:t>项目主要噪声源强及采用的治理措施情况见表</w:t>
      </w:r>
      <w:r>
        <w:rPr>
          <w:rFonts w:hint="eastAsia" w:cs="Times New Roman"/>
          <w:caps w:val="0"/>
          <w:smallCaps w:val="0"/>
          <w:color w:val="auto"/>
          <w:spacing w:val="28"/>
          <w:sz w:val="24"/>
          <w:u w:val="none"/>
          <w:lang w:val="en-US" w:eastAsia="zh-CN"/>
        </w:rPr>
        <w:t>2.3-10</w:t>
      </w:r>
      <w:r>
        <w:rPr>
          <w:rFonts w:hint="default" w:ascii="Times New Roman" w:hAnsi="Times New Roman" w:eastAsia="宋体" w:cs="Times New Roman"/>
          <w:caps w:val="0"/>
          <w:smallCaps w:val="0"/>
          <w:color w:val="auto"/>
          <w:spacing w:val="28"/>
          <w:sz w:val="24"/>
          <w:u w:val="none"/>
          <w:lang w:val="en-GB" w:eastAsia="zh-CN"/>
        </w:rPr>
        <w:t>。</w:t>
      </w:r>
    </w:p>
    <w:p w14:paraId="4DF06059">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szCs w:val="21"/>
          <w:highlight w:val="none"/>
          <w:u w:val="none"/>
          <w:lang w:val="en-GB"/>
        </w:rPr>
      </w:pPr>
      <w:r>
        <w:rPr>
          <w:rFonts w:hint="default" w:ascii="Times New Roman" w:hAnsi="Times New Roman" w:eastAsia="宋体" w:cs="Times New Roman"/>
          <w:b/>
          <w:caps w:val="0"/>
          <w:smallCaps w:val="0"/>
          <w:color w:val="auto"/>
          <w:spacing w:val="28"/>
          <w:szCs w:val="21"/>
          <w:highlight w:val="none"/>
          <w:u w:val="none"/>
          <w:lang w:val="en-GB" w:eastAsia="zh-CN"/>
        </w:rPr>
        <w:t>表</w:t>
      </w:r>
      <w:r>
        <w:rPr>
          <w:rFonts w:hint="eastAsia" w:ascii="Times New Roman" w:hAnsi="Times New Roman" w:eastAsia="宋体" w:cs="Times New Roman"/>
          <w:b/>
          <w:caps w:val="0"/>
          <w:smallCaps w:val="0"/>
          <w:color w:val="auto"/>
          <w:spacing w:val="28"/>
          <w:szCs w:val="21"/>
          <w:highlight w:val="none"/>
          <w:u w:val="none"/>
          <w:lang w:val="en-US" w:eastAsia="zh-CN"/>
        </w:rPr>
        <w:t>2.3-</w:t>
      </w:r>
      <w:r>
        <w:rPr>
          <w:rFonts w:hint="eastAsia" w:cs="Times New Roman"/>
          <w:b/>
          <w:caps w:val="0"/>
          <w:smallCaps w:val="0"/>
          <w:color w:val="auto"/>
          <w:spacing w:val="28"/>
          <w:szCs w:val="21"/>
          <w:highlight w:val="none"/>
          <w:u w:val="none"/>
          <w:lang w:val="en-US" w:eastAsia="zh-CN"/>
        </w:rPr>
        <w:t>10</w:t>
      </w:r>
      <w:r>
        <w:rPr>
          <w:rFonts w:hint="eastAsia" w:ascii="Times New Roman" w:hAnsi="Times New Roman" w:eastAsia="宋体" w:cs="Times New Roman"/>
          <w:b/>
          <w:caps w:val="0"/>
          <w:smallCaps w:val="0"/>
          <w:color w:val="auto"/>
          <w:spacing w:val="28"/>
          <w:szCs w:val="21"/>
          <w:highlight w:val="none"/>
          <w:u w:val="none"/>
          <w:lang w:val="en-US" w:eastAsia="zh-CN"/>
        </w:rPr>
        <w:t xml:space="preserve"> </w:t>
      </w:r>
      <w:r>
        <w:rPr>
          <w:rFonts w:hint="default" w:ascii="Times New Roman" w:hAnsi="Times New Roman" w:eastAsia="宋体" w:cs="Times New Roman"/>
          <w:b/>
          <w:caps w:val="0"/>
          <w:smallCaps w:val="0"/>
          <w:color w:val="auto"/>
          <w:spacing w:val="28"/>
          <w:szCs w:val="21"/>
          <w:highlight w:val="none"/>
          <w:u w:val="none"/>
          <w:lang w:val="en-GB" w:eastAsia="zh-CN"/>
        </w:rPr>
        <w:t xml:space="preserve"> 项目主要噪声设备的噪声源强及治理措施一览</w:t>
      </w:r>
    </w:p>
    <w:tbl>
      <w:tblPr>
        <w:tblStyle w:val="312"/>
        <w:tblW w:w="503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13"/>
        <w:gridCol w:w="1904"/>
        <w:gridCol w:w="1266"/>
        <w:gridCol w:w="1266"/>
        <w:gridCol w:w="1266"/>
        <w:gridCol w:w="1267"/>
        <w:gridCol w:w="1276"/>
      </w:tblGrid>
      <w:tr w14:paraId="631347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98" w:type="pct"/>
            <w:tcBorders>
              <w:tl2br w:val="nil"/>
              <w:tr2bl w:val="nil"/>
            </w:tcBorders>
            <w:vAlign w:val="center"/>
          </w:tcPr>
          <w:p w14:paraId="73D4279A">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r>
              <w:rPr>
                <w:rFonts w:hint="default" w:ascii="Times New Roman" w:hAnsi="Times New Roman" w:eastAsia="宋体" w:cs="Times New Roman"/>
                <w:caps w:val="0"/>
                <w:smallCaps w:val="0"/>
                <w:color w:val="auto"/>
                <w:spacing w:val="28"/>
                <w:highlight w:val="none"/>
                <w:u w:val="none"/>
                <w:lang w:val="en-GB"/>
              </w:rPr>
              <w:t>序号</w:t>
            </w:r>
          </w:p>
        </w:tc>
        <w:tc>
          <w:tcPr>
            <w:tcW w:w="1039" w:type="pct"/>
            <w:tcBorders>
              <w:tl2br w:val="nil"/>
              <w:tr2bl w:val="nil"/>
            </w:tcBorders>
            <w:vAlign w:val="center"/>
          </w:tcPr>
          <w:p w14:paraId="32531923">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r>
              <w:rPr>
                <w:rFonts w:hint="default" w:ascii="Times New Roman" w:hAnsi="Times New Roman" w:eastAsia="宋体" w:cs="Times New Roman"/>
                <w:caps w:val="0"/>
                <w:smallCaps w:val="0"/>
                <w:color w:val="auto"/>
                <w:spacing w:val="28"/>
                <w:highlight w:val="none"/>
                <w:u w:val="none"/>
                <w:lang w:val="en-GB"/>
              </w:rPr>
              <w:t>设备名称</w:t>
            </w:r>
          </w:p>
        </w:tc>
        <w:tc>
          <w:tcPr>
            <w:tcW w:w="691" w:type="pct"/>
            <w:tcBorders>
              <w:tl2br w:val="nil"/>
              <w:tr2bl w:val="nil"/>
            </w:tcBorders>
            <w:vAlign w:val="center"/>
          </w:tcPr>
          <w:p w14:paraId="7AEDB4CF">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r>
              <w:rPr>
                <w:rFonts w:hint="default" w:ascii="Times New Roman" w:hAnsi="Times New Roman" w:eastAsia="宋体" w:cs="Times New Roman"/>
                <w:caps w:val="0"/>
                <w:smallCaps w:val="0"/>
                <w:color w:val="auto"/>
                <w:spacing w:val="28"/>
                <w:highlight w:val="none"/>
                <w:u w:val="none"/>
                <w:lang w:val="en-GB"/>
              </w:rPr>
              <w:t>数量</w:t>
            </w:r>
          </w:p>
        </w:tc>
        <w:tc>
          <w:tcPr>
            <w:tcW w:w="691" w:type="pct"/>
            <w:tcBorders>
              <w:tl2br w:val="nil"/>
              <w:tr2bl w:val="nil"/>
            </w:tcBorders>
            <w:vAlign w:val="center"/>
          </w:tcPr>
          <w:p w14:paraId="0B38A754">
            <w:pPr>
              <w:autoSpaceDE w:val="0"/>
              <w:autoSpaceDN w:val="0"/>
              <w:adjustRightInd w:val="0"/>
              <w:snapToGrid w:val="0"/>
              <w:jc w:val="center"/>
              <w:rPr>
                <w:rFonts w:hint="eastAsia" w:ascii="Times New Roman" w:hAnsi="Times New Roman" w:eastAsia="宋体" w:cs="Times New Roman"/>
                <w:caps w:val="0"/>
                <w:smallCaps w:val="0"/>
                <w:color w:val="auto"/>
                <w:spacing w:val="28"/>
                <w:highlight w:val="none"/>
                <w:u w:val="none"/>
                <w:lang w:val="en-US" w:eastAsia="zh-CN"/>
              </w:rPr>
            </w:pPr>
            <w:r>
              <w:rPr>
                <w:rFonts w:hint="eastAsia" w:ascii="Times New Roman" w:hAnsi="Times New Roman" w:eastAsia="宋体" w:cs="Times New Roman"/>
                <w:caps w:val="0"/>
                <w:smallCaps w:val="0"/>
                <w:color w:val="auto"/>
                <w:spacing w:val="28"/>
                <w:highlight w:val="none"/>
                <w:u w:val="none"/>
                <w:lang w:val="en-US" w:eastAsia="zh-CN"/>
              </w:rPr>
              <w:t>噪声源强</w:t>
            </w:r>
          </w:p>
          <w:p w14:paraId="09521E37">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US" w:eastAsia="zh-CN"/>
              </w:rPr>
            </w:pPr>
            <w:r>
              <w:rPr>
                <w:rFonts w:hint="eastAsia" w:ascii="Times New Roman" w:hAnsi="Times New Roman" w:eastAsia="宋体" w:cs="Times New Roman"/>
                <w:caps w:val="0"/>
                <w:smallCaps w:val="0"/>
                <w:color w:val="auto"/>
                <w:spacing w:val="28"/>
                <w:highlight w:val="none"/>
                <w:u w:val="none"/>
                <w:lang w:val="en-US" w:eastAsia="zh-CN"/>
              </w:rPr>
              <w:t>dB（A）</w:t>
            </w:r>
          </w:p>
        </w:tc>
        <w:tc>
          <w:tcPr>
            <w:tcW w:w="691" w:type="pct"/>
            <w:tcBorders>
              <w:tl2br w:val="nil"/>
              <w:tr2bl w:val="nil"/>
            </w:tcBorders>
            <w:vAlign w:val="center"/>
          </w:tcPr>
          <w:p w14:paraId="77025070">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US" w:eastAsia="zh-CN"/>
              </w:rPr>
            </w:pPr>
            <w:r>
              <w:rPr>
                <w:rFonts w:hint="eastAsia" w:ascii="Times New Roman" w:hAnsi="Times New Roman" w:eastAsia="宋体" w:cs="Times New Roman"/>
                <w:caps w:val="0"/>
                <w:smallCaps w:val="0"/>
                <w:color w:val="auto"/>
                <w:spacing w:val="28"/>
                <w:highlight w:val="none"/>
                <w:u w:val="none"/>
                <w:lang w:val="en-US" w:eastAsia="zh-CN"/>
              </w:rPr>
              <w:t>排放形式</w:t>
            </w:r>
          </w:p>
        </w:tc>
        <w:tc>
          <w:tcPr>
            <w:tcW w:w="691" w:type="pct"/>
            <w:tcBorders>
              <w:tl2br w:val="nil"/>
              <w:tr2bl w:val="nil"/>
            </w:tcBorders>
            <w:vAlign w:val="center"/>
          </w:tcPr>
          <w:p w14:paraId="452CF38B">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US" w:eastAsia="zh-CN"/>
              </w:rPr>
            </w:pPr>
            <w:r>
              <w:rPr>
                <w:rFonts w:hint="eastAsia" w:ascii="Times New Roman" w:hAnsi="Times New Roman" w:eastAsia="宋体" w:cs="Times New Roman"/>
                <w:caps w:val="0"/>
                <w:smallCaps w:val="0"/>
                <w:color w:val="auto"/>
                <w:spacing w:val="28"/>
                <w:highlight w:val="none"/>
                <w:u w:val="none"/>
                <w:lang w:val="en-US" w:eastAsia="zh-CN"/>
              </w:rPr>
              <w:t>治理措施</w:t>
            </w:r>
          </w:p>
        </w:tc>
        <w:tc>
          <w:tcPr>
            <w:tcW w:w="696" w:type="pct"/>
            <w:tcBorders>
              <w:tl2br w:val="nil"/>
              <w:tr2bl w:val="nil"/>
            </w:tcBorders>
            <w:vAlign w:val="center"/>
          </w:tcPr>
          <w:p w14:paraId="2D496B6A">
            <w:pPr>
              <w:autoSpaceDE w:val="0"/>
              <w:autoSpaceDN w:val="0"/>
              <w:adjustRightInd w:val="0"/>
              <w:snapToGrid w:val="0"/>
              <w:jc w:val="center"/>
              <w:rPr>
                <w:rFonts w:hint="eastAsia" w:ascii="Times New Roman" w:hAnsi="Times New Roman" w:eastAsia="宋体" w:cs="Times New Roman"/>
                <w:caps w:val="0"/>
                <w:smallCaps w:val="0"/>
                <w:color w:val="auto"/>
                <w:spacing w:val="28"/>
                <w:highlight w:val="none"/>
                <w:u w:val="none"/>
                <w:lang w:val="en-US" w:eastAsia="zh-CN"/>
              </w:rPr>
            </w:pPr>
            <w:r>
              <w:rPr>
                <w:rFonts w:hint="eastAsia" w:ascii="Times New Roman" w:hAnsi="Times New Roman" w:eastAsia="宋体" w:cs="Times New Roman"/>
                <w:caps w:val="0"/>
                <w:smallCaps w:val="0"/>
                <w:color w:val="auto"/>
                <w:spacing w:val="28"/>
                <w:highlight w:val="none"/>
                <w:u w:val="none"/>
                <w:lang w:val="en-US" w:eastAsia="zh-CN"/>
              </w:rPr>
              <w:t>降噪后声值</w:t>
            </w:r>
          </w:p>
          <w:p w14:paraId="75B9FF8D">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US" w:eastAsia="zh-CN"/>
              </w:rPr>
            </w:pPr>
            <w:r>
              <w:rPr>
                <w:rFonts w:hint="default" w:ascii="Times New Roman" w:hAnsi="Times New Roman" w:eastAsia="宋体" w:cs="Times New Roman"/>
                <w:caps w:val="0"/>
                <w:smallCaps w:val="0"/>
                <w:color w:val="auto"/>
                <w:spacing w:val="28"/>
                <w:highlight w:val="none"/>
                <w:u w:val="none"/>
                <w:lang w:val="en-US" w:eastAsia="zh-CN"/>
              </w:rPr>
              <w:t>dB（A）</w:t>
            </w:r>
          </w:p>
        </w:tc>
      </w:tr>
      <w:tr w14:paraId="1A583C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98" w:type="pct"/>
            <w:tcBorders>
              <w:tl2br w:val="nil"/>
              <w:tr2bl w:val="nil"/>
            </w:tcBorders>
            <w:vAlign w:val="center"/>
          </w:tcPr>
          <w:p w14:paraId="5A8BDA11">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r>
              <w:rPr>
                <w:rFonts w:hint="default" w:ascii="Times New Roman" w:hAnsi="Times New Roman" w:eastAsia="宋体" w:cs="Times New Roman"/>
                <w:caps w:val="0"/>
                <w:smallCaps w:val="0"/>
                <w:color w:val="auto"/>
                <w:spacing w:val="28"/>
                <w:highlight w:val="none"/>
                <w:u w:val="none"/>
                <w:lang w:val="en-GB"/>
              </w:rPr>
              <w:t>1</w:t>
            </w:r>
          </w:p>
        </w:tc>
        <w:tc>
          <w:tcPr>
            <w:tcW w:w="1039" w:type="pct"/>
            <w:tcBorders>
              <w:tl2br w:val="nil"/>
              <w:tr2bl w:val="nil"/>
            </w:tcBorders>
            <w:vAlign w:val="center"/>
          </w:tcPr>
          <w:p w14:paraId="2845BBD7">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r>
              <w:rPr>
                <w:rFonts w:hint="default" w:ascii="Times New Roman" w:hAnsi="Times New Roman" w:eastAsia="宋体" w:cs="Times New Roman"/>
                <w:caps w:val="0"/>
                <w:smallCaps w:val="0"/>
                <w:color w:val="auto"/>
                <w:spacing w:val="28"/>
                <w:highlight w:val="none"/>
                <w:u w:val="none"/>
                <w:lang w:val="en-GB"/>
              </w:rPr>
              <w:t>缫丝机</w:t>
            </w:r>
          </w:p>
        </w:tc>
        <w:tc>
          <w:tcPr>
            <w:tcW w:w="691" w:type="pct"/>
            <w:tcBorders>
              <w:tl2br w:val="nil"/>
              <w:tr2bl w:val="nil"/>
            </w:tcBorders>
            <w:vAlign w:val="center"/>
          </w:tcPr>
          <w:p w14:paraId="3334E154">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r>
              <w:rPr>
                <w:rFonts w:hint="default" w:ascii="Times New Roman" w:hAnsi="Times New Roman" w:eastAsia="宋体" w:cs="Times New Roman"/>
                <w:caps w:val="0"/>
                <w:smallCaps w:val="0"/>
                <w:color w:val="auto"/>
                <w:spacing w:val="28"/>
                <w:highlight w:val="none"/>
                <w:u w:val="none"/>
                <w:lang w:val="en-GB"/>
              </w:rPr>
              <w:t>4台</w:t>
            </w:r>
          </w:p>
        </w:tc>
        <w:tc>
          <w:tcPr>
            <w:tcW w:w="691" w:type="pct"/>
            <w:tcBorders>
              <w:tl2br w:val="nil"/>
              <w:tr2bl w:val="nil"/>
            </w:tcBorders>
            <w:vAlign w:val="center"/>
          </w:tcPr>
          <w:p w14:paraId="506AA509">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US" w:eastAsia="zh-CN"/>
              </w:rPr>
            </w:pPr>
            <w:r>
              <w:rPr>
                <w:rFonts w:hint="eastAsia" w:ascii="Times New Roman" w:hAnsi="Times New Roman" w:eastAsia="宋体" w:cs="Times New Roman"/>
                <w:caps w:val="0"/>
                <w:smallCaps w:val="0"/>
                <w:color w:val="auto"/>
                <w:spacing w:val="28"/>
                <w:highlight w:val="none"/>
                <w:u w:val="none"/>
                <w:lang w:val="en-US" w:eastAsia="zh-CN"/>
              </w:rPr>
              <w:t>85</w:t>
            </w:r>
          </w:p>
        </w:tc>
        <w:tc>
          <w:tcPr>
            <w:tcW w:w="691" w:type="pct"/>
            <w:vMerge w:val="restart"/>
            <w:tcBorders>
              <w:tl2br w:val="nil"/>
              <w:tr2bl w:val="nil"/>
            </w:tcBorders>
            <w:vAlign w:val="center"/>
          </w:tcPr>
          <w:p w14:paraId="77CB028C">
            <w:pPr>
              <w:autoSpaceDE w:val="0"/>
              <w:autoSpaceDN w:val="0"/>
              <w:adjustRightInd w:val="0"/>
              <w:snapToGrid w:val="0"/>
              <w:jc w:val="center"/>
              <w:rPr>
                <w:rFonts w:hint="default" w:ascii="Times New Roman" w:hAnsi="Times New Roman" w:eastAsia="宋体" w:cs="Times New Roman"/>
                <w:caps w:val="0"/>
                <w:smallCaps w:val="0"/>
                <w:color w:val="auto"/>
                <w:spacing w:val="28"/>
                <w:kern w:val="2"/>
                <w:sz w:val="21"/>
                <w:szCs w:val="24"/>
                <w:highlight w:val="none"/>
                <w:u w:val="none"/>
                <w:lang w:val="en-GB" w:eastAsia="zh-CN" w:bidi="ar-SA"/>
              </w:rPr>
            </w:pPr>
            <w:r>
              <w:rPr>
                <w:rFonts w:hint="eastAsia" w:ascii="Times New Roman" w:hAnsi="Times New Roman" w:eastAsia="宋体" w:cs="Times New Roman"/>
                <w:caps w:val="0"/>
                <w:smallCaps w:val="0"/>
                <w:color w:val="auto"/>
                <w:spacing w:val="28"/>
                <w:highlight w:val="none"/>
                <w:u w:val="none"/>
                <w:lang w:val="en-US" w:eastAsia="zh-CN"/>
              </w:rPr>
              <w:t>连续</w:t>
            </w:r>
          </w:p>
          <w:p w14:paraId="4BF7E4A9">
            <w:pPr>
              <w:autoSpaceDE w:val="0"/>
              <w:autoSpaceDN w:val="0"/>
              <w:adjustRightInd w:val="0"/>
              <w:snapToGrid w:val="0"/>
              <w:jc w:val="center"/>
              <w:rPr>
                <w:rFonts w:hint="eastAsia" w:ascii="Times New Roman" w:hAnsi="Times New Roman" w:eastAsia="宋体" w:cs="Times New Roman"/>
                <w:caps w:val="0"/>
                <w:smallCaps w:val="0"/>
                <w:color w:val="auto"/>
                <w:spacing w:val="28"/>
                <w:highlight w:val="none"/>
                <w:u w:val="none"/>
                <w:lang w:val="en-US" w:eastAsia="zh-CN"/>
              </w:rPr>
            </w:pPr>
          </w:p>
        </w:tc>
        <w:tc>
          <w:tcPr>
            <w:tcW w:w="691" w:type="pct"/>
            <w:vMerge w:val="restart"/>
            <w:tcBorders>
              <w:tl2br w:val="nil"/>
              <w:tr2bl w:val="nil"/>
            </w:tcBorders>
            <w:vAlign w:val="center"/>
          </w:tcPr>
          <w:p w14:paraId="3CF174C8">
            <w:pPr>
              <w:autoSpaceDE w:val="0"/>
              <w:autoSpaceDN w:val="0"/>
              <w:adjustRightInd w:val="0"/>
              <w:snapToGrid w:val="0"/>
              <w:jc w:val="center"/>
              <w:rPr>
                <w:rFonts w:hint="default" w:ascii="Times New Roman" w:hAnsi="Times New Roman" w:eastAsia="宋体" w:cs="Times New Roman"/>
                <w:caps w:val="0"/>
                <w:smallCaps w:val="0"/>
                <w:color w:val="auto"/>
                <w:spacing w:val="28"/>
                <w:kern w:val="2"/>
                <w:sz w:val="21"/>
                <w:szCs w:val="24"/>
                <w:highlight w:val="none"/>
                <w:u w:val="none"/>
                <w:lang w:val="en-GB" w:eastAsia="zh-CN" w:bidi="ar-SA"/>
              </w:rPr>
            </w:pPr>
            <w:r>
              <w:rPr>
                <w:rFonts w:hint="default" w:ascii="Times New Roman" w:hAnsi="Times New Roman" w:eastAsia="宋体" w:cs="Times New Roman"/>
                <w:caps w:val="0"/>
                <w:smallCaps w:val="0"/>
                <w:color w:val="auto"/>
                <w:spacing w:val="28"/>
                <w:highlight w:val="none"/>
                <w:u w:val="none"/>
                <w:lang w:val="en-GB" w:eastAsia="zh-CN"/>
              </w:rPr>
              <w:t>选用低噪声设备，厂房隔声，加装减振基础，强噪声设备加装隔声罩</w:t>
            </w:r>
          </w:p>
          <w:p w14:paraId="4D152F21">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p>
        </w:tc>
        <w:tc>
          <w:tcPr>
            <w:tcW w:w="696" w:type="pct"/>
            <w:tcBorders>
              <w:tl2br w:val="nil"/>
              <w:tr2bl w:val="nil"/>
            </w:tcBorders>
            <w:vAlign w:val="center"/>
          </w:tcPr>
          <w:p w14:paraId="3DD25355">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US" w:eastAsia="zh-CN"/>
              </w:rPr>
            </w:pPr>
            <w:r>
              <w:rPr>
                <w:rFonts w:hint="eastAsia" w:ascii="Times New Roman" w:hAnsi="Times New Roman" w:eastAsia="宋体" w:cs="Times New Roman"/>
                <w:caps w:val="0"/>
                <w:smallCaps w:val="0"/>
                <w:color w:val="auto"/>
                <w:spacing w:val="28"/>
                <w:highlight w:val="none"/>
                <w:u w:val="none"/>
                <w:lang w:val="en-US" w:eastAsia="zh-CN"/>
              </w:rPr>
              <w:t>60</w:t>
            </w:r>
          </w:p>
        </w:tc>
      </w:tr>
      <w:tr w14:paraId="43A8E6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98" w:type="pct"/>
            <w:tcBorders>
              <w:tl2br w:val="nil"/>
              <w:tr2bl w:val="nil"/>
            </w:tcBorders>
            <w:vAlign w:val="center"/>
          </w:tcPr>
          <w:p w14:paraId="701F1B6F">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r>
              <w:rPr>
                <w:rFonts w:hint="default" w:ascii="Times New Roman" w:hAnsi="Times New Roman" w:eastAsia="宋体" w:cs="Times New Roman"/>
                <w:caps w:val="0"/>
                <w:smallCaps w:val="0"/>
                <w:color w:val="auto"/>
                <w:spacing w:val="28"/>
                <w:highlight w:val="none"/>
                <w:u w:val="none"/>
                <w:lang w:val="en-GB"/>
              </w:rPr>
              <w:t>2</w:t>
            </w:r>
          </w:p>
        </w:tc>
        <w:tc>
          <w:tcPr>
            <w:tcW w:w="1039" w:type="pct"/>
            <w:tcBorders>
              <w:tl2br w:val="nil"/>
              <w:tr2bl w:val="nil"/>
            </w:tcBorders>
            <w:vAlign w:val="center"/>
          </w:tcPr>
          <w:p w14:paraId="14D93E2F">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r>
              <w:rPr>
                <w:rFonts w:hint="default" w:ascii="Times New Roman" w:hAnsi="Times New Roman" w:eastAsia="宋体" w:cs="Times New Roman"/>
                <w:caps w:val="0"/>
                <w:smallCaps w:val="0"/>
                <w:color w:val="auto"/>
                <w:spacing w:val="28"/>
                <w:highlight w:val="none"/>
                <w:u w:val="none"/>
                <w:lang w:val="en-GB"/>
              </w:rPr>
              <w:t>复摇机</w:t>
            </w:r>
          </w:p>
        </w:tc>
        <w:tc>
          <w:tcPr>
            <w:tcW w:w="691" w:type="pct"/>
            <w:tcBorders>
              <w:tl2br w:val="nil"/>
              <w:tr2bl w:val="nil"/>
            </w:tcBorders>
            <w:vAlign w:val="center"/>
          </w:tcPr>
          <w:p w14:paraId="68CA277B">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eastAsia="zh-CN"/>
              </w:rPr>
            </w:pPr>
            <w:r>
              <w:rPr>
                <w:rFonts w:hint="default" w:ascii="Times New Roman" w:hAnsi="Times New Roman" w:eastAsia="宋体" w:cs="Times New Roman"/>
                <w:caps w:val="0"/>
                <w:smallCaps w:val="0"/>
                <w:color w:val="auto"/>
                <w:spacing w:val="28"/>
                <w:highlight w:val="none"/>
                <w:u w:val="none"/>
                <w:lang w:val="en-GB" w:eastAsia="zh-CN"/>
              </w:rPr>
              <w:t>3台</w:t>
            </w:r>
          </w:p>
        </w:tc>
        <w:tc>
          <w:tcPr>
            <w:tcW w:w="691" w:type="pct"/>
            <w:tcBorders>
              <w:tl2br w:val="nil"/>
              <w:tr2bl w:val="nil"/>
            </w:tcBorders>
            <w:vAlign w:val="center"/>
          </w:tcPr>
          <w:p w14:paraId="6F1550E7">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US" w:eastAsia="zh-CN"/>
              </w:rPr>
            </w:pPr>
            <w:r>
              <w:rPr>
                <w:rFonts w:hint="eastAsia" w:ascii="Times New Roman" w:hAnsi="Times New Roman" w:eastAsia="宋体" w:cs="Times New Roman"/>
                <w:caps w:val="0"/>
                <w:smallCaps w:val="0"/>
                <w:color w:val="auto"/>
                <w:spacing w:val="28"/>
                <w:highlight w:val="none"/>
                <w:u w:val="none"/>
                <w:lang w:val="en-US" w:eastAsia="zh-CN"/>
              </w:rPr>
              <w:t>90</w:t>
            </w:r>
          </w:p>
        </w:tc>
        <w:tc>
          <w:tcPr>
            <w:tcW w:w="691" w:type="pct"/>
            <w:vMerge w:val="continue"/>
            <w:tcBorders>
              <w:tl2br w:val="nil"/>
              <w:tr2bl w:val="nil"/>
            </w:tcBorders>
            <w:vAlign w:val="center"/>
          </w:tcPr>
          <w:p w14:paraId="34760274">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p>
        </w:tc>
        <w:tc>
          <w:tcPr>
            <w:tcW w:w="691" w:type="pct"/>
            <w:vMerge w:val="continue"/>
            <w:tcBorders>
              <w:tl2br w:val="nil"/>
              <w:tr2bl w:val="nil"/>
            </w:tcBorders>
            <w:vAlign w:val="center"/>
          </w:tcPr>
          <w:p w14:paraId="7C1B52EF">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p>
        </w:tc>
        <w:tc>
          <w:tcPr>
            <w:tcW w:w="696" w:type="pct"/>
            <w:tcBorders>
              <w:tl2br w:val="nil"/>
              <w:tr2bl w:val="nil"/>
            </w:tcBorders>
            <w:vAlign w:val="center"/>
          </w:tcPr>
          <w:p w14:paraId="31C0302B">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US" w:eastAsia="zh-CN"/>
              </w:rPr>
            </w:pPr>
            <w:r>
              <w:rPr>
                <w:rFonts w:hint="eastAsia" w:ascii="Times New Roman" w:hAnsi="Times New Roman" w:eastAsia="宋体" w:cs="Times New Roman"/>
                <w:caps w:val="0"/>
                <w:smallCaps w:val="0"/>
                <w:color w:val="auto"/>
                <w:spacing w:val="28"/>
                <w:highlight w:val="none"/>
                <w:u w:val="none"/>
                <w:lang w:val="en-US" w:eastAsia="zh-CN"/>
              </w:rPr>
              <w:t>65</w:t>
            </w:r>
          </w:p>
        </w:tc>
      </w:tr>
      <w:tr w14:paraId="081155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98" w:type="pct"/>
            <w:tcBorders>
              <w:tl2br w:val="nil"/>
              <w:tr2bl w:val="nil"/>
            </w:tcBorders>
            <w:vAlign w:val="center"/>
          </w:tcPr>
          <w:p w14:paraId="5A9CF7EA">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r>
              <w:rPr>
                <w:rFonts w:hint="default" w:ascii="Times New Roman" w:hAnsi="Times New Roman" w:eastAsia="宋体" w:cs="Times New Roman"/>
                <w:caps w:val="0"/>
                <w:smallCaps w:val="0"/>
                <w:color w:val="auto"/>
                <w:spacing w:val="28"/>
                <w:highlight w:val="none"/>
                <w:u w:val="none"/>
                <w:lang w:val="en-GB"/>
              </w:rPr>
              <w:t>3</w:t>
            </w:r>
          </w:p>
        </w:tc>
        <w:tc>
          <w:tcPr>
            <w:tcW w:w="1039" w:type="pct"/>
            <w:tcBorders>
              <w:tl2br w:val="nil"/>
              <w:tr2bl w:val="nil"/>
            </w:tcBorders>
            <w:vAlign w:val="center"/>
          </w:tcPr>
          <w:p w14:paraId="64CF0FE8">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eastAsia="zh-CN"/>
              </w:rPr>
            </w:pPr>
            <w:r>
              <w:rPr>
                <w:rFonts w:hint="default" w:ascii="Times New Roman" w:hAnsi="Times New Roman" w:eastAsia="宋体" w:cs="Times New Roman"/>
                <w:caps w:val="0"/>
                <w:smallCaps w:val="0"/>
                <w:color w:val="auto"/>
                <w:spacing w:val="28"/>
                <w:highlight w:val="none"/>
                <w:u w:val="none"/>
                <w:lang w:val="en-GB" w:eastAsia="zh-CN"/>
              </w:rPr>
              <w:t>煮茧机</w:t>
            </w:r>
          </w:p>
        </w:tc>
        <w:tc>
          <w:tcPr>
            <w:tcW w:w="691" w:type="pct"/>
            <w:tcBorders>
              <w:tl2br w:val="nil"/>
              <w:tr2bl w:val="nil"/>
            </w:tcBorders>
            <w:vAlign w:val="center"/>
          </w:tcPr>
          <w:p w14:paraId="10028C7F">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r>
              <w:rPr>
                <w:rFonts w:hint="default" w:ascii="Times New Roman" w:hAnsi="Times New Roman" w:eastAsia="宋体" w:cs="Times New Roman"/>
                <w:caps w:val="0"/>
                <w:smallCaps w:val="0"/>
                <w:color w:val="auto"/>
                <w:spacing w:val="28"/>
                <w:highlight w:val="none"/>
                <w:u w:val="none"/>
                <w:lang w:val="en-GB"/>
              </w:rPr>
              <w:t>1台</w:t>
            </w:r>
          </w:p>
        </w:tc>
        <w:tc>
          <w:tcPr>
            <w:tcW w:w="691" w:type="pct"/>
            <w:tcBorders>
              <w:tl2br w:val="nil"/>
              <w:tr2bl w:val="nil"/>
            </w:tcBorders>
            <w:vAlign w:val="center"/>
          </w:tcPr>
          <w:p w14:paraId="2D946C6F">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US" w:eastAsia="zh-CN"/>
              </w:rPr>
            </w:pPr>
            <w:r>
              <w:rPr>
                <w:rFonts w:hint="eastAsia" w:ascii="Times New Roman" w:hAnsi="Times New Roman" w:eastAsia="宋体" w:cs="Times New Roman"/>
                <w:caps w:val="0"/>
                <w:smallCaps w:val="0"/>
                <w:color w:val="auto"/>
                <w:spacing w:val="28"/>
                <w:highlight w:val="none"/>
                <w:u w:val="none"/>
                <w:lang w:val="en-US" w:eastAsia="zh-CN"/>
              </w:rPr>
              <w:t>80</w:t>
            </w:r>
          </w:p>
        </w:tc>
        <w:tc>
          <w:tcPr>
            <w:tcW w:w="691" w:type="pct"/>
            <w:vMerge w:val="continue"/>
            <w:tcBorders>
              <w:tl2br w:val="nil"/>
              <w:tr2bl w:val="nil"/>
            </w:tcBorders>
            <w:vAlign w:val="center"/>
          </w:tcPr>
          <w:p w14:paraId="5B105F54">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p>
        </w:tc>
        <w:tc>
          <w:tcPr>
            <w:tcW w:w="691" w:type="pct"/>
            <w:vMerge w:val="continue"/>
            <w:tcBorders>
              <w:tl2br w:val="nil"/>
              <w:tr2bl w:val="nil"/>
            </w:tcBorders>
            <w:vAlign w:val="center"/>
          </w:tcPr>
          <w:p w14:paraId="5F724003">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p>
        </w:tc>
        <w:tc>
          <w:tcPr>
            <w:tcW w:w="696" w:type="pct"/>
            <w:tcBorders>
              <w:tl2br w:val="nil"/>
              <w:tr2bl w:val="nil"/>
            </w:tcBorders>
            <w:vAlign w:val="center"/>
          </w:tcPr>
          <w:p w14:paraId="09AD63C7">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US" w:eastAsia="zh-CN"/>
              </w:rPr>
            </w:pPr>
            <w:r>
              <w:rPr>
                <w:rFonts w:hint="eastAsia" w:ascii="Times New Roman" w:hAnsi="Times New Roman" w:eastAsia="宋体" w:cs="Times New Roman"/>
                <w:caps w:val="0"/>
                <w:smallCaps w:val="0"/>
                <w:color w:val="auto"/>
                <w:spacing w:val="28"/>
                <w:highlight w:val="none"/>
                <w:u w:val="none"/>
                <w:lang w:val="en-US" w:eastAsia="zh-CN"/>
              </w:rPr>
              <w:t>55</w:t>
            </w:r>
          </w:p>
        </w:tc>
      </w:tr>
      <w:tr w14:paraId="45CB1A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98" w:type="pct"/>
            <w:tcBorders>
              <w:tl2br w:val="nil"/>
              <w:tr2bl w:val="nil"/>
            </w:tcBorders>
            <w:vAlign w:val="center"/>
          </w:tcPr>
          <w:p w14:paraId="4EE09DA2">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r>
              <w:rPr>
                <w:rFonts w:hint="default" w:ascii="Times New Roman" w:hAnsi="Times New Roman" w:eastAsia="宋体" w:cs="Times New Roman"/>
                <w:caps w:val="0"/>
                <w:smallCaps w:val="0"/>
                <w:color w:val="auto"/>
                <w:spacing w:val="28"/>
                <w:highlight w:val="none"/>
                <w:u w:val="none"/>
                <w:lang w:val="en-GB"/>
              </w:rPr>
              <w:t>4</w:t>
            </w:r>
          </w:p>
        </w:tc>
        <w:tc>
          <w:tcPr>
            <w:tcW w:w="1039" w:type="pct"/>
            <w:tcBorders>
              <w:tl2br w:val="nil"/>
              <w:tr2bl w:val="nil"/>
            </w:tcBorders>
            <w:shd w:val="clear" w:color="auto" w:fill="auto"/>
            <w:vAlign w:val="center"/>
          </w:tcPr>
          <w:p w14:paraId="2756EC96">
            <w:pPr>
              <w:autoSpaceDE w:val="0"/>
              <w:autoSpaceDN w:val="0"/>
              <w:adjustRightInd w:val="0"/>
              <w:snapToGrid w:val="0"/>
              <w:jc w:val="center"/>
              <w:rPr>
                <w:rFonts w:hint="default" w:ascii="Times New Roman" w:hAnsi="Times New Roman" w:eastAsia="宋体" w:cs="Times New Roman"/>
                <w:caps w:val="0"/>
                <w:smallCaps w:val="0"/>
                <w:color w:val="auto"/>
                <w:spacing w:val="28"/>
                <w:kern w:val="2"/>
                <w:sz w:val="21"/>
                <w:szCs w:val="24"/>
                <w:highlight w:val="none"/>
                <w:u w:val="none"/>
                <w:lang w:val="en-GB" w:eastAsia="zh-CN" w:bidi="ar-SA"/>
              </w:rPr>
            </w:pPr>
            <w:r>
              <w:rPr>
                <w:rFonts w:hint="default" w:ascii="Times New Roman" w:hAnsi="Times New Roman" w:eastAsia="宋体" w:cs="Times New Roman"/>
                <w:caps w:val="0"/>
                <w:smallCaps w:val="0"/>
                <w:color w:val="auto"/>
                <w:spacing w:val="28"/>
                <w:highlight w:val="none"/>
                <w:u w:val="none"/>
                <w:lang w:val="en-GB" w:eastAsia="zh-CN"/>
              </w:rPr>
              <w:t>剥茧机</w:t>
            </w:r>
          </w:p>
        </w:tc>
        <w:tc>
          <w:tcPr>
            <w:tcW w:w="691" w:type="pct"/>
            <w:tcBorders>
              <w:tl2br w:val="nil"/>
              <w:tr2bl w:val="nil"/>
            </w:tcBorders>
            <w:shd w:val="clear" w:color="auto" w:fill="auto"/>
            <w:vAlign w:val="center"/>
          </w:tcPr>
          <w:p w14:paraId="58483E94">
            <w:pPr>
              <w:autoSpaceDE w:val="0"/>
              <w:autoSpaceDN w:val="0"/>
              <w:adjustRightInd w:val="0"/>
              <w:snapToGrid w:val="0"/>
              <w:jc w:val="center"/>
              <w:rPr>
                <w:rFonts w:hint="default" w:ascii="Times New Roman" w:hAnsi="Times New Roman" w:eastAsia="宋体" w:cs="Times New Roman"/>
                <w:caps w:val="0"/>
                <w:smallCaps w:val="0"/>
                <w:color w:val="auto"/>
                <w:spacing w:val="28"/>
                <w:kern w:val="2"/>
                <w:sz w:val="21"/>
                <w:szCs w:val="24"/>
                <w:highlight w:val="none"/>
                <w:u w:val="none"/>
                <w:lang w:val="en-GB" w:eastAsia="zh-CN" w:bidi="ar-SA"/>
              </w:rPr>
            </w:pPr>
            <w:r>
              <w:rPr>
                <w:rFonts w:hint="default" w:ascii="Times New Roman" w:hAnsi="Times New Roman" w:eastAsia="宋体" w:cs="Times New Roman"/>
                <w:caps w:val="0"/>
                <w:smallCaps w:val="0"/>
                <w:color w:val="auto"/>
                <w:spacing w:val="28"/>
                <w:highlight w:val="none"/>
                <w:u w:val="none"/>
                <w:lang w:val="en-GB" w:eastAsia="zh-CN"/>
              </w:rPr>
              <w:t>2台</w:t>
            </w:r>
          </w:p>
        </w:tc>
        <w:tc>
          <w:tcPr>
            <w:tcW w:w="691" w:type="pct"/>
            <w:tcBorders>
              <w:tl2br w:val="nil"/>
              <w:tr2bl w:val="nil"/>
            </w:tcBorders>
            <w:shd w:val="clear" w:color="auto" w:fill="auto"/>
            <w:vAlign w:val="center"/>
          </w:tcPr>
          <w:p w14:paraId="4739DB86">
            <w:pPr>
              <w:autoSpaceDE w:val="0"/>
              <w:autoSpaceDN w:val="0"/>
              <w:adjustRightInd w:val="0"/>
              <w:snapToGrid w:val="0"/>
              <w:jc w:val="center"/>
              <w:rPr>
                <w:rFonts w:hint="default" w:ascii="Times New Roman" w:hAnsi="Times New Roman" w:eastAsia="宋体" w:cs="Times New Roman"/>
                <w:caps w:val="0"/>
                <w:smallCaps w:val="0"/>
                <w:color w:val="auto"/>
                <w:spacing w:val="28"/>
                <w:kern w:val="2"/>
                <w:sz w:val="21"/>
                <w:szCs w:val="24"/>
                <w:highlight w:val="none"/>
                <w:u w:val="none"/>
                <w:lang w:val="en-US" w:eastAsia="zh-CN" w:bidi="ar-SA"/>
              </w:rPr>
            </w:pPr>
            <w:r>
              <w:rPr>
                <w:rFonts w:hint="eastAsia" w:ascii="Times New Roman" w:hAnsi="Times New Roman" w:eastAsia="宋体" w:cs="Times New Roman"/>
                <w:caps w:val="0"/>
                <w:smallCaps w:val="0"/>
                <w:color w:val="auto"/>
                <w:spacing w:val="28"/>
                <w:highlight w:val="none"/>
                <w:u w:val="none"/>
                <w:lang w:val="en-US" w:eastAsia="zh-CN"/>
              </w:rPr>
              <w:t>90</w:t>
            </w:r>
          </w:p>
        </w:tc>
        <w:tc>
          <w:tcPr>
            <w:tcW w:w="691" w:type="pct"/>
            <w:vMerge w:val="continue"/>
            <w:tcBorders>
              <w:tl2br w:val="nil"/>
              <w:tr2bl w:val="nil"/>
            </w:tcBorders>
            <w:shd w:val="clear" w:color="auto" w:fill="auto"/>
            <w:vAlign w:val="center"/>
          </w:tcPr>
          <w:p w14:paraId="46C69F84">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eastAsia="zh-CN"/>
              </w:rPr>
            </w:pPr>
          </w:p>
        </w:tc>
        <w:tc>
          <w:tcPr>
            <w:tcW w:w="691" w:type="pct"/>
            <w:vMerge w:val="continue"/>
            <w:tcBorders>
              <w:tl2br w:val="nil"/>
              <w:tr2bl w:val="nil"/>
            </w:tcBorders>
            <w:shd w:val="clear" w:color="auto" w:fill="auto"/>
            <w:vAlign w:val="center"/>
          </w:tcPr>
          <w:p w14:paraId="01788023">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eastAsia="zh-CN"/>
              </w:rPr>
            </w:pPr>
          </w:p>
        </w:tc>
        <w:tc>
          <w:tcPr>
            <w:tcW w:w="696" w:type="pct"/>
            <w:tcBorders>
              <w:tl2br w:val="nil"/>
              <w:tr2bl w:val="nil"/>
            </w:tcBorders>
            <w:shd w:val="clear" w:color="auto" w:fill="auto"/>
            <w:vAlign w:val="center"/>
          </w:tcPr>
          <w:p w14:paraId="47F9DC93">
            <w:pPr>
              <w:autoSpaceDE w:val="0"/>
              <w:autoSpaceDN w:val="0"/>
              <w:adjustRightInd w:val="0"/>
              <w:snapToGrid w:val="0"/>
              <w:jc w:val="center"/>
              <w:rPr>
                <w:rFonts w:hint="default" w:ascii="Times New Roman" w:hAnsi="Times New Roman" w:eastAsia="宋体" w:cs="Times New Roman"/>
                <w:caps w:val="0"/>
                <w:smallCaps w:val="0"/>
                <w:color w:val="auto"/>
                <w:spacing w:val="28"/>
                <w:kern w:val="2"/>
                <w:sz w:val="21"/>
                <w:szCs w:val="24"/>
                <w:highlight w:val="none"/>
                <w:u w:val="none"/>
                <w:lang w:val="en-US" w:eastAsia="zh-CN" w:bidi="ar-SA"/>
              </w:rPr>
            </w:pPr>
            <w:r>
              <w:rPr>
                <w:rFonts w:hint="eastAsia" w:ascii="Times New Roman" w:hAnsi="Times New Roman" w:eastAsia="宋体" w:cs="Times New Roman"/>
                <w:caps w:val="0"/>
                <w:smallCaps w:val="0"/>
                <w:color w:val="auto"/>
                <w:spacing w:val="28"/>
                <w:highlight w:val="none"/>
                <w:u w:val="none"/>
                <w:lang w:val="en-US" w:eastAsia="zh-CN"/>
              </w:rPr>
              <w:t>65</w:t>
            </w:r>
          </w:p>
        </w:tc>
      </w:tr>
      <w:tr w14:paraId="789480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98" w:type="pct"/>
            <w:tcBorders>
              <w:tl2br w:val="nil"/>
              <w:tr2bl w:val="nil"/>
            </w:tcBorders>
            <w:vAlign w:val="center"/>
          </w:tcPr>
          <w:p w14:paraId="2BC6911F">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rPr>
            </w:pPr>
            <w:r>
              <w:rPr>
                <w:rFonts w:hint="default" w:ascii="Times New Roman" w:hAnsi="Times New Roman" w:eastAsia="宋体" w:cs="Times New Roman"/>
                <w:caps w:val="0"/>
                <w:smallCaps w:val="0"/>
                <w:color w:val="auto"/>
                <w:spacing w:val="28"/>
                <w:highlight w:val="none"/>
                <w:u w:val="none"/>
                <w:lang w:val="en-GB"/>
              </w:rPr>
              <w:t>5</w:t>
            </w:r>
          </w:p>
        </w:tc>
        <w:tc>
          <w:tcPr>
            <w:tcW w:w="1039" w:type="pct"/>
            <w:tcBorders>
              <w:tl2br w:val="nil"/>
              <w:tr2bl w:val="nil"/>
            </w:tcBorders>
            <w:shd w:val="clear" w:color="auto" w:fill="auto"/>
            <w:vAlign w:val="center"/>
          </w:tcPr>
          <w:p w14:paraId="6398F019">
            <w:pPr>
              <w:autoSpaceDE w:val="0"/>
              <w:autoSpaceDN w:val="0"/>
              <w:adjustRightInd w:val="0"/>
              <w:snapToGrid w:val="0"/>
              <w:jc w:val="center"/>
              <w:rPr>
                <w:rFonts w:hint="default" w:ascii="Times New Roman" w:hAnsi="Times New Roman" w:eastAsia="宋体" w:cs="Times New Roman"/>
                <w:caps w:val="0"/>
                <w:smallCaps w:val="0"/>
                <w:color w:val="auto"/>
                <w:spacing w:val="28"/>
                <w:kern w:val="2"/>
                <w:sz w:val="21"/>
                <w:szCs w:val="24"/>
                <w:highlight w:val="none"/>
                <w:u w:val="none"/>
                <w:lang w:val="en-GB" w:eastAsia="zh-CN" w:bidi="ar-SA"/>
              </w:rPr>
            </w:pPr>
            <w:r>
              <w:rPr>
                <w:rFonts w:hint="default" w:ascii="Times New Roman" w:hAnsi="Times New Roman" w:eastAsia="宋体" w:cs="Times New Roman"/>
                <w:caps w:val="0"/>
                <w:smallCaps w:val="0"/>
                <w:color w:val="auto"/>
                <w:spacing w:val="28"/>
                <w:highlight w:val="none"/>
                <w:u w:val="none"/>
                <w:lang w:val="en-GB" w:eastAsia="zh-CN"/>
              </w:rPr>
              <w:t>验丝机</w:t>
            </w:r>
          </w:p>
        </w:tc>
        <w:tc>
          <w:tcPr>
            <w:tcW w:w="691" w:type="pct"/>
            <w:tcBorders>
              <w:tl2br w:val="nil"/>
              <w:tr2bl w:val="nil"/>
            </w:tcBorders>
            <w:shd w:val="clear" w:color="auto" w:fill="auto"/>
            <w:vAlign w:val="center"/>
          </w:tcPr>
          <w:p w14:paraId="48538CD9">
            <w:pPr>
              <w:autoSpaceDE w:val="0"/>
              <w:autoSpaceDN w:val="0"/>
              <w:adjustRightInd w:val="0"/>
              <w:snapToGrid w:val="0"/>
              <w:jc w:val="center"/>
              <w:rPr>
                <w:rFonts w:hint="default" w:ascii="Times New Roman" w:hAnsi="Times New Roman" w:eastAsia="宋体" w:cs="Times New Roman"/>
                <w:caps w:val="0"/>
                <w:smallCaps w:val="0"/>
                <w:color w:val="auto"/>
                <w:spacing w:val="28"/>
                <w:kern w:val="2"/>
                <w:sz w:val="21"/>
                <w:szCs w:val="24"/>
                <w:highlight w:val="none"/>
                <w:u w:val="none"/>
                <w:lang w:val="en-GB" w:eastAsia="zh-CN" w:bidi="ar-SA"/>
              </w:rPr>
            </w:pPr>
            <w:r>
              <w:rPr>
                <w:rFonts w:hint="default" w:ascii="Times New Roman" w:hAnsi="Times New Roman" w:eastAsia="宋体" w:cs="Times New Roman"/>
                <w:caps w:val="0"/>
                <w:smallCaps w:val="0"/>
                <w:color w:val="auto"/>
                <w:spacing w:val="28"/>
                <w:highlight w:val="none"/>
                <w:u w:val="none"/>
                <w:lang w:val="en-GB"/>
              </w:rPr>
              <w:t>1台</w:t>
            </w:r>
          </w:p>
        </w:tc>
        <w:tc>
          <w:tcPr>
            <w:tcW w:w="691" w:type="pct"/>
            <w:tcBorders>
              <w:tl2br w:val="nil"/>
              <w:tr2bl w:val="nil"/>
            </w:tcBorders>
            <w:shd w:val="clear" w:color="auto" w:fill="auto"/>
            <w:vAlign w:val="center"/>
          </w:tcPr>
          <w:p w14:paraId="1460165B">
            <w:pPr>
              <w:autoSpaceDE w:val="0"/>
              <w:autoSpaceDN w:val="0"/>
              <w:adjustRightInd w:val="0"/>
              <w:snapToGrid w:val="0"/>
              <w:jc w:val="center"/>
              <w:rPr>
                <w:rFonts w:hint="default" w:ascii="Times New Roman" w:hAnsi="Times New Roman" w:eastAsia="宋体" w:cs="Times New Roman"/>
                <w:caps w:val="0"/>
                <w:smallCaps w:val="0"/>
                <w:color w:val="auto"/>
                <w:spacing w:val="28"/>
                <w:kern w:val="2"/>
                <w:sz w:val="21"/>
                <w:szCs w:val="24"/>
                <w:highlight w:val="none"/>
                <w:u w:val="none"/>
                <w:lang w:val="en-US" w:eastAsia="zh-CN" w:bidi="ar-SA"/>
              </w:rPr>
            </w:pPr>
            <w:r>
              <w:rPr>
                <w:rFonts w:hint="eastAsia" w:ascii="Times New Roman" w:hAnsi="Times New Roman" w:eastAsia="宋体" w:cs="Times New Roman"/>
                <w:caps w:val="0"/>
                <w:smallCaps w:val="0"/>
                <w:color w:val="auto"/>
                <w:spacing w:val="28"/>
                <w:highlight w:val="none"/>
                <w:u w:val="none"/>
                <w:lang w:val="en-US" w:eastAsia="zh-CN"/>
              </w:rPr>
              <w:t>75</w:t>
            </w:r>
          </w:p>
        </w:tc>
        <w:tc>
          <w:tcPr>
            <w:tcW w:w="691" w:type="pct"/>
            <w:vMerge w:val="continue"/>
            <w:tcBorders>
              <w:tl2br w:val="nil"/>
              <w:tr2bl w:val="nil"/>
            </w:tcBorders>
            <w:shd w:val="clear" w:color="auto" w:fill="auto"/>
            <w:vAlign w:val="center"/>
          </w:tcPr>
          <w:p w14:paraId="0424218C">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eastAsia="zh-CN"/>
              </w:rPr>
            </w:pPr>
          </w:p>
        </w:tc>
        <w:tc>
          <w:tcPr>
            <w:tcW w:w="691" w:type="pct"/>
            <w:vMerge w:val="continue"/>
            <w:tcBorders>
              <w:tl2br w:val="nil"/>
              <w:tr2bl w:val="nil"/>
            </w:tcBorders>
            <w:shd w:val="clear" w:color="auto" w:fill="auto"/>
            <w:vAlign w:val="center"/>
          </w:tcPr>
          <w:p w14:paraId="05FD8C18">
            <w:pPr>
              <w:autoSpaceDE w:val="0"/>
              <w:autoSpaceDN w:val="0"/>
              <w:adjustRightInd w:val="0"/>
              <w:snapToGrid w:val="0"/>
              <w:jc w:val="center"/>
              <w:rPr>
                <w:rFonts w:hint="default" w:ascii="Times New Roman" w:hAnsi="Times New Roman" w:eastAsia="宋体" w:cs="Times New Roman"/>
                <w:caps w:val="0"/>
                <w:smallCaps w:val="0"/>
                <w:color w:val="auto"/>
                <w:spacing w:val="28"/>
                <w:highlight w:val="none"/>
                <w:u w:val="none"/>
                <w:lang w:val="en-GB" w:eastAsia="zh-CN"/>
              </w:rPr>
            </w:pPr>
          </w:p>
        </w:tc>
        <w:tc>
          <w:tcPr>
            <w:tcW w:w="696" w:type="pct"/>
            <w:tcBorders>
              <w:tl2br w:val="nil"/>
              <w:tr2bl w:val="nil"/>
            </w:tcBorders>
            <w:shd w:val="clear" w:color="auto" w:fill="auto"/>
            <w:vAlign w:val="center"/>
          </w:tcPr>
          <w:p w14:paraId="22AC8A7B">
            <w:pPr>
              <w:autoSpaceDE w:val="0"/>
              <w:autoSpaceDN w:val="0"/>
              <w:adjustRightInd w:val="0"/>
              <w:snapToGrid w:val="0"/>
              <w:jc w:val="center"/>
              <w:rPr>
                <w:rFonts w:hint="default" w:ascii="Times New Roman" w:hAnsi="Times New Roman" w:eastAsia="宋体" w:cs="Times New Roman"/>
                <w:caps w:val="0"/>
                <w:smallCaps w:val="0"/>
                <w:color w:val="auto"/>
                <w:spacing w:val="28"/>
                <w:kern w:val="2"/>
                <w:sz w:val="21"/>
                <w:szCs w:val="24"/>
                <w:highlight w:val="none"/>
                <w:u w:val="none"/>
                <w:lang w:val="en-US" w:eastAsia="zh-CN" w:bidi="ar-SA"/>
              </w:rPr>
            </w:pPr>
            <w:r>
              <w:rPr>
                <w:rFonts w:hint="eastAsia" w:ascii="Times New Roman" w:hAnsi="Times New Roman" w:eastAsia="宋体" w:cs="Times New Roman"/>
                <w:caps w:val="0"/>
                <w:smallCaps w:val="0"/>
                <w:color w:val="auto"/>
                <w:spacing w:val="28"/>
                <w:highlight w:val="none"/>
                <w:u w:val="none"/>
                <w:lang w:val="en-US" w:eastAsia="zh-CN"/>
              </w:rPr>
              <w:t>50</w:t>
            </w:r>
          </w:p>
        </w:tc>
      </w:tr>
    </w:tbl>
    <w:p w14:paraId="2FBD6076">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92" w:firstLineChars="200"/>
        <w:textAlignment w:val="auto"/>
        <w:rPr>
          <w:rFonts w:hint="default" w:ascii="Times New Roman" w:hAnsi="Times New Roman" w:eastAsia="宋体" w:cs="Times New Roman"/>
          <w:caps w:val="0"/>
          <w:smallCaps w:val="0"/>
          <w:color w:val="auto"/>
          <w:spacing w:val="28"/>
          <w:sz w:val="24"/>
          <w:u w:val="none"/>
          <w:lang w:val="en-US" w:eastAsia="zh-CN"/>
        </w:rPr>
      </w:pPr>
      <w:r>
        <w:rPr>
          <w:rFonts w:hint="default" w:ascii="Times New Roman" w:hAnsi="Times New Roman" w:eastAsia="宋体" w:cs="Times New Roman"/>
          <w:caps w:val="0"/>
          <w:smallCaps w:val="0"/>
          <w:color w:val="auto"/>
          <w:spacing w:val="28"/>
          <w:sz w:val="24"/>
          <w:u w:val="none"/>
          <w:lang w:val="en-US" w:eastAsia="zh-CN"/>
        </w:rPr>
        <w:t>针对上述主要噪声源，项目选用低噪声设备，运行噪声较大的泵类均置于设备间内，同时对不同设备采取密闭隔音、吸音和消声处理措施；对有振动设备机组设防振支座，以减振降噪。</w:t>
      </w:r>
    </w:p>
    <w:p w14:paraId="0E2DD5C7">
      <w:pPr>
        <w:pStyle w:val="158"/>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b/>
          <w:bCs/>
          <w:caps w:val="0"/>
          <w:smallCaps w:val="0"/>
          <w:color w:val="auto"/>
          <w:spacing w:val="28"/>
          <w:u w:val="none"/>
        </w:rPr>
      </w:pPr>
      <w:r>
        <w:rPr>
          <w:rFonts w:hint="eastAsia" w:cs="Times New Roman"/>
          <w:b/>
          <w:bCs/>
          <w:caps w:val="0"/>
          <w:smallCaps w:val="0"/>
          <w:color w:val="auto"/>
          <w:spacing w:val="28"/>
          <w:u w:val="none"/>
          <w:lang w:val="en-US" w:eastAsia="zh-CN"/>
        </w:rPr>
        <w:t>2</w:t>
      </w:r>
      <w:r>
        <w:rPr>
          <w:rFonts w:hint="default" w:ascii="Times New Roman" w:hAnsi="Times New Roman" w:eastAsia="宋体" w:cs="Times New Roman"/>
          <w:b/>
          <w:bCs/>
          <w:caps w:val="0"/>
          <w:smallCaps w:val="0"/>
          <w:color w:val="auto"/>
          <w:spacing w:val="28"/>
          <w:u w:val="none"/>
        </w:rPr>
        <w:t>.3.2.4固体废弃物</w:t>
      </w:r>
    </w:p>
    <w:p w14:paraId="6A159466">
      <w:pPr>
        <w:pageBreakBefore w:val="0"/>
        <w:widowControl w:val="0"/>
        <w:kinsoku/>
        <w:wordWrap/>
        <w:overflowPunct/>
        <w:topLinePunct w:val="0"/>
        <w:autoSpaceDE w:val="0"/>
        <w:autoSpaceDN w:val="0"/>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本项目产生的固体</w:t>
      </w:r>
      <w:r>
        <w:rPr>
          <w:rFonts w:hint="default" w:ascii="Times New Roman" w:hAnsi="Times New Roman" w:eastAsia="宋体" w:cs="Times New Roman"/>
          <w:caps w:val="0"/>
          <w:smallCaps w:val="0"/>
          <w:color w:val="auto"/>
          <w:spacing w:val="28"/>
          <w:kern w:val="0"/>
          <w:sz w:val="24"/>
          <w:highlight w:val="none"/>
          <w:u w:val="none"/>
        </w:rPr>
        <w:t>废弃物主要有：</w:t>
      </w:r>
      <w:r>
        <w:rPr>
          <w:rFonts w:hint="default" w:ascii="Times New Roman" w:hAnsi="Times New Roman" w:eastAsia="宋体" w:cs="Times New Roman"/>
          <w:caps w:val="0"/>
          <w:smallCaps w:val="0"/>
          <w:color w:val="auto"/>
          <w:spacing w:val="28"/>
          <w:kern w:val="0"/>
          <w:sz w:val="24"/>
          <w:highlight w:val="none"/>
          <w:u w:val="none"/>
          <w:lang w:eastAsia="zh-CN"/>
        </w:rPr>
        <w:t>缫丝</w:t>
      </w:r>
      <w:r>
        <w:rPr>
          <w:rFonts w:hint="default" w:ascii="Times New Roman" w:hAnsi="Times New Roman" w:eastAsia="宋体" w:cs="Times New Roman"/>
          <w:caps w:val="0"/>
          <w:smallCaps w:val="0"/>
          <w:color w:val="auto"/>
          <w:spacing w:val="28"/>
          <w:kern w:val="0"/>
          <w:sz w:val="24"/>
          <w:highlight w:val="none"/>
          <w:u w:val="none"/>
          <w:lang w:val="en-US" w:eastAsia="zh-CN"/>
        </w:rPr>
        <w:t>生产</w:t>
      </w:r>
      <w:r>
        <w:rPr>
          <w:rFonts w:hint="default" w:ascii="Times New Roman" w:hAnsi="Times New Roman" w:eastAsia="宋体" w:cs="Times New Roman"/>
          <w:caps w:val="0"/>
          <w:smallCaps w:val="0"/>
          <w:color w:val="auto"/>
          <w:spacing w:val="28"/>
          <w:kern w:val="0"/>
          <w:sz w:val="24"/>
          <w:highlight w:val="none"/>
          <w:u w:val="none"/>
          <w:lang w:eastAsia="zh-CN"/>
        </w:rPr>
        <w:t>线产生的下脚茧、茧衣、长吐、</w:t>
      </w:r>
      <w:r>
        <w:rPr>
          <w:rFonts w:hint="default" w:ascii="Times New Roman" w:hAnsi="Times New Roman" w:eastAsia="宋体" w:cs="Times New Roman"/>
          <w:caps w:val="0"/>
          <w:smallCaps w:val="0"/>
          <w:color w:val="auto"/>
          <w:spacing w:val="28"/>
          <w:kern w:val="0"/>
          <w:sz w:val="24"/>
          <w:highlight w:val="none"/>
          <w:u w:val="none"/>
          <w:lang w:val="en-US" w:eastAsia="zh-CN"/>
        </w:rPr>
        <w:t>丝胶、蛹衬</w:t>
      </w:r>
      <w:r>
        <w:rPr>
          <w:rFonts w:hint="default" w:ascii="Times New Roman" w:hAnsi="Times New Roman" w:eastAsia="宋体" w:cs="Times New Roman"/>
          <w:caps w:val="0"/>
          <w:smallCaps w:val="0"/>
          <w:color w:val="auto"/>
          <w:spacing w:val="28"/>
          <w:kern w:val="0"/>
          <w:sz w:val="24"/>
          <w:highlight w:val="none"/>
          <w:u w:val="none"/>
        </w:rPr>
        <w:t>、</w:t>
      </w:r>
      <w:r>
        <w:rPr>
          <w:rFonts w:hint="default" w:ascii="Times New Roman" w:hAnsi="Times New Roman" w:eastAsia="宋体" w:cs="Times New Roman"/>
          <w:caps w:val="0"/>
          <w:smallCaps w:val="0"/>
          <w:color w:val="auto"/>
          <w:spacing w:val="28"/>
          <w:kern w:val="0"/>
          <w:sz w:val="24"/>
          <w:highlight w:val="none"/>
          <w:u w:val="none"/>
          <w:lang w:eastAsia="zh-CN"/>
        </w:rPr>
        <w:t>锅炉灰渣</w:t>
      </w:r>
      <w:r>
        <w:rPr>
          <w:rFonts w:hint="default" w:ascii="Times New Roman" w:hAnsi="Times New Roman" w:eastAsia="宋体" w:cs="Times New Roman"/>
          <w:caps w:val="0"/>
          <w:smallCaps w:val="0"/>
          <w:color w:val="auto"/>
          <w:spacing w:val="28"/>
          <w:kern w:val="0"/>
          <w:sz w:val="24"/>
          <w:highlight w:val="none"/>
          <w:u w:val="none"/>
        </w:rPr>
        <w:t>、</w:t>
      </w:r>
      <w:r>
        <w:rPr>
          <w:rFonts w:hint="eastAsia" w:cs="Times New Roman"/>
          <w:caps w:val="0"/>
          <w:smallCaps w:val="0"/>
          <w:color w:val="auto"/>
          <w:spacing w:val="28"/>
          <w:kern w:val="0"/>
          <w:sz w:val="24"/>
          <w:highlight w:val="none"/>
          <w:u w:val="none"/>
          <w:lang w:eastAsia="zh-CN"/>
        </w:rPr>
        <w:t>污水处理设施</w:t>
      </w:r>
      <w:r>
        <w:rPr>
          <w:rFonts w:hint="default" w:ascii="Times New Roman" w:hAnsi="Times New Roman" w:eastAsia="宋体" w:cs="Times New Roman"/>
          <w:caps w:val="0"/>
          <w:smallCaps w:val="0"/>
          <w:color w:val="auto"/>
          <w:spacing w:val="28"/>
          <w:kern w:val="0"/>
          <w:sz w:val="24"/>
          <w:highlight w:val="none"/>
          <w:u w:val="none"/>
        </w:rPr>
        <w:t>污泥、生活垃圾。</w:t>
      </w:r>
    </w:p>
    <w:p w14:paraId="76932502">
      <w:pPr>
        <w:pageBreakBefore w:val="0"/>
        <w:widowControl w:val="0"/>
        <w:numPr>
          <w:ilvl w:val="0"/>
          <w:numId w:val="3"/>
        </w:numPr>
        <w:kinsoku/>
        <w:wordWrap/>
        <w:overflowPunct/>
        <w:topLinePunct w:val="0"/>
        <w:autoSpaceDE w:val="0"/>
        <w:autoSpaceDN w:val="0"/>
        <w:bidi w:val="0"/>
        <w:adjustRightInd w:val="0"/>
        <w:snapToGrid w:val="0"/>
        <w:spacing w:line="360" w:lineRule="auto"/>
        <w:ind w:firstLine="592" w:firstLineChars="200"/>
        <w:textAlignment w:val="auto"/>
        <w:rPr>
          <w:rFonts w:hint="eastAsia" w:cs="Times New Roman"/>
          <w:caps w:val="0"/>
          <w:smallCaps w:val="0"/>
          <w:color w:val="auto"/>
          <w:spacing w:val="28"/>
          <w:kern w:val="0"/>
          <w:sz w:val="24"/>
          <w:u w:val="none"/>
          <w:lang w:eastAsia="zh-CN"/>
        </w:rPr>
      </w:pPr>
      <w:r>
        <w:rPr>
          <w:rFonts w:hint="eastAsia" w:cs="Times New Roman"/>
          <w:caps w:val="0"/>
          <w:smallCaps w:val="0"/>
          <w:color w:val="auto"/>
          <w:spacing w:val="28"/>
          <w:kern w:val="0"/>
          <w:sz w:val="24"/>
          <w:u w:val="none"/>
          <w:lang w:eastAsia="zh-CN"/>
        </w:rPr>
        <w:t>缫丝</w:t>
      </w:r>
      <w:r>
        <w:rPr>
          <w:rFonts w:hint="eastAsia" w:cs="Times New Roman"/>
          <w:caps w:val="0"/>
          <w:smallCaps w:val="0"/>
          <w:color w:val="auto"/>
          <w:spacing w:val="28"/>
          <w:kern w:val="0"/>
          <w:sz w:val="24"/>
          <w:u w:val="none"/>
          <w:lang w:val="en-US" w:eastAsia="zh-CN"/>
        </w:rPr>
        <w:t>生产</w:t>
      </w:r>
      <w:r>
        <w:rPr>
          <w:rFonts w:hint="eastAsia" w:cs="Times New Roman"/>
          <w:caps w:val="0"/>
          <w:smallCaps w:val="0"/>
          <w:color w:val="auto"/>
          <w:spacing w:val="28"/>
          <w:kern w:val="0"/>
          <w:sz w:val="24"/>
          <w:u w:val="none"/>
          <w:lang w:eastAsia="zh-CN"/>
        </w:rPr>
        <w:t>线产生的下脚茧、茧衣、长吐、</w:t>
      </w:r>
      <w:r>
        <w:rPr>
          <w:rFonts w:hint="eastAsia" w:cs="Times New Roman"/>
          <w:caps w:val="0"/>
          <w:smallCaps w:val="0"/>
          <w:color w:val="auto"/>
          <w:spacing w:val="28"/>
          <w:kern w:val="0"/>
          <w:sz w:val="24"/>
          <w:u w:val="none"/>
          <w:lang w:val="en-US" w:eastAsia="zh-CN"/>
        </w:rPr>
        <w:t>丝胶、蛹衬</w:t>
      </w:r>
    </w:p>
    <w:p w14:paraId="49826F54">
      <w:pPr>
        <w:pageBreakBefore w:val="0"/>
        <w:widowControl w:val="0"/>
        <w:numPr>
          <w:ilvl w:val="0"/>
          <w:numId w:val="0"/>
        </w:numPr>
        <w:kinsoku/>
        <w:wordWrap/>
        <w:overflowPunct/>
        <w:topLinePunct w:val="0"/>
        <w:autoSpaceDE w:val="0"/>
        <w:autoSpaceDN w:val="0"/>
        <w:bidi w:val="0"/>
        <w:adjustRightInd w:val="0"/>
        <w:snapToGrid w:val="0"/>
        <w:spacing w:line="360" w:lineRule="auto"/>
        <w:ind w:firstLine="592" w:firstLineChars="200"/>
        <w:textAlignment w:val="auto"/>
        <w:rPr>
          <w:rFonts w:hint="eastAsia" w:cs="Times New Roman"/>
          <w:caps w:val="0"/>
          <w:smallCaps w:val="0"/>
          <w:color w:val="auto"/>
          <w:spacing w:val="28"/>
          <w:kern w:val="0"/>
          <w:sz w:val="24"/>
          <w:highlight w:val="yellow"/>
          <w:u w:val="none"/>
          <w:lang w:eastAsia="zh-CN"/>
        </w:rPr>
      </w:pPr>
      <w:r>
        <w:rPr>
          <w:rFonts w:hint="eastAsia" w:cs="Times New Roman"/>
          <w:caps w:val="0"/>
          <w:smallCaps w:val="0"/>
          <w:color w:val="auto"/>
          <w:spacing w:val="28"/>
          <w:kern w:val="0"/>
          <w:sz w:val="24"/>
          <w:u w:val="none"/>
          <w:lang w:val="en-US" w:eastAsia="zh-CN"/>
        </w:rPr>
        <w:t>根据同类项目的建设生产经验，原料加工过程中，各产出物的比例如下：下脚茧4.8%、蚕衣3%、长吐4.7%、丝胶18.3%、蛹衬33.5%，因此产生量为下</w:t>
      </w:r>
      <w:r>
        <w:rPr>
          <w:rFonts w:hint="eastAsia" w:cs="Times New Roman"/>
          <w:caps w:val="0"/>
          <w:smallCaps w:val="0"/>
          <w:color w:val="auto"/>
          <w:spacing w:val="28"/>
          <w:kern w:val="0"/>
          <w:sz w:val="24"/>
          <w:highlight w:val="none"/>
          <w:u w:val="none"/>
          <w:lang w:val="en-US" w:eastAsia="zh-CN"/>
        </w:rPr>
        <w:t>脚茧16.8t/a、蚕衣10.5t/a、长吐16.45t/a、丝胶64.05t/a、蛹衬117.25t/a。下脚茧、茧衣、长吐、丝胶以及蛹衬全部运至贵州宝瑞嘉丝绸有限公司进行处理。</w:t>
      </w:r>
    </w:p>
    <w:p w14:paraId="5DA270C8">
      <w:pPr>
        <w:pageBreakBefore w:val="0"/>
        <w:widowControl w:val="0"/>
        <w:kinsoku/>
        <w:wordWrap/>
        <w:overflowPunct/>
        <w:topLinePunct w:val="0"/>
        <w:autoSpaceDE w:val="0"/>
        <w:autoSpaceDN w:val="0"/>
        <w:bidi w:val="0"/>
        <w:adjustRightInd w:val="0"/>
        <w:snapToGrid w:val="0"/>
        <w:spacing w:line="360" w:lineRule="auto"/>
        <w:ind w:firstLine="592" w:firstLineChars="200"/>
        <w:textAlignment w:val="auto"/>
        <w:rPr>
          <w:rFonts w:hint="eastAsia" w:ascii="Times New Roman" w:hAnsi="Times New Roman" w:eastAsia="宋体" w:cs="Times New Roman"/>
          <w:caps w:val="0"/>
          <w:smallCaps w:val="0"/>
          <w:color w:val="auto"/>
          <w:spacing w:val="28"/>
          <w:kern w:val="0"/>
          <w:sz w:val="24"/>
          <w:u w:val="none"/>
          <w:lang w:eastAsia="zh-CN"/>
        </w:rPr>
      </w:pPr>
      <w:r>
        <w:rPr>
          <w:rFonts w:hint="eastAsia" w:cs="Times New Roman"/>
          <w:caps w:val="0"/>
          <w:smallCaps w:val="0"/>
          <w:color w:val="auto"/>
          <w:spacing w:val="28"/>
          <w:kern w:val="0"/>
          <w:sz w:val="24"/>
          <w:u w:val="none"/>
          <w:lang w:eastAsia="zh-CN"/>
        </w:rPr>
        <w:t>（</w:t>
      </w:r>
      <w:r>
        <w:rPr>
          <w:rFonts w:hint="eastAsia" w:cs="Times New Roman"/>
          <w:caps w:val="0"/>
          <w:smallCaps w:val="0"/>
          <w:color w:val="auto"/>
          <w:spacing w:val="28"/>
          <w:kern w:val="0"/>
          <w:sz w:val="24"/>
          <w:u w:val="none"/>
          <w:lang w:val="en-US" w:eastAsia="zh-CN"/>
        </w:rPr>
        <w:t>2</w:t>
      </w:r>
      <w:r>
        <w:rPr>
          <w:rFonts w:hint="eastAsia" w:cs="Times New Roman"/>
          <w:caps w:val="0"/>
          <w:smallCaps w:val="0"/>
          <w:color w:val="auto"/>
          <w:spacing w:val="28"/>
          <w:kern w:val="0"/>
          <w:sz w:val="24"/>
          <w:u w:val="none"/>
          <w:lang w:eastAsia="zh-CN"/>
        </w:rPr>
        <w:t>）锅炉灰渣</w:t>
      </w:r>
    </w:p>
    <w:p w14:paraId="35E96026">
      <w:pPr>
        <w:pageBreakBefore w:val="0"/>
        <w:widowControl w:val="0"/>
        <w:kinsoku/>
        <w:wordWrap/>
        <w:overflowPunct/>
        <w:topLinePunct w:val="0"/>
        <w:autoSpaceDE w:val="0"/>
        <w:autoSpaceDN w:val="0"/>
        <w:bidi w:val="0"/>
        <w:adjustRightInd w:val="0"/>
        <w:snapToGrid w:val="0"/>
        <w:spacing w:line="360" w:lineRule="auto"/>
        <w:ind w:firstLine="592" w:firstLineChars="200"/>
        <w:textAlignment w:val="auto"/>
        <w:rPr>
          <w:rFonts w:hint="eastAsia" w:ascii="Times New Roman" w:hAnsi="Times New Roman" w:eastAsia="宋体" w:cs="Times New Roman"/>
          <w:caps w:val="0"/>
          <w:smallCaps w:val="0"/>
          <w:color w:val="auto"/>
          <w:spacing w:val="28"/>
          <w:kern w:val="0"/>
          <w:sz w:val="24"/>
          <w:u w:val="none"/>
          <w:lang w:eastAsia="zh-CN"/>
        </w:rPr>
      </w:pPr>
      <w:r>
        <w:rPr>
          <w:rFonts w:hint="default" w:ascii="Times New Roman" w:hAnsi="Times New Roman" w:eastAsia="宋体" w:cs="Times New Roman"/>
          <w:caps w:val="0"/>
          <w:smallCaps w:val="0"/>
          <w:color w:val="auto"/>
          <w:spacing w:val="28"/>
          <w:kern w:val="0"/>
          <w:sz w:val="24"/>
          <w:u w:val="none"/>
        </w:rPr>
        <w:t>锅炉采用的生物质成型燃料，年使用量为</w:t>
      </w:r>
      <w:r>
        <w:rPr>
          <w:rFonts w:hint="eastAsia" w:cs="Times New Roman"/>
          <w:caps w:val="0"/>
          <w:smallCaps w:val="0"/>
          <w:color w:val="auto"/>
          <w:spacing w:val="28"/>
          <w:kern w:val="0"/>
          <w:sz w:val="24"/>
          <w:u w:val="none"/>
          <w:lang w:val="en-US" w:eastAsia="zh-CN"/>
        </w:rPr>
        <w:t>2025</w:t>
      </w:r>
      <w:r>
        <w:rPr>
          <w:rFonts w:hint="default" w:ascii="Times New Roman" w:hAnsi="Times New Roman" w:eastAsia="宋体" w:cs="Times New Roman"/>
          <w:caps w:val="0"/>
          <w:smallCaps w:val="0"/>
          <w:color w:val="auto"/>
          <w:spacing w:val="28"/>
          <w:kern w:val="0"/>
          <w:sz w:val="24"/>
          <w:u w:val="none"/>
        </w:rPr>
        <w:t>t，燃烧后产生的灰份为5%，锅炉灰渣产生量为</w:t>
      </w:r>
      <w:r>
        <w:rPr>
          <w:rFonts w:hint="eastAsia" w:cs="Times New Roman"/>
          <w:caps w:val="0"/>
          <w:smallCaps w:val="0"/>
          <w:color w:val="auto"/>
          <w:spacing w:val="28"/>
          <w:kern w:val="0"/>
          <w:sz w:val="24"/>
          <w:u w:val="none"/>
          <w:lang w:val="en-US" w:eastAsia="zh-CN"/>
        </w:rPr>
        <w:t>101.25</w:t>
      </w:r>
      <w:r>
        <w:rPr>
          <w:rFonts w:hint="default" w:ascii="Times New Roman" w:hAnsi="Times New Roman" w:eastAsia="宋体" w:cs="Times New Roman"/>
          <w:caps w:val="0"/>
          <w:smallCaps w:val="0"/>
          <w:color w:val="auto"/>
          <w:spacing w:val="28"/>
          <w:kern w:val="0"/>
          <w:sz w:val="24"/>
          <w:highlight w:val="none"/>
          <w:u w:val="none"/>
        </w:rPr>
        <w:t>t/a</w:t>
      </w:r>
      <w:r>
        <w:rPr>
          <w:rFonts w:hint="eastAsia" w:cs="Times New Roman"/>
          <w:caps w:val="0"/>
          <w:smallCaps w:val="0"/>
          <w:color w:val="auto"/>
          <w:spacing w:val="28"/>
          <w:kern w:val="0"/>
          <w:sz w:val="24"/>
          <w:highlight w:val="none"/>
          <w:u w:val="none"/>
          <w:lang w:eastAsia="zh-CN"/>
        </w:rPr>
        <w:t>，</w:t>
      </w:r>
      <w:r>
        <w:rPr>
          <w:rFonts w:hint="default" w:ascii="Times New Roman" w:hAnsi="Times New Roman" w:eastAsia="宋体" w:cs="Times New Roman"/>
          <w:caps w:val="0"/>
          <w:smallCaps w:val="0"/>
          <w:color w:val="auto"/>
          <w:spacing w:val="28"/>
          <w:kern w:val="0"/>
          <w:sz w:val="24"/>
          <w:highlight w:val="none"/>
          <w:u w:val="none"/>
        </w:rPr>
        <w:t>除尘器收集到的木灰渣量为</w:t>
      </w:r>
      <w:r>
        <w:rPr>
          <w:rFonts w:hint="eastAsia" w:cs="Times New Roman"/>
          <w:caps w:val="0"/>
          <w:smallCaps w:val="0"/>
          <w:color w:val="auto"/>
          <w:spacing w:val="28"/>
          <w:kern w:val="0"/>
          <w:sz w:val="24"/>
          <w:highlight w:val="none"/>
          <w:u w:val="none"/>
          <w:lang w:val="en-US" w:eastAsia="zh-CN"/>
        </w:rPr>
        <w:t>1.002</w:t>
      </w:r>
      <w:r>
        <w:rPr>
          <w:rFonts w:hint="default" w:ascii="Times New Roman" w:hAnsi="Times New Roman" w:eastAsia="宋体" w:cs="Times New Roman"/>
          <w:caps w:val="0"/>
          <w:smallCaps w:val="0"/>
          <w:color w:val="auto"/>
          <w:spacing w:val="28"/>
          <w:kern w:val="0"/>
          <w:sz w:val="24"/>
          <w:highlight w:val="none"/>
          <w:u w:val="none"/>
        </w:rPr>
        <w:t>t/a，燃烧</w:t>
      </w:r>
      <w:r>
        <w:rPr>
          <w:rFonts w:hint="default" w:ascii="Times New Roman" w:hAnsi="Times New Roman" w:eastAsia="宋体" w:cs="Times New Roman"/>
          <w:caps w:val="0"/>
          <w:smallCaps w:val="0"/>
          <w:color w:val="auto"/>
          <w:spacing w:val="28"/>
          <w:kern w:val="0"/>
          <w:sz w:val="24"/>
          <w:u w:val="none"/>
        </w:rPr>
        <w:t>灰烬为优质有机肥，可定期收集袋装后由当地种桑农户清运作为肥料</w:t>
      </w:r>
      <w:r>
        <w:rPr>
          <w:rFonts w:hint="eastAsia" w:cs="Times New Roman"/>
          <w:caps w:val="0"/>
          <w:smallCaps w:val="0"/>
          <w:color w:val="auto"/>
          <w:spacing w:val="28"/>
          <w:kern w:val="0"/>
          <w:sz w:val="24"/>
          <w:u w:val="none"/>
          <w:lang w:eastAsia="zh-CN"/>
        </w:rPr>
        <w:t>。</w:t>
      </w:r>
    </w:p>
    <w:p w14:paraId="0943595C">
      <w:pPr>
        <w:pageBreakBefore w:val="0"/>
        <w:widowControl w:val="0"/>
        <w:kinsoku/>
        <w:wordWrap/>
        <w:overflowPunct/>
        <w:topLinePunct w:val="0"/>
        <w:autoSpaceDE w:val="0"/>
        <w:autoSpaceDN w:val="0"/>
        <w:bidi w:val="0"/>
        <w:adjustRightInd w:val="0"/>
        <w:snapToGrid w:val="0"/>
        <w:spacing w:line="360" w:lineRule="auto"/>
        <w:ind w:firstLine="592" w:firstLineChars="200"/>
        <w:textAlignment w:val="auto"/>
        <w:rPr>
          <w:rFonts w:hint="eastAsia" w:ascii="Times New Roman" w:hAnsi="Times New Roman" w:eastAsia="宋体" w:cs="Times New Roman"/>
          <w:caps w:val="0"/>
          <w:smallCaps w:val="0"/>
          <w:color w:val="auto"/>
          <w:spacing w:val="28"/>
          <w:kern w:val="0"/>
          <w:sz w:val="24"/>
          <w:highlight w:val="none"/>
          <w:u w:val="none"/>
          <w:lang w:eastAsia="zh-CN"/>
        </w:rPr>
      </w:pPr>
      <w:r>
        <w:rPr>
          <w:rFonts w:hint="eastAsia" w:cs="Times New Roman"/>
          <w:caps w:val="0"/>
          <w:smallCaps w:val="0"/>
          <w:color w:val="auto"/>
          <w:spacing w:val="28"/>
          <w:kern w:val="0"/>
          <w:sz w:val="24"/>
          <w:highlight w:val="none"/>
          <w:u w:val="none"/>
          <w:lang w:eastAsia="zh-CN"/>
        </w:rPr>
        <w:t>（</w:t>
      </w:r>
      <w:r>
        <w:rPr>
          <w:rFonts w:hint="eastAsia" w:cs="Times New Roman"/>
          <w:caps w:val="0"/>
          <w:smallCaps w:val="0"/>
          <w:color w:val="auto"/>
          <w:spacing w:val="28"/>
          <w:kern w:val="0"/>
          <w:sz w:val="24"/>
          <w:highlight w:val="none"/>
          <w:u w:val="none"/>
          <w:lang w:val="en-US" w:eastAsia="zh-CN"/>
        </w:rPr>
        <w:t>3</w:t>
      </w:r>
      <w:r>
        <w:rPr>
          <w:rFonts w:hint="eastAsia" w:cs="Times New Roman"/>
          <w:caps w:val="0"/>
          <w:smallCaps w:val="0"/>
          <w:color w:val="auto"/>
          <w:spacing w:val="28"/>
          <w:kern w:val="0"/>
          <w:sz w:val="24"/>
          <w:highlight w:val="none"/>
          <w:u w:val="none"/>
          <w:lang w:eastAsia="zh-CN"/>
        </w:rPr>
        <w:t>）污水处理设施污泥</w:t>
      </w:r>
    </w:p>
    <w:p w14:paraId="0ECABEC1">
      <w:pPr>
        <w:pageBreakBefore w:val="0"/>
        <w:widowControl w:val="0"/>
        <w:kinsoku/>
        <w:wordWrap/>
        <w:overflowPunct/>
        <w:topLinePunct w:val="0"/>
        <w:autoSpaceDE w:val="0"/>
        <w:autoSpaceDN w:val="0"/>
        <w:bidi w:val="0"/>
        <w:adjustRightInd w:val="0"/>
        <w:snapToGrid w:val="0"/>
        <w:spacing w:line="360" w:lineRule="auto"/>
        <w:ind w:firstLine="592" w:firstLineChars="200"/>
        <w:textAlignment w:val="auto"/>
        <w:rPr>
          <w:rFonts w:hint="eastAsia" w:cs="Times New Roman"/>
          <w:caps w:val="0"/>
          <w:smallCaps w:val="0"/>
          <w:color w:val="auto"/>
          <w:spacing w:val="28"/>
          <w:kern w:val="0"/>
          <w:sz w:val="24"/>
          <w:highlight w:val="none"/>
          <w:u w:val="none"/>
          <w:lang w:val="en-US" w:eastAsia="zh-CN"/>
        </w:rPr>
      </w:pPr>
      <w:r>
        <w:rPr>
          <w:rFonts w:hint="eastAsia" w:cs="Times New Roman"/>
          <w:caps w:val="0"/>
          <w:smallCaps w:val="0"/>
          <w:color w:val="auto"/>
          <w:spacing w:val="28"/>
          <w:kern w:val="0"/>
          <w:sz w:val="24"/>
          <w:highlight w:val="none"/>
          <w:u w:val="none"/>
          <w:lang w:val="en-US" w:eastAsia="zh-CN"/>
        </w:rPr>
        <w:t>本项目水处理设施产生污泥，污泥属于一般工业固体废物，根据工程分析，项目污泥产生量约0.6187t/a，含水率控制在60%以下，经污泥干化池干化后运至宁远县生活垃圾填埋场安全填埋处理。</w:t>
      </w:r>
    </w:p>
    <w:p w14:paraId="3A16CCD4">
      <w:pPr>
        <w:pageBreakBefore w:val="0"/>
        <w:widowControl w:val="0"/>
        <w:kinsoku/>
        <w:wordWrap/>
        <w:overflowPunct/>
        <w:topLinePunct w:val="0"/>
        <w:autoSpaceDE w:val="0"/>
        <w:autoSpaceDN w:val="0"/>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kern w:val="0"/>
          <w:sz w:val="24"/>
          <w:u w:val="none"/>
          <w:lang w:val="en-US" w:eastAsia="zh-CN"/>
        </w:rPr>
      </w:pPr>
      <w:r>
        <w:rPr>
          <w:rFonts w:hint="eastAsia" w:cs="Times New Roman"/>
          <w:caps w:val="0"/>
          <w:smallCaps w:val="0"/>
          <w:color w:val="auto"/>
          <w:spacing w:val="28"/>
          <w:kern w:val="0"/>
          <w:sz w:val="24"/>
          <w:u w:val="none"/>
          <w:lang w:eastAsia="zh-CN"/>
        </w:rPr>
        <w:t>（</w:t>
      </w:r>
      <w:r>
        <w:rPr>
          <w:rFonts w:hint="eastAsia" w:cs="Times New Roman"/>
          <w:caps w:val="0"/>
          <w:smallCaps w:val="0"/>
          <w:color w:val="auto"/>
          <w:spacing w:val="28"/>
          <w:kern w:val="0"/>
          <w:sz w:val="24"/>
          <w:u w:val="none"/>
          <w:lang w:val="en-US" w:eastAsia="zh-CN"/>
        </w:rPr>
        <w:t>4</w:t>
      </w:r>
      <w:r>
        <w:rPr>
          <w:rFonts w:hint="eastAsia" w:cs="Times New Roman"/>
          <w:caps w:val="0"/>
          <w:smallCaps w:val="0"/>
          <w:color w:val="auto"/>
          <w:spacing w:val="28"/>
          <w:kern w:val="0"/>
          <w:sz w:val="24"/>
          <w:u w:val="none"/>
          <w:lang w:eastAsia="zh-CN"/>
        </w:rPr>
        <w:t>）</w:t>
      </w:r>
      <w:r>
        <w:rPr>
          <w:rFonts w:hint="eastAsia" w:cs="Times New Roman"/>
          <w:caps w:val="0"/>
          <w:smallCaps w:val="0"/>
          <w:color w:val="auto"/>
          <w:spacing w:val="28"/>
          <w:kern w:val="0"/>
          <w:sz w:val="24"/>
          <w:u w:val="none"/>
          <w:lang w:val="en-US" w:eastAsia="zh-CN"/>
        </w:rPr>
        <w:t>生活垃圾</w:t>
      </w:r>
    </w:p>
    <w:p w14:paraId="5DBAF155">
      <w:pPr>
        <w:pageBreakBefore w:val="0"/>
        <w:widowControl w:val="0"/>
        <w:kinsoku/>
        <w:wordWrap/>
        <w:overflowPunct/>
        <w:topLinePunct w:val="0"/>
        <w:autoSpaceDE w:val="0"/>
        <w:autoSpaceDN w:val="0"/>
        <w:bidi w:val="0"/>
        <w:adjustRightInd w:val="0"/>
        <w:snapToGrid w:val="0"/>
        <w:spacing w:line="360" w:lineRule="auto"/>
        <w:ind w:firstLine="592" w:firstLineChars="200"/>
        <w:textAlignment w:val="auto"/>
        <w:rPr>
          <w:rFonts w:hint="eastAsia" w:ascii="Times New Roman" w:hAnsi="Times New Roman" w:eastAsia="宋体" w:cs="Times New Roman"/>
          <w:caps w:val="0"/>
          <w:smallCaps w:val="0"/>
          <w:color w:val="auto"/>
          <w:spacing w:val="28"/>
          <w:kern w:val="0"/>
          <w:sz w:val="24"/>
          <w:highlight w:val="none"/>
          <w:u w:val="none"/>
          <w:lang w:eastAsia="zh-CN"/>
        </w:rPr>
      </w:pPr>
      <w:r>
        <w:rPr>
          <w:rFonts w:hint="default" w:ascii="Times New Roman" w:hAnsi="Times New Roman" w:eastAsia="宋体" w:cs="Times New Roman"/>
          <w:caps w:val="0"/>
          <w:smallCaps w:val="0"/>
          <w:color w:val="auto"/>
          <w:spacing w:val="28"/>
          <w:kern w:val="0"/>
          <w:sz w:val="24"/>
          <w:highlight w:val="none"/>
          <w:u w:val="none"/>
        </w:rPr>
        <w:t>项目员工人数为</w:t>
      </w:r>
      <w:r>
        <w:rPr>
          <w:rFonts w:hint="eastAsia" w:cs="Times New Roman"/>
          <w:caps w:val="0"/>
          <w:smallCaps w:val="0"/>
          <w:color w:val="auto"/>
          <w:spacing w:val="28"/>
          <w:kern w:val="0"/>
          <w:sz w:val="24"/>
          <w:highlight w:val="none"/>
          <w:u w:val="none"/>
          <w:lang w:val="en-US" w:eastAsia="zh-CN"/>
        </w:rPr>
        <w:t>9</w:t>
      </w:r>
      <w:r>
        <w:rPr>
          <w:rFonts w:hint="default" w:ascii="Times New Roman" w:hAnsi="Times New Roman" w:eastAsia="宋体" w:cs="Times New Roman"/>
          <w:caps w:val="0"/>
          <w:smallCaps w:val="0"/>
          <w:color w:val="auto"/>
          <w:spacing w:val="28"/>
          <w:kern w:val="0"/>
          <w:sz w:val="24"/>
          <w:highlight w:val="none"/>
          <w:u w:val="none"/>
        </w:rPr>
        <w:t>0人，年工作300天，生活垃圾产量按1.0kg.d/人计算，生活垃圾产生量为</w:t>
      </w:r>
      <w:r>
        <w:rPr>
          <w:rFonts w:hint="eastAsia" w:cs="Times New Roman"/>
          <w:caps w:val="0"/>
          <w:smallCaps w:val="0"/>
          <w:color w:val="auto"/>
          <w:spacing w:val="28"/>
          <w:kern w:val="0"/>
          <w:sz w:val="24"/>
          <w:highlight w:val="none"/>
          <w:u w:val="none"/>
          <w:lang w:val="en-US" w:eastAsia="zh-CN"/>
        </w:rPr>
        <w:t>27</w:t>
      </w:r>
      <w:r>
        <w:rPr>
          <w:rFonts w:hint="default" w:ascii="Times New Roman" w:hAnsi="Times New Roman" w:eastAsia="宋体" w:cs="Times New Roman"/>
          <w:caps w:val="0"/>
          <w:smallCaps w:val="0"/>
          <w:color w:val="auto"/>
          <w:spacing w:val="28"/>
          <w:kern w:val="0"/>
          <w:sz w:val="24"/>
          <w:highlight w:val="none"/>
          <w:u w:val="none"/>
        </w:rPr>
        <w:t>t/a，统一收集后委托环卫部门处理</w:t>
      </w:r>
      <w:r>
        <w:rPr>
          <w:rFonts w:hint="eastAsia" w:cs="Times New Roman"/>
          <w:caps w:val="0"/>
          <w:smallCaps w:val="0"/>
          <w:color w:val="auto"/>
          <w:spacing w:val="28"/>
          <w:kern w:val="0"/>
          <w:sz w:val="24"/>
          <w:highlight w:val="none"/>
          <w:u w:val="none"/>
          <w:lang w:eastAsia="zh-CN"/>
        </w:rPr>
        <w:t>。</w:t>
      </w:r>
    </w:p>
    <w:p w14:paraId="7C25DE47">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szCs w:val="28"/>
          <w:highlight w:val="none"/>
          <w:u w:val="none"/>
        </w:rPr>
      </w:pPr>
      <w:bookmarkStart w:id="80" w:name="_Toc16536"/>
      <w:r>
        <w:rPr>
          <w:rFonts w:hint="eastAsia" w:cs="Times New Roman"/>
          <w:caps w:val="0"/>
          <w:smallCaps w:val="0"/>
          <w:color w:val="auto"/>
          <w:spacing w:val="28"/>
          <w:szCs w:val="28"/>
          <w:highlight w:val="none"/>
          <w:u w:val="none"/>
          <w:lang w:val="en-US" w:eastAsia="zh-CN"/>
        </w:rPr>
        <w:t>2</w:t>
      </w:r>
      <w:r>
        <w:rPr>
          <w:rFonts w:hint="default" w:ascii="Times New Roman" w:hAnsi="Times New Roman" w:eastAsia="宋体" w:cs="Times New Roman"/>
          <w:caps w:val="0"/>
          <w:smallCaps w:val="0"/>
          <w:color w:val="auto"/>
          <w:spacing w:val="28"/>
          <w:szCs w:val="28"/>
          <w:highlight w:val="none"/>
          <w:u w:val="none"/>
        </w:rPr>
        <w:t>.4项目运营期污染物排放</w:t>
      </w:r>
      <w:r>
        <w:rPr>
          <w:rFonts w:hint="default" w:ascii="Times New Roman" w:hAnsi="Times New Roman" w:eastAsia="宋体" w:cs="Times New Roman"/>
          <w:caps w:val="0"/>
          <w:smallCaps w:val="0"/>
          <w:color w:val="auto"/>
          <w:spacing w:val="28"/>
          <w:szCs w:val="28"/>
          <w:highlight w:val="none"/>
          <w:u w:val="none"/>
        </w:rPr>
        <w:t>汇总</w:t>
      </w:r>
      <w:bookmarkEnd w:id="80"/>
    </w:p>
    <w:p w14:paraId="5C6FB7C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lang w:eastAsia="zh-CN"/>
        </w:rPr>
      </w:pPr>
      <w:r>
        <w:rPr>
          <w:rFonts w:hint="default" w:ascii="Times New Roman" w:hAnsi="Times New Roman" w:eastAsia="宋体" w:cs="Times New Roman"/>
          <w:caps w:val="0"/>
          <w:smallCaps w:val="0"/>
          <w:color w:val="auto"/>
          <w:spacing w:val="28"/>
          <w:sz w:val="24"/>
          <w:highlight w:val="none"/>
          <w:u w:val="none"/>
        </w:rPr>
        <w:t>项目运营期污染物产排情况汇总详见表</w:t>
      </w:r>
      <w:r>
        <w:rPr>
          <w:rFonts w:hint="eastAsia" w:cs="Times New Roman"/>
          <w:caps w:val="0"/>
          <w:smallCaps w:val="0"/>
          <w:color w:val="auto"/>
          <w:spacing w:val="28"/>
          <w:sz w:val="24"/>
          <w:highlight w:val="none"/>
          <w:u w:val="none"/>
          <w:lang w:val="en-US" w:eastAsia="zh-CN"/>
        </w:rPr>
        <w:t>2</w:t>
      </w:r>
      <w:r>
        <w:rPr>
          <w:rFonts w:hint="default" w:ascii="Times New Roman" w:hAnsi="Times New Roman" w:eastAsia="宋体" w:cs="Times New Roman"/>
          <w:caps w:val="0"/>
          <w:smallCaps w:val="0"/>
          <w:color w:val="auto"/>
          <w:spacing w:val="28"/>
          <w:sz w:val="24"/>
          <w:highlight w:val="none"/>
          <w:u w:val="none"/>
        </w:rPr>
        <w:t>.4-1</w:t>
      </w:r>
      <w:r>
        <w:rPr>
          <w:rFonts w:hint="default" w:ascii="Times New Roman" w:hAnsi="Times New Roman" w:cs="Times New Roman"/>
          <w:caps w:val="0"/>
          <w:smallCaps w:val="0"/>
          <w:color w:val="auto"/>
          <w:spacing w:val="28"/>
          <w:sz w:val="24"/>
          <w:highlight w:val="none"/>
          <w:u w:val="none"/>
          <w:lang w:eastAsia="zh-CN"/>
        </w:rPr>
        <w:t>。</w:t>
      </w:r>
    </w:p>
    <w:p w14:paraId="3C7579CE">
      <w:pPr>
        <w:adjustRightInd w:val="0"/>
        <w:snapToGrid w:val="0"/>
        <w:spacing w:line="240" w:lineRule="auto"/>
        <w:ind w:firstLine="534" w:firstLineChars="200"/>
        <w:jc w:val="center"/>
        <w:rPr>
          <w:rFonts w:hint="default" w:ascii="Times New Roman" w:hAnsi="Times New Roman" w:eastAsia="宋体" w:cs="Times New Roman"/>
          <w:b/>
          <w:caps w:val="0"/>
          <w:smallCaps w:val="0"/>
          <w:color w:val="auto"/>
          <w:spacing w:val="28"/>
          <w:szCs w:val="21"/>
          <w:highlight w:val="none"/>
          <w:u w:val="none"/>
        </w:rPr>
      </w:pPr>
      <w:r>
        <w:rPr>
          <w:rFonts w:hint="default" w:ascii="Times New Roman" w:hAnsi="Times New Roman" w:eastAsia="宋体" w:cs="Times New Roman"/>
          <w:b/>
          <w:caps w:val="0"/>
          <w:smallCaps w:val="0"/>
          <w:color w:val="auto"/>
          <w:spacing w:val="28"/>
          <w:szCs w:val="21"/>
          <w:highlight w:val="none"/>
          <w:u w:val="none"/>
        </w:rPr>
        <w:t>表</w:t>
      </w:r>
      <w:r>
        <w:rPr>
          <w:rFonts w:hint="eastAsia" w:cs="Times New Roman"/>
          <w:b/>
          <w:caps w:val="0"/>
          <w:smallCaps w:val="0"/>
          <w:color w:val="auto"/>
          <w:spacing w:val="28"/>
          <w:szCs w:val="21"/>
          <w:highlight w:val="none"/>
          <w:u w:val="none"/>
          <w:lang w:val="en-US" w:eastAsia="zh-CN"/>
        </w:rPr>
        <w:t>2</w:t>
      </w:r>
      <w:r>
        <w:rPr>
          <w:rFonts w:hint="default" w:ascii="Times New Roman" w:hAnsi="Times New Roman" w:eastAsia="宋体" w:cs="Times New Roman"/>
          <w:b/>
          <w:caps w:val="0"/>
          <w:smallCaps w:val="0"/>
          <w:color w:val="auto"/>
          <w:spacing w:val="28"/>
          <w:szCs w:val="21"/>
          <w:highlight w:val="none"/>
          <w:u w:val="none"/>
        </w:rPr>
        <w:t>.4-1  项目污染物产排情况汇总</w:t>
      </w:r>
    </w:p>
    <w:tbl>
      <w:tblPr>
        <w:tblStyle w:val="312"/>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99"/>
        <w:gridCol w:w="2134"/>
        <w:gridCol w:w="1615"/>
        <w:gridCol w:w="1985"/>
        <w:gridCol w:w="1766"/>
      </w:tblGrid>
      <w:tr w14:paraId="4DF129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tcBorders>
              <w:tl2br w:val="nil"/>
              <w:tr2bl w:val="nil"/>
            </w:tcBorders>
            <w:shd w:val="clear" w:color="auto" w:fill="auto"/>
            <w:vAlign w:val="center"/>
          </w:tcPr>
          <w:p w14:paraId="6606A2E9">
            <w:pPr>
              <w:spacing w:line="320" w:lineRule="exact"/>
              <w:jc w:val="center"/>
              <w:rPr>
                <w:rFonts w:hint="eastAsia"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rPr>
              <w:t>污染因子</w:t>
            </w:r>
          </w:p>
        </w:tc>
        <w:tc>
          <w:tcPr>
            <w:tcW w:w="1172" w:type="pct"/>
            <w:tcBorders>
              <w:tl2br w:val="nil"/>
              <w:tr2bl w:val="nil"/>
            </w:tcBorders>
            <w:shd w:val="clear" w:color="auto" w:fill="auto"/>
            <w:vAlign w:val="center"/>
          </w:tcPr>
          <w:p w14:paraId="1066CEC7">
            <w:pPr>
              <w:spacing w:line="320" w:lineRule="exact"/>
              <w:jc w:val="center"/>
              <w:rPr>
                <w:rFonts w:hint="eastAsia"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Cs w:val="21"/>
                <w:highlight w:val="none"/>
                <w:u w:val="none"/>
              </w:rPr>
              <w:t>污染源</w:t>
            </w:r>
          </w:p>
        </w:tc>
        <w:tc>
          <w:tcPr>
            <w:tcW w:w="887" w:type="pct"/>
            <w:tcBorders>
              <w:tl2br w:val="nil"/>
              <w:tr2bl w:val="nil"/>
            </w:tcBorders>
            <w:vAlign w:val="center"/>
          </w:tcPr>
          <w:p w14:paraId="4F1FA27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污染物名称</w:t>
            </w:r>
          </w:p>
        </w:tc>
        <w:tc>
          <w:tcPr>
            <w:tcW w:w="1090" w:type="pct"/>
            <w:tcBorders>
              <w:tl2br w:val="nil"/>
              <w:tr2bl w:val="nil"/>
            </w:tcBorders>
            <w:vAlign w:val="center"/>
          </w:tcPr>
          <w:p w14:paraId="063EDD7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产生量（t/a）</w:t>
            </w:r>
          </w:p>
        </w:tc>
        <w:tc>
          <w:tcPr>
            <w:tcW w:w="970" w:type="pct"/>
            <w:tcBorders>
              <w:tl2br w:val="nil"/>
              <w:tr2bl w:val="nil"/>
            </w:tcBorders>
            <w:vAlign w:val="center"/>
          </w:tcPr>
          <w:p w14:paraId="7D9B7D6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排放量（t/a）</w:t>
            </w:r>
          </w:p>
        </w:tc>
      </w:tr>
      <w:tr w14:paraId="1D6DA4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restart"/>
            <w:tcBorders>
              <w:tl2br w:val="nil"/>
              <w:tr2bl w:val="nil"/>
            </w:tcBorders>
            <w:vAlign w:val="center"/>
          </w:tcPr>
          <w:p w14:paraId="3C760C98">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废水</w:t>
            </w:r>
          </w:p>
        </w:tc>
        <w:tc>
          <w:tcPr>
            <w:tcW w:w="1172" w:type="pct"/>
            <w:vMerge w:val="restart"/>
            <w:tcBorders>
              <w:tl2br w:val="nil"/>
              <w:tr2bl w:val="nil"/>
            </w:tcBorders>
            <w:vAlign w:val="center"/>
          </w:tcPr>
          <w:p w14:paraId="52434EB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煮茧-缫丝工段、锅炉、生产车间地面清洁</w:t>
            </w:r>
          </w:p>
        </w:tc>
        <w:tc>
          <w:tcPr>
            <w:tcW w:w="887" w:type="pct"/>
            <w:tcBorders>
              <w:tl2br w:val="nil"/>
              <w:tr2bl w:val="nil"/>
            </w:tcBorders>
            <w:vAlign w:val="center"/>
          </w:tcPr>
          <w:p w14:paraId="5BEDE4EB">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水量</w:t>
            </w:r>
          </w:p>
        </w:tc>
        <w:tc>
          <w:tcPr>
            <w:tcW w:w="1090" w:type="pct"/>
            <w:tcBorders>
              <w:tl2br w:val="nil"/>
              <w:tr2bl w:val="nil"/>
            </w:tcBorders>
            <w:vAlign w:val="center"/>
          </w:tcPr>
          <w:p w14:paraId="5D4CF904">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cs="Times New Roman"/>
                <w:b w:val="0"/>
                <w:bCs w:val="0"/>
                <w:caps w:val="0"/>
                <w:smallCaps w:val="0"/>
                <w:spacing w:val="28"/>
                <w:kern w:val="0"/>
                <w:sz w:val="21"/>
                <w:szCs w:val="21"/>
                <w:highlight w:val="none"/>
                <w:lang w:val="en-US" w:eastAsia="zh-CN"/>
              </w:rPr>
              <w:t>98645.9</w:t>
            </w:r>
          </w:p>
        </w:tc>
        <w:tc>
          <w:tcPr>
            <w:tcW w:w="970" w:type="pct"/>
            <w:tcBorders>
              <w:tl2br w:val="nil"/>
              <w:tr2bl w:val="nil"/>
            </w:tcBorders>
            <w:vAlign w:val="center"/>
          </w:tcPr>
          <w:p w14:paraId="08D0A68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w:t>
            </w:r>
          </w:p>
        </w:tc>
      </w:tr>
      <w:tr w14:paraId="17BF17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2024976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546F3B0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5B1FBA9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Times New Roman" w:cs="Times New Roman"/>
                <w:caps w:val="0"/>
                <w:smallCaps w:val="0"/>
                <w:spacing w:val="28"/>
                <w:kern w:val="2"/>
                <w:sz w:val="21"/>
                <w:szCs w:val="21"/>
                <w:lang w:val="en-US" w:eastAsia="zh-CN" w:bidi="ar-SA"/>
              </w:rPr>
            </w:pPr>
            <w:r>
              <w:rPr>
                <w:rFonts w:ascii="Times New Roman" w:hAnsi="Times New Roman" w:eastAsia="Times New Roman" w:cs="Times New Roman"/>
                <w:caps w:val="0"/>
                <w:smallCaps w:val="0"/>
                <w:spacing w:val="28"/>
                <w:sz w:val="21"/>
                <w:szCs w:val="21"/>
              </w:rPr>
              <w:t>COD</w:t>
            </w:r>
          </w:p>
        </w:tc>
        <w:tc>
          <w:tcPr>
            <w:tcW w:w="1090" w:type="pct"/>
            <w:tcBorders>
              <w:tl2br w:val="nil"/>
              <w:tr2bl w:val="nil"/>
            </w:tcBorders>
            <w:shd w:val="clear" w:color="auto" w:fill="auto"/>
            <w:vAlign w:val="center"/>
          </w:tcPr>
          <w:p w14:paraId="5FB707F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bidi="ar-SA"/>
              </w:rPr>
            </w:pPr>
            <w:r>
              <w:rPr>
                <w:rFonts w:hint="eastAsia" w:ascii="Times New Roman" w:hAnsi="Times New Roman" w:eastAsia="宋体" w:cs="Times New Roman"/>
                <w:b w:val="0"/>
                <w:bCs w:val="0"/>
                <w:caps w:val="0"/>
                <w:smallCaps w:val="0"/>
                <w:spacing w:val="28"/>
                <w:kern w:val="0"/>
                <w:sz w:val="21"/>
                <w:szCs w:val="21"/>
                <w:highlight w:val="none"/>
                <w:lang w:val="en-US" w:eastAsia="zh-CN"/>
              </w:rPr>
              <w:t>29.5938</w:t>
            </w:r>
          </w:p>
        </w:tc>
        <w:tc>
          <w:tcPr>
            <w:tcW w:w="970" w:type="pct"/>
            <w:tcBorders>
              <w:tl2br w:val="nil"/>
              <w:tr2bl w:val="nil"/>
            </w:tcBorders>
            <w:shd w:val="clear" w:color="auto" w:fill="auto"/>
            <w:vAlign w:val="center"/>
          </w:tcPr>
          <w:p w14:paraId="4643881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w:t>
            </w:r>
          </w:p>
        </w:tc>
      </w:tr>
      <w:tr w14:paraId="02549E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255DCF9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65C68E1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32090B9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Times New Roman" w:cs="Times New Roman"/>
                <w:caps w:val="0"/>
                <w:smallCaps w:val="0"/>
                <w:spacing w:val="28"/>
                <w:kern w:val="2"/>
                <w:sz w:val="21"/>
                <w:szCs w:val="21"/>
                <w:lang w:val="en-US" w:eastAsia="zh-CN" w:bidi="ar-SA"/>
              </w:rPr>
            </w:pPr>
            <w:r>
              <w:rPr>
                <w:rFonts w:ascii="Times New Roman" w:hAnsi="Times New Roman" w:eastAsia="Times New Roman" w:cs="Times New Roman"/>
                <w:caps w:val="0"/>
                <w:smallCaps w:val="0"/>
                <w:spacing w:val="28"/>
                <w:sz w:val="21"/>
                <w:szCs w:val="21"/>
              </w:rPr>
              <w:t>BOD</w:t>
            </w:r>
            <w:r>
              <w:rPr>
                <w:rFonts w:ascii="Times New Roman" w:hAnsi="Times New Roman" w:eastAsia="Times New Roman" w:cs="Times New Roman"/>
                <w:caps w:val="0"/>
                <w:smallCaps w:val="0"/>
                <w:spacing w:val="28"/>
                <w:position w:val="-1"/>
                <w:sz w:val="21"/>
                <w:szCs w:val="21"/>
                <w:vertAlign w:val="subscript"/>
              </w:rPr>
              <w:t>5</w:t>
            </w:r>
          </w:p>
        </w:tc>
        <w:tc>
          <w:tcPr>
            <w:tcW w:w="1090" w:type="pct"/>
            <w:tcBorders>
              <w:tl2br w:val="nil"/>
              <w:tr2bl w:val="nil"/>
            </w:tcBorders>
            <w:shd w:val="clear" w:color="auto" w:fill="auto"/>
            <w:vAlign w:val="center"/>
          </w:tcPr>
          <w:p w14:paraId="303926C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bidi="ar-SA"/>
              </w:rPr>
            </w:pPr>
            <w:r>
              <w:rPr>
                <w:rFonts w:hint="eastAsia" w:ascii="Times New Roman" w:hAnsi="Times New Roman" w:eastAsia="宋体" w:cs="Times New Roman"/>
                <w:b w:val="0"/>
                <w:bCs w:val="0"/>
                <w:caps w:val="0"/>
                <w:smallCaps w:val="0"/>
                <w:spacing w:val="28"/>
                <w:kern w:val="0"/>
                <w:sz w:val="21"/>
                <w:szCs w:val="21"/>
                <w:highlight w:val="none"/>
                <w:lang w:val="en-US" w:eastAsia="zh-CN"/>
              </w:rPr>
              <w:t>19.7292</w:t>
            </w:r>
          </w:p>
        </w:tc>
        <w:tc>
          <w:tcPr>
            <w:tcW w:w="970" w:type="pct"/>
            <w:tcBorders>
              <w:tl2br w:val="nil"/>
              <w:tr2bl w:val="nil"/>
            </w:tcBorders>
            <w:shd w:val="clear" w:color="auto" w:fill="auto"/>
            <w:vAlign w:val="center"/>
          </w:tcPr>
          <w:p w14:paraId="38AAD51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w:t>
            </w:r>
          </w:p>
        </w:tc>
      </w:tr>
      <w:tr w14:paraId="3092D4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761CA35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6D032255">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0B80D47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rPr>
            </w:pPr>
            <w:r>
              <w:rPr>
                <w:rFonts w:ascii="Times New Roman" w:hAnsi="Times New Roman" w:eastAsia="Times New Roman" w:cs="Times New Roman"/>
                <w:caps w:val="0"/>
                <w:smallCaps w:val="0"/>
                <w:spacing w:val="28"/>
                <w:sz w:val="21"/>
                <w:szCs w:val="21"/>
              </w:rPr>
              <w:t>SS</w:t>
            </w:r>
          </w:p>
        </w:tc>
        <w:tc>
          <w:tcPr>
            <w:tcW w:w="1090" w:type="pct"/>
            <w:tcBorders>
              <w:tl2br w:val="nil"/>
              <w:tr2bl w:val="nil"/>
            </w:tcBorders>
            <w:shd w:val="clear" w:color="auto" w:fill="auto"/>
            <w:vAlign w:val="center"/>
          </w:tcPr>
          <w:p w14:paraId="28294A8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bidi="ar-SA"/>
              </w:rPr>
            </w:pPr>
            <w:r>
              <w:rPr>
                <w:rFonts w:hint="eastAsia" w:ascii="Times New Roman" w:hAnsi="Times New Roman" w:eastAsia="宋体" w:cs="Times New Roman"/>
                <w:b w:val="0"/>
                <w:bCs w:val="0"/>
                <w:caps w:val="0"/>
                <w:smallCaps w:val="0"/>
                <w:spacing w:val="28"/>
                <w:kern w:val="0"/>
                <w:sz w:val="21"/>
                <w:szCs w:val="21"/>
                <w:highlight w:val="none"/>
                <w:lang w:val="en-US" w:eastAsia="zh-CN"/>
              </w:rPr>
              <w:t>3.9458</w:t>
            </w:r>
          </w:p>
        </w:tc>
        <w:tc>
          <w:tcPr>
            <w:tcW w:w="970" w:type="pct"/>
            <w:tcBorders>
              <w:tl2br w:val="nil"/>
              <w:tr2bl w:val="nil"/>
            </w:tcBorders>
            <w:shd w:val="clear" w:color="auto" w:fill="auto"/>
            <w:vAlign w:val="center"/>
          </w:tcPr>
          <w:p w14:paraId="600C8E1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w:t>
            </w:r>
          </w:p>
        </w:tc>
      </w:tr>
      <w:tr w14:paraId="5AC672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6708B55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5043027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4B8E737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Times New Roman" w:cs="Times New Roman"/>
                <w:caps w:val="0"/>
                <w:smallCaps w:val="0"/>
                <w:spacing w:val="28"/>
                <w:kern w:val="2"/>
                <w:sz w:val="21"/>
                <w:szCs w:val="21"/>
                <w:lang w:val="en-US" w:eastAsia="zh-CN" w:bidi="ar-SA"/>
              </w:rPr>
            </w:pPr>
            <w:r>
              <w:rPr>
                <w:rFonts w:ascii="Times New Roman" w:hAnsi="Times New Roman" w:eastAsia="Times New Roman" w:cs="Times New Roman"/>
                <w:caps w:val="0"/>
                <w:smallCaps w:val="0"/>
                <w:spacing w:val="28"/>
                <w:sz w:val="21"/>
                <w:szCs w:val="21"/>
              </w:rPr>
              <w:t>NH</w:t>
            </w:r>
            <w:r>
              <w:rPr>
                <w:rFonts w:ascii="Times New Roman" w:hAnsi="Times New Roman" w:eastAsia="Times New Roman" w:cs="Times New Roman"/>
                <w:caps w:val="0"/>
                <w:smallCaps w:val="0"/>
                <w:spacing w:val="28"/>
                <w:position w:val="-1"/>
                <w:sz w:val="21"/>
                <w:szCs w:val="21"/>
                <w:vertAlign w:val="subscript"/>
              </w:rPr>
              <w:t>3</w:t>
            </w:r>
            <w:r>
              <w:rPr>
                <w:rFonts w:ascii="Times New Roman" w:hAnsi="Times New Roman" w:eastAsia="Times New Roman" w:cs="Times New Roman"/>
                <w:caps w:val="0"/>
                <w:smallCaps w:val="0"/>
                <w:spacing w:val="28"/>
                <w:sz w:val="21"/>
                <w:szCs w:val="21"/>
              </w:rPr>
              <w:t>-N</w:t>
            </w:r>
          </w:p>
        </w:tc>
        <w:tc>
          <w:tcPr>
            <w:tcW w:w="1090" w:type="pct"/>
            <w:tcBorders>
              <w:tl2br w:val="nil"/>
              <w:tr2bl w:val="nil"/>
            </w:tcBorders>
            <w:shd w:val="clear" w:color="auto" w:fill="auto"/>
            <w:vAlign w:val="center"/>
          </w:tcPr>
          <w:p w14:paraId="39462A1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bidi="ar-SA"/>
              </w:rPr>
            </w:pPr>
            <w:r>
              <w:rPr>
                <w:rFonts w:hint="eastAsia" w:ascii="Times New Roman" w:hAnsi="Times New Roman" w:eastAsia="宋体" w:cs="Times New Roman"/>
                <w:b w:val="0"/>
                <w:bCs w:val="0"/>
                <w:caps w:val="0"/>
                <w:smallCaps w:val="0"/>
                <w:spacing w:val="28"/>
                <w:kern w:val="0"/>
                <w:sz w:val="21"/>
                <w:szCs w:val="21"/>
                <w:highlight w:val="none"/>
                <w:lang w:val="en-US" w:eastAsia="zh-CN"/>
              </w:rPr>
              <w:t>1.3436</w:t>
            </w:r>
          </w:p>
        </w:tc>
        <w:tc>
          <w:tcPr>
            <w:tcW w:w="970" w:type="pct"/>
            <w:tcBorders>
              <w:tl2br w:val="nil"/>
              <w:tr2bl w:val="nil"/>
            </w:tcBorders>
            <w:shd w:val="clear" w:color="auto" w:fill="auto"/>
            <w:vAlign w:val="center"/>
          </w:tcPr>
          <w:p w14:paraId="6837BEE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w:t>
            </w:r>
          </w:p>
        </w:tc>
      </w:tr>
      <w:tr w14:paraId="0E1309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1788F47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6CA72E1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7D04B90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宋体" w:hAnsi="宋体" w:eastAsia="宋体" w:cs="宋体"/>
                <w:caps w:val="0"/>
                <w:smallCaps w:val="0"/>
                <w:spacing w:val="28"/>
                <w:kern w:val="2"/>
                <w:sz w:val="21"/>
                <w:szCs w:val="21"/>
                <w:lang w:val="en-US" w:eastAsia="zh-CN" w:bidi="ar-SA"/>
              </w:rPr>
            </w:pPr>
            <w:r>
              <w:rPr>
                <w:rFonts w:ascii="宋体" w:hAnsi="宋体" w:eastAsia="宋体" w:cs="宋体"/>
                <w:caps w:val="0"/>
                <w:smallCaps w:val="0"/>
                <w:spacing w:val="28"/>
                <w:sz w:val="21"/>
                <w:szCs w:val="21"/>
              </w:rPr>
              <w:t>总氮</w:t>
            </w:r>
          </w:p>
        </w:tc>
        <w:tc>
          <w:tcPr>
            <w:tcW w:w="1090" w:type="pct"/>
            <w:tcBorders>
              <w:tl2br w:val="nil"/>
              <w:tr2bl w:val="nil"/>
            </w:tcBorders>
            <w:shd w:val="clear" w:color="auto" w:fill="auto"/>
            <w:vAlign w:val="center"/>
          </w:tcPr>
          <w:p w14:paraId="3AAF9D1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bidi="ar-SA"/>
              </w:rPr>
            </w:pPr>
            <w:r>
              <w:rPr>
                <w:rFonts w:hint="eastAsia" w:ascii="Times New Roman" w:hAnsi="Times New Roman" w:eastAsia="宋体" w:cs="Times New Roman"/>
                <w:b w:val="0"/>
                <w:bCs w:val="0"/>
                <w:caps w:val="0"/>
                <w:smallCaps w:val="0"/>
                <w:spacing w:val="28"/>
                <w:kern w:val="0"/>
                <w:sz w:val="21"/>
                <w:szCs w:val="21"/>
                <w:highlight w:val="none"/>
                <w:lang w:val="en-US" w:eastAsia="zh-CN"/>
              </w:rPr>
              <w:t>4.3789</w:t>
            </w:r>
          </w:p>
        </w:tc>
        <w:tc>
          <w:tcPr>
            <w:tcW w:w="970" w:type="pct"/>
            <w:tcBorders>
              <w:tl2br w:val="nil"/>
              <w:tr2bl w:val="nil"/>
            </w:tcBorders>
            <w:shd w:val="clear" w:color="auto" w:fill="auto"/>
            <w:vAlign w:val="center"/>
          </w:tcPr>
          <w:p w14:paraId="20BAD27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w:t>
            </w:r>
          </w:p>
        </w:tc>
      </w:tr>
      <w:tr w14:paraId="683074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3D2E6BE5">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37B776B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515767B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Times New Roman" w:cs="Times New Roman"/>
                <w:caps w:val="0"/>
                <w:smallCaps w:val="0"/>
                <w:spacing w:val="28"/>
                <w:kern w:val="2"/>
                <w:sz w:val="21"/>
                <w:szCs w:val="21"/>
                <w:lang w:val="en-US" w:eastAsia="zh-CN" w:bidi="ar-SA"/>
              </w:rPr>
            </w:pPr>
            <w:r>
              <w:rPr>
                <w:rFonts w:ascii="Times New Roman" w:hAnsi="Times New Roman" w:eastAsia="Times New Roman" w:cs="Times New Roman"/>
                <w:caps w:val="0"/>
                <w:smallCaps w:val="0"/>
                <w:spacing w:val="28"/>
                <w:sz w:val="21"/>
                <w:szCs w:val="21"/>
              </w:rPr>
              <w:t>TP</w:t>
            </w:r>
          </w:p>
        </w:tc>
        <w:tc>
          <w:tcPr>
            <w:tcW w:w="1090" w:type="pct"/>
            <w:tcBorders>
              <w:tl2br w:val="nil"/>
              <w:tr2bl w:val="nil"/>
            </w:tcBorders>
            <w:shd w:val="clear" w:color="auto" w:fill="auto"/>
            <w:vAlign w:val="center"/>
          </w:tcPr>
          <w:p w14:paraId="4B18CF8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bidi="ar-SA"/>
              </w:rPr>
            </w:pPr>
            <w:r>
              <w:rPr>
                <w:rFonts w:hint="eastAsia" w:ascii="Times New Roman" w:hAnsi="Times New Roman" w:eastAsia="宋体" w:cs="Times New Roman"/>
                <w:b w:val="0"/>
                <w:bCs w:val="0"/>
                <w:caps w:val="0"/>
                <w:smallCaps w:val="0"/>
                <w:spacing w:val="28"/>
                <w:kern w:val="0"/>
                <w:sz w:val="21"/>
                <w:szCs w:val="21"/>
                <w:highlight w:val="none"/>
                <w:lang w:val="en-US" w:eastAsia="zh-CN"/>
              </w:rPr>
              <w:t>0.2732</w:t>
            </w:r>
          </w:p>
        </w:tc>
        <w:tc>
          <w:tcPr>
            <w:tcW w:w="970" w:type="pct"/>
            <w:tcBorders>
              <w:tl2br w:val="nil"/>
              <w:tr2bl w:val="nil"/>
            </w:tcBorders>
            <w:shd w:val="clear" w:color="auto" w:fill="auto"/>
            <w:vAlign w:val="center"/>
          </w:tcPr>
          <w:p w14:paraId="2A57DF8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w:t>
            </w:r>
          </w:p>
        </w:tc>
      </w:tr>
      <w:tr w14:paraId="3A2AA3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430E40A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4461CF7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246D43B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aps w:val="0"/>
                <w:smallCaps w:val="0"/>
                <w:spacing w:val="28"/>
                <w:sz w:val="21"/>
                <w:szCs w:val="21"/>
                <w:lang w:val="en-US" w:eastAsia="zh-CN"/>
              </w:rPr>
            </w:pPr>
            <w:r>
              <w:rPr>
                <w:rFonts w:hint="eastAsia" w:ascii="Times New Roman" w:hAnsi="Times New Roman" w:eastAsia="宋体" w:cs="Times New Roman"/>
                <w:caps w:val="0"/>
                <w:smallCaps w:val="0"/>
                <w:spacing w:val="28"/>
                <w:sz w:val="21"/>
                <w:szCs w:val="21"/>
                <w:lang w:val="en-US" w:eastAsia="zh-CN"/>
              </w:rPr>
              <w:t>动植物油</w:t>
            </w:r>
          </w:p>
        </w:tc>
        <w:tc>
          <w:tcPr>
            <w:tcW w:w="1090" w:type="pct"/>
            <w:tcBorders>
              <w:tl2br w:val="nil"/>
              <w:tr2bl w:val="nil"/>
            </w:tcBorders>
            <w:shd w:val="clear" w:color="auto" w:fill="auto"/>
            <w:vAlign w:val="center"/>
          </w:tcPr>
          <w:p w14:paraId="1AC085B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bidi="ar-SA"/>
              </w:rPr>
            </w:pPr>
            <w:r>
              <w:rPr>
                <w:rFonts w:hint="eastAsia" w:ascii="Times New Roman" w:hAnsi="Times New Roman" w:eastAsia="宋体" w:cs="Times New Roman"/>
                <w:b w:val="0"/>
                <w:bCs w:val="0"/>
                <w:caps w:val="0"/>
                <w:smallCaps w:val="0"/>
                <w:spacing w:val="28"/>
                <w:kern w:val="0"/>
                <w:sz w:val="21"/>
                <w:szCs w:val="21"/>
                <w:highlight w:val="none"/>
                <w:lang w:val="en-US" w:eastAsia="zh-CN"/>
              </w:rPr>
              <w:t>0.3315</w:t>
            </w:r>
          </w:p>
        </w:tc>
        <w:tc>
          <w:tcPr>
            <w:tcW w:w="970" w:type="pct"/>
            <w:tcBorders>
              <w:tl2br w:val="nil"/>
              <w:tr2bl w:val="nil"/>
            </w:tcBorders>
            <w:shd w:val="clear" w:color="auto" w:fill="auto"/>
            <w:vAlign w:val="center"/>
          </w:tcPr>
          <w:p w14:paraId="568E918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w:t>
            </w:r>
          </w:p>
        </w:tc>
      </w:tr>
      <w:tr w14:paraId="4B3E38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2AD10CC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restart"/>
            <w:tcBorders>
              <w:tl2br w:val="nil"/>
              <w:tr2bl w:val="nil"/>
            </w:tcBorders>
            <w:vAlign w:val="center"/>
          </w:tcPr>
          <w:p w14:paraId="32B564AC">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日常生活</w:t>
            </w:r>
          </w:p>
        </w:tc>
        <w:tc>
          <w:tcPr>
            <w:tcW w:w="887" w:type="pct"/>
            <w:tcBorders>
              <w:tl2br w:val="nil"/>
              <w:tr2bl w:val="nil"/>
            </w:tcBorders>
            <w:shd w:val="clear" w:color="auto" w:fill="auto"/>
            <w:vAlign w:val="center"/>
          </w:tcPr>
          <w:p w14:paraId="21DEECF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Times New Roman" w:cs="Times New Roman"/>
                <w:caps w:val="0"/>
                <w:smallCaps w:val="0"/>
                <w:spacing w:val="28"/>
                <w:sz w:val="21"/>
                <w:szCs w:val="21"/>
                <w:lang w:val="en-US" w:eastAsia="zh-CN"/>
              </w:rPr>
            </w:pPr>
            <w:r>
              <w:rPr>
                <w:rFonts w:hint="eastAsia" w:ascii="Times New Roman" w:hAnsi="Times New Roman" w:eastAsia="Times New Roman" w:cs="Times New Roman"/>
                <w:caps w:val="0"/>
                <w:smallCaps w:val="0"/>
                <w:spacing w:val="28"/>
                <w:sz w:val="21"/>
                <w:szCs w:val="21"/>
                <w:lang w:val="en-US" w:eastAsia="zh-CN"/>
              </w:rPr>
              <w:t>水量</w:t>
            </w:r>
          </w:p>
        </w:tc>
        <w:tc>
          <w:tcPr>
            <w:tcW w:w="1090" w:type="pct"/>
            <w:tcBorders>
              <w:tl2br w:val="nil"/>
              <w:tr2bl w:val="nil"/>
            </w:tcBorders>
            <w:vAlign w:val="center"/>
          </w:tcPr>
          <w:p w14:paraId="5F286EF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2422.5</w:t>
            </w:r>
          </w:p>
        </w:tc>
        <w:tc>
          <w:tcPr>
            <w:tcW w:w="970" w:type="pct"/>
            <w:tcBorders>
              <w:tl2br w:val="nil"/>
              <w:tr2bl w:val="nil"/>
            </w:tcBorders>
            <w:vAlign w:val="center"/>
          </w:tcPr>
          <w:p w14:paraId="2B61C57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2422.5</w:t>
            </w:r>
          </w:p>
        </w:tc>
      </w:tr>
      <w:tr w14:paraId="0CC559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0F6616A5">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00A5F4B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1F5252F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lang w:val="en-US" w:eastAsia="zh-CN"/>
              </w:rPr>
            </w:pPr>
            <w:r>
              <w:rPr>
                <w:rFonts w:ascii="Times New Roman" w:hAnsi="Times New Roman" w:eastAsia="Times New Roman" w:cs="Times New Roman"/>
                <w:caps w:val="0"/>
                <w:smallCaps w:val="0"/>
                <w:spacing w:val="28"/>
                <w:sz w:val="21"/>
                <w:szCs w:val="21"/>
              </w:rPr>
              <w:t>COD</w:t>
            </w:r>
          </w:p>
        </w:tc>
        <w:tc>
          <w:tcPr>
            <w:tcW w:w="1090" w:type="pct"/>
            <w:tcBorders>
              <w:tl2br w:val="nil"/>
              <w:tr2bl w:val="nil"/>
            </w:tcBorders>
            <w:vAlign w:val="center"/>
          </w:tcPr>
          <w:p w14:paraId="4AFCA6D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0.7268</w:t>
            </w:r>
          </w:p>
        </w:tc>
        <w:tc>
          <w:tcPr>
            <w:tcW w:w="970" w:type="pct"/>
            <w:tcBorders>
              <w:tl2br w:val="nil"/>
              <w:tr2bl w:val="nil"/>
            </w:tcBorders>
            <w:shd w:val="clear" w:color="auto" w:fill="auto"/>
            <w:vAlign w:val="center"/>
          </w:tcPr>
          <w:p w14:paraId="7631B14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0.7268</w:t>
            </w:r>
          </w:p>
        </w:tc>
      </w:tr>
      <w:tr w14:paraId="1E0983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7935078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0B3DE6D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10DD4E3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lang w:val="en-US" w:eastAsia="zh-CN"/>
              </w:rPr>
            </w:pPr>
            <w:r>
              <w:rPr>
                <w:rFonts w:ascii="Times New Roman" w:hAnsi="Times New Roman" w:eastAsia="Times New Roman" w:cs="Times New Roman"/>
                <w:caps w:val="0"/>
                <w:smallCaps w:val="0"/>
                <w:spacing w:val="28"/>
                <w:sz w:val="21"/>
                <w:szCs w:val="21"/>
              </w:rPr>
              <w:t>BOD</w:t>
            </w:r>
            <w:r>
              <w:rPr>
                <w:rFonts w:ascii="Times New Roman" w:hAnsi="Times New Roman" w:eastAsia="Times New Roman" w:cs="Times New Roman"/>
                <w:caps w:val="0"/>
                <w:smallCaps w:val="0"/>
                <w:spacing w:val="28"/>
                <w:sz w:val="21"/>
                <w:szCs w:val="21"/>
                <w:vertAlign w:val="subscript"/>
              </w:rPr>
              <w:t>5</w:t>
            </w:r>
          </w:p>
        </w:tc>
        <w:tc>
          <w:tcPr>
            <w:tcW w:w="1090" w:type="pct"/>
            <w:tcBorders>
              <w:tl2br w:val="nil"/>
              <w:tr2bl w:val="nil"/>
            </w:tcBorders>
            <w:vAlign w:val="center"/>
          </w:tcPr>
          <w:p w14:paraId="1777E90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0.4845</w:t>
            </w:r>
          </w:p>
        </w:tc>
        <w:tc>
          <w:tcPr>
            <w:tcW w:w="970" w:type="pct"/>
            <w:tcBorders>
              <w:tl2br w:val="nil"/>
              <w:tr2bl w:val="nil"/>
            </w:tcBorders>
            <w:shd w:val="clear" w:color="auto" w:fill="auto"/>
            <w:vAlign w:val="center"/>
          </w:tcPr>
          <w:p w14:paraId="60677D9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0.4845</w:t>
            </w:r>
          </w:p>
        </w:tc>
      </w:tr>
      <w:tr w14:paraId="533CBD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48C984D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689830A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5015C33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lang w:val="en-US" w:eastAsia="zh-CN"/>
              </w:rPr>
            </w:pPr>
            <w:r>
              <w:rPr>
                <w:rFonts w:ascii="Times New Roman" w:hAnsi="Times New Roman" w:eastAsia="Times New Roman" w:cs="Times New Roman"/>
                <w:caps w:val="0"/>
                <w:smallCaps w:val="0"/>
                <w:spacing w:val="28"/>
                <w:sz w:val="21"/>
                <w:szCs w:val="21"/>
              </w:rPr>
              <w:t>NH</w:t>
            </w:r>
            <w:r>
              <w:rPr>
                <w:rFonts w:ascii="Times New Roman" w:hAnsi="Times New Roman" w:eastAsia="Times New Roman" w:cs="Times New Roman"/>
                <w:caps w:val="0"/>
                <w:smallCaps w:val="0"/>
                <w:spacing w:val="28"/>
                <w:sz w:val="21"/>
                <w:szCs w:val="21"/>
                <w:vertAlign w:val="subscript"/>
              </w:rPr>
              <w:t>3</w:t>
            </w:r>
            <w:r>
              <w:rPr>
                <w:rFonts w:ascii="Times New Roman" w:hAnsi="Times New Roman" w:eastAsia="Times New Roman" w:cs="Times New Roman"/>
                <w:caps w:val="0"/>
                <w:smallCaps w:val="0"/>
                <w:spacing w:val="28"/>
                <w:sz w:val="21"/>
                <w:szCs w:val="21"/>
              </w:rPr>
              <w:t>-N</w:t>
            </w:r>
          </w:p>
        </w:tc>
        <w:tc>
          <w:tcPr>
            <w:tcW w:w="1090" w:type="pct"/>
            <w:tcBorders>
              <w:tl2br w:val="nil"/>
              <w:tr2bl w:val="nil"/>
            </w:tcBorders>
            <w:vAlign w:val="center"/>
          </w:tcPr>
          <w:p w14:paraId="54A4D98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0.08479</w:t>
            </w:r>
          </w:p>
        </w:tc>
        <w:tc>
          <w:tcPr>
            <w:tcW w:w="970" w:type="pct"/>
            <w:tcBorders>
              <w:tl2br w:val="nil"/>
              <w:tr2bl w:val="nil"/>
            </w:tcBorders>
            <w:shd w:val="clear" w:color="auto" w:fill="auto"/>
            <w:vAlign w:val="center"/>
          </w:tcPr>
          <w:p w14:paraId="6076021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0.08479</w:t>
            </w:r>
          </w:p>
        </w:tc>
      </w:tr>
      <w:tr w14:paraId="7A14D6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1FF20E1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4E35A9C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2DD17E8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rPr>
            </w:pPr>
            <w:r>
              <w:rPr>
                <w:rFonts w:ascii="Times New Roman" w:hAnsi="Times New Roman" w:eastAsia="Times New Roman" w:cs="Times New Roman"/>
                <w:caps w:val="0"/>
                <w:smallCaps w:val="0"/>
                <w:spacing w:val="28"/>
                <w:sz w:val="21"/>
                <w:szCs w:val="21"/>
              </w:rPr>
              <w:t>SS</w:t>
            </w:r>
          </w:p>
        </w:tc>
        <w:tc>
          <w:tcPr>
            <w:tcW w:w="1090" w:type="pct"/>
            <w:tcBorders>
              <w:tl2br w:val="nil"/>
              <w:tr2bl w:val="nil"/>
            </w:tcBorders>
            <w:vAlign w:val="center"/>
          </w:tcPr>
          <w:p w14:paraId="49BE4C0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0.4845</w:t>
            </w:r>
          </w:p>
        </w:tc>
        <w:tc>
          <w:tcPr>
            <w:tcW w:w="970" w:type="pct"/>
            <w:tcBorders>
              <w:tl2br w:val="nil"/>
              <w:tr2bl w:val="nil"/>
            </w:tcBorders>
            <w:shd w:val="clear" w:color="auto" w:fill="auto"/>
            <w:vAlign w:val="center"/>
          </w:tcPr>
          <w:p w14:paraId="708BD3D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0.4845</w:t>
            </w:r>
          </w:p>
        </w:tc>
      </w:tr>
      <w:tr w14:paraId="03900F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6ED288F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00C3D23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7840940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lang w:val="en-US" w:eastAsia="zh-CN"/>
              </w:rPr>
            </w:pPr>
            <w:r>
              <w:rPr>
                <w:rFonts w:ascii="Times New Roman" w:hAnsi="Times New Roman" w:eastAsia="Times New Roman" w:cs="Times New Roman"/>
                <w:caps w:val="0"/>
                <w:smallCaps w:val="0"/>
                <w:spacing w:val="28"/>
                <w:sz w:val="21"/>
                <w:szCs w:val="21"/>
              </w:rPr>
              <w:t>动植物油</w:t>
            </w:r>
          </w:p>
        </w:tc>
        <w:tc>
          <w:tcPr>
            <w:tcW w:w="1090" w:type="pct"/>
            <w:tcBorders>
              <w:tl2br w:val="nil"/>
              <w:tr2bl w:val="nil"/>
            </w:tcBorders>
            <w:vAlign w:val="center"/>
          </w:tcPr>
          <w:p w14:paraId="06FD82D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0.04845</w:t>
            </w:r>
          </w:p>
        </w:tc>
        <w:tc>
          <w:tcPr>
            <w:tcW w:w="970" w:type="pct"/>
            <w:tcBorders>
              <w:tl2br w:val="nil"/>
              <w:tr2bl w:val="nil"/>
            </w:tcBorders>
            <w:shd w:val="clear" w:color="auto" w:fill="auto"/>
            <w:vAlign w:val="center"/>
          </w:tcPr>
          <w:p w14:paraId="530959F3">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0.04845</w:t>
            </w:r>
          </w:p>
        </w:tc>
      </w:tr>
      <w:tr w14:paraId="2ACDF9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restart"/>
            <w:tcBorders>
              <w:tl2br w:val="nil"/>
              <w:tr2bl w:val="nil"/>
            </w:tcBorders>
            <w:vAlign w:val="center"/>
          </w:tcPr>
          <w:p w14:paraId="190745EC">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废气</w:t>
            </w:r>
          </w:p>
        </w:tc>
        <w:tc>
          <w:tcPr>
            <w:tcW w:w="1172" w:type="pct"/>
            <w:vMerge w:val="restart"/>
            <w:tcBorders>
              <w:tl2br w:val="nil"/>
              <w:tr2bl w:val="nil"/>
            </w:tcBorders>
            <w:vAlign w:val="center"/>
          </w:tcPr>
          <w:p w14:paraId="7AEC35D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锅炉</w:t>
            </w:r>
          </w:p>
        </w:tc>
        <w:tc>
          <w:tcPr>
            <w:tcW w:w="887" w:type="pct"/>
            <w:tcBorders>
              <w:tl2br w:val="nil"/>
              <w:tr2bl w:val="nil"/>
            </w:tcBorders>
            <w:shd w:val="clear" w:color="auto" w:fill="auto"/>
            <w:vAlign w:val="center"/>
          </w:tcPr>
          <w:p w14:paraId="2C690448">
            <w:pPr>
              <w:widowControl/>
              <w:adjustRightInd/>
              <w:snapToGrid/>
              <w:spacing w:line="240" w:lineRule="auto"/>
              <w:ind w:firstLine="0" w:firstLineChars="0"/>
              <w:jc w:val="center"/>
              <w:textAlignment w:val="center"/>
              <w:rPr>
                <w:rFonts w:ascii="Times New Roman" w:hAnsi="Times New Roman" w:eastAsia="宋体" w:cs="Times New Roman"/>
                <w:caps w:val="0"/>
                <w:smallCaps w:val="0"/>
                <w:spacing w:val="28"/>
                <w:kern w:val="0"/>
                <w:sz w:val="21"/>
                <w:szCs w:val="21"/>
                <w:highlight w:val="none"/>
                <w:lang w:val="en-US" w:eastAsia="zh-CN" w:bidi="ar-SA"/>
              </w:rPr>
            </w:pPr>
            <w:r>
              <w:rPr>
                <w:rFonts w:ascii="Times New Roman" w:hAnsi="Times New Roman" w:cs="Times New Roman"/>
                <w:caps w:val="0"/>
                <w:smallCaps w:val="0"/>
                <w:spacing w:val="28"/>
                <w:kern w:val="0"/>
                <w:sz w:val="21"/>
                <w:szCs w:val="21"/>
                <w:highlight w:val="none"/>
              </w:rPr>
              <w:t>SO</w:t>
            </w:r>
            <w:r>
              <w:rPr>
                <w:rFonts w:ascii="Times New Roman" w:hAnsi="Times New Roman" w:cs="Times New Roman"/>
                <w:caps w:val="0"/>
                <w:smallCaps w:val="0"/>
                <w:spacing w:val="28"/>
                <w:kern w:val="0"/>
                <w:sz w:val="21"/>
                <w:szCs w:val="21"/>
                <w:highlight w:val="none"/>
                <w:vertAlign w:val="subscript"/>
              </w:rPr>
              <w:t>2</w:t>
            </w:r>
          </w:p>
        </w:tc>
        <w:tc>
          <w:tcPr>
            <w:tcW w:w="1090" w:type="pct"/>
            <w:tcBorders>
              <w:tl2br w:val="nil"/>
              <w:tr2bl w:val="nil"/>
            </w:tcBorders>
            <w:shd w:val="clear" w:color="auto" w:fill="auto"/>
            <w:vAlign w:val="center"/>
          </w:tcPr>
          <w:p w14:paraId="22677C27">
            <w:pPr>
              <w:keepNext w:val="0"/>
              <w:keepLines w:val="0"/>
              <w:widowControl/>
              <w:suppressLineNumbers w:val="0"/>
              <w:jc w:val="center"/>
              <w:textAlignment w:val="center"/>
              <w:rPr>
                <w:rFonts w:hint="eastAsia"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1.03275</w:t>
            </w:r>
          </w:p>
        </w:tc>
        <w:tc>
          <w:tcPr>
            <w:tcW w:w="970" w:type="pct"/>
            <w:tcBorders>
              <w:tl2br w:val="nil"/>
              <w:tr2bl w:val="nil"/>
            </w:tcBorders>
            <w:shd w:val="clear" w:color="auto" w:fill="auto"/>
            <w:vAlign w:val="center"/>
          </w:tcPr>
          <w:p w14:paraId="5A3C7EE6">
            <w:pPr>
              <w:keepNext w:val="0"/>
              <w:keepLines w:val="0"/>
              <w:widowControl/>
              <w:suppressLineNumbers w:val="0"/>
              <w:jc w:val="center"/>
              <w:textAlignment w:val="center"/>
              <w:rPr>
                <w:rFonts w:hint="eastAsia"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1.03275</w:t>
            </w:r>
          </w:p>
        </w:tc>
      </w:tr>
      <w:tr w14:paraId="284746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4EF9FBB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51ED598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5E57EB8C">
            <w:pPr>
              <w:widowControl/>
              <w:adjustRightInd/>
              <w:snapToGrid/>
              <w:spacing w:line="240" w:lineRule="auto"/>
              <w:ind w:firstLine="0" w:firstLineChars="0"/>
              <w:jc w:val="center"/>
              <w:textAlignment w:val="center"/>
              <w:rPr>
                <w:rFonts w:ascii="Times New Roman" w:hAnsi="Times New Roman" w:eastAsia="宋体" w:cs="Times New Roman"/>
                <w:caps w:val="0"/>
                <w:smallCaps w:val="0"/>
                <w:spacing w:val="28"/>
                <w:kern w:val="0"/>
                <w:sz w:val="21"/>
                <w:szCs w:val="21"/>
                <w:highlight w:val="none"/>
                <w:lang w:val="en-US" w:eastAsia="zh-CN" w:bidi="ar-SA"/>
              </w:rPr>
            </w:pPr>
            <w:r>
              <w:rPr>
                <w:rFonts w:ascii="Times New Roman" w:hAnsi="Times New Roman" w:cs="Times New Roman"/>
                <w:caps w:val="0"/>
                <w:smallCaps w:val="0"/>
                <w:spacing w:val="28"/>
                <w:kern w:val="0"/>
                <w:sz w:val="21"/>
                <w:szCs w:val="21"/>
                <w:highlight w:val="none"/>
              </w:rPr>
              <w:t>颗粒物</w:t>
            </w:r>
          </w:p>
        </w:tc>
        <w:tc>
          <w:tcPr>
            <w:tcW w:w="1090" w:type="pct"/>
            <w:tcBorders>
              <w:tl2br w:val="nil"/>
              <w:tr2bl w:val="nil"/>
            </w:tcBorders>
            <w:shd w:val="clear" w:color="auto" w:fill="auto"/>
            <w:vAlign w:val="center"/>
          </w:tcPr>
          <w:p w14:paraId="07034671">
            <w:pPr>
              <w:keepNext w:val="0"/>
              <w:keepLines w:val="0"/>
              <w:widowControl/>
              <w:suppressLineNumbers w:val="0"/>
              <w:jc w:val="center"/>
              <w:textAlignment w:val="center"/>
              <w:rPr>
                <w:rFonts w:hint="eastAsia"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1.0125</w:t>
            </w:r>
          </w:p>
        </w:tc>
        <w:tc>
          <w:tcPr>
            <w:tcW w:w="970" w:type="pct"/>
            <w:tcBorders>
              <w:tl2br w:val="nil"/>
              <w:tr2bl w:val="nil"/>
            </w:tcBorders>
            <w:shd w:val="clear" w:color="auto" w:fill="auto"/>
            <w:vAlign w:val="center"/>
          </w:tcPr>
          <w:p w14:paraId="711DE9B8">
            <w:pPr>
              <w:keepNext w:val="0"/>
              <w:keepLines w:val="0"/>
              <w:widowControl/>
              <w:suppressLineNumbers w:val="0"/>
              <w:jc w:val="center"/>
              <w:textAlignment w:val="center"/>
              <w:rPr>
                <w:rFonts w:hint="eastAsia"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0.010125</w:t>
            </w:r>
          </w:p>
        </w:tc>
      </w:tr>
      <w:tr w14:paraId="70D41C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7190D13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2BF5AE4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44B16264">
            <w:pPr>
              <w:widowControl/>
              <w:adjustRightInd/>
              <w:snapToGrid/>
              <w:spacing w:line="240" w:lineRule="auto"/>
              <w:ind w:firstLine="0" w:firstLineChars="0"/>
              <w:jc w:val="center"/>
              <w:textAlignment w:val="center"/>
              <w:rPr>
                <w:rFonts w:ascii="Times New Roman" w:hAnsi="Times New Roman" w:eastAsia="宋体" w:cs="Times New Roman"/>
                <w:caps w:val="0"/>
                <w:smallCaps w:val="0"/>
                <w:spacing w:val="28"/>
                <w:kern w:val="0"/>
                <w:sz w:val="21"/>
                <w:szCs w:val="21"/>
                <w:highlight w:val="none"/>
                <w:lang w:val="en-US" w:eastAsia="zh-CN" w:bidi="ar-SA"/>
              </w:rPr>
            </w:pPr>
            <w:r>
              <w:rPr>
                <w:rFonts w:ascii="Times New Roman" w:hAnsi="Times New Roman" w:cs="Times New Roman"/>
                <w:caps w:val="0"/>
                <w:smallCaps w:val="0"/>
                <w:spacing w:val="28"/>
                <w:kern w:val="0"/>
                <w:sz w:val="21"/>
                <w:szCs w:val="21"/>
                <w:highlight w:val="none"/>
              </w:rPr>
              <w:t>NO</w:t>
            </w:r>
            <w:r>
              <w:rPr>
                <w:rFonts w:ascii="Times New Roman" w:hAnsi="Times New Roman" w:cs="Times New Roman"/>
                <w:caps w:val="0"/>
                <w:smallCaps w:val="0"/>
                <w:spacing w:val="28"/>
                <w:kern w:val="0"/>
                <w:sz w:val="21"/>
                <w:szCs w:val="21"/>
                <w:highlight w:val="none"/>
                <w:vertAlign w:val="subscript"/>
              </w:rPr>
              <w:t>X</w:t>
            </w:r>
          </w:p>
        </w:tc>
        <w:tc>
          <w:tcPr>
            <w:tcW w:w="1090" w:type="pct"/>
            <w:tcBorders>
              <w:tl2br w:val="nil"/>
              <w:tr2bl w:val="nil"/>
            </w:tcBorders>
            <w:shd w:val="clear" w:color="auto" w:fill="auto"/>
            <w:vAlign w:val="center"/>
          </w:tcPr>
          <w:p w14:paraId="7BA3984F">
            <w:pPr>
              <w:keepNext w:val="0"/>
              <w:keepLines w:val="0"/>
              <w:widowControl/>
              <w:suppressLineNumbers w:val="0"/>
              <w:jc w:val="center"/>
              <w:textAlignment w:val="center"/>
              <w:rPr>
                <w:rFonts w:hint="eastAsia"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2.0655</w:t>
            </w:r>
          </w:p>
        </w:tc>
        <w:tc>
          <w:tcPr>
            <w:tcW w:w="970" w:type="pct"/>
            <w:tcBorders>
              <w:tl2br w:val="nil"/>
              <w:tr2bl w:val="nil"/>
            </w:tcBorders>
            <w:shd w:val="clear" w:color="auto" w:fill="auto"/>
            <w:vAlign w:val="center"/>
          </w:tcPr>
          <w:p w14:paraId="4FE5A54C">
            <w:pPr>
              <w:keepNext w:val="0"/>
              <w:keepLines w:val="0"/>
              <w:widowControl/>
              <w:suppressLineNumbers w:val="0"/>
              <w:jc w:val="center"/>
              <w:textAlignment w:val="center"/>
              <w:rPr>
                <w:rFonts w:hint="eastAsia"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2.0655</w:t>
            </w:r>
          </w:p>
        </w:tc>
      </w:tr>
      <w:tr w14:paraId="3060CD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1DC8E34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restart"/>
            <w:tcBorders>
              <w:tl2br w:val="nil"/>
              <w:tr2bl w:val="nil"/>
            </w:tcBorders>
            <w:vAlign w:val="center"/>
          </w:tcPr>
          <w:p w14:paraId="50E1A6E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cs="Times New Roman"/>
                <w:b w:val="0"/>
                <w:bCs w:val="0"/>
                <w:caps w:val="0"/>
                <w:smallCaps w:val="0"/>
                <w:spacing w:val="28"/>
                <w:kern w:val="0"/>
                <w:sz w:val="21"/>
                <w:szCs w:val="21"/>
                <w:lang w:val="en-US" w:eastAsia="zh-CN"/>
              </w:rPr>
              <w:t>污水处理设施</w:t>
            </w:r>
          </w:p>
        </w:tc>
        <w:tc>
          <w:tcPr>
            <w:tcW w:w="887" w:type="pct"/>
            <w:tcBorders>
              <w:tl2br w:val="nil"/>
              <w:tr2bl w:val="nil"/>
            </w:tcBorders>
            <w:shd w:val="clear" w:color="auto" w:fill="auto"/>
            <w:vAlign w:val="center"/>
          </w:tcPr>
          <w:p w14:paraId="567435C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rPr>
            </w:pPr>
            <w:r>
              <w:rPr>
                <w:rFonts w:hint="default" w:ascii="Times New Roman" w:hAnsi="Times New Roman" w:eastAsia="Times New Roman" w:cs="Times New Roman"/>
                <w:caps w:val="0"/>
                <w:smallCaps w:val="0"/>
                <w:spacing w:val="28"/>
                <w:sz w:val="21"/>
                <w:szCs w:val="21"/>
              </w:rPr>
              <w:t>氨</w:t>
            </w:r>
          </w:p>
        </w:tc>
        <w:tc>
          <w:tcPr>
            <w:tcW w:w="1090" w:type="pct"/>
            <w:tcBorders>
              <w:tl2br w:val="nil"/>
              <w:tr2bl w:val="nil"/>
            </w:tcBorders>
            <w:vAlign w:val="center"/>
          </w:tcPr>
          <w:p w14:paraId="5AEB79A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0.0592</w:t>
            </w:r>
          </w:p>
        </w:tc>
        <w:tc>
          <w:tcPr>
            <w:tcW w:w="970" w:type="pct"/>
            <w:tcBorders>
              <w:tl2br w:val="nil"/>
              <w:tr2bl w:val="nil"/>
            </w:tcBorders>
            <w:shd w:val="clear" w:color="auto" w:fill="auto"/>
            <w:vAlign w:val="center"/>
          </w:tcPr>
          <w:p w14:paraId="4073CB6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cs="Times New Roman"/>
                <w:caps w:val="0"/>
                <w:smallCaps w:val="0"/>
                <w:spacing w:val="28"/>
                <w:sz w:val="21"/>
                <w:szCs w:val="21"/>
                <w:highlight w:val="none"/>
                <w:lang w:val="en-US" w:eastAsia="zh-CN"/>
              </w:rPr>
              <w:t>0.005328</w:t>
            </w:r>
          </w:p>
        </w:tc>
      </w:tr>
      <w:tr w14:paraId="4F28A2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2A68A64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74C6856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66E5D477">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rPr>
            </w:pPr>
            <w:r>
              <w:rPr>
                <w:rFonts w:hint="default" w:ascii="Times New Roman" w:hAnsi="Times New Roman" w:eastAsia="Times New Roman" w:cs="Times New Roman"/>
                <w:caps w:val="0"/>
                <w:smallCaps w:val="0"/>
                <w:spacing w:val="28"/>
                <w:sz w:val="21"/>
                <w:szCs w:val="21"/>
              </w:rPr>
              <w:t>硫化氢</w:t>
            </w:r>
          </w:p>
        </w:tc>
        <w:tc>
          <w:tcPr>
            <w:tcW w:w="1090" w:type="pct"/>
            <w:tcBorders>
              <w:tl2br w:val="nil"/>
              <w:tr2bl w:val="nil"/>
            </w:tcBorders>
            <w:vAlign w:val="center"/>
          </w:tcPr>
          <w:p w14:paraId="69641014">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default" w:ascii="Times New Roman" w:hAnsi="Times New Roman" w:eastAsia="宋体" w:cs="Times New Roman"/>
                <w:b w:val="0"/>
                <w:bCs w:val="0"/>
                <w:caps w:val="0"/>
                <w:smallCaps w:val="0"/>
                <w:spacing w:val="28"/>
                <w:kern w:val="0"/>
                <w:sz w:val="21"/>
                <w:szCs w:val="21"/>
                <w:lang w:val="en-US" w:eastAsia="zh-CN"/>
              </w:rPr>
              <w:t>0.00229</w:t>
            </w:r>
          </w:p>
        </w:tc>
        <w:tc>
          <w:tcPr>
            <w:tcW w:w="970" w:type="pct"/>
            <w:tcBorders>
              <w:tl2br w:val="nil"/>
              <w:tr2bl w:val="nil"/>
            </w:tcBorders>
            <w:shd w:val="clear" w:color="auto" w:fill="auto"/>
            <w:vAlign w:val="center"/>
          </w:tcPr>
          <w:p w14:paraId="4CBB07C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cs="Times New Roman"/>
                <w:caps w:val="0"/>
                <w:smallCaps w:val="0"/>
                <w:spacing w:val="28"/>
                <w:sz w:val="21"/>
                <w:szCs w:val="21"/>
                <w:highlight w:val="none"/>
                <w:lang w:val="en-US" w:eastAsia="zh-CN"/>
              </w:rPr>
              <w:t>0.000229</w:t>
            </w:r>
          </w:p>
        </w:tc>
      </w:tr>
      <w:tr w14:paraId="6E04B4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2315E5F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tcBorders>
              <w:tl2br w:val="nil"/>
              <w:tr2bl w:val="nil"/>
            </w:tcBorders>
            <w:vAlign w:val="center"/>
          </w:tcPr>
          <w:p w14:paraId="3F33D2D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混剥茧</w:t>
            </w:r>
          </w:p>
        </w:tc>
        <w:tc>
          <w:tcPr>
            <w:tcW w:w="887" w:type="pct"/>
            <w:tcBorders>
              <w:tl2br w:val="nil"/>
              <w:tr2bl w:val="nil"/>
            </w:tcBorders>
            <w:shd w:val="clear" w:color="auto" w:fill="auto"/>
            <w:vAlign w:val="center"/>
          </w:tcPr>
          <w:p w14:paraId="4D9E580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aps w:val="0"/>
                <w:smallCaps w:val="0"/>
                <w:spacing w:val="28"/>
                <w:sz w:val="21"/>
                <w:szCs w:val="21"/>
                <w:lang w:val="en-US" w:eastAsia="zh-CN"/>
              </w:rPr>
            </w:pPr>
            <w:r>
              <w:rPr>
                <w:rFonts w:hint="eastAsia" w:ascii="Times New Roman" w:hAnsi="Times New Roman" w:eastAsia="宋体" w:cs="Times New Roman"/>
                <w:caps w:val="0"/>
                <w:smallCaps w:val="0"/>
                <w:spacing w:val="28"/>
                <w:sz w:val="21"/>
                <w:szCs w:val="21"/>
                <w:lang w:val="en-US" w:eastAsia="zh-CN"/>
              </w:rPr>
              <w:t>粉尘</w:t>
            </w:r>
          </w:p>
        </w:tc>
        <w:tc>
          <w:tcPr>
            <w:tcW w:w="1090" w:type="pct"/>
            <w:tcBorders>
              <w:tl2br w:val="nil"/>
              <w:tr2bl w:val="nil"/>
            </w:tcBorders>
            <w:vAlign w:val="center"/>
          </w:tcPr>
          <w:p w14:paraId="0BF8301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0.105</w:t>
            </w:r>
          </w:p>
        </w:tc>
        <w:tc>
          <w:tcPr>
            <w:tcW w:w="970" w:type="pct"/>
            <w:tcBorders>
              <w:tl2br w:val="nil"/>
              <w:tr2bl w:val="nil"/>
            </w:tcBorders>
            <w:shd w:val="clear" w:color="auto" w:fill="auto"/>
            <w:vAlign w:val="center"/>
          </w:tcPr>
          <w:p w14:paraId="45F30980">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0.042</w:t>
            </w:r>
          </w:p>
        </w:tc>
      </w:tr>
      <w:tr w14:paraId="5989DE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4686FDA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tcBorders>
              <w:tl2br w:val="nil"/>
              <w:tr2bl w:val="nil"/>
            </w:tcBorders>
            <w:vAlign w:val="center"/>
          </w:tcPr>
          <w:p w14:paraId="7D8AD08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食堂</w:t>
            </w:r>
          </w:p>
        </w:tc>
        <w:tc>
          <w:tcPr>
            <w:tcW w:w="887" w:type="pct"/>
            <w:tcBorders>
              <w:tl2br w:val="nil"/>
              <w:tr2bl w:val="nil"/>
            </w:tcBorders>
            <w:shd w:val="clear" w:color="auto" w:fill="auto"/>
            <w:vAlign w:val="center"/>
          </w:tcPr>
          <w:p w14:paraId="3C41556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rPr>
            </w:pPr>
            <w:r>
              <w:rPr>
                <w:rFonts w:hint="default" w:ascii="Times New Roman" w:hAnsi="Times New Roman" w:eastAsia="Times New Roman" w:cs="Times New Roman"/>
                <w:caps w:val="0"/>
                <w:smallCaps w:val="0"/>
                <w:spacing w:val="28"/>
                <w:sz w:val="21"/>
                <w:szCs w:val="21"/>
              </w:rPr>
              <w:t>油烟</w:t>
            </w:r>
          </w:p>
        </w:tc>
        <w:tc>
          <w:tcPr>
            <w:tcW w:w="1090" w:type="pct"/>
            <w:tcBorders>
              <w:tl2br w:val="nil"/>
              <w:tr2bl w:val="nil"/>
            </w:tcBorders>
            <w:vAlign w:val="center"/>
          </w:tcPr>
          <w:p w14:paraId="2FDFF191">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0.04</w:t>
            </w:r>
            <w:r>
              <w:rPr>
                <w:rFonts w:hint="eastAsia" w:cs="Times New Roman"/>
                <w:b w:val="0"/>
                <w:bCs w:val="0"/>
                <w:caps w:val="0"/>
                <w:smallCaps w:val="0"/>
                <w:spacing w:val="28"/>
                <w:kern w:val="0"/>
                <w:sz w:val="21"/>
                <w:szCs w:val="21"/>
                <w:lang w:val="en-US" w:eastAsia="zh-CN"/>
              </w:rPr>
              <w:t>0</w:t>
            </w:r>
            <w:r>
              <w:rPr>
                <w:rFonts w:hint="eastAsia" w:ascii="Times New Roman" w:hAnsi="Times New Roman" w:eastAsia="宋体" w:cs="Times New Roman"/>
                <w:b w:val="0"/>
                <w:bCs w:val="0"/>
                <w:caps w:val="0"/>
                <w:smallCaps w:val="0"/>
                <w:spacing w:val="28"/>
                <w:kern w:val="0"/>
                <w:sz w:val="21"/>
                <w:szCs w:val="21"/>
                <w:lang w:val="en-US" w:eastAsia="zh-CN"/>
              </w:rPr>
              <w:t>5</w:t>
            </w:r>
          </w:p>
        </w:tc>
        <w:tc>
          <w:tcPr>
            <w:tcW w:w="970" w:type="pct"/>
            <w:tcBorders>
              <w:tl2br w:val="nil"/>
              <w:tr2bl w:val="nil"/>
            </w:tcBorders>
            <w:shd w:val="clear" w:color="auto" w:fill="auto"/>
            <w:vAlign w:val="center"/>
          </w:tcPr>
          <w:p w14:paraId="32EFF2F7">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0.0</w:t>
            </w:r>
            <w:r>
              <w:rPr>
                <w:rFonts w:hint="eastAsia" w:cs="Times New Roman"/>
                <w:b w:val="0"/>
                <w:bCs w:val="0"/>
                <w:caps w:val="0"/>
                <w:smallCaps w:val="0"/>
                <w:spacing w:val="28"/>
                <w:kern w:val="0"/>
                <w:sz w:val="21"/>
                <w:szCs w:val="21"/>
                <w:lang w:val="en-US" w:eastAsia="zh-CN"/>
              </w:rPr>
              <w:t>1215</w:t>
            </w:r>
          </w:p>
        </w:tc>
      </w:tr>
      <w:tr w14:paraId="061B85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restart"/>
            <w:tcBorders>
              <w:tl2br w:val="nil"/>
              <w:tr2bl w:val="nil"/>
            </w:tcBorders>
            <w:vAlign w:val="center"/>
          </w:tcPr>
          <w:p w14:paraId="382A3F6E">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固废</w:t>
            </w:r>
          </w:p>
        </w:tc>
        <w:tc>
          <w:tcPr>
            <w:tcW w:w="1172" w:type="pct"/>
            <w:vMerge w:val="restart"/>
            <w:tcBorders>
              <w:tl2br w:val="nil"/>
              <w:tr2bl w:val="nil"/>
            </w:tcBorders>
            <w:vAlign w:val="center"/>
          </w:tcPr>
          <w:p w14:paraId="37F7EA3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缫丝生产线</w:t>
            </w:r>
          </w:p>
        </w:tc>
        <w:tc>
          <w:tcPr>
            <w:tcW w:w="887" w:type="pct"/>
            <w:tcBorders>
              <w:tl2br w:val="nil"/>
              <w:tr2bl w:val="nil"/>
            </w:tcBorders>
            <w:shd w:val="clear" w:color="auto" w:fill="auto"/>
            <w:vAlign w:val="center"/>
          </w:tcPr>
          <w:p w14:paraId="70AB077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rPr>
            </w:pPr>
            <w:r>
              <w:rPr>
                <w:rFonts w:hint="eastAsia" w:ascii="Times New Roman" w:hAnsi="Times New Roman" w:eastAsia="Times New Roman" w:cs="Times New Roman"/>
                <w:caps w:val="0"/>
                <w:smallCaps w:val="0"/>
                <w:spacing w:val="28"/>
                <w:sz w:val="21"/>
                <w:szCs w:val="21"/>
                <w:lang w:eastAsia="zh-CN"/>
              </w:rPr>
              <w:t>下脚茧</w:t>
            </w:r>
          </w:p>
        </w:tc>
        <w:tc>
          <w:tcPr>
            <w:tcW w:w="1090" w:type="pct"/>
            <w:tcBorders>
              <w:tl2br w:val="nil"/>
              <w:tr2bl w:val="nil"/>
            </w:tcBorders>
            <w:vAlign w:val="center"/>
          </w:tcPr>
          <w:p w14:paraId="2A592D1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16.8</w:t>
            </w:r>
          </w:p>
        </w:tc>
        <w:tc>
          <w:tcPr>
            <w:tcW w:w="970" w:type="pct"/>
            <w:tcBorders>
              <w:tl2br w:val="nil"/>
              <w:tr2bl w:val="nil"/>
            </w:tcBorders>
            <w:shd w:val="clear" w:color="auto" w:fill="auto"/>
            <w:vAlign w:val="center"/>
          </w:tcPr>
          <w:p w14:paraId="2613001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16.8</w:t>
            </w:r>
          </w:p>
        </w:tc>
      </w:tr>
      <w:tr w14:paraId="32E57C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1905A80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7ABD9AE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52FF7A2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rPr>
            </w:pPr>
            <w:r>
              <w:rPr>
                <w:rFonts w:hint="eastAsia" w:ascii="Times New Roman" w:hAnsi="Times New Roman" w:eastAsia="Times New Roman" w:cs="Times New Roman"/>
                <w:caps w:val="0"/>
                <w:smallCaps w:val="0"/>
                <w:spacing w:val="28"/>
                <w:sz w:val="21"/>
                <w:szCs w:val="21"/>
                <w:lang w:eastAsia="zh-CN"/>
              </w:rPr>
              <w:t>茧衣</w:t>
            </w:r>
          </w:p>
        </w:tc>
        <w:tc>
          <w:tcPr>
            <w:tcW w:w="1090" w:type="pct"/>
            <w:tcBorders>
              <w:tl2br w:val="nil"/>
              <w:tr2bl w:val="nil"/>
            </w:tcBorders>
            <w:vAlign w:val="center"/>
          </w:tcPr>
          <w:p w14:paraId="7259A5C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10.5</w:t>
            </w:r>
          </w:p>
        </w:tc>
        <w:tc>
          <w:tcPr>
            <w:tcW w:w="970" w:type="pct"/>
            <w:tcBorders>
              <w:tl2br w:val="nil"/>
              <w:tr2bl w:val="nil"/>
            </w:tcBorders>
            <w:shd w:val="clear" w:color="auto" w:fill="auto"/>
            <w:vAlign w:val="center"/>
          </w:tcPr>
          <w:p w14:paraId="4233F6F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10.5</w:t>
            </w:r>
          </w:p>
        </w:tc>
      </w:tr>
      <w:tr w14:paraId="5ED59B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09A1384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67895DF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5DE9AB6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rPr>
            </w:pPr>
            <w:r>
              <w:rPr>
                <w:rFonts w:hint="eastAsia" w:ascii="Times New Roman" w:hAnsi="Times New Roman" w:eastAsia="Times New Roman" w:cs="Times New Roman"/>
                <w:caps w:val="0"/>
                <w:smallCaps w:val="0"/>
                <w:spacing w:val="28"/>
                <w:sz w:val="21"/>
                <w:szCs w:val="21"/>
                <w:lang w:eastAsia="zh-CN"/>
              </w:rPr>
              <w:t>长吐</w:t>
            </w:r>
          </w:p>
        </w:tc>
        <w:tc>
          <w:tcPr>
            <w:tcW w:w="1090" w:type="pct"/>
            <w:tcBorders>
              <w:tl2br w:val="nil"/>
              <w:tr2bl w:val="nil"/>
            </w:tcBorders>
            <w:vAlign w:val="center"/>
          </w:tcPr>
          <w:p w14:paraId="727DA2F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16.45</w:t>
            </w:r>
          </w:p>
        </w:tc>
        <w:tc>
          <w:tcPr>
            <w:tcW w:w="970" w:type="pct"/>
            <w:tcBorders>
              <w:tl2br w:val="nil"/>
              <w:tr2bl w:val="nil"/>
            </w:tcBorders>
            <w:shd w:val="clear" w:color="auto" w:fill="auto"/>
            <w:vAlign w:val="center"/>
          </w:tcPr>
          <w:p w14:paraId="3F58C67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16.45</w:t>
            </w:r>
          </w:p>
        </w:tc>
      </w:tr>
      <w:tr w14:paraId="3C6347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8" w:type="pct"/>
            <w:vMerge w:val="continue"/>
            <w:tcBorders>
              <w:tl2br w:val="nil"/>
              <w:tr2bl w:val="nil"/>
            </w:tcBorders>
            <w:vAlign w:val="center"/>
          </w:tcPr>
          <w:p w14:paraId="0BCE0A6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2BD4252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6B3704A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rPr>
            </w:pPr>
            <w:r>
              <w:rPr>
                <w:rFonts w:hint="eastAsia" w:ascii="Times New Roman" w:hAnsi="Times New Roman" w:eastAsia="Times New Roman" w:cs="Times New Roman"/>
                <w:caps w:val="0"/>
                <w:smallCaps w:val="0"/>
                <w:spacing w:val="28"/>
                <w:sz w:val="21"/>
                <w:szCs w:val="21"/>
                <w:lang w:val="en-US" w:eastAsia="zh-CN"/>
              </w:rPr>
              <w:t>丝胶</w:t>
            </w:r>
          </w:p>
        </w:tc>
        <w:tc>
          <w:tcPr>
            <w:tcW w:w="1090" w:type="pct"/>
            <w:tcBorders>
              <w:tl2br w:val="nil"/>
              <w:tr2bl w:val="nil"/>
            </w:tcBorders>
            <w:vAlign w:val="center"/>
          </w:tcPr>
          <w:p w14:paraId="0F8A57D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64.05</w:t>
            </w:r>
          </w:p>
        </w:tc>
        <w:tc>
          <w:tcPr>
            <w:tcW w:w="970" w:type="pct"/>
            <w:tcBorders>
              <w:tl2br w:val="nil"/>
              <w:tr2bl w:val="nil"/>
            </w:tcBorders>
            <w:shd w:val="clear" w:color="auto" w:fill="auto"/>
            <w:vAlign w:val="center"/>
          </w:tcPr>
          <w:p w14:paraId="5C923A8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64.05</w:t>
            </w:r>
          </w:p>
        </w:tc>
      </w:tr>
      <w:tr w14:paraId="792325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78" w:type="pct"/>
            <w:vMerge w:val="continue"/>
            <w:tcBorders>
              <w:tl2br w:val="nil"/>
              <w:tr2bl w:val="nil"/>
            </w:tcBorders>
            <w:vAlign w:val="center"/>
          </w:tcPr>
          <w:p w14:paraId="5F43BE5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vMerge w:val="continue"/>
            <w:tcBorders>
              <w:tl2br w:val="nil"/>
              <w:tr2bl w:val="nil"/>
            </w:tcBorders>
            <w:vAlign w:val="center"/>
          </w:tcPr>
          <w:p w14:paraId="42773EB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887" w:type="pct"/>
            <w:tcBorders>
              <w:tl2br w:val="nil"/>
              <w:tr2bl w:val="nil"/>
            </w:tcBorders>
            <w:shd w:val="clear" w:color="auto" w:fill="auto"/>
            <w:vAlign w:val="center"/>
          </w:tcPr>
          <w:p w14:paraId="2B56836C">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sz w:val="21"/>
                <w:szCs w:val="21"/>
                <w:lang w:val="en-US" w:eastAsia="zh-CN"/>
              </w:rPr>
            </w:pPr>
            <w:r>
              <w:rPr>
                <w:rFonts w:hint="eastAsia" w:eastAsia="Times New Roman" w:cs="Times New Roman"/>
                <w:caps w:val="0"/>
                <w:smallCaps w:val="0"/>
                <w:spacing w:val="28"/>
                <w:sz w:val="21"/>
                <w:szCs w:val="21"/>
                <w:lang w:val="en-US" w:eastAsia="zh-CN"/>
              </w:rPr>
              <w:t>蛹衬</w:t>
            </w:r>
          </w:p>
        </w:tc>
        <w:tc>
          <w:tcPr>
            <w:tcW w:w="1090" w:type="pct"/>
            <w:tcBorders>
              <w:tl2br w:val="nil"/>
              <w:tr2bl w:val="nil"/>
            </w:tcBorders>
            <w:vAlign w:val="center"/>
          </w:tcPr>
          <w:p w14:paraId="74E57526">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cs="Times New Roman"/>
                <w:b w:val="0"/>
                <w:bCs w:val="0"/>
                <w:caps w:val="0"/>
                <w:smallCaps w:val="0"/>
                <w:spacing w:val="28"/>
                <w:kern w:val="0"/>
                <w:sz w:val="21"/>
                <w:szCs w:val="21"/>
                <w:lang w:val="en-US" w:eastAsia="zh-CN"/>
              </w:rPr>
              <w:t>117.25</w:t>
            </w:r>
          </w:p>
        </w:tc>
        <w:tc>
          <w:tcPr>
            <w:tcW w:w="970" w:type="pct"/>
            <w:tcBorders>
              <w:tl2br w:val="nil"/>
              <w:tr2bl w:val="nil"/>
            </w:tcBorders>
            <w:shd w:val="clear" w:color="auto" w:fill="auto"/>
            <w:vAlign w:val="center"/>
          </w:tcPr>
          <w:p w14:paraId="2E04F0E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117.25</w:t>
            </w:r>
          </w:p>
        </w:tc>
      </w:tr>
      <w:tr w14:paraId="4EA6C2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878" w:type="pct"/>
            <w:vMerge w:val="continue"/>
            <w:tcBorders>
              <w:tl2br w:val="nil"/>
              <w:tr2bl w:val="nil"/>
            </w:tcBorders>
            <w:vAlign w:val="center"/>
          </w:tcPr>
          <w:p w14:paraId="6F0D17E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tcBorders>
              <w:tl2br w:val="nil"/>
              <w:tr2bl w:val="nil"/>
            </w:tcBorders>
            <w:vAlign w:val="center"/>
          </w:tcPr>
          <w:p w14:paraId="3691731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锅炉</w:t>
            </w:r>
          </w:p>
        </w:tc>
        <w:tc>
          <w:tcPr>
            <w:tcW w:w="887" w:type="pct"/>
            <w:tcBorders>
              <w:tl2br w:val="nil"/>
              <w:tr2bl w:val="nil"/>
            </w:tcBorders>
            <w:shd w:val="clear" w:color="auto" w:fill="auto"/>
            <w:vAlign w:val="center"/>
          </w:tcPr>
          <w:p w14:paraId="716A7E9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rPr>
            </w:pPr>
            <w:r>
              <w:rPr>
                <w:rFonts w:hint="eastAsia" w:ascii="Times New Roman" w:hAnsi="Times New Roman" w:eastAsia="Times New Roman" w:cs="Times New Roman"/>
                <w:caps w:val="0"/>
                <w:smallCaps w:val="0"/>
                <w:spacing w:val="28"/>
                <w:sz w:val="21"/>
                <w:szCs w:val="21"/>
                <w:lang w:eastAsia="zh-CN"/>
              </w:rPr>
              <w:t>灰渣</w:t>
            </w:r>
          </w:p>
        </w:tc>
        <w:tc>
          <w:tcPr>
            <w:tcW w:w="1090" w:type="pct"/>
            <w:tcBorders>
              <w:tl2br w:val="nil"/>
              <w:tr2bl w:val="nil"/>
            </w:tcBorders>
            <w:vAlign w:val="center"/>
          </w:tcPr>
          <w:p w14:paraId="0D5A1FC1">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102.252</w:t>
            </w:r>
          </w:p>
        </w:tc>
        <w:tc>
          <w:tcPr>
            <w:tcW w:w="970" w:type="pct"/>
            <w:tcBorders>
              <w:tl2br w:val="nil"/>
              <w:tr2bl w:val="nil"/>
            </w:tcBorders>
            <w:shd w:val="clear" w:color="auto" w:fill="auto"/>
            <w:vAlign w:val="center"/>
          </w:tcPr>
          <w:p w14:paraId="7E1B6B4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102.252</w:t>
            </w:r>
          </w:p>
        </w:tc>
      </w:tr>
      <w:tr w14:paraId="591DC0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625F841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tcBorders>
              <w:tl2br w:val="nil"/>
              <w:tr2bl w:val="nil"/>
            </w:tcBorders>
            <w:vAlign w:val="center"/>
          </w:tcPr>
          <w:p w14:paraId="15E6124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cs="Times New Roman"/>
                <w:b w:val="0"/>
                <w:bCs w:val="0"/>
                <w:caps w:val="0"/>
                <w:smallCaps w:val="0"/>
                <w:spacing w:val="28"/>
                <w:kern w:val="0"/>
                <w:sz w:val="21"/>
                <w:szCs w:val="21"/>
                <w:lang w:val="en-US" w:eastAsia="zh-CN"/>
              </w:rPr>
              <w:t>污水处理设施</w:t>
            </w:r>
          </w:p>
        </w:tc>
        <w:tc>
          <w:tcPr>
            <w:tcW w:w="887" w:type="pct"/>
            <w:tcBorders>
              <w:tl2br w:val="nil"/>
              <w:tr2bl w:val="nil"/>
            </w:tcBorders>
            <w:shd w:val="clear" w:color="auto" w:fill="auto"/>
            <w:vAlign w:val="center"/>
          </w:tcPr>
          <w:p w14:paraId="17CCAFA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rPr>
            </w:pPr>
            <w:r>
              <w:rPr>
                <w:rFonts w:hint="eastAsia" w:ascii="Times New Roman" w:hAnsi="Times New Roman" w:eastAsia="宋体" w:cs="Times New Roman"/>
                <w:b w:val="0"/>
                <w:bCs w:val="0"/>
                <w:caps w:val="0"/>
                <w:smallCaps w:val="0"/>
                <w:spacing w:val="28"/>
                <w:kern w:val="0"/>
                <w:sz w:val="21"/>
                <w:szCs w:val="21"/>
                <w:lang w:val="en-US" w:eastAsia="zh-CN"/>
              </w:rPr>
              <w:t>污泥</w:t>
            </w:r>
          </w:p>
        </w:tc>
        <w:tc>
          <w:tcPr>
            <w:tcW w:w="1090" w:type="pct"/>
            <w:tcBorders>
              <w:tl2br w:val="nil"/>
              <w:tr2bl w:val="nil"/>
            </w:tcBorders>
            <w:vAlign w:val="center"/>
          </w:tcPr>
          <w:p w14:paraId="7CBE3BCC">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cs="Times New Roman"/>
                <w:b w:val="0"/>
                <w:bCs w:val="0"/>
                <w:caps w:val="0"/>
                <w:smallCaps w:val="0"/>
                <w:spacing w:val="28"/>
                <w:kern w:val="0"/>
                <w:sz w:val="21"/>
                <w:szCs w:val="21"/>
                <w:lang w:val="en-US" w:eastAsia="zh-CN"/>
              </w:rPr>
              <w:t>0.6187</w:t>
            </w:r>
          </w:p>
        </w:tc>
        <w:tc>
          <w:tcPr>
            <w:tcW w:w="970" w:type="pct"/>
            <w:tcBorders>
              <w:tl2br w:val="nil"/>
              <w:tr2bl w:val="nil"/>
            </w:tcBorders>
            <w:shd w:val="clear" w:color="auto" w:fill="auto"/>
            <w:vAlign w:val="center"/>
          </w:tcPr>
          <w:p w14:paraId="354BDAFC">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cs="Times New Roman"/>
                <w:b w:val="0"/>
                <w:bCs w:val="0"/>
                <w:caps w:val="0"/>
                <w:smallCaps w:val="0"/>
                <w:spacing w:val="28"/>
                <w:kern w:val="0"/>
                <w:sz w:val="21"/>
                <w:szCs w:val="21"/>
                <w:lang w:val="en-US" w:eastAsia="zh-CN"/>
              </w:rPr>
              <w:t>0.6187</w:t>
            </w:r>
          </w:p>
        </w:tc>
      </w:tr>
      <w:tr w14:paraId="0ECD79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8" w:type="pct"/>
            <w:vMerge w:val="continue"/>
            <w:tcBorders>
              <w:tl2br w:val="nil"/>
              <w:tr2bl w:val="nil"/>
            </w:tcBorders>
            <w:vAlign w:val="center"/>
          </w:tcPr>
          <w:p w14:paraId="01D58BB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p>
        </w:tc>
        <w:tc>
          <w:tcPr>
            <w:tcW w:w="1172" w:type="pct"/>
            <w:tcBorders>
              <w:tl2br w:val="nil"/>
              <w:tr2bl w:val="nil"/>
            </w:tcBorders>
            <w:vAlign w:val="center"/>
          </w:tcPr>
          <w:p w14:paraId="789BB9F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rPr>
            </w:pPr>
            <w:r>
              <w:rPr>
                <w:rFonts w:hint="eastAsia" w:ascii="Times New Roman" w:hAnsi="Times New Roman" w:eastAsia="宋体" w:cs="Times New Roman"/>
                <w:b w:val="0"/>
                <w:bCs w:val="0"/>
                <w:caps w:val="0"/>
                <w:smallCaps w:val="0"/>
                <w:spacing w:val="28"/>
                <w:kern w:val="0"/>
                <w:sz w:val="21"/>
                <w:szCs w:val="21"/>
                <w:lang w:val="en-US" w:eastAsia="zh-CN"/>
              </w:rPr>
              <w:t>日常生活</w:t>
            </w:r>
          </w:p>
        </w:tc>
        <w:tc>
          <w:tcPr>
            <w:tcW w:w="887" w:type="pct"/>
            <w:tcBorders>
              <w:tl2br w:val="nil"/>
              <w:tr2bl w:val="nil"/>
            </w:tcBorders>
            <w:shd w:val="clear" w:color="auto" w:fill="auto"/>
            <w:vAlign w:val="center"/>
          </w:tcPr>
          <w:p w14:paraId="75286907">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aps w:val="0"/>
                <w:smallCaps w:val="0"/>
                <w:spacing w:val="28"/>
                <w:sz w:val="21"/>
                <w:szCs w:val="21"/>
              </w:rPr>
            </w:pPr>
            <w:r>
              <w:rPr>
                <w:rFonts w:hint="eastAsia" w:ascii="Times New Roman" w:hAnsi="Times New Roman" w:eastAsia="Times New Roman" w:cs="Times New Roman"/>
                <w:caps w:val="0"/>
                <w:smallCaps w:val="0"/>
                <w:spacing w:val="28"/>
                <w:sz w:val="21"/>
                <w:szCs w:val="21"/>
                <w:lang w:val="en-US" w:eastAsia="zh-CN"/>
              </w:rPr>
              <w:t>生活垃圾</w:t>
            </w:r>
          </w:p>
        </w:tc>
        <w:tc>
          <w:tcPr>
            <w:tcW w:w="1090" w:type="pct"/>
            <w:tcBorders>
              <w:tl2br w:val="nil"/>
              <w:tr2bl w:val="nil"/>
            </w:tcBorders>
            <w:vAlign w:val="center"/>
          </w:tcPr>
          <w:p w14:paraId="4AD32BB9">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cs="Times New Roman"/>
                <w:b w:val="0"/>
                <w:bCs w:val="0"/>
                <w:caps w:val="0"/>
                <w:smallCaps w:val="0"/>
                <w:spacing w:val="28"/>
                <w:kern w:val="0"/>
                <w:sz w:val="21"/>
                <w:szCs w:val="21"/>
                <w:lang w:val="en-US" w:eastAsia="zh-CN"/>
              </w:rPr>
              <w:t>27</w:t>
            </w:r>
          </w:p>
        </w:tc>
        <w:tc>
          <w:tcPr>
            <w:tcW w:w="970" w:type="pct"/>
            <w:tcBorders>
              <w:tl2br w:val="nil"/>
              <w:tr2bl w:val="nil"/>
            </w:tcBorders>
            <w:shd w:val="clear" w:color="auto" w:fill="auto"/>
            <w:vAlign w:val="center"/>
          </w:tcPr>
          <w:p w14:paraId="0A985F77">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cs="Times New Roman"/>
                <w:b w:val="0"/>
                <w:bCs w:val="0"/>
                <w:caps w:val="0"/>
                <w:smallCaps w:val="0"/>
                <w:spacing w:val="28"/>
                <w:kern w:val="0"/>
                <w:sz w:val="21"/>
                <w:szCs w:val="21"/>
                <w:lang w:val="en-US" w:eastAsia="zh-CN"/>
              </w:rPr>
              <w:t>27</w:t>
            </w:r>
          </w:p>
        </w:tc>
      </w:tr>
      <w:bookmarkEnd w:id="77"/>
    </w:tbl>
    <w:p w14:paraId="6450E6F2">
      <w:pPr>
        <w:pStyle w:val="276"/>
        <w:keepNext/>
        <w:keepLines/>
        <w:pageBreakBefore w:val="0"/>
        <w:widowControl/>
        <w:kinsoku/>
        <w:wordWrap/>
        <w:overflowPunct/>
        <w:topLinePunct w:val="0"/>
        <w:autoSpaceDE/>
        <w:autoSpaceDN/>
        <w:bidi w:val="0"/>
        <w:adjustRightInd w:val="0"/>
        <w:snapToGrid w:val="0"/>
        <w:spacing w:before="157" w:beforeLines="50" w:after="0" w:afterLines="0"/>
        <w:jc w:val="both"/>
        <w:textAlignment w:val="auto"/>
        <w:rPr>
          <w:rFonts w:hint="default" w:ascii="Times New Roman" w:hAnsi="Times New Roman" w:eastAsia="宋体" w:cs="Times New Roman"/>
          <w:caps w:val="0"/>
          <w:smallCaps w:val="0"/>
          <w:color w:val="auto"/>
          <w:spacing w:val="28"/>
          <w:szCs w:val="28"/>
          <w:u w:val="none"/>
        </w:rPr>
      </w:pPr>
      <w:bookmarkStart w:id="81" w:name="_Toc8667"/>
      <w:bookmarkStart w:id="82" w:name="_Toc289344557"/>
      <w:r>
        <w:rPr>
          <w:rFonts w:hint="eastAsia" w:cs="Times New Roman"/>
          <w:caps w:val="0"/>
          <w:smallCaps w:val="0"/>
          <w:color w:val="auto"/>
          <w:spacing w:val="28"/>
          <w:szCs w:val="28"/>
          <w:u w:val="none"/>
          <w:lang w:val="en-US" w:eastAsia="zh-CN"/>
        </w:rPr>
        <w:t>2</w:t>
      </w:r>
      <w:r>
        <w:rPr>
          <w:rFonts w:hint="default" w:ascii="Times New Roman" w:hAnsi="Times New Roman" w:eastAsia="宋体" w:cs="Times New Roman"/>
          <w:caps w:val="0"/>
          <w:smallCaps w:val="0"/>
          <w:color w:val="auto"/>
          <w:spacing w:val="28"/>
          <w:szCs w:val="28"/>
          <w:u w:val="none"/>
        </w:rPr>
        <w:t>.5清洁生产分析</w:t>
      </w:r>
      <w:bookmarkEnd w:id="81"/>
    </w:p>
    <w:p w14:paraId="20E5CAED">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bidi="en-US"/>
        </w:rPr>
      </w:pPr>
      <w:r>
        <w:rPr>
          <w:rFonts w:hint="default" w:ascii="Times New Roman" w:hAnsi="Times New Roman" w:eastAsia="宋体" w:cs="Times New Roman"/>
          <w:caps w:val="0"/>
          <w:smallCaps w:val="0"/>
          <w:color w:val="auto"/>
          <w:spacing w:val="28"/>
          <w:kern w:val="0"/>
          <w:sz w:val="24"/>
          <w:u w:val="none"/>
          <w:lang w:bidi="en-US"/>
        </w:rPr>
        <w:t>根据《建设项目环境影响评价分类管理名录（2021年版）》可知，本项目属于</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val="en-US" w:eastAsia="zh-CN" w:bidi="en-US"/>
        </w:rPr>
        <w:t>十四</w:t>
      </w:r>
      <w:r>
        <w:rPr>
          <w:rFonts w:hint="default" w:ascii="Times New Roman" w:hAnsi="Times New Roman" w:eastAsia="宋体" w:cs="Times New Roman"/>
          <w:caps w:val="0"/>
          <w:smallCaps w:val="0"/>
          <w:color w:val="auto"/>
          <w:spacing w:val="28"/>
          <w:kern w:val="0"/>
          <w:sz w:val="24"/>
          <w:u w:val="none"/>
          <w:lang w:bidi="en-US"/>
        </w:rPr>
        <w:t>、</w:t>
      </w:r>
      <w:r>
        <w:rPr>
          <w:rFonts w:hint="default" w:ascii="Times New Roman" w:hAnsi="Times New Roman" w:eastAsia="宋体" w:cs="Times New Roman"/>
          <w:caps w:val="0"/>
          <w:smallCaps w:val="0"/>
          <w:color w:val="auto"/>
          <w:spacing w:val="28"/>
          <w:kern w:val="0"/>
          <w:sz w:val="24"/>
          <w:u w:val="none"/>
          <w:lang w:val="en-US" w:eastAsia="zh-CN" w:bidi="en-US"/>
        </w:rPr>
        <w:t>纺织业</w:t>
      </w:r>
      <w:r>
        <w:rPr>
          <w:rFonts w:hint="default" w:ascii="Times New Roman" w:hAnsi="Times New Roman" w:eastAsia="宋体" w:cs="Times New Roman"/>
          <w:caps w:val="0"/>
          <w:smallCaps w:val="0"/>
          <w:color w:val="auto"/>
          <w:spacing w:val="28"/>
          <w:kern w:val="0"/>
          <w:sz w:val="24"/>
          <w:u w:val="none"/>
          <w:lang w:bidi="en-US"/>
        </w:rPr>
        <w:t>－</w:t>
      </w:r>
      <w:r>
        <w:rPr>
          <w:rFonts w:hint="default" w:ascii="Times New Roman" w:hAnsi="Times New Roman" w:eastAsia="宋体" w:cs="Times New Roman"/>
          <w:caps w:val="0"/>
          <w:smallCaps w:val="0"/>
          <w:color w:val="auto"/>
          <w:spacing w:val="28"/>
          <w:kern w:val="0"/>
          <w:sz w:val="24"/>
          <w:u w:val="none"/>
          <w:lang w:val="en-US" w:eastAsia="zh-CN" w:bidi="en-US"/>
        </w:rPr>
        <w:t>丝绢纺织及印染精加工</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中</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有缫丝工艺的</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。本次清洁生产主要针对缫丝加工进行分析。</w:t>
      </w:r>
    </w:p>
    <w:p w14:paraId="2B18316B">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bidi="en-US"/>
        </w:rPr>
      </w:pPr>
      <w:r>
        <w:rPr>
          <w:rFonts w:hint="default" w:ascii="Times New Roman" w:hAnsi="Times New Roman" w:eastAsia="宋体" w:cs="Times New Roman"/>
          <w:caps w:val="0"/>
          <w:smallCaps w:val="0"/>
          <w:color w:val="auto"/>
          <w:spacing w:val="28"/>
          <w:kern w:val="0"/>
          <w:sz w:val="24"/>
          <w:u w:val="none"/>
          <w:lang w:bidi="en-US"/>
        </w:rPr>
        <w:t>本项目清洁生产评价指标可分为六大类，生产与装备指标、资源能源利用指标、产品指标、污染物产生指标、废物回收利用指标、清洁生产管理指标。本评价从六个方面对项目的清洁生产进行分析。</w:t>
      </w:r>
    </w:p>
    <w:p w14:paraId="284EFA3E">
      <w:pPr>
        <w:pStyle w:val="278"/>
        <w:rPr>
          <w:rFonts w:hint="default" w:ascii="Times New Roman" w:hAnsi="Times New Roman" w:eastAsia="宋体" w:cs="Times New Roman"/>
          <w:b/>
          <w:caps w:val="0"/>
          <w:smallCaps w:val="0"/>
          <w:color w:val="auto"/>
          <w:spacing w:val="28"/>
          <w:u w:val="none"/>
        </w:rPr>
      </w:pPr>
      <w:r>
        <w:rPr>
          <w:rFonts w:hint="eastAsia" w:ascii="Times New Roman" w:hAnsi="Times New Roman" w:eastAsia="宋体" w:cs="Times New Roman"/>
          <w:b/>
          <w:caps w:val="0"/>
          <w:smallCaps w:val="0"/>
          <w:color w:val="auto"/>
          <w:spacing w:val="28"/>
          <w:u w:val="none"/>
          <w:lang w:val="en-US" w:eastAsia="zh-CN"/>
        </w:rPr>
        <w:t>2.5</w:t>
      </w:r>
      <w:r>
        <w:rPr>
          <w:rFonts w:hint="default" w:ascii="Times New Roman" w:hAnsi="Times New Roman" w:eastAsia="宋体" w:cs="Times New Roman"/>
          <w:b/>
          <w:caps w:val="0"/>
          <w:smallCaps w:val="0"/>
          <w:color w:val="auto"/>
          <w:spacing w:val="28"/>
          <w:u w:val="none"/>
        </w:rPr>
        <w:t>.1生产工艺与装备要求</w:t>
      </w:r>
    </w:p>
    <w:p w14:paraId="723C3FB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bidi="en-US"/>
        </w:rPr>
      </w:pPr>
      <w:r>
        <w:rPr>
          <w:rFonts w:hint="default" w:ascii="Times New Roman" w:hAnsi="Times New Roman" w:eastAsia="宋体" w:cs="Times New Roman"/>
          <w:caps w:val="0"/>
          <w:smallCaps w:val="0"/>
          <w:color w:val="auto"/>
          <w:spacing w:val="28"/>
          <w:kern w:val="0"/>
          <w:sz w:val="24"/>
          <w:u w:val="none"/>
          <w:lang w:bidi="en-US"/>
        </w:rPr>
        <w:t>项目生产工艺主要包括</w:t>
      </w:r>
      <w:r>
        <w:rPr>
          <w:rFonts w:hint="eastAsia" w:cs="Times New Roman"/>
          <w:caps w:val="0"/>
          <w:smallCaps w:val="0"/>
          <w:color w:val="auto"/>
          <w:spacing w:val="28"/>
          <w:kern w:val="0"/>
          <w:sz w:val="24"/>
          <w:u w:val="none"/>
          <w:lang w:val="en-US" w:eastAsia="zh-CN" w:bidi="en-US"/>
        </w:rPr>
        <w:t>缫丝</w:t>
      </w:r>
      <w:r>
        <w:rPr>
          <w:rFonts w:hint="default" w:ascii="Times New Roman" w:hAnsi="Times New Roman" w:eastAsia="宋体" w:cs="Times New Roman"/>
          <w:caps w:val="0"/>
          <w:smallCaps w:val="0"/>
          <w:color w:val="auto"/>
          <w:spacing w:val="28"/>
          <w:kern w:val="0"/>
          <w:sz w:val="24"/>
          <w:u w:val="none"/>
          <w:lang w:bidi="en-US"/>
        </w:rPr>
        <w:t>工艺等。项目拟采用的设备方案与工艺充分考虑了生产的需要和行业特点，不使用国家要求淘汰的落后生产设备及工艺，选择目前国内企业技术先进及环保达标的专用设备，项目采用数字化生产线，具有较高的自动化水平。项目缫丝设备拟采用自动缫丝机，该产品是经过多年的经验和多代技术积累更新的产品，在国内外的缫丝行业均享有较高的声誉，属于行业上先进的生产设备，与传统的立缫机相比，具有自动化程度高，消耗资源较少，污染物产生浓度低、生丝生产品质优等优点，从该角度分析，项目使用的生产工艺与装备符合缫丝行业清洁生产的要求。</w:t>
      </w:r>
    </w:p>
    <w:p w14:paraId="59B7771A">
      <w:pPr>
        <w:pStyle w:val="278"/>
        <w:rPr>
          <w:rFonts w:hint="default" w:ascii="Times New Roman" w:hAnsi="Times New Roman" w:eastAsia="宋体" w:cs="Times New Roman"/>
          <w:b/>
          <w:caps w:val="0"/>
          <w:smallCaps w:val="0"/>
          <w:color w:val="auto"/>
          <w:spacing w:val="28"/>
          <w:u w:val="none"/>
          <w:lang w:val="en-US" w:eastAsia="zh-CN"/>
        </w:rPr>
      </w:pPr>
      <w:r>
        <w:rPr>
          <w:rFonts w:hint="eastAsia" w:ascii="Times New Roman" w:hAnsi="Times New Roman" w:eastAsia="宋体" w:cs="Times New Roman"/>
          <w:b/>
          <w:caps w:val="0"/>
          <w:smallCaps w:val="0"/>
          <w:color w:val="auto"/>
          <w:spacing w:val="28"/>
          <w:u w:val="none"/>
          <w:lang w:val="en-US" w:eastAsia="zh-CN"/>
        </w:rPr>
        <w:t>2.5</w:t>
      </w:r>
      <w:r>
        <w:rPr>
          <w:rFonts w:hint="default" w:ascii="Times New Roman" w:hAnsi="Times New Roman" w:eastAsia="宋体" w:cs="Times New Roman"/>
          <w:b/>
          <w:caps w:val="0"/>
          <w:smallCaps w:val="0"/>
          <w:color w:val="auto"/>
          <w:spacing w:val="28"/>
          <w:u w:val="none"/>
          <w:lang w:val="en-US" w:eastAsia="zh-CN"/>
        </w:rPr>
        <w:t>.2资源能源利用指标</w:t>
      </w:r>
    </w:p>
    <w:p w14:paraId="523ED02C">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bidi="en-US"/>
        </w:rPr>
      </w:pPr>
      <w:r>
        <w:rPr>
          <w:rFonts w:hint="default" w:ascii="Times New Roman" w:hAnsi="Times New Roman" w:eastAsia="宋体" w:cs="Times New Roman"/>
          <w:caps w:val="0"/>
          <w:smallCaps w:val="0"/>
          <w:color w:val="auto"/>
          <w:spacing w:val="28"/>
          <w:kern w:val="0"/>
          <w:sz w:val="24"/>
          <w:u w:val="none"/>
          <w:lang w:bidi="en-US"/>
        </w:rPr>
        <w:t>缫丝行业主要的原料来源于当地蚕桑基地或各级茧站供应的干茧，干茧由鲜茧通过干燥加工而成，蚕茧作为天然生物制品，原料本身无毒、无害、是清洁原料。</w:t>
      </w:r>
    </w:p>
    <w:p w14:paraId="6383611A">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bidi="en-US"/>
        </w:rPr>
      </w:pPr>
      <w:r>
        <w:rPr>
          <w:rFonts w:hint="default" w:ascii="Times New Roman" w:hAnsi="Times New Roman" w:eastAsia="宋体" w:cs="Times New Roman"/>
          <w:caps w:val="0"/>
          <w:smallCaps w:val="0"/>
          <w:color w:val="auto"/>
          <w:spacing w:val="28"/>
          <w:kern w:val="0"/>
          <w:sz w:val="24"/>
          <w:u w:val="none"/>
          <w:lang w:bidi="en-US"/>
        </w:rPr>
        <w:t>对照广西柳城县鹏翔茧丝绸有限责任公司新建10组4000绪自动缫丝机白厂缫丝生产线项目、象州富通丝绸有限公司4000绪自动缫丝新产品新技术生产线建设项目，本项目供热采用</w:t>
      </w:r>
      <w:r>
        <w:rPr>
          <w:rFonts w:hint="eastAsia" w:cs="Times New Roman"/>
          <w:caps w:val="0"/>
          <w:smallCaps w:val="0"/>
          <w:color w:val="auto"/>
          <w:spacing w:val="28"/>
          <w:kern w:val="0"/>
          <w:sz w:val="24"/>
          <w:u w:val="none"/>
          <w:lang w:val="en-US" w:eastAsia="zh-CN" w:bidi="en-US"/>
        </w:rPr>
        <w:t>锅炉</w:t>
      </w:r>
      <w:r>
        <w:rPr>
          <w:rFonts w:hint="default" w:ascii="Times New Roman" w:hAnsi="Times New Roman" w:eastAsia="宋体" w:cs="Times New Roman"/>
          <w:caps w:val="0"/>
          <w:smallCaps w:val="0"/>
          <w:color w:val="auto"/>
          <w:spacing w:val="28"/>
          <w:kern w:val="0"/>
          <w:sz w:val="24"/>
          <w:u w:val="none"/>
          <w:lang w:bidi="en-US"/>
        </w:rPr>
        <w:t>提供热量，物耗指标也处于同类型企业的同等水平。本项目目前缫丝行业较多企业已经实现部分工艺用水重复利用，从清洁生产，节约资源成本，减少新鲜水使用量。</w:t>
      </w:r>
    </w:p>
    <w:p w14:paraId="5F2C7468">
      <w:pPr>
        <w:pStyle w:val="278"/>
        <w:rPr>
          <w:rFonts w:hint="default" w:ascii="Times New Roman" w:hAnsi="Times New Roman" w:eastAsia="宋体" w:cs="Times New Roman"/>
          <w:b/>
          <w:caps w:val="0"/>
          <w:smallCaps w:val="0"/>
          <w:color w:val="auto"/>
          <w:spacing w:val="28"/>
          <w:u w:val="none"/>
          <w:lang w:val="en-US" w:eastAsia="zh-CN"/>
        </w:rPr>
      </w:pPr>
      <w:r>
        <w:rPr>
          <w:rFonts w:hint="eastAsia" w:ascii="Times New Roman" w:hAnsi="Times New Roman" w:eastAsia="宋体" w:cs="Times New Roman"/>
          <w:b/>
          <w:caps w:val="0"/>
          <w:smallCaps w:val="0"/>
          <w:color w:val="auto"/>
          <w:spacing w:val="28"/>
          <w:u w:val="none"/>
          <w:lang w:val="en-US" w:eastAsia="zh-CN"/>
        </w:rPr>
        <w:t>2.5</w:t>
      </w:r>
      <w:r>
        <w:rPr>
          <w:rFonts w:hint="default" w:ascii="Times New Roman" w:hAnsi="Times New Roman" w:eastAsia="宋体" w:cs="Times New Roman"/>
          <w:b/>
          <w:caps w:val="0"/>
          <w:smallCaps w:val="0"/>
          <w:color w:val="auto"/>
          <w:spacing w:val="28"/>
          <w:u w:val="none"/>
          <w:lang w:val="en-US" w:eastAsia="zh-CN"/>
        </w:rPr>
        <w:t>.3污染物产生指标</w:t>
      </w:r>
    </w:p>
    <w:p w14:paraId="08C222AA">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bidi="en-US"/>
        </w:rPr>
      </w:pPr>
      <w:r>
        <w:rPr>
          <w:rFonts w:hint="default" w:ascii="Times New Roman" w:hAnsi="Times New Roman" w:eastAsia="宋体" w:cs="Times New Roman"/>
          <w:caps w:val="0"/>
          <w:smallCaps w:val="0"/>
          <w:color w:val="auto"/>
          <w:spacing w:val="28"/>
          <w:kern w:val="0"/>
          <w:sz w:val="24"/>
          <w:u w:val="none"/>
          <w:lang w:bidi="en-US"/>
        </w:rPr>
        <w:t>项目</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三废</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产生量不大，废气经处理后能够达标排放</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废水</w:t>
      </w:r>
      <w:r>
        <w:rPr>
          <w:rFonts w:hint="eastAsia" w:cs="Times New Roman"/>
          <w:caps w:val="0"/>
          <w:smallCaps w:val="0"/>
          <w:color w:val="auto"/>
          <w:spacing w:val="28"/>
          <w:kern w:val="0"/>
          <w:sz w:val="24"/>
          <w:u w:val="none"/>
          <w:lang w:val="en-US" w:eastAsia="zh-CN" w:bidi="en-US"/>
        </w:rPr>
        <w:t>经处理后回用于生产</w:t>
      </w:r>
      <w:r>
        <w:rPr>
          <w:rFonts w:hint="default" w:ascii="Times New Roman" w:hAnsi="Times New Roman" w:eastAsia="宋体" w:cs="Times New Roman"/>
          <w:caps w:val="0"/>
          <w:smallCaps w:val="0"/>
          <w:color w:val="auto"/>
          <w:spacing w:val="28"/>
          <w:kern w:val="0"/>
          <w:sz w:val="24"/>
          <w:u w:val="none"/>
          <w:lang w:bidi="en-US"/>
        </w:rPr>
        <w:t>，项目各生产设备噪声经采取降噪措施后各厂界噪声均可达标，固废废物处置率100%。综上所述，项目产生的各污染物都得到了有效处理，对环境污染较小。</w:t>
      </w:r>
    </w:p>
    <w:p w14:paraId="7083210C">
      <w:pPr>
        <w:pStyle w:val="278"/>
        <w:rPr>
          <w:rFonts w:hint="default" w:ascii="Times New Roman" w:hAnsi="Times New Roman" w:eastAsia="宋体" w:cs="Times New Roman"/>
          <w:b/>
          <w:caps w:val="0"/>
          <w:smallCaps w:val="0"/>
          <w:color w:val="auto"/>
          <w:spacing w:val="28"/>
          <w:u w:val="none"/>
          <w:lang w:val="en-US" w:eastAsia="zh-CN"/>
        </w:rPr>
      </w:pPr>
      <w:r>
        <w:rPr>
          <w:rFonts w:hint="eastAsia" w:ascii="Times New Roman" w:hAnsi="Times New Roman" w:eastAsia="宋体" w:cs="Times New Roman"/>
          <w:b/>
          <w:caps w:val="0"/>
          <w:smallCaps w:val="0"/>
          <w:color w:val="auto"/>
          <w:spacing w:val="28"/>
          <w:u w:val="none"/>
          <w:lang w:val="en-US" w:eastAsia="zh-CN"/>
        </w:rPr>
        <w:t>2.5</w:t>
      </w:r>
      <w:r>
        <w:rPr>
          <w:rFonts w:hint="default" w:ascii="Times New Roman" w:hAnsi="Times New Roman" w:eastAsia="宋体" w:cs="Times New Roman"/>
          <w:b/>
          <w:caps w:val="0"/>
          <w:smallCaps w:val="0"/>
          <w:color w:val="auto"/>
          <w:spacing w:val="28"/>
          <w:u w:val="none"/>
          <w:lang w:val="en-US" w:eastAsia="zh-CN"/>
        </w:rPr>
        <w:t>.4产品指标</w:t>
      </w:r>
    </w:p>
    <w:p w14:paraId="791797A2">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bidi="en-US"/>
        </w:rPr>
      </w:pPr>
      <w:r>
        <w:rPr>
          <w:rFonts w:hint="eastAsia" w:cs="Times New Roman"/>
          <w:caps w:val="0"/>
          <w:smallCaps w:val="0"/>
          <w:color w:val="auto"/>
          <w:spacing w:val="28"/>
          <w:kern w:val="0"/>
          <w:sz w:val="24"/>
          <w:u w:val="none"/>
          <w:lang w:val="en-US" w:eastAsia="zh-CN" w:bidi="en-US"/>
        </w:rPr>
        <w:t>蚕丝</w:t>
      </w:r>
      <w:r>
        <w:rPr>
          <w:rFonts w:hint="default" w:ascii="Times New Roman" w:hAnsi="Times New Roman" w:eastAsia="宋体" w:cs="Times New Roman"/>
          <w:caps w:val="0"/>
          <w:smallCaps w:val="0"/>
          <w:color w:val="auto"/>
          <w:spacing w:val="28"/>
          <w:kern w:val="0"/>
          <w:sz w:val="24"/>
          <w:u w:val="none"/>
          <w:lang w:bidi="en-US"/>
        </w:rPr>
        <w:t>是天然的纺织原料，主要用于纺织服装面料、家庭装饰用面料及高科技包装布料。蚕丝素有</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纤维皇后</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的美称，被誉为</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人们第二肌肤</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与其它纤维相比，桑蚕丝纤维光滑、柔软、滋润，有极好的吸湿性和保温性，真丝服装穿在人身上，与人体肌肤接触，真丝纤维会不同程度地逐步分解，并为皮肤所吸收，对皮肤的光泽、滋润及柔软程度都有明显改善。丝绸服装可以说是21世纪的</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环保</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和</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绿色</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产品。</w:t>
      </w:r>
    </w:p>
    <w:p w14:paraId="62A6B966">
      <w:pPr>
        <w:pStyle w:val="278"/>
        <w:rPr>
          <w:rFonts w:hint="default" w:ascii="Times New Roman" w:hAnsi="Times New Roman" w:eastAsia="宋体" w:cs="Times New Roman"/>
          <w:b/>
          <w:caps w:val="0"/>
          <w:smallCaps w:val="0"/>
          <w:color w:val="auto"/>
          <w:spacing w:val="28"/>
          <w:u w:val="none"/>
          <w:lang w:val="en-US" w:eastAsia="zh-CN"/>
        </w:rPr>
      </w:pPr>
      <w:r>
        <w:rPr>
          <w:rFonts w:hint="eastAsia" w:ascii="Times New Roman" w:hAnsi="Times New Roman" w:eastAsia="宋体" w:cs="Times New Roman"/>
          <w:b/>
          <w:caps w:val="0"/>
          <w:smallCaps w:val="0"/>
          <w:color w:val="auto"/>
          <w:spacing w:val="28"/>
          <w:u w:val="none"/>
          <w:lang w:val="en-US" w:eastAsia="zh-CN"/>
        </w:rPr>
        <w:t>2.5</w:t>
      </w:r>
      <w:r>
        <w:rPr>
          <w:rFonts w:hint="default" w:ascii="Times New Roman" w:hAnsi="Times New Roman" w:eastAsia="宋体" w:cs="Times New Roman"/>
          <w:b/>
          <w:caps w:val="0"/>
          <w:smallCaps w:val="0"/>
          <w:color w:val="auto"/>
          <w:spacing w:val="28"/>
          <w:u w:val="none"/>
          <w:lang w:val="en-US" w:eastAsia="zh-CN"/>
        </w:rPr>
        <w:t>.5废物回收利用指标</w:t>
      </w:r>
    </w:p>
    <w:p w14:paraId="71371452">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bidi="en-US"/>
        </w:rPr>
      </w:pPr>
      <w:r>
        <w:rPr>
          <w:rFonts w:hint="default" w:ascii="Times New Roman" w:hAnsi="Times New Roman" w:eastAsia="宋体" w:cs="Times New Roman"/>
          <w:caps w:val="0"/>
          <w:smallCaps w:val="0"/>
          <w:color w:val="auto"/>
          <w:spacing w:val="28"/>
          <w:kern w:val="0"/>
          <w:sz w:val="24"/>
          <w:u w:val="none"/>
          <w:lang w:bidi="en-US"/>
        </w:rPr>
        <w:t>项目将生产过程中产生的固体废物均可做到外卖或是综合利用，对于不符合回用要求或没有能力回用的，则委托外单位回收利用或有资质的处置单位处置，符合清洁生产的相关要求。</w:t>
      </w:r>
    </w:p>
    <w:p w14:paraId="737B2AA1">
      <w:pPr>
        <w:pStyle w:val="278"/>
        <w:rPr>
          <w:rFonts w:hint="default" w:ascii="Times New Roman" w:hAnsi="Times New Roman" w:eastAsia="宋体" w:cs="Times New Roman"/>
          <w:b/>
          <w:caps w:val="0"/>
          <w:smallCaps w:val="0"/>
          <w:color w:val="auto"/>
          <w:spacing w:val="28"/>
          <w:u w:val="none"/>
          <w:lang w:val="en-US" w:eastAsia="zh-CN"/>
        </w:rPr>
      </w:pPr>
      <w:r>
        <w:rPr>
          <w:rFonts w:hint="eastAsia" w:ascii="Times New Roman" w:hAnsi="Times New Roman" w:eastAsia="宋体" w:cs="Times New Roman"/>
          <w:b/>
          <w:caps w:val="0"/>
          <w:smallCaps w:val="0"/>
          <w:color w:val="auto"/>
          <w:spacing w:val="28"/>
          <w:u w:val="none"/>
          <w:lang w:val="en-US" w:eastAsia="zh-CN"/>
        </w:rPr>
        <w:t>2.5</w:t>
      </w:r>
      <w:r>
        <w:rPr>
          <w:rFonts w:hint="default" w:ascii="Times New Roman" w:hAnsi="Times New Roman" w:eastAsia="宋体" w:cs="Times New Roman"/>
          <w:b/>
          <w:caps w:val="0"/>
          <w:smallCaps w:val="0"/>
          <w:color w:val="auto"/>
          <w:spacing w:val="28"/>
          <w:u w:val="none"/>
          <w:lang w:val="en-US" w:eastAsia="zh-CN"/>
        </w:rPr>
        <w:t>.6环境管理指标</w:t>
      </w:r>
    </w:p>
    <w:p w14:paraId="66BB5A3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bidi="en-US"/>
        </w:rPr>
      </w:pPr>
      <w:r>
        <w:rPr>
          <w:rFonts w:hint="default" w:ascii="Times New Roman" w:hAnsi="Times New Roman" w:eastAsia="宋体" w:cs="Times New Roman"/>
          <w:caps w:val="0"/>
          <w:smallCaps w:val="0"/>
          <w:color w:val="auto"/>
          <w:spacing w:val="28"/>
          <w:kern w:val="0"/>
          <w:sz w:val="24"/>
          <w:u w:val="none"/>
          <w:lang w:bidi="en-US"/>
        </w:rPr>
        <w:t>项目符合国家和地方有关环境法律、法规，具备较完善的废水、废气处理设施且能有效运行，产生的污染物经过处理后均可达到相关的国家和地方排放标准，符合总量控制要求和排污许可证管理要求，废物均得到了妥善的处置，符合环境保护要求。在环境管理方面，企业有齐全的管理规章和岗位职责，建设单位设专门的环境管理机构和专职管理人员，设立完善的环境管理制度，并纳入日常管理，记录环保设施运行数据并建立环保档案。在项目整个设计到生产过程，要严格执行环保</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三同时</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制度。</w:t>
      </w:r>
    </w:p>
    <w:p w14:paraId="664EC636">
      <w:pPr>
        <w:pStyle w:val="278"/>
        <w:rPr>
          <w:rFonts w:hint="default" w:ascii="Times New Roman" w:hAnsi="Times New Roman" w:eastAsia="宋体" w:cs="Times New Roman"/>
          <w:b/>
          <w:caps w:val="0"/>
          <w:smallCaps w:val="0"/>
          <w:color w:val="auto"/>
          <w:spacing w:val="28"/>
          <w:u w:val="none"/>
          <w:lang w:val="en-US" w:eastAsia="zh-CN"/>
        </w:rPr>
      </w:pPr>
      <w:r>
        <w:rPr>
          <w:rFonts w:hint="eastAsia" w:ascii="Times New Roman" w:hAnsi="Times New Roman" w:eastAsia="宋体" w:cs="Times New Roman"/>
          <w:b/>
          <w:caps w:val="0"/>
          <w:smallCaps w:val="0"/>
          <w:color w:val="auto"/>
          <w:spacing w:val="28"/>
          <w:u w:val="none"/>
          <w:lang w:val="en-US" w:eastAsia="zh-CN"/>
        </w:rPr>
        <w:t>2.5</w:t>
      </w:r>
      <w:r>
        <w:rPr>
          <w:rFonts w:hint="default" w:ascii="Times New Roman" w:hAnsi="Times New Roman" w:eastAsia="宋体" w:cs="Times New Roman"/>
          <w:b/>
          <w:caps w:val="0"/>
          <w:smallCaps w:val="0"/>
          <w:color w:val="auto"/>
          <w:spacing w:val="28"/>
          <w:u w:val="none"/>
          <w:lang w:val="en-US" w:eastAsia="zh-CN"/>
        </w:rPr>
        <w:t>.7清洁生产结论</w:t>
      </w:r>
    </w:p>
    <w:p w14:paraId="23F5617E">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bidi="en-US"/>
        </w:rPr>
      </w:pPr>
      <w:r>
        <w:rPr>
          <w:rFonts w:hint="default" w:ascii="Times New Roman" w:hAnsi="Times New Roman" w:eastAsia="宋体" w:cs="Times New Roman"/>
          <w:caps w:val="0"/>
          <w:smallCaps w:val="0"/>
          <w:color w:val="auto"/>
          <w:spacing w:val="28"/>
          <w:kern w:val="0"/>
          <w:sz w:val="24"/>
          <w:u w:val="none"/>
          <w:lang w:bidi="en-US"/>
        </w:rPr>
        <w:t>（1）结论</w:t>
      </w:r>
    </w:p>
    <w:p w14:paraId="3188BBBC">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bidi="en-US"/>
        </w:rPr>
      </w:pPr>
      <w:r>
        <w:rPr>
          <w:rFonts w:hint="default" w:ascii="Times New Roman" w:hAnsi="Times New Roman" w:eastAsia="宋体" w:cs="Times New Roman"/>
          <w:caps w:val="0"/>
          <w:smallCaps w:val="0"/>
          <w:color w:val="auto"/>
          <w:spacing w:val="28"/>
          <w:kern w:val="0"/>
          <w:sz w:val="24"/>
          <w:u w:val="none"/>
          <w:lang w:bidi="en-US"/>
        </w:rPr>
        <w:t>项目生产设备采用目前先进成熟的设备，在国内属于领先水平；项目不使用国家要求淘汰工艺，污染物产生环节不多，污染物种类简单，产生量不大，从而从源头减少了污染物的产生量。工程设计中的清洁生产措施充分体现了从源头控制污染的思想，有效的节省了能源、物料的消耗，符合《中华人民共和国清洁生产促进法》的有关规定。综上所述，项目符合清洁生产原则及相关要求。</w:t>
      </w:r>
    </w:p>
    <w:p w14:paraId="15C3CE7D">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bidi="en-US"/>
        </w:rPr>
      </w:pPr>
      <w:r>
        <w:rPr>
          <w:rFonts w:hint="default" w:ascii="Times New Roman" w:hAnsi="Times New Roman" w:eastAsia="宋体" w:cs="Times New Roman"/>
          <w:caps w:val="0"/>
          <w:smallCaps w:val="0"/>
          <w:color w:val="auto"/>
          <w:spacing w:val="28"/>
          <w:kern w:val="0"/>
          <w:sz w:val="24"/>
          <w:u w:val="none"/>
          <w:lang w:bidi="en-US"/>
        </w:rPr>
        <w:t>（2）建议</w:t>
      </w:r>
    </w:p>
    <w:p w14:paraId="193D6242">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bidi="en-US"/>
        </w:rPr>
      </w:pPr>
      <w:r>
        <w:rPr>
          <w:rFonts w:hint="default" w:ascii="Times New Roman" w:hAnsi="Times New Roman" w:eastAsia="宋体" w:cs="Times New Roman"/>
          <w:caps w:val="0"/>
          <w:smallCaps w:val="0"/>
          <w:color w:val="auto"/>
          <w:spacing w:val="28"/>
          <w:kern w:val="0"/>
          <w:sz w:val="24"/>
          <w:u w:val="none"/>
          <w:lang w:bidi="en-US"/>
        </w:rPr>
        <w:t>项目建成后建设单位应加强设备维修、岗位责任制，强化生产工艺管理和保持生产系统动态平衡等清洁生产手段，防止</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跑、冒、滴、漏</w:t>
      </w:r>
      <w:r>
        <w:rPr>
          <w:rFonts w:hint="eastAsia" w:cs="Times New Roman"/>
          <w:caps w:val="0"/>
          <w:smallCaps w:val="0"/>
          <w:color w:val="auto"/>
          <w:spacing w:val="28"/>
          <w:kern w:val="0"/>
          <w:sz w:val="24"/>
          <w:u w:val="none"/>
          <w:lang w:eastAsia="zh-CN" w:bidi="en-US"/>
        </w:rPr>
        <w:t>”</w:t>
      </w:r>
      <w:r>
        <w:rPr>
          <w:rFonts w:hint="default" w:ascii="Times New Roman" w:hAnsi="Times New Roman" w:eastAsia="宋体" w:cs="Times New Roman"/>
          <w:caps w:val="0"/>
          <w:smallCaps w:val="0"/>
          <w:color w:val="auto"/>
          <w:spacing w:val="28"/>
          <w:kern w:val="0"/>
          <w:sz w:val="24"/>
          <w:u w:val="none"/>
          <w:lang w:bidi="en-US"/>
        </w:rPr>
        <w:t>现象发生，尽快做出生产工艺用水回用方案，并着手实施，从源头削减污染物的产生量，搞好各环节废物的回收利用，同时抓好企业环境管理，定期开展清洁生产审核工作。</w:t>
      </w:r>
    </w:p>
    <w:p w14:paraId="2F8FD995">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szCs w:val="28"/>
          <w:u w:val="none"/>
        </w:rPr>
      </w:pPr>
      <w:bookmarkStart w:id="83" w:name="_Toc23098"/>
      <w:r>
        <w:rPr>
          <w:rFonts w:hint="eastAsia" w:cs="Times New Roman"/>
          <w:caps w:val="0"/>
          <w:smallCaps w:val="0"/>
          <w:color w:val="auto"/>
          <w:spacing w:val="28"/>
          <w:szCs w:val="28"/>
          <w:u w:val="none"/>
          <w:lang w:val="en-US" w:eastAsia="zh-CN"/>
        </w:rPr>
        <w:t>2</w:t>
      </w:r>
      <w:r>
        <w:rPr>
          <w:rFonts w:hint="default" w:ascii="Times New Roman" w:hAnsi="Times New Roman" w:eastAsia="宋体" w:cs="Times New Roman"/>
          <w:caps w:val="0"/>
          <w:smallCaps w:val="0"/>
          <w:color w:val="auto"/>
          <w:spacing w:val="28"/>
          <w:szCs w:val="28"/>
          <w:u w:val="none"/>
        </w:rPr>
        <w:t>.</w:t>
      </w:r>
      <w:r>
        <w:rPr>
          <w:rFonts w:hint="eastAsia" w:cs="Times New Roman"/>
          <w:caps w:val="0"/>
          <w:smallCaps w:val="0"/>
          <w:color w:val="auto"/>
          <w:spacing w:val="28"/>
          <w:szCs w:val="28"/>
          <w:u w:val="none"/>
          <w:lang w:val="en-US" w:eastAsia="zh-CN"/>
        </w:rPr>
        <w:t>6</w:t>
      </w:r>
      <w:r>
        <w:rPr>
          <w:rFonts w:hint="default" w:ascii="Times New Roman" w:hAnsi="Times New Roman" w:eastAsia="宋体" w:cs="Times New Roman"/>
          <w:caps w:val="0"/>
          <w:smallCaps w:val="0"/>
          <w:color w:val="auto"/>
          <w:spacing w:val="28"/>
          <w:szCs w:val="28"/>
          <w:u w:val="none"/>
        </w:rPr>
        <w:t>总量控制</w:t>
      </w:r>
      <w:bookmarkEnd w:id="83"/>
    </w:p>
    <w:p w14:paraId="4CA0E344">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highlight w:val="none"/>
          <w:u w:val="none"/>
        </w:rPr>
      </w:pPr>
      <w:r>
        <w:rPr>
          <w:rFonts w:hint="default" w:ascii="Times New Roman" w:hAnsi="Times New Roman" w:eastAsia="宋体" w:cs="Times New Roman"/>
          <w:caps w:val="0"/>
          <w:smallCaps w:val="0"/>
          <w:color w:val="auto"/>
          <w:spacing w:val="28"/>
          <w:kern w:val="0"/>
          <w:sz w:val="24"/>
          <w:u w:val="none"/>
        </w:rPr>
        <w:t>总量控制是控制污染、实现区域可持续发展的重要措施，环境污染物总</w:t>
      </w:r>
      <w:r>
        <w:rPr>
          <w:rFonts w:hint="default" w:ascii="Times New Roman" w:hAnsi="Times New Roman" w:eastAsia="宋体" w:cs="Times New Roman"/>
          <w:caps w:val="0"/>
          <w:smallCaps w:val="0"/>
          <w:color w:val="auto"/>
          <w:spacing w:val="28"/>
          <w:kern w:val="0"/>
          <w:sz w:val="24"/>
          <w:highlight w:val="none"/>
          <w:u w:val="none"/>
        </w:rPr>
        <w:t>量控制的目的是根据环境质量标准，通过调控污染源分布状况和污染排放方式，把污染物负荷总量控制在自然环境的承载能力范围之内。</w:t>
      </w:r>
    </w:p>
    <w:p w14:paraId="51ECAF02">
      <w:pPr>
        <w:keepNext w:val="0"/>
        <w:keepLines w:val="0"/>
        <w:pageBreakBefore w:val="0"/>
        <w:widowControl w:val="0"/>
        <w:kinsoku/>
        <w:wordWrap/>
        <w:overflowPunct/>
        <w:topLinePunct w:val="0"/>
        <w:bidi w:val="0"/>
        <w:adjustRightInd w:val="0"/>
        <w:snapToGrid w:val="0"/>
        <w:spacing w:line="360" w:lineRule="auto"/>
        <w:ind w:firstLine="592" w:firstLineChars="200"/>
        <w:textAlignment w:val="auto"/>
        <w:rPr>
          <w:rFonts w:ascii="Times New Roman" w:hAnsi="Times New Roman" w:eastAsia="宋体" w:cs="Times New Roman"/>
          <w:spacing w:val="28"/>
          <w:sz w:val="24"/>
          <w:highlight w:val="none"/>
          <w:u w:val="none"/>
        </w:rPr>
      </w:pPr>
      <w:r>
        <w:rPr>
          <w:rFonts w:hint="eastAsia" w:ascii="Times New Roman" w:hAnsi="Times New Roman" w:eastAsia="宋体" w:cs="Times New Roman"/>
          <w:spacing w:val="28"/>
          <w:sz w:val="24"/>
          <w:highlight w:val="none"/>
          <w:u w:val="none"/>
        </w:rPr>
        <w:t>按国家对污染物排放总量控制指标的要求，在核算污染物排放量的基础上提出工程污染物总量控制建议指标，是建设项目环境影响评价的任务之一，污染物总量控制建议指标应包括国家规定的指标和项目的特征污染物，总量控制因子为：二氧化硫、氮氧化物、COD、NH</w:t>
      </w:r>
      <w:r>
        <w:rPr>
          <w:rFonts w:hint="eastAsia" w:ascii="Times New Roman" w:hAnsi="Times New Roman" w:eastAsia="宋体" w:cs="Times New Roman"/>
          <w:spacing w:val="28"/>
          <w:sz w:val="24"/>
          <w:highlight w:val="none"/>
          <w:u w:val="none"/>
          <w:vertAlign w:val="subscript"/>
        </w:rPr>
        <w:t>3</w:t>
      </w:r>
      <w:r>
        <w:rPr>
          <w:rFonts w:hint="eastAsia" w:ascii="Times New Roman" w:hAnsi="Times New Roman" w:eastAsia="宋体" w:cs="Times New Roman"/>
          <w:spacing w:val="28"/>
          <w:sz w:val="24"/>
          <w:highlight w:val="none"/>
          <w:u w:val="none"/>
        </w:rPr>
        <w:t>-N。</w:t>
      </w:r>
    </w:p>
    <w:p w14:paraId="586D1D00">
      <w:pPr>
        <w:keepNext w:val="0"/>
        <w:keepLines w:val="0"/>
        <w:pageBreakBefore w:val="0"/>
        <w:widowControl w:val="0"/>
        <w:kinsoku/>
        <w:wordWrap/>
        <w:overflowPunct/>
        <w:topLinePunct w:val="0"/>
        <w:bidi w:val="0"/>
        <w:adjustRightInd w:val="0"/>
        <w:snapToGrid w:val="0"/>
        <w:spacing w:line="360" w:lineRule="auto"/>
        <w:ind w:firstLine="592" w:firstLineChars="200"/>
        <w:textAlignment w:val="auto"/>
        <w:rPr>
          <w:rFonts w:hint="default" w:ascii="Times New Roman" w:hAnsi="Times New Roman" w:cs="Times New Roman"/>
          <w:spacing w:val="28"/>
          <w:sz w:val="24"/>
          <w:highlight w:val="none"/>
          <w:u w:val="none"/>
          <w:lang w:val="en-US" w:eastAsia="zh-CN"/>
        </w:rPr>
      </w:pPr>
      <w:r>
        <w:rPr>
          <w:rFonts w:hint="eastAsia" w:ascii="Times New Roman" w:hAnsi="Times New Roman" w:eastAsia="宋体" w:cs="Times New Roman"/>
          <w:spacing w:val="28"/>
          <w:sz w:val="24"/>
          <w:highlight w:val="none"/>
          <w:u w:val="none"/>
        </w:rPr>
        <w:t>水污染物：</w:t>
      </w:r>
      <w:r>
        <w:rPr>
          <w:rFonts w:ascii="Times New Roman" w:hAnsi="Times New Roman" w:eastAsia="宋体" w:cs="Times New Roman"/>
          <w:spacing w:val="28"/>
          <w:sz w:val="24"/>
          <w:highlight w:val="none"/>
          <w:u w:val="none"/>
        </w:rPr>
        <w:t>本项目生产废水</w:t>
      </w:r>
      <w:r>
        <w:rPr>
          <w:rFonts w:hint="eastAsia" w:ascii="Times New Roman" w:hAnsi="Times New Roman" w:eastAsia="宋体" w:cs="Times New Roman"/>
          <w:spacing w:val="28"/>
          <w:sz w:val="24"/>
          <w:highlight w:val="none"/>
          <w:u w:val="none"/>
          <w:lang w:val="en-US" w:eastAsia="zh-CN"/>
        </w:rPr>
        <w:t>经处理后循环使用均不外排</w:t>
      </w:r>
      <w:r>
        <w:rPr>
          <w:rFonts w:hint="eastAsia" w:ascii="Times New Roman" w:hAnsi="Times New Roman" w:eastAsia="宋体" w:cs="Times New Roman"/>
          <w:spacing w:val="28"/>
          <w:sz w:val="24"/>
          <w:highlight w:val="none"/>
          <w:u w:val="none"/>
        </w:rPr>
        <w:t>，</w:t>
      </w:r>
      <w:r>
        <w:rPr>
          <w:rFonts w:hint="default" w:ascii="Times New Roman" w:hAnsi="Times New Roman" w:eastAsia="宋体" w:cs="Times New Roman"/>
          <w:spacing w:val="28"/>
          <w:sz w:val="24"/>
          <w:highlight w:val="none"/>
          <w:u w:val="none"/>
          <w:lang w:val="en-US" w:eastAsia="zh-CN"/>
        </w:rPr>
        <w:t>生活污水经三格化粪池预处理后排入</w:t>
      </w:r>
      <w:r>
        <w:rPr>
          <w:rFonts w:hint="eastAsia" w:cs="Times New Roman"/>
          <w:spacing w:val="28"/>
          <w:sz w:val="24"/>
          <w:highlight w:val="none"/>
          <w:u w:val="none"/>
          <w:lang w:val="en-US" w:eastAsia="zh-CN"/>
        </w:rPr>
        <w:t>潭田村</w:t>
      </w:r>
      <w:r>
        <w:rPr>
          <w:rFonts w:hint="default" w:ascii="Times New Roman" w:hAnsi="Times New Roman" w:eastAsia="宋体" w:cs="Times New Roman"/>
          <w:spacing w:val="28"/>
          <w:sz w:val="24"/>
          <w:highlight w:val="none"/>
          <w:u w:val="none"/>
          <w:lang w:val="en-US" w:eastAsia="zh-CN"/>
        </w:rPr>
        <w:t>农村生活污水治理设备进行深度处理</w:t>
      </w:r>
      <w:r>
        <w:rPr>
          <w:rFonts w:hint="eastAsia" w:ascii="Times New Roman" w:hAnsi="Times New Roman" w:eastAsia="宋体" w:cs="Times New Roman"/>
          <w:spacing w:val="28"/>
          <w:sz w:val="24"/>
          <w:highlight w:val="none"/>
          <w:u w:val="none"/>
          <w:lang w:val="en-US" w:eastAsia="zh-CN"/>
        </w:rPr>
        <w:t>，COD产生量为0.5263t/a</w:t>
      </w:r>
      <w:r>
        <w:rPr>
          <w:rFonts w:hint="eastAsia" w:ascii="Times New Roman" w:hAnsi="Times New Roman" w:eastAsia="宋体" w:cs="Times New Roman"/>
          <w:spacing w:val="28"/>
          <w:sz w:val="24"/>
          <w:szCs w:val="24"/>
          <w:highlight w:val="none"/>
          <w:u w:val="none"/>
          <w:lang w:val="en-US" w:eastAsia="zh-CN"/>
        </w:rPr>
        <w:t>、</w:t>
      </w:r>
      <w:r>
        <w:rPr>
          <w:rFonts w:ascii="Times New Roman" w:hAnsi="Times New Roman" w:eastAsia="宋体" w:cs="Times New Roman"/>
          <w:b w:val="0"/>
          <w:bCs w:val="0"/>
          <w:spacing w:val="28"/>
          <w:kern w:val="0"/>
          <w:sz w:val="24"/>
          <w:szCs w:val="24"/>
          <w:highlight w:val="none"/>
          <w:u w:val="none"/>
        </w:rPr>
        <w:t>NH</w:t>
      </w:r>
      <w:r>
        <w:rPr>
          <w:rFonts w:ascii="Times New Roman" w:hAnsi="Times New Roman" w:eastAsia="宋体" w:cs="Times New Roman"/>
          <w:b w:val="0"/>
          <w:bCs w:val="0"/>
          <w:spacing w:val="28"/>
          <w:kern w:val="0"/>
          <w:sz w:val="24"/>
          <w:szCs w:val="24"/>
          <w:highlight w:val="none"/>
          <w:u w:val="none"/>
          <w:vertAlign w:val="subscript"/>
        </w:rPr>
        <w:t>3</w:t>
      </w:r>
      <w:r>
        <w:rPr>
          <w:rFonts w:ascii="Times New Roman" w:hAnsi="Times New Roman" w:eastAsia="宋体" w:cs="Times New Roman"/>
          <w:b w:val="0"/>
          <w:bCs w:val="0"/>
          <w:spacing w:val="28"/>
          <w:kern w:val="0"/>
          <w:sz w:val="24"/>
          <w:szCs w:val="24"/>
          <w:highlight w:val="none"/>
          <w:u w:val="none"/>
        </w:rPr>
        <w:t>-N</w:t>
      </w:r>
      <w:r>
        <w:rPr>
          <w:rFonts w:hint="eastAsia" w:ascii="Times New Roman" w:hAnsi="Times New Roman" w:eastAsia="宋体" w:cs="Times New Roman"/>
          <w:spacing w:val="28"/>
          <w:sz w:val="24"/>
          <w:szCs w:val="24"/>
          <w:highlight w:val="none"/>
          <w:u w:val="none"/>
          <w:lang w:val="en-US" w:eastAsia="zh-CN"/>
        </w:rPr>
        <w:t>产</w:t>
      </w:r>
      <w:r>
        <w:rPr>
          <w:rFonts w:hint="eastAsia" w:ascii="Times New Roman" w:hAnsi="Times New Roman" w:eastAsia="宋体" w:cs="Times New Roman"/>
          <w:spacing w:val="28"/>
          <w:sz w:val="24"/>
          <w:highlight w:val="none"/>
          <w:u w:val="none"/>
          <w:lang w:val="en-US" w:eastAsia="zh-CN"/>
        </w:rPr>
        <w:t>生量为0.07445t/a</w:t>
      </w:r>
      <w:r>
        <w:rPr>
          <w:rFonts w:hint="eastAsia" w:ascii="Times New Roman" w:hAnsi="Times New Roman" w:cs="Times New Roman"/>
          <w:spacing w:val="28"/>
          <w:sz w:val="24"/>
          <w:highlight w:val="none"/>
          <w:u w:val="none"/>
          <w:lang w:val="en-US" w:eastAsia="zh-CN"/>
        </w:rPr>
        <w:t>。</w:t>
      </w:r>
      <w:r>
        <w:rPr>
          <w:rFonts w:hint="eastAsia" w:cs="Times New Roman"/>
          <w:spacing w:val="28"/>
          <w:sz w:val="24"/>
          <w:highlight w:val="none"/>
          <w:u w:val="none"/>
          <w:lang w:val="en-US" w:eastAsia="zh-CN"/>
        </w:rPr>
        <w:t>湖南省农村生活污水排放标准</w:t>
      </w:r>
    </w:p>
    <w:p w14:paraId="11225CAF">
      <w:pPr>
        <w:keepNext w:val="0"/>
        <w:keepLines w:val="0"/>
        <w:pageBreakBefore w:val="0"/>
        <w:widowControl w:val="0"/>
        <w:kinsoku/>
        <w:wordWrap/>
        <w:overflowPunct/>
        <w:topLinePunct w:val="0"/>
        <w:autoSpaceDE w:val="0"/>
        <w:autoSpaceDN w:val="0"/>
        <w:bidi w:val="0"/>
        <w:adjustRightInd w:val="0"/>
        <w:snapToGrid w:val="0"/>
        <w:spacing w:line="360" w:lineRule="auto"/>
        <w:ind w:firstLine="592" w:firstLineChars="200"/>
        <w:jc w:val="both"/>
        <w:textAlignment w:val="auto"/>
        <w:rPr>
          <w:rFonts w:hint="default" w:ascii="Times New Roman" w:hAnsi="Times New Roman" w:eastAsia="宋体" w:cs="Times New Roman"/>
          <w:color w:val="000000"/>
          <w:spacing w:val="28"/>
          <w:kern w:val="2"/>
          <w:sz w:val="24"/>
          <w:szCs w:val="24"/>
          <w:highlight w:val="none"/>
          <w:lang w:val="en-US" w:eastAsia="zh-CN" w:bidi="ar-SA"/>
        </w:rPr>
      </w:pPr>
      <w:r>
        <w:rPr>
          <w:rFonts w:hint="eastAsia" w:ascii="宋体" w:hAnsi="Times New Roman" w:eastAsia="宋体" w:cs="Times New Roman"/>
          <w:color w:val="000000"/>
          <w:spacing w:val="28"/>
          <w:kern w:val="2"/>
          <w:sz w:val="24"/>
          <w:szCs w:val="24"/>
          <w:highlight w:val="none"/>
          <w:u w:val="none"/>
          <w:lang w:val="en-US" w:eastAsia="zh-CN" w:bidi="ar-SA"/>
        </w:rPr>
        <w:t>气型</w:t>
      </w:r>
      <w:r>
        <w:rPr>
          <w:rFonts w:hint="default" w:ascii="Times New Roman" w:hAnsi="Times New Roman" w:eastAsia="宋体" w:cs="Times New Roman"/>
          <w:color w:val="000000"/>
          <w:spacing w:val="28"/>
          <w:kern w:val="2"/>
          <w:sz w:val="24"/>
          <w:szCs w:val="24"/>
          <w:highlight w:val="none"/>
          <w:u w:val="none"/>
          <w:lang w:val="en-US" w:eastAsia="zh-CN" w:bidi="ar-SA"/>
        </w:rPr>
        <w:t>污染物：本项目</w:t>
      </w:r>
      <w:r>
        <w:rPr>
          <w:rFonts w:hint="default" w:ascii="Times New Roman" w:hAnsi="Times New Roman" w:cs="Times New Roman"/>
          <w:color w:val="000000"/>
          <w:spacing w:val="28"/>
          <w:kern w:val="2"/>
          <w:sz w:val="24"/>
          <w:szCs w:val="24"/>
          <w:highlight w:val="none"/>
          <w:u w:val="none"/>
          <w:lang w:val="en-US" w:eastAsia="zh-CN" w:bidi="ar-SA"/>
        </w:rPr>
        <w:t>锅炉</w:t>
      </w:r>
      <w:r>
        <w:rPr>
          <w:rFonts w:hint="default" w:ascii="Times New Roman" w:hAnsi="Times New Roman" w:eastAsia="宋体" w:cs="Times New Roman"/>
          <w:color w:val="000000"/>
          <w:spacing w:val="28"/>
          <w:kern w:val="2"/>
          <w:sz w:val="24"/>
          <w:szCs w:val="24"/>
          <w:highlight w:val="none"/>
          <w:u w:val="none"/>
          <w:lang w:val="en-US" w:eastAsia="zh-CN" w:bidi="ar-SA"/>
        </w:rPr>
        <w:t>废气经通过旋风除尘+袋式除尘组合技术处理后，经35.0m高排气筒排放</w:t>
      </w:r>
      <w:r>
        <w:rPr>
          <w:rFonts w:hint="eastAsia" w:ascii="Times New Roman" w:hAnsi="Times New Roman" w:cs="Times New Roman"/>
          <w:color w:val="000000"/>
          <w:spacing w:val="28"/>
          <w:kern w:val="2"/>
          <w:sz w:val="24"/>
          <w:szCs w:val="24"/>
          <w:highlight w:val="none"/>
          <w:u w:val="none"/>
          <w:lang w:val="en-US" w:eastAsia="zh-CN" w:bidi="ar-SA"/>
        </w:rPr>
        <w:t>，</w:t>
      </w:r>
      <w:r>
        <w:rPr>
          <w:rFonts w:hint="default" w:ascii="Times New Roman" w:hAnsi="Times New Roman" w:eastAsia="宋体" w:cs="Times New Roman"/>
          <w:color w:val="000000"/>
          <w:spacing w:val="28"/>
          <w:kern w:val="2"/>
          <w:sz w:val="24"/>
          <w:szCs w:val="24"/>
          <w:highlight w:val="none"/>
          <w:u w:val="none"/>
          <w:lang w:val="en-US" w:eastAsia="zh-CN" w:bidi="ar-SA"/>
        </w:rPr>
        <w:t>SO</w:t>
      </w:r>
      <w:r>
        <w:rPr>
          <w:rFonts w:hint="default" w:ascii="Times New Roman" w:hAnsi="Times New Roman" w:eastAsia="宋体" w:cs="Times New Roman"/>
          <w:color w:val="000000"/>
          <w:spacing w:val="28"/>
          <w:kern w:val="2"/>
          <w:sz w:val="24"/>
          <w:szCs w:val="24"/>
          <w:highlight w:val="none"/>
          <w:u w:val="none"/>
          <w:vertAlign w:val="subscript"/>
          <w:lang w:val="en-US" w:eastAsia="zh-CN" w:bidi="ar-SA"/>
        </w:rPr>
        <w:t>2</w:t>
      </w:r>
      <w:r>
        <w:rPr>
          <w:rFonts w:hint="default" w:ascii="Times New Roman" w:hAnsi="Times New Roman" w:eastAsia="宋体" w:cs="Times New Roman"/>
          <w:color w:val="000000"/>
          <w:spacing w:val="28"/>
          <w:kern w:val="2"/>
          <w:sz w:val="24"/>
          <w:szCs w:val="24"/>
          <w:highlight w:val="none"/>
          <w:u w:val="none"/>
          <w:lang w:val="en-US" w:eastAsia="zh-CN" w:bidi="ar-SA"/>
        </w:rPr>
        <w:t>排放量为1.03275t/a、NOx排放量为2.0655‬t/a</w:t>
      </w:r>
      <w:r>
        <w:rPr>
          <w:rFonts w:hint="eastAsia" w:ascii="Times New Roman" w:hAnsi="Times New Roman" w:eastAsia="宋体" w:cs="Times New Roman"/>
          <w:color w:val="000000"/>
          <w:spacing w:val="28"/>
          <w:kern w:val="2"/>
          <w:sz w:val="24"/>
          <w:szCs w:val="24"/>
          <w:highlight w:val="none"/>
          <w:u w:val="none"/>
          <w:lang w:val="en-US" w:eastAsia="zh-CN" w:bidi="ar-SA"/>
        </w:rPr>
        <w:t>。</w:t>
      </w:r>
    </w:p>
    <w:p w14:paraId="6381DFB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ascii="Times New Roman" w:hAnsi="Times New Roman" w:eastAsia="宋体" w:cs="Times New Roman"/>
          <w:spacing w:val="28"/>
          <w:sz w:val="24"/>
          <w:highlight w:val="none"/>
          <w:u w:val="none"/>
        </w:rPr>
        <w:t>根据工程分析</w:t>
      </w:r>
      <w:r>
        <w:rPr>
          <w:rFonts w:hint="eastAsia" w:ascii="Times New Roman" w:hAnsi="Times New Roman" w:eastAsia="宋体" w:cs="Times New Roman"/>
          <w:spacing w:val="28"/>
          <w:sz w:val="24"/>
          <w:highlight w:val="none"/>
          <w:u w:val="none"/>
        </w:rPr>
        <w:t>，</w:t>
      </w:r>
      <w:r>
        <w:rPr>
          <w:rFonts w:ascii="Times New Roman" w:hAnsi="Times New Roman" w:eastAsia="宋体" w:cs="Times New Roman"/>
          <w:spacing w:val="28"/>
          <w:sz w:val="24"/>
          <w:highlight w:val="none"/>
          <w:u w:val="none"/>
        </w:rPr>
        <w:t>建议企业申请</w:t>
      </w:r>
      <w:r>
        <w:rPr>
          <w:rFonts w:hint="eastAsia" w:ascii="Times New Roman" w:hAnsi="Times New Roman" w:eastAsia="宋体" w:cs="Times New Roman"/>
          <w:spacing w:val="28"/>
          <w:sz w:val="24"/>
          <w:highlight w:val="none"/>
          <w:u w:val="none"/>
        </w:rPr>
        <w:t>总量控制指标</w:t>
      </w:r>
      <w:r>
        <w:rPr>
          <w:rFonts w:hint="default" w:ascii="Times New Roman" w:hAnsi="Times New Roman" w:eastAsia="宋体" w:cs="Times New Roman"/>
          <w:caps w:val="0"/>
          <w:smallCaps w:val="0"/>
          <w:color w:val="auto"/>
          <w:spacing w:val="28"/>
          <w:sz w:val="24"/>
          <w:highlight w:val="none"/>
          <w:u w:val="none"/>
        </w:rPr>
        <w:t>SO</w:t>
      </w:r>
      <w:r>
        <w:rPr>
          <w:rFonts w:hint="default" w:ascii="Times New Roman" w:hAnsi="Times New Roman" w:eastAsia="宋体" w:cs="Times New Roman"/>
          <w:caps w:val="0"/>
          <w:smallCaps w:val="0"/>
          <w:color w:val="auto"/>
          <w:spacing w:val="28"/>
          <w:sz w:val="24"/>
          <w:highlight w:val="none"/>
          <w:u w:val="none"/>
          <w:vertAlign w:val="subscript"/>
        </w:rPr>
        <w:t>2</w:t>
      </w:r>
      <w:r>
        <w:rPr>
          <w:rFonts w:hint="default" w:ascii="Times New Roman" w:hAnsi="Times New Roman" w:eastAsia="宋体" w:cs="Times New Roman"/>
          <w:caps w:val="0"/>
          <w:smallCaps w:val="0"/>
          <w:color w:val="auto"/>
          <w:spacing w:val="28"/>
          <w:sz w:val="24"/>
          <w:highlight w:val="none"/>
          <w:u w:val="none"/>
        </w:rPr>
        <w:t>：</w:t>
      </w:r>
      <w:r>
        <w:rPr>
          <w:rFonts w:hint="default" w:ascii="Times New Roman" w:hAnsi="Times New Roman" w:eastAsia="宋体" w:cs="Times New Roman"/>
          <w:caps w:val="0"/>
          <w:smallCaps w:val="0"/>
          <w:color w:val="auto"/>
          <w:spacing w:val="28"/>
          <w:sz w:val="24"/>
          <w:highlight w:val="none"/>
          <w:u w:val="none"/>
          <w:lang w:val="en-US" w:eastAsia="zh-CN"/>
        </w:rPr>
        <w:t>1.03275</w:t>
      </w:r>
      <w:r>
        <w:rPr>
          <w:rFonts w:hint="default" w:ascii="Times New Roman" w:hAnsi="Times New Roman" w:eastAsia="宋体" w:cs="Times New Roman"/>
          <w:caps w:val="0"/>
          <w:smallCaps w:val="0"/>
          <w:color w:val="auto"/>
          <w:spacing w:val="28"/>
          <w:sz w:val="24"/>
          <w:highlight w:val="none"/>
          <w:u w:val="none"/>
        </w:rPr>
        <w:t>t/a、NOx：</w:t>
      </w:r>
      <w:r>
        <w:rPr>
          <w:rFonts w:hint="eastAsia" w:cs="Times New Roman"/>
          <w:caps w:val="0"/>
          <w:smallCaps w:val="0"/>
          <w:color w:val="auto"/>
          <w:spacing w:val="28"/>
          <w:sz w:val="24"/>
          <w:highlight w:val="none"/>
          <w:u w:val="none"/>
          <w:lang w:val="en-US" w:eastAsia="zh-CN"/>
        </w:rPr>
        <w:t>2.0655</w:t>
      </w:r>
      <w:r>
        <w:rPr>
          <w:rFonts w:hint="default" w:ascii="Times New Roman" w:hAnsi="Times New Roman" w:eastAsia="宋体" w:cs="Times New Roman"/>
          <w:caps w:val="0"/>
          <w:smallCaps w:val="0"/>
          <w:color w:val="auto"/>
          <w:spacing w:val="28"/>
          <w:sz w:val="24"/>
          <w:highlight w:val="none"/>
          <w:u w:val="none"/>
        </w:rPr>
        <w:t>‬t/a</w:t>
      </w:r>
      <w:r>
        <w:rPr>
          <w:rFonts w:ascii="Times New Roman" w:hAnsi="Times New Roman" w:eastAsia="宋体" w:cs="Times New Roman"/>
          <w:spacing w:val="28"/>
          <w:sz w:val="24"/>
          <w:highlight w:val="none"/>
          <w:u w:val="none"/>
        </w:rPr>
        <w:t>。</w:t>
      </w:r>
    </w:p>
    <w:p w14:paraId="0BA483F3">
      <w:pPr>
        <w:keepNext w:val="0"/>
        <w:keepLines w:val="0"/>
        <w:pageBreakBefore w:val="0"/>
        <w:widowControl w:val="0"/>
        <w:kinsoku/>
        <w:wordWrap/>
        <w:overflowPunct/>
        <w:topLinePunct w:val="0"/>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highlight w:val="none"/>
          <w:u w:val="none"/>
        </w:rPr>
        <w:sectPr>
          <w:headerReference r:id="rId6" w:type="default"/>
          <w:footerReference r:id="rId7" w:type="default"/>
          <w:pgSz w:w="11907" w:h="16840"/>
          <w:pgMar w:top="1417" w:right="1417" w:bottom="141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14:paraId="6B3FB295">
      <w:pPr>
        <w:pStyle w:val="277"/>
        <w:keepNext/>
        <w:keepLines/>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bCs/>
          <w:caps w:val="0"/>
          <w:smallCaps w:val="0"/>
          <w:color w:val="auto"/>
          <w:spacing w:val="28"/>
          <w:u w:val="none"/>
        </w:rPr>
      </w:pPr>
      <w:bookmarkStart w:id="84" w:name="_Toc6167"/>
      <w:r>
        <w:rPr>
          <w:rFonts w:hint="default" w:ascii="Times New Roman" w:hAnsi="Times New Roman" w:eastAsia="宋体" w:cs="Times New Roman"/>
          <w:b/>
          <w:bCs/>
          <w:caps w:val="0"/>
          <w:smallCaps w:val="0"/>
          <w:color w:val="auto"/>
          <w:spacing w:val="28"/>
          <w:u w:val="none"/>
        </w:rPr>
        <w:t>第</w:t>
      </w:r>
      <w:r>
        <w:rPr>
          <w:rFonts w:hint="eastAsia" w:eastAsia="宋体" w:cs="Times New Roman"/>
          <w:b/>
          <w:bCs/>
          <w:caps w:val="0"/>
          <w:smallCaps w:val="0"/>
          <w:color w:val="auto"/>
          <w:spacing w:val="28"/>
          <w:u w:val="none"/>
          <w:lang w:val="en-US" w:eastAsia="zh-CN"/>
        </w:rPr>
        <w:t>三</w:t>
      </w:r>
      <w:r>
        <w:rPr>
          <w:rFonts w:hint="default" w:ascii="Times New Roman" w:hAnsi="Times New Roman" w:eastAsia="宋体" w:cs="Times New Roman"/>
          <w:b/>
          <w:bCs/>
          <w:caps w:val="0"/>
          <w:smallCaps w:val="0"/>
          <w:color w:val="auto"/>
          <w:spacing w:val="28"/>
          <w:u w:val="none"/>
        </w:rPr>
        <w:t>章  环境现状调查与评价</w:t>
      </w:r>
      <w:bookmarkEnd w:id="84"/>
    </w:p>
    <w:bookmarkEnd w:id="82"/>
    <w:p w14:paraId="0A0C66B4">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szCs w:val="28"/>
          <w:u w:val="none"/>
        </w:rPr>
      </w:pPr>
      <w:bookmarkStart w:id="85" w:name="_Toc423935393"/>
      <w:bookmarkStart w:id="86" w:name="_Toc30536"/>
      <w:r>
        <w:rPr>
          <w:rFonts w:hint="eastAsia" w:cs="Times New Roman"/>
          <w:caps w:val="0"/>
          <w:smallCaps w:val="0"/>
          <w:color w:val="auto"/>
          <w:spacing w:val="28"/>
          <w:szCs w:val="28"/>
          <w:u w:val="none"/>
          <w:lang w:val="en-US" w:eastAsia="zh-CN"/>
        </w:rPr>
        <w:t>3</w:t>
      </w:r>
      <w:r>
        <w:rPr>
          <w:rFonts w:hint="default" w:ascii="Times New Roman" w:hAnsi="Times New Roman" w:eastAsia="宋体" w:cs="Times New Roman"/>
          <w:caps w:val="0"/>
          <w:smallCaps w:val="0"/>
          <w:color w:val="auto"/>
          <w:spacing w:val="28"/>
          <w:szCs w:val="28"/>
          <w:u w:val="none"/>
        </w:rPr>
        <w:t>.1区域自然环境概况</w:t>
      </w:r>
      <w:bookmarkEnd w:id="85"/>
      <w:bookmarkEnd w:id="86"/>
    </w:p>
    <w:p w14:paraId="523ABF2E">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3</w:t>
      </w:r>
      <w:r>
        <w:rPr>
          <w:rFonts w:hint="default" w:ascii="Times New Roman" w:hAnsi="Times New Roman" w:eastAsia="宋体" w:cs="Times New Roman"/>
          <w:b/>
          <w:caps w:val="0"/>
          <w:smallCaps w:val="0"/>
          <w:color w:val="auto"/>
          <w:spacing w:val="28"/>
          <w:u w:val="none"/>
        </w:rPr>
        <w:t>.1.1地理位置</w:t>
      </w:r>
    </w:p>
    <w:p w14:paraId="4AA03AAA">
      <w:pPr>
        <w:pStyle w:val="29"/>
        <w:adjustRightInd w:val="0"/>
        <w:snapToGrid w:val="0"/>
        <w:spacing w:line="360" w:lineRule="auto"/>
        <w:ind w:firstLine="592" w:firstLineChars="200"/>
        <w:rPr>
          <w:rFonts w:hint="default" w:ascii="Times New Roman" w:hAnsi="Times New Roman" w:eastAsia="宋体" w:cs="Times New Roman"/>
          <w:caps w:val="0"/>
          <w:smallCaps w:val="0"/>
          <w:snapToGrid w:val="0"/>
          <w:color w:val="auto"/>
          <w:spacing w:val="28"/>
          <w:kern w:val="0"/>
          <w:sz w:val="24"/>
          <w:u w:val="none"/>
        </w:rPr>
      </w:pPr>
      <w:r>
        <w:rPr>
          <w:rFonts w:hint="default" w:ascii="Times New Roman" w:hAnsi="Times New Roman" w:eastAsia="宋体" w:cs="Times New Roman"/>
          <w:caps w:val="0"/>
          <w:smallCaps w:val="0"/>
          <w:snapToGrid w:val="0"/>
          <w:color w:val="auto"/>
          <w:spacing w:val="28"/>
          <w:kern w:val="0"/>
          <w:sz w:val="24"/>
          <w:u w:val="none"/>
        </w:rPr>
        <w:t>永州市位于湖南省南部，五岭山脉北麓。东与湖南衡阳市的常宁、郴州市的临武、嘉禾、桂阳相连；南与广东清远市的连州、广西贺州地区的贺州、桂林市的富川交界；西与广西桂林市的恭城、灌阳、全州接壤；北与衡阳市的祁东、邵阳市的邵阳、新宁毗邻。地理坐标为北纬24°39′～26°51′、东经111°06′～112°21′之间</w:t>
      </w:r>
      <w:r>
        <w:rPr>
          <w:rFonts w:hint="default" w:ascii="Times New Roman" w:hAnsi="Times New Roman" w:cs="Times New Roman"/>
          <w:caps w:val="0"/>
          <w:smallCaps w:val="0"/>
          <w:snapToGrid w:val="0"/>
          <w:color w:val="auto"/>
          <w:spacing w:val="28"/>
          <w:kern w:val="0"/>
          <w:sz w:val="24"/>
          <w:u w:val="none"/>
          <w:lang w:eastAsia="zh-CN"/>
        </w:rPr>
        <w:t>，</w:t>
      </w:r>
      <w:r>
        <w:rPr>
          <w:rFonts w:hint="default" w:ascii="Times New Roman" w:hAnsi="Times New Roman" w:eastAsia="宋体" w:cs="Times New Roman"/>
          <w:caps w:val="0"/>
          <w:smallCaps w:val="0"/>
          <w:snapToGrid w:val="0"/>
          <w:color w:val="auto"/>
          <w:spacing w:val="28"/>
          <w:kern w:val="0"/>
          <w:sz w:val="24"/>
          <w:u w:val="none"/>
        </w:rPr>
        <w:t>南北相距最长处245km，东西相间最宽处144km，土地总面积22441.43km</w:t>
      </w:r>
      <w:r>
        <w:rPr>
          <w:rFonts w:hint="default" w:ascii="Times New Roman" w:hAnsi="Times New Roman" w:eastAsia="宋体" w:cs="Times New Roman"/>
          <w:caps w:val="0"/>
          <w:smallCaps w:val="0"/>
          <w:snapToGrid w:val="0"/>
          <w:color w:val="auto"/>
          <w:spacing w:val="28"/>
          <w:kern w:val="0"/>
          <w:sz w:val="24"/>
          <w:u w:val="none"/>
          <w:vertAlign w:val="superscript"/>
        </w:rPr>
        <w:t>2</w:t>
      </w:r>
      <w:r>
        <w:rPr>
          <w:rFonts w:hint="default" w:ascii="Times New Roman" w:hAnsi="Times New Roman" w:eastAsia="宋体" w:cs="Times New Roman"/>
          <w:caps w:val="0"/>
          <w:smallCaps w:val="0"/>
          <w:snapToGrid w:val="0"/>
          <w:color w:val="auto"/>
          <w:spacing w:val="28"/>
          <w:kern w:val="0"/>
          <w:sz w:val="24"/>
          <w:u w:val="none"/>
        </w:rPr>
        <w:t>，合3366.55万亩，占湖南省总面积的10.55%。</w:t>
      </w:r>
    </w:p>
    <w:p w14:paraId="1587FBE5">
      <w:pPr>
        <w:adjustRightInd w:val="0"/>
        <w:snapToGrid w:val="0"/>
        <w:spacing w:line="360" w:lineRule="auto"/>
        <w:ind w:firstLine="592" w:firstLineChars="200"/>
        <w:rPr>
          <w:rFonts w:hint="default" w:ascii="Times New Roman" w:hAnsi="Times New Roman" w:eastAsia="宋体" w:cs="Times New Roman"/>
          <w:caps w:val="0"/>
          <w:smallCaps w:val="0"/>
          <w:snapToGrid w:val="0"/>
          <w:color w:val="auto"/>
          <w:spacing w:val="28"/>
          <w:kern w:val="0"/>
          <w:sz w:val="24"/>
          <w:u w:val="none"/>
        </w:rPr>
      </w:pPr>
      <w:r>
        <w:rPr>
          <w:rFonts w:hint="default" w:ascii="Times New Roman" w:hAnsi="Times New Roman" w:eastAsia="宋体" w:cs="Times New Roman"/>
          <w:caps w:val="0"/>
          <w:smallCaps w:val="0"/>
          <w:snapToGrid w:val="0"/>
          <w:color w:val="auto"/>
          <w:spacing w:val="28"/>
          <w:kern w:val="0"/>
          <w:sz w:val="24"/>
          <w:u w:val="none"/>
          <w:lang w:val="en-US" w:eastAsia="zh-CN"/>
        </w:rPr>
        <w:t>新田县位于湖南省南部，东与桂阳县的华山、塘市、四里、六合、飞仙、古楼、嘉禾县的石桥等乡镇交界，西与宁远县的白土、保安、中心铺、柏万城、永安、鲤溪、石家洞等乡镇（办事处）接壤，南与宁远县的太平、下坠、嘉禾县的广发、坦坪等乡镇相邻，北与桂阳县的杨柳和祁阳县的晒北滩等瑶族乡相连。地理坐标为东经112°02′～23′，北纬25°40′～26°06′。南北长49.2千米，东西宽30千米，总面积1022.4平方千米，折合为153.36万亩。</w:t>
      </w:r>
    </w:p>
    <w:p w14:paraId="36CFE55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项目拟建地位于</w:t>
      </w:r>
      <w:r>
        <w:rPr>
          <w:rFonts w:hint="default" w:ascii="Times New Roman" w:hAnsi="Times New Roman" w:eastAsia="宋体" w:cs="Times New Roman"/>
          <w:caps w:val="0"/>
          <w:smallCaps w:val="0"/>
          <w:color w:val="auto"/>
          <w:spacing w:val="28"/>
          <w:sz w:val="24"/>
          <w:u w:val="none"/>
          <w:lang w:val="en-US" w:eastAsia="zh-CN"/>
        </w:rPr>
        <w:t>新田县中山街道潭田村</w:t>
      </w:r>
      <w:r>
        <w:rPr>
          <w:rFonts w:hint="default" w:ascii="Times New Roman" w:hAnsi="Times New Roman" w:eastAsia="宋体" w:cs="Times New Roman"/>
          <w:caps w:val="0"/>
          <w:smallCaps w:val="0"/>
          <w:color w:val="auto"/>
          <w:spacing w:val="28"/>
          <w:sz w:val="24"/>
          <w:u w:val="none"/>
        </w:rPr>
        <w:t>，</w:t>
      </w:r>
      <w:r>
        <w:rPr>
          <w:rFonts w:hint="eastAsia" w:cs="Times New Roman"/>
          <w:caps w:val="0"/>
          <w:smallCaps w:val="0"/>
          <w:color w:val="auto"/>
          <w:spacing w:val="28"/>
          <w:sz w:val="24"/>
          <w:u w:val="none"/>
          <w:lang w:val="en-US" w:eastAsia="zh-CN"/>
        </w:rPr>
        <w:t>位于G234国道旁</w:t>
      </w:r>
      <w:r>
        <w:rPr>
          <w:rFonts w:hint="default" w:ascii="Times New Roman" w:hAnsi="Times New Roman" w:eastAsia="宋体" w:cs="Times New Roman"/>
          <w:caps w:val="0"/>
          <w:smallCaps w:val="0"/>
          <w:color w:val="auto"/>
          <w:spacing w:val="28"/>
          <w:sz w:val="24"/>
          <w:u w:val="none"/>
        </w:rPr>
        <w:t>，交通较为便捷。项目具体位置详见附图1。</w:t>
      </w:r>
    </w:p>
    <w:p w14:paraId="427230D3">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3</w:t>
      </w:r>
      <w:r>
        <w:rPr>
          <w:rFonts w:hint="default" w:ascii="Times New Roman" w:hAnsi="Times New Roman" w:eastAsia="宋体" w:cs="Times New Roman"/>
          <w:b/>
          <w:caps w:val="0"/>
          <w:smallCaps w:val="0"/>
          <w:color w:val="auto"/>
          <w:spacing w:val="28"/>
          <w:u w:val="none"/>
        </w:rPr>
        <w:t>.1.2地形地貌</w:t>
      </w:r>
    </w:p>
    <w:p w14:paraId="5515040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永州市地处西南东三面环山、向东北开口的马蹄形盆地的南缘。境内地貌复杂多样，奇峰秀岭逶迤蜿蜒，河川溪涧纵横交错，山岗盆地相间分布。在全市3366.55万亩土地总面积中，平原478.67万亩，占14.29%；岗地596.87万亩，占17.81%；丘陵486.3万亩，占4.51%；山地1656.68万亩，占49.45%。从总体上看，全市大体呈现</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七山半水分半田，一分道路和庄园</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的格局。</w:t>
      </w:r>
    </w:p>
    <w:p w14:paraId="6FF07CD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
          <w:u w:val="none"/>
        </w:rPr>
      </w:pPr>
      <w:r>
        <w:rPr>
          <w:rFonts w:hint="default" w:ascii="Times New Roman" w:hAnsi="Times New Roman" w:eastAsia="宋体" w:cs="Times New Roman"/>
          <w:caps w:val="0"/>
          <w:smallCaps w:val="0"/>
          <w:color w:val="auto"/>
          <w:spacing w:val="28"/>
          <w:sz w:val="24"/>
          <w:szCs w:val="2"/>
          <w:u w:val="none"/>
        </w:rPr>
        <w:t>新田县地处湘南中山低山区西南部，南岭东西向构造带与湘桂南北向构造带复合部位，境内山地、丘陵、盆地、平地、水域地貌类型齐全，县境南北长，东西窄，呈向南开口的狭长盆地。县内四面环山，西北地势较高，东南地势较低。境内最高点，海拔1080米，最低的海拔200米。大致是五分山丘、三分岗地、二分平原和水面。</w:t>
      </w:r>
    </w:p>
    <w:p w14:paraId="42E845B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
          <w:u w:val="none"/>
        </w:rPr>
      </w:pPr>
      <w:r>
        <w:rPr>
          <w:rFonts w:hint="default" w:ascii="Times New Roman" w:hAnsi="Times New Roman" w:eastAsia="宋体" w:cs="Times New Roman"/>
          <w:caps w:val="0"/>
          <w:smallCaps w:val="0"/>
          <w:color w:val="auto"/>
          <w:spacing w:val="28"/>
          <w:sz w:val="24"/>
          <w:szCs w:val="2"/>
          <w:u w:val="none"/>
          <w:lang w:val="en-US" w:eastAsia="zh-CN"/>
        </w:rPr>
        <w:t>本项目位于湖南省新田县境内，新田县境内四面环山，地势西北高，东南低，境内最高海拔1080米，最低海拔190米，山地交错，地形复杂。根据《中国地震烈度区划图》，项目所在地地震烈度属六度区。</w:t>
      </w:r>
    </w:p>
    <w:p w14:paraId="089C4E6C">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3</w:t>
      </w:r>
      <w:r>
        <w:rPr>
          <w:rFonts w:hint="default" w:ascii="Times New Roman" w:hAnsi="Times New Roman" w:eastAsia="宋体" w:cs="Times New Roman"/>
          <w:b/>
          <w:caps w:val="0"/>
          <w:smallCaps w:val="0"/>
          <w:color w:val="auto"/>
          <w:spacing w:val="28"/>
          <w:u w:val="none"/>
        </w:rPr>
        <w:t>.1.3气候气象</w:t>
      </w:r>
    </w:p>
    <w:p w14:paraId="1E2A267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21"/>
          <w:sz w:val="24"/>
          <w:szCs w:val="2"/>
          <w:u w:val="none" w:color="auto"/>
          <w:shd w:val="clear" w:color="auto" w:fill="auto"/>
        </w:rPr>
      </w:pPr>
      <w:r>
        <w:rPr>
          <w:rFonts w:hint="default" w:ascii="Times New Roman" w:hAnsi="Times New Roman" w:eastAsia="宋体" w:cs="Times New Roman"/>
          <w:caps w:val="0"/>
          <w:smallCaps w:val="0"/>
          <w:color w:val="auto"/>
          <w:spacing w:val="28"/>
          <w:kern w:val="21"/>
          <w:sz w:val="24"/>
          <w:szCs w:val="2"/>
          <w:u w:val="none" w:color="auto"/>
          <w:shd w:val="clear" w:color="auto" w:fill="auto"/>
          <w:lang w:val="en-US" w:eastAsia="zh-CN"/>
        </w:rPr>
        <w:t>本项目位于湖南省新田县境内，</w:t>
      </w:r>
      <w:r>
        <w:rPr>
          <w:rFonts w:hint="default" w:ascii="Times New Roman" w:hAnsi="Times New Roman" w:eastAsia="宋体" w:cs="Times New Roman"/>
          <w:caps w:val="0"/>
          <w:smallCaps w:val="0"/>
          <w:color w:val="auto"/>
          <w:spacing w:val="28"/>
          <w:kern w:val="21"/>
          <w:sz w:val="24"/>
          <w:szCs w:val="2"/>
          <w:u w:val="none" w:color="auto"/>
          <w:shd w:val="clear" w:color="auto" w:fill="auto"/>
        </w:rPr>
        <w:t>新田县地处中亚热带大陆性季风湿润气候区，气温较高，严寒期短，夏热期短，春温多变，寒潮频繁，夏季多雨，夏秋多旱，光照充足，无霜期长，四季分明。</w:t>
      </w:r>
    </w:p>
    <w:p w14:paraId="77019BC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21"/>
          <w:sz w:val="24"/>
          <w:szCs w:val="2"/>
          <w:u w:val="none" w:color="auto"/>
          <w:shd w:val="clear" w:color="auto" w:fill="auto"/>
        </w:rPr>
      </w:pPr>
      <w:r>
        <w:rPr>
          <w:rFonts w:hint="default" w:ascii="Times New Roman" w:hAnsi="Times New Roman" w:eastAsia="宋体" w:cs="Times New Roman"/>
          <w:caps w:val="0"/>
          <w:smallCaps w:val="0"/>
          <w:color w:val="auto"/>
          <w:spacing w:val="28"/>
          <w:kern w:val="21"/>
          <w:sz w:val="24"/>
          <w:szCs w:val="2"/>
          <w:u w:val="none" w:color="auto"/>
          <w:shd w:val="clear" w:color="auto" w:fill="auto"/>
        </w:rPr>
        <w:t>新田县境内大部分地方年平均气温17.6～18.5℃，日最低气温在0℃以下只有8～15天，无霜期286～311天。年平均降雪日数4～7天，极端最低气温-4.9～-8.4℃。日平均气温≥10℃的积温达6450～6800℃。年平均日照时数1384～1688小时，太阳总辐射量101.5～133千卡平方厘米，</w:t>
      </w:r>
      <w:r>
        <w:rPr>
          <w:rFonts w:hint="eastAsia" w:ascii="Times New Roman" w:hAnsi="Times New Roman" w:eastAsia="宋体" w:cs="Times New Roman"/>
          <w:caps w:val="0"/>
          <w:smallCaps w:val="0"/>
          <w:color w:val="auto"/>
          <w:spacing w:val="28"/>
          <w:kern w:val="21"/>
          <w:sz w:val="24"/>
          <w:szCs w:val="2"/>
          <w:u w:val="none" w:color="auto"/>
          <w:shd w:val="clear" w:color="auto" w:fill="auto"/>
          <w:lang w:eastAsia="zh-CN"/>
        </w:rPr>
        <w:t>多年平均蒸发量为1446.5mm</w:t>
      </w:r>
      <w:r>
        <w:rPr>
          <w:rFonts w:hint="default" w:ascii="Times New Roman" w:hAnsi="Times New Roman" w:eastAsia="宋体" w:cs="Times New Roman"/>
          <w:caps w:val="0"/>
          <w:smallCaps w:val="0"/>
          <w:color w:val="auto"/>
          <w:spacing w:val="28"/>
          <w:kern w:val="21"/>
          <w:sz w:val="24"/>
          <w:szCs w:val="2"/>
          <w:u w:val="none" w:color="auto"/>
          <w:shd w:val="clear" w:color="auto" w:fill="auto"/>
        </w:rPr>
        <w:t>。全县年平均日照时数在1384.1～1688.0小时之间。夏秋最多，冬春最少，7、8月份是日照最多的月份，一般在200小时以上，2月份日照极少，在53.7～58.9小时之间。</w:t>
      </w:r>
    </w:p>
    <w:p w14:paraId="2EF16A9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21"/>
          <w:sz w:val="24"/>
          <w:szCs w:val="2"/>
          <w:u w:val="none" w:color="auto"/>
          <w:shd w:val="clear" w:color="auto" w:fill="auto"/>
        </w:rPr>
      </w:pPr>
      <w:r>
        <w:rPr>
          <w:rFonts w:hint="default" w:ascii="Times New Roman" w:hAnsi="Times New Roman" w:eastAsia="宋体" w:cs="Times New Roman"/>
          <w:caps w:val="0"/>
          <w:smallCaps w:val="0"/>
          <w:color w:val="auto"/>
          <w:spacing w:val="28"/>
          <w:kern w:val="21"/>
          <w:sz w:val="24"/>
          <w:szCs w:val="2"/>
          <w:u w:val="none" w:color="auto"/>
          <w:shd w:val="clear" w:color="auto" w:fill="auto"/>
        </w:rPr>
        <w:t>新田县多年平均降雨量为1379.6mm，地域分布南部多于北部，山区多于平原，一年中降水主要集中在春夏雨季，约占年总雨量的70%，秋冬雨季约占30%，大部分地区春多于夏，秋多于冬，降水最大的月份在4月或6月，最少在1月或2月，降水在春夏之交，尤以4～6月降水最多，占全年总量的40%。全县雨季一般开始于3月中下旬，结束于6月底。</w:t>
      </w:r>
    </w:p>
    <w:p w14:paraId="1B77778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
          <w:u w:val="none"/>
        </w:rPr>
      </w:pPr>
      <w:r>
        <w:rPr>
          <w:rFonts w:hint="default" w:ascii="Times New Roman" w:hAnsi="Times New Roman" w:eastAsia="宋体" w:cs="Times New Roman"/>
          <w:caps w:val="0"/>
          <w:smallCaps w:val="0"/>
          <w:color w:val="auto"/>
          <w:spacing w:val="28"/>
          <w:kern w:val="21"/>
          <w:sz w:val="24"/>
          <w:szCs w:val="2"/>
          <w:u w:val="none" w:color="auto"/>
          <w:shd w:val="clear" w:color="auto" w:fill="auto"/>
        </w:rPr>
        <w:t>风向与风速：近几年年平均风速为1.35m/s，夏季盛行</w:t>
      </w:r>
      <w:r>
        <w:rPr>
          <w:rFonts w:hint="default" w:ascii="Times New Roman" w:hAnsi="Times New Roman" w:eastAsia="宋体" w:cs="Times New Roman"/>
          <w:caps w:val="0"/>
          <w:smallCaps w:val="0"/>
          <w:color w:val="auto"/>
          <w:spacing w:val="28"/>
          <w:kern w:val="21"/>
          <w:sz w:val="24"/>
          <w:szCs w:val="2"/>
          <w:u w:val="none" w:color="auto"/>
          <w:shd w:val="clear" w:color="auto" w:fill="auto"/>
          <w:lang w:val="en-US" w:eastAsia="zh-CN"/>
        </w:rPr>
        <w:t>西南</w:t>
      </w:r>
      <w:r>
        <w:rPr>
          <w:rFonts w:hint="default" w:ascii="Times New Roman" w:hAnsi="Times New Roman" w:eastAsia="宋体" w:cs="Times New Roman"/>
          <w:caps w:val="0"/>
          <w:smallCaps w:val="0"/>
          <w:color w:val="auto"/>
          <w:spacing w:val="28"/>
          <w:kern w:val="21"/>
          <w:sz w:val="24"/>
          <w:szCs w:val="2"/>
          <w:u w:val="none" w:color="auto"/>
          <w:shd w:val="clear" w:color="auto" w:fill="auto"/>
        </w:rPr>
        <w:t>风，冬季盛行北风。全年主导风向为</w:t>
      </w:r>
      <w:r>
        <w:rPr>
          <w:rFonts w:hint="default" w:ascii="Times New Roman" w:hAnsi="Times New Roman" w:eastAsia="宋体" w:cs="Times New Roman"/>
          <w:caps w:val="0"/>
          <w:smallCaps w:val="0"/>
          <w:color w:val="auto"/>
          <w:spacing w:val="28"/>
          <w:kern w:val="21"/>
          <w:sz w:val="24"/>
          <w:szCs w:val="2"/>
          <w:u w:val="none" w:color="auto"/>
          <w:shd w:val="clear" w:color="auto" w:fill="auto"/>
          <w:lang w:val="en-US" w:eastAsia="zh-CN"/>
        </w:rPr>
        <w:t>西北偏北</w:t>
      </w:r>
      <w:r>
        <w:rPr>
          <w:rFonts w:hint="default" w:ascii="Times New Roman" w:hAnsi="Times New Roman" w:eastAsia="宋体" w:cs="Times New Roman"/>
          <w:caps w:val="0"/>
          <w:smallCaps w:val="0"/>
          <w:color w:val="auto"/>
          <w:spacing w:val="28"/>
          <w:kern w:val="21"/>
          <w:sz w:val="24"/>
          <w:szCs w:val="2"/>
          <w:u w:val="none" w:color="auto"/>
          <w:shd w:val="clear" w:color="auto" w:fill="auto"/>
        </w:rPr>
        <w:t>风。</w:t>
      </w:r>
    </w:p>
    <w:p w14:paraId="74B4422B">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3</w:t>
      </w:r>
      <w:r>
        <w:rPr>
          <w:rFonts w:hint="default" w:ascii="Times New Roman" w:hAnsi="Times New Roman" w:eastAsia="宋体" w:cs="Times New Roman"/>
          <w:b/>
          <w:caps w:val="0"/>
          <w:smallCaps w:val="0"/>
          <w:color w:val="auto"/>
          <w:spacing w:val="28"/>
          <w:u w:val="none"/>
        </w:rPr>
        <w:t>.1.4水文</w:t>
      </w:r>
    </w:p>
    <w:p w14:paraId="3A28C9F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
          <w:u w:val="none"/>
          <w:lang w:val="en-US" w:eastAsia="zh-CN"/>
        </w:rPr>
      </w:pPr>
      <w:r>
        <w:rPr>
          <w:rFonts w:hint="default" w:ascii="Times New Roman" w:hAnsi="Times New Roman" w:eastAsia="宋体" w:cs="Times New Roman"/>
          <w:caps w:val="0"/>
          <w:smallCaps w:val="0"/>
          <w:color w:val="auto"/>
          <w:spacing w:val="28"/>
          <w:sz w:val="24"/>
          <w:szCs w:val="2"/>
          <w:u w:val="none"/>
          <w:lang w:val="en-US" w:eastAsia="zh-CN"/>
        </w:rPr>
        <w:t>新田的水资源和水能源均较贫乏，全县水资源蕴藏总量为8.7亿立方米,其中6.62亿立方米形成地表径流。水能资源蕴藏总量为24421千瓦,其中可供开发利用的仅有13000千瓦，至2003年底，已开发水能源资源4600千瓦，占可供开发的35%。</w:t>
      </w:r>
    </w:p>
    <w:p w14:paraId="58C7610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
          <w:u w:val="none"/>
        </w:rPr>
      </w:pPr>
      <w:r>
        <w:rPr>
          <w:rFonts w:hint="default" w:ascii="Times New Roman" w:hAnsi="Times New Roman" w:eastAsia="宋体" w:cs="Times New Roman"/>
          <w:caps w:val="0"/>
          <w:smallCaps w:val="0"/>
          <w:color w:val="auto"/>
          <w:spacing w:val="28"/>
          <w:sz w:val="24"/>
          <w:szCs w:val="2"/>
          <w:u w:val="none"/>
          <w:lang w:val="en-US" w:eastAsia="zh-CN"/>
        </w:rPr>
        <w:t>新田水资源的特点：水资源贫乏，县境内河溪的坡降大、河床窄，水易涨易退。新田河汛期最大流量可达每秒609立方米，枯水期仅每秒0.025立方米，且枯水期长。地下水开发困难，全县地下水丰富，蕴藏量达2.05亿立方米。新田河又名舂陵水上游，系湘江二级支流北源。发源于门楼下瑶族乡九峰山南麓，流经门楼下瑶族乡、骥村镇、龙泉镇、大坪塘乡、新圩镇、高山乡、新隆镇，从新隆镇麦子岭下流入郴州市桂阳县。境内流长70km。因河流源出于古之舂陵而得名。</w:t>
      </w:r>
    </w:p>
    <w:p w14:paraId="6EE5323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
          <w:u w:val="none"/>
          <w:lang w:val="en-US" w:eastAsia="zh-CN"/>
        </w:rPr>
      </w:pPr>
      <w:r>
        <w:rPr>
          <w:rFonts w:hint="default" w:ascii="Times New Roman" w:hAnsi="Times New Roman" w:cs="Times New Roman"/>
          <w:caps w:val="0"/>
          <w:smallCaps w:val="0"/>
          <w:color w:val="auto"/>
          <w:spacing w:val="28"/>
          <w:sz w:val="24"/>
          <w:szCs w:val="2"/>
          <w:u w:val="none"/>
          <w:lang w:val="en-US" w:eastAsia="zh-CN"/>
        </w:rPr>
        <w:t>本</w:t>
      </w:r>
      <w:r>
        <w:rPr>
          <w:rFonts w:hint="default" w:ascii="Times New Roman" w:hAnsi="Times New Roman" w:eastAsia="宋体" w:cs="Times New Roman"/>
          <w:caps w:val="0"/>
          <w:smallCaps w:val="0"/>
          <w:color w:val="auto"/>
          <w:spacing w:val="28"/>
          <w:sz w:val="24"/>
          <w:szCs w:val="2"/>
          <w:u w:val="none"/>
          <w:lang w:val="en-US" w:eastAsia="zh-CN"/>
        </w:rPr>
        <w:t>项目周边500m范围内无生活饮用水水源保护区。</w:t>
      </w:r>
    </w:p>
    <w:p w14:paraId="61C8158E">
      <w:pPr>
        <w:pStyle w:val="278"/>
        <w:rPr>
          <w:rFonts w:hint="default" w:ascii="Times New Roman" w:hAnsi="Times New Roman" w:eastAsia="宋体" w:cs="Times New Roman"/>
          <w:b/>
          <w:caps w:val="0"/>
          <w:smallCaps w:val="0"/>
          <w:color w:val="auto"/>
          <w:spacing w:val="28"/>
          <w:u w:val="none"/>
          <w:lang w:val="en-US" w:eastAsia="zh-CN"/>
        </w:rPr>
      </w:pPr>
      <w:r>
        <w:rPr>
          <w:rFonts w:hint="eastAsia" w:ascii="Times New Roman" w:hAnsi="Times New Roman" w:eastAsia="宋体" w:cs="Times New Roman"/>
          <w:b/>
          <w:caps w:val="0"/>
          <w:smallCaps w:val="0"/>
          <w:color w:val="auto"/>
          <w:spacing w:val="28"/>
          <w:u w:val="none"/>
          <w:lang w:val="en-US" w:eastAsia="zh-CN"/>
        </w:rPr>
        <w:t>3</w:t>
      </w:r>
      <w:r>
        <w:rPr>
          <w:rFonts w:hint="default" w:ascii="Times New Roman" w:hAnsi="Times New Roman" w:eastAsia="宋体" w:cs="Times New Roman"/>
          <w:b/>
          <w:caps w:val="0"/>
          <w:smallCaps w:val="0"/>
          <w:color w:val="auto"/>
          <w:spacing w:val="28"/>
          <w:u w:val="none"/>
          <w:lang w:val="en-US" w:eastAsia="zh-CN"/>
        </w:rPr>
        <w:t>.1.</w:t>
      </w:r>
      <w:r>
        <w:rPr>
          <w:rFonts w:hint="eastAsia" w:ascii="Times New Roman" w:hAnsi="Times New Roman" w:eastAsia="宋体" w:cs="Times New Roman"/>
          <w:b/>
          <w:caps w:val="0"/>
          <w:smallCaps w:val="0"/>
          <w:color w:val="auto"/>
          <w:spacing w:val="28"/>
          <w:u w:val="none"/>
          <w:lang w:val="en-US" w:eastAsia="zh-CN"/>
        </w:rPr>
        <w:t>5</w:t>
      </w:r>
      <w:r>
        <w:rPr>
          <w:rFonts w:hint="default" w:ascii="Times New Roman" w:hAnsi="Times New Roman" w:eastAsia="宋体" w:cs="Times New Roman"/>
          <w:b/>
          <w:caps w:val="0"/>
          <w:smallCaps w:val="0"/>
          <w:color w:val="auto"/>
          <w:spacing w:val="28"/>
          <w:u w:val="none"/>
          <w:lang w:val="en-US" w:eastAsia="zh-CN"/>
        </w:rPr>
        <w:t>生态环境概况</w:t>
      </w:r>
    </w:p>
    <w:p w14:paraId="3E3FD4E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
          <w:u w:val="none"/>
          <w:lang w:val="en-US" w:eastAsia="zh-CN"/>
        </w:rPr>
      </w:pPr>
      <w:r>
        <w:rPr>
          <w:rFonts w:hint="default" w:ascii="Times New Roman" w:hAnsi="Times New Roman" w:eastAsia="宋体" w:cs="Times New Roman"/>
          <w:caps w:val="0"/>
          <w:smallCaps w:val="0"/>
          <w:color w:val="auto"/>
          <w:spacing w:val="28"/>
          <w:sz w:val="24"/>
          <w:szCs w:val="2"/>
          <w:u w:val="none"/>
          <w:lang w:val="en-US" w:eastAsia="zh-CN"/>
        </w:rPr>
        <w:t>项目所在区域及附近区域无自然保护区、世界文化和自然遗产及等需要特殊保护的生态敏感区，无风景名胜区、森林公园、地质公园、重要湿地等重要生态敏感区；植被类型主要为灌木、杂草，植被覆盖率较高；由于人类活动的影响较大，该区动物种类及数量较少，并未发现珍稀动物、植物，区域内也没有发现大型野生动物，仅有如蛇类、鸟类，鼠类等小型动物出没。</w:t>
      </w:r>
    </w:p>
    <w:p w14:paraId="7D0B9BC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
          <w:u w:val="none"/>
          <w:lang w:val="en-US" w:eastAsia="zh-CN"/>
        </w:rPr>
      </w:pPr>
      <w:r>
        <w:rPr>
          <w:rFonts w:hint="default" w:ascii="Times New Roman" w:hAnsi="Times New Roman" w:eastAsia="宋体" w:cs="Times New Roman"/>
          <w:caps w:val="0"/>
          <w:smallCaps w:val="0"/>
          <w:color w:val="auto"/>
          <w:spacing w:val="28"/>
          <w:sz w:val="24"/>
          <w:szCs w:val="2"/>
          <w:u w:val="none"/>
          <w:lang w:val="en-US" w:eastAsia="zh-CN"/>
        </w:rPr>
        <w:t>（1）植物资源</w:t>
      </w:r>
    </w:p>
    <w:p w14:paraId="008C6DD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
          <w:u w:val="none"/>
          <w:lang w:val="en-US" w:eastAsia="zh-CN"/>
        </w:rPr>
      </w:pPr>
      <w:r>
        <w:rPr>
          <w:rFonts w:hint="default" w:ascii="Times New Roman" w:hAnsi="Times New Roman" w:eastAsia="宋体" w:cs="Times New Roman"/>
          <w:caps w:val="0"/>
          <w:smallCaps w:val="0"/>
          <w:color w:val="auto"/>
          <w:spacing w:val="28"/>
          <w:sz w:val="24"/>
          <w:szCs w:val="2"/>
          <w:u w:val="none"/>
          <w:lang w:val="en-US" w:eastAsia="zh-CN"/>
        </w:rPr>
        <w:t>项目周边现状植被是以农业植被和灌木林等次生植被为主。根据现场踏勘调查情况来看，区域植被较为单一，是以农业植被和灌木林等次生植被为主，群落外貌季相变化不大。评价范围内无自然保护区、风景名胜区和森林公园等生态敏感区，同时通过现场踏勘及向当地居民进行调查了解，项目影响区无野生濒危保护植物物种分布</w:t>
      </w:r>
    </w:p>
    <w:p w14:paraId="39B6319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
          <w:u w:val="none"/>
          <w:lang w:val="en-US" w:eastAsia="zh-CN"/>
        </w:rPr>
      </w:pPr>
      <w:r>
        <w:rPr>
          <w:rFonts w:hint="default" w:ascii="Times New Roman" w:hAnsi="Times New Roman" w:eastAsia="宋体" w:cs="Times New Roman"/>
          <w:caps w:val="0"/>
          <w:smallCaps w:val="0"/>
          <w:color w:val="auto"/>
          <w:spacing w:val="28"/>
          <w:sz w:val="24"/>
          <w:szCs w:val="2"/>
          <w:u w:val="none"/>
          <w:lang w:val="en-US" w:eastAsia="zh-CN"/>
        </w:rPr>
        <w:t>（2）动物资源</w:t>
      </w:r>
    </w:p>
    <w:p w14:paraId="08D7EEF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
          <w:u w:val="none"/>
          <w:lang w:val="en-US" w:eastAsia="zh-CN"/>
        </w:rPr>
      </w:pPr>
      <w:r>
        <w:rPr>
          <w:rFonts w:hint="default" w:ascii="Times New Roman" w:hAnsi="Times New Roman" w:eastAsia="宋体" w:cs="Times New Roman"/>
          <w:caps w:val="0"/>
          <w:smallCaps w:val="0"/>
          <w:color w:val="auto"/>
          <w:spacing w:val="28"/>
          <w:sz w:val="24"/>
          <w:szCs w:val="2"/>
          <w:u w:val="none"/>
          <w:lang w:val="en-US" w:eastAsia="zh-CN"/>
        </w:rPr>
        <w:t>项目所在区域在动物地理区划属东洋界华中区，生态地理区划属亚热带林灌、草地--农田动物群。野生动物多为适应耕地和居民点的种类，林栖鸟类已少见，而盗食谷物的鼠类和鸟类有所增加，生活于稻田区捕食昆虫、鼠类的两栖类、爬行类动物较多，主要动物物种有斑鸠、杜鹃、麻雀、刺猬、蝙蝠、华南兔、黄鼬、松鼠，家畜、家禽主要有猪、牛、羊、兔、鸡、鸭、鹅等。通过现场踏勘及向当地居民进行调查了解，项目影响区无野生珍稀保护动物。评价区域内无历史文物遗址和风景名胜区等需要特别保护的文化遗产、自然遗产、自然景观。</w:t>
      </w:r>
    </w:p>
    <w:p w14:paraId="1B30AB72">
      <w:pPr>
        <w:keepNext/>
        <w:keepLines/>
        <w:pageBreakBefore w:val="0"/>
        <w:widowControl/>
        <w:numPr>
          <w:ilvl w:val="0"/>
          <w:numId w:val="0"/>
        </w:numPr>
        <w:kinsoku/>
        <w:wordWrap/>
        <w:overflowPunct/>
        <w:topLinePunct w:val="0"/>
        <w:autoSpaceDE/>
        <w:autoSpaceDN/>
        <w:bidi w:val="0"/>
        <w:adjustRightInd w:val="0"/>
        <w:snapToGrid w:val="0"/>
        <w:spacing w:before="0" w:beforeLines="0" w:after="0" w:afterLines="0" w:line="360" w:lineRule="auto"/>
        <w:jc w:val="both"/>
        <w:textAlignment w:val="auto"/>
        <w:outlineLvl w:val="1"/>
        <w:rPr>
          <w:rFonts w:hint="default" w:ascii="Times New Roman" w:hAnsi="Times New Roman" w:eastAsia="宋体" w:cs="Times New Roman"/>
          <w:b/>
          <w:bCs w:val="0"/>
          <w:caps w:val="0"/>
          <w:smallCaps w:val="0"/>
          <w:color w:val="auto"/>
          <w:spacing w:val="28"/>
          <w:kern w:val="0"/>
          <w:sz w:val="28"/>
          <w:szCs w:val="28"/>
          <w:u w:val="none"/>
          <w:lang w:val="en-US" w:eastAsia="zh-CN" w:bidi="ar-SA"/>
        </w:rPr>
      </w:pPr>
      <w:bookmarkStart w:id="87" w:name="_Toc26186"/>
      <w:r>
        <w:rPr>
          <w:rFonts w:hint="eastAsia" w:ascii="Times New Roman" w:hAnsi="Times New Roman" w:eastAsia="宋体" w:cs="Times New Roman"/>
          <w:b/>
          <w:bCs w:val="0"/>
          <w:caps w:val="0"/>
          <w:smallCaps w:val="0"/>
          <w:color w:val="auto"/>
          <w:spacing w:val="28"/>
          <w:kern w:val="0"/>
          <w:sz w:val="28"/>
          <w:szCs w:val="28"/>
          <w:u w:val="none"/>
          <w:lang w:val="en-US" w:eastAsia="zh-CN" w:bidi="ar-SA"/>
        </w:rPr>
        <w:t>3</w:t>
      </w:r>
      <w:r>
        <w:rPr>
          <w:rFonts w:hint="default" w:ascii="Times New Roman" w:hAnsi="Times New Roman" w:eastAsia="宋体" w:cs="Times New Roman"/>
          <w:b/>
          <w:bCs w:val="0"/>
          <w:caps w:val="0"/>
          <w:smallCaps w:val="0"/>
          <w:color w:val="auto"/>
          <w:spacing w:val="28"/>
          <w:kern w:val="0"/>
          <w:sz w:val="28"/>
          <w:szCs w:val="28"/>
          <w:u w:val="none"/>
          <w:lang w:val="en-US" w:eastAsia="zh-CN" w:bidi="ar-SA"/>
        </w:rPr>
        <w:t>.</w:t>
      </w:r>
      <w:r>
        <w:rPr>
          <w:rFonts w:hint="eastAsia" w:ascii="Times New Roman" w:hAnsi="Times New Roman" w:eastAsia="宋体" w:cs="Times New Roman"/>
          <w:b/>
          <w:bCs w:val="0"/>
          <w:caps w:val="0"/>
          <w:smallCaps w:val="0"/>
          <w:color w:val="auto"/>
          <w:spacing w:val="28"/>
          <w:kern w:val="0"/>
          <w:sz w:val="28"/>
          <w:szCs w:val="28"/>
          <w:u w:val="none"/>
          <w:lang w:val="en-US" w:eastAsia="zh-CN" w:bidi="ar-SA"/>
        </w:rPr>
        <w:t>2</w:t>
      </w:r>
      <w:r>
        <w:rPr>
          <w:rFonts w:hint="default" w:ascii="Times New Roman" w:hAnsi="Times New Roman" w:eastAsia="宋体" w:cs="Times New Roman"/>
          <w:b/>
          <w:bCs w:val="0"/>
          <w:caps w:val="0"/>
          <w:smallCaps w:val="0"/>
          <w:color w:val="auto"/>
          <w:spacing w:val="28"/>
          <w:kern w:val="0"/>
          <w:sz w:val="28"/>
          <w:szCs w:val="28"/>
          <w:u w:val="none"/>
          <w:lang w:val="en-US" w:eastAsia="zh-CN" w:bidi="ar-SA"/>
        </w:rPr>
        <w:t>环境现状调查与评价</w:t>
      </w:r>
      <w:bookmarkEnd w:id="87"/>
    </w:p>
    <w:p w14:paraId="2AD58CDD">
      <w:pPr>
        <w:pStyle w:val="278"/>
        <w:rPr>
          <w:rFonts w:hint="default" w:ascii="Times New Roman" w:hAnsi="Times New Roman" w:eastAsia="宋体" w:cs="Times New Roman"/>
          <w:b/>
          <w:caps w:val="0"/>
          <w:smallCaps w:val="0"/>
          <w:color w:val="auto"/>
          <w:spacing w:val="28"/>
          <w:u w:val="none"/>
          <w:lang w:val="en-US" w:eastAsia="zh-CN"/>
        </w:rPr>
      </w:pPr>
      <w:r>
        <w:rPr>
          <w:rFonts w:hint="eastAsia" w:ascii="Times New Roman" w:hAnsi="Times New Roman" w:eastAsia="宋体" w:cs="Times New Roman"/>
          <w:b/>
          <w:caps w:val="0"/>
          <w:smallCaps w:val="0"/>
          <w:color w:val="auto"/>
          <w:spacing w:val="28"/>
          <w:u w:val="none"/>
          <w:lang w:val="en-US" w:eastAsia="zh-CN"/>
        </w:rPr>
        <w:t>3.2</w:t>
      </w:r>
      <w:r>
        <w:rPr>
          <w:rFonts w:hint="default" w:ascii="Times New Roman" w:hAnsi="Times New Roman" w:eastAsia="宋体" w:cs="Times New Roman"/>
          <w:b/>
          <w:caps w:val="0"/>
          <w:smallCaps w:val="0"/>
          <w:color w:val="auto"/>
          <w:spacing w:val="28"/>
          <w:u w:val="none"/>
          <w:lang w:val="en-US" w:eastAsia="zh-CN"/>
        </w:rPr>
        <w:t>.1环境空气质量现状监测与评价</w:t>
      </w:r>
    </w:p>
    <w:p w14:paraId="6AFB2234">
      <w:pPr>
        <w:adjustRightInd w:val="0"/>
        <w:snapToGrid w:val="0"/>
        <w:spacing w:line="360" w:lineRule="auto"/>
        <w:ind w:firstLine="592" w:firstLineChars="200"/>
        <w:rPr>
          <w:rFonts w:hint="eastAsia" w:ascii="Times New Roman" w:hAnsi="Times New Roman" w:eastAsia="宋体" w:cs="Times New Roman"/>
          <w:caps w:val="0"/>
          <w:smallCaps w:val="0"/>
          <w:color w:val="000000"/>
          <w:spacing w:val="28"/>
          <w:kern w:val="21"/>
          <w:sz w:val="24"/>
          <w:szCs w:val="24"/>
          <w:shd w:val="clear" w:color="auto" w:fill="auto"/>
        </w:rPr>
      </w:pPr>
      <w:r>
        <w:rPr>
          <w:rFonts w:hint="eastAsia" w:ascii="Times New Roman" w:hAnsi="Times New Roman" w:eastAsia="宋体" w:cs="Times New Roman"/>
          <w:caps w:val="0"/>
          <w:smallCaps w:val="0"/>
          <w:color w:val="000000"/>
          <w:spacing w:val="28"/>
          <w:kern w:val="21"/>
          <w:sz w:val="24"/>
          <w:szCs w:val="24"/>
          <w:shd w:val="clear" w:color="auto" w:fill="auto"/>
          <w:lang w:eastAsia="zh-CN"/>
        </w:rPr>
        <w:t>（</w:t>
      </w:r>
      <w:r>
        <w:rPr>
          <w:rFonts w:hint="eastAsia" w:ascii="Times New Roman" w:hAnsi="Times New Roman" w:eastAsia="宋体" w:cs="Times New Roman"/>
          <w:caps w:val="0"/>
          <w:smallCaps w:val="0"/>
          <w:color w:val="000000"/>
          <w:spacing w:val="28"/>
          <w:kern w:val="21"/>
          <w:sz w:val="24"/>
          <w:szCs w:val="24"/>
          <w:shd w:val="clear" w:color="auto" w:fill="auto"/>
          <w:lang w:val="en-US" w:eastAsia="zh-CN"/>
        </w:rPr>
        <w:t>1</w:t>
      </w:r>
      <w:r>
        <w:rPr>
          <w:rFonts w:hint="eastAsia" w:ascii="Times New Roman" w:hAnsi="Times New Roman" w:eastAsia="宋体" w:cs="Times New Roman"/>
          <w:caps w:val="0"/>
          <w:smallCaps w:val="0"/>
          <w:color w:val="000000"/>
          <w:spacing w:val="28"/>
          <w:kern w:val="21"/>
          <w:sz w:val="24"/>
          <w:szCs w:val="24"/>
          <w:shd w:val="clear" w:color="auto" w:fill="auto"/>
          <w:lang w:eastAsia="zh-CN"/>
        </w:rPr>
        <w:t>）</w:t>
      </w:r>
      <w:r>
        <w:rPr>
          <w:rFonts w:hint="eastAsia" w:ascii="Times New Roman" w:hAnsi="Times New Roman" w:eastAsia="宋体" w:cs="Times New Roman"/>
          <w:caps w:val="0"/>
          <w:smallCaps w:val="0"/>
          <w:color w:val="000000"/>
          <w:spacing w:val="28"/>
          <w:kern w:val="21"/>
          <w:sz w:val="24"/>
          <w:szCs w:val="24"/>
          <w:shd w:val="clear" w:color="auto" w:fill="auto"/>
        </w:rPr>
        <w:t>区域空气环境常规监测数据</w:t>
      </w:r>
    </w:p>
    <w:p w14:paraId="1DF9F37D">
      <w:pPr>
        <w:adjustRightInd w:val="0"/>
        <w:snapToGrid w:val="0"/>
        <w:spacing w:line="360" w:lineRule="auto"/>
        <w:ind w:firstLine="592" w:firstLineChars="200"/>
        <w:rPr>
          <w:rFonts w:ascii="Times New Roman" w:hAnsi="Times New Roman" w:eastAsia="宋体" w:cs="Times New Roman"/>
          <w:caps w:val="0"/>
          <w:smallCaps w:val="0"/>
          <w:color w:val="000000"/>
          <w:spacing w:val="28"/>
          <w:kern w:val="21"/>
          <w:sz w:val="24"/>
          <w:szCs w:val="24"/>
          <w:shd w:val="clear" w:color="auto" w:fill="auto"/>
        </w:rPr>
      </w:pPr>
      <w:r>
        <w:rPr>
          <w:rFonts w:hint="eastAsia" w:ascii="Times New Roman" w:hAnsi="Times New Roman" w:eastAsia="宋体" w:cs="Times New Roman"/>
          <w:caps w:val="0"/>
          <w:smallCaps w:val="0"/>
          <w:color w:val="000000"/>
          <w:spacing w:val="28"/>
          <w:kern w:val="21"/>
          <w:sz w:val="24"/>
          <w:szCs w:val="24"/>
          <w:shd w:val="clear" w:color="auto" w:fill="auto"/>
        </w:rPr>
        <w:t>根据永州市生态环境局发布的《2023年全市生态环境工作情况》</w:t>
      </w:r>
      <w:r>
        <w:rPr>
          <w:rFonts w:hint="eastAsia" w:ascii="Times New Roman" w:hAnsi="Times New Roman" w:eastAsia="宋体" w:cs="Times New Roman"/>
          <w:caps w:val="0"/>
          <w:smallCaps w:val="0"/>
          <w:color w:val="000000"/>
          <w:spacing w:val="28"/>
          <w:kern w:val="21"/>
          <w:sz w:val="24"/>
          <w:szCs w:val="24"/>
          <w:shd w:val="clear" w:color="auto" w:fill="auto"/>
          <w:lang w:val="en-US" w:eastAsia="zh-CN"/>
        </w:rPr>
        <w:t>中</w:t>
      </w:r>
      <w:r>
        <w:rPr>
          <w:rFonts w:ascii="Times New Roman" w:hAnsi="Times New Roman" w:eastAsia="宋体" w:cs="Times New Roman"/>
          <w:caps w:val="0"/>
          <w:smallCaps w:val="0"/>
          <w:color w:val="000000"/>
          <w:spacing w:val="28"/>
          <w:kern w:val="21"/>
          <w:sz w:val="24"/>
          <w:szCs w:val="24"/>
          <w:shd w:val="clear" w:color="auto" w:fill="auto"/>
        </w:rPr>
        <w:t>的环</w:t>
      </w:r>
      <w:r>
        <w:rPr>
          <w:rFonts w:hint="eastAsia" w:ascii="Times New Roman" w:hAnsi="Times New Roman" w:eastAsia="宋体" w:cs="Times New Roman"/>
          <w:caps w:val="0"/>
          <w:smallCaps w:val="0"/>
          <w:color w:val="000000"/>
          <w:spacing w:val="28"/>
          <w:kern w:val="21"/>
          <w:sz w:val="24"/>
          <w:szCs w:val="24"/>
          <w:shd w:val="clear" w:color="auto" w:fill="auto"/>
        </w:rPr>
        <w:t>境监测结果</w:t>
      </w:r>
      <w:r>
        <w:rPr>
          <w:rFonts w:ascii="Times New Roman" w:hAnsi="Times New Roman" w:eastAsia="宋体" w:cs="Times New Roman"/>
          <w:caps w:val="0"/>
          <w:smallCaps w:val="0"/>
          <w:color w:val="000000"/>
          <w:spacing w:val="28"/>
          <w:kern w:val="21"/>
          <w:sz w:val="24"/>
          <w:szCs w:val="24"/>
          <w:shd w:val="clear" w:color="auto" w:fill="auto"/>
        </w:rPr>
        <w:t>，来判定</w:t>
      </w:r>
      <w:r>
        <w:rPr>
          <w:rFonts w:hint="eastAsia" w:ascii="Times New Roman" w:hAnsi="Times New Roman" w:eastAsia="宋体" w:cs="Times New Roman"/>
          <w:caps w:val="0"/>
          <w:smallCaps w:val="0"/>
          <w:color w:val="000000"/>
          <w:spacing w:val="28"/>
          <w:kern w:val="21"/>
          <w:sz w:val="24"/>
          <w:szCs w:val="24"/>
          <w:shd w:val="clear" w:color="auto" w:fill="auto"/>
          <w:lang w:val="en-US" w:eastAsia="zh-CN"/>
        </w:rPr>
        <w:t>新田县</w:t>
      </w:r>
      <w:r>
        <w:rPr>
          <w:rFonts w:ascii="Times New Roman" w:hAnsi="Times New Roman" w:eastAsia="宋体" w:cs="Times New Roman"/>
          <w:caps w:val="0"/>
          <w:smallCaps w:val="0"/>
          <w:color w:val="000000"/>
          <w:spacing w:val="28"/>
          <w:kern w:val="21"/>
          <w:sz w:val="24"/>
          <w:szCs w:val="24"/>
          <w:shd w:val="clear" w:color="auto" w:fill="auto"/>
        </w:rPr>
        <w:t>大气环境质量达标情况，统计数据显示环境空气中各污染因子浓度值均能够达到</w:t>
      </w:r>
      <w:r>
        <w:rPr>
          <w:rFonts w:ascii="Times New Roman" w:hAnsi="Times New Roman" w:eastAsia="宋体" w:cs="Times New Roman"/>
          <w:caps w:val="0"/>
          <w:smallCaps w:val="0"/>
          <w:snapToGrid w:val="0"/>
          <w:color w:val="000000"/>
          <w:spacing w:val="28"/>
          <w:kern w:val="21"/>
          <w:sz w:val="24"/>
          <w:szCs w:val="24"/>
          <w:shd w:val="clear" w:color="auto" w:fill="auto"/>
        </w:rPr>
        <w:t>《环境空气质量标准》（GB3095-2012）中二级标准及修改单要求，</w:t>
      </w:r>
      <w:r>
        <w:rPr>
          <w:rFonts w:ascii="Times New Roman" w:hAnsi="Times New Roman" w:eastAsia="宋体" w:cs="Times New Roman"/>
          <w:caps w:val="0"/>
          <w:smallCaps w:val="0"/>
          <w:color w:val="000000"/>
          <w:spacing w:val="28"/>
          <w:kern w:val="21"/>
          <w:sz w:val="24"/>
          <w:szCs w:val="24"/>
          <w:shd w:val="clear" w:color="auto" w:fill="auto"/>
        </w:rPr>
        <w:t>新田县属于</w:t>
      </w:r>
      <w:r>
        <w:rPr>
          <w:rFonts w:hint="default" w:ascii="Times New Roman" w:hAnsi="Times New Roman" w:eastAsia="宋体" w:cs="Times New Roman"/>
          <w:caps w:val="0"/>
          <w:smallCaps w:val="0"/>
          <w:color w:val="000000"/>
          <w:spacing w:val="28"/>
          <w:kern w:val="21"/>
          <w:sz w:val="24"/>
          <w:szCs w:val="24"/>
          <w:shd w:val="clear" w:color="auto" w:fill="auto"/>
        </w:rPr>
        <w:t>202</w:t>
      </w:r>
      <w:r>
        <w:rPr>
          <w:rFonts w:hint="default" w:ascii="Times New Roman" w:hAnsi="Times New Roman" w:eastAsia="宋体" w:cs="Times New Roman"/>
          <w:caps w:val="0"/>
          <w:smallCaps w:val="0"/>
          <w:color w:val="000000"/>
          <w:spacing w:val="28"/>
          <w:kern w:val="21"/>
          <w:sz w:val="24"/>
          <w:szCs w:val="24"/>
          <w:shd w:val="clear" w:color="auto" w:fill="auto"/>
          <w:lang w:val="en-US" w:eastAsia="zh-CN"/>
        </w:rPr>
        <w:t>3</w:t>
      </w:r>
      <w:r>
        <w:rPr>
          <w:rFonts w:ascii="Times New Roman" w:hAnsi="Times New Roman" w:eastAsia="宋体" w:cs="Times New Roman"/>
          <w:caps w:val="0"/>
          <w:smallCaps w:val="0"/>
          <w:color w:val="000000"/>
          <w:spacing w:val="28"/>
          <w:kern w:val="21"/>
          <w:sz w:val="24"/>
          <w:szCs w:val="24"/>
          <w:shd w:val="clear" w:color="auto" w:fill="auto"/>
        </w:rPr>
        <w:t>年度环境质量达标区。具体情况详见表</w:t>
      </w:r>
      <w:r>
        <w:rPr>
          <w:rFonts w:hint="eastAsia" w:ascii="Times New Roman" w:hAnsi="Times New Roman" w:eastAsia="宋体" w:cs="Times New Roman"/>
          <w:caps w:val="0"/>
          <w:smallCaps w:val="0"/>
          <w:color w:val="000000"/>
          <w:spacing w:val="28"/>
          <w:kern w:val="21"/>
          <w:sz w:val="24"/>
          <w:szCs w:val="24"/>
          <w:shd w:val="clear" w:color="auto" w:fill="auto"/>
          <w:lang w:val="en-US" w:eastAsia="zh-CN"/>
        </w:rPr>
        <w:t>3.2</w:t>
      </w:r>
      <w:r>
        <w:rPr>
          <w:rFonts w:hint="default" w:ascii="Times New Roman" w:hAnsi="Times New Roman" w:eastAsia="宋体" w:cs="Times New Roman"/>
          <w:caps w:val="0"/>
          <w:smallCaps w:val="0"/>
          <w:color w:val="000000"/>
          <w:spacing w:val="28"/>
          <w:kern w:val="21"/>
          <w:sz w:val="24"/>
          <w:szCs w:val="24"/>
          <w:shd w:val="clear" w:color="auto" w:fill="auto"/>
        </w:rPr>
        <w:t>-1</w:t>
      </w:r>
      <w:r>
        <w:rPr>
          <w:rFonts w:ascii="Times New Roman" w:hAnsi="Times New Roman" w:eastAsia="宋体" w:cs="Times New Roman"/>
          <w:caps w:val="0"/>
          <w:smallCaps w:val="0"/>
          <w:color w:val="000000"/>
          <w:spacing w:val="28"/>
          <w:kern w:val="21"/>
          <w:sz w:val="24"/>
          <w:szCs w:val="24"/>
          <w:shd w:val="clear" w:color="auto" w:fill="auto"/>
        </w:rPr>
        <w:t>。</w:t>
      </w:r>
    </w:p>
    <w:p w14:paraId="3D719FED">
      <w:pPr>
        <w:adjustRightInd w:val="0"/>
        <w:snapToGrid w:val="0"/>
        <w:spacing w:line="240" w:lineRule="auto"/>
        <w:jc w:val="center"/>
        <w:rPr>
          <w:rFonts w:ascii="Times New Roman" w:hAnsi="Times New Roman" w:eastAsia="宋体" w:cs="Times New Roman"/>
          <w:b/>
          <w:bCs/>
          <w:caps w:val="0"/>
          <w:smallCaps w:val="0"/>
          <w:color w:val="000000"/>
          <w:spacing w:val="28"/>
          <w:kern w:val="21"/>
          <w:sz w:val="21"/>
          <w:szCs w:val="21"/>
          <w:shd w:val="clear" w:color="auto" w:fill="auto"/>
        </w:rPr>
      </w:pPr>
      <w:r>
        <w:rPr>
          <w:rFonts w:ascii="Times New Roman" w:hAnsi="Times New Roman" w:eastAsia="宋体" w:cs="Times New Roman"/>
          <w:b/>
          <w:bCs/>
          <w:caps w:val="0"/>
          <w:smallCaps w:val="0"/>
          <w:color w:val="000000"/>
          <w:spacing w:val="28"/>
          <w:kern w:val="21"/>
          <w:sz w:val="21"/>
          <w:szCs w:val="21"/>
          <w:shd w:val="clear" w:color="auto" w:fill="auto"/>
        </w:rPr>
        <w:t>表</w:t>
      </w:r>
      <w:r>
        <w:rPr>
          <w:rFonts w:hint="eastAsia" w:ascii="Times New Roman" w:hAnsi="Times New Roman" w:eastAsia="宋体" w:cs="Times New Roman"/>
          <w:b/>
          <w:bCs/>
          <w:caps w:val="0"/>
          <w:smallCaps w:val="0"/>
          <w:color w:val="000000"/>
          <w:spacing w:val="28"/>
          <w:kern w:val="21"/>
          <w:sz w:val="21"/>
          <w:szCs w:val="21"/>
          <w:shd w:val="clear" w:color="auto" w:fill="auto"/>
          <w:lang w:val="en-US" w:eastAsia="zh-CN"/>
        </w:rPr>
        <w:t>3.2</w:t>
      </w:r>
      <w:r>
        <w:rPr>
          <w:rFonts w:hint="default" w:ascii="Times New Roman" w:hAnsi="Times New Roman" w:eastAsia="宋体" w:cs="Times New Roman"/>
          <w:b/>
          <w:bCs/>
          <w:caps w:val="0"/>
          <w:smallCaps w:val="0"/>
          <w:color w:val="000000"/>
          <w:spacing w:val="28"/>
          <w:kern w:val="21"/>
          <w:sz w:val="21"/>
          <w:szCs w:val="21"/>
          <w:shd w:val="clear" w:color="auto" w:fill="auto"/>
        </w:rPr>
        <w:t>-1</w:t>
      </w:r>
      <w:r>
        <w:rPr>
          <w:rFonts w:ascii="Times New Roman" w:hAnsi="Times New Roman" w:eastAsia="宋体" w:cs="Times New Roman"/>
          <w:b/>
          <w:bCs/>
          <w:caps w:val="0"/>
          <w:smallCaps w:val="0"/>
          <w:color w:val="000000"/>
          <w:spacing w:val="28"/>
          <w:kern w:val="21"/>
          <w:sz w:val="21"/>
          <w:szCs w:val="21"/>
          <w:shd w:val="clear" w:color="auto" w:fill="auto"/>
        </w:rPr>
        <w:t xml:space="preserve"> </w:t>
      </w:r>
      <w:r>
        <w:rPr>
          <w:rFonts w:hint="eastAsia" w:ascii="宋体" w:hAnsi="Times New Roman" w:eastAsia="宋体" w:cs="Times New Roman"/>
          <w:b/>
          <w:bCs/>
          <w:caps w:val="0"/>
          <w:smallCaps w:val="0"/>
          <w:color w:val="000000"/>
          <w:spacing w:val="28"/>
          <w:kern w:val="21"/>
          <w:sz w:val="21"/>
          <w:szCs w:val="21"/>
          <w:shd w:val="clear" w:color="auto" w:fill="auto"/>
          <w:lang w:val="en-US" w:eastAsia="zh-CN"/>
        </w:rPr>
        <w:t xml:space="preserve"> </w:t>
      </w:r>
      <w:r>
        <w:rPr>
          <w:rFonts w:hint="default" w:ascii="Times New Roman" w:hAnsi="Times New Roman" w:eastAsia="宋体" w:cs="Times New Roman"/>
          <w:b/>
          <w:bCs/>
          <w:caps w:val="0"/>
          <w:smallCaps w:val="0"/>
          <w:color w:val="000000"/>
          <w:spacing w:val="28"/>
          <w:kern w:val="21"/>
          <w:sz w:val="21"/>
          <w:szCs w:val="21"/>
          <w:shd w:val="clear" w:color="auto" w:fill="auto"/>
          <w:lang w:val="en-US" w:eastAsia="zh-CN"/>
        </w:rPr>
        <w:t>2023</w:t>
      </w:r>
      <w:r>
        <w:rPr>
          <w:rFonts w:hint="eastAsia" w:ascii="Times New Roman" w:hAnsi="Times New Roman" w:eastAsia="宋体" w:cs="Times New Roman"/>
          <w:b/>
          <w:bCs/>
          <w:caps w:val="0"/>
          <w:smallCaps w:val="0"/>
          <w:color w:val="000000"/>
          <w:spacing w:val="28"/>
          <w:kern w:val="21"/>
          <w:sz w:val="21"/>
          <w:szCs w:val="21"/>
          <w:shd w:val="clear" w:color="auto" w:fill="auto"/>
          <w:lang w:val="en-US" w:eastAsia="zh-CN"/>
        </w:rPr>
        <w:t>年新田县环境</w:t>
      </w:r>
      <w:r>
        <w:rPr>
          <w:rFonts w:ascii="Times New Roman" w:hAnsi="Times New Roman" w:eastAsia="宋体" w:cs="Times New Roman"/>
          <w:b/>
          <w:bCs/>
          <w:caps w:val="0"/>
          <w:smallCaps w:val="0"/>
          <w:color w:val="000000"/>
          <w:spacing w:val="28"/>
          <w:kern w:val="21"/>
          <w:sz w:val="21"/>
          <w:szCs w:val="21"/>
          <w:shd w:val="clear" w:color="auto" w:fill="auto"/>
        </w:rPr>
        <w:t>空气质量现状评价表</w:t>
      </w:r>
    </w:p>
    <w:tbl>
      <w:tblPr>
        <w:tblStyle w:val="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208"/>
        <w:gridCol w:w="3207"/>
        <w:gridCol w:w="1486"/>
        <w:gridCol w:w="1489"/>
        <w:gridCol w:w="877"/>
      </w:tblGrid>
      <w:tr w14:paraId="3915CA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noWrap w:val="0"/>
            <w:vAlign w:val="center"/>
          </w:tcPr>
          <w:p w14:paraId="600E5ED3">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市县</w:t>
            </w:r>
          </w:p>
        </w:tc>
        <w:tc>
          <w:tcPr>
            <w:tcW w:w="650" w:type="pct"/>
            <w:noWrap w:val="0"/>
            <w:vAlign w:val="center"/>
          </w:tcPr>
          <w:p w14:paraId="2920F419">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污染物</w:t>
            </w:r>
          </w:p>
        </w:tc>
        <w:tc>
          <w:tcPr>
            <w:tcW w:w="1726" w:type="pct"/>
            <w:noWrap w:val="0"/>
            <w:vAlign w:val="center"/>
          </w:tcPr>
          <w:p w14:paraId="0A447487">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年评价指标</w:t>
            </w:r>
          </w:p>
        </w:tc>
        <w:tc>
          <w:tcPr>
            <w:tcW w:w="799" w:type="pct"/>
            <w:noWrap w:val="0"/>
            <w:vAlign w:val="center"/>
          </w:tcPr>
          <w:p w14:paraId="0A17D1AA">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现状浓度/（</w:t>
            </w:r>
            <w:r>
              <w:rPr>
                <w:rFonts w:hint="default" w:ascii="Times New Roman" w:hAnsi="Times New Roman" w:eastAsia="宋体" w:cs="Times New Roman"/>
                <w:caps w:val="0"/>
                <w:smallCaps w:val="0"/>
                <w:spacing w:val="28"/>
                <w:kern w:val="21"/>
                <w:sz w:val="21"/>
                <w:szCs w:val="21"/>
                <w:shd w:val="clear" w:color="auto" w:fill="auto"/>
              </w:rPr>
              <w:t>μg/m</w:t>
            </w:r>
            <w:r>
              <w:rPr>
                <w:rFonts w:hint="default" w:ascii="Times New Roman" w:hAnsi="Times New Roman" w:eastAsia="宋体" w:cs="Times New Roman"/>
                <w:caps w:val="0"/>
                <w:smallCaps w:val="0"/>
                <w:spacing w:val="28"/>
                <w:kern w:val="21"/>
                <w:sz w:val="21"/>
                <w:szCs w:val="21"/>
                <w:shd w:val="clear" w:color="auto" w:fill="auto"/>
                <w:vertAlign w:val="superscript"/>
              </w:rPr>
              <w:t>3</w:t>
            </w:r>
            <w:r>
              <w:rPr>
                <w:rFonts w:hint="default" w:ascii="宋体" w:hAnsi="宋体" w:eastAsia="宋体" w:cs="Times New Roman"/>
                <w:caps w:val="0"/>
                <w:smallCaps w:val="0"/>
                <w:spacing w:val="28"/>
                <w:kern w:val="21"/>
                <w:sz w:val="21"/>
                <w:szCs w:val="21"/>
                <w:shd w:val="clear" w:color="auto" w:fill="auto"/>
              </w:rPr>
              <w:t>）</w:t>
            </w:r>
          </w:p>
        </w:tc>
        <w:tc>
          <w:tcPr>
            <w:tcW w:w="801" w:type="pct"/>
            <w:noWrap w:val="0"/>
            <w:vAlign w:val="center"/>
          </w:tcPr>
          <w:p w14:paraId="3CF3B573">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标准值/（</w:t>
            </w:r>
            <w:r>
              <w:rPr>
                <w:rFonts w:hint="default" w:ascii="Times New Roman" w:hAnsi="Times New Roman" w:eastAsia="宋体" w:cs="Times New Roman"/>
                <w:caps w:val="0"/>
                <w:smallCaps w:val="0"/>
                <w:spacing w:val="28"/>
                <w:kern w:val="21"/>
                <w:sz w:val="21"/>
                <w:szCs w:val="21"/>
                <w:shd w:val="clear" w:color="auto" w:fill="auto"/>
              </w:rPr>
              <w:t>μg/m</w:t>
            </w:r>
            <w:r>
              <w:rPr>
                <w:rFonts w:hint="default" w:ascii="Times New Roman" w:hAnsi="Times New Roman" w:eastAsia="宋体" w:cs="Times New Roman"/>
                <w:caps w:val="0"/>
                <w:smallCaps w:val="0"/>
                <w:spacing w:val="28"/>
                <w:kern w:val="21"/>
                <w:sz w:val="21"/>
                <w:szCs w:val="21"/>
                <w:shd w:val="clear" w:color="auto" w:fill="auto"/>
                <w:vertAlign w:val="superscript"/>
              </w:rPr>
              <w:t>3</w:t>
            </w:r>
            <w:r>
              <w:rPr>
                <w:rFonts w:hint="default" w:ascii="宋体" w:hAnsi="宋体" w:eastAsia="宋体" w:cs="Times New Roman"/>
                <w:caps w:val="0"/>
                <w:smallCaps w:val="0"/>
                <w:spacing w:val="28"/>
                <w:kern w:val="21"/>
                <w:sz w:val="21"/>
                <w:szCs w:val="21"/>
                <w:shd w:val="clear" w:color="auto" w:fill="auto"/>
              </w:rPr>
              <w:t>）</w:t>
            </w:r>
          </w:p>
        </w:tc>
        <w:tc>
          <w:tcPr>
            <w:tcW w:w="472" w:type="pct"/>
            <w:noWrap w:val="0"/>
            <w:vAlign w:val="center"/>
          </w:tcPr>
          <w:p w14:paraId="4A5B4D2C">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达标情况</w:t>
            </w:r>
          </w:p>
        </w:tc>
      </w:tr>
      <w:tr w14:paraId="07BD6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Merge w:val="restart"/>
            <w:noWrap w:val="0"/>
            <w:vAlign w:val="center"/>
          </w:tcPr>
          <w:p w14:paraId="3333C264">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永州市新田县</w:t>
            </w:r>
          </w:p>
        </w:tc>
        <w:tc>
          <w:tcPr>
            <w:tcW w:w="650" w:type="pct"/>
            <w:noWrap w:val="0"/>
            <w:vAlign w:val="center"/>
          </w:tcPr>
          <w:p w14:paraId="10164A2E">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SO</w:t>
            </w:r>
            <w:r>
              <w:rPr>
                <w:rFonts w:hint="default" w:ascii="Times New Roman" w:hAnsi="Times New Roman" w:eastAsia="宋体" w:cs="Times New Roman"/>
                <w:caps w:val="0"/>
                <w:smallCaps w:val="0"/>
                <w:spacing w:val="28"/>
                <w:kern w:val="21"/>
                <w:sz w:val="21"/>
                <w:szCs w:val="21"/>
                <w:shd w:val="clear" w:color="auto" w:fill="auto"/>
                <w:vertAlign w:val="subscript"/>
              </w:rPr>
              <w:t>2</w:t>
            </w:r>
          </w:p>
        </w:tc>
        <w:tc>
          <w:tcPr>
            <w:tcW w:w="1726" w:type="pct"/>
            <w:noWrap w:val="0"/>
            <w:vAlign w:val="center"/>
          </w:tcPr>
          <w:p w14:paraId="620E16CB">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年平均质量浓度</w:t>
            </w:r>
          </w:p>
        </w:tc>
        <w:tc>
          <w:tcPr>
            <w:tcW w:w="799" w:type="pct"/>
            <w:noWrap w:val="0"/>
            <w:vAlign w:val="center"/>
          </w:tcPr>
          <w:p w14:paraId="30F95EB5">
            <w:pPr>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7</w:t>
            </w:r>
          </w:p>
        </w:tc>
        <w:tc>
          <w:tcPr>
            <w:tcW w:w="801" w:type="pct"/>
            <w:noWrap w:val="0"/>
            <w:vAlign w:val="center"/>
          </w:tcPr>
          <w:p w14:paraId="726CA70C">
            <w:pPr>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60</w:t>
            </w:r>
          </w:p>
        </w:tc>
        <w:tc>
          <w:tcPr>
            <w:tcW w:w="472" w:type="pct"/>
            <w:noWrap w:val="0"/>
            <w:vAlign w:val="center"/>
          </w:tcPr>
          <w:p w14:paraId="12BF13AF">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达标</w:t>
            </w:r>
          </w:p>
        </w:tc>
      </w:tr>
      <w:tr w14:paraId="58BF6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Merge w:val="continue"/>
            <w:noWrap w:val="0"/>
            <w:vAlign w:val="center"/>
          </w:tcPr>
          <w:p w14:paraId="2F9CBD28">
            <w:pPr>
              <w:adjustRightInd w:val="0"/>
              <w:snapToGrid w:val="0"/>
              <w:jc w:val="center"/>
              <w:rPr>
                <w:rFonts w:hint="default" w:ascii="宋体" w:hAnsi="宋体" w:eastAsia="宋体" w:cs="Times New Roman"/>
                <w:caps w:val="0"/>
                <w:smallCaps w:val="0"/>
                <w:spacing w:val="28"/>
                <w:kern w:val="21"/>
                <w:sz w:val="21"/>
                <w:szCs w:val="21"/>
                <w:shd w:val="clear" w:color="auto" w:fill="auto"/>
              </w:rPr>
            </w:pPr>
          </w:p>
        </w:tc>
        <w:tc>
          <w:tcPr>
            <w:tcW w:w="650" w:type="pct"/>
            <w:noWrap w:val="0"/>
            <w:vAlign w:val="center"/>
          </w:tcPr>
          <w:p w14:paraId="54065DE9">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NO</w:t>
            </w:r>
            <w:r>
              <w:rPr>
                <w:rFonts w:hint="default" w:ascii="Times New Roman" w:hAnsi="Times New Roman" w:eastAsia="宋体" w:cs="Times New Roman"/>
                <w:caps w:val="0"/>
                <w:smallCaps w:val="0"/>
                <w:spacing w:val="28"/>
                <w:kern w:val="21"/>
                <w:sz w:val="21"/>
                <w:szCs w:val="21"/>
                <w:shd w:val="clear" w:color="auto" w:fill="auto"/>
                <w:vertAlign w:val="subscript"/>
              </w:rPr>
              <w:t>2</w:t>
            </w:r>
          </w:p>
        </w:tc>
        <w:tc>
          <w:tcPr>
            <w:tcW w:w="1726" w:type="pct"/>
            <w:noWrap w:val="0"/>
            <w:vAlign w:val="center"/>
          </w:tcPr>
          <w:p w14:paraId="1CD3F3BA">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年平均质量浓度</w:t>
            </w:r>
          </w:p>
        </w:tc>
        <w:tc>
          <w:tcPr>
            <w:tcW w:w="799" w:type="pct"/>
            <w:noWrap w:val="0"/>
            <w:vAlign w:val="center"/>
          </w:tcPr>
          <w:p w14:paraId="7C9298DA">
            <w:pPr>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8</w:t>
            </w:r>
          </w:p>
        </w:tc>
        <w:tc>
          <w:tcPr>
            <w:tcW w:w="801" w:type="pct"/>
            <w:noWrap w:val="0"/>
            <w:vAlign w:val="center"/>
          </w:tcPr>
          <w:p w14:paraId="77ED0C97">
            <w:pPr>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40</w:t>
            </w:r>
          </w:p>
        </w:tc>
        <w:tc>
          <w:tcPr>
            <w:tcW w:w="472" w:type="pct"/>
            <w:noWrap w:val="0"/>
            <w:vAlign w:val="center"/>
          </w:tcPr>
          <w:p w14:paraId="29D4AF8E">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达标</w:t>
            </w:r>
          </w:p>
        </w:tc>
      </w:tr>
      <w:tr w14:paraId="6CF36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Merge w:val="continue"/>
            <w:noWrap w:val="0"/>
            <w:vAlign w:val="center"/>
          </w:tcPr>
          <w:p w14:paraId="1C03A2B9">
            <w:pPr>
              <w:adjustRightInd w:val="0"/>
              <w:snapToGrid w:val="0"/>
              <w:jc w:val="center"/>
              <w:rPr>
                <w:rFonts w:hint="default" w:ascii="宋体" w:hAnsi="宋体" w:eastAsia="宋体" w:cs="Times New Roman"/>
                <w:caps w:val="0"/>
                <w:smallCaps w:val="0"/>
                <w:spacing w:val="28"/>
                <w:kern w:val="21"/>
                <w:sz w:val="21"/>
                <w:szCs w:val="21"/>
                <w:shd w:val="clear" w:color="auto" w:fill="auto"/>
              </w:rPr>
            </w:pPr>
          </w:p>
        </w:tc>
        <w:tc>
          <w:tcPr>
            <w:tcW w:w="650" w:type="pct"/>
            <w:noWrap w:val="0"/>
            <w:vAlign w:val="center"/>
          </w:tcPr>
          <w:p w14:paraId="58EA1C94">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PM</w:t>
            </w:r>
            <w:r>
              <w:rPr>
                <w:rFonts w:hint="default" w:ascii="Times New Roman" w:hAnsi="Times New Roman" w:eastAsia="宋体" w:cs="Times New Roman"/>
                <w:caps w:val="0"/>
                <w:smallCaps w:val="0"/>
                <w:spacing w:val="28"/>
                <w:kern w:val="21"/>
                <w:sz w:val="21"/>
                <w:szCs w:val="21"/>
                <w:shd w:val="clear" w:color="auto" w:fill="auto"/>
                <w:vertAlign w:val="subscript"/>
              </w:rPr>
              <w:t>10</w:t>
            </w:r>
          </w:p>
        </w:tc>
        <w:tc>
          <w:tcPr>
            <w:tcW w:w="1726" w:type="pct"/>
            <w:noWrap w:val="0"/>
            <w:vAlign w:val="center"/>
          </w:tcPr>
          <w:p w14:paraId="3AF32598">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年平均质量浓度</w:t>
            </w:r>
          </w:p>
        </w:tc>
        <w:tc>
          <w:tcPr>
            <w:tcW w:w="799" w:type="pct"/>
            <w:noWrap w:val="0"/>
            <w:vAlign w:val="center"/>
          </w:tcPr>
          <w:p w14:paraId="076DEF8D">
            <w:pPr>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44</w:t>
            </w:r>
          </w:p>
        </w:tc>
        <w:tc>
          <w:tcPr>
            <w:tcW w:w="801" w:type="pct"/>
            <w:noWrap w:val="0"/>
            <w:vAlign w:val="center"/>
          </w:tcPr>
          <w:p w14:paraId="4F24D463">
            <w:pPr>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70</w:t>
            </w:r>
          </w:p>
        </w:tc>
        <w:tc>
          <w:tcPr>
            <w:tcW w:w="472" w:type="pct"/>
            <w:noWrap w:val="0"/>
            <w:vAlign w:val="center"/>
          </w:tcPr>
          <w:p w14:paraId="5856E03C">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达标</w:t>
            </w:r>
          </w:p>
        </w:tc>
      </w:tr>
      <w:tr w14:paraId="785A8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Merge w:val="continue"/>
            <w:noWrap w:val="0"/>
            <w:vAlign w:val="center"/>
          </w:tcPr>
          <w:p w14:paraId="3850E518">
            <w:pPr>
              <w:adjustRightInd w:val="0"/>
              <w:snapToGrid w:val="0"/>
              <w:jc w:val="center"/>
              <w:rPr>
                <w:rFonts w:hint="default" w:ascii="宋体" w:hAnsi="宋体" w:eastAsia="宋体" w:cs="Times New Roman"/>
                <w:caps w:val="0"/>
                <w:smallCaps w:val="0"/>
                <w:spacing w:val="28"/>
                <w:kern w:val="21"/>
                <w:sz w:val="21"/>
                <w:szCs w:val="21"/>
                <w:shd w:val="clear" w:color="auto" w:fill="auto"/>
              </w:rPr>
            </w:pPr>
          </w:p>
        </w:tc>
        <w:tc>
          <w:tcPr>
            <w:tcW w:w="650" w:type="pct"/>
            <w:noWrap w:val="0"/>
            <w:vAlign w:val="center"/>
          </w:tcPr>
          <w:p w14:paraId="34FC46CA">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PM</w:t>
            </w:r>
            <w:r>
              <w:rPr>
                <w:rFonts w:hint="default" w:ascii="Times New Roman" w:hAnsi="Times New Roman" w:eastAsia="宋体" w:cs="Times New Roman"/>
                <w:caps w:val="0"/>
                <w:smallCaps w:val="0"/>
                <w:spacing w:val="28"/>
                <w:kern w:val="21"/>
                <w:sz w:val="21"/>
                <w:szCs w:val="21"/>
                <w:shd w:val="clear" w:color="auto" w:fill="auto"/>
                <w:vertAlign w:val="subscript"/>
              </w:rPr>
              <w:t>2.5</w:t>
            </w:r>
          </w:p>
        </w:tc>
        <w:tc>
          <w:tcPr>
            <w:tcW w:w="1726" w:type="pct"/>
            <w:noWrap w:val="0"/>
            <w:vAlign w:val="center"/>
          </w:tcPr>
          <w:p w14:paraId="5B52AE5C">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年平均质量浓度</w:t>
            </w:r>
          </w:p>
        </w:tc>
        <w:tc>
          <w:tcPr>
            <w:tcW w:w="799" w:type="pct"/>
            <w:noWrap w:val="0"/>
            <w:vAlign w:val="center"/>
          </w:tcPr>
          <w:p w14:paraId="42021A94">
            <w:pPr>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30</w:t>
            </w:r>
          </w:p>
        </w:tc>
        <w:tc>
          <w:tcPr>
            <w:tcW w:w="801" w:type="pct"/>
            <w:noWrap w:val="0"/>
            <w:vAlign w:val="center"/>
          </w:tcPr>
          <w:p w14:paraId="1E889F35">
            <w:pPr>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35</w:t>
            </w:r>
          </w:p>
        </w:tc>
        <w:tc>
          <w:tcPr>
            <w:tcW w:w="472" w:type="pct"/>
            <w:noWrap w:val="0"/>
            <w:vAlign w:val="center"/>
          </w:tcPr>
          <w:p w14:paraId="0A176E5C">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达标</w:t>
            </w:r>
          </w:p>
        </w:tc>
      </w:tr>
      <w:tr w14:paraId="7B224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Merge w:val="continue"/>
            <w:noWrap w:val="0"/>
            <w:vAlign w:val="center"/>
          </w:tcPr>
          <w:p w14:paraId="45DA9DC1">
            <w:pPr>
              <w:adjustRightInd w:val="0"/>
              <w:snapToGrid w:val="0"/>
              <w:jc w:val="center"/>
              <w:rPr>
                <w:rFonts w:hint="default" w:ascii="宋体" w:hAnsi="宋体" w:eastAsia="宋体" w:cs="Times New Roman"/>
                <w:caps w:val="0"/>
                <w:smallCaps w:val="0"/>
                <w:spacing w:val="28"/>
                <w:kern w:val="21"/>
                <w:sz w:val="21"/>
                <w:szCs w:val="21"/>
                <w:shd w:val="clear" w:color="auto" w:fill="auto"/>
              </w:rPr>
            </w:pPr>
          </w:p>
        </w:tc>
        <w:tc>
          <w:tcPr>
            <w:tcW w:w="650" w:type="pct"/>
            <w:noWrap w:val="0"/>
            <w:vAlign w:val="center"/>
          </w:tcPr>
          <w:p w14:paraId="0F8B6A25">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CO</w:t>
            </w:r>
          </w:p>
        </w:tc>
        <w:tc>
          <w:tcPr>
            <w:tcW w:w="1726" w:type="pct"/>
            <w:noWrap w:val="0"/>
            <w:vAlign w:val="center"/>
          </w:tcPr>
          <w:p w14:paraId="4E044EDC">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第</w:t>
            </w:r>
            <w:r>
              <w:rPr>
                <w:rFonts w:hint="default" w:ascii="Times New Roman" w:hAnsi="Times New Roman" w:eastAsia="宋体" w:cs="Times New Roman"/>
                <w:caps w:val="0"/>
                <w:smallCaps w:val="0"/>
                <w:spacing w:val="28"/>
                <w:kern w:val="21"/>
                <w:sz w:val="21"/>
                <w:szCs w:val="21"/>
                <w:shd w:val="clear" w:color="auto" w:fill="auto"/>
              </w:rPr>
              <w:t>95</w:t>
            </w:r>
            <w:r>
              <w:rPr>
                <w:rFonts w:hint="default" w:ascii="宋体" w:hAnsi="宋体" w:eastAsia="宋体" w:cs="Times New Roman"/>
                <w:caps w:val="0"/>
                <w:smallCaps w:val="0"/>
                <w:spacing w:val="28"/>
                <w:kern w:val="21"/>
                <w:sz w:val="21"/>
                <w:szCs w:val="21"/>
                <w:shd w:val="clear" w:color="auto" w:fill="auto"/>
              </w:rPr>
              <w:t>百分位数日平均浓度</w:t>
            </w:r>
          </w:p>
        </w:tc>
        <w:tc>
          <w:tcPr>
            <w:tcW w:w="799" w:type="pct"/>
            <w:noWrap w:val="0"/>
            <w:vAlign w:val="center"/>
          </w:tcPr>
          <w:p w14:paraId="2BB74E68">
            <w:pPr>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680</w:t>
            </w:r>
          </w:p>
        </w:tc>
        <w:tc>
          <w:tcPr>
            <w:tcW w:w="801" w:type="pct"/>
            <w:noWrap w:val="0"/>
            <w:vAlign w:val="center"/>
          </w:tcPr>
          <w:p w14:paraId="6A2A2AC8">
            <w:pPr>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4000</w:t>
            </w:r>
          </w:p>
        </w:tc>
        <w:tc>
          <w:tcPr>
            <w:tcW w:w="472" w:type="pct"/>
            <w:noWrap w:val="0"/>
            <w:vAlign w:val="center"/>
          </w:tcPr>
          <w:p w14:paraId="14F653E5">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达标</w:t>
            </w:r>
          </w:p>
        </w:tc>
      </w:tr>
      <w:tr w14:paraId="074E3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Merge w:val="continue"/>
            <w:noWrap w:val="0"/>
            <w:vAlign w:val="center"/>
          </w:tcPr>
          <w:p w14:paraId="4BF9A847">
            <w:pPr>
              <w:adjustRightInd w:val="0"/>
              <w:snapToGrid w:val="0"/>
              <w:jc w:val="center"/>
              <w:rPr>
                <w:rFonts w:hint="default" w:ascii="宋体" w:hAnsi="宋体" w:eastAsia="宋体" w:cs="Times New Roman"/>
                <w:caps w:val="0"/>
                <w:smallCaps w:val="0"/>
                <w:spacing w:val="28"/>
                <w:kern w:val="21"/>
                <w:sz w:val="21"/>
                <w:szCs w:val="21"/>
                <w:shd w:val="clear" w:color="auto" w:fill="auto"/>
              </w:rPr>
            </w:pPr>
          </w:p>
        </w:tc>
        <w:tc>
          <w:tcPr>
            <w:tcW w:w="650" w:type="pct"/>
            <w:noWrap w:val="0"/>
            <w:vAlign w:val="center"/>
          </w:tcPr>
          <w:p w14:paraId="58AE4DAC">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O</w:t>
            </w:r>
            <w:r>
              <w:rPr>
                <w:rFonts w:hint="default" w:ascii="Times New Roman" w:hAnsi="Times New Roman" w:eastAsia="宋体" w:cs="Times New Roman"/>
                <w:caps w:val="0"/>
                <w:smallCaps w:val="0"/>
                <w:spacing w:val="28"/>
                <w:kern w:val="21"/>
                <w:sz w:val="21"/>
                <w:szCs w:val="21"/>
                <w:shd w:val="clear" w:color="auto" w:fill="auto"/>
                <w:vertAlign w:val="subscript"/>
              </w:rPr>
              <w:t>3</w:t>
            </w:r>
          </w:p>
        </w:tc>
        <w:tc>
          <w:tcPr>
            <w:tcW w:w="1726" w:type="pct"/>
            <w:noWrap w:val="0"/>
            <w:vAlign w:val="center"/>
          </w:tcPr>
          <w:p w14:paraId="7E28FDAA">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第</w:t>
            </w:r>
            <w:r>
              <w:rPr>
                <w:rFonts w:hint="default" w:ascii="Times New Roman" w:hAnsi="Times New Roman" w:eastAsia="宋体" w:cs="Times New Roman"/>
                <w:caps w:val="0"/>
                <w:smallCaps w:val="0"/>
                <w:spacing w:val="28"/>
                <w:kern w:val="21"/>
                <w:sz w:val="21"/>
                <w:szCs w:val="21"/>
                <w:shd w:val="clear" w:color="auto" w:fill="auto"/>
              </w:rPr>
              <w:t>90</w:t>
            </w:r>
            <w:r>
              <w:rPr>
                <w:rFonts w:hint="default" w:ascii="宋体" w:hAnsi="宋体" w:eastAsia="宋体" w:cs="Times New Roman"/>
                <w:caps w:val="0"/>
                <w:smallCaps w:val="0"/>
                <w:spacing w:val="28"/>
                <w:kern w:val="21"/>
                <w:sz w:val="21"/>
                <w:szCs w:val="21"/>
                <w:shd w:val="clear" w:color="auto" w:fill="auto"/>
              </w:rPr>
              <w:t>百分位数日最大</w:t>
            </w:r>
            <w:r>
              <w:rPr>
                <w:rFonts w:hint="default" w:ascii="Times New Roman" w:hAnsi="Times New Roman" w:eastAsia="宋体" w:cs="Times New Roman"/>
                <w:caps w:val="0"/>
                <w:smallCaps w:val="0"/>
                <w:spacing w:val="28"/>
                <w:kern w:val="21"/>
                <w:sz w:val="21"/>
                <w:szCs w:val="21"/>
                <w:shd w:val="clear" w:color="auto" w:fill="auto"/>
              </w:rPr>
              <w:t>8h</w:t>
            </w:r>
            <w:r>
              <w:rPr>
                <w:rFonts w:hint="default" w:ascii="宋体" w:hAnsi="宋体" w:eastAsia="宋体" w:cs="Times New Roman"/>
                <w:caps w:val="0"/>
                <w:smallCaps w:val="0"/>
                <w:spacing w:val="28"/>
                <w:kern w:val="21"/>
                <w:sz w:val="21"/>
                <w:szCs w:val="21"/>
                <w:shd w:val="clear" w:color="auto" w:fill="auto"/>
              </w:rPr>
              <w:t>平均浓度</w:t>
            </w:r>
          </w:p>
        </w:tc>
        <w:tc>
          <w:tcPr>
            <w:tcW w:w="799" w:type="pct"/>
            <w:noWrap w:val="0"/>
            <w:vAlign w:val="center"/>
          </w:tcPr>
          <w:p w14:paraId="64809F33">
            <w:pPr>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78</w:t>
            </w:r>
          </w:p>
        </w:tc>
        <w:tc>
          <w:tcPr>
            <w:tcW w:w="801" w:type="pct"/>
            <w:noWrap w:val="0"/>
            <w:vAlign w:val="center"/>
          </w:tcPr>
          <w:p w14:paraId="4EF00DC7">
            <w:pPr>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160</w:t>
            </w:r>
          </w:p>
        </w:tc>
        <w:tc>
          <w:tcPr>
            <w:tcW w:w="472" w:type="pct"/>
            <w:noWrap w:val="0"/>
            <w:vAlign w:val="center"/>
          </w:tcPr>
          <w:p w14:paraId="23C442F6">
            <w:pPr>
              <w:adjustRightInd w:val="0"/>
              <w:snapToGrid w:val="0"/>
              <w:jc w:val="center"/>
              <w:rPr>
                <w:rFonts w:hint="default" w:ascii="宋体" w:hAnsi="宋体" w:eastAsia="宋体" w:cs="Times New Roman"/>
                <w:caps w:val="0"/>
                <w:smallCaps w:val="0"/>
                <w:spacing w:val="28"/>
                <w:kern w:val="21"/>
                <w:sz w:val="21"/>
                <w:szCs w:val="21"/>
                <w:shd w:val="clear" w:color="auto" w:fill="auto"/>
              </w:rPr>
            </w:pPr>
            <w:r>
              <w:rPr>
                <w:rFonts w:hint="default" w:ascii="宋体" w:hAnsi="宋体" w:eastAsia="宋体" w:cs="Times New Roman"/>
                <w:caps w:val="0"/>
                <w:smallCaps w:val="0"/>
                <w:spacing w:val="28"/>
                <w:kern w:val="21"/>
                <w:sz w:val="21"/>
                <w:szCs w:val="21"/>
                <w:shd w:val="clear" w:color="auto" w:fill="auto"/>
              </w:rPr>
              <w:t>达标</w:t>
            </w:r>
          </w:p>
        </w:tc>
      </w:tr>
    </w:tbl>
    <w:p w14:paraId="2600DF6D">
      <w:pPr>
        <w:pStyle w:val="3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92" w:firstLineChars="200"/>
        <w:textAlignment w:val="auto"/>
        <w:rPr>
          <w:rFonts w:ascii="Times New Roman" w:hAnsi="Times New Roman" w:eastAsia="宋体" w:cs="Times New Roman"/>
          <w:caps w:val="0"/>
          <w:smallCaps w:val="0"/>
          <w:color w:val="000000"/>
          <w:spacing w:val="28"/>
          <w:kern w:val="21"/>
          <w:sz w:val="24"/>
          <w:szCs w:val="24"/>
          <w:shd w:val="clear" w:color="auto" w:fill="auto"/>
        </w:rPr>
      </w:pPr>
      <w:r>
        <w:rPr>
          <w:rFonts w:hint="eastAsia" w:ascii="宋体" w:hAnsi="Times New Roman" w:eastAsia="宋体" w:cs="Times New Roman"/>
          <w:caps w:val="0"/>
          <w:smallCaps w:val="0"/>
          <w:spacing w:val="28"/>
          <w:kern w:val="21"/>
          <w:sz w:val="24"/>
          <w:szCs w:val="24"/>
          <w:shd w:val="clear" w:color="auto" w:fill="auto"/>
          <w:lang w:val="en-US" w:eastAsia="zh-CN"/>
        </w:rPr>
        <w:t>由</w:t>
      </w:r>
      <w:r>
        <w:rPr>
          <w:rFonts w:ascii="Times New Roman" w:hAnsi="Times New Roman" w:eastAsia="宋体" w:cs="Times New Roman"/>
          <w:caps w:val="0"/>
          <w:smallCaps w:val="0"/>
          <w:spacing w:val="28"/>
          <w:kern w:val="21"/>
          <w:sz w:val="24"/>
          <w:szCs w:val="24"/>
          <w:shd w:val="clear" w:color="auto" w:fill="auto"/>
        </w:rPr>
        <w:t>上表可知，</w:t>
      </w:r>
      <w:r>
        <w:rPr>
          <w:rFonts w:hint="default" w:ascii="Times New Roman" w:hAnsi="Times New Roman" w:eastAsia="宋体" w:cs="Times New Roman"/>
          <w:caps w:val="0"/>
          <w:smallCaps w:val="0"/>
          <w:spacing w:val="28"/>
          <w:kern w:val="21"/>
          <w:sz w:val="24"/>
          <w:szCs w:val="24"/>
          <w:shd w:val="clear" w:color="auto" w:fill="auto"/>
        </w:rPr>
        <w:t>202</w:t>
      </w:r>
      <w:r>
        <w:rPr>
          <w:rFonts w:hint="default" w:ascii="Times New Roman" w:hAnsi="Times New Roman" w:eastAsia="宋体" w:cs="Times New Roman"/>
          <w:caps w:val="0"/>
          <w:smallCaps w:val="0"/>
          <w:spacing w:val="28"/>
          <w:kern w:val="21"/>
          <w:sz w:val="24"/>
          <w:szCs w:val="24"/>
          <w:shd w:val="clear" w:color="auto" w:fill="auto"/>
          <w:lang w:val="en-US" w:eastAsia="zh-CN"/>
        </w:rPr>
        <w:t>3</w:t>
      </w:r>
      <w:r>
        <w:rPr>
          <w:rFonts w:ascii="Times New Roman" w:hAnsi="Times New Roman" w:eastAsia="宋体" w:cs="Times New Roman"/>
          <w:caps w:val="0"/>
          <w:smallCaps w:val="0"/>
          <w:spacing w:val="28"/>
          <w:kern w:val="21"/>
          <w:sz w:val="24"/>
          <w:szCs w:val="24"/>
          <w:shd w:val="clear" w:color="auto" w:fill="auto"/>
        </w:rPr>
        <w:t>年</w:t>
      </w:r>
      <w:r>
        <w:rPr>
          <w:rFonts w:hint="eastAsia" w:ascii="Times New Roman" w:hAnsi="Times New Roman" w:eastAsia="宋体" w:cs="Times New Roman"/>
          <w:caps w:val="0"/>
          <w:smallCaps w:val="0"/>
          <w:spacing w:val="28"/>
          <w:kern w:val="21"/>
          <w:sz w:val="24"/>
          <w:szCs w:val="24"/>
          <w:shd w:val="clear" w:color="auto" w:fill="auto"/>
        </w:rPr>
        <w:t>新田</w:t>
      </w:r>
      <w:r>
        <w:rPr>
          <w:rFonts w:ascii="Times New Roman" w:hAnsi="Times New Roman" w:eastAsia="宋体" w:cs="Times New Roman"/>
          <w:caps w:val="0"/>
          <w:smallCaps w:val="0"/>
          <w:spacing w:val="28"/>
          <w:kern w:val="21"/>
          <w:sz w:val="24"/>
          <w:szCs w:val="24"/>
          <w:shd w:val="clear" w:color="auto" w:fill="auto"/>
        </w:rPr>
        <w:t>县SO</w:t>
      </w:r>
      <w:r>
        <w:rPr>
          <w:rFonts w:ascii="Times New Roman" w:hAnsi="Times New Roman" w:eastAsia="宋体" w:cs="Times New Roman"/>
          <w:caps w:val="0"/>
          <w:smallCaps w:val="0"/>
          <w:spacing w:val="28"/>
          <w:kern w:val="21"/>
          <w:sz w:val="24"/>
          <w:szCs w:val="24"/>
          <w:shd w:val="clear" w:color="auto" w:fill="auto"/>
          <w:vertAlign w:val="subscript"/>
        </w:rPr>
        <w:t>2</w:t>
      </w:r>
      <w:r>
        <w:rPr>
          <w:rFonts w:ascii="Times New Roman" w:hAnsi="Times New Roman" w:eastAsia="宋体" w:cs="Times New Roman"/>
          <w:caps w:val="0"/>
          <w:smallCaps w:val="0"/>
          <w:spacing w:val="28"/>
          <w:kern w:val="21"/>
          <w:sz w:val="24"/>
          <w:szCs w:val="24"/>
          <w:shd w:val="clear" w:color="auto" w:fill="auto"/>
        </w:rPr>
        <w:t>、NO</w:t>
      </w:r>
      <w:r>
        <w:rPr>
          <w:rFonts w:ascii="Times New Roman" w:hAnsi="Times New Roman" w:eastAsia="宋体" w:cs="Times New Roman"/>
          <w:caps w:val="0"/>
          <w:smallCaps w:val="0"/>
          <w:spacing w:val="28"/>
          <w:kern w:val="21"/>
          <w:sz w:val="24"/>
          <w:szCs w:val="24"/>
          <w:shd w:val="clear" w:color="auto" w:fill="auto"/>
          <w:vertAlign w:val="subscript"/>
        </w:rPr>
        <w:t>2</w:t>
      </w:r>
      <w:r>
        <w:rPr>
          <w:rFonts w:ascii="Times New Roman" w:hAnsi="Times New Roman" w:eastAsia="宋体" w:cs="Times New Roman"/>
          <w:caps w:val="0"/>
          <w:smallCaps w:val="0"/>
          <w:spacing w:val="28"/>
          <w:kern w:val="21"/>
          <w:sz w:val="24"/>
          <w:szCs w:val="24"/>
          <w:shd w:val="clear" w:color="auto" w:fill="auto"/>
        </w:rPr>
        <w:t>、CO、O</w:t>
      </w:r>
      <w:r>
        <w:rPr>
          <w:rFonts w:ascii="Times New Roman" w:hAnsi="Times New Roman" w:eastAsia="宋体" w:cs="Times New Roman"/>
          <w:caps w:val="0"/>
          <w:smallCaps w:val="0"/>
          <w:spacing w:val="28"/>
          <w:kern w:val="21"/>
          <w:sz w:val="24"/>
          <w:szCs w:val="24"/>
          <w:shd w:val="clear" w:color="auto" w:fill="auto"/>
          <w:vertAlign w:val="subscript"/>
        </w:rPr>
        <w:t>3</w:t>
      </w:r>
      <w:r>
        <w:rPr>
          <w:rFonts w:ascii="Times New Roman" w:hAnsi="Times New Roman" w:eastAsia="宋体" w:cs="Times New Roman"/>
          <w:caps w:val="0"/>
          <w:smallCaps w:val="0"/>
          <w:spacing w:val="28"/>
          <w:kern w:val="21"/>
          <w:sz w:val="24"/>
          <w:szCs w:val="24"/>
          <w:shd w:val="clear" w:color="auto" w:fill="auto"/>
        </w:rPr>
        <w:t>、PM</w:t>
      </w:r>
      <w:r>
        <w:rPr>
          <w:rFonts w:ascii="Times New Roman" w:hAnsi="Times New Roman" w:eastAsia="宋体" w:cs="Times New Roman"/>
          <w:caps w:val="0"/>
          <w:smallCaps w:val="0"/>
          <w:spacing w:val="28"/>
          <w:kern w:val="21"/>
          <w:sz w:val="24"/>
          <w:szCs w:val="24"/>
          <w:shd w:val="clear" w:color="auto" w:fill="auto"/>
          <w:vertAlign w:val="subscript"/>
        </w:rPr>
        <w:t>2.5</w:t>
      </w:r>
      <w:r>
        <w:rPr>
          <w:rFonts w:ascii="Times New Roman" w:hAnsi="Times New Roman" w:eastAsia="宋体" w:cs="Times New Roman"/>
          <w:caps w:val="0"/>
          <w:smallCaps w:val="0"/>
          <w:spacing w:val="28"/>
          <w:kern w:val="21"/>
          <w:sz w:val="24"/>
          <w:szCs w:val="24"/>
          <w:shd w:val="clear" w:color="auto" w:fill="auto"/>
        </w:rPr>
        <w:t>、PM</w:t>
      </w:r>
      <w:r>
        <w:rPr>
          <w:rFonts w:ascii="Times New Roman" w:hAnsi="Times New Roman" w:eastAsia="宋体" w:cs="Times New Roman"/>
          <w:caps w:val="0"/>
          <w:smallCaps w:val="0"/>
          <w:spacing w:val="28"/>
          <w:kern w:val="21"/>
          <w:sz w:val="24"/>
          <w:szCs w:val="24"/>
          <w:shd w:val="clear" w:color="auto" w:fill="auto"/>
          <w:vertAlign w:val="subscript"/>
        </w:rPr>
        <w:t>10</w:t>
      </w:r>
      <w:r>
        <w:rPr>
          <w:rFonts w:ascii="Times New Roman" w:hAnsi="Times New Roman" w:eastAsia="宋体" w:cs="Times New Roman"/>
          <w:caps w:val="0"/>
          <w:smallCaps w:val="0"/>
          <w:spacing w:val="28"/>
          <w:kern w:val="21"/>
          <w:sz w:val="24"/>
          <w:szCs w:val="24"/>
          <w:shd w:val="clear" w:color="auto" w:fill="auto"/>
        </w:rPr>
        <w:t>质量浓度</w:t>
      </w:r>
      <w:r>
        <w:rPr>
          <w:rFonts w:hint="eastAsia" w:ascii="宋体" w:hAnsi="Times New Roman" w:eastAsia="宋体" w:cs="Times New Roman"/>
          <w:caps w:val="0"/>
          <w:smallCaps w:val="0"/>
          <w:spacing w:val="28"/>
          <w:kern w:val="21"/>
          <w:sz w:val="24"/>
          <w:szCs w:val="24"/>
          <w:shd w:val="clear" w:color="auto" w:fill="auto"/>
          <w:lang w:val="en-US" w:eastAsia="zh-CN"/>
        </w:rPr>
        <w:t>均</w:t>
      </w:r>
      <w:r>
        <w:rPr>
          <w:rFonts w:ascii="Times New Roman" w:hAnsi="Times New Roman" w:eastAsia="宋体" w:cs="Times New Roman"/>
          <w:caps w:val="0"/>
          <w:smallCaps w:val="0"/>
          <w:spacing w:val="28"/>
          <w:kern w:val="21"/>
          <w:sz w:val="24"/>
          <w:szCs w:val="24"/>
          <w:shd w:val="clear" w:color="auto" w:fill="auto"/>
        </w:rPr>
        <w:t>满足《环境空</w:t>
      </w:r>
      <w:r>
        <w:rPr>
          <w:rFonts w:ascii="Times New Roman" w:hAnsi="Times New Roman" w:eastAsia="宋体" w:cs="Times New Roman"/>
          <w:caps w:val="0"/>
          <w:smallCaps w:val="0"/>
          <w:color w:val="000000"/>
          <w:spacing w:val="28"/>
          <w:kern w:val="21"/>
          <w:sz w:val="24"/>
          <w:szCs w:val="24"/>
          <w:shd w:val="clear" w:color="auto" w:fill="auto"/>
        </w:rPr>
        <w:t>气质量标准》（GB3095-2012）及其2018年修改单二级标准要求，环境空气为达标区。</w:t>
      </w:r>
    </w:p>
    <w:p w14:paraId="74D0BFDF">
      <w:pPr>
        <w:pStyle w:val="3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92" w:firstLineChars="200"/>
        <w:textAlignment w:val="auto"/>
        <w:rPr>
          <w:rFonts w:hint="eastAsia" w:ascii="Times New Roman" w:hAnsi="Times New Roman" w:eastAsia="宋体" w:cs="Times New Roman"/>
          <w:caps w:val="0"/>
          <w:smallCaps w:val="0"/>
          <w:color w:val="000000"/>
          <w:spacing w:val="28"/>
          <w:kern w:val="21"/>
          <w:sz w:val="24"/>
          <w:szCs w:val="24"/>
          <w:shd w:val="clear" w:color="auto" w:fill="auto"/>
          <w:lang w:eastAsia="zh-CN"/>
        </w:rPr>
      </w:pPr>
      <w:r>
        <w:rPr>
          <w:rFonts w:hint="eastAsia" w:ascii="Times New Roman" w:hAnsi="Times New Roman" w:eastAsia="宋体" w:cs="Times New Roman"/>
          <w:caps w:val="0"/>
          <w:smallCaps w:val="0"/>
          <w:color w:val="000000"/>
          <w:spacing w:val="28"/>
          <w:kern w:val="21"/>
          <w:sz w:val="24"/>
          <w:szCs w:val="24"/>
          <w:shd w:val="clear" w:color="auto" w:fill="auto"/>
          <w:lang w:eastAsia="zh-CN"/>
        </w:rPr>
        <w:t>（</w:t>
      </w:r>
      <w:r>
        <w:rPr>
          <w:rFonts w:hint="eastAsia" w:ascii="Times New Roman" w:hAnsi="Times New Roman" w:eastAsia="宋体" w:cs="Times New Roman"/>
          <w:caps w:val="0"/>
          <w:smallCaps w:val="0"/>
          <w:color w:val="000000"/>
          <w:spacing w:val="28"/>
          <w:kern w:val="21"/>
          <w:sz w:val="24"/>
          <w:szCs w:val="24"/>
          <w:shd w:val="clear" w:color="auto" w:fill="auto"/>
          <w:lang w:val="en-US" w:eastAsia="zh-CN"/>
        </w:rPr>
        <w:t>2</w:t>
      </w:r>
      <w:r>
        <w:rPr>
          <w:rFonts w:hint="eastAsia" w:ascii="Times New Roman" w:hAnsi="Times New Roman" w:eastAsia="宋体" w:cs="Times New Roman"/>
          <w:caps w:val="0"/>
          <w:smallCaps w:val="0"/>
          <w:color w:val="000000"/>
          <w:spacing w:val="28"/>
          <w:kern w:val="21"/>
          <w:sz w:val="24"/>
          <w:szCs w:val="24"/>
          <w:shd w:val="clear" w:color="auto" w:fill="auto"/>
          <w:lang w:eastAsia="zh-CN"/>
        </w:rPr>
        <w:t>）补充监测</w:t>
      </w:r>
    </w:p>
    <w:p w14:paraId="61763357">
      <w:pPr>
        <w:pStyle w:val="3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92" w:firstLineChars="200"/>
        <w:textAlignment w:val="auto"/>
        <w:rPr>
          <w:rFonts w:ascii="Times New Roman" w:hAnsi="Times New Roman" w:eastAsia="宋体" w:cs="Times New Roman"/>
          <w:caps w:val="0"/>
          <w:smallCaps w:val="0"/>
          <w:color w:val="000000"/>
          <w:spacing w:val="28"/>
          <w:kern w:val="21"/>
          <w:sz w:val="24"/>
          <w:szCs w:val="24"/>
          <w:shd w:val="clear" w:color="auto" w:fill="auto"/>
        </w:rPr>
      </w:pPr>
      <w:r>
        <w:rPr>
          <w:rFonts w:hint="default" w:ascii="Times New Roman" w:hAnsi="Times New Roman" w:eastAsia="宋体" w:cs="Times New Roman"/>
          <w:caps w:val="0"/>
          <w:smallCaps w:val="0"/>
          <w:color w:val="000000"/>
          <w:spacing w:val="28"/>
          <w:kern w:val="21"/>
          <w:sz w:val="24"/>
          <w:szCs w:val="24"/>
          <w:shd w:val="clear" w:color="auto" w:fill="auto"/>
          <w:lang w:eastAsia="zh-CN"/>
        </w:rPr>
        <w:t>本次评价委托湖南乾诚检测有限公司于202</w:t>
      </w:r>
      <w:r>
        <w:rPr>
          <w:rFonts w:hint="eastAsia" w:ascii="Times New Roman" w:hAnsi="Times New Roman" w:eastAsia="宋体" w:cs="Times New Roman"/>
          <w:caps w:val="0"/>
          <w:smallCaps w:val="0"/>
          <w:color w:val="000000"/>
          <w:spacing w:val="28"/>
          <w:kern w:val="21"/>
          <w:sz w:val="24"/>
          <w:szCs w:val="24"/>
          <w:shd w:val="clear" w:color="auto" w:fill="auto"/>
          <w:lang w:val="en-US" w:eastAsia="zh-CN"/>
        </w:rPr>
        <w:t>4</w:t>
      </w:r>
      <w:r>
        <w:rPr>
          <w:rFonts w:hint="default" w:ascii="Times New Roman" w:hAnsi="Times New Roman" w:eastAsia="宋体" w:cs="Times New Roman"/>
          <w:caps w:val="0"/>
          <w:smallCaps w:val="0"/>
          <w:color w:val="000000"/>
          <w:spacing w:val="28"/>
          <w:kern w:val="21"/>
          <w:sz w:val="24"/>
          <w:szCs w:val="24"/>
          <w:shd w:val="clear" w:color="auto" w:fill="auto"/>
          <w:lang w:eastAsia="zh-CN"/>
        </w:rPr>
        <w:t>年</w:t>
      </w:r>
      <w:r>
        <w:rPr>
          <w:rFonts w:hint="default" w:ascii="Times New Roman" w:hAnsi="Times New Roman" w:eastAsia="宋体" w:cs="Times New Roman"/>
          <w:caps w:val="0"/>
          <w:smallCaps w:val="0"/>
          <w:color w:val="000000"/>
          <w:spacing w:val="28"/>
          <w:kern w:val="21"/>
          <w:sz w:val="24"/>
          <w:szCs w:val="24"/>
          <w:shd w:val="clear" w:color="auto" w:fill="auto"/>
          <w:lang w:val="en-US" w:eastAsia="zh-CN"/>
        </w:rPr>
        <w:t>0</w:t>
      </w:r>
      <w:r>
        <w:rPr>
          <w:rFonts w:hint="eastAsia" w:ascii="Times New Roman" w:hAnsi="Times New Roman" w:eastAsia="宋体" w:cs="Times New Roman"/>
          <w:caps w:val="0"/>
          <w:smallCaps w:val="0"/>
          <w:color w:val="000000"/>
          <w:spacing w:val="28"/>
          <w:kern w:val="21"/>
          <w:sz w:val="24"/>
          <w:szCs w:val="24"/>
          <w:shd w:val="clear" w:color="auto" w:fill="auto"/>
          <w:lang w:val="en-US" w:eastAsia="zh-CN"/>
        </w:rPr>
        <w:t>7</w:t>
      </w:r>
      <w:r>
        <w:rPr>
          <w:rFonts w:hint="default" w:ascii="Times New Roman" w:hAnsi="Times New Roman" w:eastAsia="宋体" w:cs="Times New Roman"/>
          <w:caps w:val="0"/>
          <w:smallCaps w:val="0"/>
          <w:color w:val="000000"/>
          <w:spacing w:val="28"/>
          <w:kern w:val="21"/>
          <w:sz w:val="24"/>
          <w:szCs w:val="24"/>
          <w:shd w:val="clear" w:color="auto" w:fill="auto"/>
          <w:lang w:eastAsia="zh-CN"/>
        </w:rPr>
        <w:t>月</w:t>
      </w:r>
      <w:r>
        <w:rPr>
          <w:rFonts w:hint="default" w:ascii="Times New Roman" w:hAnsi="Times New Roman" w:eastAsia="宋体" w:cs="Times New Roman"/>
          <w:caps w:val="0"/>
          <w:smallCaps w:val="0"/>
          <w:color w:val="000000"/>
          <w:spacing w:val="28"/>
          <w:kern w:val="21"/>
          <w:sz w:val="24"/>
          <w:szCs w:val="24"/>
          <w:shd w:val="clear" w:color="auto" w:fill="auto"/>
          <w:lang w:val="en-US" w:eastAsia="zh-CN"/>
        </w:rPr>
        <w:t>01</w:t>
      </w:r>
      <w:r>
        <w:rPr>
          <w:rFonts w:hint="default" w:ascii="Times New Roman" w:hAnsi="Times New Roman" w:eastAsia="宋体" w:cs="Times New Roman"/>
          <w:caps w:val="0"/>
          <w:smallCaps w:val="0"/>
          <w:color w:val="000000"/>
          <w:spacing w:val="28"/>
          <w:kern w:val="21"/>
          <w:sz w:val="24"/>
          <w:szCs w:val="24"/>
          <w:shd w:val="clear" w:color="auto" w:fill="auto"/>
          <w:lang w:eastAsia="zh-CN"/>
        </w:rPr>
        <w:t>日至</w:t>
      </w:r>
      <w:r>
        <w:rPr>
          <w:rFonts w:hint="default" w:ascii="Times New Roman" w:hAnsi="Times New Roman" w:eastAsia="宋体" w:cs="Times New Roman"/>
          <w:caps w:val="0"/>
          <w:smallCaps w:val="0"/>
          <w:color w:val="000000"/>
          <w:spacing w:val="28"/>
          <w:kern w:val="21"/>
          <w:sz w:val="24"/>
          <w:szCs w:val="24"/>
          <w:shd w:val="clear" w:color="auto" w:fill="auto"/>
          <w:lang w:val="en-US" w:eastAsia="zh-CN"/>
        </w:rPr>
        <w:t>202</w:t>
      </w:r>
      <w:r>
        <w:rPr>
          <w:rFonts w:hint="eastAsia" w:ascii="Times New Roman" w:hAnsi="Times New Roman" w:eastAsia="宋体" w:cs="Times New Roman"/>
          <w:caps w:val="0"/>
          <w:smallCaps w:val="0"/>
          <w:color w:val="000000"/>
          <w:spacing w:val="28"/>
          <w:kern w:val="21"/>
          <w:sz w:val="24"/>
          <w:szCs w:val="24"/>
          <w:shd w:val="clear" w:color="auto" w:fill="auto"/>
          <w:lang w:val="en-US" w:eastAsia="zh-CN"/>
        </w:rPr>
        <w:t>4</w:t>
      </w:r>
      <w:r>
        <w:rPr>
          <w:rFonts w:hint="default" w:ascii="Times New Roman" w:hAnsi="Times New Roman" w:eastAsia="宋体" w:cs="Times New Roman"/>
          <w:caps w:val="0"/>
          <w:smallCaps w:val="0"/>
          <w:color w:val="000000"/>
          <w:spacing w:val="28"/>
          <w:kern w:val="21"/>
          <w:sz w:val="24"/>
          <w:szCs w:val="24"/>
          <w:shd w:val="clear" w:color="auto" w:fill="auto"/>
          <w:lang w:val="en-US" w:eastAsia="zh-CN"/>
        </w:rPr>
        <w:t>年0</w:t>
      </w:r>
      <w:r>
        <w:rPr>
          <w:rFonts w:hint="eastAsia" w:ascii="Times New Roman" w:hAnsi="Times New Roman" w:eastAsia="宋体" w:cs="Times New Roman"/>
          <w:caps w:val="0"/>
          <w:smallCaps w:val="0"/>
          <w:color w:val="000000"/>
          <w:spacing w:val="28"/>
          <w:kern w:val="21"/>
          <w:sz w:val="24"/>
          <w:szCs w:val="24"/>
          <w:shd w:val="clear" w:color="auto" w:fill="auto"/>
          <w:lang w:val="en-US" w:eastAsia="zh-CN"/>
        </w:rPr>
        <w:t>7</w:t>
      </w:r>
      <w:r>
        <w:rPr>
          <w:rFonts w:hint="default" w:ascii="Times New Roman" w:hAnsi="Times New Roman" w:eastAsia="宋体" w:cs="Times New Roman"/>
          <w:caps w:val="0"/>
          <w:smallCaps w:val="0"/>
          <w:color w:val="000000"/>
          <w:spacing w:val="28"/>
          <w:kern w:val="21"/>
          <w:sz w:val="24"/>
          <w:szCs w:val="24"/>
          <w:shd w:val="clear" w:color="auto" w:fill="auto"/>
          <w:lang w:val="en-US" w:eastAsia="zh-CN"/>
        </w:rPr>
        <w:t>月07日</w:t>
      </w:r>
      <w:r>
        <w:rPr>
          <w:rFonts w:hint="default" w:ascii="Times New Roman" w:hAnsi="Times New Roman" w:eastAsia="宋体" w:cs="Times New Roman"/>
          <w:caps w:val="0"/>
          <w:smallCaps w:val="0"/>
          <w:color w:val="000000"/>
          <w:spacing w:val="28"/>
          <w:kern w:val="21"/>
          <w:sz w:val="24"/>
          <w:szCs w:val="24"/>
          <w:shd w:val="clear" w:color="auto" w:fill="auto"/>
          <w:lang w:eastAsia="zh-CN"/>
        </w:rPr>
        <w:t>对项目厂区</w:t>
      </w:r>
      <w:r>
        <w:rPr>
          <w:rFonts w:hint="default" w:ascii="Times New Roman" w:hAnsi="Times New Roman" w:eastAsia="宋体" w:cs="Times New Roman"/>
          <w:caps w:val="0"/>
          <w:smallCaps w:val="0"/>
          <w:color w:val="000000"/>
          <w:spacing w:val="28"/>
          <w:kern w:val="21"/>
          <w:sz w:val="24"/>
          <w:szCs w:val="24"/>
          <w:shd w:val="clear" w:color="auto" w:fill="auto"/>
          <w:lang w:val="en-US" w:eastAsia="zh-CN"/>
        </w:rPr>
        <w:t>周边</w:t>
      </w:r>
      <w:r>
        <w:rPr>
          <w:rFonts w:hint="default" w:ascii="Times New Roman" w:hAnsi="Times New Roman" w:eastAsia="宋体" w:cs="Times New Roman"/>
          <w:caps w:val="0"/>
          <w:smallCaps w:val="0"/>
          <w:color w:val="000000"/>
          <w:spacing w:val="28"/>
          <w:kern w:val="21"/>
          <w:sz w:val="24"/>
          <w:szCs w:val="24"/>
          <w:shd w:val="clear" w:color="auto" w:fill="auto"/>
          <w:lang w:eastAsia="zh-CN"/>
        </w:rPr>
        <w:t>大气环境质量进行了</w:t>
      </w:r>
      <w:r>
        <w:rPr>
          <w:rFonts w:hint="default" w:ascii="Times New Roman" w:hAnsi="Times New Roman" w:eastAsia="宋体" w:cs="Times New Roman"/>
          <w:caps w:val="0"/>
          <w:smallCaps w:val="0"/>
          <w:color w:val="000000"/>
          <w:spacing w:val="28"/>
          <w:kern w:val="21"/>
          <w:sz w:val="24"/>
          <w:szCs w:val="24"/>
          <w:shd w:val="clear" w:color="auto" w:fill="auto"/>
          <w:lang w:val="en-US" w:eastAsia="zh-CN"/>
        </w:rPr>
        <w:t>现状</w:t>
      </w:r>
      <w:r>
        <w:rPr>
          <w:rFonts w:hint="default" w:ascii="Times New Roman" w:hAnsi="Times New Roman" w:eastAsia="宋体" w:cs="Times New Roman"/>
          <w:caps w:val="0"/>
          <w:smallCaps w:val="0"/>
          <w:color w:val="000000"/>
          <w:spacing w:val="28"/>
          <w:kern w:val="21"/>
          <w:sz w:val="24"/>
          <w:szCs w:val="24"/>
          <w:shd w:val="clear" w:color="auto" w:fill="auto"/>
          <w:lang w:eastAsia="zh-CN"/>
        </w:rPr>
        <w:t>补充监测</w:t>
      </w:r>
      <w:r>
        <w:rPr>
          <w:rFonts w:hint="default" w:ascii="Times New Roman" w:hAnsi="Times New Roman" w:eastAsia="宋体" w:cs="Times New Roman"/>
          <w:caps w:val="0"/>
          <w:smallCaps w:val="0"/>
          <w:color w:val="000000"/>
          <w:spacing w:val="28"/>
          <w:kern w:val="21"/>
          <w:sz w:val="24"/>
          <w:szCs w:val="24"/>
          <w:shd w:val="clear" w:color="auto" w:fill="auto"/>
        </w:rPr>
        <w:t>，监测因子为</w:t>
      </w:r>
      <w:r>
        <w:rPr>
          <w:rFonts w:hint="default" w:ascii="Times New Roman" w:hAnsi="Times New Roman" w:eastAsia="宋体" w:cs="Times New Roman"/>
          <w:caps w:val="0"/>
          <w:smallCaps w:val="0"/>
          <w:color w:val="000000"/>
          <w:spacing w:val="28"/>
          <w:kern w:val="21"/>
          <w:sz w:val="24"/>
          <w:szCs w:val="24"/>
          <w:shd w:val="clear" w:color="auto" w:fill="auto"/>
          <w:lang w:val="en-US" w:eastAsia="zh-CN"/>
        </w:rPr>
        <w:t>颗粒物</w:t>
      </w:r>
      <w:r>
        <w:rPr>
          <w:rFonts w:hint="default" w:ascii="Times New Roman" w:hAnsi="Times New Roman" w:eastAsia="宋体" w:cs="Times New Roman"/>
          <w:caps w:val="0"/>
          <w:smallCaps w:val="0"/>
          <w:color w:val="000000"/>
          <w:spacing w:val="28"/>
          <w:kern w:val="21"/>
          <w:sz w:val="24"/>
          <w:szCs w:val="24"/>
          <w:shd w:val="clear" w:color="auto" w:fill="auto"/>
        </w:rPr>
        <w:t>。监测结果</w:t>
      </w:r>
      <w:r>
        <w:rPr>
          <w:rFonts w:hint="default" w:ascii="Times New Roman" w:hAnsi="Times New Roman" w:eastAsia="宋体" w:cs="Times New Roman"/>
          <w:caps w:val="0"/>
          <w:smallCaps w:val="0"/>
          <w:color w:val="000000"/>
          <w:spacing w:val="28"/>
          <w:kern w:val="21"/>
          <w:sz w:val="24"/>
          <w:szCs w:val="24"/>
          <w:shd w:val="clear" w:color="auto" w:fill="auto"/>
          <w:lang w:val="en-US" w:eastAsia="zh-CN"/>
        </w:rPr>
        <w:t>详见下表</w:t>
      </w:r>
      <w:r>
        <w:rPr>
          <w:rFonts w:hint="default" w:ascii="Times New Roman" w:hAnsi="Times New Roman" w:eastAsia="宋体" w:cs="Times New Roman"/>
          <w:caps w:val="0"/>
          <w:smallCaps w:val="0"/>
          <w:color w:val="000000"/>
          <w:spacing w:val="28"/>
          <w:kern w:val="21"/>
          <w:sz w:val="24"/>
          <w:szCs w:val="24"/>
          <w:shd w:val="clear" w:color="auto" w:fill="auto"/>
        </w:rPr>
        <w:t>。</w:t>
      </w:r>
    </w:p>
    <w:p w14:paraId="5F7FE456">
      <w:pPr>
        <w:adjustRightInd w:val="0"/>
        <w:snapToGrid w:val="0"/>
        <w:spacing w:line="240" w:lineRule="auto"/>
        <w:jc w:val="center"/>
        <w:rPr>
          <w:rFonts w:ascii="Times New Roman" w:hAnsi="Times New Roman" w:eastAsia="宋体" w:cs="Times New Roman"/>
          <w:b/>
          <w:bCs/>
          <w:caps w:val="0"/>
          <w:smallCaps w:val="0"/>
          <w:color w:val="000000"/>
          <w:spacing w:val="28"/>
          <w:kern w:val="21"/>
          <w:sz w:val="21"/>
          <w:szCs w:val="21"/>
          <w:shd w:val="clear" w:color="auto" w:fill="auto"/>
        </w:rPr>
      </w:pPr>
      <w:r>
        <w:rPr>
          <w:rFonts w:ascii="Times New Roman" w:hAnsi="Times New Roman" w:eastAsia="宋体" w:cs="Times New Roman"/>
          <w:b/>
          <w:bCs/>
          <w:caps w:val="0"/>
          <w:smallCaps w:val="0"/>
          <w:color w:val="000000"/>
          <w:spacing w:val="28"/>
          <w:kern w:val="21"/>
          <w:sz w:val="21"/>
          <w:szCs w:val="21"/>
          <w:shd w:val="clear" w:color="auto" w:fill="auto"/>
        </w:rPr>
        <w:t>表</w:t>
      </w:r>
      <w:r>
        <w:rPr>
          <w:rFonts w:hint="eastAsia" w:ascii="Times New Roman" w:hAnsi="Times New Roman" w:eastAsia="宋体" w:cs="Times New Roman"/>
          <w:b/>
          <w:bCs/>
          <w:caps w:val="0"/>
          <w:smallCaps w:val="0"/>
          <w:color w:val="000000"/>
          <w:spacing w:val="28"/>
          <w:kern w:val="21"/>
          <w:sz w:val="21"/>
          <w:szCs w:val="21"/>
          <w:shd w:val="clear" w:color="auto" w:fill="auto"/>
          <w:lang w:val="en-US" w:eastAsia="zh-CN"/>
        </w:rPr>
        <w:t>3.2</w:t>
      </w:r>
      <w:r>
        <w:rPr>
          <w:rFonts w:hint="default" w:ascii="Times New Roman" w:hAnsi="Times New Roman" w:eastAsia="宋体" w:cs="Times New Roman"/>
          <w:b/>
          <w:bCs/>
          <w:caps w:val="0"/>
          <w:smallCaps w:val="0"/>
          <w:color w:val="000000"/>
          <w:spacing w:val="28"/>
          <w:kern w:val="21"/>
          <w:sz w:val="21"/>
          <w:szCs w:val="21"/>
          <w:shd w:val="clear" w:color="auto" w:fill="auto"/>
        </w:rPr>
        <w:t>-</w:t>
      </w:r>
      <w:r>
        <w:rPr>
          <w:rFonts w:hint="eastAsia" w:ascii="Times New Roman" w:hAnsi="Times New Roman" w:eastAsia="宋体" w:cs="Times New Roman"/>
          <w:b/>
          <w:bCs/>
          <w:caps w:val="0"/>
          <w:smallCaps w:val="0"/>
          <w:color w:val="000000"/>
          <w:spacing w:val="28"/>
          <w:kern w:val="21"/>
          <w:sz w:val="21"/>
          <w:szCs w:val="21"/>
          <w:shd w:val="clear" w:color="auto" w:fill="auto"/>
          <w:lang w:val="en-US" w:eastAsia="zh-CN"/>
        </w:rPr>
        <w:t>2</w:t>
      </w:r>
      <w:r>
        <w:rPr>
          <w:rFonts w:ascii="Times New Roman" w:hAnsi="Times New Roman" w:eastAsia="宋体" w:cs="Times New Roman"/>
          <w:b/>
          <w:bCs/>
          <w:caps w:val="0"/>
          <w:smallCaps w:val="0"/>
          <w:color w:val="000000"/>
          <w:spacing w:val="28"/>
          <w:kern w:val="21"/>
          <w:sz w:val="21"/>
          <w:szCs w:val="21"/>
          <w:shd w:val="clear" w:color="auto" w:fill="auto"/>
        </w:rPr>
        <w:t xml:space="preserve"> </w:t>
      </w:r>
      <w:r>
        <w:rPr>
          <w:rFonts w:hint="eastAsia" w:ascii="宋体" w:hAnsi="Times New Roman" w:eastAsia="宋体" w:cs="Times New Roman"/>
          <w:b/>
          <w:bCs/>
          <w:caps w:val="0"/>
          <w:smallCaps w:val="0"/>
          <w:color w:val="000000"/>
          <w:spacing w:val="28"/>
          <w:kern w:val="21"/>
          <w:sz w:val="21"/>
          <w:szCs w:val="21"/>
          <w:shd w:val="clear" w:color="auto" w:fill="auto"/>
          <w:lang w:val="en-US" w:eastAsia="zh-CN"/>
        </w:rPr>
        <w:t xml:space="preserve"> </w:t>
      </w:r>
      <w:r>
        <w:rPr>
          <w:rFonts w:hint="default" w:ascii="Times New Roman" w:hAnsi="Times New Roman" w:eastAsia="宋体" w:cs="Times New Roman"/>
          <w:b/>
          <w:bCs/>
          <w:caps w:val="0"/>
          <w:smallCaps w:val="0"/>
          <w:color w:val="000000"/>
          <w:spacing w:val="28"/>
          <w:kern w:val="21"/>
          <w:sz w:val="21"/>
          <w:szCs w:val="21"/>
          <w:shd w:val="clear" w:color="auto" w:fill="auto"/>
          <w:lang w:val="en-US" w:eastAsia="zh-CN"/>
        </w:rPr>
        <w:t>环境空气监测气象参数记录表</w:t>
      </w:r>
    </w:p>
    <w:tbl>
      <w:tblPr>
        <w:tblStyle w:val="312"/>
        <w:tblW w:w="499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84"/>
        <w:gridCol w:w="1637"/>
        <w:gridCol w:w="961"/>
        <w:gridCol w:w="961"/>
        <w:gridCol w:w="961"/>
        <w:gridCol w:w="962"/>
        <w:gridCol w:w="962"/>
        <w:gridCol w:w="968"/>
      </w:tblGrid>
      <w:tr w14:paraId="34ACC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925" w:type="pct"/>
            <w:tcBorders>
              <w:top w:val="single" w:color="000000" w:sz="12" w:space="0"/>
              <w:left w:val="single" w:color="000000" w:sz="12" w:space="0"/>
              <w:bottom w:val="single" w:color="000000" w:sz="4" w:space="0"/>
              <w:right w:val="single" w:color="000000" w:sz="4" w:space="0"/>
            </w:tcBorders>
            <w:vAlign w:val="center"/>
          </w:tcPr>
          <w:p w14:paraId="3E47B680">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采样点位</w:t>
            </w:r>
          </w:p>
        </w:tc>
        <w:tc>
          <w:tcPr>
            <w:tcW w:w="899" w:type="pct"/>
            <w:tcBorders>
              <w:top w:val="single" w:color="000000" w:sz="12" w:space="0"/>
              <w:left w:val="single" w:color="000000" w:sz="4" w:space="0"/>
              <w:bottom w:val="single" w:color="000000" w:sz="4" w:space="0"/>
              <w:right w:val="single" w:color="000000" w:sz="4" w:space="0"/>
            </w:tcBorders>
            <w:vAlign w:val="center"/>
          </w:tcPr>
          <w:p w14:paraId="656D0E55">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采样时间</w:t>
            </w:r>
          </w:p>
        </w:tc>
        <w:tc>
          <w:tcPr>
            <w:tcW w:w="528" w:type="pct"/>
            <w:tcBorders>
              <w:top w:val="single" w:color="000000" w:sz="12" w:space="0"/>
              <w:left w:val="single" w:color="000000" w:sz="4" w:space="0"/>
              <w:bottom w:val="single" w:color="000000" w:sz="4" w:space="0"/>
              <w:right w:val="single" w:color="000000" w:sz="4" w:space="0"/>
            </w:tcBorders>
            <w:vAlign w:val="center"/>
          </w:tcPr>
          <w:p w14:paraId="6ECFDFB1">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天气</w:t>
            </w:r>
          </w:p>
        </w:tc>
        <w:tc>
          <w:tcPr>
            <w:tcW w:w="528" w:type="pct"/>
            <w:tcBorders>
              <w:top w:val="single" w:color="000000" w:sz="12" w:space="0"/>
              <w:left w:val="single" w:color="000000" w:sz="4" w:space="0"/>
              <w:bottom w:val="single" w:color="000000" w:sz="4" w:space="0"/>
              <w:right w:val="single" w:color="000000" w:sz="4" w:space="0"/>
            </w:tcBorders>
            <w:vAlign w:val="center"/>
          </w:tcPr>
          <w:p w14:paraId="6F4B72DB">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风向</w:t>
            </w:r>
          </w:p>
        </w:tc>
        <w:tc>
          <w:tcPr>
            <w:tcW w:w="528" w:type="pct"/>
            <w:tcBorders>
              <w:top w:val="single" w:color="000000" w:sz="12" w:space="0"/>
              <w:left w:val="single" w:color="000000" w:sz="4" w:space="0"/>
              <w:bottom w:val="single" w:color="000000" w:sz="4" w:space="0"/>
              <w:right w:val="single" w:color="000000" w:sz="4" w:space="0"/>
            </w:tcBorders>
            <w:vAlign w:val="center"/>
          </w:tcPr>
          <w:p w14:paraId="35F0C612">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风速（m/s）</w:t>
            </w:r>
          </w:p>
        </w:tc>
        <w:tc>
          <w:tcPr>
            <w:tcW w:w="528" w:type="pct"/>
            <w:tcBorders>
              <w:top w:val="single" w:color="000000" w:sz="12" w:space="0"/>
              <w:left w:val="single" w:color="000000" w:sz="4" w:space="0"/>
              <w:bottom w:val="single" w:color="000000" w:sz="4" w:space="0"/>
              <w:right w:val="single" w:color="000000" w:sz="4" w:space="0"/>
            </w:tcBorders>
            <w:vAlign w:val="center"/>
          </w:tcPr>
          <w:p w14:paraId="4E78088B">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温度(℃)</w:t>
            </w:r>
          </w:p>
        </w:tc>
        <w:tc>
          <w:tcPr>
            <w:tcW w:w="528" w:type="pct"/>
            <w:tcBorders>
              <w:top w:val="single" w:color="000000" w:sz="12" w:space="0"/>
              <w:left w:val="single" w:color="000000" w:sz="4" w:space="0"/>
              <w:bottom w:val="single" w:color="000000" w:sz="4" w:space="0"/>
              <w:right w:val="single" w:color="000000" w:sz="4" w:space="0"/>
            </w:tcBorders>
            <w:vAlign w:val="center"/>
          </w:tcPr>
          <w:p w14:paraId="4F96B5B3">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湿度（%）</w:t>
            </w:r>
          </w:p>
        </w:tc>
        <w:tc>
          <w:tcPr>
            <w:tcW w:w="531" w:type="pct"/>
            <w:tcBorders>
              <w:top w:val="single" w:color="000000" w:sz="12" w:space="0"/>
              <w:left w:val="single" w:color="000000" w:sz="4" w:space="0"/>
              <w:bottom w:val="single" w:color="000000" w:sz="4" w:space="0"/>
              <w:right w:val="single" w:color="000000" w:sz="12" w:space="0"/>
            </w:tcBorders>
            <w:vAlign w:val="center"/>
          </w:tcPr>
          <w:p w14:paraId="51D2B8B3">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大气压（kPa）</w:t>
            </w:r>
          </w:p>
        </w:tc>
      </w:tr>
      <w:tr w14:paraId="5E066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25" w:type="pct"/>
            <w:vMerge w:val="restart"/>
            <w:tcBorders>
              <w:top w:val="single" w:color="000000" w:sz="4" w:space="0"/>
              <w:left w:val="single" w:color="000000" w:sz="12" w:space="0"/>
              <w:bottom w:val="single" w:color="000000" w:sz="4" w:space="0"/>
              <w:right w:val="single" w:color="000000" w:sz="4" w:space="0"/>
            </w:tcBorders>
            <w:vAlign w:val="center"/>
          </w:tcPr>
          <w:p w14:paraId="6677AC59">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G1 厂界下风向</w:t>
            </w:r>
          </w:p>
        </w:tc>
        <w:tc>
          <w:tcPr>
            <w:tcW w:w="899" w:type="pct"/>
            <w:tcBorders>
              <w:top w:val="single" w:color="000000" w:sz="4" w:space="0"/>
              <w:left w:val="single" w:color="000000" w:sz="4" w:space="0"/>
              <w:bottom w:val="single" w:color="000000" w:sz="4" w:space="0"/>
              <w:right w:val="single" w:color="000000" w:sz="4" w:space="0"/>
            </w:tcBorders>
            <w:vAlign w:val="center"/>
          </w:tcPr>
          <w:p w14:paraId="0EFEE8C6">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2024.07.01</w:t>
            </w:r>
          </w:p>
        </w:tc>
        <w:tc>
          <w:tcPr>
            <w:tcW w:w="528" w:type="pct"/>
            <w:tcBorders>
              <w:top w:val="single" w:color="000000" w:sz="4" w:space="0"/>
              <w:left w:val="single" w:color="000000" w:sz="4" w:space="0"/>
              <w:bottom w:val="single" w:color="000000" w:sz="4" w:space="0"/>
              <w:right w:val="single" w:color="000000" w:sz="4" w:space="0"/>
            </w:tcBorders>
            <w:vAlign w:val="center"/>
          </w:tcPr>
          <w:p w14:paraId="3E3BCAF5">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阴</w:t>
            </w:r>
          </w:p>
        </w:tc>
        <w:tc>
          <w:tcPr>
            <w:tcW w:w="528" w:type="pct"/>
            <w:tcBorders>
              <w:top w:val="single" w:color="000000" w:sz="4" w:space="0"/>
              <w:left w:val="single" w:color="000000" w:sz="4" w:space="0"/>
              <w:bottom w:val="single" w:color="000000" w:sz="4" w:space="0"/>
              <w:right w:val="single" w:color="000000" w:sz="4" w:space="0"/>
            </w:tcBorders>
            <w:vAlign w:val="center"/>
          </w:tcPr>
          <w:p w14:paraId="034DADAF">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南</w:t>
            </w:r>
          </w:p>
        </w:tc>
        <w:tc>
          <w:tcPr>
            <w:tcW w:w="528" w:type="pct"/>
            <w:tcBorders>
              <w:top w:val="single" w:color="000000" w:sz="4" w:space="0"/>
              <w:left w:val="single" w:color="000000" w:sz="4" w:space="0"/>
              <w:bottom w:val="single" w:color="000000" w:sz="4" w:space="0"/>
              <w:right w:val="single" w:color="000000" w:sz="4" w:space="0"/>
            </w:tcBorders>
            <w:vAlign w:val="center"/>
          </w:tcPr>
          <w:p w14:paraId="69E50824">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2.1</w:t>
            </w:r>
          </w:p>
        </w:tc>
        <w:tc>
          <w:tcPr>
            <w:tcW w:w="528" w:type="pct"/>
            <w:tcBorders>
              <w:top w:val="single" w:color="000000" w:sz="4" w:space="0"/>
              <w:left w:val="single" w:color="000000" w:sz="4" w:space="0"/>
              <w:bottom w:val="single" w:color="000000" w:sz="4" w:space="0"/>
              <w:right w:val="single" w:color="000000" w:sz="4" w:space="0"/>
            </w:tcBorders>
            <w:vAlign w:val="center"/>
          </w:tcPr>
          <w:p w14:paraId="4F61AEB4">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27.3</w:t>
            </w:r>
          </w:p>
        </w:tc>
        <w:tc>
          <w:tcPr>
            <w:tcW w:w="528" w:type="pct"/>
            <w:tcBorders>
              <w:top w:val="single" w:color="000000" w:sz="4" w:space="0"/>
              <w:left w:val="single" w:color="000000" w:sz="4" w:space="0"/>
              <w:bottom w:val="single" w:color="000000" w:sz="4" w:space="0"/>
              <w:right w:val="single" w:color="000000" w:sz="4" w:space="0"/>
            </w:tcBorders>
            <w:vAlign w:val="center"/>
          </w:tcPr>
          <w:p w14:paraId="3E7E70CE">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62</w:t>
            </w:r>
          </w:p>
        </w:tc>
        <w:tc>
          <w:tcPr>
            <w:tcW w:w="531" w:type="pct"/>
            <w:tcBorders>
              <w:top w:val="single" w:color="000000" w:sz="4" w:space="0"/>
              <w:left w:val="single" w:color="000000" w:sz="4" w:space="0"/>
              <w:bottom w:val="single" w:color="000000" w:sz="4" w:space="0"/>
              <w:right w:val="single" w:color="000000" w:sz="12" w:space="0"/>
            </w:tcBorders>
            <w:vAlign w:val="center"/>
          </w:tcPr>
          <w:p w14:paraId="4F54E1E4">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98.41</w:t>
            </w:r>
          </w:p>
        </w:tc>
      </w:tr>
      <w:tr w14:paraId="44B9E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25" w:type="pct"/>
            <w:vMerge w:val="continue"/>
            <w:tcBorders>
              <w:top w:val="single" w:color="000000" w:sz="4" w:space="0"/>
              <w:left w:val="single" w:color="000000" w:sz="12" w:space="0"/>
              <w:bottom w:val="single" w:color="000000" w:sz="4" w:space="0"/>
              <w:right w:val="single" w:color="000000" w:sz="4" w:space="0"/>
            </w:tcBorders>
            <w:vAlign w:val="center"/>
          </w:tcPr>
          <w:p w14:paraId="458FAD87">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899" w:type="pct"/>
            <w:tcBorders>
              <w:top w:val="single" w:color="000000" w:sz="4" w:space="0"/>
              <w:left w:val="single" w:color="000000" w:sz="4" w:space="0"/>
              <w:bottom w:val="single" w:color="000000" w:sz="4" w:space="0"/>
              <w:right w:val="single" w:color="000000" w:sz="4" w:space="0"/>
            </w:tcBorders>
            <w:vAlign w:val="center"/>
          </w:tcPr>
          <w:p w14:paraId="0C9C39C3">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2024.07.02</w:t>
            </w:r>
          </w:p>
        </w:tc>
        <w:tc>
          <w:tcPr>
            <w:tcW w:w="528" w:type="pct"/>
            <w:tcBorders>
              <w:top w:val="single" w:color="000000" w:sz="4" w:space="0"/>
              <w:left w:val="single" w:color="000000" w:sz="4" w:space="0"/>
              <w:bottom w:val="single" w:color="000000" w:sz="4" w:space="0"/>
              <w:right w:val="single" w:color="000000" w:sz="4" w:space="0"/>
            </w:tcBorders>
            <w:vAlign w:val="center"/>
          </w:tcPr>
          <w:p w14:paraId="7819840A">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阴</w:t>
            </w:r>
          </w:p>
        </w:tc>
        <w:tc>
          <w:tcPr>
            <w:tcW w:w="528" w:type="pct"/>
            <w:tcBorders>
              <w:top w:val="single" w:color="000000" w:sz="4" w:space="0"/>
              <w:left w:val="single" w:color="000000" w:sz="4" w:space="0"/>
              <w:bottom w:val="single" w:color="000000" w:sz="4" w:space="0"/>
              <w:right w:val="single" w:color="000000" w:sz="4" w:space="0"/>
            </w:tcBorders>
            <w:vAlign w:val="center"/>
          </w:tcPr>
          <w:p w14:paraId="2C613516">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南</w:t>
            </w:r>
          </w:p>
        </w:tc>
        <w:tc>
          <w:tcPr>
            <w:tcW w:w="528" w:type="pct"/>
            <w:tcBorders>
              <w:top w:val="single" w:color="000000" w:sz="4" w:space="0"/>
              <w:left w:val="single" w:color="000000" w:sz="4" w:space="0"/>
              <w:bottom w:val="single" w:color="000000" w:sz="4" w:space="0"/>
              <w:right w:val="single" w:color="000000" w:sz="4" w:space="0"/>
            </w:tcBorders>
            <w:vAlign w:val="center"/>
          </w:tcPr>
          <w:p w14:paraId="538D31B6">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1.1</w:t>
            </w:r>
          </w:p>
        </w:tc>
        <w:tc>
          <w:tcPr>
            <w:tcW w:w="528" w:type="pct"/>
            <w:tcBorders>
              <w:top w:val="single" w:color="000000" w:sz="4" w:space="0"/>
              <w:left w:val="single" w:color="000000" w:sz="4" w:space="0"/>
              <w:bottom w:val="single" w:color="000000" w:sz="4" w:space="0"/>
              <w:right w:val="single" w:color="000000" w:sz="4" w:space="0"/>
            </w:tcBorders>
            <w:vAlign w:val="center"/>
          </w:tcPr>
          <w:p w14:paraId="1ABA3A66">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24. 1</w:t>
            </w:r>
          </w:p>
        </w:tc>
        <w:tc>
          <w:tcPr>
            <w:tcW w:w="528" w:type="pct"/>
            <w:tcBorders>
              <w:top w:val="single" w:color="000000" w:sz="4" w:space="0"/>
              <w:left w:val="single" w:color="000000" w:sz="4" w:space="0"/>
              <w:bottom w:val="single" w:color="000000" w:sz="4" w:space="0"/>
              <w:right w:val="single" w:color="000000" w:sz="4" w:space="0"/>
            </w:tcBorders>
            <w:vAlign w:val="center"/>
          </w:tcPr>
          <w:p w14:paraId="5F3540BE">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64</w:t>
            </w:r>
          </w:p>
        </w:tc>
        <w:tc>
          <w:tcPr>
            <w:tcW w:w="531" w:type="pct"/>
            <w:tcBorders>
              <w:top w:val="single" w:color="000000" w:sz="4" w:space="0"/>
              <w:left w:val="single" w:color="000000" w:sz="4" w:space="0"/>
              <w:bottom w:val="single" w:color="000000" w:sz="4" w:space="0"/>
              <w:right w:val="single" w:color="000000" w:sz="12" w:space="0"/>
            </w:tcBorders>
            <w:vAlign w:val="center"/>
          </w:tcPr>
          <w:p w14:paraId="4CA1CDC6">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98.49</w:t>
            </w:r>
          </w:p>
        </w:tc>
      </w:tr>
      <w:tr w14:paraId="27C40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25" w:type="pct"/>
            <w:vMerge w:val="continue"/>
            <w:tcBorders>
              <w:top w:val="single" w:color="000000" w:sz="4" w:space="0"/>
              <w:left w:val="single" w:color="000000" w:sz="12" w:space="0"/>
              <w:bottom w:val="single" w:color="000000" w:sz="4" w:space="0"/>
              <w:right w:val="single" w:color="000000" w:sz="4" w:space="0"/>
            </w:tcBorders>
            <w:vAlign w:val="center"/>
          </w:tcPr>
          <w:p w14:paraId="2105F9F8">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899" w:type="pct"/>
            <w:tcBorders>
              <w:top w:val="single" w:color="000000" w:sz="4" w:space="0"/>
              <w:left w:val="single" w:color="000000" w:sz="4" w:space="0"/>
              <w:bottom w:val="single" w:color="000000" w:sz="4" w:space="0"/>
              <w:right w:val="single" w:color="000000" w:sz="4" w:space="0"/>
            </w:tcBorders>
            <w:vAlign w:val="center"/>
          </w:tcPr>
          <w:p w14:paraId="321737C6">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2024.07.03</w:t>
            </w:r>
          </w:p>
        </w:tc>
        <w:tc>
          <w:tcPr>
            <w:tcW w:w="528" w:type="pct"/>
            <w:tcBorders>
              <w:top w:val="single" w:color="000000" w:sz="4" w:space="0"/>
              <w:left w:val="single" w:color="000000" w:sz="4" w:space="0"/>
              <w:bottom w:val="single" w:color="000000" w:sz="4" w:space="0"/>
              <w:right w:val="single" w:color="000000" w:sz="4" w:space="0"/>
            </w:tcBorders>
            <w:vAlign w:val="center"/>
          </w:tcPr>
          <w:p w14:paraId="1F65350C">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阴</w:t>
            </w:r>
          </w:p>
        </w:tc>
        <w:tc>
          <w:tcPr>
            <w:tcW w:w="528" w:type="pct"/>
            <w:tcBorders>
              <w:top w:val="single" w:color="000000" w:sz="4" w:space="0"/>
              <w:left w:val="single" w:color="000000" w:sz="4" w:space="0"/>
              <w:bottom w:val="single" w:color="000000" w:sz="4" w:space="0"/>
              <w:right w:val="single" w:color="000000" w:sz="4" w:space="0"/>
            </w:tcBorders>
            <w:vAlign w:val="center"/>
          </w:tcPr>
          <w:p w14:paraId="5C335029">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南</w:t>
            </w:r>
          </w:p>
        </w:tc>
        <w:tc>
          <w:tcPr>
            <w:tcW w:w="528" w:type="pct"/>
            <w:tcBorders>
              <w:top w:val="single" w:color="000000" w:sz="4" w:space="0"/>
              <w:left w:val="single" w:color="000000" w:sz="4" w:space="0"/>
              <w:bottom w:val="single" w:color="000000" w:sz="4" w:space="0"/>
              <w:right w:val="single" w:color="000000" w:sz="4" w:space="0"/>
            </w:tcBorders>
            <w:vAlign w:val="center"/>
          </w:tcPr>
          <w:p w14:paraId="428CC3CB">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1.6</w:t>
            </w:r>
          </w:p>
        </w:tc>
        <w:tc>
          <w:tcPr>
            <w:tcW w:w="528" w:type="pct"/>
            <w:tcBorders>
              <w:top w:val="single" w:color="000000" w:sz="4" w:space="0"/>
              <w:left w:val="single" w:color="000000" w:sz="4" w:space="0"/>
              <w:bottom w:val="single" w:color="000000" w:sz="4" w:space="0"/>
              <w:right w:val="single" w:color="000000" w:sz="4" w:space="0"/>
            </w:tcBorders>
            <w:vAlign w:val="center"/>
          </w:tcPr>
          <w:p w14:paraId="68EF47E3">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26.6</w:t>
            </w:r>
          </w:p>
        </w:tc>
        <w:tc>
          <w:tcPr>
            <w:tcW w:w="528" w:type="pct"/>
            <w:tcBorders>
              <w:top w:val="single" w:color="000000" w:sz="4" w:space="0"/>
              <w:left w:val="single" w:color="000000" w:sz="4" w:space="0"/>
              <w:bottom w:val="single" w:color="000000" w:sz="4" w:space="0"/>
              <w:right w:val="single" w:color="000000" w:sz="4" w:space="0"/>
            </w:tcBorders>
            <w:vAlign w:val="center"/>
          </w:tcPr>
          <w:p w14:paraId="5F47EB5C">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63</w:t>
            </w:r>
          </w:p>
        </w:tc>
        <w:tc>
          <w:tcPr>
            <w:tcW w:w="531" w:type="pct"/>
            <w:tcBorders>
              <w:top w:val="single" w:color="000000" w:sz="4" w:space="0"/>
              <w:left w:val="single" w:color="000000" w:sz="4" w:space="0"/>
              <w:bottom w:val="single" w:color="000000" w:sz="4" w:space="0"/>
              <w:right w:val="single" w:color="000000" w:sz="12" w:space="0"/>
            </w:tcBorders>
            <w:vAlign w:val="center"/>
          </w:tcPr>
          <w:p w14:paraId="02F4FBEA">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98.44</w:t>
            </w:r>
          </w:p>
        </w:tc>
      </w:tr>
      <w:tr w14:paraId="5344D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25" w:type="pct"/>
            <w:vMerge w:val="continue"/>
            <w:tcBorders>
              <w:top w:val="single" w:color="000000" w:sz="4" w:space="0"/>
              <w:left w:val="single" w:color="000000" w:sz="12" w:space="0"/>
              <w:bottom w:val="single" w:color="000000" w:sz="4" w:space="0"/>
              <w:right w:val="single" w:color="000000" w:sz="4" w:space="0"/>
            </w:tcBorders>
            <w:vAlign w:val="center"/>
          </w:tcPr>
          <w:p w14:paraId="6F4781B6">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899" w:type="pct"/>
            <w:tcBorders>
              <w:top w:val="single" w:color="000000" w:sz="4" w:space="0"/>
              <w:left w:val="single" w:color="000000" w:sz="4" w:space="0"/>
              <w:bottom w:val="single" w:color="000000" w:sz="4" w:space="0"/>
              <w:right w:val="single" w:color="000000" w:sz="4" w:space="0"/>
            </w:tcBorders>
            <w:vAlign w:val="center"/>
          </w:tcPr>
          <w:p w14:paraId="46E7D0EB">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2024.07.04</w:t>
            </w:r>
          </w:p>
        </w:tc>
        <w:tc>
          <w:tcPr>
            <w:tcW w:w="528" w:type="pct"/>
            <w:tcBorders>
              <w:top w:val="single" w:color="000000" w:sz="4" w:space="0"/>
              <w:left w:val="single" w:color="000000" w:sz="4" w:space="0"/>
              <w:bottom w:val="single" w:color="000000" w:sz="4" w:space="0"/>
              <w:right w:val="single" w:color="000000" w:sz="4" w:space="0"/>
            </w:tcBorders>
            <w:vAlign w:val="center"/>
          </w:tcPr>
          <w:p w14:paraId="5D1BE00F">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阴</w:t>
            </w:r>
          </w:p>
        </w:tc>
        <w:tc>
          <w:tcPr>
            <w:tcW w:w="528" w:type="pct"/>
            <w:tcBorders>
              <w:top w:val="single" w:color="000000" w:sz="4" w:space="0"/>
              <w:left w:val="single" w:color="000000" w:sz="4" w:space="0"/>
              <w:bottom w:val="single" w:color="000000" w:sz="4" w:space="0"/>
              <w:right w:val="single" w:color="000000" w:sz="4" w:space="0"/>
            </w:tcBorders>
            <w:vAlign w:val="center"/>
          </w:tcPr>
          <w:p w14:paraId="10697C72">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南</w:t>
            </w:r>
          </w:p>
        </w:tc>
        <w:tc>
          <w:tcPr>
            <w:tcW w:w="528" w:type="pct"/>
            <w:tcBorders>
              <w:top w:val="single" w:color="000000" w:sz="4" w:space="0"/>
              <w:left w:val="single" w:color="000000" w:sz="4" w:space="0"/>
              <w:bottom w:val="single" w:color="000000" w:sz="4" w:space="0"/>
              <w:right w:val="single" w:color="000000" w:sz="4" w:space="0"/>
            </w:tcBorders>
            <w:vAlign w:val="center"/>
          </w:tcPr>
          <w:p w14:paraId="5072DDFF">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1.4</w:t>
            </w:r>
          </w:p>
        </w:tc>
        <w:tc>
          <w:tcPr>
            <w:tcW w:w="528" w:type="pct"/>
            <w:tcBorders>
              <w:top w:val="single" w:color="000000" w:sz="4" w:space="0"/>
              <w:left w:val="single" w:color="000000" w:sz="4" w:space="0"/>
              <w:bottom w:val="single" w:color="000000" w:sz="4" w:space="0"/>
              <w:right w:val="single" w:color="000000" w:sz="4" w:space="0"/>
            </w:tcBorders>
            <w:vAlign w:val="center"/>
          </w:tcPr>
          <w:p w14:paraId="7CDE896A">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26.3</w:t>
            </w:r>
          </w:p>
        </w:tc>
        <w:tc>
          <w:tcPr>
            <w:tcW w:w="528" w:type="pct"/>
            <w:tcBorders>
              <w:top w:val="single" w:color="000000" w:sz="4" w:space="0"/>
              <w:left w:val="single" w:color="000000" w:sz="4" w:space="0"/>
              <w:bottom w:val="single" w:color="000000" w:sz="4" w:space="0"/>
              <w:right w:val="single" w:color="000000" w:sz="4" w:space="0"/>
            </w:tcBorders>
            <w:vAlign w:val="center"/>
          </w:tcPr>
          <w:p w14:paraId="2C110D23">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63</w:t>
            </w:r>
          </w:p>
        </w:tc>
        <w:tc>
          <w:tcPr>
            <w:tcW w:w="531" w:type="pct"/>
            <w:tcBorders>
              <w:top w:val="single" w:color="000000" w:sz="4" w:space="0"/>
              <w:left w:val="single" w:color="000000" w:sz="4" w:space="0"/>
              <w:bottom w:val="single" w:color="000000" w:sz="4" w:space="0"/>
              <w:right w:val="single" w:color="000000" w:sz="12" w:space="0"/>
            </w:tcBorders>
            <w:vAlign w:val="center"/>
          </w:tcPr>
          <w:p w14:paraId="7E055410">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98.47</w:t>
            </w:r>
          </w:p>
        </w:tc>
      </w:tr>
      <w:tr w14:paraId="10EB5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25" w:type="pct"/>
            <w:vMerge w:val="continue"/>
            <w:tcBorders>
              <w:top w:val="single" w:color="000000" w:sz="4" w:space="0"/>
              <w:left w:val="single" w:color="000000" w:sz="12" w:space="0"/>
              <w:bottom w:val="single" w:color="000000" w:sz="4" w:space="0"/>
              <w:right w:val="single" w:color="000000" w:sz="4" w:space="0"/>
            </w:tcBorders>
            <w:vAlign w:val="center"/>
          </w:tcPr>
          <w:p w14:paraId="03ABD0BB">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899" w:type="pct"/>
            <w:tcBorders>
              <w:top w:val="single" w:color="000000" w:sz="4" w:space="0"/>
              <w:left w:val="single" w:color="000000" w:sz="4" w:space="0"/>
              <w:bottom w:val="single" w:color="000000" w:sz="4" w:space="0"/>
              <w:right w:val="single" w:color="000000" w:sz="4" w:space="0"/>
            </w:tcBorders>
            <w:vAlign w:val="center"/>
          </w:tcPr>
          <w:p w14:paraId="59FC23D4">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2024.07.05</w:t>
            </w:r>
          </w:p>
        </w:tc>
        <w:tc>
          <w:tcPr>
            <w:tcW w:w="528" w:type="pct"/>
            <w:tcBorders>
              <w:top w:val="single" w:color="000000" w:sz="4" w:space="0"/>
              <w:left w:val="single" w:color="000000" w:sz="4" w:space="0"/>
              <w:bottom w:val="single" w:color="000000" w:sz="4" w:space="0"/>
              <w:right w:val="single" w:color="000000" w:sz="4" w:space="0"/>
            </w:tcBorders>
            <w:vAlign w:val="center"/>
          </w:tcPr>
          <w:p w14:paraId="7EF81BB1">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阴</w:t>
            </w:r>
          </w:p>
        </w:tc>
        <w:tc>
          <w:tcPr>
            <w:tcW w:w="528" w:type="pct"/>
            <w:tcBorders>
              <w:top w:val="single" w:color="000000" w:sz="4" w:space="0"/>
              <w:left w:val="single" w:color="000000" w:sz="4" w:space="0"/>
              <w:bottom w:val="single" w:color="000000" w:sz="4" w:space="0"/>
              <w:right w:val="single" w:color="000000" w:sz="4" w:space="0"/>
            </w:tcBorders>
            <w:vAlign w:val="center"/>
          </w:tcPr>
          <w:p w14:paraId="2669933D">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南</w:t>
            </w:r>
          </w:p>
        </w:tc>
        <w:tc>
          <w:tcPr>
            <w:tcW w:w="528" w:type="pct"/>
            <w:tcBorders>
              <w:top w:val="single" w:color="000000" w:sz="4" w:space="0"/>
              <w:left w:val="single" w:color="000000" w:sz="4" w:space="0"/>
              <w:bottom w:val="single" w:color="000000" w:sz="4" w:space="0"/>
              <w:right w:val="single" w:color="000000" w:sz="4" w:space="0"/>
            </w:tcBorders>
            <w:vAlign w:val="center"/>
          </w:tcPr>
          <w:p w14:paraId="2EDAD56F">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1.7</w:t>
            </w:r>
          </w:p>
        </w:tc>
        <w:tc>
          <w:tcPr>
            <w:tcW w:w="528" w:type="pct"/>
            <w:tcBorders>
              <w:top w:val="single" w:color="000000" w:sz="4" w:space="0"/>
              <w:left w:val="single" w:color="000000" w:sz="4" w:space="0"/>
              <w:bottom w:val="single" w:color="000000" w:sz="4" w:space="0"/>
              <w:right w:val="single" w:color="000000" w:sz="4" w:space="0"/>
            </w:tcBorders>
            <w:vAlign w:val="center"/>
          </w:tcPr>
          <w:p w14:paraId="293FBC79">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27.5</w:t>
            </w:r>
          </w:p>
        </w:tc>
        <w:tc>
          <w:tcPr>
            <w:tcW w:w="528" w:type="pct"/>
            <w:tcBorders>
              <w:top w:val="single" w:color="000000" w:sz="4" w:space="0"/>
              <w:left w:val="single" w:color="000000" w:sz="4" w:space="0"/>
              <w:bottom w:val="single" w:color="000000" w:sz="4" w:space="0"/>
              <w:right w:val="single" w:color="000000" w:sz="4" w:space="0"/>
            </w:tcBorders>
            <w:vAlign w:val="center"/>
          </w:tcPr>
          <w:p w14:paraId="08A6E5A4">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62</w:t>
            </w:r>
          </w:p>
        </w:tc>
        <w:tc>
          <w:tcPr>
            <w:tcW w:w="531" w:type="pct"/>
            <w:tcBorders>
              <w:top w:val="single" w:color="000000" w:sz="4" w:space="0"/>
              <w:left w:val="single" w:color="000000" w:sz="4" w:space="0"/>
              <w:bottom w:val="single" w:color="000000" w:sz="4" w:space="0"/>
              <w:right w:val="single" w:color="000000" w:sz="12" w:space="0"/>
            </w:tcBorders>
            <w:vAlign w:val="center"/>
          </w:tcPr>
          <w:p w14:paraId="50046F36">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98.45</w:t>
            </w:r>
          </w:p>
        </w:tc>
      </w:tr>
      <w:tr w14:paraId="22FE6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25" w:type="pct"/>
            <w:vMerge w:val="continue"/>
            <w:tcBorders>
              <w:top w:val="single" w:color="000000" w:sz="4" w:space="0"/>
              <w:left w:val="single" w:color="000000" w:sz="12" w:space="0"/>
              <w:bottom w:val="single" w:color="000000" w:sz="4" w:space="0"/>
              <w:right w:val="single" w:color="000000" w:sz="4" w:space="0"/>
            </w:tcBorders>
            <w:vAlign w:val="center"/>
          </w:tcPr>
          <w:p w14:paraId="2AADE4D7">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899" w:type="pct"/>
            <w:tcBorders>
              <w:top w:val="single" w:color="000000" w:sz="4" w:space="0"/>
              <w:left w:val="single" w:color="000000" w:sz="4" w:space="0"/>
              <w:bottom w:val="single" w:color="000000" w:sz="4" w:space="0"/>
              <w:right w:val="single" w:color="000000" w:sz="4" w:space="0"/>
            </w:tcBorders>
            <w:vAlign w:val="center"/>
          </w:tcPr>
          <w:p w14:paraId="5DD3BB22">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2024.07.06</w:t>
            </w:r>
          </w:p>
        </w:tc>
        <w:tc>
          <w:tcPr>
            <w:tcW w:w="528" w:type="pct"/>
            <w:tcBorders>
              <w:top w:val="single" w:color="000000" w:sz="4" w:space="0"/>
              <w:left w:val="single" w:color="000000" w:sz="4" w:space="0"/>
              <w:bottom w:val="single" w:color="000000" w:sz="4" w:space="0"/>
              <w:right w:val="single" w:color="000000" w:sz="4" w:space="0"/>
            </w:tcBorders>
            <w:vAlign w:val="center"/>
          </w:tcPr>
          <w:p w14:paraId="44652147">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阴</w:t>
            </w:r>
          </w:p>
        </w:tc>
        <w:tc>
          <w:tcPr>
            <w:tcW w:w="528" w:type="pct"/>
            <w:tcBorders>
              <w:top w:val="single" w:color="000000" w:sz="4" w:space="0"/>
              <w:left w:val="single" w:color="000000" w:sz="4" w:space="0"/>
              <w:bottom w:val="single" w:color="000000" w:sz="4" w:space="0"/>
              <w:right w:val="single" w:color="000000" w:sz="4" w:space="0"/>
            </w:tcBorders>
            <w:vAlign w:val="center"/>
          </w:tcPr>
          <w:p w14:paraId="2328BF89">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南</w:t>
            </w:r>
          </w:p>
        </w:tc>
        <w:tc>
          <w:tcPr>
            <w:tcW w:w="528" w:type="pct"/>
            <w:tcBorders>
              <w:top w:val="single" w:color="000000" w:sz="4" w:space="0"/>
              <w:left w:val="single" w:color="000000" w:sz="4" w:space="0"/>
              <w:bottom w:val="single" w:color="000000" w:sz="4" w:space="0"/>
              <w:right w:val="single" w:color="000000" w:sz="4" w:space="0"/>
            </w:tcBorders>
            <w:vAlign w:val="center"/>
          </w:tcPr>
          <w:p w14:paraId="04A2D24C">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1.8</w:t>
            </w:r>
          </w:p>
        </w:tc>
        <w:tc>
          <w:tcPr>
            <w:tcW w:w="528" w:type="pct"/>
            <w:tcBorders>
              <w:top w:val="single" w:color="000000" w:sz="4" w:space="0"/>
              <w:left w:val="single" w:color="000000" w:sz="4" w:space="0"/>
              <w:bottom w:val="single" w:color="000000" w:sz="4" w:space="0"/>
              <w:right w:val="single" w:color="000000" w:sz="4" w:space="0"/>
            </w:tcBorders>
            <w:vAlign w:val="center"/>
          </w:tcPr>
          <w:p w14:paraId="7F7A63F2">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27.1</w:t>
            </w:r>
          </w:p>
        </w:tc>
        <w:tc>
          <w:tcPr>
            <w:tcW w:w="528" w:type="pct"/>
            <w:tcBorders>
              <w:top w:val="single" w:color="000000" w:sz="4" w:space="0"/>
              <w:left w:val="single" w:color="000000" w:sz="4" w:space="0"/>
              <w:bottom w:val="single" w:color="000000" w:sz="4" w:space="0"/>
              <w:right w:val="single" w:color="000000" w:sz="4" w:space="0"/>
            </w:tcBorders>
            <w:vAlign w:val="center"/>
          </w:tcPr>
          <w:p w14:paraId="34C2DC7F">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61</w:t>
            </w:r>
          </w:p>
        </w:tc>
        <w:tc>
          <w:tcPr>
            <w:tcW w:w="531" w:type="pct"/>
            <w:tcBorders>
              <w:top w:val="single" w:color="000000" w:sz="4" w:space="0"/>
              <w:left w:val="single" w:color="000000" w:sz="4" w:space="0"/>
              <w:bottom w:val="single" w:color="000000" w:sz="4" w:space="0"/>
              <w:right w:val="single" w:color="000000" w:sz="12" w:space="0"/>
            </w:tcBorders>
            <w:vAlign w:val="center"/>
          </w:tcPr>
          <w:p w14:paraId="2C1DBF30">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98.49</w:t>
            </w:r>
          </w:p>
        </w:tc>
      </w:tr>
      <w:tr w14:paraId="2C4CD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925" w:type="pct"/>
            <w:vMerge w:val="continue"/>
            <w:tcBorders>
              <w:top w:val="single" w:color="000000" w:sz="4" w:space="0"/>
              <w:left w:val="single" w:color="000000" w:sz="12" w:space="0"/>
              <w:bottom w:val="single" w:color="000000" w:sz="12" w:space="0"/>
              <w:right w:val="single" w:color="000000" w:sz="4" w:space="0"/>
            </w:tcBorders>
            <w:vAlign w:val="center"/>
          </w:tcPr>
          <w:p w14:paraId="34E2DA95">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899" w:type="pct"/>
            <w:tcBorders>
              <w:top w:val="single" w:color="000000" w:sz="4" w:space="0"/>
              <w:left w:val="single" w:color="000000" w:sz="4" w:space="0"/>
              <w:bottom w:val="single" w:color="000000" w:sz="12" w:space="0"/>
              <w:right w:val="single" w:color="000000" w:sz="4" w:space="0"/>
            </w:tcBorders>
            <w:vAlign w:val="center"/>
          </w:tcPr>
          <w:p w14:paraId="232D1328">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2024.07.07</w:t>
            </w:r>
          </w:p>
        </w:tc>
        <w:tc>
          <w:tcPr>
            <w:tcW w:w="528" w:type="pct"/>
            <w:tcBorders>
              <w:top w:val="single" w:color="000000" w:sz="4" w:space="0"/>
              <w:left w:val="single" w:color="000000" w:sz="4" w:space="0"/>
              <w:bottom w:val="single" w:color="000000" w:sz="12" w:space="0"/>
              <w:right w:val="single" w:color="000000" w:sz="4" w:space="0"/>
            </w:tcBorders>
            <w:vAlign w:val="center"/>
          </w:tcPr>
          <w:p w14:paraId="0FA31BFD">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阴</w:t>
            </w:r>
          </w:p>
        </w:tc>
        <w:tc>
          <w:tcPr>
            <w:tcW w:w="528" w:type="pct"/>
            <w:tcBorders>
              <w:top w:val="single" w:color="000000" w:sz="4" w:space="0"/>
              <w:left w:val="single" w:color="000000" w:sz="4" w:space="0"/>
              <w:bottom w:val="single" w:color="000000" w:sz="12" w:space="0"/>
              <w:right w:val="single" w:color="000000" w:sz="4" w:space="0"/>
            </w:tcBorders>
            <w:vAlign w:val="center"/>
          </w:tcPr>
          <w:p w14:paraId="414128C6">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南</w:t>
            </w:r>
          </w:p>
        </w:tc>
        <w:tc>
          <w:tcPr>
            <w:tcW w:w="528" w:type="pct"/>
            <w:tcBorders>
              <w:top w:val="single" w:color="000000" w:sz="4" w:space="0"/>
              <w:left w:val="single" w:color="000000" w:sz="4" w:space="0"/>
              <w:bottom w:val="single" w:color="000000" w:sz="12" w:space="0"/>
              <w:right w:val="single" w:color="000000" w:sz="4" w:space="0"/>
            </w:tcBorders>
            <w:vAlign w:val="center"/>
          </w:tcPr>
          <w:p w14:paraId="06F46BFB">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1.9</w:t>
            </w:r>
          </w:p>
        </w:tc>
        <w:tc>
          <w:tcPr>
            <w:tcW w:w="528" w:type="pct"/>
            <w:tcBorders>
              <w:top w:val="single" w:color="000000" w:sz="4" w:space="0"/>
              <w:left w:val="single" w:color="000000" w:sz="4" w:space="0"/>
              <w:bottom w:val="single" w:color="000000" w:sz="12" w:space="0"/>
              <w:right w:val="single" w:color="000000" w:sz="4" w:space="0"/>
            </w:tcBorders>
            <w:vAlign w:val="center"/>
          </w:tcPr>
          <w:p w14:paraId="74C1B8A2">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27.2</w:t>
            </w:r>
          </w:p>
        </w:tc>
        <w:tc>
          <w:tcPr>
            <w:tcW w:w="528" w:type="pct"/>
            <w:tcBorders>
              <w:top w:val="single" w:color="000000" w:sz="4" w:space="0"/>
              <w:left w:val="single" w:color="000000" w:sz="4" w:space="0"/>
              <w:bottom w:val="single" w:color="000000" w:sz="12" w:space="0"/>
              <w:right w:val="single" w:color="000000" w:sz="4" w:space="0"/>
            </w:tcBorders>
            <w:vAlign w:val="center"/>
          </w:tcPr>
          <w:p w14:paraId="319E45D3">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61</w:t>
            </w:r>
          </w:p>
        </w:tc>
        <w:tc>
          <w:tcPr>
            <w:tcW w:w="531" w:type="pct"/>
            <w:tcBorders>
              <w:top w:val="single" w:color="000000" w:sz="4" w:space="0"/>
              <w:left w:val="single" w:color="000000" w:sz="4" w:space="0"/>
              <w:bottom w:val="single" w:color="000000" w:sz="12" w:space="0"/>
              <w:right w:val="single" w:color="000000" w:sz="12" w:space="0"/>
            </w:tcBorders>
            <w:vAlign w:val="center"/>
          </w:tcPr>
          <w:p w14:paraId="26DEB2CC">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98.48</w:t>
            </w:r>
          </w:p>
        </w:tc>
      </w:tr>
    </w:tbl>
    <w:p w14:paraId="3B324C3F">
      <w:pPr>
        <w:pStyle w:val="3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92" w:firstLineChars="200"/>
        <w:textAlignment w:val="auto"/>
        <w:rPr>
          <w:rFonts w:ascii="Times New Roman" w:hAnsi="Times New Roman" w:eastAsia="宋体" w:cs="Times New Roman"/>
          <w:caps w:val="0"/>
          <w:smallCaps w:val="0"/>
          <w:color w:val="000000"/>
          <w:spacing w:val="28"/>
          <w:kern w:val="21"/>
          <w:sz w:val="24"/>
          <w:szCs w:val="24"/>
          <w:shd w:val="clear" w:color="auto" w:fill="auto"/>
        </w:rPr>
      </w:pPr>
    </w:p>
    <w:p w14:paraId="6AF886C0">
      <w:pPr>
        <w:adjustRightInd w:val="0"/>
        <w:snapToGrid w:val="0"/>
        <w:spacing w:line="240" w:lineRule="auto"/>
        <w:jc w:val="center"/>
        <w:rPr>
          <w:rFonts w:ascii="Times New Roman" w:hAnsi="Times New Roman" w:eastAsia="宋体" w:cs="Times New Roman"/>
          <w:b/>
          <w:bCs/>
          <w:caps w:val="0"/>
          <w:smallCaps w:val="0"/>
          <w:color w:val="000000"/>
          <w:spacing w:val="28"/>
          <w:kern w:val="21"/>
          <w:sz w:val="21"/>
          <w:szCs w:val="21"/>
          <w:shd w:val="clear" w:color="auto" w:fill="auto"/>
        </w:rPr>
      </w:pPr>
      <w:r>
        <w:rPr>
          <w:rFonts w:ascii="Times New Roman" w:hAnsi="Times New Roman" w:eastAsia="宋体" w:cs="Times New Roman"/>
          <w:b/>
          <w:bCs/>
          <w:caps w:val="0"/>
          <w:smallCaps w:val="0"/>
          <w:color w:val="000000"/>
          <w:spacing w:val="28"/>
          <w:kern w:val="21"/>
          <w:sz w:val="21"/>
          <w:szCs w:val="21"/>
          <w:shd w:val="clear" w:color="auto" w:fill="auto"/>
        </w:rPr>
        <w:t>表</w:t>
      </w:r>
      <w:r>
        <w:rPr>
          <w:rFonts w:hint="eastAsia" w:ascii="Times New Roman" w:hAnsi="Times New Roman" w:eastAsia="宋体" w:cs="Times New Roman"/>
          <w:b/>
          <w:bCs/>
          <w:caps w:val="0"/>
          <w:smallCaps w:val="0"/>
          <w:color w:val="000000"/>
          <w:spacing w:val="28"/>
          <w:kern w:val="21"/>
          <w:sz w:val="21"/>
          <w:szCs w:val="21"/>
          <w:shd w:val="clear" w:color="auto" w:fill="auto"/>
          <w:lang w:val="en-US" w:eastAsia="zh-CN"/>
        </w:rPr>
        <w:t>3.2</w:t>
      </w:r>
      <w:r>
        <w:rPr>
          <w:rFonts w:hint="default" w:ascii="Times New Roman" w:hAnsi="Times New Roman" w:eastAsia="宋体" w:cs="Times New Roman"/>
          <w:b/>
          <w:bCs/>
          <w:caps w:val="0"/>
          <w:smallCaps w:val="0"/>
          <w:color w:val="000000"/>
          <w:spacing w:val="28"/>
          <w:kern w:val="21"/>
          <w:sz w:val="21"/>
          <w:szCs w:val="21"/>
          <w:shd w:val="clear" w:color="auto" w:fill="auto"/>
        </w:rPr>
        <w:t>-</w:t>
      </w:r>
      <w:r>
        <w:rPr>
          <w:rFonts w:hint="eastAsia" w:ascii="Times New Roman" w:hAnsi="Times New Roman" w:eastAsia="宋体" w:cs="Times New Roman"/>
          <w:b/>
          <w:bCs/>
          <w:caps w:val="0"/>
          <w:smallCaps w:val="0"/>
          <w:color w:val="000000"/>
          <w:spacing w:val="28"/>
          <w:kern w:val="21"/>
          <w:sz w:val="21"/>
          <w:szCs w:val="21"/>
          <w:shd w:val="clear" w:color="auto" w:fill="auto"/>
          <w:lang w:val="en-US" w:eastAsia="zh-CN"/>
        </w:rPr>
        <w:t>3</w:t>
      </w:r>
      <w:r>
        <w:rPr>
          <w:rFonts w:ascii="Times New Roman" w:hAnsi="Times New Roman" w:eastAsia="宋体" w:cs="Times New Roman"/>
          <w:b/>
          <w:bCs/>
          <w:caps w:val="0"/>
          <w:smallCaps w:val="0"/>
          <w:color w:val="000000"/>
          <w:spacing w:val="28"/>
          <w:kern w:val="21"/>
          <w:sz w:val="21"/>
          <w:szCs w:val="21"/>
          <w:shd w:val="clear" w:color="auto" w:fill="auto"/>
        </w:rPr>
        <w:t xml:space="preserve"> </w:t>
      </w:r>
      <w:r>
        <w:rPr>
          <w:rFonts w:hint="eastAsia" w:ascii="宋体" w:hAnsi="Times New Roman" w:eastAsia="宋体" w:cs="Times New Roman"/>
          <w:b/>
          <w:bCs/>
          <w:caps w:val="0"/>
          <w:smallCaps w:val="0"/>
          <w:color w:val="000000"/>
          <w:spacing w:val="28"/>
          <w:kern w:val="21"/>
          <w:sz w:val="21"/>
          <w:szCs w:val="21"/>
          <w:shd w:val="clear" w:color="auto" w:fill="auto"/>
          <w:lang w:val="en-US" w:eastAsia="zh-CN"/>
        </w:rPr>
        <w:t xml:space="preserve"> </w:t>
      </w:r>
      <w:r>
        <w:rPr>
          <w:rFonts w:hint="default" w:ascii="Times New Roman" w:hAnsi="Times New Roman" w:eastAsia="宋体" w:cs="Times New Roman"/>
          <w:b/>
          <w:bCs/>
          <w:caps w:val="0"/>
          <w:smallCaps w:val="0"/>
          <w:color w:val="000000"/>
          <w:spacing w:val="28"/>
          <w:kern w:val="21"/>
          <w:sz w:val="21"/>
          <w:szCs w:val="21"/>
          <w:shd w:val="clear" w:color="auto" w:fill="auto"/>
          <w:lang w:val="en-US" w:eastAsia="zh-CN"/>
        </w:rPr>
        <w:t>环境空气检测结果</w:t>
      </w:r>
    </w:p>
    <w:tbl>
      <w:tblPr>
        <w:tblStyle w:val="312"/>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54"/>
        <w:gridCol w:w="1874"/>
        <w:gridCol w:w="1790"/>
        <w:gridCol w:w="2455"/>
        <w:gridCol w:w="1425"/>
      </w:tblGrid>
      <w:tr w14:paraId="65567E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54" w:type="pct"/>
            <w:tcBorders>
              <w:tl2br w:val="nil"/>
              <w:tr2bl w:val="nil"/>
            </w:tcBorders>
            <w:vAlign w:val="center"/>
          </w:tcPr>
          <w:p w14:paraId="6DF2E77E">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采样点位</w:t>
            </w:r>
          </w:p>
        </w:tc>
        <w:tc>
          <w:tcPr>
            <w:tcW w:w="1030" w:type="pct"/>
            <w:tcBorders>
              <w:tl2br w:val="nil"/>
              <w:tr2bl w:val="nil"/>
            </w:tcBorders>
            <w:vAlign w:val="center"/>
          </w:tcPr>
          <w:p w14:paraId="07990F3B">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检测项目</w:t>
            </w:r>
          </w:p>
        </w:tc>
        <w:tc>
          <w:tcPr>
            <w:tcW w:w="984" w:type="pct"/>
            <w:tcBorders>
              <w:tl2br w:val="nil"/>
              <w:tr2bl w:val="nil"/>
            </w:tcBorders>
            <w:vAlign w:val="center"/>
          </w:tcPr>
          <w:p w14:paraId="420EC1E9">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采样时间</w:t>
            </w:r>
          </w:p>
        </w:tc>
        <w:tc>
          <w:tcPr>
            <w:tcW w:w="1349" w:type="pct"/>
            <w:tcBorders>
              <w:tl2br w:val="nil"/>
              <w:tr2bl w:val="nil"/>
            </w:tcBorders>
            <w:vAlign w:val="center"/>
          </w:tcPr>
          <w:p w14:paraId="66292517">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检测结果(mg/m</w:t>
            </w:r>
            <w:r>
              <w:rPr>
                <w:rFonts w:hint="default" w:ascii="Times New Roman" w:hAnsi="Times New Roman" w:eastAsia="宋体" w:cs="Times New Roman"/>
                <w:caps w:val="0"/>
                <w:smallCaps w:val="0"/>
                <w:spacing w:val="28"/>
                <w:kern w:val="21"/>
                <w:sz w:val="21"/>
                <w:szCs w:val="21"/>
                <w:shd w:val="clear" w:color="auto" w:fill="auto"/>
                <w:vertAlign w:val="superscript"/>
              </w:rPr>
              <w:t>3</w:t>
            </w:r>
            <w:r>
              <w:rPr>
                <w:rFonts w:hint="default" w:ascii="Times New Roman" w:hAnsi="Times New Roman" w:eastAsia="宋体" w:cs="Times New Roman"/>
                <w:caps w:val="0"/>
                <w:smallCaps w:val="0"/>
                <w:spacing w:val="28"/>
                <w:kern w:val="21"/>
                <w:sz w:val="21"/>
                <w:szCs w:val="21"/>
                <w:shd w:val="clear" w:color="auto" w:fill="auto"/>
              </w:rPr>
              <w:t>)</w:t>
            </w:r>
          </w:p>
        </w:tc>
        <w:tc>
          <w:tcPr>
            <w:tcW w:w="780" w:type="pct"/>
            <w:tcBorders>
              <w:tl2br w:val="nil"/>
              <w:tr2bl w:val="nil"/>
            </w:tcBorders>
            <w:vAlign w:val="center"/>
          </w:tcPr>
          <w:p w14:paraId="6C47532D">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浓度限值（mg/m</w:t>
            </w:r>
            <w:r>
              <w:rPr>
                <w:rFonts w:hint="default" w:ascii="Times New Roman" w:hAnsi="Times New Roman" w:eastAsia="宋体" w:cs="Times New Roman"/>
                <w:caps w:val="0"/>
                <w:smallCaps w:val="0"/>
                <w:spacing w:val="28"/>
                <w:kern w:val="21"/>
                <w:sz w:val="21"/>
                <w:szCs w:val="21"/>
                <w:shd w:val="clear" w:color="auto" w:fill="auto"/>
                <w:vertAlign w:val="superscript"/>
              </w:rPr>
              <w:t>3</w:t>
            </w:r>
            <w:r>
              <w:rPr>
                <w:rFonts w:hint="default" w:ascii="Times New Roman" w:hAnsi="Times New Roman" w:eastAsia="宋体" w:cs="Times New Roman"/>
                <w:caps w:val="0"/>
                <w:smallCaps w:val="0"/>
                <w:spacing w:val="28"/>
                <w:kern w:val="21"/>
                <w:sz w:val="21"/>
                <w:szCs w:val="21"/>
                <w:shd w:val="clear" w:color="auto" w:fill="auto"/>
              </w:rPr>
              <w:t>）</w:t>
            </w:r>
          </w:p>
        </w:tc>
      </w:tr>
      <w:tr w14:paraId="602B80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854" w:type="pct"/>
            <w:vMerge w:val="restart"/>
            <w:tcBorders>
              <w:tl2br w:val="nil"/>
              <w:tr2bl w:val="nil"/>
            </w:tcBorders>
            <w:vAlign w:val="center"/>
          </w:tcPr>
          <w:p w14:paraId="6219431B">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G1 厂界下风向</w:t>
            </w:r>
          </w:p>
        </w:tc>
        <w:tc>
          <w:tcPr>
            <w:tcW w:w="1030" w:type="pct"/>
            <w:vMerge w:val="restart"/>
            <w:tcBorders>
              <w:tl2br w:val="nil"/>
              <w:tr2bl w:val="nil"/>
            </w:tcBorders>
            <w:vAlign w:val="center"/>
          </w:tcPr>
          <w:p w14:paraId="33F2DE6A">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总悬浮颗粒物</w:t>
            </w:r>
          </w:p>
        </w:tc>
        <w:tc>
          <w:tcPr>
            <w:tcW w:w="984" w:type="pct"/>
            <w:tcBorders>
              <w:tl2br w:val="nil"/>
              <w:tr2bl w:val="nil"/>
            </w:tcBorders>
            <w:vAlign w:val="center"/>
          </w:tcPr>
          <w:p w14:paraId="2E021A78">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2024.07.01</w:t>
            </w:r>
          </w:p>
        </w:tc>
        <w:tc>
          <w:tcPr>
            <w:tcW w:w="1349" w:type="pct"/>
            <w:tcBorders>
              <w:tl2br w:val="nil"/>
              <w:tr2bl w:val="nil"/>
            </w:tcBorders>
            <w:vAlign w:val="center"/>
          </w:tcPr>
          <w:p w14:paraId="217F729F">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0.182</w:t>
            </w:r>
          </w:p>
        </w:tc>
        <w:tc>
          <w:tcPr>
            <w:tcW w:w="780" w:type="pct"/>
            <w:vMerge w:val="restart"/>
            <w:tcBorders>
              <w:tl2br w:val="nil"/>
              <w:tr2bl w:val="nil"/>
            </w:tcBorders>
            <w:vAlign w:val="center"/>
          </w:tcPr>
          <w:p w14:paraId="57306844">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0.3</w:t>
            </w:r>
          </w:p>
        </w:tc>
      </w:tr>
      <w:tr w14:paraId="263721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854" w:type="pct"/>
            <w:vMerge w:val="continue"/>
            <w:tcBorders>
              <w:tl2br w:val="nil"/>
              <w:tr2bl w:val="nil"/>
            </w:tcBorders>
            <w:vAlign w:val="center"/>
          </w:tcPr>
          <w:p w14:paraId="3BEE2BDD">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1030" w:type="pct"/>
            <w:vMerge w:val="continue"/>
            <w:tcBorders>
              <w:tl2br w:val="nil"/>
              <w:tr2bl w:val="nil"/>
            </w:tcBorders>
            <w:vAlign w:val="center"/>
          </w:tcPr>
          <w:p w14:paraId="6E4ADCFB">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984" w:type="pct"/>
            <w:tcBorders>
              <w:tl2br w:val="nil"/>
              <w:tr2bl w:val="nil"/>
            </w:tcBorders>
            <w:vAlign w:val="center"/>
          </w:tcPr>
          <w:p w14:paraId="1898778F">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2024.07.02</w:t>
            </w:r>
          </w:p>
        </w:tc>
        <w:tc>
          <w:tcPr>
            <w:tcW w:w="1349" w:type="pct"/>
            <w:tcBorders>
              <w:tl2br w:val="nil"/>
              <w:tr2bl w:val="nil"/>
            </w:tcBorders>
            <w:vAlign w:val="center"/>
          </w:tcPr>
          <w:p w14:paraId="737C417D">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0.188</w:t>
            </w:r>
          </w:p>
        </w:tc>
        <w:tc>
          <w:tcPr>
            <w:tcW w:w="780" w:type="pct"/>
            <w:vMerge w:val="continue"/>
            <w:tcBorders>
              <w:tl2br w:val="nil"/>
              <w:tr2bl w:val="nil"/>
            </w:tcBorders>
            <w:vAlign w:val="center"/>
          </w:tcPr>
          <w:p w14:paraId="62CB59FA">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r>
      <w:tr w14:paraId="432136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854" w:type="pct"/>
            <w:vMerge w:val="continue"/>
            <w:tcBorders>
              <w:tl2br w:val="nil"/>
              <w:tr2bl w:val="nil"/>
            </w:tcBorders>
            <w:vAlign w:val="center"/>
          </w:tcPr>
          <w:p w14:paraId="5B7ADC2E">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1030" w:type="pct"/>
            <w:vMerge w:val="continue"/>
            <w:tcBorders>
              <w:tl2br w:val="nil"/>
              <w:tr2bl w:val="nil"/>
            </w:tcBorders>
            <w:vAlign w:val="center"/>
          </w:tcPr>
          <w:p w14:paraId="6F7B780D">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984" w:type="pct"/>
            <w:tcBorders>
              <w:tl2br w:val="nil"/>
              <w:tr2bl w:val="nil"/>
            </w:tcBorders>
            <w:vAlign w:val="center"/>
          </w:tcPr>
          <w:p w14:paraId="5AB57998">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2024.07.03</w:t>
            </w:r>
          </w:p>
        </w:tc>
        <w:tc>
          <w:tcPr>
            <w:tcW w:w="1349" w:type="pct"/>
            <w:tcBorders>
              <w:tl2br w:val="nil"/>
              <w:tr2bl w:val="nil"/>
            </w:tcBorders>
            <w:vAlign w:val="center"/>
          </w:tcPr>
          <w:p w14:paraId="1B618C69">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0.198</w:t>
            </w:r>
          </w:p>
        </w:tc>
        <w:tc>
          <w:tcPr>
            <w:tcW w:w="780" w:type="pct"/>
            <w:vMerge w:val="continue"/>
            <w:tcBorders>
              <w:tl2br w:val="nil"/>
              <w:tr2bl w:val="nil"/>
            </w:tcBorders>
            <w:vAlign w:val="center"/>
          </w:tcPr>
          <w:p w14:paraId="18F576B7">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r>
      <w:tr w14:paraId="72E77E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854" w:type="pct"/>
            <w:vMerge w:val="continue"/>
            <w:tcBorders>
              <w:tl2br w:val="nil"/>
              <w:tr2bl w:val="nil"/>
            </w:tcBorders>
            <w:vAlign w:val="center"/>
          </w:tcPr>
          <w:p w14:paraId="351D6E42">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1030" w:type="pct"/>
            <w:vMerge w:val="continue"/>
            <w:tcBorders>
              <w:tl2br w:val="nil"/>
              <w:tr2bl w:val="nil"/>
            </w:tcBorders>
            <w:vAlign w:val="center"/>
          </w:tcPr>
          <w:p w14:paraId="7019A574">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984" w:type="pct"/>
            <w:tcBorders>
              <w:tl2br w:val="nil"/>
              <w:tr2bl w:val="nil"/>
            </w:tcBorders>
            <w:vAlign w:val="center"/>
          </w:tcPr>
          <w:p w14:paraId="4BC032A1">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2024.07.04</w:t>
            </w:r>
          </w:p>
        </w:tc>
        <w:tc>
          <w:tcPr>
            <w:tcW w:w="1349" w:type="pct"/>
            <w:tcBorders>
              <w:tl2br w:val="nil"/>
              <w:tr2bl w:val="nil"/>
            </w:tcBorders>
            <w:vAlign w:val="center"/>
          </w:tcPr>
          <w:p w14:paraId="4E0C2BB5">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0.203</w:t>
            </w:r>
          </w:p>
        </w:tc>
        <w:tc>
          <w:tcPr>
            <w:tcW w:w="780" w:type="pct"/>
            <w:vMerge w:val="continue"/>
            <w:tcBorders>
              <w:tl2br w:val="nil"/>
              <w:tr2bl w:val="nil"/>
            </w:tcBorders>
            <w:vAlign w:val="center"/>
          </w:tcPr>
          <w:p w14:paraId="327A96E3">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r>
      <w:tr w14:paraId="00C5AF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854" w:type="pct"/>
            <w:vMerge w:val="continue"/>
            <w:tcBorders>
              <w:tl2br w:val="nil"/>
              <w:tr2bl w:val="nil"/>
            </w:tcBorders>
            <w:vAlign w:val="center"/>
          </w:tcPr>
          <w:p w14:paraId="398A33F1">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1030" w:type="pct"/>
            <w:vMerge w:val="continue"/>
            <w:tcBorders>
              <w:tl2br w:val="nil"/>
              <w:tr2bl w:val="nil"/>
            </w:tcBorders>
            <w:vAlign w:val="center"/>
          </w:tcPr>
          <w:p w14:paraId="41873508">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984" w:type="pct"/>
            <w:tcBorders>
              <w:tl2br w:val="nil"/>
              <w:tr2bl w:val="nil"/>
            </w:tcBorders>
            <w:vAlign w:val="center"/>
          </w:tcPr>
          <w:p w14:paraId="19F97D58">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2024.07.05</w:t>
            </w:r>
          </w:p>
        </w:tc>
        <w:tc>
          <w:tcPr>
            <w:tcW w:w="1349" w:type="pct"/>
            <w:tcBorders>
              <w:tl2br w:val="nil"/>
              <w:tr2bl w:val="nil"/>
            </w:tcBorders>
            <w:vAlign w:val="center"/>
          </w:tcPr>
          <w:p w14:paraId="2A42B037">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0.224</w:t>
            </w:r>
          </w:p>
        </w:tc>
        <w:tc>
          <w:tcPr>
            <w:tcW w:w="780" w:type="pct"/>
            <w:vMerge w:val="continue"/>
            <w:tcBorders>
              <w:tl2br w:val="nil"/>
              <w:tr2bl w:val="nil"/>
            </w:tcBorders>
            <w:vAlign w:val="center"/>
          </w:tcPr>
          <w:p w14:paraId="5D3CC052">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r>
      <w:tr w14:paraId="7D6D6B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854" w:type="pct"/>
            <w:vMerge w:val="continue"/>
            <w:tcBorders>
              <w:tl2br w:val="nil"/>
              <w:tr2bl w:val="nil"/>
            </w:tcBorders>
            <w:vAlign w:val="center"/>
          </w:tcPr>
          <w:p w14:paraId="758739FC">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1030" w:type="pct"/>
            <w:vMerge w:val="continue"/>
            <w:tcBorders>
              <w:tl2br w:val="nil"/>
              <w:tr2bl w:val="nil"/>
            </w:tcBorders>
            <w:vAlign w:val="center"/>
          </w:tcPr>
          <w:p w14:paraId="6179AE15">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984" w:type="pct"/>
            <w:tcBorders>
              <w:tl2br w:val="nil"/>
              <w:tr2bl w:val="nil"/>
            </w:tcBorders>
            <w:vAlign w:val="center"/>
          </w:tcPr>
          <w:p w14:paraId="160D3685">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2024.07.06</w:t>
            </w:r>
          </w:p>
        </w:tc>
        <w:tc>
          <w:tcPr>
            <w:tcW w:w="1349" w:type="pct"/>
            <w:tcBorders>
              <w:tl2br w:val="nil"/>
              <w:tr2bl w:val="nil"/>
            </w:tcBorders>
            <w:vAlign w:val="center"/>
          </w:tcPr>
          <w:p w14:paraId="30BE8B78">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0.231</w:t>
            </w:r>
          </w:p>
        </w:tc>
        <w:tc>
          <w:tcPr>
            <w:tcW w:w="780" w:type="pct"/>
            <w:vMerge w:val="continue"/>
            <w:tcBorders>
              <w:tl2br w:val="nil"/>
              <w:tr2bl w:val="nil"/>
            </w:tcBorders>
            <w:vAlign w:val="center"/>
          </w:tcPr>
          <w:p w14:paraId="540439B0">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r>
      <w:tr w14:paraId="721FF0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54" w:type="pct"/>
            <w:vMerge w:val="continue"/>
            <w:tcBorders>
              <w:tl2br w:val="nil"/>
              <w:tr2bl w:val="nil"/>
            </w:tcBorders>
            <w:vAlign w:val="center"/>
          </w:tcPr>
          <w:p w14:paraId="19B72F17">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1030" w:type="pct"/>
            <w:vMerge w:val="continue"/>
            <w:tcBorders>
              <w:tl2br w:val="nil"/>
              <w:tr2bl w:val="nil"/>
            </w:tcBorders>
            <w:vAlign w:val="center"/>
          </w:tcPr>
          <w:p w14:paraId="5FE278FE">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c>
          <w:tcPr>
            <w:tcW w:w="984" w:type="pct"/>
            <w:tcBorders>
              <w:tl2br w:val="nil"/>
              <w:tr2bl w:val="nil"/>
            </w:tcBorders>
            <w:vAlign w:val="center"/>
          </w:tcPr>
          <w:p w14:paraId="073D93EC">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2024.07.07</w:t>
            </w:r>
          </w:p>
        </w:tc>
        <w:tc>
          <w:tcPr>
            <w:tcW w:w="1349" w:type="pct"/>
            <w:tcBorders>
              <w:tl2br w:val="nil"/>
              <w:tr2bl w:val="nil"/>
            </w:tcBorders>
            <w:vAlign w:val="center"/>
          </w:tcPr>
          <w:p w14:paraId="51C3C016">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0.254</w:t>
            </w:r>
          </w:p>
        </w:tc>
        <w:tc>
          <w:tcPr>
            <w:tcW w:w="780" w:type="pct"/>
            <w:vMerge w:val="continue"/>
            <w:tcBorders>
              <w:tl2br w:val="nil"/>
              <w:tr2bl w:val="nil"/>
            </w:tcBorders>
            <w:vAlign w:val="center"/>
          </w:tcPr>
          <w:p w14:paraId="08D24293">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p>
        </w:tc>
      </w:tr>
      <w:tr w14:paraId="165C7D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000" w:type="pct"/>
            <w:gridSpan w:val="5"/>
            <w:tcBorders>
              <w:tl2br w:val="nil"/>
              <w:tr2bl w:val="nil"/>
            </w:tcBorders>
            <w:vAlign w:val="center"/>
          </w:tcPr>
          <w:p w14:paraId="2F833CB4">
            <w:pPr>
              <w:adjustRightInd w:val="0"/>
              <w:snapToGrid w:val="0"/>
              <w:jc w:val="center"/>
              <w:rPr>
                <w:rFonts w:hint="default" w:ascii="Times New Roman" w:hAnsi="Times New Roman" w:eastAsia="宋体" w:cs="Times New Roman"/>
                <w:caps w:val="0"/>
                <w:smallCaps w:val="0"/>
                <w:spacing w:val="28"/>
                <w:kern w:val="21"/>
                <w:sz w:val="21"/>
                <w:szCs w:val="21"/>
                <w:shd w:val="clear" w:color="auto" w:fill="auto"/>
              </w:rPr>
            </w:pPr>
            <w:r>
              <w:rPr>
                <w:rFonts w:hint="default" w:ascii="Times New Roman" w:hAnsi="Times New Roman" w:eastAsia="宋体" w:cs="Times New Roman"/>
                <w:caps w:val="0"/>
                <w:smallCaps w:val="0"/>
                <w:spacing w:val="28"/>
                <w:kern w:val="21"/>
                <w:sz w:val="21"/>
                <w:szCs w:val="21"/>
                <w:shd w:val="clear" w:color="auto" w:fill="auto"/>
              </w:rPr>
              <w:t>备注：执行《环境空气质量标准》（GB3095-2012）中</w:t>
            </w:r>
            <w:r>
              <w:rPr>
                <w:rFonts w:hint="eastAsia" w:cs="Times New Roman"/>
                <w:caps w:val="0"/>
                <w:smallCaps w:val="0"/>
                <w:spacing w:val="28"/>
                <w:kern w:val="21"/>
                <w:sz w:val="21"/>
                <w:szCs w:val="21"/>
                <w:shd w:val="clear" w:color="auto" w:fill="auto"/>
                <w:lang w:val="en-US" w:eastAsia="zh-CN"/>
              </w:rPr>
              <w:t>24</w:t>
            </w:r>
            <w:r>
              <w:rPr>
                <w:rFonts w:hint="default" w:ascii="Times New Roman" w:hAnsi="Times New Roman" w:eastAsia="宋体" w:cs="Times New Roman"/>
                <w:caps w:val="0"/>
                <w:smallCaps w:val="0"/>
                <w:spacing w:val="28"/>
                <w:kern w:val="21"/>
                <w:sz w:val="21"/>
                <w:szCs w:val="21"/>
                <w:shd w:val="clear" w:color="auto" w:fill="auto"/>
              </w:rPr>
              <w:t>小时平均浓度值。</w:t>
            </w:r>
          </w:p>
        </w:tc>
      </w:tr>
    </w:tbl>
    <w:p w14:paraId="67F6544F">
      <w:pPr>
        <w:pStyle w:val="3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92" w:firstLineChars="200"/>
        <w:textAlignment w:val="auto"/>
        <w:rPr>
          <w:rFonts w:ascii="Times New Roman" w:hAnsi="Times New Roman" w:eastAsia="宋体" w:cs="Times New Roman"/>
          <w:caps w:val="0"/>
          <w:smallCaps w:val="0"/>
          <w:color w:val="000000"/>
          <w:spacing w:val="28"/>
          <w:kern w:val="21"/>
          <w:sz w:val="24"/>
          <w:szCs w:val="24"/>
          <w:shd w:val="clear" w:color="auto" w:fill="auto"/>
        </w:rPr>
      </w:pPr>
      <w:r>
        <w:rPr>
          <w:rFonts w:hint="default" w:ascii="Times New Roman" w:hAnsi="Times New Roman" w:eastAsia="宋体" w:cs="Times New Roman"/>
          <w:caps w:val="0"/>
          <w:smallCaps w:val="0"/>
          <w:color w:val="000000"/>
          <w:spacing w:val="28"/>
          <w:kern w:val="21"/>
          <w:sz w:val="24"/>
          <w:szCs w:val="24"/>
          <w:shd w:val="clear" w:color="auto" w:fill="auto"/>
        </w:rPr>
        <w:t>由表</w:t>
      </w:r>
      <w:r>
        <w:rPr>
          <w:rFonts w:hint="eastAsia" w:ascii="Times New Roman" w:hAnsi="Times New Roman" w:eastAsia="宋体" w:cs="Times New Roman"/>
          <w:caps w:val="0"/>
          <w:smallCaps w:val="0"/>
          <w:color w:val="000000"/>
          <w:spacing w:val="28"/>
          <w:kern w:val="21"/>
          <w:sz w:val="24"/>
          <w:szCs w:val="24"/>
          <w:shd w:val="clear" w:color="auto" w:fill="auto"/>
          <w:lang w:val="en-US" w:eastAsia="zh-CN"/>
        </w:rPr>
        <w:t>3.2-3</w:t>
      </w:r>
      <w:r>
        <w:rPr>
          <w:rFonts w:hint="default" w:ascii="Times New Roman" w:hAnsi="Times New Roman" w:eastAsia="宋体" w:cs="Times New Roman"/>
          <w:caps w:val="0"/>
          <w:smallCaps w:val="0"/>
          <w:color w:val="000000"/>
          <w:spacing w:val="28"/>
          <w:kern w:val="21"/>
          <w:sz w:val="24"/>
          <w:szCs w:val="24"/>
          <w:shd w:val="clear" w:color="auto" w:fill="auto"/>
        </w:rPr>
        <w:t>可知，</w:t>
      </w:r>
      <w:r>
        <w:rPr>
          <w:rFonts w:hint="default" w:ascii="Times New Roman" w:hAnsi="Times New Roman" w:eastAsia="宋体" w:cs="Times New Roman"/>
          <w:caps w:val="0"/>
          <w:smallCaps w:val="0"/>
          <w:color w:val="000000"/>
          <w:spacing w:val="28"/>
          <w:kern w:val="21"/>
          <w:sz w:val="24"/>
          <w:szCs w:val="24"/>
          <w:shd w:val="clear" w:color="auto" w:fill="auto"/>
          <w:lang w:val="en-US" w:eastAsia="zh-CN"/>
        </w:rPr>
        <w:t>本项目周边区域</w:t>
      </w:r>
      <w:r>
        <w:rPr>
          <w:rFonts w:hint="default" w:ascii="Times New Roman" w:hAnsi="Times New Roman" w:eastAsia="宋体" w:cs="Times New Roman"/>
          <w:caps w:val="0"/>
          <w:smallCaps w:val="0"/>
          <w:color w:val="000000"/>
          <w:spacing w:val="28"/>
          <w:kern w:val="21"/>
          <w:sz w:val="24"/>
          <w:szCs w:val="24"/>
          <w:shd w:val="clear" w:color="auto" w:fill="auto"/>
        </w:rPr>
        <w:t>监测因子</w:t>
      </w:r>
      <w:r>
        <w:rPr>
          <w:rFonts w:hint="default" w:ascii="Times New Roman" w:hAnsi="Times New Roman" w:eastAsia="宋体" w:cs="Times New Roman"/>
          <w:caps w:val="0"/>
          <w:smallCaps w:val="0"/>
          <w:color w:val="000000"/>
          <w:spacing w:val="28"/>
          <w:kern w:val="21"/>
          <w:sz w:val="24"/>
          <w:szCs w:val="24"/>
          <w:shd w:val="clear" w:color="auto" w:fill="auto"/>
          <w:lang w:val="en-US" w:eastAsia="zh-CN"/>
        </w:rPr>
        <w:t>浓度满足</w:t>
      </w:r>
      <w:r>
        <w:rPr>
          <w:rFonts w:hint="default" w:ascii="Times New Roman" w:hAnsi="Times New Roman" w:eastAsia="宋体" w:cs="Times New Roman"/>
          <w:caps w:val="0"/>
          <w:smallCaps w:val="0"/>
          <w:color w:val="000000"/>
          <w:spacing w:val="28"/>
          <w:kern w:val="21"/>
          <w:sz w:val="24"/>
          <w:szCs w:val="24"/>
          <w:shd w:val="clear" w:color="auto" w:fill="auto"/>
        </w:rPr>
        <w:t>《环境空气质量标准》（GB3095-2012）中</w:t>
      </w:r>
      <w:r>
        <w:rPr>
          <w:rFonts w:hint="eastAsia" w:cs="Times New Roman"/>
          <w:caps w:val="0"/>
          <w:smallCaps w:val="0"/>
          <w:color w:val="000000"/>
          <w:spacing w:val="28"/>
          <w:kern w:val="21"/>
          <w:sz w:val="24"/>
          <w:szCs w:val="24"/>
          <w:shd w:val="clear" w:color="auto" w:fill="auto"/>
          <w:lang w:val="en-US" w:eastAsia="zh-CN"/>
        </w:rPr>
        <w:t>24</w:t>
      </w:r>
      <w:r>
        <w:rPr>
          <w:rFonts w:hint="default" w:ascii="Times New Roman" w:hAnsi="Times New Roman" w:eastAsia="宋体" w:cs="Times New Roman"/>
          <w:caps w:val="0"/>
          <w:smallCaps w:val="0"/>
          <w:color w:val="000000"/>
          <w:spacing w:val="28"/>
          <w:kern w:val="21"/>
          <w:sz w:val="24"/>
          <w:szCs w:val="24"/>
          <w:shd w:val="clear" w:color="auto" w:fill="auto"/>
        </w:rPr>
        <w:t>小时平均浓度值要求，</w:t>
      </w:r>
      <w:r>
        <w:rPr>
          <w:rFonts w:hint="default" w:ascii="Times New Roman" w:hAnsi="Times New Roman" w:eastAsia="宋体" w:cs="Times New Roman"/>
          <w:caps w:val="0"/>
          <w:smallCaps w:val="0"/>
          <w:color w:val="000000"/>
          <w:spacing w:val="28"/>
          <w:kern w:val="21"/>
          <w:sz w:val="24"/>
          <w:szCs w:val="24"/>
          <w:shd w:val="clear" w:color="auto" w:fill="auto"/>
          <w:lang w:val="en-US" w:eastAsia="zh-CN"/>
        </w:rPr>
        <w:t>因此</w:t>
      </w:r>
      <w:r>
        <w:rPr>
          <w:rFonts w:hint="default" w:ascii="Times New Roman" w:hAnsi="Times New Roman" w:eastAsia="宋体" w:cs="Times New Roman"/>
          <w:caps w:val="0"/>
          <w:smallCaps w:val="0"/>
          <w:color w:val="000000"/>
          <w:spacing w:val="28"/>
          <w:kern w:val="21"/>
          <w:sz w:val="24"/>
          <w:szCs w:val="24"/>
          <w:shd w:val="clear" w:color="auto" w:fill="auto"/>
        </w:rPr>
        <w:t>区域空气环境质量现状较好。</w:t>
      </w:r>
    </w:p>
    <w:p w14:paraId="0AEC7F45">
      <w:pPr>
        <w:pStyle w:val="278"/>
        <w:rPr>
          <w:rFonts w:hint="default" w:ascii="Times New Roman" w:hAnsi="Times New Roman" w:eastAsia="宋体" w:cs="Times New Roman"/>
          <w:b/>
          <w:caps w:val="0"/>
          <w:smallCaps w:val="0"/>
          <w:color w:val="auto"/>
          <w:spacing w:val="28"/>
          <w:u w:val="none"/>
          <w:lang w:val="en-US" w:eastAsia="zh-CN"/>
        </w:rPr>
      </w:pPr>
      <w:bookmarkStart w:id="88" w:name="_Toc265239501"/>
      <w:bookmarkStart w:id="89" w:name="_Toc423935397"/>
      <w:bookmarkStart w:id="90" w:name="_Toc266583575"/>
      <w:bookmarkStart w:id="91" w:name="_Toc289344573"/>
      <w:r>
        <w:rPr>
          <w:rFonts w:hint="eastAsia" w:ascii="Times New Roman" w:hAnsi="Times New Roman" w:eastAsia="宋体" w:cs="Times New Roman"/>
          <w:b/>
          <w:caps w:val="0"/>
          <w:smallCaps w:val="0"/>
          <w:color w:val="auto"/>
          <w:spacing w:val="28"/>
          <w:u w:val="none"/>
          <w:lang w:val="en-US" w:eastAsia="zh-CN"/>
        </w:rPr>
        <w:t>3.2.2</w:t>
      </w:r>
      <w:r>
        <w:rPr>
          <w:rFonts w:hint="default" w:ascii="Times New Roman" w:hAnsi="Times New Roman" w:eastAsia="宋体" w:cs="Times New Roman"/>
          <w:b/>
          <w:caps w:val="0"/>
          <w:smallCaps w:val="0"/>
          <w:color w:val="auto"/>
          <w:spacing w:val="28"/>
          <w:u w:val="none"/>
          <w:lang w:val="en-US" w:eastAsia="zh-CN"/>
        </w:rPr>
        <w:t>地表水环境质量现状监测与评价</w:t>
      </w:r>
      <w:bookmarkEnd w:id="88"/>
      <w:bookmarkEnd w:id="89"/>
      <w:bookmarkEnd w:id="90"/>
      <w:bookmarkEnd w:id="91"/>
    </w:p>
    <w:p w14:paraId="36EF45D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为了解项目附近地表水水质现状，本次评价地表水环境质量监测数据引用于永州市生态环境局发布的《关于2022年11月份全市环境质量状况的通报》（永生环委办【2023】6号）统计的环境监测结果，新田河大历县村监测断面与本项目</w:t>
      </w:r>
      <w:r>
        <w:rPr>
          <w:rFonts w:hint="eastAsia" w:cs="Times New Roman"/>
          <w:caps w:val="0"/>
          <w:smallCaps w:val="0"/>
          <w:color w:val="auto"/>
          <w:spacing w:val="28"/>
          <w:sz w:val="24"/>
          <w:u w:val="none"/>
          <w:lang w:val="en-US" w:eastAsia="zh-CN"/>
        </w:rPr>
        <w:t>直线</w:t>
      </w:r>
      <w:r>
        <w:rPr>
          <w:rFonts w:hint="default" w:ascii="Times New Roman" w:hAnsi="Times New Roman" w:eastAsia="宋体" w:cs="Times New Roman"/>
          <w:caps w:val="0"/>
          <w:smallCaps w:val="0"/>
          <w:color w:val="auto"/>
          <w:spacing w:val="28"/>
          <w:sz w:val="24"/>
          <w:u w:val="none"/>
        </w:rPr>
        <w:t>距离约</w:t>
      </w:r>
      <w:r>
        <w:rPr>
          <w:rFonts w:hint="eastAsia" w:cs="Times New Roman"/>
          <w:caps w:val="0"/>
          <w:smallCaps w:val="0"/>
          <w:color w:val="auto"/>
          <w:spacing w:val="28"/>
          <w:sz w:val="24"/>
          <w:u w:val="none"/>
          <w:lang w:val="en-US" w:eastAsia="zh-CN"/>
        </w:rPr>
        <w:t>6.3</w:t>
      </w:r>
      <w:r>
        <w:rPr>
          <w:rFonts w:hint="default" w:ascii="Times New Roman" w:hAnsi="Times New Roman" w:eastAsia="宋体" w:cs="Times New Roman"/>
          <w:caps w:val="0"/>
          <w:smallCaps w:val="0"/>
          <w:color w:val="auto"/>
          <w:spacing w:val="28"/>
          <w:sz w:val="24"/>
          <w:u w:val="none"/>
        </w:rPr>
        <w:t>km，且该监测点位于本项目下游，能有效代表本项目周边水环境质量现状。具体水质情况详见下图。</w:t>
      </w:r>
    </w:p>
    <w:p w14:paraId="4258D390">
      <w:pPr>
        <w:adjustRightInd w:val="0"/>
        <w:snapToGrid w:val="0"/>
        <w:spacing w:line="360" w:lineRule="auto"/>
        <w:jc w:val="center"/>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drawing>
          <wp:inline distT="0" distB="0" distL="114300" distR="114300">
            <wp:extent cx="5419090" cy="1979295"/>
            <wp:effectExtent l="0" t="0" r="10160" b="190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6"/>
                    <a:stretch>
                      <a:fillRect/>
                    </a:stretch>
                  </pic:blipFill>
                  <pic:spPr>
                    <a:xfrm>
                      <a:off x="0" y="0"/>
                      <a:ext cx="5419090" cy="1979295"/>
                    </a:xfrm>
                    <a:prstGeom prst="rect">
                      <a:avLst/>
                    </a:prstGeom>
                    <a:noFill/>
                    <a:ln>
                      <a:noFill/>
                    </a:ln>
                  </pic:spPr>
                </pic:pic>
              </a:graphicData>
            </a:graphic>
          </wp:inline>
        </w:drawing>
      </w:r>
    </w:p>
    <w:p w14:paraId="38C2446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由上图可知，新田河大历县村断面水质均可达到《地表水环境质量标准》(GB3838-2002)II类标准，由此，可判断新田河水质环境质量良好。</w:t>
      </w:r>
    </w:p>
    <w:p w14:paraId="4F54A22E">
      <w:pPr>
        <w:pStyle w:val="278"/>
        <w:rPr>
          <w:rFonts w:hint="default" w:ascii="Times New Roman" w:hAnsi="Times New Roman" w:eastAsia="宋体" w:cs="Times New Roman"/>
          <w:b/>
          <w:caps w:val="0"/>
          <w:smallCaps w:val="0"/>
          <w:color w:val="auto"/>
          <w:spacing w:val="28"/>
          <w:u w:val="none"/>
          <w:lang w:val="en-US" w:eastAsia="zh-CN"/>
        </w:rPr>
      </w:pPr>
      <w:bookmarkStart w:id="92" w:name="_Toc423935398"/>
      <w:r>
        <w:rPr>
          <w:rFonts w:hint="eastAsia" w:ascii="Times New Roman" w:hAnsi="Times New Roman" w:eastAsia="宋体" w:cs="Times New Roman"/>
          <w:b/>
          <w:caps w:val="0"/>
          <w:smallCaps w:val="0"/>
          <w:color w:val="auto"/>
          <w:spacing w:val="28"/>
          <w:u w:val="none"/>
          <w:lang w:val="en-US" w:eastAsia="zh-CN"/>
        </w:rPr>
        <w:t>3.2.3</w:t>
      </w:r>
      <w:r>
        <w:rPr>
          <w:rFonts w:hint="default" w:ascii="Times New Roman" w:hAnsi="Times New Roman" w:eastAsia="宋体" w:cs="Times New Roman"/>
          <w:b/>
          <w:caps w:val="0"/>
          <w:smallCaps w:val="0"/>
          <w:color w:val="auto"/>
          <w:spacing w:val="28"/>
          <w:u w:val="none"/>
          <w:lang w:val="en-US" w:eastAsia="zh-CN"/>
        </w:rPr>
        <w:t>地下水环境质量现状监测与评价</w:t>
      </w:r>
      <w:bookmarkEnd w:id="92"/>
    </w:p>
    <w:p w14:paraId="20EEAC5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为了解项目区域地下水环境质量现状，建设单位委托</w:t>
      </w:r>
      <w:r>
        <w:rPr>
          <w:rFonts w:hint="default" w:ascii="Times New Roman" w:hAnsi="Times New Roman" w:eastAsia="宋体" w:cs="Times New Roman"/>
          <w:caps w:val="0"/>
          <w:smallCaps w:val="0"/>
          <w:color w:val="auto"/>
          <w:spacing w:val="28"/>
          <w:sz w:val="24"/>
          <w:u w:val="none"/>
          <w:lang w:val="en-US" w:eastAsia="zh-CN"/>
        </w:rPr>
        <w:t>湖南乾诚检测有限公司</w:t>
      </w:r>
      <w:r>
        <w:rPr>
          <w:rFonts w:hint="default" w:ascii="Times New Roman" w:hAnsi="Times New Roman" w:eastAsia="宋体" w:cs="Times New Roman"/>
          <w:caps w:val="0"/>
          <w:smallCaps w:val="0"/>
          <w:color w:val="auto"/>
          <w:spacing w:val="28"/>
          <w:sz w:val="24"/>
          <w:u w:val="none"/>
        </w:rPr>
        <w:t>2024年</w:t>
      </w:r>
      <w:r>
        <w:rPr>
          <w:rFonts w:hint="default" w:ascii="Times New Roman" w:hAnsi="Times New Roman" w:eastAsia="宋体" w:cs="Times New Roman"/>
          <w:caps w:val="0"/>
          <w:smallCaps w:val="0"/>
          <w:color w:val="auto"/>
          <w:spacing w:val="28"/>
          <w:sz w:val="24"/>
          <w:u w:val="none"/>
          <w:lang w:val="en-US" w:eastAsia="zh-CN"/>
        </w:rPr>
        <w:t>7</w:t>
      </w:r>
      <w:r>
        <w:rPr>
          <w:rFonts w:hint="default" w:ascii="Times New Roman" w:hAnsi="Times New Roman" w:eastAsia="宋体" w:cs="Times New Roman"/>
          <w:caps w:val="0"/>
          <w:smallCaps w:val="0"/>
          <w:color w:val="auto"/>
          <w:spacing w:val="28"/>
          <w:sz w:val="24"/>
          <w:u w:val="none"/>
        </w:rPr>
        <w:t>月</w:t>
      </w:r>
      <w:r>
        <w:rPr>
          <w:rFonts w:hint="default" w:ascii="Times New Roman" w:hAnsi="Times New Roman" w:eastAsia="宋体" w:cs="Times New Roman"/>
          <w:caps w:val="0"/>
          <w:smallCaps w:val="0"/>
          <w:color w:val="auto"/>
          <w:spacing w:val="28"/>
          <w:sz w:val="24"/>
          <w:u w:val="none"/>
          <w:lang w:val="en-US" w:eastAsia="zh-CN"/>
        </w:rPr>
        <w:t>0</w:t>
      </w:r>
      <w:r>
        <w:rPr>
          <w:rFonts w:hint="eastAsia" w:cs="Times New Roman"/>
          <w:caps w:val="0"/>
          <w:smallCaps w:val="0"/>
          <w:color w:val="auto"/>
          <w:spacing w:val="28"/>
          <w:sz w:val="24"/>
          <w:u w:val="none"/>
          <w:lang w:val="en-US" w:eastAsia="zh-CN"/>
        </w:rPr>
        <w:t>1</w:t>
      </w:r>
      <w:r>
        <w:rPr>
          <w:rFonts w:hint="default" w:ascii="Times New Roman" w:hAnsi="Times New Roman" w:eastAsia="宋体" w:cs="Times New Roman"/>
          <w:caps w:val="0"/>
          <w:smallCaps w:val="0"/>
          <w:color w:val="auto"/>
          <w:spacing w:val="28"/>
          <w:sz w:val="24"/>
          <w:u w:val="none"/>
        </w:rPr>
        <w:t>日</w:t>
      </w:r>
      <w:r>
        <w:rPr>
          <w:rFonts w:hint="eastAsia" w:cs="Times New Roman"/>
          <w:caps w:val="0"/>
          <w:smallCaps w:val="0"/>
          <w:color w:val="auto"/>
          <w:spacing w:val="28"/>
          <w:sz w:val="24"/>
          <w:u w:val="none"/>
          <w:lang w:val="en-US" w:eastAsia="zh-CN"/>
        </w:rPr>
        <w:t>-7月03日</w:t>
      </w:r>
      <w:r>
        <w:rPr>
          <w:rFonts w:hint="default" w:ascii="Times New Roman" w:hAnsi="Times New Roman" w:eastAsia="宋体" w:cs="Times New Roman"/>
          <w:caps w:val="0"/>
          <w:smallCaps w:val="0"/>
          <w:color w:val="auto"/>
          <w:spacing w:val="28"/>
          <w:sz w:val="24"/>
          <w:u w:val="none"/>
        </w:rPr>
        <w:t>对项目周边地下水质进行了现状监测。</w:t>
      </w:r>
    </w:p>
    <w:p w14:paraId="28ED9B2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w:t>
      </w:r>
      <w:r>
        <w:rPr>
          <w:rFonts w:hint="eastAsia" w:cs="Times New Roman"/>
          <w:caps w:val="0"/>
          <w:smallCaps w:val="0"/>
          <w:color w:val="auto"/>
          <w:spacing w:val="28"/>
          <w:sz w:val="24"/>
          <w:u w:val="none"/>
          <w:lang w:val="en-US" w:eastAsia="zh-CN"/>
        </w:rPr>
        <w:t>1</w:t>
      </w:r>
      <w:r>
        <w:rPr>
          <w:rFonts w:hint="default" w:ascii="Times New Roman" w:hAnsi="Times New Roman" w:eastAsia="宋体" w:cs="Times New Roman"/>
          <w:caps w:val="0"/>
          <w:smallCaps w:val="0"/>
          <w:color w:val="auto"/>
          <w:spacing w:val="28"/>
          <w:sz w:val="24"/>
          <w:u w:val="none"/>
        </w:rPr>
        <w:t>）监测因子：</w:t>
      </w:r>
    </w:p>
    <w:p w14:paraId="5C14DA6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val="en-US" w:eastAsia="zh-CN"/>
        </w:rPr>
        <w:t>①</w:t>
      </w:r>
      <w:r>
        <w:rPr>
          <w:rFonts w:hint="default" w:ascii="Times New Roman" w:hAnsi="Times New Roman" w:eastAsia="宋体" w:cs="Times New Roman"/>
          <w:caps w:val="0"/>
          <w:smallCaps w:val="0"/>
          <w:color w:val="auto"/>
          <w:spacing w:val="28"/>
          <w:sz w:val="24"/>
          <w:u w:val="none"/>
        </w:rPr>
        <w:t>D1</w:t>
      </w:r>
      <w:r>
        <w:rPr>
          <w:rFonts w:hint="default" w:ascii="Times New Roman" w:hAnsi="Times New Roman" w:eastAsia="宋体" w:cs="Times New Roman"/>
          <w:caps w:val="0"/>
          <w:smallCaps w:val="0"/>
          <w:color w:val="auto"/>
          <w:spacing w:val="28"/>
          <w:sz w:val="24"/>
          <w:u w:val="none"/>
          <w:lang w:val="en-US" w:eastAsia="zh-CN"/>
        </w:rPr>
        <w:t>~</w:t>
      </w:r>
      <w:r>
        <w:rPr>
          <w:rFonts w:hint="default" w:ascii="Times New Roman" w:hAnsi="Times New Roman" w:eastAsia="宋体" w:cs="Times New Roman"/>
          <w:caps w:val="0"/>
          <w:smallCaps w:val="0"/>
          <w:color w:val="auto"/>
          <w:spacing w:val="28"/>
          <w:sz w:val="24"/>
          <w:u w:val="none"/>
        </w:rPr>
        <w:t>D</w:t>
      </w:r>
      <w:r>
        <w:rPr>
          <w:rFonts w:hint="eastAsia" w:cs="Times New Roman"/>
          <w:caps w:val="0"/>
          <w:smallCaps w:val="0"/>
          <w:color w:val="auto"/>
          <w:spacing w:val="28"/>
          <w:sz w:val="24"/>
          <w:u w:val="none"/>
          <w:lang w:val="en-US" w:eastAsia="zh-CN"/>
        </w:rPr>
        <w:t>3</w:t>
      </w:r>
      <w:r>
        <w:rPr>
          <w:rFonts w:hint="default" w:ascii="Times New Roman" w:hAnsi="Times New Roman" w:eastAsia="宋体" w:cs="Times New Roman"/>
          <w:caps w:val="0"/>
          <w:smallCaps w:val="0"/>
          <w:color w:val="auto"/>
          <w:spacing w:val="28"/>
          <w:sz w:val="24"/>
          <w:u w:val="none"/>
        </w:rPr>
        <w:t>：</w:t>
      </w:r>
      <w:r>
        <w:rPr>
          <w:rFonts w:hint="default" w:ascii="Times New Roman" w:hAnsi="Times New Roman" w:eastAsia="宋体" w:cs="Times New Roman"/>
          <w:caps w:val="0"/>
          <w:smallCaps w:val="0"/>
          <w:color w:val="auto"/>
          <w:spacing w:val="28"/>
          <w:sz w:val="24"/>
          <w:u w:val="none"/>
          <w:lang w:val="en-US" w:eastAsia="zh-CN"/>
        </w:rPr>
        <w:t>pH、氨氮、硝酸盐、亚硝酸盐、挥发性酚类、氰化物、砷、汞、铬(六价)、总硬度、铅、氟、镉、铁、锰、溶解性总固体、高锰酸盐指数、硫酸盐、氯化物、总大肠菌群、细菌总数</w:t>
      </w:r>
      <w:r>
        <w:rPr>
          <w:rFonts w:hint="eastAsia" w:cs="Times New Roman"/>
          <w:caps w:val="0"/>
          <w:smallCaps w:val="0"/>
          <w:color w:val="auto"/>
          <w:spacing w:val="28"/>
          <w:sz w:val="24"/>
          <w:u w:val="none"/>
          <w:lang w:val="en-US" w:eastAsia="zh-CN"/>
        </w:rPr>
        <w:t>、水位</w:t>
      </w:r>
      <w:r>
        <w:rPr>
          <w:rFonts w:hint="default" w:ascii="Times New Roman" w:hAnsi="Times New Roman" w:eastAsia="宋体" w:cs="Times New Roman"/>
          <w:caps w:val="0"/>
          <w:smallCaps w:val="0"/>
          <w:color w:val="auto"/>
          <w:spacing w:val="28"/>
          <w:sz w:val="24"/>
          <w:u w:val="none"/>
        </w:rPr>
        <w:t>。</w:t>
      </w:r>
    </w:p>
    <w:p w14:paraId="25123AA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val="en-US" w:eastAsia="zh-CN"/>
        </w:rPr>
        <w:t>②</w:t>
      </w:r>
      <w:r>
        <w:rPr>
          <w:rFonts w:hint="default" w:ascii="Times New Roman" w:hAnsi="Times New Roman" w:eastAsia="宋体" w:cs="Times New Roman"/>
          <w:caps w:val="0"/>
          <w:smallCaps w:val="0"/>
          <w:color w:val="auto"/>
          <w:spacing w:val="28"/>
          <w:sz w:val="24"/>
          <w:u w:val="none"/>
        </w:rPr>
        <w:t>D</w:t>
      </w:r>
      <w:r>
        <w:rPr>
          <w:rFonts w:hint="eastAsia" w:cs="Times New Roman"/>
          <w:caps w:val="0"/>
          <w:smallCaps w:val="0"/>
          <w:color w:val="auto"/>
          <w:spacing w:val="28"/>
          <w:sz w:val="24"/>
          <w:u w:val="none"/>
          <w:lang w:val="en-US" w:eastAsia="zh-CN"/>
        </w:rPr>
        <w:t>4</w:t>
      </w:r>
      <w:r>
        <w:rPr>
          <w:rFonts w:hint="default" w:ascii="Times New Roman" w:hAnsi="Times New Roman" w:eastAsia="宋体" w:cs="Times New Roman"/>
          <w:caps w:val="0"/>
          <w:smallCaps w:val="0"/>
          <w:color w:val="auto"/>
          <w:spacing w:val="28"/>
          <w:sz w:val="24"/>
          <w:u w:val="none"/>
        </w:rPr>
        <w:t>-D</w:t>
      </w:r>
      <w:r>
        <w:rPr>
          <w:rFonts w:hint="eastAsia" w:cs="Times New Roman"/>
          <w:caps w:val="0"/>
          <w:smallCaps w:val="0"/>
          <w:color w:val="auto"/>
          <w:spacing w:val="28"/>
          <w:sz w:val="24"/>
          <w:u w:val="none"/>
          <w:lang w:val="en-US" w:eastAsia="zh-CN"/>
        </w:rPr>
        <w:t>6</w:t>
      </w:r>
      <w:r>
        <w:rPr>
          <w:rFonts w:hint="default" w:ascii="Times New Roman" w:hAnsi="Times New Roman" w:eastAsia="宋体" w:cs="Times New Roman"/>
          <w:caps w:val="0"/>
          <w:smallCaps w:val="0"/>
          <w:color w:val="auto"/>
          <w:spacing w:val="28"/>
          <w:sz w:val="24"/>
          <w:u w:val="none"/>
        </w:rPr>
        <w:t>：水位。</w:t>
      </w:r>
    </w:p>
    <w:p w14:paraId="32D0839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地下水环境质量现状监测及评价结果见表</w:t>
      </w:r>
      <w:r>
        <w:rPr>
          <w:rFonts w:hint="eastAsia" w:cs="Times New Roman"/>
          <w:caps w:val="0"/>
          <w:smallCaps w:val="0"/>
          <w:color w:val="auto"/>
          <w:spacing w:val="28"/>
          <w:sz w:val="24"/>
          <w:u w:val="none"/>
          <w:lang w:val="en-US" w:eastAsia="zh-CN"/>
        </w:rPr>
        <w:t>3.2</w:t>
      </w:r>
      <w:r>
        <w:rPr>
          <w:rFonts w:hint="default" w:ascii="Times New Roman" w:hAnsi="Times New Roman" w:eastAsia="宋体" w:cs="Times New Roman"/>
          <w:caps w:val="0"/>
          <w:smallCaps w:val="0"/>
          <w:color w:val="auto"/>
          <w:spacing w:val="28"/>
          <w:sz w:val="24"/>
          <w:u w:val="none"/>
          <w:lang w:val="en-US" w:eastAsia="zh-CN"/>
        </w:rPr>
        <w:t>-4</w:t>
      </w:r>
      <w:r>
        <w:rPr>
          <w:rFonts w:hint="default" w:ascii="Times New Roman" w:hAnsi="Times New Roman" w:eastAsia="宋体" w:cs="Times New Roman"/>
          <w:caps w:val="0"/>
          <w:smallCaps w:val="0"/>
          <w:color w:val="auto"/>
          <w:spacing w:val="28"/>
          <w:sz w:val="24"/>
          <w:u w:val="none"/>
        </w:rPr>
        <w:t>。</w:t>
      </w:r>
    </w:p>
    <w:p w14:paraId="5A0E4CE9">
      <w:pPr>
        <w:adjustRightInd w:val="0"/>
        <w:snapToGrid w:val="0"/>
        <w:spacing w:line="240" w:lineRule="auto"/>
        <w:jc w:val="center"/>
        <w:rPr>
          <w:rFonts w:hint="default" w:ascii="Times New Roman" w:hAnsi="Times New Roman" w:eastAsia="宋体" w:cs="Times New Roman"/>
          <w:b/>
          <w:bCs w:val="0"/>
          <w:caps w:val="0"/>
          <w:smallCaps w:val="0"/>
          <w:color w:val="auto"/>
          <w:spacing w:val="28"/>
          <w:sz w:val="21"/>
          <w:szCs w:val="21"/>
          <w:u w:val="none"/>
        </w:rPr>
      </w:pPr>
      <w:r>
        <w:rPr>
          <w:rFonts w:hint="default" w:ascii="Times New Roman" w:hAnsi="Times New Roman" w:eastAsia="宋体" w:cs="Times New Roman"/>
          <w:b/>
          <w:bCs w:val="0"/>
          <w:caps w:val="0"/>
          <w:smallCaps w:val="0"/>
          <w:color w:val="auto"/>
          <w:spacing w:val="28"/>
          <w:sz w:val="21"/>
          <w:szCs w:val="21"/>
          <w:u w:val="none"/>
        </w:rPr>
        <w:t>表</w:t>
      </w:r>
      <w:r>
        <w:rPr>
          <w:rFonts w:hint="default" w:ascii="Times New Roman" w:hAnsi="Times New Roman" w:eastAsia="宋体" w:cs="Times New Roman"/>
          <w:b/>
          <w:bCs w:val="0"/>
          <w:caps w:val="0"/>
          <w:smallCaps w:val="0"/>
          <w:color w:val="auto"/>
          <w:spacing w:val="28"/>
          <w:sz w:val="21"/>
          <w:szCs w:val="21"/>
          <w:u w:val="none"/>
          <w:lang w:val="en-US" w:eastAsia="zh-CN"/>
        </w:rPr>
        <w:t>3.2-4</w:t>
      </w:r>
      <w:r>
        <w:rPr>
          <w:rFonts w:hint="default" w:ascii="Times New Roman" w:hAnsi="Times New Roman" w:eastAsia="宋体" w:cs="Times New Roman"/>
          <w:b/>
          <w:bCs w:val="0"/>
          <w:caps w:val="0"/>
          <w:smallCaps w:val="0"/>
          <w:color w:val="auto"/>
          <w:spacing w:val="28"/>
          <w:sz w:val="21"/>
          <w:szCs w:val="21"/>
          <w:u w:val="none"/>
        </w:rPr>
        <w:t xml:space="preserve">  地下水水质现状监测统计结果</w:t>
      </w:r>
    </w:p>
    <w:tbl>
      <w:tblPr>
        <w:tblStyle w:val="312"/>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72"/>
        <w:gridCol w:w="1650"/>
        <w:gridCol w:w="1516"/>
        <w:gridCol w:w="1235"/>
        <w:gridCol w:w="1236"/>
        <w:gridCol w:w="1238"/>
        <w:gridCol w:w="852"/>
      </w:tblGrid>
      <w:tr w14:paraId="20A872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755" w:type="pct"/>
            <w:vMerge w:val="restart"/>
            <w:tcBorders>
              <w:tl2br w:val="nil"/>
              <w:tr2bl w:val="nil"/>
            </w:tcBorders>
            <w:vAlign w:val="center"/>
          </w:tcPr>
          <w:p w14:paraId="37D912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采样点位</w:t>
            </w:r>
          </w:p>
        </w:tc>
        <w:tc>
          <w:tcPr>
            <w:tcW w:w="908" w:type="pct"/>
            <w:vMerge w:val="restart"/>
            <w:tcBorders>
              <w:tl2br w:val="nil"/>
              <w:tr2bl w:val="nil"/>
            </w:tcBorders>
            <w:vAlign w:val="center"/>
          </w:tcPr>
          <w:p w14:paraId="251191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检测项目</w:t>
            </w:r>
          </w:p>
        </w:tc>
        <w:tc>
          <w:tcPr>
            <w:tcW w:w="833" w:type="pct"/>
            <w:vMerge w:val="restart"/>
            <w:tcBorders>
              <w:tl2br w:val="nil"/>
              <w:tr2bl w:val="nil"/>
            </w:tcBorders>
            <w:vAlign w:val="center"/>
          </w:tcPr>
          <w:p w14:paraId="729E93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计量单位</w:t>
            </w:r>
          </w:p>
        </w:tc>
        <w:tc>
          <w:tcPr>
            <w:tcW w:w="2035" w:type="pct"/>
            <w:gridSpan w:val="3"/>
            <w:tcBorders>
              <w:tl2br w:val="nil"/>
              <w:tr2bl w:val="nil"/>
            </w:tcBorders>
            <w:vAlign w:val="center"/>
          </w:tcPr>
          <w:p w14:paraId="1AE161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采样时间及检测结果</w:t>
            </w:r>
          </w:p>
        </w:tc>
        <w:tc>
          <w:tcPr>
            <w:tcW w:w="466" w:type="pct"/>
            <w:vMerge w:val="restart"/>
            <w:tcBorders>
              <w:tl2br w:val="nil"/>
              <w:tr2bl w:val="nil"/>
            </w:tcBorders>
            <w:vAlign w:val="center"/>
          </w:tcPr>
          <w:p w14:paraId="1CE251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p w14:paraId="5F6E4A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标准限值</w:t>
            </w:r>
          </w:p>
        </w:tc>
      </w:tr>
      <w:tr w14:paraId="5DCE23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755" w:type="pct"/>
            <w:vMerge w:val="continue"/>
            <w:tcBorders>
              <w:tl2br w:val="nil"/>
              <w:tr2bl w:val="nil"/>
            </w:tcBorders>
            <w:vAlign w:val="center"/>
          </w:tcPr>
          <w:p w14:paraId="6EDDD9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vMerge w:val="continue"/>
            <w:tcBorders>
              <w:tl2br w:val="nil"/>
              <w:tr2bl w:val="nil"/>
            </w:tcBorders>
            <w:vAlign w:val="center"/>
          </w:tcPr>
          <w:p w14:paraId="2736BE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833" w:type="pct"/>
            <w:vMerge w:val="continue"/>
            <w:tcBorders>
              <w:tl2br w:val="nil"/>
              <w:tr2bl w:val="nil"/>
            </w:tcBorders>
            <w:vAlign w:val="center"/>
          </w:tcPr>
          <w:p w14:paraId="320D48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677" w:type="pct"/>
            <w:tcBorders>
              <w:tl2br w:val="nil"/>
              <w:tr2bl w:val="nil"/>
            </w:tcBorders>
            <w:vAlign w:val="center"/>
          </w:tcPr>
          <w:p w14:paraId="17B748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2024.07.01</w:t>
            </w:r>
          </w:p>
        </w:tc>
        <w:tc>
          <w:tcPr>
            <w:tcW w:w="677" w:type="pct"/>
            <w:tcBorders>
              <w:tl2br w:val="nil"/>
              <w:tr2bl w:val="nil"/>
            </w:tcBorders>
            <w:vAlign w:val="center"/>
          </w:tcPr>
          <w:p w14:paraId="750281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2024.07.02</w:t>
            </w:r>
          </w:p>
        </w:tc>
        <w:tc>
          <w:tcPr>
            <w:tcW w:w="679" w:type="pct"/>
            <w:tcBorders>
              <w:tl2br w:val="nil"/>
              <w:tr2bl w:val="nil"/>
            </w:tcBorders>
            <w:vAlign w:val="center"/>
          </w:tcPr>
          <w:p w14:paraId="13B152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2024.07.03</w:t>
            </w:r>
          </w:p>
        </w:tc>
        <w:tc>
          <w:tcPr>
            <w:tcW w:w="466" w:type="pct"/>
            <w:vMerge w:val="continue"/>
            <w:tcBorders>
              <w:tl2br w:val="nil"/>
              <w:tr2bl w:val="nil"/>
            </w:tcBorders>
            <w:vAlign w:val="center"/>
          </w:tcPr>
          <w:p w14:paraId="4EE7EE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r>
      <w:tr w14:paraId="4321C3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55" w:type="pct"/>
            <w:vMerge w:val="restart"/>
            <w:tcBorders>
              <w:tl2br w:val="nil"/>
              <w:tr2bl w:val="nil"/>
            </w:tcBorders>
            <w:vAlign w:val="center"/>
          </w:tcPr>
          <w:p w14:paraId="379013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D1 挂兰村居民 地下水水井</w:t>
            </w:r>
          </w:p>
        </w:tc>
        <w:tc>
          <w:tcPr>
            <w:tcW w:w="908" w:type="pct"/>
            <w:tcBorders>
              <w:tl2br w:val="nil"/>
              <w:tr2bl w:val="nil"/>
            </w:tcBorders>
            <w:vAlign w:val="center"/>
          </w:tcPr>
          <w:p w14:paraId="210A8E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pH 值</w:t>
            </w:r>
          </w:p>
        </w:tc>
        <w:tc>
          <w:tcPr>
            <w:tcW w:w="833" w:type="pct"/>
            <w:tcBorders>
              <w:tl2br w:val="nil"/>
              <w:tr2bl w:val="nil"/>
            </w:tcBorders>
            <w:vAlign w:val="center"/>
          </w:tcPr>
          <w:p w14:paraId="7C49B4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无量纲</w:t>
            </w:r>
          </w:p>
        </w:tc>
        <w:tc>
          <w:tcPr>
            <w:tcW w:w="677" w:type="pct"/>
            <w:tcBorders>
              <w:tl2br w:val="nil"/>
              <w:tr2bl w:val="nil"/>
            </w:tcBorders>
            <w:vAlign w:val="center"/>
          </w:tcPr>
          <w:p w14:paraId="5F235F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7.2</w:t>
            </w:r>
          </w:p>
        </w:tc>
        <w:tc>
          <w:tcPr>
            <w:tcW w:w="677" w:type="pct"/>
            <w:tcBorders>
              <w:tl2br w:val="nil"/>
              <w:tr2bl w:val="nil"/>
            </w:tcBorders>
            <w:vAlign w:val="center"/>
          </w:tcPr>
          <w:p w14:paraId="434B15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7.2</w:t>
            </w:r>
          </w:p>
        </w:tc>
        <w:tc>
          <w:tcPr>
            <w:tcW w:w="679" w:type="pct"/>
            <w:tcBorders>
              <w:tl2br w:val="nil"/>
              <w:tr2bl w:val="nil"/>
            </w:tcBorders>
            <w:vAlign w:val="center"/>
          </w:tcPr>
          <w:p w14:paraId="4C9FDA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7.3</w:t>
            </w:r>
          </w:p>
        </w:tc>
        <w:tc>
          <w:tcPr>
            <w:tcW w:w="466" w:type="pct"/>
            <w:tcBorders>
              <w:tl2br w:val="nil"/>
              <w:tr2bl w:val="nil"/>
            </w:tcBorders>
            <w:vAlign w:val="center"/>
          </w:tcPr>
          <w:p w14:paraId="16FAA1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6.5-8.5</w:t>
            </w:r>
          </w:p>
        </w:tc>
      </w:tr>
      <w:tr w14:paraId="6AAC3D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55" w:type="pct"/>
            <w:vMerge w:val="continue"/>
            <w:tcBorders>
              <w:tl2br w:val="nil"/>
              <w:tr2bl w:val="nil"/>
            </w:tcBorders>
            <w:vAlign w:val="center"/>
          </w:tcPr>
          <w:p w14:paraId="05723B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19B91C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水温</w:t>
            </w:r>
          </w:p>
        </w:tc>
        <w:tc>
          <w:tcPr>
            <w:tcW w:w="833" w:type="pct"/>
            <w:tcBorders>
              <w:tl2br w:val="nil"/>
              <w:tr2bl w:val="nil"/>
            </w:tcBorders>
            <w:vAlign w:val="center"/>
          </w:tcPr>
          <w:p w14:paraId="234B82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w:t>
            </w:r>
          </w:p>
        </w:tc>
        <w:tc>
          <w:tcPr>
            <w:tcW w:w="677" w:type="pct"/>
            <w:tcBorders>
              <w:tl2br w:val="nil"/>
              <w:tr2bl w:val="nil"/>
            </w:tcBorders>
            <w:vAlign w:val="center"/>
          </w:tcPr>
          <w:p w14:paraId="668FA9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20.3</w:t>
            </w:r>
          </w:p>
        </w:tc>
        <w:tc>
          <w:tcPr>
            <w:tcW w:w="677" w:type="pct"/>
            <w:tcBorders>
              <w:tl2br w:val="nil"/>
              <w:tr2bl w:val="nil"/>
            </w:tcBorders>
            <w:vAlign w:val="center"/>
          </w:tcPr>
          <w:p w14:paraId="133AE1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20.7</w:t>
            </w:r>
          </w:p>
        </w:tc>
        <w:tc>
          <w:tcPr>
            <w:tcW w:w="679" w:type="pct"/>
            <w:tcBorders>
              <w:tl2br w:val="nil"/>
              <w:tr2bl w:val="nil"/>
            </w:tcBorders>
            <w:vAlign w:val="center"/>
          </w:tcPr>
          <w:p w14:paraId="0F8663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19.8</w:t>
            </w:r>
          </w:p>
        </w:tc>
        <w:tc>
          <w:tcPr>
            <w:tcW w:w="466" w:type="pct"/>
            <w:tcBorders>
              <w:tl2br w:val="nil"/>
              <w:tr2bl w:val="nil"/>
            </w:tcBorders>
            <w:vAlign w:val="center"/>
          </w:tcPr>
          <w:p w14:paraId="0E4029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r>
      <w:tr w14:paraId="211B1B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695085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206482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总硬度</w:t>
            </w:r>
          </w:p>
        </w:tc>
        <w:tc>
          <w:tcPr>
            <w:tcW w:w="833" w:type="pct"/>
            <w:tcBorders>
              <w:tl2br w:val="nil"/>
              <w:tr2bl w:val="nil"/>
            </w:tcBorders>
            <w:vAlign w:val="center"/>
          </w:tcPr>
          <w:p w14:paraId="7EC20F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0AD88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52</w:t>
            </w:r>
          </w:p>
        </w:tc>
        <w:tc>
          <w:tcPr>
            <w:tcW w:w="677" w:type="pct"/>
            <w:tcBorders>
              <w:tl2br w:val="nil"/>
              <w:tr2bl w:val="nil"/>
            </w:tcBorders>
            <w:vAlign w:val="center"/>
          </w:tcPr>
          <w:p w14:paraId="67E6F7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60</w:t>
            </w:r>
          </w:p>
        </w:tc>
        <w:tc>
          <w:tcPr>
            <w:tcW w:w="679" w:type="pct"/>
            <w:tcBorders>
              <w:tl2br w:val="nil"/>
              <w:tr2bl w:val="nil"/>
            </w:tcBorders>
            <w:vAlign w:val="center"/>
          </w:tcPr>
          <w:p w14:paraId="09E822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55</w:t>
            </w:r>
          </w:p>
        </w:tc>
        <w:tc>
          <w:tcPr>
            <w:tcW w:w="466" w:type="pct"/>
            <w:tcBorders>
              <w:tl2br w:val="nil"/>
              <w:tr2bl w:val="nil"/>
            </w:tcBorders>
            <w:vAlign w:val="center"/>
          </w:tcPr>
          <w:p w14:paraId="7A3AAB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≤450</w:t>
            </w:r>
          </w:p>
        </w:tc>
      </w:tr>
      <w:tr w14:paraId="2EF050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642E44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3233D0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溶解性总固体</w:t>
            </w:r>
          </w:p>
        </w:tc>
        <w:tc>
          <w:tcPr>
            <w:tcW w:w="833" w:type="pct"/>
            <w:tcBorders>
              <w:tl2br w:val="nil"/>
              <w:tr2bl w:val="nil"/>
            </w:tcBorders>
            <w:vAlign w:val="center"/>
          </w:tcPr>
          <w:p w14:paraId="6B3BFA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35B2E7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364</w:t>
            </w:r>
          </w:p>
        </w:tc>
        <w:tc>
          <w:tcPr>
            <w:tcW w:w="677" w:type="pct"/>
            <w:tcBorders>
              <w:tl2br w:val="nil"/>
              <w:tr2bl w:val="nil"/>
            </w:tcBorders>
            <w:vAlign w:val="center"/>
          </w:tcPr>
          <w:p w14:paraId="273C4E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349</w:t>
            </w:r>
          </w:p>
        </w:tc>
        <w:tc>
          <w:tcPr>
            <w:tcW w:w="679" w:type="pct"/>
            <w:tcBorders>
              <w:tl2br w:val="nil"/>
              <w:tr2bl w:val="nil"/>
            </w:tcBorders>
            <w:vAlign w:val="center"/>
          </w:tcPr>
          <w:p w14:paraId="33917E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319</w:t>
            </w:r>
          </w:p>
        </w:tc>
        <w:tc>
          <w:tcPr>
            <w:tcW w:w="466" w:type="pct"/>
            <w:tcBorders>
              <w:tl2br w:val="nil"/>
              <w:tr2bl w:val="nil"/>
            </w:tcBorders>
            <w:vAlign w:val="center"/>
          </w:tcPr>
          <w:p w14:paraId="477028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≤1000</w:t>
            </w:r>
          </w:p>
        </w:tc>
      </w:tr>
      <w:tr w14:paraId="1D14F8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365B19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749C62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硫酸盐</w:t>
            </w:r>
          </w:p>
        </w:tc>
        <w:tc>
          <w:tcPr>
            <w:tcW w:w="833" w:type="pct"/>
            <w:tcBorders>
              <w:tl2br w:val="nil"/>
              <w:tr2bl w:val="nil"/>
            </w:tcBorders>
            <w:vAlign w:val="center"/>
          </w:tcPr>
          <w:p w14:paraId="517C3F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4AC212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4.00</w:t>
            </w:r>
          </w:p>
        </w:tc>
        <w:tc>
          <w:tcPr>
            <w:tcW w:w="677" w:type="pct"/>
            <w:tcBorders>
              <w:tl2br w:val="nil"/>
              <w:tr2bl w:val="nil"/>
            </w:tcBorders>
            <w:vAlign w:val="center"/>
          </w:tcPr>
          <w:p w14:paraId="2695B0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3.90</w:t>
            </w:r>
          </w:p>
        </w:tc>
        <w:tc>
          <w:tcPr>
            <w:tcW w:w="679" w:type="pct"/>
            <w:tcBorders>
              <w:tl2br w:val="nil"/>
              <w:tr2bl w:val="nil"/>
            </w:tcBorders>
            <w:vAlign w:val="center"/>
          </w:tcPr>
          <w:p w14:paraId="349795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3.92</w:t>
            </w:r>
          </w:p>
        </w:tc>
        <w:tc>
          <w:tcPr>
            <w:tcW w:w="466" w:type="pct"/>
            <w:tcBorders>
              <w:tl2br w:val="nil"/>
              <w:tr2bl w:val="nil"/>
            </w:tcBorders>
            <w:vAlign w:val="center"/>
          </w:tcPr>
          <w:p w14:paraId="3F2B98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≤250</w:t>
            </w:r>
          </w:p>
        </w:tc>
      </w:tr>
      <w:tr w14:paraId="30508A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55" w:type="pct"/>
            <w:vMerge w:val="continue"/>
            <w:tcBorders>
              <w:tl2br w:val="nil"/>
              <w:tr2bl w:val="nil"/>
            </w:tcBorders>
            <w:vAlign w:val="center"/>
          </w:tcPr>
          <w:p w14:paraId="3E20A5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5A7EC8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氯化物</w:t>
            </w:r>
          </w:p>
        </w:tc>
        <w:tc>
          <w:tcPr>
            <w:tcW w:w="833" w:type="pct"/>
            <w:tcBorders>
              <w:tl2br w:val="nil"/>
              <w:tr2bl w:val="nil"/>
            </w:tcBorders>
            <w:vAlign w:val="center"/>
          </w:tcPr>
          <w:p w14:paraId="286D95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5DE08F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0.007L</w:t>
            </w:r>
          </w:p>
        </w:tc>
        <w:tc>
          <w:tcPr>
            <w:tcW w:w="677" w:type="pct"/>
            <w:tcBorders>
              <w:tl2br w:val="nil"/>
              <w:tr2bl w:val="nil"/>
            </w:tcBorders>
            <w:vAlign w:val="center"/>
          </w:tcPr>
          <w:p w14:paraId="0099FB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0.007L</w:t>
            </w:r>
          </w:p>
        </w:tc>
        <w:tc>
          <w:tcPr>
            <w:tcW w:w="679" w:type="pct"/>
            <w:tcBorders>
              <w:tl2br w:val="nil"/>
              <w:tr2bl w:val="nil"/>
            </w:tcBorders>
            <w:vAlign w:val="center"/>
          </w:tcPr>
          <w:p w14:paraId="6B07E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0.007L</w:t>
            </w:r>
          </w:p>
        </w:tc>
        <w:tc>
          <w:tcPr>
            <w:tcW w:w="466" w:type="pct"/>
            <w:tcBorders>
              <w:tl2br w:val="nil"/>
              <w:tr2bl w:val="nil"/>
            </w:tcBorders>
            <w:vAlign w:val="center"/>
          </w:tcPr>
          <w:p w14:paraId="26DD1F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≤250</w:t>
            </w:r>
          </w:p>
        </w:tc>
      </w:tr>
      <w:tr w14:paraId="1893A9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2C902D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533946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铁</w:t>
            </w:r>
          </w:p>
        </w:tc>
        <w:tc>
          <w:tcPr>
            <w:tcW w:w="833" w:type="pct"/>
            <w:tcBorders>
              <w:tl2br w:val="nil"/>
              <w:tr2bl w:val="nil"/>
            </w:tcBorders>
            <w:vAlign w:val="center"/>
          </w:tcPr>
          <w:p w14:paraId="41E67A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1B50F8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0.03L</w:t>
            </w:r>
          </w:p>
        </w:tc>
        <w:tc>
          <w:tcPr>
            <w:tcW w:w="677" w:type="pct"/>
            <w:tcBorders>
              <w:tl2br w:val="nil"/>
              <w:tr2bl w:val="nil"/>
            </w:tcBorders>
            <w:vAlign w:val="center"/>
          </w:tcPr>
          <w:p w14:paraId="2F20D3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0.03L</w:t>
            </w:r>
          </w:p>
        </w:tc>
        <w:tc>
          <w:tcPr>
            <w:tcW w:w="679" w:type="pct"/>
            <w:tcBorders>
              <w:tl2br w:val="nil"/>
              <w:tr2bl w:val="nil"/>
            </w:tcBorders>
            <w:vAlign w:val="center"/>
          </w:tcPr>
          <w:p w14:paraId="357909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0.03L</w:t>
            </w:r>
          </w:p>
        </w:tc>
        <w:tc>
          <w:tcPr>
            <w:tcW w:w="466" w:type="pct"/>
            <w:tcBorders>
              <w:tl2br w:val="nil"/>
              <w:tr2bl w:val="nil"/>
            </w:tcBorders>
            <w:vAlign w:val="center"/>
          </w:tcPr>
          <w:p w14:paraId="224071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≤0.3</w:t>
            </w:r>
          </w:p>
        </w:tc>
      </w:tr>
      <w:tr w14:paraId="5496B4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0BC1FB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22CA7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锰</w:t>
            </w:r>
          </w:p>
        </w:tc>
        <w:tc>
          <w:tcPr>
            <w:tcW w:w="833" w:type="pct"/>
            <w:tcBorders>
              <w:tl2br w:val="nil"/>
              <w:tr2bl w:val="nil"/>
            </w:tcBorders>
            <w:vAlign w:val="center"/>
          </w:tcPr>
          <w:p w14:paraId="7C9C14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1C25DE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0.01L</w:t>
            </w:r>
          </w:p>
        </w:tc>
        <w:tc>
          <w:tcPr>
            <w:tcW w:w="677" w:type="pct"/>
            <w:tcBorders>
              <w:tl2br w:val="nil"/>
              <w:tr2bl w:val="nil"/>
            </w:tcBorders>
            <w:vAlign w:val="center"/>
          </w:tcPr>
          <w:p w14:paraId="400FBA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0.01L</w:t>
            </w:r>
          </w:p>
        </w:tc>
        <w:tc>
          <w:tcPr>
            <w:tcW w:w="679" w:type="pct"/>
            <w:tcBorders>
              <w:tl2br w:val="nil"/>
              <w:tr2bl w:val="nil"/>
            </w:tcBorders>
            <w:vAlign w:val="center"/>
          </w:tcPr>
          <w:p w14:paraId="5EB6F2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0.01L</w:t>
            </w:r>
          </w:p>
        </w:tc>
        <w:tc>
          <w:tcPr>
            <w:tcW w:w="466" w:type="pct"/>
            <w:tcBorders>
              <w:tl2br w:val="nil"/>
              <w:tr2bl w:val="nil"/>
            </w:tcBorders>
            <w:vAlign w:val="center"/>
          </w:tcPr>
          <w:p w14:paraId="145D5F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≤0.10</w:t>
            </w:r>
          </w:p>
        </w:tc>
      </w:tr>
      <w:tr w14:paraId="4D95D1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57E100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03CACD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挥发酚</w:t>
            </w:r>
          </w:p>
        </w:tc>
        <w:tc>
          <w:tcPr>
            <w:tcW w:w="833" w:type="pct"/>
            <w:tcBorders>
              <w:tl2br w:val="nil"/>
              <w:tr2bl w:val="nil"/>
            </w:tcBorders>
            <w:vAlign w:val="center"/>
          </w:tcPr>
          <w:p w14:paraId="45E033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712D68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677" w:type="pct"/>
            <w:tcBorders>
              <w:tl2br w:val="nil"/>
              <w:tr2bl w:val="nil"/>
            </w:tcBorders>
            <w:vAlign w:val="center"/>
          </w:tcPr>
          <w:p w14:paraId="1C5010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679" w:type="pct"/>
            <w:tcBorders>
              <w:tl2br w:val="nil"/>
              <w:tr2bl w:val="nil"/>
            </w:tcBorders>
            <w:vAlign w:val="center"/>
          </w:tcPr>
          <w:p w14:paraId="66110B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466" w:type="pct"/>
            <w:tcBorders>
              <w:tl2br w:val="nil"/>
              <w:tr2bl w:val="nil"/>
            </w:tcBorders>
            <w:vAlign w:val="center"/>
          </w:tcPr>
          <w:p w14:paraId="1F47F9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≤0.002</w:t>
            </w:r>
          </w:p>
        </w:tc>
      </w:tr>
      <w:tr w14:paraId="6B6AD0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308E7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45B492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耗氧量</w:t>
            </w:r>
          </w:p>
        </w:tc>
        <w:tc>
          <w:tcPr>
            <w:tcW w:w="833" w:type="pct"/>
            <w:tcBorders>
              <w:tl2br w:val="nil"/>
              <w:tr2bl w:val="nil"/>
            </w:tcBorders>
            <w:vAlign w:val="center"/>
          </w:tcPr>
          <w:p w14:paraId="5E04B0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337F49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1.2</w:t>
            </w:r>
          </w:p>
        </w:tc>
        <w:tc>
          <w:tcPr>
            <w:tcW w:w="677" w:type="pct"/>
            <w:tcBorders>
              <w:tl2br w:val="nil"/>
              <w:tr2bl w:val="nil"/>
            </w:tcBorders>
            <w:vAlign w:val="center"/>
          </w:tcPr>
          <w:p w14:paraId="7FB9DA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1. 1</w:t>
            </w:r>
          </w:p>
        </w:tc>
        <w:tc>
          <w:tcPr>
            <w:tcW w:w="679" w:type="pct"/>
            <w:tcBorders>
              <w:tl2br w:val="nil"/>
              <w:tr2bl w:val="nil"/>
            </w:tcBorders>
            <w:vAlign w:val="center"/>
          </w:tcPr>
          <w:p w14:paraId="682C4B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1.2</w:t>
            </w:r>
          </w:p>
        </w:tc>
        <w:tc>
          <w:tcPr>
            <w:tcW w:w="466" w:type="pct"/>
            <w:tcBorders>
              <w:tl2br w:val="nil"/>
              <w:tr2bl w:val="nil"/>
            </w:tcBorders>
            <w:vAlign w:val="center"/>
          </w:tcPr>
          <w:p w14:paraId="7C659D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≤3.0</w:t>
            </w:r>
          </w:p>
        </w:tc>
      </w:tr>
      <w:tr w14:paraId="2A6053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11BD25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795365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氨氮</w:t>
            </w:r>
          </w:p>
        </w:tc>
        <w:tc>
          <w:tcPr>
            <w:tcW w:w="833" w:type="pct"/>
            <w:tcBorders>
              <w:tl2br w:val="nil"/>
              <w:tr2bl w:val="nil"/>
            </w:tcBorders>
            <w:vAlign w:val="center"/>
          </w:tcPr>
          <w:p w14:paraId="45E26D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75FD2D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0.025L</w:t>
            </w:r>
          </w:p>
        </w:tc>
        <w:tc>
          <w:tcPr>
            <w:tcW w:w="677" w:type="pct"/>
            <w:tcBorders>
              <w:tl2br w:val="nil"/>
              <w:tr2bl w:val="nil"/>
            </w:tcBorders>
            <w:vAlign w:val="center"/>
          </w:tcPr>
          <w:p w14:paraId="3632C5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0.025L</w:t>
            </w:r>
          </w:p>
        </w:tc>
        <w:tc>
          <w:tcPr>
            <w:tcW w:w="679" w:type="pct"/>
            <w:tcBorders>
              <w:tl2br w:val="nil"/>
              <w:tr2bl w:val="nil"/>
            </w:tcBorders>
            <w:vAlign w:val="center"/>
          </w:tcPr>
          <w:p w14:paraId="37C724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0.025L</w:t>
            </w:r>
          </w:p>
        </w:tc>
        <w:tc>
          <w:tcPr>
            <w:tcW w:w="466" w:type="pct"/>
            <w:tcBorders>
              <w:tl2br w:val="nil"/>
              <w:tr2bl w:val="nil"/>
            </w:tcBorders>
            <w:vAlign w:val="center"/>
          </w:tcPr>
          <w:p w14:paraId="3526D8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≤0.50</w:t>
            </w:r>
          </w:p>
        </w:tc>
      </w:tr>
      <w:tr w14:paraId="18F7C6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3D30C8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53AE6E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菌落总数</w:t>
            </w:r>
          </w:p>
        </w:tc>
        <w:tc>
          <w:tcPr>
            <w:tcW w:w="833" w:type="pct"/>
            <w:tcBorders>
              <w:tl2br w:val="nil"/>
              <w:tr2bl w:val="nil"/>
            </w:tcBorders>
            <w:vAlign w:val="center"/>
          </w:tcPr>
          <w:p w14:paraId="10B0AF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CFU/mL</w:t>
            </w:r>
          </w:p>
        </w:tc>
        <w:tc>
          <w:tcPr>
            <w:tcW w:w="677" w:type="pct"/>
            <w:tcBorders>
              <w:tl2br w:val="nil"/>
              <w:tr2bl w:val="nil"/>
            </w:tcBorders>
            <w:vAlign w:val="center"/>
          </w:tcPr>
          <w:p w14:paraId="6F7B91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9</w:t>
            </w:r>
          </w:p>
        </w:tc>
        <w:tc>
          <w:tcPr>
            <w:tcW w:w="677" w:type="pct"/>
            <w:tcBorders>
              <w:tl2br w:val="nil"/>
              <w:tr2bl w:val="nil"/>
            </w:tcBorders>
            <w:vAlign w:val="center"/>
          </w:tcPr>
          <w:p w14:paraId="040A58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8</w:t>
            </w:r>
          </w:p>
        </w:tc>
        <w:tc>
          <w:tcPr>
            <w:tcW w:w="679" w:type="pct"/>
            <w:tcBorders>
              <w:tl2br w:val="nil"/>
              <w:tr2bl w:val="nil"/>
            </w:tcBorders>
            <w:vAlign w:val="center"/>
          </w:tcPr>
          <w:p w14:paraId="3255B3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9</w:t>
            </w:r>
          </w:p>
        </w:tc>
        <w:tc>
          <w:tcPr>
            <w:tcW w:w="466" w:type="pct"/>
            <w:tcBorders>
              <w:tl2br w:val="nil"/>
              <w:tr2bl w:val="nil"/>
            </w:tcBorders>
            <w:vAlign w:val="center"/>
          </w:tcPr>
          <w:p w14:paraId="401434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≤100</w:t>
            </w:r>
          </w:p>
        </w:tc>
      </w:tr>
      <w:tr w14:paraId="3D8C33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55" w:type="pct"/>
            <w:vMerge w:val="continue"/>
            <w:tcBorders>
              <w:tl2br w:val="nil"/>
              <w:tr2bl w:val="nil"/>
            </w:tcBorders>
            <w:vAlign w:val="center"/>
          </w:tcPr>
          <w:p w14:paraId="7D6C09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7E7922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总大肠菌群</w:t>
            </w:r>
          </w:p>
        </w:tc>
        <w:tc>
          <w:tcPr>
            <w:tcW w:w="833" w:type="pct"/>
            <w:tcBorders>
              <w:tl2br w:val="nil"/>
              <w:tr2bl w:val="nil"/>
            </w:tcBorders>
            <w:vAlign w:val="center"/>
          </w:tcPr>
          <w:p w14:paraId="5BEA16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MPNb/100mL</w:t>
            </w:r>
          </w:p>
        </w:tc>
        <w:tc>
          <w:tcPr>
            <w:tcW w:w="677" w:type="pct"/>
            <w:tcBorders>
              <w:tl2br w:val="nil"/>
              <w:tr2bl w:val="nil"/>
            </w:tcBorders>
            <w:vAlign w:val="center"/>
          </w:tcPr>
          <w:p w14:paraId="1AE65E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未检出</w:t>
            </w:r>
          </w:p>
        </w:tc>
        <w:tc>
          <w:tcPr>
            <w:tcW w:w="677" w:type="pct"/>
            <w:tcBorders>
              <w:tl2br w:val="nil"/>
              <w:tr2bl w:val="nil"/>
            </w:tcBorders>
            <w:vAlign w:val="center"/>
          </w:tcPr>
          <w:p w14:paraId="24C4AA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未检出</w:t>
            </w:r>
          </w:p>
        </w:tc>
        <w:tc>
          <w:tcPr>
            <w:tcW w:w="679" w:type="pct"/>
            <w:tcBorders>
              <w:tl2br w:val="nil"/>
              <w:tr2bl w:val="nil"/>
            </w:tcBorders>
            <w:vAlign w:val="center"/>
          </w:tcPr>
          <w:p w14:paraId="7B4832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未检出</w:t>
            </w:r>
          </w:p>
        </w:tc>
        <w:tc>
          <w:tcPr>
            <w:tcW w:w="466" w:type="pct"/>
            <w:tcBorders>
              <w:tl2br w:val="nil"/>
              <w:tr2bl w:val="nil"/>
            </w:tcBorders>
            <w:vAlign w:val="center"/>
          </w:tcPr>
          <w:p w14:paraId="087635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≤3.0</w:t>
            </w:r>
          </w:p>
        </w:tc>
      </w:tr>
      <w:tr w14:paraId="466D75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5C58E6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481990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氰化物</w:t>
            </w:r>
          </w:p>
        </w:tc>
        <w:tc>
          <w:tcPr>
            <w:tcW w:w="833" w:type="pct"/>
            <w:tcBorders>
              <w:tl2br w:val="nil"/>
              <w:tr2bl w:val="nil"/>
            </w:tcBorders>
            <w:vAlign w:val="center"/>
          </w:tcPr>
          <w:p w14:paraId="3615F4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027AB9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677" w:type="pct"/>
            <w:tcBorders>
              <w:tl2br w:val="nil"/>
              <w:tr2bl w:val="nil"/>
            </w:tcBorders>
            <w:vAlign w:val="center"/>
          </w:tcPr>
          <w:p w14:paraId="6721A4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679" w:type="pct"/>
            <w:tcBorders>
              <w:tl2br w:val="nil"/>
              <w:tr2bl w:val="nil"/>
            </w:tcBorders>
            <w:vAlign w:val="center"/>
          </w:tcPr>
          <w:p w14:paraId="6457C4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466" w:type="pct"/>
            <w:tcBorders>
              <w:tl2br w:val="nil"/>
              <w:tr2bl w:val="nil"/>
            </w:tcBorders>
            <w:vAlign w:val="center"/>
          </w:tcPr>
          <w:p w14:paraId="74B50E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≤0.05</w:t>
            </w:r>
          </w:p>
        </w:tc>
      </w:tr>
      <w:tr w14:paraId="288DEF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239F08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776621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氟化物</w:t>
            </w:r>
          </w:p>
        </w:tc>
        <w:tc>
          <w:tcPr>
            <w:tcW w:w="833" w:type="pct"/>
            <w:tcBorders>
              <w:tl2br w:val="nil"/>
              <w:tr2bl w:val="nil"/>
            </w:tcBorders>
            <w:vAlign w:val="center"/>
          </w:tcPr>
          <w:p w14:paraId="54C08C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6A638E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0.117</w:t>
            </w:r>
          </w:p>
        </w:tc>
        <w:tc>
          <w:tcPr>
            <w:tcW w:w="677" w:type="pct"/>
            <w:tcBorders>
              <w:tl2br w:val="nil"/>
              <w:tr2bl w:val="nil"/>
            </w:tcBorders>
            <w:vAlign w:val="center"/>
          </w:tcPr>
          <w:p w14:paraId="4A6EF3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0.116</w:t>
            </w:r>
          </w:p>
        </w:tc>
        <w:tc>
          <w:tcPr>
            <w:tcW w:w="679" w:type="pct"/>
            <w:tcBorders>
              <w:tl2br w:val="nil"/>
              <w:tr2bl w:val="nil"/>
            </w:tcBorders>
            <w:vAlign w:val="center"/>
          </w:tcPr>
          <w:p w14:paraId="00CA03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0.117</w:t>
            </w:r>
          </w:p>
        </w:tc>
        <w:tc>
          <w:tcPr>
            <w:tcW w:w="466" w:type="pct"/>
            <w:tcBorders>
              <w:tl2br w:val="nil"/>
              <w:tr2bl w:val="nil"/>
            </w:tcBorders>
            <w:vAlign w:val="center"/>
          </w:tcPr>
          <w:p w14:paraId="45DEFE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≤1.0</w:t>
            </w:r>
          </w:p>
        </w:tc>
      </w:tr>
      <w:tr w14:paraId="010D84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0F2465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5CFAB4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汞</w:t>
            </w:r>
          </w:p>
        </w:tc>
        <w:tc>
          <w:tcPr>
            <w:tcW w:w="833" w:type="pct"/>
            <w:tcBorders>
              <w:tl2br w:val="nil"/>
              <w:tr2bl w:val="nil"/>
            </w:tcBorders>
            <w:vAlign w:val="center"/>
          </w:tcPr>
          <w:p w14:paraId="634345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281445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0.00004L</w:t>
            </w:r>
          </w:p>
        </w:tc>
        <w:tc>
          <w:tcPr>
            <w:tcW w:w="677" w:type="pct"/>
            <w:tcBorders>
              <w:tl2br w:val="nil"/>
              <w:tr2bl w:val="nil"/>
            </w:tcBorders>
            <w:vAlign w:val="center"/>
          </w:tcPr>
          <w:p w14:paraId="11A8A8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0.00004L</w:t>
            </w:r>
          </w:p>
        </w:tc>
        <w:tc>
          <w:tcPr>
            <w:tcW w:w="679" w:type="pct"/>
            <w:tcBorders>
              <w:tl2br w:val="nil"/>
              <w:tr2bl w:val="nil"/>
            </w:tcBorders>
            <w:vAlign w:val="center"/>
          </w:tcPr>
          <w:p w14:paraId="4F0B65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0.00004L</w:t>
            </w:r>
          </w:p>
        </w:tc>
        <w:tc>
          <w:tcPr>
            <w:tcW w:w="466" w:type="pct"/>
            <w:tcBorders>
              <w:tl2br w:val="nil"/>
              <w:tr2bl w:val="nil"/>
            </w:tcBorders>
            <w:vAlign w:val="center"/>
          </w:tcPr>
          <w:p w14:paraId="2055A3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≤0.001</w:t>
            </w:r>
          </w:p>
        </w:tc>
      </w:tr>
      <w:tr w14:paraId="4A3ABF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358156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22A8FD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砷</w:t>
            </w:r>
          </w:p>
        </w:tc>
        <w:tc>
          <w:tcPr>
            <w:tcW w:w="833" w:type="pct"/>
            <w:tcBorders>
              <w:tl2br w:val="nil"/>
              <w:tr2bl w:val="nil"/>
            </w:tcBorders>
            <w:vAlign w:val="center"/>
          </w:tcPr>
          <w:p w14:paraId="4780C5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620CB4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677" w:type="pct"/>
            <w:tcBorders>
              <w:tl2br w:val="nil"/>
              <w:tr2bl w:val="nil"/>
            </w:tcBorders>
            <w:vAlign w:val="center"/>
          </w:tcPr>
          <w:p w14:paraId="1A7563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679" w:type="pct"/>
            <w:tcBorders>
              <w:tl2br w:val="nil"/>
              <w:tr2bl w:val="nil"/>
            </w:tcBorders>
            <w:vAlign w:val="center"/>
          </w:tcPr>
          <w:p w14:paraId="31FD89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466" w:type="pct"/>
            <w:tcBorders>
              <w:tl2br w:val="nil"/>
              <w:tr2bl w:val="nil"/>
            </w:tcBorders>
            <w:vAlign w:val="center"/>
          </w:tcPr>
          <w:p w14:paraId="3A5928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≤0.01</w:t>
            </w:r>
          </w:p>
        </w:tc>
      </w:tr>
      <w:tr w14:paraId="489B05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281EA1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098C2D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镉</w:t>
            </w:r>
          </w:p>
        </w:tc>
        <w:tc>
          <w:tcPr>
            <w:tcW w:w="833" w:type="pct"/>
            <w:tcBorders>
              <w:tl2br w:val="nil"/>
              <w:tr2bl w:val="nil"/>
            </w:tcBorders>
            <w:vAlign w:val="center"/>
          </w:tcPr>
          <w:p w14:paraId="52F054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335042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0.0001L</w:t>
            </w:r>
          </w:p>
        </w:tc>
        <w:tc>
          <w:tcPr>
            <w:tcW w:w="677" w:type="pct"/>
            <w:tcBorders>
              <w:tl2br w:val="nil"/>
              <w:tr2bl w:val="nil"/>
            </w:tcBorders>
            <w:vAlign w:val="center"/>
          </w:tcPr>
          <w:p w14:paraId="271531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0.0001L</w:t>
            </w:r>
          </w:p>
        </w:tc>
        <w:tc>
          <w:tcPr>
            <w:tcW w:w="679" w:type="pct"/>
            <w:tcBorders>
              <w:tl2br w:val="nil"/>
              <w:tr2bl w:val="nil"/>
            </w:tcBorders>
            <w:vAlign w:val="center"/>
          </w:tcPr>
          <w:p w14:paraId="03754F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0.0001L</w:t>
            </w:r>
          </w:p>
        </w:tc>
        <w:tc>
          <w:tcPr>
            <w:tcW w:w="466" w:type="pct"/>
            <w:tcBorders>
              <w:tl2br w:val="nil"/>
              <w:tr2bl w:val="nil"/>
            </w:tcBorders>
            <w:vAlign w:val="center"/>
          </w:tcPr>
          <w:p w14:paraId="46B878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≤0.005</w:t>
            </w:r>
          </w:p>
        </w:tc>
      </w:tr>
      <w:tr w14:paraId="38B27C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5B74BD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0B46C8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六价铬</w:t>
            </w:r>
          </w:p>
        </w:tc>
        <w:tc>
          <w:tcPr>
            <w:tcW w:w="833" w:type="pct"/>
            <w:tcBorders>
              <w:tl2br w:val="nil"/>
              <w:tr2bl w:val="nil"/>
            </w:tcBorders>
            <w:vAlign w:val="center"/>
          </w:tcPr>
          <w:p w14:paraId="7CF5FF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398F96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677" w:type="pct"/>
            <w:tcBorders>
              <w:tl2br w:val="nil"/>
              <w:tr2bl w:val="nil"/>
            </w:tcBorders>
            <w:vAlign w:val="center"/>
          </w:tcPr>
          <w:p w14:paraId="2586FD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679" w:type="pct"/>
            <w:tcBorders>
              <w:tl2br w:val="nil"/>
              <w:tr2bl w:val="nil"/>
            </w:tcBorders>
            <w:vAlign w:val="center"/>
          </w:tcPr>
          <w:p w14:paraId="3028AE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466" w:type="pct"/>
            <w:tcBorders>
              <w:tl2br w:val="nil"/>
              <w:tr2bl w:val="nil"/>
            </w:tcBorders>
            <w:vAlign w:val="center"/>
          </w:tcPr>
          <w:p w14:paraId="58C812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≤0.05</w:t>
            </w:r>
          </w:p>
        </w:tc>
      </w:tr>
      <w:tr w14:paraId="04F9B5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6CD9B1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0C4D1C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铅</w:t>
            </w:r>
          </w:p>
        </w:tc>
        <w:tc>
          <w:tcPr>
            <w:tcW w:w="833" w:type="pct"/>
            <w:tcBorders>
              <w:tl2br w:val="nil"/>
              <w:tr2bl w:val="nil"/>
            </w:tcBorders>
            <w:vAlign w:val="center"/>
          </w:tcPr>
          <w:p w14:paraId="2AEE05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09EDA3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w:t>
            </w:r>
          </w:p>
        </w:tc>
        <w:tc>
          <w:tcPr>
            <w:tcW w:w="677" w:type="pct"/>
            <w:tcBorders>
              <w:tl2br w:val="nil"/>
              <w:tr2bl w:val="nil"/>
            </w:tcBorders>
            <w:vAlign w:val="center"/>
          </w:tcPr>
          <w:p w14:paraId="638340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w:t>
            </w:r>
          </w:p>
        </w:tc>
        <w:tc>
          <w:tcPr>
            <w:tcW w:w="679" w:type="pct"/>
            <w:tcBorders>
              <w:tl2br w:val="nil"/>
              <w:tr2bl w:val="nil"/>
            </w:tcBorders>
            <w:vAlign w:val="center"/>
          </w:tcPr>
          <w:p w14:paraId="303708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w:t>
            </w:r>
          </w:p>
        </w:tc>
        <w:tc>
          <w:tcPr>
            <w:tcW w:w="466" w:type="pct"/>
            <w:tcBorders>
              <w:tl2br w:val="nil"/>
              <w:tr2bl w:val="nil"/>
            </w:tcBorders>
            <w:vAlign w:val="center"/>
          </w:tcPr>
          <w:p w14:paraId="522E5D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≤0.01</w:t>
            </w:r>
          </w:p>
        </w:tc>
      </w:tr>
      <w:tr w14:paraId="0F5FFF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0742A0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65C2B8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亚硝酸盐（以 N计）</w:t>
            </w:r>
          </w:p>
        </w:tc>
        <w:tc>
          <w:tcPr>
            <w:tcW w:w="833" w:type="pct"/>
            <w:tcBorders>
              <w:tl2br w:val="nil"/>
              <w:tr2bl w:val="nil"/>
            </w:tcBorders>
            <w:vAlign w:val="center"/>
          </w:tcPr>
          <w:p w14:paraId="6A7894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11A2DB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0.005L</w:t>
            </w:r>
          </w:p>
        </w:tc>
        <w:tc>
          <w:tcPr>
            <w:tcW w:w="677" w:type="pct"/>
            <w:tcBorders>
              <w:tl2br w:val="nil"/>
              <w:tr2bl w:val="nil"/>
            </w:tcBorders>
            <w:vAlign w:val="center"/>
          </w:tcPr>
          <w:p w14:paraId="527BFC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0.005L</w:t>
            </w:r>
          </w:p>
        </w:tc>
        <w:tc>
          <w:tcPr>
            <w:tcW w:w="679" w:type="pct"/>
            <w:tcBorders>
              <w:tl2br w:val="nil"/>
              <w:tr2bl w:val="nil"/>
            </w:tcBorders>
            <w:vAlign w:val="center"/>
          </w:tcPr>
          <w:p w14:paraId="6F8D2E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0.005L</w:t>
            </w:r>
          </w:p>
        </w:tc>
        <w:tc>
          <w:tcPr>
            <w:tcW w:w="466" w:type="pct"/>
            <w:tcBorders>
              <w:tl2br w:val="nil"/>
              <w:tr2bl w:val="nil"/>
            </w:tcBorders>
            <w:vAlign w:val="center"/>
          </w:tcPr>
          <w:p w14:paraId="40EBB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≤1.00</w:t>
            </w:r>
          </w:p>
        </w:tc>
      </w:tr>
      <w:tr w14:paraId="20C18B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755" w:type="pct"/>
            <w:vMerge w:val="continue"/>
            <w:tcBorders>
              <w:tl2br w:val="nil"/>
              <w:tr2bl w:val="nil"/>
            </w:tcBorders>
            <w:vAlign w:val="center"/>
          </w:tcPr>
          <w:p w14:paraId="13EA7F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53F213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硝酸盐（以N 计）</w:t>
            </w:r>
          </w:p>
        </w:tc>
        <w:tc>
          <w:tcPr>
            <w:tcW w:w="833" w:type="pct"/>
            <w:tcBorders>
              <w:tl2br w:val="nil"/>
              <w:tr2bl w:val="nil"/>
            </w:tcBorders>
            <w:vAlign w:val="center"/>
          </w:tcPr>
          <w:p w14:paraId="0D37A3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2CB598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1.37</w:t>
            </w:r>
          </w:p>
        </w:tc>
        <w:tc>
          <w:tcPr>
            <w:tcW w:w="677" w:type="pct"/>
            <w:tcBorders>
              <w:tl2br w:val="nil"/>
              <w:tr2bl w:val="nil"/>
            </w:tcBorders>
            <w:vAlign w:val="center"/>
          </w:tcPr>
          <w:p w14:paraId="0AF282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1.37</w:t>
            </w:r>
          </w:p>
        </w:tc>
        <w:tc>
          <w:tcPr>
            <w:tcW w:w="679" w:type="pct"/>
            <w:tcBorders>
              <w:tl2br w:val="nil"/>
              <w:tr2bl w:val="nil"/>
            </w:tcBorders>
            <w:vAlign w:val="center"/>
          </w:tcPr>
          <w:p w14:paraId="2B238B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1.36</w:t>
            </w:r>
          </w:p>
        </w:tc>
        <w:tc>
          <w:tcPr>
            <w:tcW w:w="466" w:type="pct"/>
            <w:tcBorders>
              <w:tl2br w:val="nil"/>
              <w:tr2bl w:val="nil"/>
            </w:tcBorders>
            <w:vAlign w:val="center"/>
          </w:tcPr>
          <w:p w14:paraId="37FE3A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≤20.0</w:t>
            </w:r>
          </w:p>
        </w:tc>
      </w:tr>
      <w:tr w14:paraId="4CD62C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55" w:type="pct"/>
            <w:vMerge w:val="restart"/>
            <w:tcBorders>
              <w:tl2br w:val="nil"/>
              <w:tr2bl w:val="nil"/>
            </w:tcBorders>
            <w:vAlign w:val="center"/>
          </w:tcPr>
          <w:p w14:paraId="4C089C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D2 潭田村居民 地下水水井</w:t>
            </w:r>
          </w:p>
        </w:tc>
        <w:tc>
          <w:tcPr>
            <w:tcW w:w="908" w:type="pct"/>
            <w:tcBorders>
              <w:tl2br w:val="nil"/>
              <w:tr2bl w:val="nil"/>
            </w:tcBorders>
            <w:vAlign w:val="center"/>
          </w:tcPr>
          <w:p w14:paraId="1B956A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pH值</w:t>
            </w:r>
          </w:p>
        </w:tc>
        <w:tc>
          <w:tcPr>
            <w:tcW w:w="833" w:type="pct"/>
            <w:tcBorders>
              <w:tl2br w:val="nil"/>
              <w:tr2bl w:val="nil"/>
            </w:tcBorders>
            <w:vAlign w:val="center"/>
          </w:tcPr>
          <w:p w14:paraId="3E107D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无量纲</w:t>
            </w:r>
          </w:p>
        </w:tc>
        <w:tc>
          <w:tcPr>
            <w:tcW w:w="677" w:type="pct"/>
            <w:tcBorders>
              <w:tl2br w:val="nil"/>
              <w:tr2bl w:val="nil"/>
            </w:tcBorders>
            <w:vAlign w:val="center"/>
          </w:tcPr>
          <w:p w14:paraId="6023D9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7. 1</w:t>
            </w:r>
          </w:p>
        </w:tc>
        <w:tc>
          <w:tcPr>
            <w:tcW w:w="677" w:type="pct"/>
            <w:tcBorders>
              <w:tl2br w:val="nil"/>
              <w:tr2bl w:val="nil"/>
            </w:tcBorders>
            <w:vAlign w:val="center"/>
          </w:tcPr>
          <w:p w14:paraId="4D8A2C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7. 1</w:t>
            </w:r>
          </w:p>
        </w:tc>
        <w:tc>
          <w:tcPr>
            <w:tcW w:w="679" w:type="pct"/>
            <w:tcBorders>
              <w:tl2br w:val="nil"/>
              <w:tr2bl w:val="nil"/>
            </w:tcBorders>
            <w:vAlign w:val="center"/>
          </w:tcPr>
          <w:p w14:paraId="3DC6FE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7.2</w:t>
            </w:r>
          </w:p>
        </w:tc>
        <w:tc>
          <w:tcPr>
            <w:tcW w:w="466" w:type="pct"/>
            <w:tcBorders>
              <w:tl2br w:val="nil"/>
              <w:tr2bl w:val="nil"/>
            </w:tcBorders>
            <w:vAlign w:val="center"/>
          </w:tcPr>
          <w:p w14:paraId="23840F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6.5-8.5</w:t>
            </w:r>
          </w:p>
        </w:tc>
      </w:tr>
      <w:tr w14:paraId="248F05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55" w:type="pct"/>
            <w:vMerge w:val="continue"/>
            <w:tcBorders>
              <w:tl2br w:val="nil"/>
              <w:tr2bl w:val="nil"/>
            </w:tcBorders>
            <w:vAlign w:val="center"/>
          </w:tcPr>
          <w:p w14:paraId="3AE6C1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5E14A8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水温</w:t>
            </w:r>
          </w:p>
        </w:tc>
        <w:tc>
          <w:tcPr>
            <w:tcW w:w="833" w:type="pct"/>
            <w:tcBorders>
              <w:tl2br w:val="nil"/>
              <w:tr2bl w:val="nil"/>
            </w:tcBorders>
            <w:vAlign w:val="center"/>
          </w:tcPr>
          <w:p w14:paraId="25DA18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w:t>
            </w:r>
          </w:p>
        </w:tc>
        <w:tc>
          <w:tcPr>
            <w:tcW w:w="677" w:type="pct"/>
            <w:tcBorders>
              <w:tl2br w:val="nil"/>
              <w:tr2bl w:val="nil"/>
            </w:tcBorders>
            <w:vAlign w:val="center"/>
          </w:tcPr>
          <w:p w14:paraId="0B8BFF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20.1</w:t>
            </w:r>
          </w:p>
        </w:tc>
        <w:tc>
          <w:tcPr>
            <w:tcW w:w="677" w:type="pct"/>
            <w:tcBorders>
              <w:tl2br w:val="nil"/>
              <w:tr2bl w:val="nil"/>
            </w:tcBorders>
            <w:vAlign w:val="center"/>
          </w:tcPr>
          <w:p w14:paraId="2175E0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19.8</w:t>
            </w:r>
          </w:p>
        </w:tc>
        <w:tc>
          <w:tcPr>
            <w:tcW w:w="679" w:type="pct"/>
            <w:tcBorders>
              <w:tl2br w:val="nil"/>
              <w:tr2bl w:val="nil"/>
            </w:tcBorders>
            <w:vAlign w:val="center"/>
          </w:tcPr>
          <w:p w14:paraId="1FF2A2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20.7</w:t>
            </w:r>
          </w:p>
        </w:tc>
        <w:tc>
          <w:tcPr>
            <w:tcW w:w="466" w:type="pct"/>
            <w:tcBorders>
              <w:tl2br w:val="nil"/>
              <w:tr2bl w:val="nil"/>
            </w:tcBorders>
            <w:vAlign w:val="center"/>
          </w:tcPr>
          <w:p w14:paraId="76F462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w:t>
            </w:r>
          </w:p>
        </w:tc>
      </w:tr>
      <w:tr w14:paraId="0CF5BB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55" w:type="pct"/>
            <w:vMerge w:val="continue"/>
            <w:tcBorders>
              <w:tl2br w:val="nil"/>
              <w:tr2bl w:val="nil"/>
            </w:tcBorders>
            <w:vAlign w:val="center"/>
          </w:tcPr>
          <w:p w14:paraId="74B606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1B2981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总硬度</w:t>
            </w:r>
          </w:p>
        </w:tc>
        <w:tc>
          <w:tcPr>
            <w:tcW w:w="833" w:type="pct"/>
            <w:tcBorders>
              <w:tl2br w:val="nil"/>
              <w:tr2bl w:val="nil"/>
            </w:tcBorders>
            <w:vAlign w:val="center"/>
          </w:tcPr>
          <w:p w14:paraId="64C8DB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5FAB6B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222</w:t>
            </w:r>
          </w:p>
        </w:tc>
        <w:tc>
          <w:tcPr>
            <w:tcW w:w="677" w:type="pct"/>
            <w:tcBorders>
              <w:tl2br w:val="nil"/>
              <w:tr2bl w:val="nil"/>
            </w:tcBorders>
            <w:vAlign w:val="center"/>
          </w:tcPr>
          <w:p w14:paraId="258884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228</w:t>
            </w:r>
          </w:p>
        </w:tc>
        <w:tc>
          <w:tcPr>
            <w:tcW w:w="679" w:type="pct"/>
            <w:tcBorders>
              <w:tl2br w:val="nil"/>
              <w:tr2bl w:val="nil"/>
            </w:tcBorders>
            <w:vAlign w:val="center"/>
          </w:tcPr>
          <w:p w14:paraId="1C808D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226</w:t>
            </w:r>
          </w:p>
        </w:tc>
        <w:tc>
          <w:tcPr>
            <w:tcW w:w="466" w:type="pct"/>
            <w:tcBorders>
              <w:tl2br w:val="nil"/>
              <w:tr2bl w:val="nil"/>
            </w:tcBorders>
            <w:vAlign w:val="center"/>
          </w:tcPr>
          <w:p w14:paraId="005891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≤450</w:t>
            </w:r>
          </w:p>
        </w:tc>
      </w:tr>
      <w:tr w14:paraId="680131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55" w:type="pct"/>
            <w:vMerge w:val="continue"/>
            <w:tcBorders>
              <w:tl2br w:val="nil"/>
              <w:tr2bl w:val="nil"/>
            </w:tcBorders>
            <w:vAlign w:val="center"/>
          </w:tcPr>
          <w:p w14:paraId="4D8A25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768D74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溶解性总固体</w:t>
            </w:r>
          </w:p>
        </w:tc>
        <w:tc>
          <w:tcPr>
            <w:tcW w:w="833" w:type="pct"/>
            <w:tcBorders>
              <w:tl2br w:val="nil"/>
              <w:tr2bl w:val="nil"/>
            </w:tcBorders>
            <w:vAlign w:val="center"/>
          </w:tcPr>
          <w:p w14:paraId="397755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0BACB1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619</w:t>
            </w:r>
          </w:p>
        </w:tc>
        <w:tc>
          <w:tcPr>
            <w:tcW w:w="677" w:type="pct"/>
            <w:tcBorders>
              <w:tl2br w:val="nil"/>
              <w:tr2bl w:val="nil"/>
            </w:tcBorders>
            <w:vAlign w:val="center"/>
          </w:tcPr>
          <w:p w14:paraId="3A7269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567</w:t>
            </w:r>
          </w:p>
        </w:tc>
        <w:tc>
          <w:tcPr>
            <w:tcW w:w="679" w:type="pct"/>
            <w:tcBorders>
              <w:tl2br w:val="nil"/>
              <w:tr2bl w:val="nil"/>
            </w:tcBorders>
            <w:vAlign w:val="center"/>
          </w:tcPr>
          <w:p w14:paraId="066CAB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608</w:t>
            </w:r>
          </w:p>
        </w:tc>
        <w:tc>
          <w:tcPr>
            <w:tcW w:w="466" w:type="pct"/>
            <w:tcBorders>
              <w:tl2br w:val="nil"/>
              <w:tr2bl w:val="nil"/>
            </w:tcBorders>
            <w:vAlign w:val="center"/>
          </w:tcPr>
          <w:p w14:paraId="3E88D9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≤1000</w:t>
            </w:r>
          </w:p>
        </w:tc>
      </w:tr>
      <w:tr w14:paraId="340B2A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556F33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08F406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硫酸盐</w:t>
            </w:r>
          </w:p>
        </w:tc>
        <w:tc>
          <w:tcPr>
            <w:tcW w:w="833" w:type="pct"/>
            <w:tcBorders>
              <w:tl2br w:val="nil"/>
              <w:tr2bl w:val="nil"/>
            </w:tcBorders>
            <w:vAlign w:val="center"/>
          </w:tcPr>
          <w:p w14:paraId="3B0D5F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339599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8.86</w:t>
            </w:r>
          </w:p>
        </w:tc>
        <w:tc>
          <w:tcPr>
            <w:tcW w:w="677" w:type="pct"/>
            <w:tcBorders>
              <w:tl2br w:val="nil"/>
              <w:tr2bl w:val="nil"/>
            </w:tcBorders>
            <w:vAlign w:val="center"/>
          </w:tcPr>
          <w:p w14:paraId="0B83B6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8.63</w:t>
            </w:r>
          </w:p>
        </w:tc>
        <w:tc>
          <w:tcPr>
            <w:tcW w:w="679" w:type="pct"/>
            <w:tcBorders>
              <w:tl2br w:val="nil"/>
              <w:tr2bl w:val="nil"/>
            </w:tcBorders>
            <w:vAlign w:val="center"/>
          </w:tcPr>
          <w:p w14:paraId="4AF4A9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8.62</w:t>
            </w:r>
          </w:p>
        </w:tc>
        <w:tc>
          <w:tcPr>
            <w:tcW w:w="466" w:type="pct"/>
            <w:tcBorders>
              <w:tl2br w:val="nil"/>
              <w:tr2bl w:val="nil"/>
            </w:tcBorders>
            <w:vAlign w:val="center"/>
          </w:tcPr>
          <w:p w14:paraId="3869D3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≤250</w:t>
            </w:r>
          </w:p>
        </w:tc>
      </w:tr>
      <w:tr w14:paraId="25C702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08BBE8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3CDA9D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氯化物</w:t>
            </w:r>
          </w:p>
        </w:tc>
        <w:tc>
          <w:tcPr>
            <w:tcW w:w="833" w:type="pct"/>
            <w:tcBorders>
              <w:tl2br w:val="nil"/>
              <w:tr2bl w:val="nil"/>
            </w:tcBorders>
            <w:vAlign w:val="center"/>
          </w:tcPr>
          <w:p w14:paraId="6CFB69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14CA54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4.03</w:t>
            </w:r>
          </w:p>
        </w:tc>
        <w:tc>
          <w:tcPr>
            <w:tcW w:w="677" w:type="pct"/>
            <w:tcBorders>
              <w:tl2br w:val="nil"/>
              <w:tr2bl w:val="nil"/>
            </w:tcBorders>
            <w:vAlign w:val="center"/>
          </w:tcPr>
          <w:p w14:paraId="2E5B79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3.95</w:t>
            </w:r>
          </w:p>
        </w:tc>
        <w:tc>
          <w:tcPr>
            <w:tcW w:w="679" w:type="pct"/>
            <w:tcBorders>
              <w:tl2br w:val="nil"/>
              <w:tr2bl w:val="nil"/>
            </w:tcBorders>
            <w:vAlign w:val="center"/>
          </w:tcPr>
          <w:p w14:paraId="63211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3.95</w:t>
            </w:r>
          </w:p>
        </w:tc>
        <w:tc>
          <w:tcPr>
            <w:tcW w:w="466" w:type="pct"/>
            <w:tcBorders>
              <w:tl2br w:val="nil"/>
              <w:tr2bl w:val="nil"/>
            </w:tcBorders>
            <w:vAlign w:val="center"/>
          </w:tcPr>
          <w:p w14:paraId="78990D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≤250</w:t>
            </w:r>
          </w:p>
        </w:tc>
      </w:tr>
      <w:tr w14:paraId="01793B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54A316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37B8B7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铁</w:t>
            </w:r>
          </w:p>
        </w:tc>
        <w:tc>
          <w:tcPr>
            <w:tcW w:w="833" w:type="pct"/>
            <w:tcBorders>
              <w:tl2br w:val="nil"/>
              <w:tr2bl w:val="nil"/>
            </w:tcBorders>
            <w:vAlign w:val="center"/>
          </w:tcPr>
          <w:p w14:paraId="263B50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375FDE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0.03L</w:t>
            </w:r>
          </w:p>
        </w:tc>
        <w:tc>
          <w:tcPr>
            <w:tcW w:w="677" w:type="pct"/>
            <w:tcBorders>
              <w:tl2br w:val="nil"/>
              <w:tr2bl w:val="nil"/>
            </w:tcBorders>
            <w:vAlign w:val="center"/>
          </w:tcPr>
          <w:p w14:paraId="2033D9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0.03L</w:t>
            </w:r>
          </w:p>
        </w:tc>
        <w:tc>
          <w:tcPr>
            <w:tcW w:w="679" w:type="pct"/>
            <w:tcBorders>
              <w:tl2br w:val="nil"/>
              <w:tr2bl w:val="nil"/>
            </w:tcBorders>
            <w:vAlign w:val="center"/>
          </w:tcPr>
          <w:p w14:paraId="620B89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0.03L</w:t>
            </w:r>
          </w:p>
        </w:tc>
        <w:tc>
          <w:tcPr>
            <w:tcW w:w="466" w:type="pct"/>
            <w:tcBorders>
              <w:tl2br w:val="nil"/>
              <w:tr2bl w:val="nil"/>
            </w:tcBorders>
            <w:vAlign w:val="center"/>
          </w:tcPr>
          <w:p w14:paraId="05457A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≤0.3</w:t>
            </w:r>
          </w:p>
        </w:tc>
      </w:tr>
      <w:tr w14:paraId="26600C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586203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795F73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锰</w:t>
            </w:r>
          </w:p>
        </w:tc>
        <w:tc>
          <w:tcPr>
            <w:tcW w:w="833" w:type="pct"/>
            <w:tcBorders>
              <w:tl2br w:val="nil"/>
              <w:tr2bl w:val="nil"/>
            </w:tcBorders>
            <w:vAlign w:val="center"/>
          </w:tcPr>
          <w:p w14:paraId="1BAF41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586BF0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0.01L</w:t>
            </w:r>
          </w:p>
        </w:tc>
        <w:tc>
          <w:tcPr>
            <w:tcW w:w="677" w:type="pct"/>
            <w:tcBorders>
              <w:tl2br w:val="nil"/>
              <w:tr2bl w:val="nil"/>
            </w:tcBorders>
            <w:vAlign w:val="center"/>
          </w:tcPr>
          <w:p w14:paraId="1D3E7A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0.01L</w:t>
            </w:r>
          </w:p>
        </w:tc>
        <w:tc>
          <w:tcPr>
            <w:tcW w:w="679" w:type="pct"/>
            <w:tcBorders>
              <w:tl2br w:val="nil"/>
              <w:tr2bl w:val="nil"/>
            </w:tcBorders>
            <w:vAlign w:val="center"/>
          </w:tcPr>
          <w:p w14:paraId="09E380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0.01L</w:t>
            </w:r>
          </w:p>
        </w:tc>
        <w:tc>
          <w:tcPr>
            <w:tcW w:w="466" w:type="pct"/>
            <w:tcBorders>
              <w:tl2br w:val="nil"/>
              <w:tr2bl w:val="nil"/>
            </w:tcBorders>
            <w:vAlign w:val="center"/>
          </w:tcPr>
          <w:p w14:paraId="623C40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≤0.10</w:t>
            </w:r>
          </w:p>
        </w:tc>
      </w:tr>
      <w:tr w14:paraId="5902AE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7731A9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739C38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挥发酚</w:t>
            </w:r>
          </w:p>
        </w:tc>
        <w:tc>
          <w:tcPr>
            <w:tcW w:w="833" w:type="pct"/>
            <w:tcBorders>
              <w:tl2br w:val="nil"/>
              <w:tr2bl w:val="nil"/>
            </w:tcBorders>
            <w:vAlign w:val="center"/>
          </w:tcPr>
          <w:p w14:paraId="1E828A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19559F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677" w:type="pct"/>
            <w:tcBorders>
              <w:tl2br w:val="nil"/>
              <w:tr2bl w:val="nil"/>
            </w:tcBorders>
            <w:vAlign w:val="center"/>
          </w:tcPr>
          <w:p w14:paraId="414CE0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679" w:type="pct"/>
            <w:tcBorders>
              <w:tl2br w:val="nil"/>
              <w:tr2bl w:val="nil"/>
            </w:tcBorders>
            <w:vAlign w:val="center"/>
          </w:tcPr>
          <w:p w14:paraId="568E54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466" w:type="pct"/>
            <w:tcBorders>
              <w:tl2br w:val="nil"/>
              <w:tr2bl w:val="nil"/>
            </w:tcBorders>
            <w:vAlign w:val="center"/>
          </w:tcPr>
          <w:p w14:paraId="40E7AA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≤0.002</w:t>
            </w:r>
          </w:p>
        </w:tc>
      </w:tr>
      <w:tr w14:paraId="557F23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5C7371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23EBDD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耗氧量</w:t>
            </w:r>
          </w:p>
        </w:tc>
        <w:tc>
          <w:tcPr>
            <w:tcW w:w="833" w:type="pct"/>
            <w:tcBorders>
              <w:tl2br w:val="nil"/>
              <w:tr2bl w:val="nil"/>
            </w:tcBorders>
            <w:vAlign w:val="center"/>
          </w:tcPr>
          <w:p w14:paraId="1A4469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37DFED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1.6</w:t>
            </w:r>
          </w:p>
        </w:tc>
        <w:tc>
          <w:tcPr>
            <w:tcW w:w="677" w:type="pct"/>
            <w:tcBorders>
              <w:tl2br w:val="nil"/>
              <w:tr2bl w:val="nil"/>
            </w:tcBorders>
            <w:vAlign w:val="center"/>
          </w:tcPr>
          <w:p w14:paraId="46A0A4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1.6</w:t>
            </w:r>
          </w:p>
        </w:tc>
        <w:tc>
          <w:tcPr>
            <w:tcW w:w="679" w:type="pct"/>
            <w:tcBorders>
              <w:tl2br w:val="nil"/>
              <w:tr2bl w:val="nil"/>
            </w:tcBorders>
            <w:vAlign w:val="center"/>
          </w:tcPr>
          <w:p w14:paraId="030C40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1.5</w:t>
            </w:r>
          </w:p>
        </w:tc>
        <w:tc>
          <w:tcPr>
            <w:tcW w:w="466" w:type="pct"/>
            <w:tcBorders>
              <w:tl2br w:val="nil"/>
              <w:tr2bl w:val="nil"/>
            </w:tcBorders>
            <w:vAlign w:val="center"/>
          </w:tcPr>
          <w:p w14:paraId="10E074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≤3.0</w:t>
            </w:r>
          </w:p>
        </w:tc>
      </w:tr>
      <w:tr w14:paraId="1E7090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707ED9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548AFC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氨氮</w:t>
            </w:r>
          </w:p>
        </w:tc>
        <w:tc>
          <w:tcPr>
            <w:tcW w:w="833" w:type="pct"/>
            <w:tcBorders>
              <w:tl2br w:val="nil"/>
              <w:tr2bl w:val="nil"/>
            </w:tcBorders>
            <w:vAlign w:val="center"/>
          </w:tcPr>
          <w:p w14:paraId="48AF85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14C2AC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0.025L</w:t>
            </w:r>
          </w:p>
        </w:tc>
        <w:tc>
          <w:tcPr>
            <w:tcW w:w="677" w:type="pct"/>
            <w:tcBorders>
              <w:tl2br w:val="nil"/>
              <w:tr2bl w:val="nil"/>
            </w:tcBorders>
            <w:vAlign w:val="center"/>
          </w:tcPr>
          <w:p w14:paraId="33E1DD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0.025L</w:t>
            </w:r>
          </w:p>
        </w:tc>
        <w:tc>
          <w:tcPr>
            <w:tcW w:w="679" w:type="pct"/>
            <w:tcBorders>
              <w:tl2br w:val="nil"/>
              <w:tr2bl w:val="nil"/>
            </w:tcBorders>
            <w:vAlign w:val="center"/>
          </w:tcPr>
          <w:p w14:paraId="773814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0.025L</w:t>
            </w:r>
          </w:p>
        </w:tc>
        <w:tc>
          <w:tcPr>
            <w:tcW w:w="466" w:type="pct"/>
            <w:tcBorders>
              <w:tl2br w:val="nil"/>
              <w:tr2bl w:val="nil"/>
            </w:tcBorders>
            <w:vAlign w:val="center"/>
          </w:tcPr>
          <w:p w14:paraId="0EC94C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≤0.50</w:t>
            </w:r>
          </w:p>
        </w:tc>
      </w:tr>
      <w:tr w14:paraId="71EBE3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1984B6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4BBC66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菌落总数</w:t>
            </w:r>
          </w:p>
        </w:tc>
        <w:tc>
          <w:tcPr>
            <w:tcW w:w="833" w:type="pct"/>
            <w:tcBorders>
              <w:tl2br w:val="nil"/>
              <w:tr2bl w:val="nil"/>
            </w:tcBorders>
            <w:vAlign w:val="center"/>
          </w:tcPr>
          <w:p w14:paraId="4485FA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CFU/mL</w:t>
            </w:r>
          </w:p>
        </w:tc>
        <w:tc>
          <w:tcPr>
            <w:tcW w:w="677" w:type="pct"/>
            <w:tcBorders>
              <w:tl2br w:val="nil"/>
              <w:tr2bl w:val="nil"/>
            </w:tcBorders>
            <w:vAlign w:val="center"/>
          </w:tcPr>
          <w:p w14:paraId="37CCE4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11</w:t>
            </w:r>
          </w:p>
        </w:tc>
        <w:tc>
          <w:tcPr>
            <w:tcW w:w="677" w:type="pct"/>
            <w:tcBorders>
              <w:tl2br w:val="nil"/>
              <w:tr2bl w:val="nil"/>
            </w:tcBorders>
            <w:vAlign w:val="center"/>
          </w:tcPr>
          <w:p w14:paraId="18D05A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14</w:t>
            </w:r>
          </w:p>
        </w:tc>
        <w:tc>
          <w:tcPr>
            <w:tcW w:w="679" w:type="pct"/>
            <w:tcBorders>
              <w:tl2br w:val="nil"/>
              <w:tr2bl w:val="nil"/>
            </w:tcBorders>
            <w:vAlign w:val="center"/>
          </w:tcPr>
          <w:p w14:paraId="5FE3FD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12</w:t>
            </w:r>
          </w:p>
        </w:tc>
        <w:tc>
          <w:tcPr>
            <w:tcW w:w="466" w:type="pct"/>
            <w:tcBorders>
              <w:tl2br w:val="nil"/>
              <w:tr2bl w:val="nil"/>
            </w:tcBorders>
            <w:vAlign w:val="center"/>
          </w:tcPr>
          <w:p w14:paraId="77B75A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≤100</w:t>
            </w:r>
          </w:p>
        </w:tc>
      </w:tr>
      <w:tr w14:paraId="3A2C88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6ABDAD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171444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总大肠菌群</w:t>
            </w:r>
          </w:p>
        </w:tc>
        <w:tc>
          <w:tcPr>
            <w:tcW w:w="833" w:type="pct"/>
            <w:tcBorders>
              <w:tl2br w:val="nil"/>
              <w:tr2bl w:val="nil"/>
            </w:tcBorders>
            <w:vAlign w:val="center"/>
          </w:tcPr>
          <w:p w14:paraId="5A1CDB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MPNb/100mL</w:t>
            </w:r>
          </w:p>
        </w:tc>
        <w:tc>
          <w:tcPr>
            <w:tcW w:w="677" w:type="pct"/>
            <w:tcBorders>
              <w:tl2br w:val="nil"/>
              <w:tr2bl w:val="nil"/>
            </w:tcBorders>
            <w:vAlign w:val="center"/>
          </w:tcPr>
          <w:p w14:paraId="5A3663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未检出</w:t>
            </w:r>
          </w:p>
        </w:tc>
        <w:tc>
          <w:tcPr>
            <w:tcW w:w="677" w:type="pct"/>
            <w:tcBorders>
              <w:tl2br w:val="nil"/>
              <w:tr2bl w:val="nil"/>
            </w:tcBorders>
            <w:vAlign w:val="center"/>
          </w:tcPr>
          <w:p w14:paraId="4C9B78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未检出</w:t>
            </w:r>
          </w:p>
        </w:tc>
        <w:tc>
          <w:tcPr>
            <w:tcW w:w="679" w:type="pct"/>
            <w:tcBorders>
              <w:tl2br w:val="nil"/>
              <w:tr2bl w:val="nil"/>
            </w:tcBorders>
            <w:vAlign w:val="center"/>
          </w:tcPr>
          <w:p w14:paraId="6D1AEF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未检出</w:t>
            </w:r>
          </w:p>
        </w:tc>
        <w:tc>
          <w:tcPr>
            <w:tcW w:w="466" w:type="pct"/>
            <w:tcBorders>
              <w:tl2br w:val="nil"/>
              <w:tr2bl w:val="nil"/>
            </w:tcBorders>
            <w:vAlign w:val="center"/>
          </w:tcPr>
          <w:p w14:paraId="4EA23F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≤3.0</w:t>
            </w:r>
          </w:p>
        </w:tc>
      </w:tr>
      <w:tr w14:paraId="74527B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2BEE93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6BDE54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氰化物</w:t>
            </w:r>
          </w:p>
        </w:tc>
        <w:tc>
          <w:tcPr>
            <w:tcW w:w="833" w:type="pct"/>
            <w:tcBorders>
              <w:tl2br w:val="nil"/>
              <w:tr2bl w:val="nil"/>
            </w:tcBorders>
            <w:vAlign w:val="center"/>
          </w:tcPr>
          <w:p w14:paraId="4259AF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26154B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677" w:type="pct"/>
            <w:tcBorders>
              <w:tl2br w:val="nil"/>
              <w:tr2bl w:val="nil"/>
            </w:tcBorders>
            <w:vAlign w:val="center"/>
          </w:tcPr>
          <w:p w14:paraId="4B0FCB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679" w:type="pct"/>
            <w:tcBorders>
              <w:tl2br w:val="nil"/>
              <w:tr2bl w:val="nil"/>
            </w:tcBorders>
            <w:vAlign w:val="center"/>
          </w:tcPr>
          <w:p w14:paraId="470BC0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466" w:type="pct"/>
            <w:tcBorders>
              <w:tl2br w:val="nil"/>
              <w:tr2bl w:val="nil"/>
            </w:tcBorders>
            <w:vAlign w:val="center"/>
          </w:tcPr>
          <w:p w14:paraId="1DC365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≤0.05</w:t>
            </w:r>
          </w:p>
        </w:tc>
      </w:tr>
      <w:tr w14:paraId="50EB3E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138CE8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33F8B9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氟化物</w:t>
            </w:r>
          </w:p>
        </w:tc>
        <w:tc>
          <w:tcPr>
            <w:tcW w:w="833" w:type="pct"/>
            <w:tcBorders>
              <w:tl2br w:val="nil"/>
              <w:tr2bl w:val="nil"/>
            </w:tcBorders>
            <w:vAlign w:val="center"/>
          </w:tcPr>
          <w:p w14:paraId="3E7314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284545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0. 142</w:t>
            </w:r>
          </w:p>
        </w:tc>
        <w:tc>
          <w:tcPr>
            <w:tcW w:w="677" w:type="pct"/>
            <w:tcBorders>
              <w:tl2br w:val="nil"/>
              <w:tr2bl w:val="nil"/>
            </w:tcBorders>
            <w:vAlign w:val="center"/>
          </w:tcPr>
          <w:p w14:paraId="5274EA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0.137</w:t>
            </w:r>
          </w:p>
        </w:tc>
        <w:tc>
          <w:tcPr>
            <w:tcW w:w="679" w:type="pct"/>
            <w:tcBorders>
              <w:tl2br w:val="nil"/>
              <w:tr2bl w:val="nil"/>
            </w:tcBorders>
            <w:vAlign w:val="center"/>
          </w:tcPr>
          <w:p w14:paraId="4D0EE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0.134</w:t>
            </w:r>
          </w:p>
        </w:tc>
        <w:tc>
          <w:tcPr>
            <w:tcW w:w="466" w:type="pct"/>
            <w:tcBorders>
              <w:tl2br w:val="nil"/>
              <w:tr2bl w:val="nil"/>
            </w:tcBorders>
            <w:vAlign w:val="center"/>
          </w:tcPr>
          <w:p w14:paraId="3A40D2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≤1.0</w:t>
            </w:r>
          </w:p>
        </w:tc>
      </w:tr>
      <w:tr w14:paraId="01C21A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4BA995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23756D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汞</w:t>
            </w:r>
          </w:p>
        </w:tc>
        <w:tc>
          <w:tcPr>
            <w:tcW w:w="833" w:type="pct"/>
            <w:tcBorders>
              <w:tl2br w:val="nil"/>
              <w:tr2bl w:val="nil"/>
            </w:tcBorders>
            <w:vAlign w:val="center"/>
          </w:tcPr>
          <w:p w14:paraId="1F47E0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1A5516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0.00004L</w:t>
            </w:r>
          </w:p>
        </w:tc>
        <w:tc>
          <w:tcPr>
            <w:tcW w:w="677" w:type="pct"/>
            <w:tcBorders>
              <w:tl2br w:val="nil"/>
              <w:tr2bl w:val="nil"/>
            </w:tcBorders>
            <w:vAlign w:val="center"/>
          </w:tcPr>
          <w:p w14:paraId="1EDB1D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0.00004L</w:t>
            </w:r>
          </w:p>
        </w:tc>
        <w:tc>
          <w:tcPr>
            <w:tcW w:w="679" w:type="pct"/>
            <w:tcBorders>
              <w:tl2br w:val="nil"/>
              <w:tr2bl w:val="nil"/>
            </w:tcBorders>
            <w:vAlign w:val="center"/>
          </w:tcPr>
          <w:p w14:paraId="64CD96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0.00004L</w:t>
            </w:r>
          </w:p>
        </w:tc>
        <w:tc>
          <w:tcPr>
            <w:tcW w:w="466" w:type="pct"/>
            <w:tcBorders>
              <w:tl2br w:val="nil"/>
              <w:tr2bl w:val="nil"/>
            </w:tcBorders>
            <w:vAlign w:val="center"/>
          </w:tcPr>
          <w:p w14:paraId="039E76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≤0.001</w:t>
            </w:r>
          </w:p>
        </w:tc>
      </w:tr>
      <w:tr w14:paraId="0F3700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04E991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3D1EAD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砷</w:t>
            </w:r>
          </w:p>
        </w:tc>
        <w:tc>
          <w:tcPr>
            <w:tcW w:w="833" w:type="pct"/>
            <w:tcBorders>
              <w:tl2br w:val="nil"/>
              <w:tr2bl w:val="nil"/>
            </w:tcBorders>
            <w:vAlign w:val="center"/>
          </w:tcPr>
          <w:p w14:paraId="3E7B4C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491E58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677" w:type="pct"/>
            <w:tcBorders>
              <w:tl2br w:val="nil"/>
              <w:tr2bl w:val="nil"/>
            </w:tcBorders>
            <w:vAlign w:val="center"/>
          </w:tcPr>
          <w:p w14:paraId="1C53C6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679" w:type="pct"/>
            <w:tcBorders>
              <w:tl2br w:val="nil"/>
              <w:tr2bl w:val="nil"/>
            </w:tcBorders>
            <w:vAlign w:val="center"/>
          </w:tcPr>
          <w:p w14:paraId="4F3BE2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466" w:type="pct"/>
            <w:tcBorders>
              <w:tl2br w:val="nil"/>
              <w:tr2bl w:val="nil"/>
            </w:tcBorders>
            <w:vAlign w:val="center"/>
          </w:tcPr>
          <w:p w14:paraId="653F13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0.01</w:t>
            </w:r>
          </w:p>
        </w:tc>
      </w:tr>
      <w:tr w14:paraId="2206BA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216C28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4FC9C5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镉</w:t>
            </w:r>
          </w:p>
        </w:tc>
        <w:tc>
          <w:tcPr>
            <w:tcW w:w="833" w:type="pct"/>
            <w:tcBorders>
              <w:tl2br w:val="nil"/>
              <w:tr2bl w:val="nil"/>
            </w:tcBorders>
            <w:vAlign w:val="center"/>
          </w:tcPr>
          <w:p w14:paraId="114298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13504A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0.0001L</w:t>
            </w:r>
          </w:p>
        </w:tc>
        <w:tc>
          <w:tcPr>
            <w:tcW w:w="677" w:type="pct"/>
            <w:tcBorders>
              <w:tl2br w:val="nil"/>
              <w:tr2bl w:val="nil"/>
            </w:tcBorders>
            <w:vAlign w:val="center"/>
          </w:tcPr>
          <w:p w14:paraId="754EE6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0.0001L</w:t>
            </w:r>
          </w:p>
        </w:tc>
        <w:tc>
          <w:tcPr>
            <w:tcW w:w="679" w:type="pct"/>
            <w:tcBorders>
              <w:tl2br w:val="nil"/>
              <w:tr2bl w:val="nil"/>
            </w:tcBorders>
            <w:vAlign w:val="center"/>
          </w:tcPr>
          <w:p w14:paraId="60F15F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0.0001L</w:t>
            </w:r>
          </w:p>
        </w:tc>
        <w:tc>
          <w:tcPr>
            <w:tcW w:w="466" w:type="pct"/>
            <w:tcBorders>
              <w:tl2br w:val="nil"/>
              <w:tr2bl w:val="nil"/>
            </w:tcBorders>
            <w:vAlign w:val="center"/>
          </w:tcPr>
          <w:p w14:paraId="7578AD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≤0.005</w:t>
            </w:r>
          </w:p>
        </w:tc>
      </w:tr>
      <w:tr w14:paraId="16C061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32E5CE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6F37A2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六价铬</w:t>
            </w:r>
          </w:p>
        </w:tc>
        <w:tc>
          <w:tcPr>
            <w:tcW w:w="833" w:type="pct"/>
            <w:tcBorders>
              <w:tl2br w:val="nil"/>
              <w:tr2bl w:val="nil"/>
            </w:tcBorders>
            <w:vAlign w:val="center"/>
          </w:tcPr>
          <w:p w14:paraId="2510CB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46B438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677" w:type="pct"/>
            <w:tcBorders>
              <w:tl2br w:val="nil"/>
              <w:tr2bl w:val="nil"/>
            </w:tcBorders>
            <w:vAlign w:val="center"/>
          </w:tcPr>
          <w:p w14:paraId="74D5DF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679" w:type="pct"/>
            <w:tcBorders>
              <w:tl2br w:val="nil"/>
              <w:tr2bl w:val="nil"/>
            </w:tcBorders>
            <w:vAlign w:val="center"/>
          </w:tcPr>
          <w:p w14:paraId="1DB94A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466" w:type="pct"/>
            <w:tcBorders>
              <w:tl2br w:val="nil"/>
              <w:tr2bl w:val="nil"/>
            </w:tcBorders>
            <w:vAlign w:val="center"/>
          </w:tcPr>
          <w:p w14:paraId="0C131B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0.05</w:t>
            </w:r>
          </w:p>
        </w:tc>
      </w:tr>
      <w:tr w14:paraId="577072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5E3E5D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451655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铅</w:t>
            </w:r>
          </w:p>
        </w:tc>
        <w:tc>
          <w:tcPr>
            <w:tcW w:w="833" w:type="pct"/>
            <w:tcBorders>
              <w:tl2br w:val="nil"/>
              <w:tr2bl w:val="nil"/>
            </w:tcBorders>
            <w:vAlign w:val="center"/>
          </w:tcPr>
          <w:p w14:paraId="2C2E38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4E93D9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0.002</w:t>
            </w:r>
          </w:p>
        </w:tc>
        <w:tc>
          <w:tcPr>
            <w:tcW w:w="677" w:type="pct"/>
            <w:tcBorders>
              <w:tl2br w:val="nil"/>
              <w:tr2bl w:val="nil"/>
            </w:tcBorders>
            <w:vAlign w:val="center"/>
          </w:tcPr>
          <w:p w14:paraId="50A6A5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0.002</w:t>
            </w:r>
          </w:p>
        </w:tc>
        <w:tc>
          <w:tcPr>
            <w:tcW w:w="679" w:type="pct"/>
            <w:tcBorders>
              <w:tl2br w:val="nil"/>
              <w:tr2bl w:val="nil"/>
            </w:tcBorders>
            <w:vAlign w:val="center"/>
          </w:tcPr>
          <w:p w14:paraId="0533C9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0.002</w:t>
            </w:r>
          </w:p>
        </w:tc>
        <w:tc>
          <w:tcPr>
            <w:tcW w:w="466" w:type="pct"/>
            <w:tcBorders>
              <w:tl2br w:val="nil"/>
              <w:tr2bl w:val="nil"/>
            </w:tcBorders>
            <w:vAlign w:val="center"/>
          </w:tcPr>
          <w:p w14:paraId="22FF01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0.01</w:t>
            </w:r>
          </w:p>
        </w:tc>
      </w:tr>
      <w:tr w14:paraId="0E0758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755" w:type="pct"/>
            <w:vMerge w:val="continue"/>
            <w:tcBorders>
              <w:tl2br w:val="nil"/>
              <w:tr2bl w:val="nil"/>
            </w:tcBorders>
            <w:vAlign w:val="center"/>
          </w:tcPr>
          <w:p w14:paraId="5943BD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077AFC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亚硝酸盐（以 N 计）</w:t>
            </w:r>
          </w:p>
        </w:tc>
        <w:tc>
          <w:tcPr>
            <w:tcW w:w="833" w:type="pct"/>
            <w:tcBorders>
              <w:tl2br w:val="nil"/>
              <w:tr2bl w:val="nil"/>
            </w:tcBorders>
            <w:vAlign w:val="center"/>
          </w:tcPr>
          <w:p w14:paraId="41E93D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43E48B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0.106</w:t>
            </w:r>
          </w:p>
        </w:tc>
        <w:tc>
          <w:tcPr>
            <w:tcW w:w="677" w:type="pct"/>
            <w:tcBorders>
              <w:tl2br w:val="nil"/>
              <w:tr2bl w:val="nil"/>
            </w:tcBorders>
            <w:vAlign w:val="center"/>
          </w:tcPr>
          <w:p w14:paraId="3FABBE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0.104</w:t>
            </w:r>
          </w:p>
        </w:tc>
        <w:tc>
          <w:tcPr>
            <w:tcW w:w="679" w:type="pct"/>
            <w:tcBorders>
              <w:tl2br w:val="nil"/>
              <w:tr2bl w:val="nil"/>
            </w:tcBorders>
            <w:vAlign w:val="center"/>
          </w:tcPr>
          <w:p w14:paraId="56C326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0.103</w:t>
            </w:r>
          </w:p>
        </w:tc>
        <w:tc>
          <w:tcPr>
            <w:tcW w:w="466" w:type="pct"/>
            <w:tcBorders>
              <w:tl2br w:val="nil"/>
              <w:tr2bl w:val="nil"/>
            </w:tcBorders>
            <w:vAlign w:val="center"/>
          </w:tcPr>
          <w:p w14:paraId="4977A0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1.00</w:t>
            </w:r>
          </w:p>
        </w:tc>
      </w:tr>
      <w:tr w14:paraId="77A033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755" w:type="pct"/>
            <w:vMerge w:val="continue"/>
            <w:tcBorders>
              <w:tl2br w:val="nil"/>
              <w:tr2bl w:val="nil"/>
            </w:tcBorders>
            <w:vAlign w:val="center"/>
          </w:tcPr>
          <w:p w14:paraId="542DD0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3DEB0F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硝酸盐（以 N 计）</w:t>
            </w:r>
          </w:p>
        </w:tc>
        <w:tc>
          <w:tcPr>
            <w:tcW w:w="833" w:type="pct"/>
            <w:tcBorders>
              <w:tl2br w:val="nil"/>
              <w:tr2bl w:val="nil"/>
            </w:tcBorders>
            <w:vAlign w:val="center"/>
          </w:tcPr>
          <w:p w14:paraId="1E9AEA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67B5E0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2.58</w:t>
            </w:r>
          </w:p>
        </w:tc>
        <w:tc>
          <w:tcPr>
            <w:tcW w:w="677" w:type="pct"/>
            <w:tcBorders>
              <w:tl2br w:val="nil"/>
              <w:tr2bl w:val="nil"/>
            </w:tcBorders>
            <w:vAlign w:val="center"/>
          </w:tcPr>
          <w:p w14:paraId="21707C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2.46</w:t>
            </w:r>
          </w:p>
        </w:tc>
        <w:tc>
          <w:tcPr>
            <w:tcW w:w="679" w:type="pct"/>
            <w:tcBorders>
              <w:tl2br w:val="nil"/>
              <w:tr2bl w:val="nil"/>
            </w:tcBorders>
            <w:vAlign w:val="center"/>
          </w:tcPr>
          <w:p w14:paraId="7B68B1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2.33</w:t>
            </w:r>
          </w:p>
        </w:tc>
        <w:tc>
          <w:tcPr>
            <w:tcW w:w="466" w:type="pct"/>
            <w:tcBorders>
              <w:tl2br w:val="nil"/>
              <w:tr2bl w:val="nil"/>
            </w:tcBorders>
            <w:vAlign w:val="center"/>
          </w:tcPr>
          <w:p w14:paraId="3CF07E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20.0</w:t>
            </w:r>
          </w:p>
        </w:tc>
      </w:tr>
      <w:tr w14:paraId="74CC25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55" w:type="pct"/>
            <w:vMerge w:val="restart"/>
            <w:tcBorders>
              <w:tl2br w:val="nil"/>
              <w:tr2bl w:val="nil"/>
            </w:tcBorders>
            <w:vAlign w:val="center"/>
          </w:tcPr>
          <w:p w14:paraId="13DD55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D3 江木栏居民 地下水水井</w:t>
            </w:r>
          </w:p>
        </w:tc>
        <w:tc>
          <w:tcPr>
            <w:tcW w:w="908" w:type="pct"/>
            <w:tcBorders>
              <w:tl2br w:val="nil"/>
              <w:tr2bl w:val="nil"/>
            </w:tcBorders>
            <w:vAlign w:val="center"/>
          </w:tcPr>
          <w:p w14:paraId="46FB2F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pH 值</w:t>
            </w:r>
          </w:p>
        </w:tc>
        <w:tc>
          <w:tcPr>
            <w:tcW w:w="833" w:type="pct"/>
            <w:tcBorders>
              <w:tl2br w:val="nil"/>
              <w:tr2bl w:val="nil"/>
            </w:tcBorders>
            <w:vAlign w:val="center"/>
          </w:tcPr>
          <w:p w14:paraId="284F9D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无量纲</w:t>
            </w:r>
          </w:p>
        </w:tc>
        <w:tc>
          <w:tcPr>
            <w:tcW w:w="677" w:type="pct"/>
            <w:tcBorders>
              <w:tl2br w:val="nil"/>
              <w:tr2bl w:val="nil"/>
            </w:tcBorders>
            <w:vAlign w:val="center"/>
          </w:tcPr>
          <w:p w14:paraId="1288CC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7.2</w:t>
            </w:r>
          </w:p>
        </w:tc>
        <w:tc>
          <w:tcPr>
            <w:tcW w:w="677" w:type="pct"/>
            <w:tcBorders>
              <w:tl2br w:val="nil"/>
              <w:tr2bl w:val="nil"/>
            </w:tcBorders>
            <w:vAlign w:val="center"/>
          </w:tcPr>
          <w:p w14:paraId="0D6A88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7.3</w:t>
            </w:r>
          </w:p>
        </w:tc>
        <w:tc>
          <w:tcPr>
            <w:tcW w:w="679" w:type="pct"/>
            <w:tcBorders>
              <w:tl2br w:val="nil"/>
              <w:tr2bl w:val="nil"/>
            </w:tcBorders>
            <w:vAlign w:val="center"/>
          </w:tcPr>
          <w:p w14:paraId="3C30E8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7.3</w:t>
            </w:r>
          </w:p>
        </w:tc>
        <w:tc>
          <w:tcPr>
            <w:tcW w:w="466" w:type="pct"/>
            <w:tcBorders>
              <w:tl2br w:val="nil"/>
              <w:tr2bl w:val="nil"/>
            </w:tcBorders>
            <w:vAlign w:val="center"/>
          </w:tcPr>
          <w:p w14:paraId="7E0258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6.5-8.5</w:t>
            </w:r>
          </w:p>
        </w:tc>
      </w:tr>
      <w:tr w14:paraId="65A2A8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55" w:type="pct"/>
            <w:vMerge w:val="continue"/>
            <w:tcBorders>
              <w:tl2br w:val="nil"/>
              <w:tr2bl w:val="nil"/>
            </w:tcBorders>
            <w:vAlign w:val="center"/>
          </w:tcPr>
          <w:p w14:paraId="407C8F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5C73EF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水温</w:t>
            </w:r>
          </w:p>
        </w:tc>
        <w:tc>
          <w:tcPr>
            <w:tcW w:w="833" w:type="pct"/>
            <w:tcBorders>
              <w:tl2br w:val="nil"/>
              <w:tr2bl w:val="nil"/>
            </w:tcBorders>
            <w:vAlign w:val="center"/>
          </w:tcPr>
          <w:p w14:paraId="5A1970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w:t>
            </w:r>
          </w:p>
        </w:tc>
        <w:tc>
          <w:tcPr>
            <w:tcW w:w="677" w:type="pct"/>
            <w:tcBorders>
              <w:tl2br w:val="nil"/>
              <w:tr2bl w:val="nil"/>
            </w:tcBorders>
            <w:vAlign w:val="center"/>
          </w:tcPr>
          <w:p w14:paraId="760EC3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21.3</w:t>
            </w:r>
          </w:p>
        </w:tc>
        <w:tc>
          <w:tcPr>
            <w:tcW w:w="677" w:type="pct"/>
            <w:tcBorders>
              <w:tl2br w:val="nil"/>
              <w:tr2bl w:val="nil"/>
            </w:tcBorders>
            <w:vAlign w:val="center"/>
          </w:tcPr>
          <w:p w14:paraId="530895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20.4</w:t>
            </w:r>
          </w:p>
        </w:tc>
        <w:tc>
          <w:tcPr>
            <w:tcW w:w="679" w:type="pct"/>
            <w:tcBorders>
              <w:tl2br w:val="nil"/>
              <w:tr2bl w:val="nil"/>
            </w:tcBorders>
            <w:vAlign w:val="center"/>
          </w:tcPr>
          <w:p w14:paraId="6DA1FE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19.8</w:t>
            </w:r>
          </w:p>
        </w:tc>
        <w:tc>
          <w:tcPr>
            <w:tcW w:w="466" w:type="pct"/>
            <w:tcBorders>
              <w:tl2br w:val="nil"/>
              <w:tr2bl w:val="nil"/>
            </w:tcBorders>
            <w:vAlign w:val="center"/>
          </w:tcPr>
          <w:p w14:paraId="1D1EBF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w:t>
            </w:r>
          </w:p>
        </w:tc>
      </w:tr>
      <w:tr w14:paraId="696E51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55" w:type="pct"/>
            <w:vMerge w:val="continue"/>
            <w:tcBorders>
              <w:tl2br w:val="nil"/>
              <w:tr2bl w:val="nil"/>
            </w:tcBorders>
            <w:vAlign w:val="center"/>
          </w:tcPr>
          <w:p w14:paraId="5AB1CE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5FE723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总硬度</w:t>
            </w:r>
          </w:p>
        </w:tc>
        <w:tc>
          <w:tcPr>
            <w:tcW w:w="833" w:type="pct"/>
            <w:tcBorders>
              <w:tl2br w:val="nil"/>
              <w:tr2bl w:val="nil"/>
            </w:tcBorders>
            <w:vAlign w:val="center"/>
          </w:tcPr>
          <w:p w14:paraId="4624C4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7A18D0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193</w:t>
            </w:r>
          </w:p>
        </w:tc>
        <w:tc>
          <w:tcPr>
            <w:tcW w:w="677" w:type="pct"/>
            <w:tcBorders>
              <w:tl2br w:val="nil"/>
              <w:tr2bl w:val="nil"/>
            </w:tcBorders>
            <w:vAlign w:val="center"/>
          </w:tcPr>
          <w:p w14:paraId="347411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196</w:t>
            </w:r>
          </w:p>
        </w:tc>
        <w:tc>
          <w:tcPr>
            <w:tcW w:w="679" w:type="pct"/>
            <w:tcBorders>
              <w:tl2br w:val="nil"/>
              <w:tr2bl w:val="nil"/>
            </w:tcBorders>
            <w:vAlign w:val="center"/>
          </w:tcPr>
          <w:p w14:paraId="5A8F85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190</w:t>
            </w:r>
          </w:p>
        </w:tc>
        <w:tc>
          <w:tcPr>
            <w:tcW w:w="466" w:type="pct"/>
            <w:tcBorders>
              <w:tl2br w:val="nil"/>
              <w:tr2bl w:val="nil"/>
            </w:tcBorders>
            <w:vAlign w:val="center"/>
          </w:tcPr>
          <w:p w14:paraId="640EB5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450</w:t>
            </w:r>
          </w:p>
        </w:tc>
      </w:tr>
      <w:tr w14:paraId="77ED63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55" w:type="pct"/>
            <w:vMerge w:val="continue"/>
            <w:tcBorders>
              <w:tl2br w:val="nil"/>
              <w:tr2bl w:val="nil"/>
            </w:tcBorders>
            <w:vAlign w:val="center"/>
          </w:tcPr>
          <w:p w14:paraId="77D447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4075D3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溶解性总固体</w:t>
            </w:r>
          </w:p>
        </w:tc>
        <w:tc>
          <w:tcPr>
            <w:tcW w:w="833" w:type="pct"/>
            <w:tcBorders>
              <w:tl2br w:val="nil"/>
              <w:tr2bl w:val="nil"/>
            </w:tcBorders>
            <w:vAlign w:val="center"/>
          </w:tcPr>
          <w:p w14:paraId="67D920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4E829C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644</w:t>
            </w:r>
          </w:p>
        </w:tc>
        <w:tc>
          <w:tcPr>
            <w:tcW w:w="677" w:type="pct"/>
            <w:tcBorders>
              <w:tl2br w:val="nil"/>
              <w:tr2bl w:val="nil"/>
            </w:tcBorders>
            <w:vAlign w:val="center"/>
          </w:tcPr>
          <w:p w14:paraId="5A6051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637</w:t>
            </w:r>
          </w:p>
        </w:tc>
        <w:tc>
          <w:tcPr>
            <w:tcW w:w="679" w:type="pct"/>
            <w:tcBorders>
              <w:tl2br w:val="nil"/>
              <w:tr2bl w:val="nil"/>
            </w:tcBorders>
            <w:vAlign w:val="center"/>
          </w:tcPr>
          <w:p w14:paraId="470D8F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622</w:t>
            </w:r>
          </w:p>
        </w:tc>
        <w:tc>
          <w:tcPr>
            <w:tcW w:w="466" w:type="pct"/>
            <w:tcBorders>
              <w:tl2br w:val="nil"/>
              <w:tr2bl w:val="nil"/>
            </w:tcBorders>
            <w:vAlign w:val="center"/>
          </w:tcPr>
          <w:p w14:paraId="2C247F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≤1000</w:t>
            </w:r>
          </w:p>
        </w:tc>
      </w:tr>
      <w:tr w14:paraId="3349DC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250553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0FB43D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硫酸盐</w:t>
            </w:r>
          </w:p>
        </w:tc>
        <w:tc>
          <w:tcPr>
            <w:tcW w:w="833" w:type="pct"/>
            <w:tcBorders>
              <w:tl2br w:val="nil"/>
              <w:tr2bl w:val="nil"/>
            </w:tcBorders>
            <w:vAlign w:val="center"/>
          </w:tcPr>
          <w:p w14:paraId="400543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47A9F6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8.73</w:t>
            </w:r>
          </w:p>
        </w:tc>
        <w:tc>
          <w:tcPr>
            <w:tcW w:w="677" w:type="pct"/>
            <w:tcBorders>
              <w:tl2br w:val="nil"/>
              <w:tr2bl w:val="nil"/>
            </w:tcBorders>
            <w:vAlign w:val="center"/>
          </w:tcPr>
          <w:p w14:paraId="54650B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8.48</w:t>
            </w:r>
          </w:p>
        </w:tc>
        <w:tc>
          <w:tcPr>
            <w:tcW w:w="679" w:type="pct"/>
            <w:tcBorders>
              <w:tl2br w:val="nil"/>
              <w:tr2bl w:val="nil"/>
            </w:tcBorders>
            <w:vAlign w:val="center"/>
          </w:tcPr>
          <w:p w14:paraId="11C659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8.51</w:t>
            </w:r>
          </w:p>
        </w:tc>
        <w:tc>
          <w:tcPr>
            <w:tcW w:w="466" w:type="pct"/>
            <w:tcBorders>
              <w:tl2br w:val="nil"/>
              <w:tr2bl w:val="nil"/>
            </w:tcBorders>
            <w:vAlign w:val="center"/>
          </w:tcPr>
          <w:p w14:paraId="29DD51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250</w:t>
            </w:r>
          </w:p>
        </w:tc>
      </w:tr>
      <w:tr w14:paraId="18DDCD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2DA0E7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7DBA84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氯化物</w:t>
            </w:r>
          </w:p>
        </w:tc>
        <w:tc>
          <w:tcPr>
            <w:tcW w:w="833" w:type="pct"/>
            <w:tcBorders>
              <w:tl2br w:val="nil"/>
              <w:tr2bl w:val="nil"/>
            </w:tcBorders>
            <w:vAlign w:val="center"/>
          </w:tcPr>
          <w:p w14:paraId="0ED305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45A601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0.007L</w:t>
            </w:r>
          </w:p>
        </w:tc>
        <w:tc>
          <w:tcPr>
            <w:tcW w:w="677" w:type="pct"/>
            <w:tcBorders>
              <w:tl2br w:val="nil"/>
              <w:tr2bl w:val="nil"/>
            </w:tcBorders>
            <w:vAlign w:val="center"/>
          </w:tcPr>
          <w:p w14:paraId="71ED5E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0.007L</w:t>
            </w:r>
          </w:p>
        </w:tc>
        <w:tc>
          <w:tcPr>
            <w:tcW w:w="679" w:type="pct"/>
            <w:tcBorders>
              <w:tl2br w:val="nil"/>
              <w:tr2bl w:val="nil"/>
            </w:tcBorders>
            <w:vAlign w:val="center"/>
          </w:tcPr>
          <w:p w14:paraId="7EF7F9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0.007L</w:t>
            </w:r>
          </w:p>
        </w:tc>
        <w:tc>
          <w:tcPr>
            <w:tcW w:w="466" w:type="pct"/>
            <w:tcBorders>
              <w:tl2br w:val="nil"/>
              <w:tr2bl w:val="nil"/>
            </w:tcBorders>
            <w:vAlign w:val="center"/>
          </w:tcPr>
          <w:p w14:paraId="52511D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250</w:t>
            </w:r>
          </w:p>
        </w:tc>
      </w:tr>
      <w:tr w14:paraId="3285FB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3507BA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14D65A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铁</w:t>
            </w:r>
          </w:p>
        </w:tc>
        <w:tc>
          <w:tcPr>
            <w:tcW w:w="833" w:type="pct"/>
            <w:tcBorders>
              <w:tl2br w:val="nil"/>
              <w:tr2bl w:val="nil"/>
            </w:tcBorders>
            <w:vAlign w:val="center"/>
          </w:tcPr>
          <w:p w14:paraId="7C7CF2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42A2F4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0.03L</w:t>
            </w:r>
          </w:p>
        </w:tc>
        <w:tc>
          <w:tcPr>
            <w:tcW w:w="677" w:type="pct"/>
            <w:tcBorders>
              <w:tl2br w:val="nil"/>
              <w:tr2bl w:val="nil"/>
            </w:tcBorders>
            <w:vAlign w:val="center"/>
          </w:tcPr>
          <w:p w14:paraId="72AF65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0.03L</w:t>
            </w:r>
          </w:p>
        </w:tc>
        <w:tc>
          <w:tcPr>
            <w:tcW w:w="679" w:type="pct"/>
            <w:tcBorders>
              <w:tl2br w:val="nil"/>
              <w:tr2bl w:val="nil"/>
            </w:tcBorders>
            <w:vAlign w:val="center"/>
          </w:tcPr>
          <w:p w14:paraId="664742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0.03L</w:t>
            </w:r>
          </w:p>
        </w:tc>
        <w:tc>
          <w:tcPr>
            <w:tcW w:w="466" w:type="pct"/>
            <w:tcBorders>
              <w:tl2br w:val="nil"/>
              <w:tr2bl w:val="nil"/>
            </w:tcBorders>
            <w:vAlign w:val="center"/>
          </w:tcPr>
          <w:p w14:paraId="4CC626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0.3</w:t>
            </w:r>
          </w:p>
        </w:tc>
      </w:tr>
      <w:tr w14:paraId="3ED947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2A6216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4E579A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锰</w:t>
            </w:r>
          </w:p>
        </w:tc>
        <w:tc>
          <w:tcPr>
            <w:tcW w:w="833" w:type="pct"/>
            <w:tcBorders>
              <w:tl2br w:val="nil"/>
              <w:tr2bl w:val="nil"/>
            </w:tcBorders>
            <w:vAlign w:val="center"/>
          </w:tcPr>
          <w:p w14:paraId="77F324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293FDB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0.01L</w:t>
            </w:r>
          </w:p>
        </w:tc>
        <w:tc>
          <w:tcPr>
            <w:tcW w:w="677" w:type="pct"/>
            <w:tcBorders>
              <w:tl2br w:val="nil"/>
              <w:tr2bl w:val="nil"/>
            </w:tcBorders>
            <w:vAlign w:val="center"/>
          </w:tcPr>
          <w:p w14:paraId="79C381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0.01L</w:t>
            </w:r>
          </w:p>
        </w:tc>
        <w:tc>
          <w:tcPr>
            <w:tcW w:w="679" w:type="pct"/>
            <w:tcBorders>
              <w:tl2br w:val="nil"/>
              <w:tr2bl w:val="nil"/>
            </w:tcBorders>
            <w:vAlign w:val="center"/>
          </w:tcPr>
          <w:p w14:paraId="5008DB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0.01L</w:t>
            </w:r>
          </w:p>
        </w:tc>
        <w:tc>
          <w:tcPr>
            <w:tcW w:w="466" w:type="pct"/>
            <w:tcBorders>
              <w:tl2br w:val="nil"/>
              <w:tr2bl w:val="nil"/>
            </w:tcBorders>
            <w:vAlign w:val="center"/>
          </w:tcPr>
          <w:p w14:paraId="1C81B8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0.10</w:t>
            </w:r>
          </w:p>
        </w:tc>
      </w:tr>
      <w:tr w14:paraId="07A11B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2A9FFB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14BC5C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挥发酚</w:t>
            </w:r>
          </w:p>
        </w:tc>
        <w:tc>
          <w:tcPr>
            <w:tcW w:w="833" w:type="pct"/>
            <w:tcBorders>
              <w:tl2br w:val="nil"/>
              <w:tr2bl w:val="nil"/>
            </w:tcBorders>
            <w:vAlign w:val="center"/>
          </w:tcPr>
          <w:p w14:paraId="2AF073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1308FC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677" w:type="pct"/>
            <w:tcBorders>
              <w:tl2br w:val="nil"/>
              <w:tr2bl w:val="nil"/>
            </w:tcBorders>
            <w:vAlign w:val="center"/>
          </w:tcPr>
          <w:p w14:paraId="0CE483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679" w:type="pct"/>
            <w:tcBorders>
              <w:tl2br w:val="nil"/>
              <w:tr2bl w:val="nil"/>
            </w:tcBorders>
            <w:vAlign w:val="center"/>
          </w:tcPr>
          <w:p w14:paraId="00D4CE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466" w:type="pct"/>
            <w:tcBorders>
              <w:tl2br w:val="nil"/>
              <w:tr2bl w:val="nil"/>
            </w:tcBorders>
            <w:vAlign w:val="center"/>
          </w:tcPr>
          <w:p w14:paraId="67FE18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≤0.002</w:t>
            </w:r>
          </w:p>
        </w:tc>
      </w:tr>
      <w:tr w14:paraId="2BC63D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6C05E7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45E054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耗氧量</w:t>
            </w:r>
          </w:p>
        </w:tc>
        <w:tc>
          <w:tcPr>
            <w:tcW w:w="833" w:type="pct"/>
            <w:tcBorders>
              <w:tl2br w:val="nil"/>
              <w:tr2bl w:val="nil"/>
            </w:tcBorders>
            <w:vAlign w:val="center"/>
          </w:tcPr>
          <w:p w14:paraId="398E0A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3966DB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1.3</w:t>
            </w:r>
          </w:p>
        </w:tc>
        <w:tc>
          <w:tcPr>
            <w:tcW w:w="677" w:type="pct"/>
            <w:tcBorders>
              <w:tl2br w:val="nil"/>
              <w:tr2bl w:val="nil"/>
            </w:tcBorders>
            <w:vAlign w:val="center"/>
          </w:tcPr>
          <w:p w14:paraId="5907FE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1.5</w:t>
            </w:r>
          </w:p>
        </w:tc>
        <w:tc>
          <w:tcPr>
            <w:tcW w:w="679" w:type="pct"/>
            <w:tcBorders>
              <w:tl2br w:val="nil"/>
              <w:tr2bl w:val="nil"/>
            </w:tcBorders>
            <w:vAlign w:val="center"/>
          </w:tcPr>
          <w:p w14:paraId="446016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1.4</w:t>
            </w:r>
          </w:p>
        </w:tc>
        <w:tc>
          <w:tcPr>
            <w:tcW w:w="466" w:type="pct"/>
            <w:tcBorders>
              <w:tl2br w:val="nil"/>
              <w:tr2bl w:val="nil"/>
            </w:tcBorders>
            <w:vAlign w:val="center"/>
          </w:tcPr>
          <w:p w14:paraId="47AA45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3.0</w:t>
            </w:r>
          </w:p>
        </w:tc>
      </w:tr>
      <w:tr w14:paraId="7BF3B3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391A47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1A1486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氨氮</w:t>
            </w:r>
          </w:p>
        </w:tc>
        <w:tc>
          <w:tcPr>
            <w:tcW w:w="833" w:type="pct"/>
            <w:tcBorders>
              <w:tl2br w:val="nil"/>
              <w:tr2bl w:val="nil"/>
            </w:tcBorders>
            <w:vAlign w:val="center"/>
          </w:tcPr>
          <w:p w14:paraId="14CF28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409F4D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0.025L</w:t>
            </w:r>
          </w:p>
        </w:tc>
        <w:tc>
          <w:tcPr>
            <w:tcW w:w="677" w:type="pct"/>
            <w:tcBorders>
              <w:tl2br w:val="nil"/>
              <w:tr2bl w:val="nil"/>
            </w:tcBorders>
            <w:vAlign w:val="center"/>
          </w:tcPr>
          <w:p w14:paraId="093146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0.025L</w:t>
            </w:r>
          </w:p>
        </w:tc>
        <w:tc>
          <w:tcPr>
            <w:tcW w:w="679" w:type="pct"/>
            <w:tcBorders>
              <w:tl2br w:val="nil"/>
              <w:tr2bl w:val="nil"/>
            </w:tcBorders>
            <w:vAlign w:val="center"/>
          </w:tcPr>
          <w:p w14:paraId="42BDDA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0.025L</w:t>
            </w:r>
          </w:p>
        </w:tc>
        <w:tc>
          <w:tcPr>
            <w:tcW w:w="466" w:type="pct"/>
            <w:tcBorders>
              <w:tl2br w:val="nil"/>
              <w:tr2bl w:val="nil"/>
            </w:tcBorders>
            <w:vAlign w:val="center"/>
          </w:tcPr>
          <w:p w14:paraId="10AFFC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0.50</w:t>
            </w:r>
          </w:p>
        </w:tc>
      </w:tr>
      <w:tr w14:paraId="39894C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1441B8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7A9B76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菌落总数</w:t>
            </w:r>
          </w:p>
        </w:tc>
        <w:tc>
          <w:tcPr>
            <w:tcW w:w="833" w:type="pct"/>
            <w:tcBorders>
              <w:tl2br w:val="nil"/>
              <w:tr2bl w:val="nil"/>
            </w:tcBorders>
            <w:vAlign w:val="center"/>
          </w:tcPr>
          <w:p w14:paraId="495BEF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CFU/mL</w:t>
            </w:r>
          </w:p>
        </w:tc>
        <w:tc>
          <w:tcPr>
            <w:tcW w:w="677" w:type="pct"/>
            <w:tcBorders>
              <w:tl2br w:val="nil"/>
              <w:tr2bl w:val="nil"/>
            </w:tcBorders>
            <w:vAlign w:val="center"/>
          </w:tcPr>
          <w:p w14:paraId="519D7D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26</w:t>
            </w:r>
          </w:p>
        </w:tc>
        <w:tc>
          <w:tcPr>
            <w:tcW w:w="677" w:type="pct"/>
            <w:tcBorders>
              <w:tl2br w:val="nil"/>
              <w:tr2bl w:val="nil"/>
            </w:tcBorders>
            <w:vAlign w:val="center"/>
          </w:tcPr>
          <w:p w14:paraId="2B9CC5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31</w:t>
            </w:r>
          </w:p>
        </w:tc>
        <w:tc>
          <w:tcPr>
            <w:tcW w:w="679" w:type="pct"/>
            <w:tcBorders>
              <w:tl2br w:val="nil"/>
              <w:tr2bl w:val="nil"/>
            </w:tcBorders>
            <w:vAlign w:val="center"/>
          </w:tcPr>
          <w:p w14:paraId="5F3B2E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29</w:t>
            </w:r>
          </w:p>
        </w:tc>
        <w:tc>
          <w:tcPr>
            <w:tcW w:w="466" w:type="pct"/>
            <w:tcBorders>
              <w:tl2br w:val="nil"/>
              <w:tr2bl w:val="nil"/>
            </w:tcBorders>
            <w:vAlign w:val="center"/>
          </w:tcPr>
          <w:p w14:paraId="447475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100</w:t>
            </w:r>
          </w:p>
        </w:tc>
      </w:tr>
      <w:tr w14:paraId="343F11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554EAE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41A392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总大肠菌群</w:t>
            </w:r>
          </w:p>
        </w:tc>
        <w:tc>
          <w:tcPr>
            <w:tcW w:w="833" w:type="pct"/>
            <w:tcBorders>
              <w:tl2br w:val="nil"/>
              <w:tr2bl w:val="nil"/>
            </w:tcBorders>
            <w:vAlign w:val="center"/>
          </w:tcPr>
          <w:p w14:paraId="79501B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MPNb/100mL</w:t>
            </w:r>
          </w:p>
        </w:tc>
        <w:tc>
          <w:tcPr>
            <w:tcW w:w="677" w:type="pct"/>
            <w:tcBorders>
              <w:tl2br w:val="nil"/>
              <w:tr2bl w:val="nil"/>
            </w:tcBorders>
            <w:vAlign w:val="center"/>
          </w:tcPr>
          <w:p w14:paraId="650CDC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未检出</w:t>
            </w:r>
          </w:p>
        </w:tc>
        <w:tc>
          <w:tcPr>
            <w:tcW w:w="677" w:type="pct"/>
            <w:tcBorders>
              <w:tl2br w:val="nil"/>
              <w:tr2bl w:val="nil"/>
            </w:tcBorders>
            <w:vAlign w:val="center"/>
          </w:tcPr>
          <w:p w14:paraId="5F9CDE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未检出</w:t>
            </w:r>
          </w:p>
        </w:tc>
        <w:tc>
          <w:tcPr>
            <w:tcW w:w="679" w:type="pct"/>
            <w:tcBorders>
              <w:tl2br w:val="nil"/>
              <w:tr2bl w:val="nil"/>
            </w:tcBorders>
            <w:vAlign w:val="center"/>
          </w:tcPr>
          <w:p w14:paraId="144314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未检出</w:t>
            </w:r>
          </w:p>
        </w:tc>
        <w:tc>
          <w:tcPr>
            <w:tcW w:w="466" w:type="pct"/>
            <w:tcBorders>
              <w:tl2br w:val="nil"/>
              <w:tr2bl w:val="nil"/>
            </w:tcBorders>
            <w:vAlign w:val="center"/>
          </w:tcPr>
          <w:p w14:paraId="34ACC3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≤3.0</w:t>
            </w:r>
          </w:p>
        </w:tc>
      </w:tr>
      <w:tr w14:paraId="5E2915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341AFD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0C320A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氰化物</w:t>
            </w:r>
          </w:p>
        </w:tc>
        <w:tc>
          <w:tcPr>
            <w:tcW w:w="833" w:type="pct"/>
            <w:tcBorders>
              <w:tl2br w:val="nil"/>
              <w:tr2bl w:val="nil"/>
            </w:tcBorders>
            <w:vAlign w:val="center"/>
          </w:tcPr>
          <w:p w14:paraId="0FDE8D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7F57F3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677" w:type="pct"/>
            <w:tcBorders>
              <w:tl2br w:val="nil"/>
              <w:tr2bl w:val="nil"/>
            </w:tcBorders>
            <w:vAlign w:val="center"/>
          </w:tcPr>
          <w:p w14:paraId="39ADCE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679" w:type="pct"/>
            <w:tcBorders>
              <w:tl2br w:val="nil"/>
              <w:tr2bl w:val="nil"/>
            </w:tcBorders>
            <w:vAlign w:val="center"/>
          </w:tcPr>
          <w:p w14:paraId="71F841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466" w:type="pct"/>
            <w:tcBorders>
              <w:tl2br w:val="nil"/>
              <w:tr2bl w:val="nil"/>
            </w:tcBorders>
            <w:vAlign w:val="center"/>
          </w:tcPr>
          <w:p w14:paraId="046F65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0.05</w:t>
            </w:r>
          </w:p>
        </w:tc>
      </w:tr>
      <w:tr w14:paraId="01AD90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44C134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2DB54C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氟化物</w:t>
            </w:r>
          </w:p>
        </w:tc>
        <w:tc>
          <w:tcPr>
            <w:tcW w:w="833" w:type="pct"/>
            <w:tcBorders>
              <w:tl2br w:val="nil"/>
              <w:tr2bl w:val="nil"/>
            </w:tcBorders>
            <w:vAlign w:val="center"/>
          </w:tcPr>
          <w:p w14:paraId="5ECE72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554E38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0.126</w:t>
            </w:r>
          </w:p>
        </w:tc>
        <w:tc>
          <w:tcPr>
            <w:tcW w:w="677" w:type="pct"/>
            <w:tcBorders>
              <w:tl2br w:val="nil"/>
              <w:tr2bl w:val="nil"/>
            </w:tcBorders>
            <w:vAlign w:val="center"/>
          </w:tcPr>
          <w:p w14:paraId="760172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0. 124</w:t>
            </w:r>
          </w:p>
        </w:tc>
        <w:tc>
          <w:tcPr>
            <w:tcW w:w="679" w:type="pct"/>
            <w:tcBorders>
              <w:tl2br w:val="nil"/>
              <w:tr2bl w:val="nil"/>
            </w:tcBorders>
            <w:vAlign w:val="center"/>
          </w:tcPr>
          <w:p w14:paraId="3BF07F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0.125</w:t>
            </w:r>
          </w:p>
        </w:tc>
        <w:tc>
          <w:tcPr>
            <w:tcW w:w="466" w:type="pct"/>
            <w:tcBorders>
              <w:tl2br w:val="nil"/>
              <w:tr2bl w:val="nil"/>
            </w:tcBorders>
            <w:vAlign w:val="center"/>
          </w:tcPr>
          <w:p w14:paraId="675FD5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1.0</w:t>
            </w:r>
          </w:p>
        </w:tc>
      </w:tr>
      <w:tr w14:paraId="493494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099BC1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1281A3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汞</w:t>
            </w:r>
          </w:p>
        </w:tc>
        <w:tc>
          <w:tcPr>
            <w:tcW w:w="833" w:type="pct"/>
            <w:tcBorders>
              <w:tl2br w:val="nil"/>
              <w:tr2bl w:val="nil"/>
            </w:tcBorders>
            <w:vAlign w:val="center"/>
          </w:tcPr>
          <w:p w14:paraId="54CE32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115317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0.00004L</w:t>
            </w:r>
          </w:p>
        </w:tc>
        <w:tc>
          <w:tcPr>
            <w:tcW w:w="677" w:type="pct"/>
            <w:tcBorders>
              <w:tl2br w:val="nil"/>
              <w:tr2bl w:val="nil"/>
            </w:tcBorders>
            <w:vAlign w:val="center"/>
          </w:tcPr>
          <w:p w14:paraId="336A08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0.00004L</w:t>
            </w:r>
          </w:p>
        </w:tc>
        <w:tc>
          <w:tcPr>
            <w:tcW w:w="679" w:type="pct"/>
            <w:tcBorders>
              <w:tl2br w:val="nil"/>
              <w:tr2bl w:val="nil"/>
            </w:tcBorders>
            <w:vAlign w:val="center"/>
          </w:tcPr>
          <w:p w14:paraId="21838E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0.00004L</w:t>
            </w:r>
          </w:p>
        </w:tc>
        <w:tc>
          <w:tcPr>
            <w:tcW w:w="466" w:type="pct"/>
            <w:tcBorders>
              <w:tl2br w:val="nil"/>
              <w:tr2bl w:val="nil"/>
            </w:tcBorders>
            <w:vAlign w:val="center"/>
          </w:tcPr>
          <w:p w14:paraId="242E78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≤0.001</w:t>
            </w:r>
          </w:p>
        </w:tc>
      </w:tr>
      <w:tr w14:paraId="7A70BC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3A5A7E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352939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砷</w:t>
            </w:r>
          </w:p>
        </w:tc>
        <w:tc>
          <w:tcPr>
            <w:tcW w:w="833" w:type="pct"/>
            <w:tcBorders>
              <w:tl2br w:val="nil"/>
              <w:tr2bl w:val="nil"/>
            </w:tcBorders>
            <w:vAlign w:val="center"/>
          </w:tcPr>
          <w:p w14:paraId="384C4A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428AC9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677" w:type="pct"/>
            <w:tcBorders>
              <w:tl2br w:val="nil"/>
              <w:tr2bl w:val="nil"/>
            </w:tcBorders>
            <w:vAlign w:val="center"/>
          </w:tcPr>
          <w:p w14:paraId="4679E4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679" w:type="pct"/>
            <w:tcBorders>
              <w:tl2br w:val="nil"/>
              <w:tr2bl w:val="nil"/>
            </w:tcBorders>
            <w:vAlign w:val="center"/>
          </w:tcPr>
          <w:p w14:paraId="516779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0.0003L</w:t>
            </w:r>
          </w:p>
        </w:tc>
        <w:tc>
          <w:tcPr>
            <w:tcW w:w="466" w:type="pct"/>
            <w:tcBorders>
              <w:tl2br w:val="nil"/>
              <w:tr2bl w:val="nil"/>
            </w:tcBorders>
            <w:vAlign w:val="center"/>
          </w:tcPr>
          <w:p w14:paraId="7AD278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0.01</w:t>
            </w:r>
          </w:p>
        </w:tc>
      </w:tr>
      <w:tr w14:paraId="2355B0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5C573B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318156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镉</w:t>
            </w:r>
          </w:p>
        </w:tc>
        <w:tc>
          <w:tcPr>
            <w:tcW w:w="833" w:type="pct"/>
            <w:tcBorders>
              <w:tl2br w:val="nil"/>
              <w:tr2bl w:val="nil"/>
            </w:tcBorders>
            <w:vAlign w:val="center"/>
          </w:tcPr>
          <w:p w14:paraId="66ED46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66AF39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0.0001L</w:t>
            </w:r>
          </w:p>
        </w:tc>
        <w:tc>
          <w:tcPr>
            <w:tcW w:w="677" w:type="pct"/>
            <w:tcBorders>
              <w:tl2br w:val="nil"/>
              <w:tr2bl w:val="nil"/>
            </w:tcBorders>
            <w:vAlign w:val="center"/>
          </w:tcPr>
          <w:p w14:paraId="718DF2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0.0001L</w:t>
            </w:r>
          </w:p>
        </w:tc>
        <w:tc>
          <w:tcPr>
            <w:tcW w:w="679" w:type="pct"/>
            <w:tcBorders>
              <w:tl2br w:val="nil"/>
              <w:tr2bl w:val="nil"/>
            </w:tcBorders>
            <w:vAlign w:val="center"/>
          </w:tcPr>
          <w:p w14:paraId="705B58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0.0001L</w:t>
            </w:r>
          </w:p>
        </w:tc>
        <w:tc>
          <w:tcPr>
            <w:tcW w:w="466" w:type="pct"/>
            <w:tcBorders>
              <w:tl2br w:val="nil"/>
              <w:tr2bl w:val="nil"/>
            </w:tcBorders>
            <w:vAlign w:val="center"/>
          </w:tcPr>
          <w:p w14:paraId="75C190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≤0.005</w:t>
            </w:r>
          </w:p>
        </w:tc>
      </w:tr>
      <w:tr w14:paraId="58FBF0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0B9D06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606A6D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六价铬</w:t>
            </w:r>
          </w:p>
        </w:tc>
        <w:tc>
          <w:tcPr>
            <w:tcW w:w="833" w:type="pct"/>
            <w:tcBorders>
              <w:tl2br w:val="nil"/>
              <w:tr2bl w:val="nil"/>
            </w:tcBorders>
            <w:vAlign w:val="center"/>
          </w:tcPr>
          <w:p w14:paraId="3CBE3B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15FEA5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677" w:type="pct"/>
            <w:tcBorders>
              <w:tl2br w:val="nil"/>
              <w:tr2bl w:val="nil"/>
            </w:tcBorders>
            <w:vAlign w:val="center"/>
          </w:tcPr>
          <w:p w14:paraId="49BFF5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679" w:type="pct"/>
            <w:tcBorders>
              <w:tl2br w:val="nil"/>
              <w:tr2bl w:val="nil"/>
            </w:tcBorders>
            <w:vAlign w:val="center"/>
          </w:tcPr>
          <w:p w14:paraId="7DB384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0.004L</w:t>
            </w:r>
          </w:p>
        </w:tc>
        <w:tc>
          <w:tcPr>
            <w:tcW w:w="466" w:type="pct"/>
            <w:tcBorders>
              <w:tl2br w:val="nil"/>
              <w:tr2bl w:val="nil"/>
            </w:tcBorders>
            <w:vAlign w:val="center"/>
          </w:tcPr>
          <w:p w14:paraId="154DD2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 0.05</w:t>
            </w:r>
          </w:p>
        </w:tc>
      </w:tr>
      <w:tr w14:paraId="74D5B6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7D2F66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6BA7F8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铅</w:t>
            </w:r>
          </w:p>
        </w:tc>
        <w:tc>
          <w:tcPr>
            <w:tcW w:w="833" w:type="pct"/>
            <w:tcBorders>
              <w:tl2br w:val="nil"/>
              <w:tr2bl w:val="nil"/>
            </w:tcBorders>
            <w:vAlign w:val="center"/>
          </w:tcPr>
          <w:p w14:paraId="5073A0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03BD4C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0.016</w:t>
            </w:r>
          </w:p>
        </w:tc>
        <w:tc>
          <w:tcPr>
            <w:tcW w:w="677" w:type="pct"/>
            <w:tcBorders>
              <w:tl2br w:val="nil"/>
              <w:tr2bl w:val="nil"/>
            </w:tcBorders>
            <w:vAlign w:val="center"/>
          </w:tcPr>
          <w:p w14:paraId="17B5F6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0.017</w:t>
            </w:r>
          </w:p>
        </w:tc>
        <w:tc>
          <w:tcPr>
            <w:tcW w:w="679" w:type="pct"/>
            <w:tcBorders>
              <w:tl2br w:val="nil"/>
              <w:tr2bl w:val="nil"/>
            </w:tcBorders>
            <w:vAlign w:val="center"/>
          </w:tcPr>
          <w:p w14:paraId="4E9842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0.017</w:t>
            </w:r>
          </w:p>
        </w:tc>
        <w:tc>
          <w:tcPr>
            <w:tcW w:w="466" w:type="pct"/>
            <w:tcBorders>
              <w:tl2br w:val="nil"/>
              <w:tr2bl w:val="nil"/>
            </w:tcBorders>
            <w:vAlign w:val="center"/>
          </w:tcPr>
          <w:p w14:paraId="4837D8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≤0.01</w:t>
            </w:r>
          </w:p>
        </w:tc>
      </w:tr>
      <w:tr w14:paraId="366981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55" w:type="pct"/>
            <w:vMerge w:val="continue"/>
            <w:tcBorders>
              <w:tl2br w:val="nil"/>
              <w:tr2bl w:val="nil"/>
            </w:tcBorders>
            <w:vAlign w:val="center"/>
          </w:tcPr>
          <w:p w14:paraId="43AE7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1409C9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亚硝酸盐</w:t>
            </w:r>
          </w:p>
          <w:p w14:paraId="69C591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（以N计）</w:t>
            </w:r>
          </w:p>
        </w:tc>
        <w:tc>
          <w:tcPr>
            <w:tcW w:w="833" w:type="pct"/>
            <w:tcBorders>
              <w:tl2br w:val="nil"/>
              <w:tr2bl w:val="nil"/>
            </w:tcBorders>
            <w:vAlign w:val="center"/>
          </w:tcPr>
          <w:p w14:paraId="3BF21E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4B168D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0.005L</w:t>
            </w:r>
          </w:p>
        </w:tc>
        <w:tc>
          <w:tcPr>
            <w:tcW w:w="677" w:type="pct"/>
            <w:tcBorders>
              <w:tl2br w:val="nil"/>
              <w:tr2bl w:val="nil"/>
            </w:tcBorders>
            <w:vAlign w:val="center"/>
          </w:tcPr>
          <w:p w14:paraId="1B9B23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0.005L</w:t>
            </w:r>
          </w:p>
        </w:tc>
        <w:tc>
          <w:tcPr>
            <w:tcW w:w="679" w:type="pct"/>
            <w:tcBorders>
              <w:tl2br w:val="nil"/>
              <w:tr2bl w:val="nil"/>
            </w:tcBorders>
            <w:vAlign w:val="center"/>
          </w:tcPr>
          <w:p w14:paraId="217262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0.005L</w:t>
            </w:r>
          </w:p>
        </w:tc>
        <w:tc>
          <w:tcPr>
            <w:tcW w:w="466" w:type="pct"/>
            <w:tcBorders>
              <w:tl2br w:val="nil"/>
              <w:tr2bl w:val="nil"/>
            </w:tcBorders>
            <w:vAlign w:val="center"/>
          </w:tcPr>
          <w:p w14:paraId="2B55A4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≤1.00</w:t>
            </w:r>
          </w:p>
        </w:tc>
      </w:tr>
      <w:tr w14:paraId="3B51F4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755" w:type="pct"/>
            <w:vMerge w:val="continue"/>
            <w:tcBorders>
              <w:tl2br w:val="nil"/>
              <w:tr2bl w:val="nil"/>
            </w:tcBorders>
            <w:vAlign w:val="center"/>
          </w:tcPr>
          <w:p w14:paraId="3347DA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p>
        </w:tc>
        <w:tc>
          <w:tcPr>
            <w:tcW w:w="908" w:type="pct"/>
            <w:tcBorders>
              <w:tl2br w:val="nil"/>
              <w:tr2bl w:val="nil"/>
            </w:tcBorders>
            <w:vAlign w:val="center"/>
          </w:tcPr>
          <w:p w14:paraId="5629B9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硝酸盐</w:t>
            </w:r>
          </w:p>
          <w:p w14:paraId="43C794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（以N计）</w:t>
            </w:r>
          </w:p>
        </w:tc>
        <w:tc>
          <w:tcPr>
            <w:tcW w:w="833" w:type="pct"/>
            <w:tcBorders>
              <w:tl2br w:val="nil"/>
              <w:tr2bl w:val="nil"/>
            </w:tcBorders>
            <w:vAlign w:val="center"/>
          </w:tcPr>
          <w:p w14:paraId="2AB2F1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mg/L</w:t>
            </w:r>
          </w:p>
        </w:tc>
        <w:tc>
          <w:tcPr>
            <w:tcW w:w="677" w:type="pct"/>
            <w:tcBorders>
              <w:tl2br w:val="nil"/>
              <w:tr2bl w:val="nil"/>
            </w:tcBorders>
            <w:vAlign w:val="center"/>
          </w:tcPr>
          <w:p w14:paraId="489E45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1.26</w:t>
            </w:r>
          </w:p>
        </w:tc>
        <w:tc>
          <w:tcPr>
            <w:tcW w:w="677" w:type="pct"/>
            <w:tcBorders>
              <w:tl2br w:val="nil"/>
              <w:tr2bl w:val="nil"/>
            </w:tcBorders>
            <w:vAlign w:val="center"/>
          </w:tcPr>
          <w:p w14:paraId="770027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1.19</w:t>
            </w:r>
          </w:p>
        </w:tc>
        <w:tc>
          <w:tcPr>
            <w:tcW w:w="679" w:type="pct"/>
            <w:tcBorders>
              <w:tl2br w:val="nil"/>
              <w:tr2bl w:val="nil"/>
            </w:tcBorders>
            <w:vAlign w:val="center"/>
          </w:tcPr>
          <w:p w14:paraId="0F998E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1.15</w:t>
            </w:r>
          </w:p>
        </w:tc>
        <w:tc>
          <w:tcPr>
            <w:tcW w:w="466" w:type="pct"/>
            <w:tcBorders>
              <w:tl2br w:val="nil"/>
              <w:tr2bl w:val="nil"/>
            </w:tcBorders>
            <w:vAlign w:val="center"/>
          </w:tcPr>
          <w:p w14:paraId="5C8760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≤20.0</w:t>
            </w:r>
          </w:p>
        </w:tc>
      </w:tr>
      <w:tr w14:paraId="145A43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5000" w:type="pct"/>
            <w:gridSpan w:val="7"/>
            <w:tcBorders>
              <w:tl2br w:val="nil"/>
              <w:tr2bl w:val="nil"/>
            </w:tcBorders>
            <w:vAlign w:val="center"/>
          </w:tcPr>
          <w:p w14:paraId="000DAC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备注：1、</w:t>
            </w:r>
            <w:r>
              <w:rPr>
                <w:rFonts w:hint="eastAsia" w:cs="Times New Roman"/>
                <w:caps w:val="0"/>
                <w:smallCaps w:val="0"/>
                <w:color w:val="auto"/>
                <w:spacing w:val="28"/>
                <w:sz w:val="21"/>
                <w:szCs w:val="21"/>
                <w:u w:val="none"/>
                <w:lang w:eastAsia="zh-CN"/>
              </w:rPr>
              <w:t>“</w:t>
            </w:r>
            <w:r>
              <w:rPr>
                <w:rFonts w:hint="default" w:ascii="Times New Roman" w:hAnsi="Times New Roman" w:eastAsia="宋体" w:cs="Times New Roman"/>
                <w:caps w:val="0"/>
                <w:smallCaps w:val="0"/>
                <w:color w:val="auto"/>
                <w:spacing w:val="28"/>
                <w:sz w:val="21"/>
                <w:szCs w:val="21"/>
                <w:u w:val="none"/>
              </w:rPr>
              <w:t>检出限+L</w:t>
            </w:r>
            <w:r>
              <w:rPr>
                <w:rFonts w:hint="eastAsia" w:cs="Times New Roman"/>
                <w:caps w:val="0"/>
                <w:smallCaps w:val="0"/>
                <w:color w:val="auto"/>
                <w:spacing w:val="28"/>
                <w:sz w:val="21"/>
                <w:szCs w:val="21"/>
                <w:u w:val="none"/>
                <w:lang w:eastAsia="zh-CN"/>
              </w:rPr>
              <w:t>”</w:t>
            </w:r>
            <w:r>
              <w:rPr>
                <w:rFonts w:hint="default" w:ascii="Times New Roman" w:hAnsi="Times New Roman" w:eastAsia="宋体" w:cs="Times New Roman"/>
                <w:caps w:val="0"/>
                <w:smallCaps w:val="0"/>
                <w:color w:val="auto"/>
                <w:spacing w:val="28"/>
                <w:sz w:val="21"/>
                <w:szCs w:val="21"/>
                <w:u w:val="none"/>
              </w:rPr>
              <w:t>表示检测结果低于本方法检出限，未检出；</w:t>
            </w:r>
          </w:p>
          <w:p w14:paraId="7DE4492B">
            <w:pPr>
              <w:keepNext w:val="0"/>
              <w:keepLines w:val="0"/>
              <w:pageBreakBefore w:val="0"/>
              <w:widowControl w:val="0"/>
              <w:kinsoku/>
              <w:wordWrap/>
              <w:overflowPunct/>
              <w:topLinePunct w:val="0"/>
              <w:autoSpaceDE/>
              <w:autoSpaceDN/>
              <w:bidi w:val="0"/>
              <w:adjustRightInd w:val="0"/>
              <w:snapToGrid w:val="0"/>
              <w:spacing w:line="240" w:lineRule="auto"/>
              <w:ind w:firstLine="798" w:firstLineChars="300"/>
              <w:jc w:val="both"/>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2、执行《地下水质量标准》（GB/T 14848-2017）表1中Ⅲ类标准。</w:t>
            </w:r>
          </w:p>
        </w:tc>
      </w:tr>
    </w:tbl>
    <w:p w14:paraId="2529893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根据表</w:t>
      </w:r>
      <w:r>
        <w:rPr>
          <w:rFonts w:hint="eastAsia" w:cs="Times New Roman"/>
          <w:caps w:val="0"/>
          <w:smallCaps w:val="0"/>
          <w:color w:val="auto"/>
          <w:spacing w:val="28"/>
          <w:sz w:val="24"/>
          <w:u w:val="none"/>
          <w:lang w:val="en-US" w:eastAsia="zh-CN"/>
        </w:rPr>
        <w:t>3.2-4</w:t>
      </w:r>
      <w:r>
        <w:rPr>
          <w:rFonts w:hint="default" w:ascii="Times New Roman" w:hAnsi="Times New Roman" w:eastAsia="宋体" w:cs="Times New Roman"/>
          <w:caps w:val="0"/>
          <w:smallCaps w:val="0"/>
          <w:color w:val="auto"/>
          <w:spacing w:val="28"/>
          <w:sz w:val="24"/>
          <w:u w:val="none"/>
        </w:rPr>
        <w:t>监测结果可知，</w:t>
      </w:r>
      <w:r>
        <w:rPr>
          <w:rFonts w:hint="default" w:ascii="Times New Roman" w:hAnsi="Times New Roman" w:eastAsia="宋体" w:cs="Times New Roman"/>
          <w:caps w:val="0"/>
          <w:smallCaps w:val="0"/>
          <w:color w:val="auto"/>
          <w:spacing w:val="28"/>
          <w:sz w:val="24"/>
          <w:u w:val="none"/>
          <w:lang w:val="en-US" w:eastAsia="zh-CN"/>
        </w:rPr>
        <w:t>D3江木栏居民地下水水井铅</w:t>
      </w:r>
      <w:r>
        <w:rPr>
          <w:rFonts w:hint="default" w:ascii="Times New Roman" w:hAnsi="Times New Roman" w:eastAsia="宋体" w:cs="Times New Roman"/>
          <w:caps w:val="0"/>
          <w:smallCaps w:val="0"/>
          <w:color w:val="auto"/>
          <w:spacing w:val="28"/>
          <w:sz w:val="24"/>
          <w:u w:val="none"/>
        </w:rPr>
        <w:t>浓度值超出</w:t>
      </w:r>
      <w:r>
        <w:rPr>
          <w:rFonts w:hint="default" w:ascii="Times New Roman" w:hAnsi="Times New Roman" w:eastAsia="宋体" w:cs="Times New Roman"/>
          <w:caps w:val="0"/>
          <w:smallCaps w:val="0"/>
          <w:color w:val="auto"/>
          <w:spacing w:val="28"/>
          <w:sz w:val="24"/>
          <w:u w:val="none"/>
          <w:lang w:val="en-US" w:eastAsia="zh-CN"/>
        </w:rPr>
        <w:t>《地下水质量标准》（GB/T14848-2017）表1中Ⅲ类标准</w:t>
      </w:r>
      <w:r>
        <w:rPr>
          <w:rFonts w:hint="default" w:ascii="Times New Roman" w:hAnsi="Times New Roman" w:eastAsia="宋体" w:cs="Times New Roman"/>
          <w:caps w:val="0"/>
          <w:smallCaps w:val="0"/>
          <w:color w:val="auto"/>
          <w:spacing w:val="28"/>
          <w:sz w:val="24"/>
          <w:u w:val="none"/>
        </w:rPr>
        <w:t>，经调查，</w:t>
      </w:r>
      <w:r>
        <w:rPr>
          <w:rFonts w:hint="default" w:ascii="Times New Roman" w:hAnsi="Times New Roman" w:eastAsia="宋体" w:cs="Times New Roman"/>
          <w:caps w:val="0"/>
          <w:smallCaps w:val="0"/>
          <w:color w:val="auto"/>
          <w:spacing w:val="28"/>
          <w:sz w:val="24"/>
          <w:u w:val="none"/>
          <w:lang w:val="en-US" w:eastAsia="zh-CN"/>
        </w:rPr>
        <w:t>江木栏周边无工业企业，</w:t>
      </w:r>
      <w:r>
        <w:rPr>
          <w:rFonts w:hint="eastAsia" w:cs="Times New Roman"/>
          <w:caps w:val="0"/>
          <w:smallCaps w:val="0"/>
          <w:color w:val="auto"/>
          <w:spacing w:val="28"/>
          <w:sz w:val="24"/>
          <w:u w:val="none"/>
          <w:lang w:val="en-US" w:eastAsia="zh-CN"/>
        </w:rPr>
        <w:t>由于地下水广泛存在于岩土隙中，因此地下水铅超标的原因可能主要为土壤、岩石成分渗漏影响了水质</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其余监测因子均能满足</w:t>
      </w:r>
      <w:r>
        <w:rPr>
          <w:rFonts w:hint="default" w:ascii="Times New Roman" w:hAnsi="Times New Roman" w:eastAsia="宋体" w:cs="Times New Roman"/>
          <w:caps w:val="0"/>
          <w:smallCaps w:val="0"/>
          <w:color w:val="auto"/>
          <w:spacing w:val="28"/>
          <w:sz w:val="24"/>
          <w:u w:val="none"/>
          <w:lang w:val="en-US" w:eastAsia="zh-CN"/>
        </w:rPr>
        <w:t>《地下水质量标准》（GB/T14848-2017）表1及表2中Ⅲ类标准</w:t>
      </w:r>
      <w:r>
        <w:rPr>
          <w:rFonts w:hint="default" w:ascii="Times New Roman" w:hAnsi="Times New Roman" w:eastAsia="宋体" w:cs="Times New Roman"/>
          <w:caps w:val="0"/>
          <w:smallCaps w:val="0"/>
          <w:color w:val="auto"/>
          <w:spacing w:val="28"/>
          <w:sz w:val="24"/>
          <w:u w:val="none"/>
        </w:rPr>
        <w:t>。</w:t>
      </w:r>
    </w:p>
    <w:p w14:paraId="24EE3BED">
      <w:pPr>
        <w:adjustRightInd w:val="0"/>
        <w:snapToGrid w:val="0"/>
        <w:spacing w:line="240" w:lineRule="auto"/>
        <w:jc w:val="center"/>
        <w:rPr>
          <w:rFonts w:hint="default" w:ascii="Times New Roman" w:hAnsi="Times New Roman" w:eastAsia="宋体" w:cs="Times New Roman"/>
          <w:b/>
          <w:bCs w:val="0"/>
          <w:caps w:val="0"/>
          <w:smallCaps w:val="0"/>
          <w:color w:val="auto"/>
          <w:spacing w:val="28"/>
          <w:sz w:val="21"/>
          <w:szCs w:val="21"/>
          <w:u w:val="none"/>
        </w:rPr>
      </w:pPr>
      <w:r>
        <w:rPr>
          <w:rFonts w:hint="default" w:ascii="Times New Roman" w:hAnsi="Times New Roman" w:eastAsia="宋体" w:cs="Times New Roman"/>
          <w:b/>
          <w:bCs w:val="0"/>
          <w:caps w:val="0"/>
          <w:smallCaps w:val="0"/>
          <w:color w:val="auto"/>
          <w:spacing w:val="28"/>
          <w:sz w:val="21"/>
          <w:szCs w:val="21"/>
          <w:u w:val="none"/>
        </w:rPr>
        <w:t>表</w:t>
      </w:r>
      <w:r>
        <w:rPr>
          <w:rFonts w:hint="eastAsia" w:ascii="Times New Roman" w:hAnsi="Times New Roman" w:eastAsia="宋体" w:cs="Times New Roman"/>
          <w:b/>
          <w:bCs w:val="0"/>
          <w:caps w:val="0"/>
          <w:smallCaps w:val="0"/>
          <w:color w:val="auto"/>
          <w:spacing w:val="28"/>
          <w:sz w:val="21"/>
          <w:szCs w:val="21"/>
          <w:u w:val="none"/>
          <w:lang w:val="en-US" w:eastAsia="zh-CN"/>
        </w:rPr>
        <w:t>3.2-5</w:t>
      </w:r>
      <w:r>
        <w:rPr>
          <w:rFonts w:hint="default" w:ascii="Times New Roman" w:hAnsi="Times New Roman" w:eastAsia="宋体" w:cs="Times New Roman"/>
          <w:b/>
          <w:bCs w:val="0"/>
          <w:caps w:val="0"/>
          <w:smallCaps w:val="0"/>
          <w:color w:val="auto"/>
          <w:spacing w:val="28"/>
          <w:sz w:val="21"/>
          <w:szCs w:val="21"/>
          <w:u w:val="none"/>
        </w:rPr>
        <w:t xml:space="preserve">  水文参数</w:t>
      </w:r>
    </w:p>
    <w:tbl>
      <w:tblPr>
        <w:tblStyle w:val="312"/>
        <w:tblW w:w="4998" w:type="pct"/>
        <w:tblInd w:w="0"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autofit"/>
        <w:tblCellMar>
          <w:top w:w="0" w:type="dxa"/>
          <w:left w:w="0" w:type="dxa"/>
          <w:bottom w:w="0" w:type="dxa"/>
          <w:right w:w="0" w:type="dxa"/>
        </w:tblCellMar>
      </w:tblPr>
      <w:tblGrid>
        <w:gridCol w:w="3656"/>
        <w:gridCol w:w="2267"/>
        <w:gridCol w:w="1172"/>
        <w:gridCol w:w="2004"/>
      </w:tblGrid>
      <w:tr w14:paraId="57D1CAC2">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573" w:hRule="atLeast"/>
        </w:trPr>
        <w:tc>
          <w:tcPr>
            <w:tcW w:w="2008" w:type="pct"/>
            <w:tcBorders>
              <w:top w:val="single" w:color="000000" w:sz="12" w:space="0"/>
              <w:left w:val="single" w:color="000000" w:sz="12" w:space="0"/>
              <w:bottom w:val="single" w:color="000000" w:sz="4" w:space="0"/>
              <w:right w:val="single" w:color="000000" w:sz="4" w:space="0"/>
            </w:tcBorders>
            <w:vAlign w:val="center"/>
          </w:tcPr>
          <w:p w14:paraId="11D6C0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采样点位</w:t>
            </w:r>
          </w:p>
        </w:tc>
        <w:tc>
          <w:tcPr>
            <w:tcW w:w="1245" w:type="pct"/>
            <w:tcBorders>
              <w:top w:val="single" w:color="000000" w:sz="12" w:space="0"/>
              <w:left w:val="single" w:color="000000" w:sz="4" w:space="0"/>
              <w:bottom w:val="single" w:color="000000" w:sz="4" w:space="0"/>
              <w:right w:val="single" w:color="000000" w:sz="4" w:space="0"/>
            </w:tcBorders>
            <w:vAlign w:val="center"/>
          </w:tcPr>
          <w:p w14:paraId="062515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检测项目</w:t>
            </w:r>
          </w:p>
        </w:tc>
        <w:tc>
          <w:tcPr>
            <w:tcW w:w="644" w:type="pct"/>
            <w:tcBorders>
              <w:top w:val="single" w:color="000000" w:sz="12" w:space="0"/>
              <w:left w:val="single" w:color="000000" w:sz="4" w:space="0"/>
              <w:bottom w:val="single" w:color="000000" w:sz="4" w:space="0"/>
              <w:right w:val="single" w:color="000000" w:sz="4" w:space="0"/>
            </w:tcBorders>
            <w:vAlign w:val="center"/>
          </w:tcPr>
          <w:p w14:paraId="0EE641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单位</w:t>
            </w:r>
          </w:p>
        </w:tc>
        <w:tc>
          <w:tcPr>
            <w:tcW w:w="1101" w:type="pct"/>
            <w:tcBorders>
              <w:top w:val="single" w:color="000000" w:sz="12" w:space="0"/>
              <w:left w:val="single" w:color="000000" w:sz="4" w:space="0"/>
              <w:bottom w:val="single" w:color="000000" w:sz="4" w:space="0"/>
              <w:right w:val="single" w:color="000000" w:sz="12" w:space="0"/>
            </w:tcBorders>
            <w:vAlign w:val="center"/>
          </w:tcPr>
          <w:p w14:paraId="0748A4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检测结果</w:t>
            </w:r>
          </w:p>
        </w:tc>
      </w:tr>
      <w:tr w14:paraId="2A4BF77F">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559" w:hRule="atLeast"/>
        </w:trPr>
        <w:tc>
          <w:tcPr>
            <w:tcW w:w="2008" w:type="pct"/>
            <w:tcBorders>
              <w:top w:val="single" w:color="000000" w:sz="4" w:space="0"/>
              <w:left w:val="single" w:color="000000" w:sz="12" w:space="0"/>
              <w:bottom w:val="single" w:color="000000" w:sz="4" w:space="0"/>
              <w:right w:val="single" w:color="000000" w:sz="4" w:space="0"/>
            </w:tcBorders>
            <w:vAlign w:val="center"/>
          </w:tcPr>
          <w:p w14:paraId="5D1510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D1 挂兰村居民地下水水井</w:t>
            </w:r>
          </w:p>
        </w:tc>
        <w:tc>
          <w:tcPr>
            <w:tcW w:w="1245" w:type="pct"/>
            <w:tcBorders>
              <w:top w:val="single" w:color="000000" w:sz="4" w:space="0"/>
              <w:left w:val="single" w:color="000000" w:sz="4" w:space="0"/>
              <w:bottom w:val="single" w:color="000000" w:sz="4" w:space="0"/>
              <w:right w:val="single" w:color="000000" w:sz="4" w:space="0"/>
            </w:tcBorders>
            <w:vAlign w:val="center"/>
          </w:tcPr>
          <w:p w14:paraId="0184A3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水位</w:t>
            </w:r>
          </w:p>
        </w:tc>
        <w:tc>
          <w:tcPr>
            <w:tcW w:w="644" w:type="pct"/>
            <w:tcBorders>
              <w:top w:val="single" w:color="000000" w:sz="4" w:space="0"/>
              <w:left w:val="single" w:color="000000" w:sz="4" w:space="0"/>
              <w:bottom w:val="single" w:color="000000" w:sz="4" w:space="0"/>
              <w:right w:val="single" w:color="000000" w:sz="4" w:space="0"/>
            </w:tcBorders>
            <w:vAlign w:val="center"/>
          </w:tcPr>
          <w:p w14:paraId="3A43F7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w:t>
            </w:r>
          </w:p>
        </w:tc>
        <w:tc>
          <w:tcPr>
            <w:tcW w:w="1101" w:type="pct"/>
            <w:tcBorders>
              <w:top w:val="single" w:color="000000" w:sz="4" w:space="0"/>
              <w:left w:val="single" w:color="000000" w:sz="4" w:space="0"/>
              <w:bottom w:val="single" w:color="000000" w:sz="4" w:space="0"/>
              <w:right w:val="single" w:color="000000" w:sz="12" w:space="0"/>
            </w:tcBorders>
            <w:vAlign w:val="center"/>
          </w:tcPr>
          <w:p w14:paraId="7E4FBE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221.36</w:t>
            </w:r>
          </w:p>
        </w:tc>
      </w:tr>
      <w:tr w14:paraId="315EB73A">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559" w:hRule="atLeast"/>
        </w:trPr>
        <w:tc>
          <w:tcPr>
            <w:tcW w:w="2008" w:type="pct"/>
            <w:tcBorders>
              <w:top w:val="single" w:color="000000" w:sz="4" w:space="0"/>
              <w:left w:val="single" w:color="000000" w:sz="12" w:space="0"/>
              <w:bottom w:val="single" w:color="000000" w:sz="4" w:space="0"/>
              <w:right w:val="single" w:color="000000" w:sz="4" w:space="0"/>
            </w:tcBorders>
            <w:vAlign w:val="center"/>
          </w:tcPr>
          <w:p w14:paraId="2F27A8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D2 潭田村居民地下水水井</w:t>
            </w:r>
          </w:p>
        </w:tc>
        <w:tc>
          <w:tcPr>
            <w:tcW w:w="1245" w:type="pct"/>
            <w:tcBorders>
              <w:top w:val="single" w:color="000000" w:sz="4" w:space="0"/>
              <w:left w:val="single" w:color="000000" w:sz="4" w:space="0"/>
              <w:bottom w:val="single" w:color="000000" w:sz="4" w:space="0"/>
              <w:right w:val="single" w:color="000000" w:sz="4" w:space="0"/>
            </w:tcBorders>
            <w:vAlign w:val="center"/>
          </w:tcPr>
          <w:p w14:paraId="2BF443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水位</w:t>
            </w:r>
          </w:p>
        </w:tc>
        <w:tc>
          <w:tcPr>
            <w:tcW w:w="644" w:type="pct"/>
            <w:tcBorders>
              <w:top w:val="single" w:color="000000" w:sz="4" w:space="0"/>
              <w:left w:val="single" w:color="000000" w:sz="4" w:space="0"/>
              <w:bottom w:val="single" w:color="000000" w:sz="4" w:space="0"/>
              <w:right w:val="single" w:color="000000" w:sz="4" w:space="0"/>
            </w:tcBorders>
            <w:vAlign w:val="center"/>
          </w:tcPr>
          <w:p w14:paraId="796F4C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w:t>
            </w:r>
          </w:p>
        </w:tc>
        <w:tc>
          <w:tcPr>
            <w:tcW w:w="1101" w:type="pct"/>
            <w:tcBorders>
              <w:top w:val="single" w:color="000000" w:sz="4" w:space="0"/>
              <w:left w:val="single" w:color="000000" w:sz="4" w:space="0"/>
              <w:bottom w:val="single" w:color="000000" w:sz="4" w:space="0"/>
              <w:right w:val="single" w:color="000000" w:sz="12" w:space="0"/>
            </w:tcBorders>
            <w:vAlign w:val="center"/>
          </w:tcPr>
          <w:p w14:paraId="5946A5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242.77</w:t>
            </w:r>
          </w:p>
        </w:tc>
      </w:tr>
      <w:tr w14:paraId="4135C0C7">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558" w:hRule="atLeast"/>
        </w:trPr>
        <w:tc>
          <w:tcPr>
            <w:tcW w:w="2008" w:type="pct"/>
            <w:tcBorders>
              <w:top w:val="single" w:color="000000" w:sz="4" w:space="0"/>
              <w:left w:val="single" w:color="000000" w:sz="12" w:space="0"/>
              <w:bottom w:val="single" w:color="000000" w:sz="4" w:space="0"/>
              <w:right w:val="single" w:color="000000" w:sz="4" w:space="0"/>
            </w:tcBorders>
            <w:vAlign w:val="center"/>
          </w:tcPr>
          <w:p w14:paraId="74706C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D3 江木栏居民地下水水井</w:t>
            </w:r>
          </w:p>
        </w:tc>
        <w:tc>
          <w:tcPr>
            <w:tcW w:w="1245" w:type="pct"/>
            <w:tcBorders>
              <w:top w:val="single" w:color="000000" w:sz="4" w:space="0"/>
              <w:left w:val="single" w:color="000000" w:sz="4" w:space="0"/>
              <w:bottom w:val="single" w:color="000000" w:sz="4" w:space="0"/>
              <w:right w:val="single" w:color="000000" w:sz="4" w:space="0"/>
            </w:tcBorders>
            <w:vAlign w:val="center"/>
          </w:tcPr>
          <w:p w14:paraId="05A7F5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水位</w:t>
            </w:r>
          </w:p>
        </w:tc>
        <w:tc>
          <w:tcPr>
            <w:tcW w:w="644" w:type="pct"/>
            <w:tcBorders>
              <w:top w:val="single" w:color="000000" w:sz="4" w:space="0"/>
              <w:left w:val="single" w:color="000000" w:sz="4" w:space="0"/>
              <w:bottom w:val="single" w:color="000000" w:sz="4" w:space="0"/>
              <w:right w:val="single" w:color="000000" w:sz="4" w:space="0"/>
            </w:tcBorders>
            <w:vAlign w:val="center"/>
          </w:tcPr>
          <w:p w14:paraId="2F0E9B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w:t>
            </w:r>
          </w:p>
        </w:tc>
        <w:tc>
          <w:tcPr>
            <w:tcW w:w="1101" w:type="pct"/>
            <w:tcBorders>
              <w:top w:val="single" w:color="000000" w:sz="4" w:space="0"/>
              <w:left w:val="single" w:color="000000" w:sz="4" w:space="0"/>
              <w:bottom w:val="single" w:color="000000" w:sz="4" w:space="0"/>
              <w:right w:val="single" w:color="000000" w:sz="12" w:space="0"/>
            </w:tcBorders>
            <w:vAlign w:val="center"/>
          </w:tcPr>
          <w:p w14:paraId="0DA7F0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216.51</w:t>
            </w:r>
          </w:p>
        </w:tc>
      </w:tr>
      <w:tr w14:paraId="0B3BB8CE">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558" w:hRule="atLeast"/>
        </w:trPr>
        <w:tc>
          <w:tcPr>
            <w:tcW w:w="2008" w:type="pct"/>
            <w:tcBorders>
              <w:top w:val="single" w:color="000000" w:sz="4" w:space="0"/>
              <w:left w:val="single" w:color="000000" w:sz="12" w:space="0"/>
              <w:bottom w:val="single" w:color="000000" w:sz="4" w:space="0"/>
              <w:right w:val="single" w:color="000000" w:sz="4" w:space="0"/>
            </w:tcBorders>
            <w:vAlign w:val="center"/>
          </w:tcPr>
          <w:p w14:paraId="16D056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D4</w:t>
            </w:r>
          </w:p>
        </w:tc>
        <w:tc>
          <w:tcPr>
            <w:tcW w:w="1245" w:type="pct"/>
            <w:tcBorders>
              <w:top w:val="single" w:color="000000" w:sz="4" w:space="0"/>
              <w:left w:val="single" w:color="000000" w:sz="4" w:space="0"/>
              <w:bottom w:val="single" w:color="000000" w:sz="4" w:space="0"/>
              <w:right w:val="single" w:color="000000" w:sz="4" w:space="0"/>
            </w:tcBorders>
            <w:vAlign w:val="center"/>
          </w:tcPr>
          <w:p w14:paraId="25C9B0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水位</w:t>
            </w:r>
          </w:p>
        </w:tc>
        <w:tc>
          <w:tcPr>
            <w:tcW w:w="644" w:type="pct"/>
            <w:tcBorders>
              <w:top w:val="single" w:color="000000" w:sz="4" w:space="0"/>
              <w:left w:val="single" w:color="000000" w:sz="4" w:space="0"/>
              <w:bottom w:val="single" w:color="000000" w:sz="4" w:space="0"/>
              <w:right w:val="single" w:color="000000" w:sz="4" w:space="0"/>
            </w:tcBorders>
            <w:vAlign w:val="center"/>
          </w:tcPr>
          <w:p w14:paraId="7C909F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w:t>
            </w:r>
          </w:p>
        </w:tc>
        <w:tc>
          <w:tcPr>
            <w:tcW w:w="1101" w:type="pct"/>
            <w:tcBorders>
              <w:top w:val="single" w:color="000000" w:sz="4" w:space="0"/>
              <w:left w:val="single" w:color="000000" w:sz="4" w:space="0"/>
              <w:bottom w:val="single" w:color="000000" w:sz="4" w:space="0"/>
              <w:right w:val="single" w:color="000000" w:sz="12" w:space="0"/>
            </w:tcBorders>
            <w:vAlign w:val="center"/>
          </w:tcPr>
          <w:p w14:paraId="3CF572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233.37</w:t>
            </w:r>
          </w:p>
        </w:tc>
      </w:tr>
      <w:tr w14:paraId="7FD54BA3">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558" w:hRule="atLeast"/>
        </w:trPr>
        <w:tc>
          <w:tcPr>
            <w:tcW w:w="2008" w:type="pct"/>
            <w:tcBorders>
              <w:top w:val="single" w:color="000000" w:sz="4" w:space="0"/>
              <w:left w:val="single" w:color="000000" w:sz="12" w:space="0"/>
              <w:bottom w:val="single" w:color="000000" w:sz="4" w:space="0"/>
              <w:right w:val="single" w:color="000000" w:sz="4" w:space="0"/>
            </w:tcBorders>
            <w:vAlign w:val="center"/>
          </w:tcPr>
          <w:p w14:paraId="29CDD9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D5</w:t>
            </w:r>
          </w:p>
        </w:tc>
        <w:tc>
          <w:tcPr>
            <w:tcW w:w="1245" w:type="pct"/>
            <w:tcBorders>
              <w:top w:val="single" w:color="000000" w:sz="4" w:space="0"/>
              <w:left w:val="single" w:color="000000" w:sz="4" w:space="0"/>
              <w:bottom w:val="single" w:color="000000" w:sz="4" w:space="0"/>
              <w:right w:val="single" w:color="000000" w:sz="4" w:space="0"/>
            </w:tcBorders>
            <w:vAlign w:val="center"/>
          </w:tcPr>
          <w:p w14:paraId="4E8F57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水位</w:t>
            </w:r>
          </w:p>
        </w:tc>
        <w:tc>
          <w:tcPr>
            <w:tcW w:w="644" w:type="pct"/>
            <w:tcBorders>
              <w:top w:val="single" w:color="000000" w:sz="4" w:space="0"/>
              <w:left w:val="single" w:color="000000" w:sz="4" w:space="0"/>
              <w:bottom w:val="single" w:color="000000" w:sz="4" w:space="0"/>
              <w:right w:val="single" w:color="000000" w:sz="4" w:space="0"/>
            </w:tcBorders>
            <w:vAlign w:val="center"/>
          </w:tcPr>
          <w:p w14:paraId="1BF326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w:t>
            </w:r>
          </w:p>
        </w:tc>
        <w:tc>
          <w:tcPr>
            <w:tcW w:w="1101" w:type="pct"/>
            <w:tcBorders>
              <w:top w:val="single" w:color="000000" w:sz="4" w:space="0"/>
              <w:left w:val="single" w:color="000000" w:sz="4" w:space="0"/>
              <w:bottom w:val="single" w:color="000000" w:sz="4" w:space="0"/>
              <w:right w:val="single" w:color="000000" w:sz="12" w:space="0"/>
            </w:tcBorders>
            <w:vAlign w:val="center"/>
          </w:tcPr>
          <w:p w14:paraId="64B8EF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229.66</w:t>
            </w:r>
          </w:p>
        </w:tc>
      </w:tr>
      <w:tr w14:paraId="7CA2E310">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582" w:hRule="atLeast"/>
        </w:trPr>
        <w:tc>
          <w:tcPr>
            <w:tcW w:w="2008" w:type="pct"/>
            <w:tcBorders>
              <w:top w:val="single" w:color="000000" w:sz="4" w:space="0"/>
              <w:left w:val="single" w:color="000000" w:sz="12" w:space="0"/>
              <w:bottom w:val="single" w:color="000000" w:sz="12" w:space="0"/>
              <w:right w:val="single" w:color="000000" w:sz="4" w:space="0"/>
            </w:tcBorders>
            <w:vAlign w:val="center"/>
          </w:tcPr>
          <w:p w14:paraId="18F924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D6</w:t>
            </w:r>
          </w:p>
        </w:tc>
        <w:tc>
          <w:tcPr>
            <w:tcW w:w="1245" w:type="pct"/>
            <w:tcBorders>
              <w:top w:val="single" w:color="000000" w:sz="4" w:space="0"/>
              <w:left w:val="single" w:color="000000" w:sz="4" w:space="0"/>
              <w:bottom w:val="single" w:color="000000" w:sz="12" w:space="0"/>
              <w:right w:val="single" w:color="000000" w:sz="4" w:space="0"/>
            </w:tcBorders>
            <w:vAlign w:val="center"/>
          </w:tcPr>
          <w:p w14:paraId="66FA5A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水位</w:t>
            </w:r>
          </w:p>
        </w:tc>
        <w:tc>
          <w:tcPr>
            <w:tcW w:w="644" w:type="pct"/>
            <w:tcBorders>
              <w:top w:val="single" w:color="000000" w:sz="4" w:space="0"/>
              <w:left w:val="single" w:color="000000" w:sz="4" w:space="0"/>
              <w:bottom w:val="single" w:color="000000" w:sz="12" w:space="0"/>
              <w:right w:val="single" w:color="000000" w:sz="4" w:space="0"/>
            </w:tcBorders>
            <w:vAlign w:val="center"/>
          </w:tcPr>
          <w:p w14:paraId="5D01AB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m</w:t>
            </w:r>
          </w:p>
        </w:tc>
        <w:tc>
          <w:tcPr>
            <w:tcW w:w="1101" w:type="pct"/>
            <w:tcBorders>
              <w:top w:val="single" w:color="000000" w:sz="4" w:space="0"/>
              <w:left w:val="single" w:color="000000" w:sz="4" w:space="0"/>
              <w:bottom w:val="single" w:color="000000" w:sz="12" w:space="0"/>
              <w:right w:val="single" w:color="000000" w:sz="12" w:space="0"/>
            </w:tcBorders>
            <w:vAlign w:val="center"/>
          </w:tcPr>
          <w:p w14:paraId="233153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227.99</w:t>
            </w:r>
          </w:p>
        </w:tc>
      </w:tr>
    </w:tbl>
    <w:p w14:paraId="675EE568">
      <w:pPr>
        <w:pStyle w:val="278"/>
        <w:rPr>
          <w:rFonts w:hint="default" w:ascii="Times New Roman" w:hAnsi="Times New Roman" w:eastAsia="宋体" w:cs="Times New Roman"/>
          <w:b/>
          <w:caps w:val="0"/>
          <w:smallCaps w:val="0"/>
          <w:color w:val="auto"/>
          <w:spacing w:val="28"/>
          <w:u w:val="none"/>
          <w:lang w:val="en-US" w:eastAsia="zh-CN"/>
        </w:rPr>
      </w:pPr>
      <w:bookmarkStart w:id="93" w:name="_Toc423935400"/>
      <w:r>
        <w:rPr>
          <w:rFonts w:hint="eastAsia" w:ascii="Times New Roman" w:hAnsi="Times New Roman" w:eastAsia="宋体" w:cs="Times New Roman"/>
          <w:b/>
          <w:caps w:val="0"/>
          <w:smallCaps w:val="0"/>
          <w:color w:val="auto"/>
          <w:spacing w:val="28"/>
          <w:u w:val="none"/>
          <w:lang w:val="en-US" w:eastAsia="zh-CN"/>
        </w:rPr>
        <w:t>3.2.4</w:t>
      </w:r>
      <w:r>
        <w:rPr>
          <w:rFonts w:hint="default" w:ascii="Times New Roman" w:hAnsi="Times New Roman" w:eastAsia="宋体" w:cs="Times New Roman"/>
          <w:b/>
          <w:caps w:val="0"/>
          <w:smallCaps w:val="0"/>
          <w:color w:val="auto"/>
          <w:spacing w:val="28"/>
          <w:u w:val="none"/>
          <w:lang w:val="en-US" w:eastAsia="zh-CN"/>
        </w:rPr>
        <w:t>声环境质量现状监测与评价</w:t>
      </w:r>
      <w:bookmarkEnd w:id="93"/>
    </w:p>
    <w:p w14:paraId="7BF4E12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lang w:eastAsia="zh-CN"/>
        </w:rPr>
      </w:pPr>
      <w:r>
        <w:rPr>
          <w:rFonts w:hint="default" w:ascii="Times New Roman" w:hAnsi="Times New Roman" w:eastAsia="宋体" w:cs="Times New Roman"/>
          <w:caps w:val="0"/>
          <w:smallCaps w:val="0"/>
          <w:color w:val="auto"/>
          <w:spacing w:val="28"/>
          <w:sz w:val="24"/>
          <w:u w:val="none"/>
          <w:lang w:eastAsia="zh-CN"/>
        </w:rPr>
        <w:t>为了解本项目所在区域声环境质量现状，建设单位委托湖南乾诚检测有限公司于202</w:t>
      </w:r>
      <w:r>
        <w:rPr>
          <w:rFonts w:hint="default" w:ascii="Times New Roman" w:hAnsi="Times New Roman" w:eastAsia="宋体" w:cs="Times New Roman"/>
          <w:caps w:val="0"/>
          <w:smallCaps w:val="0"/>
          <w:color w:val="auto"/>
          <w:spacing w:val="28"/>
          <w:sz w:val="24"/>
          <w:u w:val="none"/>
          <w:lang w:val="en-US" w:eastAsia="zh-CN"/>
        </w:rPr>
        <w:t>4</w:t>
      </w:r>
      <w:r>
        <w:rPr>
          <w:rFonts w:hint="default" w:ascii="Times New Roman" w:hAnsi="Times New Roman" w:eastAsia="宋体" w:cs="Times New Roman"/>
          <w:caps w:val="0"/>
          <w:smallCaps w:val="0"/>
          <w:color w:val="auto"/>
          <w:spacing w:val="28"/>
          <w:sz w:val="24"/>
          <w:u w:val="none"/>
          <w:lang w:eastAsia="zh-CN"/>
        </w:rPr>
        <w:t>年</w:t>
      </w:r>
      <w:r>
        <w:rPr>
          <w:rFonts w:hint="default" w:ascii="Times New Roman" w:hAnsi="Times New Roman" w:eastAsia="宋体" w:cs="Times New Roman"/>
          <w:caps w:val="0"/>
          <w:smallCaps w:val="0"/>
          <w:color w:val="auto"/>
          <w:spacing w:val="28"/>
          <w:sz w:val="24"/>
          <w:u w:val="none"/>
          <w:lang w:val="en-US" w:eastAsia="zh-CN"/>
        </w:rPr>
        <w:t>7</w:t>
      </w:r>
      <w:r>
        <w:rPr>
          <w:rFonts w:hint="default" w:ascii="Times New Roman" w:hAnsi="Times New Roman" w:eastAsia="宋体" w:cs="Times New Roman"/>
          <w:caps w:val="0"/>
          <w:smallCaps w:val="0"/>
          <w:color w:val="auto"/>
          <w:spacing w:val="28"/>
          <w:sz w:val="24"/>
          <w:u w:val="none"/>
          <w:lang w:eastAsia="zh-CN"/>
        </w:rPr>
        <w:t>月</w:t>
      </w:r>
      <w:r>
        <w:rPr>
          <w:rFonts w:hint="default" w:ascii="Times New Roman" w:hAnsi="Times New Roman" w:eastAsia="宋体" w:cs="Times New Roman"/>
          <w:caps w:val="0"/>
          <w:smallCaps w:val="0"/>
          <w:color w:val="auto"/>
          <w:spacing w:val="28"/>
          <w:sz w:val="24"/>
          <w:u w:val="none"/>
          <w:lang w:val="en-US" w:eastAsia="zh-CN"/>
        </w:rPr>
        <w:t>0</w:t>
      </w:r>
      <w:r>
        <w:rPr>
          <w:rFonts w:hint="eastAsia" w:cs="Times New Roman"/>
          <w:caps w:val="0"/>
          <w:smallCaps w:val="0"/>
          <w:color w:val="auto"/>
          <w:spacing w:val="28"/>
          <w:sz w:val="24"/>
          <w:u w:val="none"/>
          <w:lang w:val="en-US" w:eastAsia="zh-CN"/>
        </w:rPr>
        <w:t>1</w:t>
      </w:r>
      <w:r>
        <w:rPr>
          <w:rFonts w:hint="default" w:ascii="Times New Roman" w:hAnsi="Times New Roman" w:eastAsia="宋体" w:cs="Times New Roman"/>
          <w:caps w:val="0"/>
          <w:smallCaps w:val="0"/>
          <w:color w:val="auto"/>
          <w:spacing w:val="28"/>
          <w:sz w:val="24"/>
          <w:u w:val="none"/>
          <w:lang w:eastAsia="zh-CN"/>
        </w:rPr>
        <w:t>日至</w:t>
      </w:r>
      <w:r>
        <w:rPr>
          <w:rFonts w:hint="default" w:ascii="Times New Roman" w:hAnsi="Times New Roman" w:eastAsia="宋体" w:cs="Times New Roman"/>
          <w:caps w:val="0"/>
          <w:smallCaps w:val="0"/>
          <w:color w:val="auto"/>
          <w:spacing w:val="28"/>
          <w:sz w:val="24"/>
          <w:u w:val="none"/>
          <w:lang w:val="en-US" w:eastAsia="zh-CN"/>
        </w:rPr>
        <w:t>2024年7月0</w:t>
      </w:r>
      <w:r>
        <w:rPr>
          <w:rFonts w:hint="eastAsia" w:cs="Times New Roman"/>
          <w:caps w:val="0"/>
          <w:smallCaps w:val="0"/>
          <w:color w:val="auto"/>
          <w:spacing w:val="28"/>
          <w:sz w:val="24"/>
          <w:u w:val="none"/>
          <w:lang w:val="en-US" w:eastAsia="zh-CN"/>
        </w:rPr>
        <w:t>2</w:t>
      </w:r>
      <w:r>
        <w:rPr>
          <w:rFonts w:hint="default" w:ascii="Times New Roman" w:hAnsi="Times New Roman" w:eastAsia="宋体" w:cs="Times New Roman"/>
          <w:caps w:val="0"/>
          <w:smallCaps w:val="0"/>
          <w:color w:val="auto"/>
          <w:spacing w:val="28"/>
          <w:sz w:val="24"/>
          <w:u w:val="none"/>
          <w:lang w:val="en-US" w:eastAsia="zh-CN"/>
        </w:rPr>
        <w:t>日</w:t>
      </w:r>
      <w:r>
        <w:rPr>
          <w:rFonts w:hint="default" w:ascii="Times New Roman" w:hAnsi="Times New Roman" w:eastAsia="宋体" w:cs="Times New Roman"/>
          <w:caps w:val="0"/>
          <w:smallCaps w:val="0"/>
          <w:color w:val="auto"/>
          <w:spacing w:val="28"/>
          <w:sz w:val="24"/>
          <w:u w:val="none"/>
          <w:lang w:eastAsia="zh-CN"/>
        </w:rPr>
        <w:t>对项目所在区域声环境质量进行了现状监测。</w:t>
      </w:r>
    </w:p>
    <w:p w14:paraId="144AB14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lang w:eastAsia="zh-CN"/>
        </w:rPr>
      </w:pPr>
      <w:r>
        <w:rPr>
          <w:rFonts w:hint="default" w:ascii="Times New Roman" w:hAnsi="Times New Roman" w:eastAsia="宋体" w:cs="Times New Roman"/>
          <w:caps w:val="0"/>
          <w:smallCaps w:val="0"/>
          <w:color w:val="auto"/>
          <w:spacing w:val="28"/>
          <w:sz w:val="24"/>
          <w:u w:val="none"/>
          <w:lang w:eastAsia="zh-CN"/>
        </w:rPr>
        <w:t>声环境质量现状监测及评价结果见下表</w:t>
      </w:r>
      <w:r>
        <w:rPr>
          <w:rFonts w:hint="eastAsia" w:cs="Times New Roman"/>
          <w:caps w:val="0"/>
          <w:smallCaps w:val="0"/>
          <w:color w:val="auto"/>
          <w:spacing w:val="28"/>
          <w:sz w:val="24"/>
          <w:u w:val="none"/>
          <w:lang w:eastAsia="zh-CN"/>
        </w:rPr>
        <w:t>。</w:t>
      </w:r>
    </w:p>
    <w:p w14:paraId="26B2C404">
      <w:pPr>
        <w:adjustRightInd w:val="0"/>
        <w:snapToGrid w:val="0"/>
        <w:spacing w:line="240" w:lineRule="auto"/>
        <w:jc w:val="center"/>
        <w:rPr>
          <w:rFonts w:hint="default" w:ascii="Times New Roman" w:hAnsi="Times New Roman" w:eastAsia="宋体" w:cs="Times New Roman"/>
          <w:b/>
          <w:caps w:val="0"/>
          <w:smallCaps w:val="0"/>
          <w:color w:val="auto"/>
          <w:spacing w:val="28"/>
          <w:szCs w:val="21"/>
          <w:u w:val="none"/>
        </w:rPr>
      </w:pPr>
      <w:r>
        <w:rPr>
          <w:rFonts w:hint="default" w:ascii="Times New Roman" w:hAnsi="Times New Roman" w:eastAsia="宋体" w:cs="Times New Roman"/>
          <w:b/>
          <w:caps w:val="0"/>
          <w:smallCaps w:val="0"/>
          <w:color w:val="auto"/>
          <w:spacing w:val="28"/>
          <w:szCs w:val="21"/>
          <w:u w:val="none"/>
        </w:rPr>
        <w:t>表</w:t>
      </w:r>
      <w:r>
        <w:rPr>
          <w:rFonts w:hint="eastAsia" w:cs="Times New Roman"/>
          <w:b/>
          <w:caps w:val="0"/>
          <w:smallCaps w:val="0"/>
          <w:color w:val="auto"/>
          <w:spacing w:val="28"/>
          <w:szCs w:val="21"/>
          <w:u w:val="none"/>
          <w:lang w:val="en-US" w:eastAsia="zh-CN"/>
        </w:rPr>
        <w:t>3.2-6</w:t>
      </w:r>
      <w:r>
        <w:rPr>
          <w:rFonts w:hint="default" w:ascii="Times New Roman" w:hAnsi="Times New Roman" w:eastAsia="宋体" w:cs="Times New Roman"/>
          <w:b/>
          <w:caps w:val="0"/>
          <w:smallCaps w:val="0"/>
          <w:color w:val="auto"/>
          <w:spacing w:val="28"/>
          <w:szCs w:val="21"/>
          <w:u w:val="none"/>
        </w:rPr>
        <w:t xml:space="preserve">   声环境质量现状监测统计结果</w:t>
      </w:r>
    </w:p>
    <w:tbl>
      <w:tblPr>
        <w:tblStyle w:val="312"/>
        <w:tblW w:w="501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690"/>
        <w:gridCol w:w="1359"/>
        <w:gridCol w:w="1361"/>
        <w:gridCol w:w="1359"/>
        <w:gridCol w:w="1361"/>
      </w:tblGrid>
      <w:tr w14:paraId="610E3D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2021" w:type="pct"/>
            <w:vMerge w:val="restart"/>
            <w:tcBorders>
              <w:tl2br w:val="nil"/>
              <w:tr2bl w:val="nil"/>
            </w:tcBorders>
            <w:vAlign w:val="center"/>
          </w:tcPr>
          <w:p w14:paraId="62A5F19F">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采样点位</w:t>
            </w:r>
          </w:p>
        </w:tc>
        <w:tc>
          <w:tcPr>
            <w:tcW w:w="2978" w:type="pct"/>
            <w:gridSpan w:val="4"/>
            <w:tcBorders>
              <w:tl2br w:val="nil"/>
              <w:tr2bl w:val="nil"/>
            </w:tcBorders>
            <w:vAlign w:val="center"/>
          </w:tcPr>
          <w:p w14:paraId="4A0F3524">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采样时间及检测结果 dB（A）</w:t>
            </w:r>
          </w:p>
        </w:tc>
      </w:tr>
      <w:tr w14:paraId="301C49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2021" w:type="pct"/>
            <w:vMerge w:val="continue"/>
            <w:tcBorders>
              <w:tl2br w:val="nil"/>
              <w:tr2bl w:val="nil"/>
            </w:tcBorders>
            <w:vAlign w:val="center"/>
          </w:tcPr>
          <w:p w14:paraId="41084784">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p>
        </w:tc>
        <w:tc>
          <w:tcPr>
            <w:tcW w:w="1489" w:type="pct"/>
            <w:gridSpan w:val="2"/>
            <w:tcBorders>
              <w:tl2br w:val="nil"/>
              <w:tr2bl w:val="nil"/>
            </w:tcBorders>
            <w:vAlign w:val="center"/>
          </w:tcPr>
          <w:p w14:paraId="57DA6C9B">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2024.07.01</w:t>
            </w:r>
          </w:p>
        </w:tc>
        <w:tc>
          <w:tcPr>
            <w:tcW w:w="1489" w:type="pct"/>
            <w:gridSpan w:val="2"/>
            <w:tcBorders>
              <w:tl2br w:val="nil"/>
              <w:tr2bl w:val="nil"/>
            </w:tcBorders>
            <w:vAlign w:val="center"/>
          </w:tcPr>
          <w:p w14:paraId="1A4107B4">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2024.07.02</w:t>
            </w:r>
          </w:p>
        </w:tc>
      </w:tr>
      <w:tr w14:paraId="6C2674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2021" w:type="pct"/>
            <w:vMerge w:val="continue"/>
            <w:tcBorders>
              <w:tl2br w:val="nil"/>
              <w:tr2bl w:val="nil"/>
            </w:tcBorders>
            <w:vAlign w:val="center"/>
          </w:tcPr>
          <w:p w14:paraId="5E3485B5">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p>
        </w:tc>
        <w:tc>
          <w:tcPr>
            <w:tcW w:w="744" w:type="pct"/>
            <w:tcBorders>
              <w:tl2br w:val="nil"/>
              <w:tr2bl w:val="nil"/>
            </w:tcBorders>
            <w:vAlign w:val="center"/>
          </w:tcPr>
          <w:p w14:paraId="34A1C363">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昼间（Leq）</w:t>
            </w:r>
          </w:p>
        </w:tc>
        <w:tc>
          <w:tcPr>
            <w:tcW w:w="744" w:type="pct"/>
            <w:tcBorders>
              <w:tl2br w:val="nil"/>
              <w:tr2bl w:val="nil"/>
            </w:tcBorders>
            <w:vAlign w:val="center"/>
          </w:tcPr>
          <w:p w14:paraId="68DC2F50">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夜间（Leq）</w:t>
            </w:r>
          </w:p>
        </w:tc>
        <w:tc>
          <w:tcPr>
            <w:tcW w:w="744" w:type="pct"/>
            <w:tcBorders>
              <w:tl2br w:val="nil"/>
              <w:tr2bl w:val="nil"/>
            </w:tcBorders>
            <w:vAlign w:val="center"/>
          </w:tcPr>
          <w:p w14:paraId="3CB5F899">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昼间（Leq）</w:t>
            </w:r>
          </w:p>
        </w:tc>
        <w:tc>
          <w:tcPr>
            <w:tcW w:w="744" w:type="pct"/>
            <w:tcBorders>
              <w:tl2br w:val="nil"/>
              <w:tr2bl w:val="nil"/>
            </w:tcBorders>
            <w:vAlign w:val="center"/>
          </w:tcPr>
          <w:p w14:paraId="52DE379D">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夜间（Leq）</w:t>
            </w:r>
          </w:p>
        </w:tc>
      </w:tr>
      <w:tr w14:paraId="4B6DDD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2021" w:type="pct"/>
            <w:tcBorders>
              <w:tl2br w:val="nil"/>
              <w:tr2bl w:val="nil"/>
            </w:tcBorders>
            <w:vAlign w:val="center"/>
          </w:tcPr>
          <w:p w14:paraId="48F6A5A0">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N1 场界东侧 1m 处</w:t>
            </w:r>
          </w:p>
        </w:tc>
        <w:tc>
          <w:tcPr>
            <w:tcW w:w="744" w:type="pct"/>
            <w:tcBorders>
              <w:tl2br w:val="nil"/>
              <w:tr2bl w:val="nil"/>
            </w:tcBorders>
            <w:vAlign w:val="center"/>
          </w:tcPr>
          <w:p w14:paraId="0561C922">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54.2</w:t>
            </w:r>
          </w:p>
        </w:tc>
        <w:tc>
          <w:tcPr>
            <w:tcW w:w="744" w:type="pct"/>
            <w:tcBorders>
              <w:tl2br w:val="nil"/>
              <w:tr2bl w:val="nil"/>
            </w:tcBorders>
            <w:vAlign w:val="center"/>
          </w:tcPr>
          <w:p w14:paraId="2BA1D093">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45.7</w:t>
            </w:r>
          </w:p>
        </w:tc>
        <w:tc>
          <w:tcPr>
            <w:tcW w:w="744" w:type="pct"/>
            <w:tcBorders>
              <w:tl2br w:val="nil"/>
              <w:tr2bl w:val="nil"/>
            </w:tcBorders>
            <w:vAlign w:val="center"/>
          </w:tcPr>
          <w:p w14:paraId="062262A9">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54.4</w:t>
            </w:r>
          </w:p>
        </w:tc>
        <w:tc>
          <w:tcPr>
            <w:tcW w:w="744" w:type="pct"/>
            <w:tcBorders>
              <w:tl2br w:val="nil"/>
              <w:tr2bl w:val="nil"/>
            </w:tcBorders>
            <w:vAlign w:val="center"/>
          </w:tcPr>
          <w:p w14:paraId="19CD2BEA">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42.4</w:t>
            </w:r>
          </w:p>
        </w:tc>
      </w:tr>
      <w:tr w14:paraId="282645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2021" w:type="pct"/>
            <w:tcBorders>
              <w:tl2br w:val="nil"/>
              <w:tr2bl w:val="nil"/>
            </w:tcBorders>
            <w:vAlign w:val="center"/>
          </w:tcPr>
          <w:p w14:paraId="2A87E31C">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N2 场界南侧 1m 处</w:t>
            </w:r>
          </w:p>
        </w:tc>
        <w:tc>
          <w:tcPr>
            <w:tcW w:w="744" w:type="pct"/>
            <w:tcBorders>
              <w:tl2br w:val="nil"/>
              <w:tr2bl w:val="nil"/>
            </w:tcBorders>
            <w:vAlign w:val="center"/>
          </w:tcPr>
          <w:p w14:paraId="679B1FFC">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55.6</w:t>
            </w:r>
          </w:p>
        </w:tc>
        <w:tc>
          <w:tcPr>
            <w:tcW w:w="744" w:type="pct"/>
            <w:tcBorders>
              <w:tl2br w:val="nil"/>
              <w:tr2bl w:val="nil"/>
            </w:tcBorders>
            <w:vAlign w:val="center"/>
          </w:tcPr>
          <w:p w14:paraId="16E9D38C">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45.4</w:t>
            </w:r>
          </w:p>
        </w:tc>
        <w:tc>
          <w:tcPr>
            <w:tcW w:w="744" w:type="pct"/>
            <w:tcBorders>
              <w:tl2br w:val="nil"/>
              <w:tr2bl w:val="nil"/>
            </w:tcBorders>
            <w:vAlign w:val="center"/>
          </w:tcPr>
          <w:p w14:paraId="7193AA07">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55.8</w:t>
            </w:r>
          </w:p>
        </w:tc>
        <w:tc>
          <w:tcPr>
            <w:tcW w:w="744" w:type="pct"/>
            <w:tcBorders>
              <w:tl2br w:val="nil"/>
              <w:tr2bl w:val="nil"/>
            </w:tcBorders>
            <w:vAlign w:val="center"/>
          </w:tcPr>
          <w:p w14:paraId="09B1A886">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46.6</w:t>
            </w:r>
          </w:p>
        </w:tc>
      </w:tr>
      <w:tr w14:paraId="7F31D8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2021" w:type="pct"/>
            <w:tcBorders>
              <w:tl2br w:val="nil"/>
              <w:tr2bl w:val="nil"/>
            </w:tcBorders>
            <w:vAlign w:val="center"/>
          </w:tcPr>
          <w:p w14:paraId="24D5271D">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N3 场界西侧 1m 处</w:t>
            </w:r>
          </w:p>
        </w:tc>
        <w:tc>
          <w:tcPr>
            <w:tcW w:w="744" w:type="pct"/>
            <w:tcBorders>
              <w:tl2br w:val="nil"/>
              <w:tr2bl w:val="nil"/>
            </w:tcBorders>
            <w:vAlign w:val="center"/>
          </w:tcPr>
          <w:p w14:paraId="3B6111F9">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54.3</w:t>
            </w:r>
          </w:p>
        </w:tc>
        <w:tc>
          <w:tcPr>
            <w:tcW w:w="744" w:type="pct"/>
            <w:tcBorders>
              <w:tl2br w:val="nil"/>
              <w:tr2bl w:val="nil"/>
            </w:tcBorders>
            <w:vAlign w:val="center"/>
          </w:tcPr>
          <w:p w14:paraId="17B1E681">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44.7</w:t>
            </w:r>
          </w:p>
        </w:tc>
        <w:tc>
          <w:tcPr>
            <w:tcW w:w="744" w:type="pct"/>
            <w:tcBorders>
              <w:tl2br w:val="nil"/>
              <w:tr2bl w:val="nil"/>
            </w:tcBorders>
            <w:vAlign w:val="center"/>
          </w:tcPr>
          <w:p w14:paraId="38C794AD">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56.6</w:t>
            </w:r>
          </w:p>
        </w:tc>
        <w:tc>
          <w:tcPr>
            <w:tcW w:w="744" w:type="pct"/>
            <w:tcBorders>
              <w:tl2br w:val="nil"/>
              <w:tr2bl w:val="nil"/>
            </w:tcBorders>
            <w:vAlign w:val="center"/>
          </w:tcPr>
          <w:p w14:paraId="27A07B6D">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47.6</w:t>
            </w:r>
          </w:p>
        </w:tc>
      </w:tr>
      <w:tr w14:paraId="5A86F4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2021" w:type="pct"/>
            <w:tcBorders>
              <w:tl2br w:val="nil"/>
              <w:tr2bl w:val="nil"/>
            </w:tcBorders>
            <w:vAlign w:val="center"/>
          </w:tcPr>
          <w:p w14:paraId="2B4A85F1">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N4 场界北侧 1m 处</w:t>
            </w:r>
          </w:p>
        </w:tc>
        <w:tc>
          <w:tcPr>
            <w:tcW w:w="744" w:type="pct"/>
            <w:tcBorders>
              <w:tl2br w:val="nil"/>
              <w:tr2bl w:val="nil"/>
            </w:tcBorders>
            <w:vAlign w:val="center"/>
          </w:tcPr>
          <w:p w14:paraId="659670B5">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54.1</w:t>
            </w:r>
          </w:p>
        </w:tc>
        <w:tc>
          <w:tcPr>
            <w:tcW w:w="744" w:type="pct"/>
            <w:tcBorders>
              <w:tl2br w:val="nil"/>
              <w:tr2bl w:val="nil"/>
            </w:tcBorders>
            <w:vAlign w:val="center"/>
          </w:tcPr>
          <w:p w14:paraId="214384C5">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42.5</w:t>
            </w:r>
          </w:p>
        </w:tc>
        <w:tc>
          <w:tcPr>
            <w:tcW w:w="744" w:type="pct"/>
            <w:tcBorders>
              <w:tl2br w:val="nil"/>
              <w:tr2bl w:val="nil"/>
            </w:tcBorders>
            <w:vAlign w:val="center"/>
          </w:tcPr>
          <w:p w14:paraId="07076D9C">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56.2</w:t>
            </w:r>
          </w:p>
        </w:tc>
        <w:tc>
          <w:tcPr>
            <w:tcW w:w="744" w:type="pct"/>
            <w:tcBorders>
              <w:tl2br w:val="nil"/>
              <w:tr2bl w:val="nil"/>
            </w:tcBorders>
            <w:vAlign w:val="center"/>
          </w:tcPr>
          <w:p w14:paraId="255809BE">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46.4</w:t>
            </w:r>
          </w:p>
        </w:tc>
      </w:tr>
      <w:tr w14:paraId="455C0C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2021" w:type="pct"/>
            <w:tcBorders>
              <w:tl2br w:val="nil"/>
              <w:tr2bl w:val="nil"/>
            </w:tcBorders>
            <w:vAlign w:val="center"/>
          </w:tcPr>
          <w:p w14:paraId="14C0414E">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N5 项目北侧居民点</w:t>
            </w:r>
          </w:p>
        </w:tc>
        <w:tc>
          <w:tcPr>
            <w:tcW w:w="744" w:type="pct"/>
            <w:tcBorders>
              <w:tl2br w:val="nil"/>
              <w:tr2bl w:val="nil"/>
            </w:tcBorders>
            <w:vAlign w:val="center"/>
          </w:tcPr>
          <w:p w14:paraId="5446C9E2">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55.1</w:t>
            </w:r>
          </w:p>
        </w:tc>
        <w:tc>
          <w:tcPr>
            <w:tcW w:w="744" w:type="pct"/>
            <w:tcBorders>
              <w:tl2br w:val="nil"/>
              <w:tr2bl w:val="nil"/>
            </w:tcBorders>
            <w:vAlign w:val="center"/>
          </w:tcPr>
          <w:p w14:paraId="71CD947F">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43.9</w:t>
            </w:r>
          </w:p>
        </w:tc>
        <w:tc>
          <w:tcPr>
            <w:tcW w:w="744" w:type="pct"/>
            <w:tcBorders>
              <w:tl2br w:val="nil"/>
              <w:tr2bl w:val="nil"/>
            </w:tcBorders>
            <w:vAlign w:val="center"/>
          </w:tcPr>
          <w:p w14:paraId="2CAA4F37">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55.8</w:t>
            </w:r>
          </w:p>
        </w:tc>
        <w:tc>
          <w:tcPr>
            <w:tcW w:w="744" w:type="pct"/>
            <w:tcBorders>
              <w:tl2br w:val="nil"/>
              <w:tr2bl w:val="nil"/>
            </w:tcBorders>
            <w:vAlign w:val="center"/>
          </w:tcPr>
          <w:p w14:paraId="54070D99">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47.8</w:t>
            </w:r>
          </w:p>
        </w:tc>
      </w:tr>
      <w:tr w14:paraId="2667E9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2021" w:type="pct"/>
            <w:tcBorders>
              <w:tl2br w:val="nil"/>
              <w:tr2bl w:val="nil"/>
            </w:tcBorders>
            <w:vAlign w:val="center"/>
          </w:tcPr>
          <w:p w14:paraId="29E8B186">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《声环境质量标准》（GB3096-2008）表1中2类标准</w:t>
            </w:r>
          </w:p>
        </w:tc>
        <w:tc>
          <w:tcPr>
            <w:tcW w:w="744" w:type="pct"/>
            <w:tcBorders>
              <w:tl2br w:val="nil"/>
              <w:tr2bl w:val="nil"/>
            </w:tcBorders>
            <w:vAlign w:val="center"/>
          </w:tcPr>
          <w:p w14:paraId="5962640F">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60</w:t>
            </w:r>
          </w:p>
        </w:tc>
        <w:tc>
          <w:tcPr>
            <w:tcW w:w="744" w:type="pct"/>
            <w:tcBorders>
              <w:tl2br w:val="nil"/>
              <w:tr2bl w:val="nil"/>
            </w:tcBorders>
            <w:vAlign w:val="center"/>
          </w:tcPr>
          <w:p w14:paraId="1761D980">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50</w:t>
            </w:r>
          </w:p>
        </w:tc>
        <w:tc>
          <w:tcPr>
            <w:tcW w:w="744" w:type="pct"/>
            <w:tcBorders>
              <w:tl2br w:val="nil"/>
              <w:tr2bl w:val="nil"/>
            </w:tcBorders>
            <w:shd w:val="clear" w:color="auto" w:fill="auto"/>
            <w:vAlign w:val="center"/>
          </w:tcPr>
          <w:p w14:paraId="171CA88D">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kern w:val="2"/>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60</w:t>
            </w:r>
          </w:p>
        </w:tc>
        <w:tc>
          <w:tcPr>
            <w:tcW w:w="744" w:type="pct"/>
            <w:tcBorders>
              <w:tl2br w:val="nil"/>
              <w:tr2bl w:val="nil"/>
            </w:tcBorders>
            <w:shd w:val="clear" w:color="auto" w:fill="auto"/>
            <w:vAlign w:val="center"/>
          </w:tcPr>
          <w:p w14:paraId="03277032">
            <w:pPr>
              <w:widowControl w:val="0"/>
              <w:overflowPunct w:val="0"/>
              <w:autoSpaceDE w:val="0"/>
              <w:autoSpaceDN w:val="0"/>
              <w:adjustRightInd w:val="0"/>
              <w:spacing w:line="240" w:lineRule="auto"/>
              <w:jc w:val="center"/>
              <w:textAlignment w:val="baseline"/>
              <w:rPr>
                <w:rFonts w:hint="default" w:ascii="Times New Roman" w:hAnsi="Times New Roman" w:eastAsia="宋体" w:cs="Times New Roman"/>
                <w:caps w:val="0"/>
                <w:smallCaps w:val="0"/>
                <w:color w:val="auto"/>
                <w:spacing w:val="28"/>
                <w:kern w:val="2"/>
                <w:sz w:val="21"/>
                <w:szCs w:val="21"/>
                <w:lang w:val="en-US" w:eastAsia="zh-CN" w:bidi="ar-SA"/>
              </w:rPr>
            </w:pPr>
            <w:r>
              <w:rPr>
                <w:rFonts w:hint="default" w:ascii="Times New Roman" w:hAnsi="Times New Roman" w:eastAsia="宋体" w:cs="Times New Roman"/>
                <w:caps w:val="0"/>
                <w:smallCaps w:val="0"/>
                <w:color w:val="auto"/>
                <w:spacing w:val="28"/>
                <w:sz w:val="21"/>
                <w:szCs w:val="21"/>
                <w:lang w:val="en-US" w:eastAsia="zh-CN" w:bidi="ar-SA"/>
              </w:rPr>
              <w:t>50</w:t>
            </w:r>
          </w:p>
        </w:tc>
      </w:tr>
    </w:tbl>
    <w:p w14:paraId="38EC8E0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根据监测结果可知，项目拟建场地东、南、西、北</w:t>
      </w:r>
      <w:r>
        <w:rPr>
          <w:rFonts w:hint="eastAsia" w:cs="Times New Roman"/>
          <w:caps w:val="0"/>
          <w:smallCaps w:val="0"/>
          <w:color w:val="auto"/>
          <w:spacing w:val="28"/>
          <w:sz w:val="24"/>
          <w:u w:val="none"/>
          <w:lang w:val="en-US" w:eastAsia="zh-CN"/>
        </w:rPr>
        <w:t>侧以及</w:t>
      </w:r>
      <w:r>
        <w:rPr>
          <w:rFonts w:hint="default" w:ascii="Times New Roman" w:hAnsi="Times New Roman" w:eastAsia="宋体" w:cs="Times New Roman"/>
          <w:caps w:val="0"/>
          <w:smallCaps w:val="0"/>
          <w:color w:val="auto"/>
          <w:spacing w:val="28"/>
          <w:sz w:val="24"/>
          <w:u w:val="none"/>
          <w:lang w:val="en-US" w:eastAsia="zh-CN"/>
        </w:rPr>
        <w:t>项目北侧居民点</w:t>
      </w:r>
      <w:r>
        <w:rPr>
          <w:rFonts w:hint="default" w:ascii="Times New Roman" w:hAnsi="Times New Roman" w:eastAsia="宋体" w:cs="Times New Roman"/>
          <w:caps w:val="0"/>
          <w:smallCaps w:val="0"/>
          <w:color w:val="auto"/>
          <w:spacing w:val="28"/>
          <w:sz w:val="24"/>
          <w:u w:val="none"/>
        </w:rPr>
        <w:t>现状噪声昼、夜间均满足《声环境质量标准》（GB3096-2008）表1中2类标准要求，区域声环境质量情况良好。</w:t>
      </w:r>
    </w:p>
    <w:p w14:paraId="6F8EBB62">
      <w:pPr>
        <w:pStyle w:val="278"/>
        <w:rPr>
          <w:rFonts w:hint="default" w:ascii="Times New Roman" w:hAnsi="Times New Roman" w:eastAsia="宋体" w:cs="Times New Roman"/>
          <w:b/>
          <w:caps w:val="0"/>
          <w:smallCaps w:val="0"/>
          <w:color w:val="auto"/>
          <w:spacing w:val="28"/>
          <w:u w:val="none"/>
          <w:lang w:val="en-US" w:eastAsia="zh-CN"/>
        </w:rPr>
      </w:pPr>
      <w:bookmarkStart w:id="94" w:name="_Toc535425074"/>
      <w:bookmarkStart w:id="95" w:name="_Toc423935402"/>
      <w:r>
        <w:rPr>
          <w:rFonts w:hint="eastAsia" w:ascii="Times New Roman" w:hAnsi="Times New Roman" w:eastAsia="宋体" w:cs="Times New Roman"/>
          <w:b/>
          <w:caps w:val="0"/>
          <w:smallCaps w:val="0"/>
          <w:color w:val="auto"/>
          <w:spacing w:val="28"/>
          <w:u w:val="none"/>
          <w:lang w:val="en-US" w:eastAsia="zh-CN"/>
        </w:rPr>
        <w:t>3.2.5</w:t>
      </w:r>
      <w:r>
        <w:rPr>
          <w:rFonts w:hint="default" w:ascii="Times New Roman" w:hAnsi="Times New Roman" w:eastAsia="宋体" w:cs="Times New Roman"/>
          <w:b/>
          <w:caps w:val="0"/>
          <w:smallCaps w:val="0"/>
          <w:color w:val="auto"/>
          <w:spacing w:val="28"/>
          <w:u w:val="none"/>
          <w:lang w:val="en-US" w:eastAsia="zh-CN"/>
        </w:rPr>
        <w:t>土壤环境质量现状调查与评价</w:t>
      </w:r>
      <w:bookmarkEnd w:id="94"/>
    </w:p>
    <w:p w14:paraId="21EF72C9">
      <w:pPr>
        <w:adjustRightInd w:val="0"/>
        <w:snapToGrid w:val="0"/>
        <w:spacing w:line="360" w:lineRule="auto"/>
        <w:ind w:firstLine="592" w:firstLineChars="200"/>
        <w:rPr>
          <w:rFonts w:hint="default" w:cs="Times New Roman"/>
          <w:caps w:val="0"/>
          <w:smallCaps w:val="0"/>
          <w:color w:val="auto"/>
          <w:spacing w:val="28"/>
          <w:sz w:val="24"/>
          <w:u w:val="none"/>
          <w:lang w:val="en-US" w:eastAsia="zh-CN"/>
        </w:rPr>
      </w:pPr>
      <w:r>
        <w:rPr>
          <w:rFonts w:hint="default" w:ascii="Times New Roman" w:hAnsi="Times New Roman" w:eastAsia="宋体" w:cs="Times New Roman"/>
          <w:caps w:val="0"/>
          <w:smallCaps w:val="0"/>
          <w:color w:val="auto"/>
          <w:spacing w:val="28"/>
          <w:sz w:val="24"/>
          <w:u w:val="none"/>
        </w:rPr>
        <w:t>为了解项目所在区域土壤环境质量状况，</w:t>
      </w:r>
      <w:r>
        <w:rPr>
          <w:rFonts w:hint="eastAsia" w:cs="Times New Roman"/>
          <w:caps w:val="0"/>
          <w:smallCaps w:val="0"/>
          <w:color w:val="auto"/>
          <w:spacing w:val="28"/>
          <w:sz w:val="24"/>
          <w:u w:val="none"/>
          <w:lang w:val="en-US" w:eastAsia="zh-CN"/>
        </w:rPr>
        <w:t>本次引用湖南鲁丽木业有限公司生物质自备电厂项目于2022年4月29日对土壤进行的相关检测数据。</w:t>
      </w:r>
    </w:p>
    <w:p w14:paraId="46985FB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lang w:val="en-US" w:eastAsia="zh-CN"/>
        </w:rPr>
      </w:pPr>
      <w:r>
        <w:rPr>
          <w:rFonts w:hint="default" w:ascii="Times New Roman" w:hAnsi="Times New Roman" w:eastAsia="宋体" w:cs="Times New Roman"/>
          <w:caps w:val="0"/>
          <w:smallCaps w:val="0"/>
          <w:color w:val="auto"/>
          <w:spacing w:val="28"/>
          <w:sz w:val="24"/>
          <w:u w:val="none"/>
          <w:lang w:val="en-US" w:eastAsia="zh-CN"/>
        </w:rPr>
        <w:t>（1）监测因子：</w:t>
      </w:r>
    </w:p>
    <w:p w14:paraId="23D9168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lang w:val="en-US" w:eastAsia="zh-CN"/>
        </w:rPr>
      </w:pPr>
      <w:r>
        <w:rPr>
          <w:rFonts w:hint="default" w:ascii="Times New Roman" w:hAnsi="Times New Roman" w:eastAsia="宋体" w:cs="Times New Roman"/>
          <w:caps w:val="0"/>
          <w:smallCaps w:val="0"/>
          <w:color w:val="auto"/>
          <w:spacing w:val="28"/>
          <w:sz w:val="24"/>
          <w:u w:val="none"/>
          <w:lang w:val="en-US" w:eastAsia="zh-CN"/>
        </w:rPr>
        <w:t>①B1：pH、砷、镉、六价铬、铜、铅、汞、镍、苯、乙苯、苯乙烯、四氯化碳、氯仿、氯甲烷、1,1-二氯乙烷、1,2-二氯乙烷、1,1-二氯乙烯、顺-1,2-二氯乙烯、反-1,2-二氯乙烯、二氯甲烷、1,2-二氯丙烷、1,1,1,2-四氯乙烷、1,1,2,2-四氯乙烷、四氯乙烯、1,1,1-三氯乙烷、1,1,2-三氯乙烷、三氯乙烯、1,2,3-三氯丙烷、氯乙烯、氯苯、1,2-二氯苯、1,4-二氯苯、甲苯、间二甲苯+对二甲苯、邻二甲苯、硝基苯、苯胺、2-氯酚、苯并[a]蒽、苯并[a]芘、苯并[b]荧蒽、苯并[k]荧蒽、䓛、二苯并[a,h] 蒽、茚并[1,2,3-cd] 芘、萘共46项。</w:t>
      </w:r>
    </w:p>
    <w:p w14:paraId="53379CA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②B2、B3、Z1、Z2、Z3：pH、砷、镉、铬（六价铬）、铜、铅、汞、镍共8项。</w:t>
      </w:r>
    </w:p>
    <w:p w14:paraId="7AD00CB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lang w:eastAsia="zh-CN"/>
        </w:rPr>
      </w:pPr>
      <w:r>
        <w:rPr>
          <w:rFonts w:hint="eastAsia" w:cs="Times New Roman"/>
          <w:caps w:val="0"/>
          <w:smallCaps w:val="0"/>
          <w:color w:val="auto"/>
          <w:spacing w:val="28"/>
          <w:sz w:val="24"/>
          <w:u w:val="none"/>
          <w:lang w:val="en-US" w:eastAsia="zh-CN"/>
        </w:rPr>
        <w:t>土壤</w:t>
      </w:r>
      <w:r>
        <w:rPr>
          <w:rFonts w:hint="default" w:ascii="Times New Roman" w:hAnsi="Times New Roman" w:eastAsia="宋体" w:cs="Times New Roman"/>
          <w:caps w:val="0"/>
          <w:smallCaps w:val="0"/>
          <w:color w:val="auto"/>
          <w:spacing w:val="28"/>
          <w:sz w:val="24"/>
          <w:u w:val="none"/>
          <w:lang w:eastAsia="zh-CN"/>
        </w:rPr>
        <w:t>环境质量现状监测及评价结果见下表。</w:t>
      </w:r>
    </w:p>
    <w:p w14:paraId="18FD7A64">
      <w:pPr>
        <w:adjustRightInd w:val="0"/>
        <w:snapToGrid w:val="0"/>
        <w:spacing w:line="240" w:lineRule="auto"/>
        <w:jc w:val="center"/>
        <w:rPr>
          <w:rFonts w:hint="default" w:ascii="Times New Roman" w:hAnsi="Times New Roman" w:eastAsia="宋体" w:cs="Times New Roman"/>
          <w:b/>
          <w:caps w:val="0"/>
          <w:smallCaps w:val="0"/>
          <w:color w:val="auto"/>
          <w:spacing w:val="28"/>
          <w:szCs w:val="21"/>
          <w:u w:val="none"/>
        </w:rPr>
      </w:pPr>
    </w:p>
    <w:p w14:paraId="1CF38CC1">
      <w:pPr>
        <w:adjustRightInd w:val="0"/>
        <w:snapToGrid w:val="0"/>
        <w:spacing w:line="240" w:lineRule="auto"/>
        <w:jc w:val="center"/>
        <w:rPr>
          <w:rFonts w:hint="default" w:ascii="Times New Roman" w:hAnsi="Times New Roman" w:eastAsia="宋体" w:cs="Times New Roman"/>
          <w:b/>
          <w:caps w:val="0"/>
          <w:smallCaps w:val="0"/>
          <w:color w:val="auto"/>
          <w:spacing w:val="28"/>
          <w:szCs w:val="21"/>
          <w:u w:val="none"/>
        </w:rPr>
      </w:pPr>
    </w:p>
    <w:p w14:paraId="13BBCD9C">
      <w:pPr>
        <w:adjustRightInd w:val="0"/>
        <w:snapToGrid w:val="0"/>
        <w:spacing w:line="240" w:lineRule="auto"/>
        <w:jc w:val="center"/>
        <w:rPr>
          <w:rFonts w:hint="default" w:ascii="Times New Roman" w:hAnsi="Times New Roman" w:eastAsia="宋体" w:cs="Times New Roman"/>
          <w:b/>
          <w:caps w:val="0"/>
          <w:smallCaps w:val="0"/>
          <w:color w:val="auto"/>
          <w:spacing w:val="28"/>
          <w:szCs w:val="21"/>
          <w:u w:val="none"/>
        </w:rPr>
      </w:pPr>
    </w:p>
    <w:p w14:paraId="6A024201">
      <w:pPr>
        <w:adjustRightInd w:val="0"/>
        <w:snapToGrid w:val="0"/>
        <w:spacing w:line="240" w:lineRule="auto"/>
        <w:jc w:val="center"/>
        <w:rPr>
          <w:rFonts w:hint="default" w:ascii="Times New Roman" w:hAnsi="Times New Roman" w:eastAsia="宋体" w:cs="Times New Roman"/>
          <w:b/>
          <w:caps w:val="0"/>
          <w:smallCaps w:val="0"/>
          <w:color w:val="auto"/>
          <w:spacing w:val="28"/>
          <w:szCs w:val="21"/>
          <w:u w:val="none"/>
        </w:rPr>
      </w:pPr>
    </w:p>
    <w:p w14:paraId="5F70D818">
      <w:pPr>
        <w:adjustRightInd w:val="0"/>
        <w:snapToGrid w:val="0"/>
        <w:spacing w:line="240" w:lineRule="auto"/>
        <w:jc w:val="center"/>
        <w:rPr>
          <w:rFonts w:hint="default" w:ascii="Times New Roman" w:hAnsi="Times New Roman" w:eastAsia="宋体" w:cs="Times New Roman"/>
          <w:b/>
          <w:caps w:val="0"/>
          <w:smallCaps w:val="0"/>
          <w:color w:val="auto"/>
          <w:spacing w:val="28"/>
          <w:szCs w:val="21"/>
          <w:u w:val="none"/>
        </w:rPr>
      </w:pPr>
    </w:p>
    <w:p w14:paraId="739A4951">
      <w:pPr>
        <w:adjustRightInd w:val="0"/>
        <w:snapToGrid w:val="0"/>
        <w:spacing w:line="240" w:lineRule="auto"/>
        <w:jc w:val="center"/>
        <w:rPr>
          <w:rFonts w:hint="default" w:ascii="Times New Roman" w:hAnsi="Times New Roman" w:eastAsia="宋体" w:cs="Times New Roman"/>
          <w:b/>
          <w:caps w:val="0"/>
          <w:smallCaps w:val="0"/>
          <w:color w:val="auto"/>
          <w:spacing w:val="28"/>
          <w:szCs w:val="21"/>
          <w:u w:val="none"/>
        </w:rPr>
      </w:pPr>
      <w:r>
        <w:rPr>
          <w:rFonts w:hint="default" w:ascii="Times New Roman" w:hAnsi="Times New Roman" w:eastAsia="宋体" w:cs="Times New Roman"/>
          <w:b/>
          <w:caps w:val="0"/>
          <w:smallCaps w:val="0"/>
          <w:color w:val="auto"/>
          <w:spacing w:val="28"/>
          <w:szCs w:val="21"/>
          <w:u w:val="none"/>
        </w:rPr>
        <w:t>表</w:t>
      </w:r>
      <w:r>
        <w:rPr>
          <w:rFonts w:hint="eastAsia" w:ascii="Times New Roman" w:hAnsi="Times New Roman" w:eastAsia="宋体" w:cs="Times New Roman"/>
          <w:b/>
          <w:caps w:val="0"/>
          <w:smallCaps w:val="0"/>
          <w:color w:val="auto"/>
          <w:spacing w:val="28"/>
          <w:szCs w:val="21"/>
          <w:u w:val="none"/>
          <w:lang w:val="en-US" w:eastAsia="zh-CN"/>
        </w:rPr>
        <w:t>3.2-7</w:t>
      </w:r>
      <w:r>
        <w:rPr>
          <w:rFonts w:hint="default" w:ascii="Times New Roman" w:hAnsi="Times New Roman" w:eastAsia="宋体" w:cs="Times New Roman"/>
          <w:b/>
          <w:caps w:val="0"/>
          <w:smallCaps w:val="0"/>
          <w:color w:val="auto"/>
          <w:spacing w:val="28"/>
          <w:szCs w:val="21"/>
          <w:u w:val="none"/>
        </w:rPr>
        <w:t xml:space="preserve">  </w:t>
      </w:r>
      <w:r>
        <w:rPr>
          <w:rFonts w:hint="default" w:ascii="Times New Roman" w:hAnsi="Times New Roman" w:eastAsia="宋体" w:cs="Times New Roman"/>
          <w:b/>
          <w:caps w:val="0"/>
          <w:smallCaps w:val="0"/>
          <w:color w:val="auto"/>
          <w:spacing w:val="28"/>
          <w:szCs w:val="21"/>
          <w:u w:val="none"/>
          <w:lang w:val="en-US" w:eastAsia="zh-CN"/>
        </w:rPr>
        <w:t>土壤监测结果及评价表</w:t>
      </w:r>
    </w:p>
    <w:tbl>
      <w:tblPr>
        <w:tblStyle w:val="312"/>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317"/>
        <w:gridCol w:w="4120"/>
        <w:gridCol w:w="2664"/>
      </w:tblGrid>
      <w:tr w14:paraId="74E536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1273" w:type="pct"/>
            <w:vMerge w:val="restart"/>
            <w:tcBorders>
              <w:tl2br w:val="nil"/>
              <w:tr2bl w:val="nil"/>
            </w:tcBorders>
            <w:vAlign w:val="center"/>
          </w:tcPr>
          <w:p w14:paraId="012A3B31">
            <w:pPr>
              <w:snapToGrid w:val="0"/>
              <w:jc w:val="center"/>
              <w:rPr>
                <w:rFonts w:hint="default" w:ascii="Times New Roman" w:hAnsi="Times New Roman" w:eastAsia="宋体" w:cs="Times New Roman"/>
                <w:caps w:val="0"/>
                <w:smallCaps w:val="0"/>
                <w:color w:val="auto"/>
                <w:spacing w:val="28"/>
                <w:szCs w:val="21"/>
                <w:u w:val="none"/>
              </w:rPr>
            </w:pPr>
          </w:p>
          <w:p w14:paraId="0528E4E3">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检测项目</w:t>
            </w:r>
          </w:p>
        </w:tc>
        <w:tc>
          <w:tcPr>
            <w:tcW w:w="2263" w:type="pct"/>
            <w:tcBorders>
              <w:tl2br w:val="nil"/>
              <w:tr2bl w:val="nil"/>
            </w:tcBorders>
            <w:vAlign w:val="center"/>
          </w:tcPr>
          <w:p w14:paraId="4B7A6D9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监测点位及检测结果（单位：mg/kg、pH值：无量纲）</w:t>
            </w:r>
          </w:p>
        </w:tc>
        <w:tc>
          <w:tcPr>
            <w:tcW w:w="1463" w:type="pct"/>
            <w:vMerge w:val="restart"/>
            <w:tcBorders>
              <w:tl2br w:val="nil"/>
              <w:tr2bl w:val="nil"/>
            </w:tcBorders>
            <w:vAlign w:val="center"/>
          </w:tcPr>
          <w:p w14:paraId="5902D40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标准限值</w:t>
            </w:r>
          </w:p>
        </w:tc>
      </w:tr>
      <w:tr w14:paraId="1D94EC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273" w:type="pct"/>
            <w:vMerge w:val="continue"/>
            <w:tcBorders>
              <w:tl2br w:val="nil"/>
              <w:tr2bl w:val="nil"/>
            </w:tcBorders>
            <w:vAlign w:val="center"/>
          </w:tcPr>
          <w:p w14:paraId="45E7DC41">
            <w:pPr>
              <w:snapToGrid w:val="0"/>
              <w:jc w:val="center"/>
              <w:rPr>
                <w:rFonts w:hint="default" w:ascii="Times New Roman" w:hAnsi="Times New Roman" w:eastAsia="宋体" w:cs="Times New Roman"/>
                <w:caps w:val="0"/>
                <w:smallCaps w:val="0"/>
                <w:color w:val="auto"/>
                <w:spacing w:val="28"/>
                <w:szCs w:val="21"/>
                <w:u w:val="none"/>
              </w:rPr>
            </w:pPr>
          </w:p>
        </w:tc>
        <w:tc>
          <w:tcPr>
            <w:tcW w:w="2263" w:type="pct"/>
            <w:tcBorders>
              <w:tl2br w:val="nil"/>
              <w:tr2bl w:val="nil"/>
            </w:tcBorders>
            <w:vAlign w:val="center"/>
          </w:tcPr>
          <w:p w14:paraId="325CDA0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B1项目厂址中心（表层样点</w:t>
            </w:r>
          </w:p>
          <w:p w14:paraId="4D4A1F5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（0~0.2m））</w:t>
            </w:r>
          </w:p>
        </w:tc>
        <w:tc>
          <w:tcPr>
            <w:tcW w:w="1463" w:type="pct"/>
            <w:vMerge w:val="continue"/>
            <w:tcBorders>
              <w:tl2br w:val="nil"/>
              <w:tr2bl w:val="nil"/>
            </w:tcBorders>
            <w:vAlign w:val="center"/>
          </w:tcPr>
          <w:p w14:paraId="6B9FD55D">
            <w:pPr>
              <w:snapToGrid w:val="0"/>
              <w:jc w:val="center"/>
              <w:rPr>
                <w:rFonts w:hint="default" w:ascii="Times New Roman" w:hAnsi="Times New Roman" w:eastAsia="宋体" w:cs="Times New Roman"/>
                <w:caps w:val="0"/>
                <w:smallCaps w:val="0"/>
                <w:color w:val="auto"/>
                <w:spacing w:val="28"/>
                <w:szCs w:val="21"/>
                <w:u w:val="none"/>
              </w:rPr>
            </w:pPr>
          </w:p>
        </w:tc>
      </w:tr>
      <w:tr w14:paraId="11B824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788643A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砷</w:t>
            </w:r>
          </w:p>
        </w:tc>
        <w:tc>
          <w:tcPr>
            <w:tcW w:w="2263" w:type="pct"/>
            <w:tcBorders>
              <w:tl2br w:val="nil"/>
              <w:tr2bl w:val="nil"/>
            </w:tcBorders>
            <w:vAlign w:val="center"/>
          </w:tcPr>
          <w:p w14:paraId="37DE6E1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6.8</w:t>
            </w:r>
          </w:p>
        </w:tc>
        <w:tc>
          <w:tcPr>
            <w:tcW w:w="1463" w:type="pct"/>
            <w:tcBorders>
              <w:tl2br w:val="nil"/>
              <w:tr2bl w:val="nil"/>
            </w:tcBorders>
            <w:vAlign w:val="center"/>
          </w:tcPr>
          <w:p w14:paraId="30095201">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60</w:t>
            </w:r>
          </w:p>
        </w:tc>
      </w:tr>
      <w:tr w14:paraId="3B2AAD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28B06EC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镉</w:t>
            </w:r>
          </w:p>
        </w:tc>
        <w:tc>
          <w:tcPr>
            <w:tcW w:w="2263" w:type="pct"/>
            <w:tcBorders>
              <w:tl2br w:val="nil"/>
              <w:tr2bl w:val="nil"/>
            </w:tcBorders>
            <w:vAlign w:val="center"/>
          </w:tcPr>
          <w:p w14:paraId="33EA07F1">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1.33</w:t>
            </w:r>
          </w:p>
        </w:tc>
        <w:tc>
          <w:tcPr>
            <w:tcW w:w="1463" w:type="pct"/>
            <w:tcBorders>
              <w:tl2br w:val="nil"/>
              <w:tr2bl w:val="nil"/>
            </w:tcBorders>
            <w:vAlign w:val="center"/>
          </w:tcPr>
          <w:p w14:paraId="1378084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65</w:t>
            </w:r>
          </w:p>
        </w:tc>
      </w:tr>
      <w:tr w14:paraId="6ECCE8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4C3D5F6E">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六价铬</w:t>
            </w:r>
          </w:p>
        </w:tc>
        <w:tc>
          <w:tcPr>
            <w:tcW w:w="2263" w:type="pct"/>
            <w:tcBorders>
              <w:tl2br w:val="nil"/>
              <w:tr2bl w:val="nil"/>
            </w:tcBorders>
            <w:vAlign w:val="center"/>
          </w:tcPr>
          <w:p w14:paraId="259ABA4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236A163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5.7</w:t>
            </w:r>
          </w:p>
        </w:tc>
      </w:tr>
      <w:tr w14:paraId="74495E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11DEA4C1">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铜</w:t>
            </w:r>
          </w:p>
        </w:tc>
        <w:tc>
          <w:tcPr>
            <w:tcW w:w="2263" w:type="pct"/>
            <w:tcBorders>
              <w:tl2br w:val="nil"/>
              <w:tr2bl w:val="nil"/>
            </w:tcBorders>
            <w:vAlign w:val="center"/>
          </w:tcPr>
          <w:p w14:paraId="50B805D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35</w:t>
            </w:r>
          </w:p>
        </w:tc>
        <w:tc>
          <w:tcPr>
            <w:tcW w:w="1463" w:type="pct"/>
            <w:tcBorders>
              <w:tl2br w:val="nil"/>
              <w:tr2bl w:val="nil"/>
            </w:tcBorders>
            <w:vAlign w:val="center"/>
          </w:tcPr>
          <w:p w14:paraId="48FF8A8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18000</w:t>
            </w:r>
          </w:p>
        </w:tc>
      </w:tr>
      <w:tr w14:paraId="14E063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467557D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铅</w:t>
            </w:r>
          </w:p>
        </w:tc>
        <w:tc>
          <w:tcPr>
            <w:tcW w:w="2263" w:type="pct"/>
            <w:tcBorders>
              <w:tl2br w:val="nil"/>
              <w:tr2bl w:val="nil"/>
            </w:tcBorders>
            <w:vAlign w:val="center"/>
          </w:tcPr>
          <w:p w14:paraId="3EE5E685">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10.6</w:t>
            </w:r>
          </w:p>
        </w:tc>
        <w:tc>
          <w:tcPr>
            <w:tcW w:w="1463" w:type="pct"/>
            <w:tcBorders>
              <w:tl2br w:val="nil"/>
              <w:tr2bl w:val="nil"/>
            </w:tcBorders>
            <w:vAlign w:val="center"/>
          </w:tcPr>
          <w:p w14:paraId="4843299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800</w:t>
            </w:r>
          </w:p>
        </w:tc>
      </w:tr>
      <w:tr w14:paraId="2AAD00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0670DF1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汞</w:t>
            </w:r>
          </w:p>
        </w:tc>
        <w:tc>
          <w:tcPr>
            <w:tcW w:w="2263" w:type="pct"/>
            <w:tcBorders>
              <w:tl2br w:val="nil"/>
              <w:tr2bl w:val="nil"/>
            </w:tcBorders>
            <w:vAlign w:val="center"/>
          </w:tcPr>
          <w:p w14:paraId="078EC9B1">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0.406</w:t>
            </w:r>
          </w:p>
        </w:tc>
        <w:tc>
          <w:tcPr>
            <w:tcW w:w="1463" w:type="pct"/>
            <w:tcBorders>
              <w:tl2br w:val="nil"/>
              <w:tr2bl w:val="nil"/>
            </w:tcBorders>
            <w:vAlign w:val="center"/>
          </w:tcPr>
          <w:p w14:paraId="781A06A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38</w:t>
            </w:r>
          </w:p>
        </w:tc>
      </w:tr>
      <w:tr w14:paraId="71CBCF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1D12481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镍</w:t>
            </w:r>
          </w:p>
        </w:tc>
        <w:tc>
          <w:tcPr>
            <w:tcW w:w="2263" w:type="pct"/>
            <w:tcBorders>
              <w:tl2br w:val="nil"/>
              <w:tr2bl w:val="nil"/>
            </w:tcBorders>
            <w:vAlign w:val="center"/>
          </w:tcPr>
          <w:p w14:paraId="1029B0F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25</w:t>
            </w:r>
          </w:p>
        </w:tc>
        <w:tc>
          <w:tcPr>
            <w:tcW w:w="1463" w:type="pct"/>
            <w:tcBorders>
              <w:tl2br w:val="nil"/>
              <w:tr2bl w:val="nil"/>
            </w:tcBorders>
            <w:vAlign w:val="center"/>
          </w:tcPr>
          <w:p w14:paraId="1C12EC7E">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900</w:t>
            </w:r>
          </w:p>
        </w:tc>
      </w:tr>
      <w:tr w14:paraId="4F5784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21F3FCA9">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四氯化碳</w:t>
            </w:r>
          </w:p>
        </w:tc>
        <w:tc>
          <w:tcPr>
            <w:tcW w:w="2263" w:type="pct"/>
            <w:tcBorders>
              <w:tl2br w:val="nil"/>
              <w:tr2bl w:val="nil"/>
            </w:tcBorders>
            <w:vAlign w:val="center"/>
          </w:tcPr>
          <w:p w14:paraId="6A7F086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2EE745F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2.8</w:t>
            </w:r>
          </w:p>
        </w:tc>
      </w:tr>
      <w:tr w14:paraId="56C64A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4CB0BD0E">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氯仿</w:t>
            </w:r>
          </w:p>
        </w:tc>
        <w:tc>
          <w:tcPr>
            <w:tcW w:w="2263" w:type="pct"/>
            <w:tcBorders>
              <w:tl2br w:val="nil"/>
              <w:tr2bl w:val="nil"/>
            </w:tcBorders>
            <w:vAlign w:val="center"/>
          </w:tcPr>
          <w:p w14:paraId="517033C9">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5CB7E5E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0.9</w:t>
            </w:r>
          </w:p>
        </w:tc>
      </w:tr>
      <w:tr w14:paraId="2DE18B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34ADC785">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氯甲烷</w:t>
            </w:r>
          </w:p>
        </w:tc>
        <w:tc>
          <w:tcPr>
            <w:tcW w:w="2263" w:type="pct"/>
            <w:tcBorders>
              <w:tl2br w:val="nil"/>
              <w:tr2bl w:val="nil"/>
            </w:tcBorders>
            <w:vAlign w:val="center"/>
          </w:tcPr>
          <w:p w14:paraId="04D84F4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304700E9">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37</w:t>
            </w:r>
          </w:p>
        </w:tc>
      </w:tr>
      <w:tr w14:paraId="3C38E8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4D4F0C65">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1,1-二氯乙烷</w:t>
            </w:r>
          </w:p>
        </w:tc>
        <w:tc>
          <w:tcPr>
            <w:tcW w:w="2263" w:type="pct"/>
            <w:tcBorders>
              <w:tl2br w:val="nil"/>
              <w:tr2bl w:val="nil"/>
            </w:tcBorders>
            <w:vAlign w:val="center"/>
          </w:tcPr>
          <w:p w14:paraId="667B07C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79974EAC">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9</w:t>
            </w:r>
          </w:p>
        </w:tc>
      </w:tr>
      <w:tr w14:paraId="398516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180C6EB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1,2-二氯乙烷</w:t>
            </w:r>
          </w:p>
        </w:tc>
        <w:tc>
          <w:tcPr>
            <w:tcW w:w="2263" w:type="pct"/>
            <w:tcBorders>
              <w:tl2br w:val="nil"/>
              <w:tr2bl w:val="nil"/>
            </w:tcBorders>
            <w:vAlign w:val="center"/>
          </w:tcPr>
          <w:p w14:paraId="446660D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2675A31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5</w:t>
            </w:r>
          </w:p>
        </w:tc>
      </w:tr>
      <w:tr w14:paraId="788890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184DC32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1,1-二氯乙烯</w:t>
            </w:r>
          </w:p>
        </w:tc>
        <w:tc>
          <w:tcPr>
            <w:tcW w:w="2263" w:type="pct"/>
            <w:tcBorders>
              <w:tl2br w:val="nil"/>
              <w:tr2bl w:val="nil"/>
            </w:tcBorders>
            <w:vAlign w:val="center"/>
          </w:tcPr>
          <w:p w14:paraId="766BA4D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237E7BC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66</w:t>
            </w:r>
          </w:p>
        </w:tc>
      </w:tr>
      <w:tr w14:paraId="5A75FC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57E69E3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顺-1,2-二氯乙烯</w:t>
            </w:r>
          </w:p>
        </w:tc>
        <w:tc>
          <w:tcPr>
            <w:tcW w:w="2263" w:type="pct"/>
            <w:tcBorders>
              <w:tl2br w:val="nil"/>
              <w:tr2bl w:val="nil"/>
            </w:tcBorders>
            <w:vAlign w:val="center"/>
          </w:tcPr>
          <w:p w14:paraId="0103DC0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6B481DA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596</w:t>
            </w:r>
          </w:p>
        </w:tc>
      </w:tr>
      <w:tr w14:paraId="4D1288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5215FA0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反-1,2-二氯乙烯</w:t>
            </w:r>
          </w:p>
        </w:tc>
        <w:tc>
          <w:tcPr>
            <w:tcW w:w="2263" w:type="pct"/>
            <w:tcBorders>
              <w:tl2br w:val="nil"/>
              <w:tr2bl w:val="nil"/>
            </w:tcBorders>
            <w:vAlign w:val="center"/>
          </w:tcPr>
          <w:p w14:paraId="0B5385A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630DE49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54</w:t>
            </w:r>
          </w:p>
        </w:tc>
      </w:tr>
      <w:tr w14:paraId="4B2A71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4ECC574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二氯甲烷</w:t>
            </w:r>
          </w:p>
        </w:tc>
        <w:tc>
          <w:tcPr>
            <w:tcW w:w="2263" w:type="pct"/>
            <w:tcBorders>
              <w:tl2br w:val="nil"/>
              <w:tr2bl w:val="nil"/>
            </w:tcBorders>
            <w:vAlign w:val="center"/>
          </w:tcPr>
          <w:p w14:paraId="07150BF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35E15479">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616</w:t>
            </w:r>
          </w:p>
        </w:tc>
      </w:tr>
      <w:tr w14:paraId="1176D0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0396B2A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1,2-二氯丙烷</w:t>
            </w:r>
          </w:p>
        </w:tc>
        <w:tc>
          <w:tcPr>
            <w:tcW w:w="2263" w:type="pct"/>
            <w:tcBorders>
              <w:tl2br w:val="nil"/>
              <w:tr2bl w:val="nil"/>
            </w:tcBorders>
            <w:vAlign w:val="center"/>
          </w:tcPr>
          <w:p w14:paraId="2EC62D0E">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64D117D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5</w:t>
            </w:r>
          </w:p>
        </w:tc>
      </w:tr>
      <w:tr w14:paraId="5632DD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58B70253">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1,1,1,2-四氯乙烷</w:t>
            </w:r>
          </w:p>
        </w:tc>
        <w:tc>
          <w:tcPr>
            <w:tcW w:w="2263" w:type="pct"/>
            <w:tcBorders>
              <w:tl2br w:val="nil"/>
              <w:tr2bl w:val="nil"/>
            </w:tcBorders>
            <w:vAlign w:val="center"/>
          </w:tcPr>
          <w:p w14:paraId="73334E7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4D340B9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10</w:t>
            </w:r>
          </w:p>
        </w:tc>
      </w:tr>
      <w:tr w14:paraId="6A196C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1B9EC989">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1,1,2,2-四氯乙烷</w:t>
            </w:r>
          </w:p>
        </w:tc>
        <w:tc>
          <w:tcPr>
            <w:tcW w:w="2263" w:type="pct"/>
            <w:tcBorders>
              <w:tl2br w:val="nil"/>
              <w:tr2bl w:val="nil"/>
            </w:tcBorders>
            <w:vAlign w:val="center"/>
          </w:tcPr>
          <w:p w14:paraId="060D25AC">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38C4ECD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6.8</w:t>
            </w:r>
          </w:p>
        </w:tc>
      </w:tr>
      <w:tr w14:paraId="0E84D6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2ABE1F7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四氯乙烯</w:t>
            </w:r>
          </w:p>
        </w:tc>
        <w:tc>
          <w:tcPr>
            <w:tcW w:w="2263" w:type="pct"/>
            <w:tcBorders>
              <w:tl2br w:val="nil"/>
              <w:tr2bl w:val="nil"/>
            </w:tcBorders>
            <w:vAlign w:val="center"/>
          </w:tcPr>
          <w:p w14:paraId="38CD586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62C44C9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53</w:t>
            </w:r>
          </w:p>
        </w:tc>
      </w:tr>
      <w:tr w14:paraId="390820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3A89E5B1">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1,1,1-三氯乙烷</w:t>
            </w:r>
          </w:p>
        </w:tc>
        <w:tc>
          <w:tcPr>
            <w:tcW w:w="2263" w:type="pct"/>
            <w:tcBorders>
              <w:tl2br w:val="nil"/>
              <w:tr2bl w:val="nil"/>
            </w:tcBorders>
            <w:vAlign w:val="center"/>
          </w:tcPr>
          <w:p w14:paraId="53B0293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2A54BBE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840</w:t>
            </w:r>
          </w:p>
        </w:tc>
      </w:tr>
      <w:tr w14:paraId="257BB4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33403E5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1,1,2-三氯乙烷</w:t>
            </w:r>
          </w:p>
        </w:tc>
        <w:tc>
          <w:tcPr>
            <w:tcW w:w="2263" w:type="pct"/>
            <w:tcBorders>
              <w:tl2br w:val="nil"/>
              <w:tr2bl w:val="nil"/>
            </w:tcBorders>
            <w:vAlign w:val="center"/>
          </w:tcPr>
          <w:p w14:paraId="0B89160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714FD62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2.8</w:t>
            </w:r>
          </w:p>
        </w:tc>
      </w:tr>
      <w:tr w14:paraId="6C8999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319380B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三氯乙烯</w:t>
            </w:r>
          </w:p>
        </w:tc>
        <w:tc>
          <w:tcPr>
            <w:tcW w:w="2263" w:type="pct"/>
            <w:tcBorders>
              <w:tl2br w:val="nil"/>
              <w:tr2bl w:val="nil"/>
            </w:tcBorders>
            <w:vAlign w:val="center"/>
          </w:tcPr>
          <w:p w14:paraId="0885577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5631392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2.8</w:t>
            </w:r>
          </w:p>
        </w:tc>
      </w:tr>
      <w:tr w14:paraId="243002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62A817D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1,2,3-三氯丙烷</w:t>
            </w:r>
          </w:p>
        </w:tc>
        <w:tc>
          <w:tcPr>
            <w:tcW w:w="2263" w:type="pct"/>
            <w:tcBorders>
              <w:tl2br w:val="nil"/>
              <w:tr2bl w:val="nil"/>
            </w:tcBorders>
            <w:vAlign w:val="center"/>
          </w:tcPr>
          <w:p w14:paraId="2742135C">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1C4FA5F5">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0.5</w:t>
            </w:r>
          </w:p>
        </w:tc>
      </w:tr>
      <w:tr w14:paraId="775FDA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5EF3333E">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氯乙烯</w:t>
            </w:r>
          </w:p>
        </w:tc>
        <w:tc>
          <w:tcPr>
            <w:tcW w:w="2263" w:type="pct"/>
            <w:tcBorders>
              <w:tl2br w:val="nil"/>
              <w:tr2bl w:val="nil"/>
            </w:tcBorders>
            <w:vAlign w:val="center"/>
          </w:tcPr>
          <w:p w14:paraId="58605E5C">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742C3D5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0.43</w:t>
            </w:r>
          </w:p>
        </w:tc>
      </w:tr>
      <w:tr w14:paraId="5C13C7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3D939635">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苯</w:t>
            </w:r>
          </w:p>
        </w:tc>
        <w:tc>
          <w:tcPr>
            <w:tcW w:w="2263" w:type="pct"/>
            <w:tcBorders>
              <w:tl2br w:val="nil"/>
              <w:tr2bl w:val="nil"/>
            </w:tcBorders>
            <w:vAlign w:val="center"/>
          </w:tcPr>
          <w:p w14:paraId="17FCE67C">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0C2D6F8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4</w:t>
            </w:r>
          </w:p>
        </w:tc>
      </w:tr>
      <w:tr w14:paraId="46897A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4B130345">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氯苯</w:t>
            </w:r>
          </w:p>
        </w:tc>
        <w:tc>
          <w:tcPr>
            <w:tcW w:w="2263" w:type="pct"/>
            <w:tcBorders>
              <w:tl2br w:val="nil"/>
              <w:tr2bl w:val="nil"/>
            </w:tcBorders>
            <w:vAlign w:val="center"/>
          </w:tcPr>
          <w:p w14:paraId="63057C2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2E70A4C3">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270</w:t>
            </w:r>
          </w:p>
        </w:tc>
      </w:tr>
      <w:tr w14:paraId="6186CE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16937685">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1,2-二氯苯</w:t>
            </w:r>
          </w:p>
        </w:tc>
        <w:tc>
          <w:tcPr>
            <w:tcW w:w="2263" w:type="pct"/>
            <w:tcBorders>
              <w:tl2br w:val="nil"/>
              <w:tr2bl w:val="nil"/>
            </w:tcBorders>
            <w:vAlign w:val="center"/>
          </w:tcPr>
          <w:p w14:paraId="565AF84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7E41566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560</w:t>
            </w:r>
          </w:p>
        </w:tc>
      </w:tr>
      <w:tr w14:paraId="717F16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1E075B3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1,4-二氯苯</w:t>
            </w:r>
          </w:p>
        </w:tc>
        <w:tc>
          <w:tcPr>
            <w:tcW w:w="2263" w:type="pct"/>
            <w:tcBorders>
              <w:tl2br w:val="nil"/>
              <w:tr2bl w:val="nil"/>
            </w:tcBorders>
            <w:vAlign w:val="center"/>
          </w:tcPr>
          <w:p w14:paraId="18D9701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4B858F0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20</w:t>
            </w:r>
          </w:p>
        </w:tc>
      </w:tr>
      <w:tr w14:paraId="182F4A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6E9FDC7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乙苯</w:t>
            </w:r>
          </w:p>
        </w:tc>
        <w:tc>
          <w:tcPr>
            <w:tcW w:w="2263" w:type="pct"/>
            <w:tcBorders>
              <w:tl2br w:val="nil"/>
              <w:tr2bl w:val="nil"/>
            </w:tcBorders>
            <w:vAlign w:val="center"/>
          </w:tcPr>
          <w:p w14:paraId="6CE3C72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1174C42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28</w:t>
            </w:r>
          </w:p>
        </w:tc>
      </w:tr>
      <w:tr w14:paraId="7D415B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250A514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苯乙烯</w:t>
            </w:r>
          </w:p>
        </w:tc>
        <w:tc>
          <w:tcPr>
            <w:tcW w:w="2263" w:type="pct"/>
            <w:tcBorders>
              <w:tl2br w:val="nil"/>
              <w:tr2bl w:val="nil"/>
            </w:tcBorders>
            <w:vAlign w:val="center"/>
          </w:tcPr>
          <w:p w14:paraId="56F21F89">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095BAC1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1290</w:t>
            </w:r>
          </w:p>
        </w:tc>
      </w:tr>
      <w:tr w14:paraId="40280A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7B8AA91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甲苯</w:t>
            </w:r>
          </w:p>
        </w:tc>
        <w:tc>
          <w:tcPr>
            <w:tcW w:w="2263" w:type="pct"/>
            <w:tcBorders>
              <w:tl2br w:val="nil"/>
              <w:tr2bl w:val="nil"/>
            </w:tcBorders>
            <w:vAlign w:val="center"/>
          </w:tcPr>
          <w:p w14:paraId="0228D95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5E78AEB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1200</w:t>
            </w:r>
          </w:p>
        </w:tc>
      </w:tr>
      <w:tr w14:paraId="7B2EC8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7A04952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间二甲苯+对二甲苯</w:t>
            </w:r>
          </w:p>
        </w:tc>
        <w:tc>
          <w:tcPr>
            <w:tcW w:w="2263" w:type="pct"/>
            <w:tcBorders>
              <w:tl2br w:val="nil"/>
              <w:tr2bl w:val="nil"/>
            </w:tcBorders>
            <w:vAlign w:val="center"/>
          </w:tcPr>
          <w:p w14:paraId="54F4902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181DE31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570</w:t>
            </w:r>
          </w:p>
        </w:tc>
      </w:tr>
      <w:tr w14:paraId="766371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2B49684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邻二甲苯</w:t>
            </w:r>
          </w:p>
        </w:tc>
        <w:tc>
          <w:tcPr>
            <w:tcW w:w="2263" w:type="pct"/>
            <w:tcBorders>
              <w:tl2br w:val="nil"/>
              <w:tr2bl w:val="nil"/>
            </w:tcBorders>
            <w:vAlign w:val="center"/>
          </w:tcPr>
          <w:p w14:paraId="45ECB04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6C5C12C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640</w:t>
            </w:r>
          </w:p>
        </w:tc>
      </w:tr>
      <w:tr w14:paraId="02D4FC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15345E1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硝基苯</w:t>
            </w:r>
          </w:p>
        </w:tc>
        <w:tc>
          <w:tcPr>
            <w:tcW w:w="2263" w:type="pct"/>
            <w:tcBorders>
              <w:tl2br w:val="nil"/>
              <w:tr2bl w:val="nil"/>
            </w:tcBorders>
            <w:vAlign w:val="center"/>
          </w:tcPr>
          <w:p w14:paraId="52C81D6C">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7FEA991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76</w:t>
            </w:r>
          </w:p>
        </w:tc>
      </w:tr>
      <w:tr w14:paraId="1981B1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084ED28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苯胺</w:t>
            </w:r>
          </w:p>
        </w:tc>
        <w:tc>
          <w:tcPr>
            <w:tcW w:w="2263" w:type="pct"/>
            <w:tcBorders>
              <w:tl2br w:val="nil"/>
              <w:tr2bl w:val="nil"/>
            </w:tcBorders>
            <w:vAlign w:val="center"/>
          </w:tcPr>
          <w:p w14:paraId="3FC8D1A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75AFF0A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260</w:t>
            </w:r>
          </w:p>
        </w:tc>
      </w:tr>
      <w:tr w14:paraId="210404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247FD413">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2-氯酚</w:t>
            </w:r>
          </w:p>
        </w:tc>
        <w:tc>
          <w:tcPr>
            <w:tcW w:w="2263" w:type="pct"/>
            <w:tcBorders>
              <w:tl2br w:val="nil"/>
              <w:tr2bl w:val="nil"/>
            </w:tcBorders>
            <w:vAlign w:val="center"/>
          </w:tcPr>
          <w:p w14:paraId="267A4F4C">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18B952E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2256</w:t>
            </w:r>
          </w:p>
        </w:tc>
      </w:tr>
      <w:tr w14:paraId="4C50B5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5117035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苯并[a]蒽</w:t>
            </w:r>
          </w:p>
        </w:tc>
        <w:tc>
          <w:tcPr>
            <w:tcW w:w="2263" w:type="pct"/>
            <w:tcBorders>
              <w:tl2br w:val="nil"/>
              <w:tr2bl w:val="nil"/>
            </w:tcBorders>
            <w:vAlign w:val="center"/>
          </w:tcPr>
          <w:p w14:paraId="13B9E4A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6E4AE769">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15</w:t>
            </w:r>
          </w:p>
        </w:tc>
      </w:tr>
      <w:tr w14:paraId="677C81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79F16EA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苯并[a]芘</w:t>
            </w:r>
          </w:p>
        </w:tc>
        <w:tc>
          <w:tcPr>
            <w:tcW w:w="2263" w:type="pct"/>
            <w:tcBorders>
              <w:tl2br w:val="nil"/>
              <w:tr2bl w:val="nil"/>
            </w:tcBorders>
            <w:vAlign w:val="center"/>
          </w:tcPr>
          <w:p w14:paraId="2B30EF0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7D00A01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1.5</w:t>
            </w:r>
          </w:p>
        </w:tc>
      </w:tr>
      <w:tr w14:paraId="2430CB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4C360D4E">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苯并[b]荧蒽</w:t>
            </w:r>
          </w:p>
        </w:tc>
        <w:tc>
          <w:tcPr>
            <w:tcW w:w="2263" w:type="pct"/>
            <w:tcBorders>
              <w:tl2br w:val="nil"/>
              <w:tr2bl w:val="nil"/>
            </w:tcBorders>
            <w:vAlign w:val="center"/>
          </w:tcPr>
          <w:p w14:paraId="205AB90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34868AEE">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15</w:t>
            </w:r>
          </w:p>
        </w:tc>
      </w:tr>
      <w:tr w14:paraId="42B1F7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27D04A6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苯并[k]荧蒽</w:t>
            </w:r>
          </w:p>
        </w:tc>
        <w:tc>
          <w:tcPr>
            <w:tcW w:w="2263" w:type="pct"/>
            <w:tcBorders>
              <w:tl2br w:val="nil"/>
              <w:tr2bl w:val="nil"/>
            </w:tcBorders>
            <w:vAlign w:val="center"/>
          </w:tcPr>
          <w:p w14:paraId="118CB3EC">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43A9BD8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151</w:t>
            </w:r>
          </w:p>
        </w:tc>
      </w:tr>
      <w:tr w14:paraId="16B08E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4DF1142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䓛</w:t>
            </w:r>
          </w:p>
        </w:tc>
        <w:tc>
          <w:tcPr>
            <w:tcW w:w="2263" w:type="pct"/>
            <w:tcBorders>
              <w:tl2br w:val="nil"/>
              <w:tr2bl w:val="nil"/>
            </w:tcBorders>
            <w:vAlign w:val="center"/>
          </w:tcPr>
          <w:p w14:paraId="5E549B5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6AF6776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1293</w:t>
            </w:r>
          </w:p>
        </w:tc>
      </w:tr>
      <w:tr w14:paraId="5921AF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2336D0A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二苯并[a,h]蒽</w:t>
            </w:r>
          </w:p>
        </w:tc>
        <w:tc>
          <w:tcPr>
            <w:tcW w:w="2263" w:type="pct"/>
            <w:tcBorders>
              <w:tl2br w:val="nil"/>
              <w:tr2bl w:val="nil"/>
            </w:tcBorders>
            <w:vAlign w:val="center"/>
          </w:tcPr>
          <w:p w14:paraId="11EA770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59C6B47C">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1.5</w:t>
            </w:r>
          </w:p>
        </w:tc>
      </w:tr>
      <w:tr w14:paraId="707C98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422CDBB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茚并[1,2,3-cd]芘</w:t>
            </w:r>
          </w:p>
        </w:tc>
        <w:tc>
          <w:tcPr>
            <w:tcW w:w="2263" w:type="pct"/>
            <w:tcBorders>
              <w:tl2br w:val="nil"/>
              <w:tr2bl w:val="nil"/>
            </w:tcBorders>
            <w:vAlign w:val="center"/>
          </w:tcPr>
          <w:p w14:paraId="012C83F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46A089A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15</w:t>
            </w:r>
          </w:p>
        </w:tc>
      </w:tr>
      <w:tr w14:paraId="54B011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2147007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萘</w:t>
            </w:r>
          </w:p>
        </w:tc>
        <w:tc>
          <w:tcPr>
            <w:tcW w:w="2263" w:type="pct"/>
            <w:tcBorders>
              <w:tl2br w:val="nil"/>
              <w:tr2bl w:val="nil"/>
            </w:tcBorders>
            <w:vAlign w:val="center"/>
          </w:tcPr>
          <w:p w14:paraId="27C11C8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1463" w:type="pct"/>
            <w:tcBorders>
              <w:tl2br w:val="nil"/>
              <w:tr2bl w:val="nil"/>
            </w:tcBorders>
            <w:vAlign w:val="center"/>
          </w:tcPr>
          <w:p w14:paraId="2C86861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70</w:t>
            </w:r>
          </w:p>
        </w:tc>
      </w:tr>
      <w:tr w14:paraId="1E9B28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26CEEE95">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pH 值</w:t>
            </w:r>
          </w:p>
        </w:tc>
        <w:tc>
          <w:tcPr>
            <w:tcW w:w="2263" w:type="pct"/>
            <w:tcBorders>
              <w:tl2br w:val="nil"/>
              <w:tr2bl w:val="nil"/>
            </w:tcBorders>
            <w:vAlign w:val="center"/>
          </w:tcPr>
          <w:p w14:paraId="7BC1BCAE">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6.73</w:t>
            </w:r>
          </w:p>
        </w:tc>
        <w:tc>
          <w:tcPr>
            <w:tcW w:w="1463" w:type="pct"/>
            <w:tcBorders>
              <w:tl2br w:val="nil"/>
              <w:tr2bl w:val="nil"/>
            </w:tcBorders>
            <w:vAlign w:val="center"/>
          </w:tcPr>
          <w:p w14:paraId="1AD4592C">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w:t>
            </w:r>
          </w:p>
        </w:tc>
      </w:tr>
      <w:tr w14:paraId="79BB81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73" w:type="pct"/>
            <w:tcBorders>
              <w:tl2br w:val="nil"/>
              <w:tr2bl w:val="nil"/>
            </w:tcBorders>
            <w:vAlign w:val="center"/>
          </w:tcPr>
          <w:p w14:paraId="0B75A9A3">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备注</w:t>
            </w:r>
          </w:p>
        </w:tc>
        <w:tc>
          <w:tcPr>
            <w:tcW w:w="3726" w:type="pct"/>
            <w:gridSpan w:val="2"/>
            <w:tcBorders>
              <w:tl2br w:val="nil"/>
              <w:tr2bl w:val="nil"/>
            </w:tcBorders>
            <w:vAlign w:val="center"/>
          </w:tcPr>
          <w:p w14:paraId="555FDE8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执行《土壤环境质量 建设用地土壤污染风险管控标准(试行)》(GB36600-2018)中第二类用地筛选值</w:t>
            </w:r>
          </w:p>
        </w:tc>
      </w:tr>
    </w:tbl>
    <w:p w14:paraId="28ED953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p>
    <w:p w14:paraId="4A3C6424">
      <w:pPr>
        <w:ind w:left="720"/>
        <w:jc w:val="center"/>
        <w:rPr>
          <w:rFonts w:hint="default" w:ascii="Times New Roman" w:hAnsi="Times New Roman" w:eastAsia="宋体" w:cs="Times New Roman"/>
          <w:b/>
          <w:caps w:val="0"/>
          <w:smallCaps w:val="0"/>
          <w:color w:val="auto"/>
          <w:spacing w:val="28"/>
          <w:szCs w:val="21"/>
          <w:u w:val="none"/>
        </w:rPr>
      </w:pPr>
      <w:r>
        <w:rPr>
          <w:rFonts w:hint="default" w:ascii="Times New Roman" w:hAnsi="Times New Roman" w:eastAsia="宋体" w:cs="Times New Roman"/>
          <w:b/>
          <w:caps w:val="0"/>
          <w:smallCaps w:val="0"/>
          <w:color w:val="auto"/>
          <w:spacing w:val="28"/>
          <w:szCs w:val="21"/>
          <w:u w:val="none"/>
        </w:rPr>
        <w:t>表</w:t>
      </w:r>
      <w:r>
        <w:rPr>
          <w:rFonts w:hint="eastAsia" w:ascii="Times New Roman" w:hAnsi="Times New Roman" w:eastAsia="宋体" w:cs="Times New Roman"/>
          <w:b/>
          <w:caps w:val="0"/>
          <w:smallCaps w:val="0"/>
          <w:color w:val="auto"/>
          <w:spacing w:val="28"/>
          <w:szCs w:val="21"/>
          <w:u w:val="none"/>
          <w:lang w:val="en-US" w:eastAsia="zh-CN"/>
        </w:rPr>
        <w:t>3.2-8</w:t>
      </w:r>
      <w:r>
        <w:rPr>
          <w:rFonts w:hint="default" w:ascii="Times New Roman" w:hAnsi="Times New Roman" w:eastAsia="宋体" w:cs="Times New Roman"/>
          <w:b/>
          <w:caps w:val="0"/>
          <w:smallCaps w:val="0"/>
          <w:color w:val="auto"/>
          <w:spacing w:val="28"/>
          <w:szCs w:val="21"/>
          <w:u w:val="none"/>
        </w:rPr>
        <w:t xml:space="preserve">  土壤监测结果及评价表</w:t>
      </w:r>
    </w:p>
    <w:tbl>
      <w:tblPr>
        <w:tblStyle w:val="312"/>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886"/>
        <w:gridCol w:w="766"/>
        <w:gridCol w:w="772"/>
        <w:gridCol w:w="768"/>
        <w:gridCol w:w="772"/>
        <w:gridCol w:w="770"/>
        <w:gridCol w:w="772"/>
        <w:gridCol w:w="774"/>
        <w:gridCol w:w="821"/>
      </w:tblGrid>
      <w:tr w14:paraId="28EC8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585" w:type="pct"/>
            <w:vMerge w:val="restart"/>
            <w:tcBorders>
              <w:top w:val="single" w:color="000000" w:sz="12" w:space="0"/>
              <w:left w:val="single" w:color="000000" w:sz="12" w:space="0"/>
              <w:bottom w:val="single" w:color="000000" w:sz="4" w:space="0"/>
              <w:right w:val="single" w:color="000000" w:sz="4" w:space="0"/>
            </w:tcBorders>
            <w:vAlign w:val="center"/>
          </w:tcPr>
          <w:p w14:paraId="4E208D3B">
            <w:pPr>
              <w:snapToGrid w:val="0"/>
              <w:jc w:val="center"/>
              <w:rPr>
                <w:rFonts w:hint="default" w:ascii="Times New Roman" w:hAnsi="Times New Roman" w:eastAsia="宋体" w:cs="Times New Roman"/>
                <w:caps w:val="0"/>
                <w:smallCaps w:val="0"/>
                <w:color w:val="auto"/>
                <w:spacing w:val="28"/>
                <w:szCs w:val="21"/>
                <w:u w:val="none"/>
              </w:rPr>
            </w:pPr>
          </w:p>
          <w:p w14:paraId="7AF0E42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监测点位</w:t>
            </w:r>
          </w:p>
        </w:tc>
        <w:tc>
          <w:tcPr>
            <w:tcW w:w="3414" w:type="pct"/>
            <w:gridSpan w:val="8"/>
            <w:tcBorders>
              <w:top w:val="single" w:color="000000" w:sz="12" w:space="0"/>
              <w:left w:val="single" w:color="000000" w:sz="4" w:space="0"/>
              <w:bottom w:val="single" w:color="000000" w:sz="4" w:space="0"/>
              <w:right w:val="single" w:color="000000" w:sz="12" w:space="0"/>
            </w:tcBorders>
            <w:vAlign w:val="center"/>
          </w:tcPr>
          <w:p w14:paraId="10AA180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检测项目及检测结果（单位：mg/kg  pH：无量纲）</w:t>
            </w:r>
          </w:p>
        </w:tc>
      </w:tr>
      <w:tr w14:paraId="192C2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85" w:type="pct"/>
            <w:vMerge w:val="continue"/>
            <w:tcBorders>
              <w:top w:val="single" w:color="000000" w:sz="4" w:space="0"/>
              <w:left w:val="single" w:color="000000" w:sz="12" w:space="0"/>
              <w:bottom w:val="single" w:color="000000" w:sz="4" w:space="0"/>
              <w:right w:val="single" w:color="000000" w:sz="4" w:space="0"/>
            </w:tcBorders>
            <w:vAlign w:val="center"/>
          </w:tcPr>
          <w:p w14:paraId="3D320BEE">
            <w:pPr>
              <w:snapToGrid w:val="0"/>
              <w:jc w:val="center"/>
              <w:rPr>
                <w:rFonts w:hint="default" w:ascii="Times New Roman" w:hAnsi="Times New Roman" w:eastAsia="宋体" w:cs="Times New Roman"/>
                <w:caps w:val="0"/>
                <w:smallCaps w:val="0"/>
                <w:color w:val="auto"/>
                <w:spacing w:val="28"/>
                <w:szCs w:val="21"/>
                <w:u w:val="none"/>
              </w:rPr>
            </w:pPr>
          </w:p>
        </w:tc>
        <w:tc>
          <w:tcPr>
            <w:tcW w:w="421" w:type="pct"/>
            <w:tcBorders>
              <w:top w:val="single" w:color="000000" w:sz="4" w:space="0"/>
              <w:left w:val="single" w:color="000000" w:sz="4" w:space="0"/>
              <w:bottom w:val="single" w:color="000000" w:sz="4" w:space="0"/>
              <w:right w:val="single" w:color="000000" w:sz="4" w:space="0"/>
            </w:tcBorders>
            <w:vAlign w:val="center"/>
          </w:tcPr>
          <w:p w14:paraId="369F0C7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pH 值</w:t>
            </w:r>
          </w:p>
        </w:tc>
        <w:tc>
          <w:tcPr>
            <w:tcW w:w="424" w:type="pct"/>
            <w:tcBorders>
              <w:top w:val="single" w:color="000000" w:sz="4" w:space="0"/>
              <w:left w:val="single" w:color="000000" w:sz="4" w:space="0"/>
              <w:bottom w:val="single" w:color="000000" w:sz="4" w:space="0"/>
              <w:right w:val="single" w:color="000000" w:sz="4" w:space="0"/>
            </w:tcBorders>
            <w:vAlign w:val="center"/>
          </w:tcPr>
          <w:p w14:paraId="24D62E2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砷</w:t>
            </w:r>
          </w:p>
        </w:tc>
        <w:tc>
          <w:tcPr>
            <w:tcW w:w="422" w:type="pct"/>
            <w:tcBorders>
              <w:top w:val="single" w:color="000000" w:sz="4" w:space="0"/>
              <w:left w:val="single" w:color="000000" w:sz="4" w:space="0"/>
              <w:bottom w:val="single" w:color="000000" w:sz="4" w:space="0"/>
              <w:right w:val="single" w:color="000000" w:sz="4" w:space="0"/>
            </w:tcBorders>
            <w:vAlign w:val="center"/>
          </w:tcPr>
          <w:p w14:paraId="7F3F61A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镉</w:t>
            </w:r>
          </w:p>
        </w:tc>
        <w:tc>
          <w:tcPr>
            <w:tcW w:w="424" w:type="pct"/>
            <w:tcBorders>
              <w:top w:val="single" w:color="000000" w:sz="4" w:space="0"/>
              <w:left w:val="single" w:color="000000" w:sz="4" w:space="0"/>
              <w:bottom w:val="single" w:color="000000" w:sz="4" w:space="0"/>
              <w:right w:val="single" w:color="000000" w:sz="4" w:space="0"/>
            </w:tcBorders>
            <w:vAlign w:val="center"/>
          </w:tcPr>
          <w:p w14:paraId="10A3C3C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六价铬</w:t>
            </w:r>
          </w:p>
        </w:tc>
        <w:tc>
          <w:tcPr>
            <w:tcW w:w="423" w:type="pct"/>
            <w:tcBorders>
              <w:top w:val="single" w:color="000000" w:sz="4" w:space="0"/>
              <w:left w:val="single" w:color="000000" w:sz="4" w:space="0"/>
              <w:bottom w:val="single" w:color="000000" w:sz="4" w:space="0"/>
              <w:right w:val="single" w:color="000000" w:sz="4" w:space="0"/>
            </w:tcBorders>
            <w:vAlign w:val="center"/>
          </w:tcPr>
          <w:p w14:paraId="03C6519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铜</w:t>
            </w:r>
          </w:p>
        </w:tc>
        <w:tc>
          <w:tcPr>
            <w:tcW w:w="424" w:type="pct"/>
            <w:tcBorders>
              <w:top w:val="single" w:color="000000" w:sz="4" w:space="0"/>
              <w:left w:val="single" w:color="000000" w:sz="4" w:space="0"/>
              <w:bottom w:val="single" w:color="000000" w:sz="4" w:space="0"/>
              <w:right w:val="single" w:color="000000" w:sz="4" w:space="0"/>
            </w:tcBorders>
            <w:vAlign w:val="center"/>
          </w:tcPr>
          <w:p w14:paraId="3D9178C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铅</w:t>
            </w:r>
          </w:p>
        </w:tc>
        <w:tc>
          <w:tcPr>
            <w:tcW w:w="425" w:type="pct"/>
            <w:tcBorders>
              <w:top w:val="single" w:color="000000" w:sz="4" w:space="0"/>
              <w:left w:val="single" w:color="000000" w:sz="4" w:space="0"/>
              <w:bottom w:val="single" w:color="000000" w:sz="4" w:space="0"/>
              <w:right w:val="single" w:color="000000" w:sz="4" w:space="0"/>
            </w:tcBorders>
            <w:vAlign w:val="center"/>
          </w:tcPr>
          <w:p w14:paraId="65AEF6F9">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汞</w:t>
            </w:r>
          </w:p>
        </w:tc>
        <w:tc>
          <w:tcPr>
            <w:tcW w:w="447" w:type="pct"/>
            <w:tcBorders>
              <w:top w:val="single" w:color="000000" w:sz="4" w:space="0"/>
              <w:left w:val="single" w:color="000000" w:sz="4" w:space="0"/>
              <w:bottom w:val="single" w:color="000000" w:sz="4" w:space="0"/>
              <w:right w:val="single" w:color="000000" w:sz="12" w:space="0"/>
            </w:tcBorders>
            <w:vAlign w:val="center"/>
          </w:tcPr>
          <w:p w14:paraId="6D2E8E0C">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镍</w:t>
            </w:r>
          </w:p>
        </w:tc>
      </w:tr>
      <w:tr w14:paraId="2860E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85" w:type="pct"/>
            <w:tcBorders>
              <w:top w:val="single" w:color="000000" w:sz="4" w:space="0"/>
              <w:left w:val="single" w:color="000000" w:sz="12" w:space="0"/>
              <w:bottom w:val="single" w:color="000000" w:sz="4" w:space="0"/>
              <w:right w:val="single" w:color="000000" w:sz="4" w:space="0"/>
            </w:tcBorders>
            <w:vAlign w:val="center"/>
          </w:tcPr>
          <w:p w14:paraId="73E12B45">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Z1 厂区范围内东南侧</w:t>
            </w:r>
          </w:p>
          <w:p w14:paraId="30784DF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（0-0.5m）</w:t>
            </w:r>
          </w:p>
        </w:tc>
        <w:tc>
          <w:tcPr>
            <w:tcW w:w="421" w:type="pct"/>
            <w:tcBorders>
              <w:top w:val="single" w:color="000000" w:sz="4" w:space="0"/>
              <w:left w:val="single" w:color="000000" w:sz="4" w:space="0"/>
              <w:bottom w:val="single" w:color="000000" w:sz="4" w:space="0"/>
              <w:right w:val="single" w:color="000000" w:sz="4" w:space="0"/>
            </w:tcBorders>
            <w:vAlign w:val="center"/>
          </w:tcPr>
          <w:p w14:paraId="0326D925">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6.81</w:t>
            </w:r>
          </w:p>
        </w:tc>
        <w:tc>
          <w:tcPr>
            <w:tcW w:w="424" w:type="pct"/>
            <w:tcBorders>
              <w:top w:val="single" w:color="000000" w:sz="4" w:space="0"/>
              <w:left w:val="single" w:color="000000" w:sz="4" w:space="0"/>
              <w:bottom w:val="single" w:color="000000" w:sz="4" w:space="0"/>
              <w:right w:val="single" w:color="000000" w:sz="4" w:space="0"/>
            </w:tcBorders>
            <w:vAlign w:val="center"/>
          </w:tcPr>
          <w:p w14:paraId="2B2A4FB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11.6</w:t>
            </w:r>
          </w:p>
        </w:tc>
        <w:tc>
          <w:tcPr>
            <w:tcW w:w="422" w:type="pct"/>
            <w:tcBorders>
              <w:top w:val="single" w:color="000000" w:sz="4" w:space="0"/>
              <w:left w:val="single" w:color="000000" w:sz="4" w:space="0"/>
              <w:bottom w:val="single" w:color="000000" w:sz="4" w:space="0"/>
              <w:right w:val="single" w:color="000000" w:sz="4" w:space="0"/>
            </w:tcBorders>
            <w:vAlign w:val="center"/>
          </w:tcPr>
          <w:p w14:paraId="19B3086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1.36</w:t>
            </w:r>
          </w:p>
        </w:tc>
        <w:tc>
          <w:tcPr>
            <w:tcW w:w="424" w:type="pct"/>
            <w:tcBorders>
              <w:top w:val="single" w:color="000000" w:sz="4" w:space="0"/>
              <w:left w:val="single" w:color="000000" w:sz="4" w:space="0"/>
              <w:bottom w:val="single" w:color="000000" w:sz="4" w:space="0"/>
              <w:right w:val="single" w:color="000000" w:sz="4" w:space="0"/>
            </w:tcBorders>
            <w:vAlign w:val="center"/>
          </w:tcPr>
          <w:p w14:paraId="7436A85C">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423" w:type="pct"/>
            <w:tcBorders>
              <w:top w:val="single" w:color="000000" w:sz="4" w:space="0"/>
              <w:left w:val="single" w:color="000000" w:sz="4" w:space="0"/>
              <w:bottom w:val="single" w:color="000000" w:sz="4" w:space="0"/>
              <w:right w:val="single" w:color="000000" w:sz="4" w:space="0"/>
            </w:tcBorders>
            <w:vAlign w:val="center"/>
          </w:tcPr>
          <w:p w14:paraId="7D48E25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35</w:t>
            </w:r>
          </w:p>
        </w:tc>
        <w:tc>
          <w:tcPr>
            <w:tcW w:w="424" w:type="pct"/>
            <w:tcBorders>
              <w:top w:val="single" w:color="000000" w:sz="4" w:space="0"/>
              <w:left w:val="single" w:color="000000" w:sz="4" w:space="0"/>
              <w:bottom w:val="single" w:color="000000" w:sz="4" w:space="0"/>
              <w:right w:val="single" w:color="000000" w:sz="4" w:space="0"/>
            </w:tcBorders>
            <w:vAlign w:val="center"/>
          </w:tcPr>
          <w:p w14:paraId="1632D1A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23.4</w:t>
            </w:r>
          </w:p>
        </w:tc>
        <w:tc>
          <w:tcPr>
            <w:tcW w:w="425" w:type="pct"/>
            <w:tcBorders>
              <w:top w:val="single" w:color="000000" w:sz="4" w:space="0"/>
              <w:left w:val="single" w:color="000000" w:sz="4" w:space="0"/>
              <w:bottom w:val="single" w:color="000000" w:sz="4" w:space="0"/>
              <w:right w:val="single" w:color="000000" w:sz="4" w:space="0"/>
            </w:tcBorders>
            <w:vAlign w:val="center"/>
          </w:tcPr>
          <w:p w14:paraId="4604EBE1">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0.365</w:t>
            </w:r>
          </w:p>
        </w:tc>
        <w:tc>
          <w:tcPr>
            <w:tcW w:w="447" w:type="pct"/>
            <w:tcBorders>
              <w:top w:val="single" w:color="000000" w:sz="4" w:space="0"/>
              <w:left w:val="single" w:color="000000" w:sz="4" w:space="0"/>
              <w:bottom w:val="single" w:color="000000" w:sz="4" w:space="0"/>
              <w:right w:val="single" w:color="000000" w:sz="12" w:space="0"/>
            </w:tcBorders>
            <w:vAlign w:val="center"/>
          </w:tcPr>
          <w:p w14:paraId="4D0C2CC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37</w:t>
            </w:r>
          </w:p>
        </w:tc>
      </w:tr>
      <w:tr w14:paraId="68856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585" w:type="pct"/>
            <w:tcBorders>
              <w:top w:val="single" w:color="000000" w:sz="4" w:space="0"/>
              <w:left w:val="single" w:color="000000" w:sz="12" w:space="0"/>
              <w:bottom w:val="single" w:color="000000" w:sz="4" w:space="0"/>
              <w:right w:val="single" w:color="000000" w:sz="4" w:space="0"/>
            </w:tcBorders>
            <w:vAlign w:val="center"/>
          </w:tcPr>
          <w:p w14:paraId="2F6A2E31">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Z1 厂区范围内东南侧</w:t>
            </w:r>
          </w:p>
          <w:p w14:paraId="6838180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（0.5-1.5m）</w:t>
            </w:r>
          </w:p>
        </w:tc>
        <w:tc>
          <w:tcPr>
            <w:tcW w:w="421" w:type="pct"/>
            <w:tcBorders>
              <w:top w:val="single" w:color="000000" w:sz="4" w:space="0"/>
              <w:left w:val="single" w:color="000000" w:sz="4" w:space="0"/>
              <w:bottom w:val="single" w:color="000000" w:sz="4" w:space="0"/>
              <w:right w:val="single" w:color="000000" w:sz="4" w:space="0"/>
            </w:tcBorders>
            <w:vAlign w:val="center"/>
          </w:tcPr>
          <w:p w14:paraId="76469041">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7.41</w:t>
            </w:r>
          </w:p>
        </w:tc>
        <w:tc>
          <w:tcPr>
            <w:tcW w:w="424" w:type="pct"/>
            <w:tcBorders>
              <w:top w:val="single" w:color="000000" w:sz="4" w:space="0"/>
              <w:left w:val="single" w:color="000000" w:sz="4" w:space="0"/>
              <w:bottom w:val="single" w:color="000000" w:sz="4" w:space="0"/>
              <w:right w:val="single" w:color="000000" w:sz="4" w:space="0"/>
            </w:tcBorders>
            <w:vAlign w:val="center"/>
          </w:tcPr>
          <w:p w14:paraId="6702422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6.91</w:t>
            </w:r>
          </w:p>
        </w:tc>
        <w:tc>
          <w:tcPr>
            <w:tcW w:w="422" w:type="pct"/>
            <w:tcBorders>
              <w:top w:val="single" w:color="000000" w:sz="4" w:space="0"/>
              <w:left w:val="single" w:color="000000" w:sz="4" w:space="0"/>
              <w:bottom w:val="single" w:color="000000" w:sz="4" w:space="0"/>
              <w:right w:val="single" w:color="000000" w:sz="4" w:space="0"/>
            </w:tcBorders>
            <w:vAlign w:val="center"/>
          </w:tcPr>
          <w:p w14:paraId="366A87F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0.46</w:t>
            </w:r>
          </w:p>
        </w:tc>
        <w:tc>
          <w:tcPr>
            <w:tcW w:w="424" w:type="pct"/>
            <w:tcBorders>
              <w:top w:val="single" w:color="000000" w:sz="4" w:space="0"/>
              <w:left w:val="single" w:color="000000" w:sz="4" w:space="0"/>
              <w:bottom w:val="single" w:color="000000" w:sz="4" w:space="0"/>
              <w:right w:val="single" w:color="000000" w:sz="4" w:space="0"/>
            </w:tcBorders>
            <w:vAlign w:val="center"/>
          </w:tcPr>
          <w:p w14:paraId="3912BA4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423" w:type="pct"/>
            <w:tcBorders>
              <w:top w:val="single" w:color="000000" w:sz="4" w:space="0"/>
              <w:left w:val="single" w:color="000000" w:sz="4" w:space="0"/>
              <w:bottom w:val="single" w:color="000000" w:sz="4" w:space="0"/>
              <w:right w:val="single" w:color="000000" w:sz="4" w:space="0"/>
            </w:tcBorders>
            <w:vAlign w:val="center"/>
          </w:tcPr>
          <w:p w14:paraId="69A284B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21</w:t>
            </w:r>
          </w:p>
        </w:tc>
        <w:tc>
          <w:tcPr>
            <w:tcW w:w="424" w:type="pct"/>
            <w:tcBorders>
              <w:top w:val="single" w:color="000000" w:sz="4" w:space="0"/>
              <w:left w:val="single" w:color="000000" w:sz="4" w:space="0"/>
              <w:bottom w:val="single" w:color="000000" w:sz="4" w:space="0"/>
              <w:right w:val="single" w:color="000000" w:sz="4" w:space="0"/>
            </w:tcBorders>
            <w:vAlign w:val="center"/>
          </w:tcPr>
          <w:p w14:paraId="4BF6A3E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14.2</w:t>
            </w:r>
          </w:p>
        </w:tc>
        <w:tc>
          <w:tcPr>
            <w:tcW w:w="425" w:type="pct"/>
            <w:tcBorders>
              <w:top w:val="single" w:color="000000" w:sz="4" w:space="0"/>
              <w:left w:val="single" w:color="000000" w:sz="4" w:space="0"/>
              <w:bottom w:val="single" w:color="000000" w:sz="4" w:space="0"/>
              <w:right w:val="single" w:color="000000" w:sz="4" w:space="0"/>
            </w:tcBorders>
            <w:vAlign w:val="center"/>
          </w:tcPr>
          <w:p w14:paraId="1741E70E">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0.129</w:t>
            </w:r>
          </w:p>
        </w:tc>
        <w:tc>
          <w:tcPr>
            <w:tcW w:w="447" w:type="pct"/>
            <w:tcBorders>
              <w:top w:val="single" w:color="000000" w:sz="4" w:space="0"/>
              <w:left w:val="single" w:color="000000" w:sz="4" w:space="0"/>
              <w:bottom w:val="single" w:color="000000" w:sz="4" w:space="0"/>
              <w:right w:val="single" w:color="000000" w:sz="12" w:space="0"/>
            </w:tcBorders>
            <w:vAlign w:val="center"/>
          </w:tcPr>
          <w:p w14:paraId="3CE45FA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29</w:t>
            </w:r>
          </w:p>
        </w:tc>
      </w:tr>
      <w:tr w14:paraId="7DCF9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85" w:type="pct"/>
            <w:tcBorders>
              <w:top w:val="single" w:color="000000" w:sz="4" w:space="0"/>
              <w:left w:val="single" w:color="000000" w:sz="12" w:space="0"/>
              <w:bottom w:val="single" w:color="000000" w:sz="4" w:space="0"/>
              <w:right w:val="single" w:color="000000" w:sz="4" w:space="0"/>
            </w:tcBorders>
            <w:vAlign w:val="center"/>
          </w:tcPr>
          <w:p w14:paraId="08EDC319">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Z1 厂区范围内东南侧</w:t>
            </w:r>
          </w:p>
          <w:p w14:paraId="437934EE">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（1.5-3m）</w:t>
            </w:r>
          </w:p>
        </w:tc>
        <w:tc>
          <w:tcPr>
            <w:tcW w:w="421" w:type="pct"/>
            <w:tcBorders>
              <w:top w:val="single" w:color="000000" w:sz="4" w:space="0"/>
              <w:left w:val="single" w:color="000000" w:sz="4" w:space="0"/>
              <w:bottom w:val="single" w:color="000000" w:sz="4" w:space="0"/>
              <w:right w:val="single" w:color="000000" w:sz="4" w:space="0"/>
            </w:tcBorders>
            <w:vAlign w:val="center"/>
          </w:tcPr>
          <w:p w14:paraId="430B25C9">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7.03</w:t>
            </w:r>
          </w:p>
        </w:tc>
        <w:tc>
          <w:tcPr>
            <w:tcW w:w="424" w:type="pct"/>
            <w:tcBorders>
              <w:top w:val="single" w:color="000000" w:sz="4" w:space="0"/>
              <w:left w:val="single" w:color="000000" w:sz="4" w:space="0"/>
              <w:bottom w:val="single" w:color="000000" w:sz="4" w:space="0"/>
              <w:right w:val="single" w:color="000000" w:sz="4" w:space="0"/>
            </w:tcBorders>
            <w:vAlign w:val="center"/>
          </w:tcPr>
          <w:p w14:paraId="64C9BDF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6.23</w:t>
            </w:r>
          </w:p>
        </w:tc>
        <w:tc>
          <w:tcPr>
            <w:tcW w:w="422" w:type="pct"/>
            <w:tcBorders>
              <w:top w:val="single" w:color="000000" w:sz="4" w:space="0"/>
              <w:left w:val="single" w:color="000000" w:sz="4" w:space="0"/>
              <w:bottom w:val="single" w:color="000000" w:sz="4" w:space="0"/>
              <w:right w:val="single" w:color="000000" w:sz="4" w:space="0"/>
            </w:tcBorders>
            <w:vAlign w:val="center"/>
          </w:tcPr>
          <w:p w14:paraId="683DEAC3">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0.07</w:t>
            </w:r>
          </w:p>
        </w:tc>
        <w:tc>
          <w:tcPr>
            <w:tcW w:w="424" w:type="pct"/>
            <w:tcBorders>
              <w:top w:val="single" w:color="000000" w:sz="4" w:space="0"/>
              <w:left w:val="single" w:color="000000" w:sz="4" w:space="0"/>
              <w:bottom w:val="single" w:color="000000" w:sz="4" w:space="0"/>
              <w:right w:val="single" w:color="000000" w:sz="4" w:space="0"/>
            </w:tcBorders>
            <w:vAlign w:val="center"/>
          </w:tcPr>
          <w:p w14:paraId="7134ADA3">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423" w:type="pct"/>
            <w:tcBorders>
              <w:top w:val="single" w:color="000000" w:sz="4" w:space="0"/>
              <w:left w:val="single" w:color="000000" w:sz="4" w:space="0"/>
              <w:bottom w:val="single" w:color="000000" w:sz="4" w:space="0"/>
              <w:right w:val="single" w:color="000000" w:sz="4" w:space="0"/>
            </w:tcBorders>
            <w:vAlign w:val="center"/>
          </w:tcPr>
          <w:p w14:paraId="67E8B2B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14</w:t>
            </w:r>
          </w:p>
        </w:tc>
        <w:tc>
          <w:tcPr>
            <w:tcW w:w="424" w:type="pct"/>
            <w:tcBorders>
              <w:top w:val="single" w:color="000000" w:sz="4" w:space="0"/>
              <w:left w:val="single" w:color="000000" w:sz="4" w:space="0"/>
              <w:bottom w:val="single" w:color="000000" w:sz="4" w:space="0"/>
              <w:right w:val="single" w:color="000000" w:sz="4" w:space="0"/>
            </w:tcBorders>
            <w:vAlign w:val="center"/>
          </w:tcPr>
          <w:p w14:paraId="20F7C56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11.2</w:t>
            </w:r>
          </w:p>
        </w:tc>
        <w:tc>
          <w:tcPr>
            <w:tcW w:w="425" w:type="pct"/>
            <w:tcBorders>
              <w:top w:val="single" w:color="000000" w:sz="4" w:space="0"/>
              <w:left w:val="single" w:color="000000" w:sz="4" w:space="0"/>
              <w:bottom w:val="single" w:color="000000" w:sz="4" w:space="0"/>
              <w:right w:val="single" w:color="000000" w:sz="4" w:space="0"/>
            </w:tcBorders>
            <w:vAlign w:val="center"/>
          </w:tcPr>
          <w:p w14:paraId="7F03FC13">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0.081</w:t>
            </w:r>
          </w:p>
        </w:tc>
        <w:tc>
          <w:tcPr>
            <w:tcW w:w="447" w:type="pct"/>
            <w:tcBorders>
              <w:top w:val="single" w:color="000000" w:sz="4" w:space="0"/>
              <w:left w:val="single" w:color="000000" w:sz="4" w:space="0"/>
              <w:bottom w:val="single" w:color="000000" w:sz="4" w:space="0"/>
              <w:right w:val="single" w:color="000000" w:sz="12" w:space="0"/>
            </w:tcBorders>
            <w:vAlign w:val="center"/>
          </w:tcPr>
          <w:p w14:paraId="09F0C1C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21</w:t>
            </w:r>
          </w:p>
        </w:tc>
      </w:tr>
      <w:tr w14:paraId="2989B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85" w:type="pct"/>
            <w:tcBorders>
              <w:top w:val="single" w:color="000000" w:sz="4" w:space="0"/>
              <w:left w:val="single" w:color="000000" w:sz="12" w:space="0"/>
              <w:bottom w:val="single" w:color="000000" w:sz="4" w:space="0"/>
              <w:right w:val="single" w:color="000000" w:sz="4" w:space="0"/>
            </w:tcBorders>
            <w:vAlign w:val="center"/>
          </w:tcPr>
          <w:p w14:paraId="2B5CAFA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Z2 厂区范围内西侧</w:t>
            </w:r>
          </w:p>
          <w:p w14:paraId="506D21B1">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（0-0.5m）</w:t>
            </w:r>
          </w:p>
        </w:tc>
        <w:tc>
          <w:tcPr>
            <w:tcW w:w="421" w:type="pct"/>
            <w:tcBorders>
              <w:top w:val="single" w:color="000000" w:sz="4" w:space="0"/>
              <w:left w:val="single" w:color="000000" w:sz="4" w:space="0"/>
              <w:bottom w:val="single" w:color="000000" w:sz="4" w:space="0"/>
              <w:right w:val="single" w:color="000000" w:sz="4" w:space="0"/>
            </w:tcBorders>
            <w:vAlign w:val="center"/>
          </w:tcPr>
          <w:p w14:paraId="62BF63A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7.52</w:t>
            </w:r>
          </w:p>
        </w:tc>
        <w:tc>
          <w:tcPr>
            <w:tcW w:w="424" w:type="pct"/>
            <w:tcBorders>
              <w:top w:val="single" w:color="000000" w:sz="4" w:space="0"/>
              <w:left w:val="single" w:color="000000" w:sz="4" w:space="0"/>
              <w:bottom w:val="single" w:color="000000" w:sz="4" w:space="0"/>
              <w:right w:val="single" w:color="000000" w:sz="4" w:space="0"/>
            </w:tcBorders>
            <w:vAlign w:val="center"/>
          </w:tcPr>
          <w:p w14:paraId="16D776A1">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7.56</w:t>
            </w:r>
          </w:p>
        </w:tc>
        <w:tc>
          <w:tcPr>
            <w:tcW w:w="422" w:type="pct"/>
            <w:tcBorders>
              <w:top w:val="single" w:color="000000" w:sz="4" w:space="0"/>
              <w:left w:val="single" w:color="000000" w:sz="4" w:space="0"/>
              <w:bottom w:val="single" w:color="000000" w:sz="4" w:space="0"/>
              <w:right w:val="single" w:color="000000" w:sz="4" w:space="0"/>
            </w:tcBorders>
            <w:vAlign w:val="center"/>
          </w:tcPr>
          <w:p w14:paraId="18C784E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2.59</w:t>
            </w:r>
          </w:p>
        </w:tc>
        <w:tc>
          <w:tcPr>
            <w:tcW w:w="424" w:type="pct"/>
            <w:tcBorders>
              <w:top w:val="single" w:color="000000" w:sz="4" w:space="0"/>
              <w:left w:val="single" w:color="000000" w:sz="4" w:space="0"/>
              <w:bottom w:val="single" w:color="000000" w:sz="4" w:space="0"/>
              <w:right w:val="single" w:color="000000" w:sz="4" w:space="0"/>
            </w:tcBorders>
            <w:vAlign w:val="center"/>
          </w:tcPr>
          <w:p w14:paraId="7D9DE85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423" w:type="pct"/>
            <w:tcBorders>
              <w:top w:val="single" w:color="000000" w:sz="4" w:space="0"/>
              <w:left w:val="single" w:color="000000" w:sz="4" w:space="0"/>
              <w:bottom w:val="single" w:color="000000" w:sz="4" w:space="0"/>
              <w:right w:val="single" w:color="000000" w:sz="4" w:space="0"/>
            </w:tcBorders>
            <w:vAlign w:val="center"/>
          </w:tcPr>
          <w:p w14:paraId="51821EC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36</w:t>
            </w:r>
          </w:p>
        </w:tc>
        <w:tc>
          <w:tcPr>
            <w:tcW w:w="424" w:type="pct"/>
            <w:tcBorders>
              <w:top w:val="single" w:color="000000" w:sz="4" w:space="0"/>
              <w:left w:val="single" w:color="000000" w:sz="4" w:space="0"/>
              <w:bottom w:val="single" w:color="000000" w:sz="4" w:space="0"/>
              <w:right w:val="single" w:color="000000" w:sz="4" w:space="0"/>
            </w:tcBorders>
            <w:vAlign w:val="center"/>
          </w:tcPr>
          <w:p w14:paraId="078D445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23.7</w:t>
            </w:r>
          </w:p>
        </w:tc>
        <w:tc>
          <w:tcPr>
            <w:tcW w:w="425" w:type="pct"/>
            <w:tcBorders>
              <w:top w:val="single" w:color="000000" w:sz="4" w:space="0"/>
              <w:left w:val="single" w:color="000000" w:sz="4" w:space="0"/>
              <w:bottom w:val="single" w:color="000000" w:sz="4" w:space="0"/>
              <w:right w:val="single" w:color="000000" w:sz="4" w:space="0"/>
            </w:tcBorders>
            <w:vAlign w:val="center"/>
          </w:tcPr>
          <w:p w14:paraId="241D951E">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0.381</w:t>
            </w:r>
          </w:p>
        </w:tc>
        <w:tc>
          <w:tcPr>
            <w:tcW w:w="447" w:type="pct"/>
            <w:tcBorders>
              <w:top w:val="single" w:color="000000" w:sz="4" w:space="0"/>
              <w:left w:val="single" w:color="000000" w:sz="4" w:space="0"/>
              <w:bottom w:val="single" w:color="000000" w:sz="4" w:space="0"/>
              <w:right w:val="single" w:color="000000" w:sz="12" w:space="0"/>
            </w:tcBorders>
            <w:vAlign w:val="center"/>
          </w:tcPr>
          <w:p w14:paraId="356D739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28</w:t>
            </w:r>
          </w:p>
        </w:tc>
      </w:tr>
      <w:tr w14:paraId="556D6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85" w:type="pct"/>
            <w:tcBorders>
              <w:top w:val="single" w:color="000000" w:sz="4" w:space="0"/>
              <w:left w:val="single" w:color="000000" w:sz="12" w:space="0"/>
              <w:bottom w:val="single" w:color="000000" w:sz="4" w:space="0"/>
              <w:right w:val="single" w:color="000000" w:sz="4" w:space="0"/>
            </w:tcBorders>
            <w:vAlign w:val="center"/>
          </w:tcPr>
          <w:p w14:paraId="0441265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Z2 厂区范围内西侧</w:t>
            </w:r>
          </w:p>
          <w:p w14:paraId="7D9C58A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（0.5-1.5m）</w:t>
            </w:r>
          </w:p>
        </w:tc>
        <w:tc>
          <w:tcPr>
            <w:tcW w:w="421" w:type="pct"/>
            <w:tcBorders>
              <w:top w:val="single" w:color="000000" w:sz="4" w:space="0"/>
              <w:left w:val="single" w:color="000000" w:sz="4" w:space="0"/>
              <w:bottom w:val="single" w:color="000000" w:sz="4" w:space="0"/>
              <w:right w:val="single" w:color="000000" w:sz="4" w:space="0"/>
            </w:tcBorders>
            <w:vAlign w:val="center"/>
          </w:tcPr>
          <w:p w14:paraId="52A465F5">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7.33</w:t>
            </w:r>
          </w:p>
        </w:tc>
        <w:tc>
          <w:tcPr>
            <w:tcW w:w="424" w:type="pct"/>
            <w:tcBorders>
              <w:top w:val="single" w:color="000000" w:sz="4" w:space="0"/>
              <w:left w:val="single" w:color="000000" w:sz="4" w:space="0"/>
              <w:bottom w:val="single" w:color="000000" w:sz="4" w:space="0"/>
              <w:right w:val="single" w:color="000000" w:sz="4" w:space="0"/>
            </w:tcBorders>
            <w:vAlign w:val="center"/>
          </w:tcPr>
          <w:p w14:paraId="278C2AC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7.12</w:t>
            </w:r>
          </w:p>
        </w:tc>
        <w:tc>
          <w:tcPr>
            <w:tcW w:w="422" w:type="pct"/>
            <w:tcBorders>
              <w:top w:val="single" w:color="000000" w:sz="4" w:space="0"/>
              <w:left w:val="single" w:color="000000" w:sz="4" w:space="0"/>
              <w:bottom w:val="single" w:color="000000" w:sz="4" w:space="0"/>
              <w:right w:val="single" w:color="000000" w:sz="4" w:space="0"/>
            </w:tcBorders>
            <w:vAlign w:val="center"/>
          </w:tcPr>
          <w:p w14:paraId="175CBBC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0.66</w:t>
            </w:r>
          </w:p>
        </w:tc>
        <w:tc>
          <w:tcPr>
            <w:tcW w:w="424" w:type="pct"/>
            <w:tcBorders>
              <w:top w:val="single" w:color="000000" w:sz="4" w:space="0"/>
              <w:left w:val="single" w:color="000000" w:sz="4" w:space="0"/>
              <w:bottom w:val="single" w:color="000000" w:sz="4" w:space="0"/>
              <w:right w:val="single" w:color="000000" w:sz="4" w:space="0"/>
            </w:tcBorders>
            <w:vAlign w:val="center"/>
          </w:tcPr>
          <w:p w14:paraId="0909B23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423" w:type="pct"/>
            <w:tcBorders>
              <w:top w:val="single" w:color="000000" w:sz="4" w:space="0"/>
              <w:left w:val="single" w:color="000000" w:sz="4" w:space="0"/>
              <w:bottom w:val="single" w:color="000000" w:sz="4" w:space="0"/>
              <w:right w:val="single" w:color="000000" w:sz="4" w:space="0"/>
            </w:tcBorders>
            <w:vAlign w:val="center"/>
          </w:tcPr>
          <w:p w14:paraId="5C0D7CA3">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22</w:t>
            </w:r>
          </w:p>
        </w:tc>
        <w:tc>
          <w:tcPr>
            <w:tcW w:w="424" w:type="pct"/>
            <w:tcBorders>
              <w:top w:val="single" w:color="000000" w:sz="4" w:space="0"/>
              <w:left w:val="single" w:color="000000" w:sz="4" w:space="0"/>
              <w:bottom w:val="single" w:color="000000" w:sz="4" w:space="0"/>
              <w:right w:val="single" w:color="000000" w:sz="4" w:space="0"/>
            </w:tcBorders>
            <w:vAlign w:val="center"/>
          </w:tcPr>
          <w:p w14:paraId="1C266F6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13.8</w:t>
            </w:r>
          </w:p>
        </w:tc>
        <w:tc>
          <w:tcPr>
            <w:tcW w:w="425" w:type="pct"/>
            <w:tcBorders>
              <w:top w:val="single" w:color="000000" w:sz="4" w:space="0"/>
              <w:left w:val="single" w:color="000000" w:sz="4" w:space="0"/>
              <w:bottom w:val="single" w:color="000000" w:sz="4" w:space="0"/>
              <w:right w:val="single" w:color="000000" w:sz="4" w:space="0"/>
            </w:tcBorders>
            <w:vAlign w:val="center"/>
          </w:tcPr>
          <w:p w14:paraId="4E3A1DBE">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0.153</w:t>
            </w:r>
          </w:p>
        </w:tc>
        <w:tc>
          <w:tcPr>
            <w:tcW w:w="447" w:type="pct"/>
            <w:tcBorders>
              <w:top w:val="single" w:color="000000" w:sz="4" w:space="0"/>
              <w:left w:val="single" w:color="000000" w:sz="4" w:space="0"/>
              <w:bottom w:val="single" w:color="000000" w:sz="4" w:space="0"/>
              <w:right w:val="single" w:color="000000" w:sz="12" w:space="0"/>
            </w:tcBorders>
            <w:vAlign w:val="center"/>
          </w:tcPr>
          <w:p w14:paraId="2EFF0F2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23</w:t>
            </w:r>
          </w:p>
        </w:tc>
      </w:tr>
      <w:tr w14:paraId="2C884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85" w:type="pct"/>
            <w:tcBorders>
              <w:top w:val="single" w:color="000000" w:sz="4" w:space="0"/>
              <w:left w:val="single" w:color="000000" w:sz="12" w:space="0"/>
              <w:bottom w:val="single" w:color="000000" w:sz="4" w:space="0"/>
              <w:right w:val="single" w:color="000000" w:sz="4" w:space="0"/>
            </w:tcBorders>
            <w:vAlign w:val="center"/>
          </w:tcPr>
          <w:p w14:paraId="156D2E0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Z2 厂区范围内西侧</w:t>
            </w:r>
          </w:p>
          <w:p w14:paraId="2F2FBE4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（1.5-3m）</w:t>
            </w:r>
          </w:p>
        </w:tc>
        <w:tc>
          <w:tcPr>
            <w:tcW w:w="421" w:type="pct"/>
            <w:tcBorders>
              <w:top w:val="single" w:color="000000" w:sz="4" w:space="0"/>
              <w:left w:val="single" w:color="000000" w:sz="4" w:space="0"/>
              <w:bottom w:val="single" w:color="000000" w:sz="4" w:space="0"/>
              <w:right w:val="single" w:color="000000" w:sz="4" w:space="0"/>
            </w:tcBorders>
            <w:vAlign w:val="center"/>
          </w:tcPr>
          <w:p w14:paraId="46C5975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7.14</w:t>
            </w:r>
          </w:p>
        </w:tc>
        <w:tc>
          <w:tcPr>
            <w:tcW w:w="424" w:type="pct"/>
            <w:tcBorders>
              <w:top w:val="single" w:color="000000" w:sz="4" w:space="0"/>
              <w:left w:val="single" w:color="000000" w:sz="4" w:space="0"/>
              <w:bottom w:val="single" w:color="000000" w:sz="4" w:space="0"/>
              <w:right w:val="single" w:color="000000" w:sz="4" w:space="0"/>
            </w:tcBorders>
            <w:vAlign w:val="center"/>
          </w:tcPr>
          <w:p w14:paraId="294A8783">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6.02</w:t>
            </w:r>
          </w:p>
        </w:tc>
        <w:tc>
          <w:tcPr>
            <w:tcW w:w="422" w:type="pct"/>
            <w:tcBorders>
              <w:top w:val="single" w:color="000000" w:sz="4" w:space="0"/>
              <w:left w:val="single" w:color="000000" w:sz="4" w:space="0"/>
              <w:bottom w:val="single" w:color="000000" w:sz="4" w:space="0"/>
              <w:right w:val="single" w:color="000000" w:sz="4" w:space="0"/>
            </w:tcBorders>
            <w:vAlign w:val="center"/>
          </w:tcPr>
          <w:p w14:paraId="3A8468F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0.06</w:t>
            </w:r>
          </w:p>
        </w:tc>
        <w:tc>
          <w:tcPr>
            <w:tcW w:w="424" w:type="pct"/>
            <w:tcBorders>
              <w:top w:val="single" w:color="000000" w:sz="4" w:space="0"/>
              <w:left w:val="single" w:color="000000" w:sz="4" w:space="0"/>
              <w:bottom w:val="single" w:color="000000" w:sz="4" w:space="0"/>
              <w:right w:val="single" w:color="000000" w:sz="4" w:space="0"/>
            </w:tcBorders>
            <w:vAlign w:val="center"/>
          </w:tcPr>
          <w:p w14:paraId="69928E0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423" w:type="pct"/>
            <w:tcBorders>
              <w:top w:val="single" w:color="000000" w:sz="4" w:space="0"/>
              <w:left w:val="single" w:color="000000" w:sz="4" w:space="0"/>
              <w:bottom w:val="single" w:color="000000" w:sz="4" w:space="0"/>
              <w:right w:val="single" w:color="000000" w:sz="4" w:space="0"/>
            </w:tcBorders>
            <w:vAlign w:val="center"/>
          </w:tcPr>
          <w:p w14:paraId="171EDDB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13</w:t>
            </w:r>
          </w:p>
        </w:tc>
        <w:tc>
          <w:tcPr>
            <w:tcW w:w="424" w:type="pct"/>
            <w:tcBorders>
              <w:top w:val="single" w:color="000000" w:sz="4" w:space="0"/>
              <w:left w:val="single" w:color="000000" w:sz="4" w:space="0"/>
              <w:bottom w:val="single" w:color="000000" w:sz="4" w:space="0"/>
              <w:right w:val="single" w:color="000000" w:sz="4" w:space="0"/>
            </w:tcBorders>
            <w:vAlign w:val="center"/>
          </w:tcPr>
          <w:p w14:paraId="12E737C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11.1</w:t>
            </w:r>
          </w:p>
        </w:tc>
        <w:tc>
          <w:tcPr>
            <w:tcW w:w="425" w:type="pct"/>
            <w:tcBorders>
              <w:top w:val="single" w:color="000000" w:sz="4" w:space="0"/>
              <w:left w:val="single" w:color="000000" w:sz="4" w:space="0"/>
              <w:bottom w:val="single" w:color="000000" w:sz="4" w:space="0"/>
              <w:right w:val="single" w:color="000000" w:sz="4" w:space="0"/>
            </w:tcBorders>
            <w:vAlign w:val="center"/>
          </w:tcPr>
          <w:p w14:paraId="7466E26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0.066</w:t>
            </w:r>
          </w:p>
        </w:tc>
        <w:tc>
          <w:tcPr>
            <w:tcW w:w="447" w:type="pct"/>
            <w:tcBorders>
              <w:top w:val="single" w:color="000000" w:sz="4" w:space="0"/>
              <w:left w:val="single" w:color="000000" w:sz="4" w:space="0"/>
              <w:bottom w:val="single" w:color="000000" w:sz="4" w:space="0"/>
              <w:right w:val="single" w:color="000000" w:sz="12" w:space="0"/>
            </w:tcBorders>
            <w:vAlign w:val="center"/>
          </w:tcPr>
          <w:p w14:paraId="374245A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18</w:t>
            </w:r>
          </w:p>
        </w:tc>
      </w:tr>
      <w:tr w14:paraId="7CE8A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85" w:type="pct"/>
            <w:tcBorders>
              <w:top w:val="single" w:color="000000" w:sz="4" w:space="0"/>
              <w:left w:val="single" w:color="000000" w:sz="12" w:space="0"/>
              <w:bottom w:val="single" w:color="000000" w:sz="4" w:space="0"/>
              <w:right w:val="single" w:color="000000" w:sz="4" w:space="0"/>
            </w:tcBorders>
            <w:vAlign w:val="center"/>
          </w:tcPr>
          <w:p w14:paraId="4C66E83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Z3 厂区范围内东北侧</w:t>
            </w:r>
          </w:p>
          <w:p w14:paraId="1424163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（0-0.5m）</w:t>
            </w:r>
          </w:p>
        </w:tc>
        <w:tc>
          <w:tcPr>
            <w:tcW w:w="421" w:type="pct"/>
            <w:tcBorders>
              <w:top w:val="single" w:color="000000" w:sz="4" w:space="0"/>
              <w:left w:val="single" w:color="000000" w:sz="4" w:space="0"/>
              <w:bottom w:val="single" w:color="000000" w:sz="4" w:space="0"/>
              <w:right w:val="single" w:color="000000" w:sz="4" w:space="0"/>
            </w:tcBorders>
            <w:vAlign w:val="center"/>
          </w:tcPr>
          <w:p w14:paraId="6A9F9AC3">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7.34</w:t>
            </w:r>
          </w:p>
        </w:tc>
        <w:tc>
          <w:tcPr>
            <w:tcW w:w="424" w:type="pct"/>
            <w:tcBorders>
              <w:top w:val="single" w:color="000000" w:sz="4" w:space="0"/>
              <w:left w:val="single" w:color="000000" w:sz="4" w:space="0"/>
              <w:bottom w:val="single" w:color="000000" w:sz="4" w:space="0"/>
              <w:right w:val="single" w:color="000000" w:sz="4" w:space="0"/>
            </w:tcBorders>
            <w:vAlign w:val="center"/>
          </w:tcPr>
          <w:p w14:paraId="7226DB99">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8.50</w:t>
            </w:r>
          </w:p>
        </w:tc>
        <w:tc>
          <w:tcPr>
            <w:tcW w:w="422" w:type="pct"/>
            <w:tcBorders>
              <w:top w:val="single" w:color="000000" w:sz="4" w:space="0"/>
              <w:left w:val="single" w:color="000000" w:sz="4" w:space="0"/>
              <w:bottom w:val="single" w:color="000000" w:sz="4" w:space="0"/>
              <w:right w:val="single" w:color="000000" w:sz="4" w:space="0"/>
            </w:tcBorders>
            <w:vAlign w:val="center"/>
          </w:tcPr>
          <w:p w14:paraId="049B9EA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1.06</w:t>
            </w:r>
          </w:p>
        </w:tc>
        <w:tc>
          <w:tcPr>
            <w:tcW w:w="424" w:type="pct"/>
            <w:tcBorders>
              <w:top w:val="single" w:color="000000" w:sz="4" w:space="0"/>
              <w:left w:val="single" w:color="000000" w:sz="4" w:space="0"/>
              <w:bottom w:val="single" w:color="000000" w:sz="4" w:space="0"/>
              <w:right w:val="single" w:color="000000" w:sz="4" w:space="0"/>
            </w:tcBorders>
            <w:vAlign w:val="center"/>
          </w:tcPr>
          <w:p w14:paraId="6775F36E">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423" w:type="pct"/>
            <w:tcBorders>
              <w:top w:val="single" w:color="000000" w:sz="4" w:space="0"/>
              <w:left w:val="single" w:color="000000" w:sz="4" w:space="0"/>
              <w:bottom w:val="single" w:color="000000" w:sz="4" w:space="0"/>
              <w:right w:val="single" w:color="000000" w:sz="4" w:space="0"/>
            </w:tcBorders>
            <w:vAlign w:val="center"/>
          </w:tcPr>
          <w:p w14:paraId="238CAE2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39</w:t>
            </w:r>
          </w:p>
        </w:tc>
        <w:tc>
          <w:tcPr>
            <w:tcW w:w="424" w:type="pct"/>
            <w:tcBorders>
              <w:top w:val="single" w:color="000000" w:sz="4" w:space="0"/>
              <w:left w:val="single" w:color="000000" w:sz="4" w:space="0"/>
              <w:bottom w:val="single" w:color="000000" w:sz="4" w:space="0"/>
              <w:right w:val="single" w:color="000000" w:sz="4" w:space="0"/>
            </w:tcBorders>
            <w:vAlign w:val="center"/>
          </w:tcPr>
          <w:p w14:paraId="027B6A8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24.2</w:t>
            </w:r>
          </w:p>
        </w:tc>
        <w:tc>
          <w:tcPr>
            <w:tcW w:w="425" w:type="pct"/>
            <w:tcBorders>
              <w:top w:val="single" w:color="000000" w:sz="4" w:space="0"/>
              <w:left w:val="single" w:color="000000" w:sz="4" w:space="0"/>
              <w:bottom w:val="single" w:color="000000" w:sz="4" w:space="0"/>
              <w:right w:val="single" w:color="000000" w:sz="4" w:space="0"/>
            </w:tcBorders>
            <w:vAlign w:val="center"/>
          </w:tcPr>
          <w:p w14:paraId="1CB219F3">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0.373</w:t>
            </w:r>
          </w:p>
        </w:tc>
        <w:tc>
          <w:tcPr>
            <w:tcW w:w="447" w:type="pct"/>
            <w:tcBorders>
              <w:top w:val="single" w:color="000000" w:sz="4" w:space="0"/>
              <w:left w:val="single" w:color="000000" w:sz="4" w:space="0"/>
              <w:bottom w:val="single" w:color="000000" w:sz="4" w:space="0"/>
              <w:right w:val="single" w:color="000000" w:sz="12" w:space="0"/>
            </w:tcBorders>
            <w:vAlign w:val="center"/>
          </w:tcPr>
          <w:p w14:paraId="5978790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32</w:t>
            </w:r>
          </w:p>
        </w:tc>
      </w:tr>
      <w:tr w14:paraId="22FDE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585" w:type="pct"/>
            <w:tcBorders>
              <w:top w:val="single" w:color="000000" w:sz="4" w:space="0"/>
              <w:left w:val="single" w:color="000000" w:sz="12" w:space="0"/>
              <w:bottom w:val="single" w:color="000000" w:sz="4" w:space="0"/>
              <w:right w:val="single" w:color="000000" w:sz="4" w:space="0"/>
            </w:tcBorders>
            <w:vAlign w:val="center"/>
          </w:tcPr>
          <w:p w14:paraId="0AF0D7E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Z3 厂区范围内东北侧</w:t>
            </w:r>
          </w:p>
          <w:p w14:paraId="2F2DA041">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（0.5-1.5m）</w:t>
            </w:r>
          </w:p>
        </w:tc>
        <w:tc>
          <w:tcPr>
            <w:tcW w:w="421" w:type="pct"/>
            <w:tcBorders>
              <w:top w:val="single" w:color="000000" w:sz="4" w:space="0"/>
              <w:left w:val="single" w:color="000000" w:sz="4" w:space="0"/>
              <w:bottom w:val="single" w:color="000000" w:sz="4" w:space="0"/>
              <w:right w:val="single" w:color="000000" w:sz="4" w:space="0"/>
            </w:tcBorders>
            <w:vAlign w:val="center"/>
          </w:tcPr>
          <w:p w14:paraId="68949E0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7.41</w:t>
            </w:r>
          </w:p>
        </w:tc>
        <w:tc>
          <w:tcPr>
            <w:tcW w:w="424" w:type="pct"/>
            <w:tcBorders>
              <w:top w:val="single" w:color="000000" w:sz="4" w:space="0"/>
              <w:left w:val="single" w:color="000000" w:sz="4" w:space="0"/>
              <w:bottom w:val="single" w:color="000000" w:sz="4" w:space="0"/>
              <w:right w:val="single" w:color="000000" w:sz="4" w:space="0"/>
            </w:tcBorders>
            <w:vAlign w:val="center"/>
          </w:tcPr>
          <w:p w14:paraId="2022F939">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8.64</w:t>
            </w:r>
          </w:p>
        </w:tc>
        <w:tc>
          <w:tcPr>
            <w:tcW w:w="422" w:type="pct"/>
            <w:tcBorders>
              <w:top w:val="single" w:color="000000" w:sz="4" w:space="0"/>
              <w:left w:val="single" w:color="000000" w:sz="4" w:space="0"/>
              <w:bottom w:val="single" w:color="000000" w:sz="4" w:space="0"/>
              <w:right w:val="single" w:color="000000" w:sz="4" w:space="0"/>
            </w:tcBorders>
            <w:vAlign w:val="center"/>
          </w:tcPr>
          <w:p w14:paraId="7F939E6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0.47</w:t>
            </w:r>
          </w:p>
        </w:tc>
        <w:tc>
          <w:tcPr>
            <w:tcW w:w="424" w:type="pct"/>
            <w:tcBorders>
              <w:top w:val="single" w:color="000000" w:sz="4" w:space="0"/>
              <w:left w:val="single" w:color="000000" w:sz="4" w:space="0"/>
              <w:bottom w:val="single" w:color="000000" w:sz="4" w:space="0"/>
              <w:right w:val="single" w:color="000000" w:sz="4" w:space="0"/>
            </w:tcBorders>
            <w:vAlign w:val="center"/>
          </w:tcPr>
          <w:p w14:paraId="3AFB57B3">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423" w:type="pct"/>
            <w:tcBorders>
              <w:top w:val="single" w:color="000000" w:sz="4" w:space="0"/>
              <w:left w:val="single" w:color="000000" w:sz="4" w:space="0"/>
              <w:bottom w:val="single" w:color="000000" w:sz="4" w:space="0"/>
              <w:right w:val="single" w:color="000000" w:sz="4" w:space="0"/>
            </w:tcBorders>
            <w:vAlign w:val="center"/>
          </w:tcPr>
          <w:p w14:paraId="30C9762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24</w:t>
            </w:r>
          </w:p>
        </w:tc>
        <w:tc>
          <w:tcPr>
            <w:tcW w:w="424" w:type="pct"/>
            <w:tcBorders>
              <w:top w:val="single" w:color="000000" w:sz="4" w:space="0"/>
              <w:left w:val="single" w:color="000000" w:sz="4" w:space="0"/>
              <w:bottom w:val="single" w:color="000000" w:sz="4" w:space="0"/>
              <w:right w:val="single" w:color="000000" w:sz="4" w:space="0"/>
            </w:tcBorders>
            <w:vAlign w:val="center"/>
          </w:tcPr>
          <w:p w14:paraId="68EC2C67">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13.4</w:t>
            </w:r>
          </w:p>
        </w:tc>
        <w:tc>
          <w:tcPr>
            <w:tcW w:w="425" w:type="pct"/>
            <w:tcBorders>
              <w:top w:val="single" w:color="000000" w:sz="4" w:space="0"/>
              <w:left w:val="single" w:color="000000" w:sz="4" w:space="0"/>
              <w:bottom w:val="single" w:color="000000" w:sz="4" w:space="0"/>
              <w:right w:val="single" w:color="000000" w:sz="4" w:space="0"/>
            </w:tcBorders>
            <w:vAlign w:val="center"/>
          </w:tcPr>
          <w:p w14:paraId="1B4B222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0.134</w:t>
            </w:r>
          </w:p>
        </w:tc>
        <w:tc>
          <w:tcPr>
            <w:tcW w:w="447" w:type="pct"/>
            <w:tcBorders>
              <w:top w:val="single" w:color="000000" w:sz="4" w:space="0"/>
              <w:left w:val="single" w:color="000000" w:sz="4" w:space="0"/>
              <w:bottom w:val="single" w:color="000000" w:sz="4" w:space="0"/>
              <w:right w:val="single" w:color="000000" w:sz="12" w:space="0"/>
            </w:tcBorders>
            <w:vAlign w:val="center"/>
          </w:tcPr>
          <w:p w14:paraId="608A29C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26</w:t>
            </w:r>
          </w:p>
        </w:tc>
      </w:tr>
      <w:tr w14:paraId="1DAAB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85" w:type="pct"/>
            <w:tcBorders>
              <w:top w:val="single" w:color="000000" w:sz="4" w:space="0"/>
              <w:left w:val="single" w:color="000000" w:sz="12" w:space="0"/>
              <w:bottom w:val="single" w:color="000000" w:sz="4" w:space="0"/>
              <w:right w:val="single" w:color="000000" w:sz="4" w:space="0"/>
            </w:tcBorders>
            <w:vAlign w:val="center"/>
          </w:tcPr>
          <w:p w14:paraId="294E598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Z3 厂区范围内东北侧</w:t>
            </w:r>
          </w:p>
          <w:p w14:paraId="050BC91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（1.5-3m）</w:t>
            </w:r>
          </w:p>
        </w:tc>
        <w:tc>
          <w:tcPr>
            <w:tcW w:w="421" w:type="pct"/>
            <w:tcBorders>
              <w:top w:val="single" w:color="000000" w:sz="4" w:space="0"/>
              <w:left w:val="single" w:color="000000" w:sz="4" w:space="0"/>
              <w:bottom w:val="single" w:color="000000" w:sz="4" w:space="0"/>
              <w:right w:val="single" w:color="000000" w:sz="4" w:space="0"/>
            </w:tcBorders>
            <w:vAlign w:val="center"/>
          </w:tcPr>
          <w:p w14:paraId="25604783">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7.36</w:t>
            </w:r>
          </w:p>
        </w:tc>
        <w:tc>
          <w:tcPr>
            <w:tcW w:w="424" w:type="pct"/>
            <w:tcBorders>
              <w:top w:val="single" w:color="000000" w:sz="4" w:space="0"/>
              <w:left w:val="single" w:color="000000" w:sz="4" w:space="0"/>
              <w:bottom w:val="single" w:color="000000" w:sz="4" w:space="0"/>
              <w:right w:val="single" w:color="000000" w:sz="4" w:space="0"/>
            </w:tcBorders>
            <w:vAlign w:val="center"/>
          </w:tcPr>
          <w:p w14:paraId="0660ED0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8.18</w:t>
            </w:r>
          </w:p>
        </w:tc>
        <w:tc>
          <w:tcPr>
            <w:tcW w:w="422" w:type="pct"/>
            <w:tcBorders>
              <w:top w:val="single" w:color="000000" w:sz="4" w:space="0"/>
              <w:left w:val="single" w:color="000000" w:sz="4" w:space="0"/>
              <w:bottom w:val="single" w:color="000000" w:sz="4" w:space="0"/>
              <w:right w:val="single" w:color="000000" w:sz="4" w:space="0"/>
            </w:tcBorders>
            <w:vAlign w:val="center"/>
          </w:tcPr>
          <w:p w14:paraId="60F0B233">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0.08</w:t>
            </w:r>
          </w:p>
        </w:tc>
        <w:tc>
          <w:tcPr>
            <w:tcW w:w="424" w:type="pct"/>
            <w:tcBorders>
              <w:top w:val="single" w:color="000000" w:sz="4" w:space="0"/>
              <w:left w:val="single" w:color="000000" w:sz="4" w:space="0"/>
              <w:bottom w:val="single" w:color="000000" w:sz="4" w:space="0"/>
              <w:right w:val="single" w:color="000000" w:sz="4" w:space="0"/>
            </w:tcBorders>
            <w:vAlign w:val="center"/>
          </w:tcPr>
          <w:p w14:paraId="37BAA3F0">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423" w:type="pct"/>
            <w:tcBorders>
              <w:top w:val="single" w:color="000000" w:sz="4" w:space="0"/>
              <w:left w:val="single" w:color="000000" w:sz="4" w:space="0"/>
              <w:bottom w:val="single" w:color="000000" w:sz="4" w:space="0"/>
              <w:right w:val="single" w:color="000000" w:sz="4" w:space="0"/>
            </w:tcBorders>
            <w:vAlign w:val="center"/>
          </w:tcPr>
          <w:p w14:paraId="1BFAD869">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16</w:t>
            </w:r>
          </w:p>
        </w:tc>
        <w:tc>
          <w:tcPr>
            <w:tcW w:w="424" w:type="pct"/>
            <w:tcBorders>
              <w:top w:val="single" w:color="000000" w:sz="4" w:space="0"/>
              <w:left w:val="single" w:color="000000" w:sz="4" w:space="0"/>
              <w:bottom w:val="single" w:color="000000" w:sz="4" w:space="0"/>
              <w:right w:val="single" w:color="000000" w:sz="4" w:space="0"/>
            </w:tcBorders>
            <w:vAlign w:val="center"/>
          </w:tcPr>
          <w:p w14:paraId="00D448EE">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10.3</w:t>
            </w:r>
          </w:p>
        </w:tc>
        <w:tc>
          <w:tcPr>
            <w:tcW w:w="425" w:type="pct"/>
            <w:tcBorders>
              <w:top w:val="single" w:color="000000" w:sz="4" w:space="0"/>
              <w:left w:val="single" w:color="000000" w:sz="4" w:space="0"/>
              <w:bottom w:val="single" w:color="000000" w:sz="4" w:space="0"/>
              <w:right w:val="single" w:color="000000" w:sz="4" w:space="0"/>
            </w:tcBorders>
            <w:vAlign w:val="center"/>
          </w:tcPr>
          <w:p w14:paraId="0A4CBA9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0.057</w:t>
            </w:r>
          </w:p>
        </w:tc>
        <w:tc>
          <w:tcPr>
            <w:tcW w:w="447" w:type="pct"/>
            <w:tcBorders>
              <w:top w:val="single" w:color="000000" w:sz="4" w:space="0"/>
              <w:left w:val="single" w:color="000000" w:sz="4" w:space="0"/>
              <w:bottom w:val="single" w:color="000000" w:sz="4" w:space="0"/>
              <w:right w:val="single" w:color="000000" w:sz="12" w:space="0"/>
            </w:tcBorders>
            <w:vAlign w:val="center"/>
          </w:tcPr>
          <w:p w14:paraId="6E17541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21</w:t>
            </w:r>
          </w:p>
        </w:tc>
      </w:tr>
      <w:tr w14:paraId="09FEE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85" w:type="pct"/>
            <w:tcBorders>
              <w:top w:val="single" w:color="000000" w:sz="4" w:space="0"/>
              <w:left w:val="single" w:color="000000" w:sz="12" w:space="0"/>
              <w:bottom w:val="single" w:color="000000" w:sz="4" w:space="0"/>
              <w:right w:val="single" w:color="000000" w:sz="4" w:space="0"/>
            </w:tcBorders>
            <w:vAlign w:val="center"/>
          </w:tcPr>
          <w:p w14:paraId="4EC629A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B2 厂址南侧 100m 处（表 层样点（0~0.2m））</w:t>
            </w:r>
          </w:p>
        </w:tc>
        <w:tc>
          <w:tcPr>
            <w:tcW w:w="421" w:type="pct"/>
            <w:tcBorders>
              <w:top w:val="single" w:color="000000" w:sz="4" w:space="0"/>
              <w:left w:val="single" w:color="000000" w:sz="4" w:space="0"/>
              <w:bottom w:val="single" w:color="000000" w:sz="4" w:space="0"/>
              <w:right w:val="single" w:color="000000" w:sz="4" w:space="0"/>
            </w:tcBorders>
            <w:vAlign w:val="center"/>
          </w:tcPr>
          <w:p w14:paraId="11176FD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7.04</w:t>
            </w:r>
          </w:p>
        </w:tc>
        <w:tc>
          <w:tcPr>
            <w:tcW w:w="424" w:type="pct"/>
            <w:tcBorders>
              <w:top w:val="single" w:color="000000" w:sz="4" w:space="0"/>
              <w:left w:val="single" w:color="000000" w:sz="4" w:space="0"/>
              <w:bottom w:val="single" w:color="000000" w:sz="4" w:space="0"/>
              <w:right w:val="single" w:color="000000" w:sz="4" w:space="0"/>
            </w:tcBorders>
            <w:vAlign w:val="center"/>
          </w:tcPr>
          <w:p w14:paraId="64384AA5">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13.1</w:t>
            </w:r>
          </w:p>
        </w:tc>
        <w:tc>
          <w:tcPr>
            <w:tcW w:w="422" w:type="pct"/>
            <w:tcBorders>
              <w:top w:val="single" w:color="000000" w:sz="4" w:space="0"/>
              <w:left w:val="single" w:color="000000" w:sz="4" w:space="0"/>
              <w:bottom w:val="single" w:color="000000" w:sz="4" w:space="0"/>
              <w:right w:val="single" w:color="000000" w:sz="4" w:space="0"/>
            </w:tcBorders>
            <w:vAlign w:val="center"/>
          </w:tcPr>
          <w:p w14:paraId="667A6A4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1.16</w:t>
            </w:r>
          </w:p>
        </w:tc>
        <w:tc>
          <w:tcPr>
            <w:tcW w:w="424" w:type="pct"/>
            <w:tcBorders>
              <w:top w:val="single" w:color="000000" w:sz="4" w:space="0"/>
              <w:left w:val="single" w:color="000000" w:sz="4" w:space="0"/>
              <w:bottom w:val="single" w:color="000000" w:sz="4" w:space="0"/>
              <w:right w:val="single" w:color="000000" w:sz="4" w:space="0"/>
            </w:tcBorders>
            <w:vAlign w:val="center"/>
          </w:tcPr>
          <w:p w14:paraId="24A07CC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423" w:type="pct"/>
            <w:tcBorders>
              <w:top w:val="single" w:color="000000" w:sz="4" w:space="0"/>
              <w:left w:val="single" w:color="000000" w:sz="4" w:space="0"/>
              <w:bottom w:val="single" w:color="000000" w:sz="4" w:space="0"/>
              <w:right w:val="single" w:color="000000" w:sz="4" w:space="0"/>
            </w:tcBorders>
            <w:vAlign w:val="center"/>
          </w:tcPr>
          <w:p w14:paraId="76211F3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35</w:t>
            </w:r>
          </w:p>
        </w:tc>
        <w:tc>
          <w:tcPr>
            <w:tcW w:w="424" w:type="pct"/>
            <w:tcBorders>
              <w:top w:val="single" w:color="000000" w:sz="4" w:space="0"/>
              <w:left w:val="single" w:color="000000" w:sz="4" w:space="0"/>
              <w:bottom w:val="single" w:color="000000" w:sz="4" w:space="0"/>
              <w:right w:val="single" w:color="000000" w:sz="4" w:space="0"/>
            </w:tcBorders>
            <w:vAlign w:val="center"/>
          </w:tcPr>
          <w:p w14:paraId="6905616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23.2</w:t>
            </w:r>
          </w:p>
        </w:tc>
        <w:tc>
          <w:tcPr>
            <w:tcW w:w="425" w:type="pct"/>
            <w:tcBorders>
              <w:top w:val="single" w:color="000000" w:sz="4" w:space="0"/>
              <w:left w:val="single" w:color="000000" w:sz="4" w:space="0"/>
              <w:bottom w:val="single" w:color="000000" w:sz="4" w:space="0"/>
              <w:right w:val="single" w:color="000000" w:sz="4" w:space="0"/>
            </w:tcBorders>
            <w:vAlign w:val="center"/>
          </w:tcPr>
          <w:p w14:paraId="4CC8615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0.380</w:t>
            </w:r>
          </w:p>
        </w:tc>
        <w:tc>
          <w:tcPr>
            <w:tcW w:w="447" w:type="pct"/>
            <w:tcBorders>
              <w:top w:val="single" w:color="000000" w:sz="4" w:space="0"/>
              <w:left w:val="single" w:color="000000" w:sz="4" w:space="0"/>
              <w:bottom w:val="single" w:color="000000" w:sz="4" w:space="0"/>
              <w:right w:val="single" w:color="000000" w:sz="12" w:space="0"/>
            </w:tcBorders>
            <w:vAlign w:val="center"/>
          </w:tcPr>
          <w:p w14:paraId="5B567DE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28</w:t>
            </w:r>
          </w:p>
        </w:tc>
      </w:tr>
      <w:tr w14:paraId="07FBC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85" w:type="pct"/>
            <w:tcBorders>
              <w:top w:val="single" w:color="000000" w:sz="4" w:space="0"/>
              <w:left w:val="single" w:color="000000" w:sz="12" w:space="0"/>
              <w:bottom w:val="single" w:color="000000" w:sz="4" w:space="0"/>
              <w:right w:val="single" w:color="000000" w:sz="4" w:space="0"/>
            </w:tcBorders>
            <w:vAlign w:val="center"/>
          </w:tcPr>
          <w:p w14:paraId="0127D96C">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B3 厂址北侧 200m（表层样点（0~0.2m））</w:t>
            </w:r>
          </w:p>
        </w:tc>
        <w:tc>
          <w:tcPr>
            <w:tcW w:w="421" w:type="pct"/>
            <w:tcBorders>
              <w:top w:val="single" w:color="000000" w:sz="4" w:space="0"/>
              <w:left w:val="single" w:color="000000" w:sz="4" w:space="0"/>
              <w:bottom w:val="single" w:color="000000" w:sz="4" w:space="0"/>
              <w:right w:val="single" w:color="000000" w:sz="4" w:space="0"/>
            </w:tcBorders>
            <w:vAlign w:val="center"/>
          </w:tcPr>
          <w:p w14:paraId="60894462">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7.23</w:t>
            </w:r>
          </w:p>
        </w:tc>
        <w:tc>
          <w:tcPr>
            <w:tcW w:w="424" w:type="pct"/>
            <w:tcBorders>
              <w:top w:val="single" w:color="000000" w:sz="4" w:space="0"/>
              <w:left w:val="single" w:color="000000" w:sz="4" w:space="0"/>
              <w:bottom w:val="single" w:color="000000" w:sz="4" w:space="0"/>
              <w:right w:val="single" w:color="000000" w:sz="4" w:space="0"/>
            </w:tcBorders>
            <w:vAlign w:val="center"/>
          </w:tcPr>
          <w:p w14:paraId="44647451">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11.7</w:t>
            </w:r>
          </w:p>
        </w:tc>
        <w:tc>
          <w:tcPr>
            <w:tcW w:w="422" w:type="pct"/>
            <w:tcBorders>
              <w:top w:val="single" w:color="000000" w:sz="4" w:space="0"/>
              <w:left w:val="single" w:color="000000" w:sz="4" w:space="0"/>
              <w:bottom w:val="single" w:color="000000" w:sz="4" w:space="0"/>
              <w:right w:val="single" w:color="000000" w:sz="4" w:space="0"/>
            </w:tcBorders>
            <w:vAlign w:val="center"/>
          </w:tcPr>
          <w:p w14:paraId="70B9443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0.35</w:t>
            </w:r>
          </w:p>
        </w:tc>
        <w:tc>
          <w:tcPr>
            <w:tcW w:w="424" w:type="pct"/>
            <w:tcBorders>
              <w:top w:val="single" w:color="000000" w:sz="4" w:space="0"/>
              <w:left w:val="single" w:color="000000" w:sz="4" w:space="0"/>
              <w:bottom w:val="single" w:color="000000" w:sz="4" w:space="0"/>
              <w:right w:val="single" w:color="000000" w:sz="4" w:space="0"/>
            </w:tcBorders>
            <w:vAlign w:val="center"/>
          </w:tcPr>
          <w:p w14:paraId="21BE8AD1">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ND</w:t>
            </w:r>
          </w:p>
        </w:tc>
        <w:tc>
          <w:tcPr>
            <w:tcW w:w="423" w:type="pct"/>
            <w:tcBorders>
              <w:top w:val="single" w:color="000000" w:sz="4" w:space="0"/>
              <w:left w:val="single" w:color="000000" w:sz="4" w:space="0"/>
              <w:bottom w:val="single" w:color="000000" w:sz="4" w:space="0"/>
              <w:right w:val="single" w:color="000000" w:sz="4" w:space="0"/>
            </w:tcBorders>
            <w:vAlign w:val="center"/>
          </w:tcPr>
          <w:p w14:paraId="4821EF5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31</w:t>
            </w:r>
          </w:p>
        </w:tc>
        <w:tc>
          <w:tcPr>
            <w:tcW w:w="424" w:type="pct"/>
            <w:tcBorders>
              <w:top w:val="single" w:color="000000" w:sz="4" w:space="0"/>
              <w:left w:val="single" w:color="000000" w:sz="4" w:space="0"/>
              <w:bottom w:val="single" w:color="000000" w:sz="4" w:space="0"/>
              <w:right w:val="single" w:color="000000" w:sz="4" w:space="0"/>
            </w:tcBorders>
            <w:vAlign w:val="center"/>
          </w:tcPr>
          <w:p w14:paraId="0F2736F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24.1</w:t>
            </w:r>
          </w:p>
        </w:tc>
        <w:tc>
          <w:tcPr>
            <w:tcW w:w="425" w:type="pct"/>
            <w:tcBorders>
              <w:top w:val="single" w:color="000000" w:sz="4" w:space="0"/>
              <w:left w:val="single" w:color="000000" w:sz="4" w:space="0"/>
              <w:bottom w:val="single" w:color="000000" w:sz="4" w:space="0"/>
              <w:right w:val="single" w:color="000000" w:sz="4" w:space="0"/>
            </w:tcBorders>
            <w:vAlign w:val="center"/>
          </w:tcPr>
          <w:p w14:paraId="2B0E8F2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0.131</w:t>
            </w:r>
          </w:p>
        </w:tc>
        <w:tc>
          <w:tcPr>
            <w:tcW w:w="447" w:type="pct"/>
            <w:tcBorders>
              <w:top w:val="single" w:color="000000" w:sz="4" w:space="0"/>
              <w:left w:val="single" w:color="000000" w:sz="4" w:space="0"/>
              <w:bottom w:val="single" w:color="000000" w:sz="4" w:space="0"/>
              <w:right w:val="single" w:color="000000" w:sz="12" w:space="0"/>
            </w:tcBorders>
            <w:vAlign w:val="center"/>
          </w:tcPr>
          <w:p w14:paraId="344A1F1D">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22</w:t>
            </w:r>
          </w:p>
        </w:tc>
      </w:tr>
      <w:tr w14:paraId="57FAB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585" w:type="pct"/>
            <w:tcBorders>
              <w:top w:val="single" w:color="000000" w:sz="4" w:space="0"/>
              <w:left w:val="single" w:color="000000" w:sz="12" w:space="0"/>
              <w:bottom w:val="single" w:color="000000" w:sz="4" w:space="0"/>
              <w:right w:val="single" w:color="000000" w:sz="4" w:space="0"/>
            </w:tcBorders>
            <w:vAlign w:val="center"/>
          </w:tcPr>
          <w:p w14:paraId="77A81609">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执行标准</w:t>
            </w:r>
          </w:p>
        </w:tc>
        <w:tc>
          <w:tcPr>
            <w:tcW w:w="421" w:type="pct"/>
            <w:tcBorders>
              <w:top w:val="single" w:color="000000" w:sz="4" w:space="0"/>
              <w:left w:val="single" w:color="000000" w:sz="4" w:space="0"/>
              <w:bottom w:val="single" w:color="000000" w:sz="4" w:space="0"/>
              <w:right w:val="single" w:color="000000" w:sz="4" w:space="0"/>
            </w:tcBorders>
            <w:vAlign w:val="center"/>
          </w:tcPr>
          <w:p w14:paraId="7A78D9BC">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w:t>
            </w:r>
          </w:p>
        </w:tc>
        <w:tc>
          <w:tcPr>
            <w:tcW w:w="424" w:type="pct"/>
            <w:tcBorders>
              <w:top w:val="single" w:color="000000" w:sz="4" w:space="0"/>
              <w:left w:val="single" w:color="000000" w:sz="4" w:space="0"/>
              <w:bottom w:val="single" w:color="000000" w:sz="4" w:space="0"/>
              <w:right w:val="single" w:color="000000" w:sz="4" w:space="0"/>
            </w:tcBorders>
            <w:vAlign w:val="center"/>
          </w:tcPr>
          <w:p w14:paraId="3673BC6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60</w:t>
            </w:r>
          </w:p>
        </w:tc>
        <w:tc>
          <w:tcPr>
            <w:tcW w:w="422" w:type="pct"/>
            <w:tcBorders>
              <w:top w:val="single" w:color="000000" w:sz="4" w:space="0"/>
              <w:left w:val="single" w:color="000000" w:sz="4" w:space="0"/>
              <w:bottom w:val="single" w:color="000000" w:sz="4" w:space="0"/>
              <w:right w:val="single" w:color="000000" w:sz="4" w:space="0"/>
            </w:tcBorders>
            <w:vAlign w:val="center"/>
          </w:tcPr>
          <w:p w14:paraId="59B2E09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65</w:t>
            </w:r>
          </w:p>
        </w:tc>
        <w:tc>
          <w:tcPr>
            <w:tcW w:w="424" w:type="pct"/>
            <w:tcBorders>
              <w:top w:val="single" w:color="000000" w:sz="4" w:space="0"/>
              <w:left w:val="single" w:color="000000" w:sz="4" w:space="0"/>
              <w:bottom w:val="single" w:color="000000" w:sz="4" w:space="0"/>
              <w:right w:val="single" w:color="000000" w:sz="4" w:space="0"/>
            </w:tcBorders>
            <w:vAlign w:val="center"/>
          </w:tcPr>
          <w:p w14:paraId="1473D47A">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5.7</w:t>
            </w:r>
          </w:p>
        </w:tc>
        <w:tc>
          <w:tcPr>
            <w:tcW w:w="423" w:type="pct"/>
            <w:tcBorders>
              <w:top w:val="single" w:color="000000" w:sz="4" w:space="0"/>
              <w:left w:val="single" w:color="000000" w:sz="4" w:space="0"/>
              <w:bottom w:val="single" w:color="000000" w:sz="4" w:space="0"/>
              <w:right w:val="single" w:color="000000" w:sz="4" w:space="0"/>
            </w:tcBorders>
            <w:vAlign w:val="center"/>
          </w:tcPr>
          <w:p w14:paraId="5B2877B4">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1800</w:t>
            </w:r>
          </w:p>
          <w:p w14:paraId="5FE9E41B">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w:t>
            </w:r>
          </w:p>
        </w:tc>
        <w:tc>
          <w:tcPr>
            <w:tcW w:w="424" w:type="pct"/>
            <w:tcBorders>
              <w:top w:val="single" w:color="000000" w:sz="4" w:space="0"/>
              <w:left w:val="single" w:color="000000" w:sz="4" w:space="0"/>
              <w:bottom w:val="single" w:color="000000" w:sz="4" w:space="0"/>
              <w:right w:val="single" w:color="000000" w:sz="4" w:space="0"/>
            </w:tcBorders>
            <w:vAlign w:val="center"/>
          </w:tcPr>
          <w:p w14:paraId="32EF5C18">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800</w:t>
            </w:r>
          </w:p>
        </w:tc>
        <w:tc>
          <w:tcPr>
            <w:tcW w:w="425" w:type="pct"/>
            <w:tcBorders>
              <w:top w:val="single" w:color="000000" w:sz="4" w:space="0"/>
              <w:left w:val="single" w:color="000000" w:sz="4" w:space="0"/>
              <w:bottom w:val="single" w:color="000000" w:sz="4" w:space="0"/>
              <w:right w:val="single" w:color="000000" w:sz="4" w:space="0"/>
            </w:tcBorders>
            <w:vAlign w:val="center"/>
          </w:tcPr>
          <w:p w14:paraId="3F791E2C">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38</w:t>
            </w:r>
          </w:p>
        </w:tc>
        <w:tc>
          <w:tcPr>
            <w:tcW w:w="447" w:type="pct"/>
            <w:tcBorders>
              <w:top w:val="single" w:color="000000" w:sz="4" w:space="0"/>
              <w:left w:val="single" w:color="000000" w:sz="4" w:space="0"/>
              <w:bottom w:val="single" w:color="000000" w:sz="4" w:space="0"/>
              <w:right w:val="single" w:color="000000" w:sz="12" w:space="0"/>
            </w:tcBorders>
            <w:vAlign w:val="center"/>
          </w:tcPr>
          <w:p w14:paraId="3614064F">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900</w:t>
            </w:r>
          </w:p>
        </w:tc>
      </w:tr>
      <w:tr w14:paraId="365FC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585" w:type="pct"/>
            <w:tcBorders>
              <w:top w:val="single" w:color="000000" w:sz="4" w:space="0"/>
              <w:left w:val="single" w:color="000000" w:sz="12" w:space="0"/>
              <w:bottom w:val="single" w:color="000000" w:sz="12" w:space="0"/>
              <w:right w:val="single" w:color="000000" w:sz="4" w:space="0"/>
            </w:tcBorders>
            <w:vAlign w:val="center"/>
          </w:tcPr>
          <w:p w14:paraId="7CE45365">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备注</w:t>
            </w:r>
          </w:p>
        </w:tc>
        <w:tc>
          <w:tcPr>
            <w:tcW w:w="3414" w:type="pct"/>
            <w:gridSpan w:val="8"/>
            <w:tcBorders>
              <w:top w:val="single" w:color="000000" w:sz="4" w:space="0"/>
              <w:left w:val="single" w:color="000000" w:sz="4" w:space="0"/>
              <w:bottom w:val="single" w:color="000000" w:sz="12" w:space="0"/>
              <w:right w:val="single" w:color="000000" w:sz="12" w:space="0"/>
            </w:tcBorders>
            <w:vAlign w:val="center"/>
          </w:tcPr>
          <w:p w14:paraId="425EBCD6">
            <w:pPr>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执行《土壤环境质量 建设用地土壤污染风险管控标准(试行)》(GB36600-2018)中第二类用地筛选值</w:t>
            </w:r>
          </w:p>
        </w:tc>
      </w:tr>
    </w:tbl>
    <w:p w14:paraId="616EF54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由表</w:t>
      </w:r>
      <w:r>
        <w:rPr>
          <w:rFonts w:hint="eastAsia" w:cs="Times New Roman"/>
          <w:caps w:val="0"/>
          <w:smallCaps w:val="0"/>
          <w:color w:val="auto"/>
          <w:spacing w:val="28"/>
          <w:sz w:val="24"/>
          <w:u w:val="none"/>
          <w:lang w:val="en-US" w:eastAsia="zh-CN"/>
        </w:rPr>
        <w:t>3.2-7、表3.2-8</w:t>
      </w:r>
      <w:r>
        <w:rPr>
          <w:rFonts w:hint="default" w:ascii="Times New Roman" w:hAnsi="Times New Roman" w:eastAsia="宋体" w:cs="Times New Roman"/>
          <w:caps w:val="0"/>
          <w:smallCaps w:val="0"/>
          <w:color w:val="auto"/>
          <w:spacing w:val="28"/>
          <w:sz w:val="24"/>
          <w:u w:val="none"/>
        </w:rPr>
        <w:t>监测结果可知，各监测指标均满足《土壤环境质量 建设用地土壤污染风险管控标准(试行)》 (GB36600-2018)中第二类用地筛选值。</w:t>
      </w:r>
    </w:p>
    <w:p w14:paraId="2D597D4A">
      <w:pPr>
        <w:pStyle w:val="278"/>
        <w:rPr>
          <w:rFonts w:hint="default" w:ascii="Times New Roman" w:hAnsi="Times New Roman" w:eastAsia="宋体" w:cs="Times New Roman"/>
          <w:b/>
          <w:caps w:val="0"/>
          <w:smallCaps w:val="0"/>
          <w:color w:val="auto"/>
          <w:spacing w:val="28"/>
          <w:u w:val="none"/>
          <w:lang w:val="en-US" w:eastAsia="zh-CN"/>
        </w:rPr>
      </w:pPr>
      <w:r>
        <w:rPr>
          <w:rFonts w:hint="eastAsia" w:ascii="Times New Roman" w:hAnsi="Times New Roman" w:eastAsia="宋体" w:cs="Times New Roman"/>
          <w:b/>
          <w:caps w:val="0"/>
          <w:smallCaps w:val="0"/>
          <w:color w:val="auto"/>
          <w:spacing w:val="28"/>
          <w:u w:val="none"/>
          <w:lang w:val="en-US" w:eastAsia="zh-CN"/>
        </w:rPr>
        <w:t>3.2</w:t>
      </w:r>
      <w:r>
        <w:rPr>
          <w:rFonts w:hint="default" w:ascii="Times New Roman" w:hAnsi="Times New Roman" w:eastAsia="宋体" w:cs="Times New Roman"/>
          <w:b/>
          <w:caps w:val="0"/>
          <w:smallCaps w:val="0"/>
          <w:color w:val="auto"/>
          <w:spacing w:val="28"/>
          <w:u w:val="none"/>
          <w:lang w:val="en-US" w:eastAsia="zh-CN"/>
        </w:rPr>
        <w:t>.6生态环境质量现状</w:t>
      </w:r>
      <w:bookmarkEnd w:id="95"/>
    </w:p>
    <w:p w14:paraId="6FB61B5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（1）项目地块及周边生态环境现状调查及评价</w:t>
      </w:r>
    </w:p>
    <w:p w14:paraId="5C8F142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现状调查：项目位于</w:t>
      </w:r>
      <w:r>
        <w:rPr>
          <w:rFonts w:hint="default" w:ascii="Times New Roman" w:hAnsi="Times New Roman" w:eastAsia="宋体" w:cs="Times New Roman"/>
          <w:caps w:val="0"/>
          <w:smallCaps w:val="0"/>
          <w:color w:val="auto"/>
          <w:spacing w:val="28"/>
          <w:sz w:val="24"/>
          <w:u w:val="none"/>
          <w:lang w:val="en-US" w:eastAsia="zh-CN"/>
        </w:rPr>
        <w:t>新田县中山街道潭田村</w:t>
      </w:r>
      <w:r>
        <w:rPr>
          <w:rFonts w:hint="default" w:ascii="Times New Roman" w:hAnsi="Times New Roman" w:eastAsia="宋体" w:cs="Times New Roman"/>
          <w:caps w:val="0"/>
          <w:smallCaps w:val="0"/>
          <w:color w:val="auto"/>
          <w:spacing w:val="28"/>
          <w:sz w:val="24"/>
          <w:u w:val="none"/>
        </w:rPr>
        <w:t>，其余地块植被主要为山林为主，无景观要素。本项目占地范围内现状无农业生产，功能特征主要表现为山林，生态环境趋于稳定。</w:t>
      </w:r>
    </w:p>
    <w:p w14:paraId="73FDBEB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（2）植被破坏与自然灾害情况调查</w:t>
      </w:r>
    </w:p>
    <w:p w14:paraId="2D3B970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根据现场勘察资料，</w:t>
      </w:r>
      <w:r>
        <w:rPr>
          <w:rFonts w:hint="eastAsia" w:cs="Times New Roman"/>
          <w:caps w:val="0"/>
          <w:smallCaps w:val="0"/>
          <w:color w:val="auto"/>
          <w:spacing w:val="28"/>
          <w:sz w:val="24"/>
          <w:u w:val="none"/>
          <w:lang w:eastAsia="zh-CN"/>
        </w:rPr>
        <w:t>厂区</w:t>
      </w:r>
      <w:r>
        <w:rPr>
          <w:rFonts w:hint="default" w:ascii="Times New Roman" w:hAnsi="Times New Roman" w:eastAsia="宋体" w:cs="Times New Roman"/>
          <w:caps w:val="0"/>
          <w:smallCaps w:val="0"/>
          <w:color w:val="auto"/>
          <w:spacing w:val="28"/>
          <w:sz w:val="24"/>
          <w:u w:val="none"/>
        </w:rPr>
        <w:t>内未发现崩塌、泥石流、地面沉降、地面塌陷和地裂缝等地质灾害，评估区现状地质灾害不发育。</w:t>
      </w:r>
    </w:p>
    <w:p w14:paraId="154FFB4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（3）现状承受干扰能力和发展趋势</w:t>
      </w:r>
    </w:p>
    <w:p w14:paraId="7FDDA16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项目所在地</w:t>
      </w:r>
      <w:r>
        <w:rPr>
          <w:rFonts w:hint="eastAsia" w:cs="Times New Roman"/>
          <w:caps w:val="0"/>
          <w:smallCaps w:val="0"/>
          <w:color w:val="auto"/>
          <w:spacing w:val="28"/>
          <w:sz w:val="24"/>
          <w:u w:val="none"/>
          <w:lang w:val="en-US" w:eastAsia="zh-CN"/>
        </w:rPr>
        <w:t>主要以</w:t>
      </w:r>
      <w:r>
        <w:rPr>
          <w:rFonts w:hint="default" w:ascii="Times New Roman" w:hAnsi="Times New Roman" w:eastAsia="宋体" w:cs="Times New Roman"/>
          <w:caps w:val="0"/>
          <w:smallCaps w:val="0"/>
          <w:color w:val="auto"/>
          <w:spacing w:val="28"/>
          <w:sz w:val="24"/>
          <w:u w:val="none"/>
        </w:rPr>
        <w:t>山林</w:t>
      </w:r>
      <w:r>
        <w:rPr>
          <w:rFonts w:hint="default" w:ascii="Times New Roman" w:hAnsi="Times New Roman" w:eastAsia="宋体"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lang w:val="en-US" w:eastAsia="zh-CN"/>
        </w:rPr>
        <w:t>农田</w:t>
      </w:r>
      <w:r>
        <w:rPr>
          <w:rFonts w:hint="default" w:ascii="Times New Roman" w:hAnsi="Times New Roman" w:eastAsia="宋体" w:cs="Times New Roman"/>
          <w:caps w:val="0"/>
          <w:smallCaps w:val="0"/>
          <w:color w:val="auto"/>
          <w:spacing w:val="28"/>
          <w:sz w:val="24"/>
          <w:u w:val="none"/>
        </w:rPr>
        <w:t>为主，与周边环境联系不密切，本项目的建设将有使项目所在地区域抗干扰能力减弱。</w:t>
      </w:r>
    </w:p>
    <w:p w14:paraId="7162528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（4）区域动植物分布</w:t>
      </w:r>
    </w:p>
    <w:p w14:paraId="07F2679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区域内由于长期的人为活动影响，野生动物分布种类较少，项目所在区域内常见的野生动物有蛇类、爬行类、鱼类、鸟类、昆虫类等动物。饲养动物有牛、羊、马、猪、鸡、鸭、鹅等；项目所在区域内植物多为常见种，以马尾松、杉木等林木及农作物植被为主，农业生产系统现以种植水稻为主，种植柑桔、油茶、蔬菜等为辅，植被类型相对较为简单。</w:t>
      </w:r>
    </w:p>
    <w:p w14:paraId="496DFB0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总体来看，项目所在区域生物多样性简单，无珍稀野生动植物分布。根据现场调查与当地有关部门的咨询，在项目评价范围内无国家及地方重点保护野生动植物的分布。</w:t>
      </w:r>
    </w:p>
    <w:p w14:paraId="2BF01D9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（5）区域污染源调查</w:t>
      </w:r>
    </w:p>
    <w:p w14:paraId="4695B6D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①工业污染源：评价区地处农村区域，厂区周边主要为林地</w:t>
      </w: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农田</w:t>
      </w:r>
      <w:r>
        <w:rPr>
          <w:rFonts w:hint="default" w:ascii="Times New Roman" w:hAnsi="Times New Roman" w:eastAsia="宋体" w:cs="Times New Roman"/>
          <w:caps w:val="0"/>
          <w:smallCaps w:val="0"/>
          <w:color w:val="auto"/>
          <w:spacing w:val="28"/>
          <w:sz w:val="24"/>
          <w:u w:val="none"/>
        </w:rPr>
        <w:t>，区内居民零散分布，工业不发达。</w:t>
      </w:r>
    </w:p>
    <w:p w14:paraId="138A1E1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②生活污染源：生活污染源主要来自村民的生活污水、生活垃圾、粪便等。</w:t>
      </w:r>
    </w:p>
    <w:p w14:paraId="10028BA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③农业污染源：评价区农业用地主要为坡耕地，农业污染源主要来自农药、化肥的施用、土壤流失和农业废弃物等。化肥和农药的不合理施用造成土壤污染，破坏土壤结构和土壤生态系统；降水形成的径流和渗流将土壤中的氮、磷、农药带入水体。</w:t>
      </w:r>
    </w:p>
    <w:p w14:paraId="68265796">
      <w:pPr>
        <w:pStyle w:val="277"/>
        <w:keepNext/>
        <w:keepLines/>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bCs/>
          <w:caps w:val="0"/>
          <w:smallCaps w:val="0"/>
          <w:color w:val="auto"/>
          <w:spacing w:val="28"/>
          <w:u w:val="none"/>
        </w:rPr>
      </w:pPr>
      <w:bookmarkStart w:id="96" w:name="_Toc289344579"/>
      <w:bookmarkStart w:id="97" w:name="_Toc423935403"/>
      <w:bookmarkStart w:id="98" w:name="_Ref245185455"/>
      <w:bookmarkStart w:id="99" w:name="_Ref245185462"/>
      <w:bookmarkStart w:id="100" w:name="_Toc249433237"/>
      <w:bookmarkStart w:id="101" w:name="_Ref245185491"/>
      <w:r>
        <w:rPr>
          <w:rFonts w:hint="default" w:ascii="Times New Roman" w:hAnsi="Times New Roman" w:eastAsia="宋体" w:cs="Times New Roman"/>
          <w:caps w:val="0"/>
          <w:smallCaps w:val="0"/>
          <w:color w:val="auto"/>
          <w:spacing w:val="28"/>
          <w:u w:val="none"/>
        </w:rPr>
        <w:br w:type="page"/>
      </w:r>
      <w:bookmarkStart w:id="102" w:name="_Toc11958"/>
      <w:r>
        <w:rPr>
          <w:rFonts w:hint="default" w:ascii="Times New Roman" w:hAnsi="Times New Roman" w:eastAsia="宋体" w:cs="Times New Roman"/>
          <w:b/>
          <w:bCs/>
          <w:caps w:val="0"/>
          <w:smallCaps w:val="0"/>
          <w:color w:val="auto"/>
          <w:spacing w:val="28"/>
          <w:u w:val="none"/>
        </w:rPr>
        <w:t>第</w:t>
      </w:r>
      <w:r>
        <w:rPr>
          <w:rFonts w:hint="eastAsia" w:eastAsia="宋体" w:cs="Times New Roman"/>
          <w:b/>
          <w:bCs/>
          <w:caps w:val="0"/>
          <w:smallCaps w:val="0"/>
          <w:color w:val="auto"/>
          <w:spacing w:val="28"/>
          <w:u w:val="none"/>
          <w:lang w:val="en-US" w:eastAsia="zh-CN"/>
        </w:rPr>
        <w:t>四</w:t>
      </w:r>
      <w:r>
        <w:rPr>
          <w:rFonts w:hint="default" w:ascii="Times New Roman" w:hAnsi="Times New Roman" w:eastAsia="宋体" w:cs="Times New Roman"/>
          <w:b/>
          <w:bCs/>
          <w:caps w:val="0"/>
          <w:smallCaps w:val="0"/>
          <w:color w:val="auto"/>
          <w:spacing w:val="28"/>
          <w:u w:val="none"/>
        </w:rPr>
        <w:t>章  环境影响预测评价</w:t>
      </w:r>
      <w:bookmarkEnd w:id="96"/>
      <w:bookmarkEnd w:id="97"/>
      <w:bookmarkEnd w:id="98"/>
      <w:bookmarkEnd w:id="99"/>
      <w:bookmarkEnd w:id="100"/>
      <w:bookmarkEnd w:id="101"/>
      <w:bookmarkEnd w:id="102"/>
    </w:p>
    <w:p w14:paraId="6CDB31E8">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szCs w:val="28"/>
          <w:u w:val="none"/>
        </w:rPr>
      </w:pPr>
      <w:bookmarkStart w:id="103" w:name="_Toc289344580"/>
      <w:bookmarkStart w:id="104" w:name="_Toc423935404"/>
      <w:bookmarkStart w:id="105" w:name="_Toc9103"/>
      <w:r>
        <w:rPr>
          <w:rFonts w:hint="eastAsia" w:cs="Times New Roman"/>
          <w:caps w:val="0"/>
          <w:smallCaps w:val="0"/>
          <w:color w:val="auto"/>
          <w:spacing w:val="28"/>
          <w:szCs w:val="28"/>
          <w:u w:val="none"/>
          <w:lang w:val="en-US" w:eastAsia="zh-CN"/>
        </w:rPr>
        <w:t>4</w:t>
      </w:r>
      <w:r>
        <w:rPr>
          <w:rFonts w:hint="default" w:ascii="Times New Roman" w:hAnsi="Times New Roman" w:eastAsia="宋体" w:cs="Times New Roman"/>
          <w:caps w:val="0"/>
          <w:smallCaps w:val="0"/>
          <w:color w:val="auto"/>
          <w:spacing w:val="28"/>
          <w:szCs w:val="28"/>
          <w:u w:val="none"/>
        </w:rPr>
        <w:t>.1施工期环境影响分析</w:t>
      </w:r>
      <w:bookmarkEnd w:id="103"/>
      <w:bookmarkEnd w:id="104"/>
      <w:r>
        <w:rPr>
          <w:rFonts w:hint="default" w:ascii="Times New Roman" w:hAnsi="Times New Roman" w:eastAsia="宋体" w:cs="Times New Roman"/>
          <w:caps w:val="0"/>
          <w:smallCaps w:val="0"/>
          <w:color w:val="auto"/>
          <w:spacing w:val="28"/>
          <w:szCs w:val="28"/>
          <w:u w:val="none"/>
        </w:rPr>
        <w:t>与评价</w:t>
      </w:r>
      <w:bookmarkEnd w:id="105"/>
    </w:p>
    <w:p w14:paraId="44B0009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bookmarkStart w:id="106" w:name="_Hlt9051785"/>
      <w:bookmarkEnd w:id="106"/>
      <w:bookmarkStart w:id="107" w:name="_Toc135624276"/>
      <w:r>
        <w:rPr>
          <w:rFonts w:hint="default" w:ascii="Times New Roman" w:hAnsi="Times New Roman" w:eastAsia="宋体" w:cs="Times New Roman"/>
          <w:caps w:val="0"/>
          <w:smallCaps w:val="0"/>
          <w:color w:val="auto"/>
          <w:spacing w:val="28"/>
          <w:kern w:val="0"/>
          <w:sz w:val="24"/>
          <w:u w:val="none"/>
        </w:rPr>
        <w:t>本项目建设施工过程中将会对周围环境造成一定的污染影响。</w:t>
      </w:r>
      <w:r>
        <w:rPr>
          <w:rFonts w:hint="default" w:ascii="Times New Roman" w:hAnsi="Times New Roman" w:eastAsia="宋体" w:cs="Times New Roman"/>
          <w:caps w:val="0"/>
          <w:smallCaps w:val="0"/>
          <w:color w:val="auto"/>
          <w:spacing w:val="28"/>
          <w:sz w:val="24"/>
          <w:u w:val="none"/>
        </w:rPr>
        <w:t>施工期环境影响因素主要有生态破坏、施工废气、施工噪声、</w:t>
      </w:r>
      <w:r>
        <w:rPr>
          <w:rFonts w:hint="default" w:ascii="Times New Roman" w:hAnsi="Times New Roman" w:eastAsia="宋体" w:cs="Times New Roman"/>
          <w:caps w:val="0"/>
          <w:smallCaps w:val="0"/>
          <w:color w:val="auto"/>
          <w:spacing w:val="28"/>
          <w:kern w:val="0"/>
          <w:sz w:val="24"/>
          <w:u w:val="none"/>
        </w:rPr>
        <w:t>施工废水和施工固体废物</w:t>
      </w:r>
      <w:r>
        <w:rPr>
          <w:rFonts w:hint="default" w:ascii="Times New Roman" w:hAnsi="Times New Roman" w:eastAsia="宋体" w:cs="Times New Roman"/>
          <w:caps w:val="0"/>
          <w:smallCaps w:val="0"/>
          <w:color w:val="auto"/>
          <w:spacing w:val="28"/>
          <w:sz w:val="24"/>
          <w:u w:val="none"/>
        </w:rPr>
        <w:t>。</w:t>
      </w:r>
    </w:p>
    <w:p w14:paraId="789372DF">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4</w:t>
      </w:r>
      <w:r>
        <w:rPr>
          <w:rFonts w:hint="default" w:ascii="Times New Roman" w:hAnsi="Times New Roman" w:eastAsia="宋体" w:cs="Times New Roman"/>
          <w:b/>
          <w:caps w:val="0"/>
          <w:smallCaps w:val="0"/>
          <w:color w:val="auto"/>
          <w:spacing w:val="28"/>
          <w:u w:val="none"/>
        </w:rPr>
        <w:t>.1.1施工期大气环境影响分析</w:t>
      </w:r>
    </w:p>
    <w:p w14:paraId="3457302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项目施工期产生的大气污染物主要包括施工期施工场地扬尘、施工机械废气和装修阶段产生的废气。</w:t>
      </w:r>
    </w:p>
    <w:p w14:paraId="59EDF4A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（1）扬尘对环境影响分析</w:t>
      </w:r>
    </w:p>
    <w:p w14:paraId="28C6031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施工产生的扬尘主要集中在土建施工阶段。按起尘的原因可分为风力起尘和动力起尘，其中风力起尘主要是由于露天堆放的建材（如黄沙、水泥等）及裸露的施工区表层浮尘，因天气干燥及大风，产生扬尘；而动力起尘主要是在建材的运输、装卸过程中，由于外力而产生的尘粒再悬浮而造成，其中施工及装卸车辆造成的扬尘最为严重。据有关文献资料介绍，车辆行驶产生的扬尘占总扬尘的60%上。车辆行驶产生的扬尘，在完全干燥情况下，可按下列经验公式计算：</w:t>
      </w:r>
    </w:p>
    <w:p w14:paraId="1AB757A9">
      <w:pPr>
        <w:adjustRightInd w:val="0"/>
        <w:snapToGrid w:val="0"/>
        <w:spacing w:line="360" w:lineRule="auto"/>
        <w:ind w:firstLine="592" w:firstLineChars="200"/>
        <w:jc w:val="center"/>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Q＝0.123</w:t>
      </w:r>
      <w:r>
        <w:rPr>
          <w:rFonts w:hint="default" w:ascii="Times New Roman" w:hAnsi="Times New Roman" w:cs="Times New Roman"/>
          <w:caps w:val="0"/>
          <w:smallCaps w:val="0"/>
          <w:color w:val="auto"/>
          <w:spacing w:val="28"/>
          <w:sz w:val="24"/>
          <w:u w:val="none"/>
          <w:lang w:eastAsia="zh-CN"/>
        </w:rPr>
        <w:t>（</w:t>
      </w:r>
      <w:r>
        <w:rPr>
          <w:rFonts w:hint="default" w:ascii="Times New Roman" w:hAnsi="Times New Roman" w:eastAsia="宋体" w:cs="Times New Roman"/>
          <w:i/>
          <w:caps w:val="0"/>
          <w:smallCaps w:val="0"/>
          <w:color w:val="auto"/>
          <w:spacing w:val="28"/>
          <w:sz w:val="24"/>
          <w:u w:val="none"/>
        </w:rPr>
        <w:t>v</w:t>
      </w:r>
      <w:r>
        <w:rPr>
          <w:rFonts w:hint="default" w:ascii="Times New Roman" w:hAnsi="Times New Roman" w:eastAsia="宋体" w:cs="Times New Roman"/>
          <w:caps w:val="0"/>
          <w:smallCaps w:val="0"/>
          <w:color w:val="auto"/>
          <w:spacing w:val="28"/>
          <w:sz w:val="24"/>
          <w:u w:val="none"/>
        </w:rPr>
        <w:t xml:space="preserve"> /5</w:t>
      </w:r>
      <w:r>
        <w:rPr>
          <w:rFonts w:hint="default" w:ascii="Times New Roman" w:hAnsi="Times New Roman"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W/6.8</w:t>
      </w:r>
      <w:r>
        <w:rPr>
          <w:rFonts w:hint="default" w:ascii="Times New Roman" w:hAnsi="Times New Roman"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vertAlign w:val="superscript"/>
        </w:rPr>
        <w:t>0.85</w:t>
      </w:r>
      <w:r>
        <w:rPr>
          <w:rFonts w:hint="default" w:ascii="Times New Roman" w:hAnsi="Times New Roman"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P/0.5</w:t>
      </w:r>
      <w:r>
        <w:rPr>
          <w:rFonts w:hint="default" w:ascii="Times New Roman" w:hAnsi="Times New Roman"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vertAlign w:val="superscript"/>
        </w:rPr>
        <w:t>0.75</w:t>
      </w:r>
    </w:p>
    <w:p w14:paraId="3EA7075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式中：Q — 汽车行驶的扬尘，kg/km•辆；</w:t>
      </w:r>
    </w:p>
    <w:p w14:paraId="33C8CE25">
      <w:pPr>
        <w:adjustRightInd w:val="0"/>
        <w:snapToGrid w:val="0"/>
        <w:spacing w:line="360" w:lineRule="auto"/>
        <w:ind w:firstLine="1480" w:firstLineChars="5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i/>
          <w:caps w:val="0"/>
          <w:smallCaps w:val="0"/>
          <w:color w:val="auto"/>
          <w:spacing w:val="28"/>
          <w:sz w:val="24"/>
          <w:u w:val="none"/>
        </w:rPr>
        <w:t>v</w:t>
      </w:r>
      <w:r>
        <w:rPr>
          <w:rFonts w:hint="default" w:ascii="Times New Roman" w:hAnsi="Times New Roman" w:eastAsia="宋体" w:cs="Times New Roman"/>
          <w:caps w:val="0"/>
          <w:smallCaps w:val="0"/>
          <w:color w:val="auto"/>
          <w:spacing w:val="28"/>
          <w:sz w:val="24"/>
          <w:u w:val="none"/>
        </w:rPr>
        <w:t xml:space="preserve"> — 汽车速度，km/h；</w:t>
      </w:r>
    </w:p>
    <w:p w14:paraId="5B972886">
      <w:pPr>
        <w:adjustRightInd w:val="0"/>
        <w:snapToGrid w:val="0"/>
        <w:spacing w:line="360" w:lineRule="auto"/>
        <w:ind w:firstLine="1480" w:firstLineChars="5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W — 汽车载重量，t；</w:t>
      </w:r>
    </w:p>
    <w:p w14:paraId="6521C92F">
      <w:pPr>
        <w:adjustRightInd w:val="0"/>
        <w:snapToGrid w:val="0"/>
        <w:spacing w:line="360" w:lineRule="auto"/>
        <w:ind w:firstLine="1480" w:firstLineChars="5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P — 道路表面粉尘量，kg/m</w:t>
      </w:r>
      <w:r>
        <w:rPr>
          <w:rFonts w:hint="default" w:ascii="Times New Roman" w:hAnsi="Times New Roman" w:eastAsia="宋体" w:cs="Times New Roman"/>
          <w:caps w:val="0"/>
          <w:smallCaps w:val="0"/>
          <w:color w:val="auto"/>
          <w:spacing w:val="28"/>
          <w:sz w:val="24"/>
          <w:u w:val="none"/>
          <w:vertAlign w:val="superscript"/>
        </w:rPr>
        <w:t>2</w:t>
      </w:r>
      <w:r>
        <w:rPr>
          <w:rFonts w:hint="default" w:ascii="Times New Roman" w:hAnsi="Times New Roman" w:eastAsia="宋体" w:cs="Times New Roman"/>
          <w:caps w:val="0"/>
          <w:smallCaps w:val="0"/>
          <w:color w:val="auto"/>
          <w:spacing w:val="28"/>
          <w:sz w:val="24"/>
          <w:u w:val="none"/>
        </w:rPr>
        <w:t>。</w:t>
      </w:r>
    </w:p>
    <w:p w14:paraId="150240B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表</w:t>
      </w:r>
      <w:r>
        <w:rPr>
          <w:rFonts w:hint="eastAsia" w:cs="Times New Roman"/>
          <w:caps w:val="0"/>
          <w:smallCaps w:val="0"/>
          <w:color w:val="auto"/>
          <w:spacing w:val="28"/>
          <w:sz w:val="24"/>
          <w:u w:val="none"/>
          <w:lang w:val="en-US" w:eastAsia="zh-CN"/>
        </w:rPr>
        <w:t>4</w:t>
      </w:r>
      <w:r>
        <w:rPr>
          <w:rFonts w:hint="default" w:ascii="Times New Roman" w:hAnsi="Times New Roman" w:eastAsia="宋体" w:cs="Times New Roman"/>
          <w:caps w:val="0"/>
          <w:smallCaps w:val="0"/>
          <w:color w:val="auto"/>
          <w:spacing w:val="28"/>
          <w:sz w:val="24"/>
          <w:u w:val="none"/>
        </w:rPr>
        <w:t>.1-1一辆10t卡车，通过一段长度为lkm的路面时，不同路面清洁程度，不同行驶速度情况下的扬尘量。</w:t>
      </w:r>
    </w:p>
    <w:p w14:paraId="4FEF1C78">
      <w:pPr>
        <w:pStyle w:val="281"/>
        <w:snapToGrid w:val="0"/>
        <w:spacing w:line="240" w:lineRule="auto"/>
        <w:rPr>
          <w:rFonts w:hint="default" w:ascii="Times New Roman" w:hAnsi="Times New Roman" w:eastAsia="宋体" w:cs="Times New Roman"/>
          <w:b/>
          <w:caps w:val="0"/>
          <w:smallCaps w:val="0"/>
          <w:color w:val="auto"/>
          <w:spacing w:val="28"/>
          <w:sz w:val="21"/>
          <w:szCs w:val="21"/>
          <w:u w:val="none"/>
        </w:rPr>
      </w:pPr>
      <w:r>
        <w:rPr>
          <w:rFonts w:hint="default" w:ascii="Times New Roman" w:hAnsi="Times New Roman" w:eastAsia="宋体" w:cs="Times New Roman"/>
          <w:b/>
          <w:caps w:val="0"/>
          <w:smallCaps w:val="0"/>
          <w:color w:val="auto"/>
          <w:spacing w:val="28"/>
          <w:sz w:val="21"/>
          <w:szCs w:val="21"/>
          <w:u w:val="none"/>
        </w:rPr>
        <w:t>表</w:t>
      </w:r>
      <w:r>
        <w:rPr>
          <w:rFonts w:hint="eastAsia" w:cs="Times New Roman"/>
          <w:b/>
          <w:caps w:val="0"/>
          <w:smallCaps w:val="0"/>
          <w:color w:val="auto"/>
          <w:spacing w:val="28"/>
          <w:sz w:val="21"/>
          <w:szCs w:val="21"/>
          <w:u w:val="none"/>
          <w:lang w:val="en-US" w:eastAsia="zh-CN"/>
        </w:rPr>
        <w:t>4</w:t>
      </w:r>
      <w:r>
        <w:rPr>
          <w:rFonts w:hint="default" w:ascii="Times New Roman" w:hAnsi="Times New Roman" w:eastAsia="宋体" w:cs="Times New Roman"/>
          <w:b/>
          <w:caps w:val="0"/>
          <w:smallCaps w:val="0"/>
          <w:color w:val="auto"/>
          <w:spacing w:val="28"/>
          <w:sz w:val="21"/>
          <w:szCs w:val="21"/>
          <w:u w:val="none"/>
        </w:rPr>
        <w:t>.1-1  在不同车速和地面清洁程度下的汽车扬尘产生量  单位：kg/辆•公里</w:t>
      </w:r>
    </w:p>
    <w:tbl>
      <w:tblPr>
        <w:tblStyle w:val="50"/>
        <w:tblW w:w="504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268"/>
        <w:gridCol w:w="1255"/>
        <w:gridCol w:w="1309"/>
        <w:gridCol w:w="1336"/>
        <w:gridCol w:w="1336"/>
        <w:gridCol w:w="1323"/>
      </w:tblGrid>
      <w:tr w14:paraId="1315C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23" w:type="pct"/>
            <w:tcBorders>
              <w:tl2br w:val="nil"/>
              <w:tr2bl w:val="nil"/>
            </w:tcBorders>
          </w:tcPr>
          <w:p w14:paraId="23EF5BE0">
            <w:pPr>
              <w:adjustRightInd w:val="0"/>
              <w:snapToGrid w:val="0"/>
              <w:jc w:val="center"/>
              <w:rPr>
                <w:rFonts w:hint="default" w:ascii="Times New Roman" w:hAnsi="Times New Roman" w:eastAsia="宋体" w:cs="Times New Roman"/>
                <w:caps w:val="0"/>
                <w:smallCaps w:val="0"/>
                <w:color w:val="auto"/>
                <w:spacing w:val="28"/>
                <w:szCs w:val="21"/>
                <w:u w:val="none"/>
                <w:lang w:val="en-US" w:eastAsia="zh-CN"/>
              </w:rPr>
            </w:pPr>
            <w:r>
              <w:rPr>
                <w:rFonts w:hint="default" w:ascii="Times New Roman" w:hAnsi="Times New Roman" w:eastAsia="宋体" w:cs="Times New Roman"/>
                <w:caps w:val="0"/>
                <w:smallCaps w:val="0"/>
                <w:color w:val="auto"/>
                <w:spacing w:val="28"/>
                <w:szCs w:val="21"/>
                <w:u w:val="none"/>
              </w:rPr>
              <mc:AlternateContent>
                <mc:Choice Requires="wps">
                  <w:drawing>
                    <wp:anchor distT="0" distB="0" distL="114300" distR="114300" simplePos="0" relativeHeight="251659264" behindDoc="0" locked="0" layoutInCell="1" allowOverlap="1">
                      <wp:simplePos x="0" y="0"/>
                      <wp:positionH relativeFrom="column">
                        <wp:posOffset>-71120</wp:posOffset>
                      </wp:positionH>
                      <wp:positionV relativeFrom="paragraph">
                        <wp:posOffset>-9525</wp:posOffset>
                      </wp:positionV>
                      <wp:extent cx="982980" cy="499745"/>
                      <wp:effectExtent l="1905" t="4445" r="5715" b="10160"/>
                      <wp:wrapNone/>
                      <wp:docPr id="24" name="__TH_L4"/>
                      <wp:cNvGraphicFramePr/>
                      <a:graphic xmlns:a="http://schemas.openxmlformats.org/drawingml/2006/main">
                        <a:graphicData uri="http://schemas.microsoft.com/office/word/2010/wordprocessingShape">
                          <wps:wsp>
                            <wps:cNvCnPr>
                              <a:cxnSpLocks noChangeShapeType="1"/>
                            </wps:cNvCnPr>
                            <wps:spPr bwMode="auto">
                              <a:xfrm>
                                <a:off x="0" y="0"/>
                                <a:ext cx="982980" cy="499745"/>
                              </a:xfrm>
                              <a:prstGeom prst="line">
                                <a:avLst/>
                              </a:prstGeom>
                              <a:noFill/>
                              <a:ln w="9525">
                                <a:solidFill>
                                  <a:srgbClr val="000000"/>
                                </a:solidFill>
                                <a:round/>
                              </a:ln>
                            </wps:spPr>
                            <wps:bodyPr/>
                          </wps:wsp>
                        </a:graphicData>
                      </a:graphic>
                    </wp:anchor>
                  </w:drawing>
                </mc:Choice>
                <mc:Fallback>
                  <w:pict>
                    <v:line id="__TH_L4" o:spid="_x0000_s1026" o:spt="20" style="position:absolute;left:0pt;margin-left:-5.6pt;margin-top:-0.75pt;height:39.35pt;width:77.4pt;z-index:251659264;mso-width-relative:page;mso-height-relative:page;" filled="f" stroked="t" coordsize="21600,21600" o:gfxdata="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Rm2dcAAAAJAQAADwAAAAAAAAABACAAAAAi&#10;AAAAZHJzL2Rvd25yZXYueG1sUEsBAhQAFAAAAAgAh07iQHnfikHSAQAApQMAAA4AAAAAAAAAAQAg&#10;AAAAJgEAAGRycy9lMm9Eb2MueG1sUEsFBgAAAAAGAAYAWQEAAGoFAAAAAA==&#10;">
                      <v:fill on="f" focussize="0,0"/>
                      <v:stroke color="#000000" joinstyle="round"/>
                      <v:imagedata o:title=""/>
                      <o:lock v:ext="edit" aspectratio="f"/>
                    </v:line>
                  </w:pict>
                </mc:Fallback>
              </mc:AlternateContent>
            </w:r>
            <w:r>
              <w:rPr>
                <w:rFonts w:hint="default" w:ascii="Times New Roman" w:hAnsi="Times New Roman" w:eastAsia="宋体" w:cs="Times New Roman"/>
                <w:caps w:val="0"/>
                <w:smallCaps w:val="0"/>
                <w:color w:val="auto"/>
                <w:spacing w:val="28"/>
                <w:szCs w:val="21"/>
                <w:u w:val="none"/>
                <w:lang w:val="en-US" w:eastAsia="zh-CN"/>
              </w:rPr>
              <w:t xml:space="preserve">   </w:t>
            </w:r>
          </w:p>
          <w:p w14:paraId="79F5C020">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eastAsia" w:cs="Times New Roman"/>
                <w:caps w:val="0"/>
                <w:smallCaps w:val="0"/>
                <w:color w:val="auto"/>
                <w:spacing w:val="28"/>
                <w:szCs w:val="21"/>
                <w:u w:val="none"/>
                <w:lang w:val="en-US" w:eastAsia="zh-CN"/>
              </w:rPr>
              <w:t xml:space="preserve">       </w:t>
            </w:r>
            <w:r>
              <w:rPr>
                <w:rFonts w:hint="default" w:ascii="Times New Roman" w:hAnsi="Times New Roman" w:eastAsia="宋体" w:cs="Times New Roman"/>
                <w:caps w:val="0"/>
                <w:smallCaps w:val="0"/>
                <w:color w:val="auto"/>
                <w:spacing w:val="28"/>
                <w:szCs w:val="21"/>
                <w:u w:val="none"/>
              </w:rPr>
              <w:t>P</w:t>
            </w:r>
          </w:p>
          <w:p w14:paraId="4CCD675D">
            <w:pPr>
              <w:adjustRightInd w:val="0"/>
              <w:snapToGrid w:val="0"/>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车速</w:t>
            </w:r>
          </w:p>
        </w:tc>
        <w:tc>
          <w:tcPr>
            <w:tcW w:w="676" w:type="pct"/>
            <w:tcBorders>
              <w:tl2br w:val="nil"/>
              <w:tr2bl w:val="nil"/>
            </w:tcBorders>
            <w:vAlign w:val="center"/>
          </w:tcPr>
          <w:p w14:paraId="26C654BD">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0.1</w:t>
            </w:r>
          </w:p>
          <w:p w14:paraId="57280D0D">
            <w:pPr>
              <w:adjustRightInd w:val="0"/>
              <w:snapToGrid w:val="0"/>
              <w:jc w:val="center"/>
              <w:rPr>
                <w:rFonts w:hint="default" w:ascii="Times New Roman" w:hAnsi="Times New Roman" w:eastAsia="宋体" w:cs="Times New Roman"/>
                <w:caps w:val="0"/>
                <w:smallCaps w:val="0"/>
                <w:color w:val="auto"/>
                <w:spacing w:val="28"/>
                <w:szCs w:val="21"/>
                <w:u w:val="none"/>
                <w:lang w:eastAsia="zh-CN"/>
              </w:rPr>
            </w:pPr>
            <w:r>
              <w:rPr>
                <w:rFonts w:hint="default" w:ascii="Times New Roman" w:hAnsi="Times New Roman" w:cs="Times New Roman"/>
                <w:caps w:val="0"/>
                <w:smallCaps w:val="0"/>
                <w:color w:val="auto"/>
                <w:spacing w:val="28"/>
                <w:szCs w:val="21"/>
                <w:u w:val="none"/>
                <w:lang w:eastAsia="zh-CN"/>
              </w:rPr>
              <w:t>（</w:t>
            </w:r>
            <w:r>
              <w:rPr>
                <w:rFonts w:hint="default" w:ascii="Times New Roman" w:hAnsi="Times New Roman" w:eastAsia="宋体" w:cs="Times New Roman"/>
                <w:caps w:val="0"/>
                <w:smallCaps w:val="0"/>
                <w:color w:val="auto"/>
                <w:spacing w:val="28"/>
                <w:szCs w:val="21"/>
                <w:u w:val="none"/>
              </w:rPr>
              <w:t>kg/m</w:t>
            </w:r>
            <w:r>
              <w:rPr>
                <w:rFonts w:hint="default" w:ascii="Times New Roman" w:hAnsi="Times New Roman" w:eastAsia="宋体" w:cs="Times New Roman"/>
                <w:caps w:val="0"/>
                <w:smallCaps w:val="0"/>
                <w:color w:val="auto"/>
                <w:spacing w:val="28"/>
                <w:szCs w:val="21"/>
                <w:u w:val="none"/>
                <w:vertAlign w:val="superscript"/>
              </w:rPr>
              <w:t>2</w:t>
            </w:r>
            <w:r>
              <w:rPr>
                <w:rFonts w:hint="default" w:ascii="Times New Roman" w:hAnsi="Times New Roman" w:cs="Times New Roman"/>
                <w:caps w:val="0"/>
                <w:smallCaps w:val="0"/>
                <w:color w:val="auto"/>
                <w:spacing w:val="28"/>
                <w:szCs w:val="21"/>
                <w:u w:val="none"/>
                <w:lang w:eastAsia="zh-CN"/>
              </w:rPr>
              <w:t>）</w:t>
            </w:r>
          </w:p>
        </w:tc>
        <w:tc>
          <w:tcPr>
            <w:tcW w:w="669" w:type="pct"/>
            <w:tcBorders>
              <w:tl2br w:val="nil"/>
              <w:tr2bl w:val="nil"/>
            </w:tcBorders>
            <w:vAlign w:val="center"/>
          </w:tcPr>
          <w:p w14:paraId="5F08523E">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0.2</w:t>
            </w:r>
          </w:p>
          <w:p w14:paraId="17669DCC">
            <w:pPr>
              <w:adjustRightInd w:val="0"/>
              <w:snapToGrid w:val="0"/>
              <w:jc w:val="center"/>
              <w:rPr>
                <w:rFonts w:hint="default" w:ascii="Times New Roman" w:hAnsi="Times New Roman" w:eastAsia="宋体" w:cs="Times New Roman"/>
                <w:caps w:val="0"/>
                <w:smallCaps w:val="0"/>
                <w:color w:val="auto"/>
                <w:spacing w:val="28"/>
                <w:szCs w:val="21"/>
                <w:u w:val="none"/>
                <w:lang w:eastAsia="zh-CN"/>
              </w:rPr>
            </w:pPr>
            <w:r>
              <w:rPr>
                <w:rFonts w:hint="default" w:ascii="Times New Roman" w:hAnsi="Times New Roman" w:cs="Times New Roman"/>
                <w:caps w:val="0"/>
                <w:smallCaps w:val="0"/>
                <w:color w:val="auto"/>
                <w:spacing w:val="28"/>
                <w:szCs w:val="21"/>
                <w:u w:val="none"/>
                <w:lang w:eastAsia="zh-CN"/>
              </w:rPr>
              <w:t>（</w:t>
            </w:r>
            <w:r>
              <w:rPr>
                <w:rFonts w:hint="default" w:ascii="Times New Roman" w:hAnsi="Times New Roman" w:eastAsia="宋体" w:cs="Times New Roman"/>
                <w:caps w:val="0"/>
                <w:smallCaps w:val="0"/>
                <w:color w:val="auto"/>
                <w:spacing w:val="28"/>
                <w:szCs w:val="21"/>
                <w:u w:val="none"/>
              </w:rPr>
              <w:t>kg/m</w:t>
            </w:r>
            <w:r>
              <w:rPr>
                <w:rFonts w:hint="default" w:ascii="Times New Roman" w:hAnsi="Times New Roman" w:eastAsia="宋体" w:cs="Times New Roman"/>
                <w:caps w:val="0"/>
                <w:smallCaps w:val="0"/>
                <w:color w:val="auto"/>
                <w:spacing w:val="28"/>
                <w:szCs w:val="21"/>
                <w:u w:val="none"/>
                <w:vertAlign w:val="superscript"/>
              </w:rPr>
              <w:t>2</w:t>
            </w:r>
            <w:r>
              <w:rPr>
                <w:rFonts w:hint="default" w:ascii="Times New Roman" w:hAnsi="Times New Roman" w:cs="Times New Roman"/>
                <w:caps w:val="0"/>
                <w:smallCaps w:val="0"/>
                <w:color w:val="auto"/>
                <w:spacing w:val="28"/>
                <w:szCs w:val="21"/>
                <w:u w:val="none"/>
                <w:lang w:eastAsia="zh-CN"/>
              </w:rPr>
              <w:t>）</w:t>
            </w:r>
          </w:p>
        </w:tc>
        <w:tc>
          <w:tcPr>
            <w:tcW w:w="698" w:type="pct"/>
            <w:tcBorders>
              <w:tl2br w:val="nil"/>
              <w:tr2bl w:val="nil"/>
            </w:tcBorders>
            <w:vAlign w:val="center"/>
          </w:tcPr>
          <w:p w14:paraId="12067C5C">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0.3</w:t>
            </w:r>
          </w:p>
          <w:p w14:paraId="7590B71E">
            <w:pPr>
              <w:adjustRightInd w:val="0"/>
              <w:snapToGrid w:val="0"/>
              <w:jc w:val="center"/>
              <w:rPr>
                <w:rFonts w:hint="default" w:ascii="Times New Roman" w:hAnsi="Times New Roman" w:eastAsia="宋体" w:cs="Times New Roman"/>
                <w:caps w:val="0"/>
                <w:smallCaps w:val="0"/>
                <w:color w:val="auto"/>
                <w:spacing w:val="28"/>
                <w:szCs w:val="21"/>
                <w:u w:val="none"/>
                <w:lang w:eastAsia="zh-CN"/>
              </w:rPr>
            </w:pPr>
            <w:r>
              <w:rPr>
                <w:rFonts w:hint="default" w:ascii="Times New Roman" w:hAnsi="Times New Roman" w:cs="Times New Roman"/>
                <w:caps w:val="0"/>
                <w:smallCaps w:val="0"/>
                <w:color w:val="auto"/>
                <w:spacing w:val="28"/>
                <w:szCs w:val="21"/>
                <w:u w:val="none"/>
                <w:lang w:eastAsia="zh-CN"/>
              </w:rPr>
              <w:t>（</w:t>
            </w:r>
            <w:r>
              <w:rPr>
                <w:rFonts w:hint="default" w:ascii="Times New Roman" w:hAnsi="Times New Roman" w:eastAsia="宋体" w:cs="Times New Roman"/>
                <w:caps w:val="0"/>
                <w:smallCaps w:val="0"/>
                <w:color w:val="auto"/>
                <w:spacing w:val="28"/>
                <w:szCs w:val="21"/>
                <w:u w:val="none"/>
              </w:rPr>
              <w:t>kg/m</w:t>
            </w:r>
            <w:r>
              <w:rPr>
                <w:rFonts w:hint="default" w:ascii="Times New Roman" w:hAnsi="Times New Roman" w:eastAsia="宋体" w:cs="Times New Roman"/>
                <w:caps w:val="0"/>
                <w:smallCaps w:val="0"/>
                <w:color w:val="auto"/>
                <w:spacing w:val="28"/>
                <w:szCs w:val="21"/>
                <w:u w:val="none"/>
                <w:vertAlign w:val="superscript"/>
              </w:rPr>
              <w:t>2</w:t>
            </w:r>
            <w:r>
              <w:rPr>
                <w:rFonts w:hint="default" w:ascii="Times New Roman" w:hAnsi="Times New Roman" w:cs="Times New Roman"/>
                <w:caps w:val="0"/>
                <w:smallCaps w:val="0"/>
                <w:color w:val="auto"/>
                <w:spacing w:val="28"/>
                <w:szCs w:val="21"/>
                <w:u w:val="none"/>
                <w:lang w:eastAsia="zh-CN"/>
              </w:rPr>
              <w:t>）</w:t>
            </w:r>
          </w:p>
        </w:tc>
        <w:tc>
          <w:tcPr>
            <w:tcW w:w="712" w:type="pct"/>
            <w:tcBorders>
              <w:tl2br w:val="nil"/>
              <w:tr2bl w:val="nil"/>
            </w:tcBorders>
            <w:vAlign w:val="center"/>
          </w:tcPr>
          <w:p w14:paraId="6B4F6C7A">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0.4</w:t>
            </w:r>
          </w:p>
          <w:p w14:paraId="1ED78D40">
            <w:pPr>
              <w:adjustRightInd w:val="0"/>
              <w:snapToGrid w:val="0"/>
              <w:jc w:val="center"/>
              <w:rPr>
                <w:rFonts w:hint="default" w:ascii="Times New Roman" w:hAnsi="Times New Roman" w:eastAsia="宋体" w:cs="Times New Roman"/>
                <w:caps w:val="0"/>
                <w:smallCaps w:val="0"/>
                <w:color w:val="auto"/>
                <w:spacing w:val="28"/>
                <w:szCs w:val="21"/>
                <w:u w:val="none"/>
                <w:lang w:eastAsia="zh-CN"/>
              </w:rPr>
            </w:pPr>
            <w:r>
              <w:rPr>
                <w:rFonts w:hint="default" w:ascii="Times New Roman" w:hAnsi="Times New Roman" w:cs="Times New Roman"/>
                <w:caps w:val="0"/>
                <w:smallCaps w:val="0"/>
                <w:color w:val="auto"/>
                <w:spacing w:val="28"/>
                <w:szCs w:val="21"/>
                <w:u w:val="none"/>
                <w:lang w:eastAsia="zh-CN"/>
              </w:rPr>
              <w:t>（</w:t>
            </w:r>
            <w:r>
              <w:rPr>
                <w:rFonts w:hint="default" w:ascii="Times New Roman" w:hAnsi="Times New Roman" w:eastAsia="宋体" w:cs="Times New Roman"/>
                <w:caps w:val="0"/>
                <w:smallCaps w:val="0"/>
                <w:color w:val="auto"/>
                <w:spacing w:val="28"/>
                <w:szCs w:val="21"/>
                <w:u w:val="none"/>
              </w:rPr>
              <w:t>kg/m</w:t>
            </w:r>
            <w:r>
              <w:rPr>
                <w:rFonts w:hint="default" w:ascii="Times New Roman" w:hAnsi="Times New Roman" w:eastAsia="宋体" w:cs="Times New Roman"/>
                <w:caps w:val="0"/>
                <w:smallCaps w:val="0"/>
                <w:color w:val="auto"/>
                <w:spacing w:val="28"/>
                <w:szCs w:val="21"/>
                <w:u w:val="none"/>
                <w:vertAlign w:val="superscript"/>
              </w:rPr>
              <w:t>2</w:t>
            </w:r>
            <w:r>
              <w:rPr>
                <w:rFonts w:hint="default" w:ascii="Times New Roman" w:hAnsi="Times New Roman" w:cs="Times New Roman"/>
                <w:caps w:val="0"/>
                <w:smallCaps w:val="0"/>
                <w:color w:val="auto"/>
                <w:spacing w:val="28"/>
                <w:szCs w:val="21"/>
                <w:u w:val="none"/>
                <w:lang w:eastAsia="zh-CN"/>
              </w:rPr>
              <w:t>）</w:t>
            </w:r>
          </w:p>
        </w:tc>
        <w:tc>
          <w:tcPr>
            <w:tcW w:w="712" w:type="pct"/>
            <w:tcBorders>
              <w:tl2br w:val="nil"/>
              <w:tr2bl w:val="nil"/>
            </w:tcBorders>
            <w:vAlign w:val="center"/>
          </w:tcPr>
          <w:p w14:paraId="11DC849B">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0.5</w:t>
            </w:r>
          </w:p>
          <w:p w14:paraId="647345C1">
            <w:pPr>
              <w:adjustRightInd w:val="0"/>
              <w:snapToGrid w:val="0"/>
              <w:jc w:val="center"/>
              <w:rPr>
                <w:rFonts w:hint="default" w:ascii="Times New Roman" w:hAnsi="Times New Roman" w:eastAsia="宋体" w:cs="Times New Roman"/>
                <w:caps w:val="0"/>
                <w:smallCaps w:val="0"/>
                <w:color w:val="auto"/>
                <w:spacing w:val="28"/>
                <w:szCs w:val="21"/>
                <w:u w:val="none"/>
                <w:lang w:eastAsia="zh-CN"/>
              </w:rPr>
            </w:pPr>
            <w:r>
              <w:rPr>
                <w:rFonts w:hint="default" w:ascii="Times New Roman" w:hAnsi="Times New Roman" w:cs="Times New Roman"/>
                <w:caps w:val="0"/>
                <w:smallCaps w:val="0"/>
                <w:color w:val="auto"/>
                <w:spacing w:val="28"/>
                <w:szCs w:val="21"/>
                <w:u w:val="none"/>
                <w:lang w:eastAsia="zh-CN"/>
              </w:rPr>
              <w:t>（</w:t>
            </w:r>
            <w:r>
              <w:rPr>
                <w:rFonts w:hint="default" w:ascii="Times New Roman" w:hAnsi="Times New Roman" w:eastAsia="宋体" w:cs="Times New Roman"/>
                <w:caps w:val="0"/>
                <w:smallCaps w:val="0"/>
                <w:color w:val="auto"/>
                <w:spacing w:val="28"/>
                <w:szCs w:val="21"/>
                <w:u w:val="none"/>
              </w:rPr>
              <w:t>kg/m</w:t>
            </w:r>
            <w:r>
              <w:rPr>
                <w:rFonts w:hint="default" w:ascii="Times New Roman" w:hAnsi="Times New Roman" w:eastAsia="宋体" w:cs="Times New Roman"/>
                <w:caps w:val="0"/>
                <w:smallCaps w:val="0"/>
                <w:color w:val="auto"/>
                <w:spacing w:val="28"/>
                <w:szCs w:val="21"/>
                <w:u w:val="none"/>
                <w:vertAlign w:val="superscript"/>
              </w:rPr>
              <w:t>2</w:t>
            </w:r>
            <w:r>
              <w:rPr>
                <w:rFonts w:hint="default" w:ascii="Times New Roman" w:hAnsi="Times New Roman" w:cs="Times New Roman"/>
                <w:caps w:val="0"/>
                <w:smallCaps w:val="0"/>
                <w:color w:val="auto"/>
                <w:spacing w:val="28"/>
                <w:szCs w:val="21"/>
                <w:u w:val="none"/>
                <w:lang w:eastAsia="zh-CN"/>
              </w:rPr>
              <w:t>）</w:t>
            </w:r>
          </w:p>
        </w:tc>
        <w:tc>
          <w:tcPr>
            <w:tcW w:w="705" w:type="pct"/>
            <w:tcBorders>
              <w:tl2br w:val="nil"/>
              <w:tr2bl w:val="nil"/>
            </w:tcBorders>
            <w:vAlign w:val="center"/>
          </w:tcPr>
          <w:p w14:paraId="1F56AD48">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l.0</w:t>
            </w:r>
          </w:p>
          <w:p w14:paraId="71E4E569">
            <w:pPr>
              <w:adjustRightInd w:val="0"/>
              <w:snapToGrid w:val="0"/>
              <w:jc w:val="center"/>
              <w:rPr>
                <w:rFonts w:hint="default" w:ascii="Times New Roman" w:hAnsi="Times New Roman" w:eastAsia="宋体" w:cs="Times New Roman"/>
                <w:caps w:val="0"/>
                <w:smallCaps w:val="0"/>
                <w:color w:val="auto"/>
                <w:spacing w:val="28"/>
                <w:szCs w:val="21"/>
                <w:u w:val="none"/>
                <w:lang w:eastAsia="zh-CN"/>
              </w:rPr>
            </w:pPr>
            <w:r>
              <w:rPr>
                <w:rFonts w:hint="default" w:ascii="Times New Roman" w:hAnsi="Times New Roman" w:cs="Times New Roman"/>
                <w:caps w:val="0"/>
                <w:smallCaps w:val="0"/>
                <w:color w:val="auto"/>
                <w:spacing w:val="28"/>
                <w:szCs w:val="21"/>
                <w:u w:val="none"/>
                <w:lang w:eastAsia="zh-CN"/>
              </w:rPr>
              <w:t>（</w:t>
            </w:r>
            <w:r>
              <w:rPr>
                <w:rFonts w:hint="default" w:ascii="Times New Roman" w:hAnsi="Times New Roman" w:eastAsia="宋体" w:cs="Times New Roman"/>
                <w:caps w:val="0"/>
                <w:smallCaps w:val="0"/>
                <w:color w:val="auto"/>
                <w:spacing w:val="28"/>
                <w:szCs w:val="21"/>
                <w:u w:val="none"/>
              </w:rPr>
              <w:t>kg/m</w:t>
            </w:r>
            <w:r>
              <w:rPr>
                <w:rFonts w:hint="default" w:ascii="Times New Roman" w:hAnsi="Times New Roman" w:eastAsia="宋体" w:cs="Times New Roman"/>
                <w:caps w:val="0"/>
                <w:smallCaps w:val="0"/>
                <w:color w:val="auto"/>
                <w:spacing w:val="28"/>
                <w:szCs w:val="21"/>
                <w:u w:val="none"/>
                <w:vertAlign w:val="superscript"/>
              </w:rPr>
              <w:t>2</w:t>
            </w:r>
            <w:r>
              <w:rPr>
                <w:rFonts w:hint="default" w:ascii="Times New Roman" w:hAnsi="Times New Roman" w:cs="Times New Roman"/>
                <w:caps w:val="0"/>
                <w:smallCaps w:val="0"/>
                <w:color w:val="auto"/>
                <w:spacing w:val="28"/>
                <w:szCs w:val="21"/>
                <w:u w:val="none"/>
                <w:lang w:eastAsia="zh-CN"/>
              </w:rPr>
              <w:t>）</w:t>
            </w:r>
          </w:p>
        </w:tc>
      </w:tr>
      <w:tr w14:paraId="583D0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23" w:type="pct"/>
            <w:tcBorders>
              <w:tl2br w:val="nil"/>
              <w:tr2bl w:val="nil"/>
            </w:tcBorders>
            <w:vAlign w:val="center"/>
          </w:tcPr>
          <w:p w14:paraId="7EC5E260">
            <w:pPr>
              <w:adjustRightInd w:val="0"/>
              <w:snapToGrid w:val="0"/>
              <w:jc w:val="center"/>
              <w:rPr>
                <w:rFonts w:hint="default" w:ascii="Times New Roman" w:hAnsi="Times New Roman" w:eastAsia="宋体" w:cs="Times New Roman"/>
                <w:caps w:val="0"/>
                <w:smallCaps w:val="0"/>
                <w:color w:val="auto"/>
                <w:spacing w:val="28"/>
                <w:szCs w:val="21"/>
                <w:u w:val="none"/>
                <w:lang w:eastAsia="zh-CN"/>
              </w:rPr>
            </w:pPr>
            <w:r>
              <w:rPr>
                <w:rFonts w:hint="default" w:ascii="Times New Roman" w:hAnsi="Times New Roman" w:eastAsia="宋体" w:cs="Times New Roman"/>
                <w:caps w:val="0"/>
                <w:smallCaps w:val="0"/>
                <w:color w:val="auto"/>
                <w:spacing w:val="28"/>
                <w:szCs w:val="21"/>
                <w:u w:val="none"/>
              </w:rPr>
              <w:t xml:space="preserve">5 </w:t>
            </w:r>
            <w:r>
              <w:rPr>
                <w:rFonts w:hint="default" w:ascii="Times New Roman" w:hAnsi="Times New Roman" w:cs="Times New Roman"/>
                <w:caps w:val="0"/>
                <w:smallCaps w:val="0"/>
                <w:color w:val="auto"/>
                <w:spacing w:val="28"/>
                <w:szCs w:val="21"/>
                <w:u w:val="none"/>
                <w:lang w:eastAsia="zh-CN"/>
              </w:rPr>
              <w:t>（</w:t>
            </w:r>
            <w:r>
              <w:rPr>
                <w:rFonts w:hint="default" w:ascii="Times New Roman" w:hAnsi="Times New Roman" w:eastAsia="宋体" w:cs="Times New Roman"/>
                <w:caps w:val="0"/>
                <w:smallCaps w:val="0"/>
                <w:color w:val="auto"/>
                <w:spacing w:val="28"/>
                <w:szCs w:val="21"/>
                <w:u w:val="none"/>
              </w:rPr>
              <w:t>km/h</w:t>
            </w:r>
            <w:r>
              <w:rPr>
                <w:rFonts w:hint="default" w:ascii="Times New Roman" w:hAnsi="Times New Roman" w:cs="Times New Roman"/>
                <w:caps w:val="0"/>
                <w:smallCaps w:val="0"/>
                <w:color w:val="auto"/>
                <w:spacing w:val="28"/>
                <w:szCs w:val="21"/>
                <w:u w:val="none"/>
                <w:lang w:eastAsia="zh-CN"/>
              </w:rPr>
              <w:t>）</w:t>
            </w:r>
          </w:p>
        </w:tc>
        <w:tc>
          <w:tcPr>
            <w:tcW w:w="676" w:type="pct"/>
            <w:tcBorders>
              <w:tl2br w:val="nil"/>
              <w:tr2bl w:val="nil"/>
            </w:tcBorders>
            <w:vAlign w:val="center"/>
          </w:tcPr>
          <w:p w14:paraId="0F29FA76">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0.051</w:t>
            </w:r>
          </w:p>
        </w:tc>
        <w:tc>
          <w:tcPr>
            <w:tcW w:w="669" w:type="pct"/>
            <w:tcBorders>
              <w:tl2br w:val="nil"/>
              <w:tr2bl w:val="nil"/>
            </w:tcBorders>
            <w:vAlign w:val="center"/>
          </w:tcPr>
          <w:p w14:paraId="7A755078">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0.082</w:t>
            </w:r>
          </w:p>
        </w:tc>
        <w:tc>
          <w:tcPr>
            <w:tcW w:w="698" w:type="pct"/>
            <w:tcBorders>
              <w:tl2br w:val="nil"/>
              <w:tr2bl w:val="nil"/>
            </w:tcBorders>
            <w:vAlign w:val="center"/>
          </w:tcPr>
          <w:p w14:paraId="0C133CC7">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0.116</w:t>
            </w:r>
          </w:p>
        </w:tc>
        <w:tc>
          <w:tcPr>
            <w:tcW w:w="712" w:type="pct"/>
            <w:tcBorders>
              <w:tl2br w:val="nil"/>
              <w:tr2bl w:val="nil"/>
            </w:tcBorders>
            <w:vAlign w:val="center"/>
          </w:tcPr>
          <w:p w14:paraId="14A6F55C">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0.144</w:t>
            </w:r>
          </w:p>
        </w:tc>
        <w:tc>
          <w:tcPr>
            <w:tcW w:w="712" w:type="pct"/>
            <w:tcBorders>
              <w:tl2br w:val="nil"/>
              <w:tr2bl w:val="nil"/>
            </w:tcBorders>
            <w:vAlign w:val="center"/>
          </w:tcPr>
          <w:p w14:paraId="2CF181D7">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0.171</w:t>
            </w:r>
          </w:p>
        </w:tc>
        <w:tc>
          <w:tcPr>
            <w:tcW w:w="705" w:type="pct"/>
            <w:tcBorders>
              <w:tl2br w:val="nil"/>
              <w:tr2bl w:val="nil"/>
            </w:tcBorders>
            <w:vAlign w:val="center"/>
          </w:tcPr>
          <w:p w14:paraId="272FCB3B">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0.287</w:t>
            </w:r>
          </w:p>
        </w:tc>
      </w:tr>
      <w:tr w14:paraId="11179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23" w:type="pct"/>
            <w:tcBorders>
              <w:tl2br w:val="nil"/>
              <w:tr2bl w:val="nil"/>
            </w:tcBorders>
            <w:vAlign w:val="center"/>
          </w:tcPr>
          <w:p w14:paraId="173E2634">
            <w:pPr>
              <w:adjustRightInd w:val="0"/>
              <w:snapToGrid w:val="0"/>
              <w:jc w:val="center"/>
              <w:rPr>
                <w:rFonts w:hint="default" w:ascii="Times New Roman" w:hAnsi="Times New Roman" w:eastAsia="宋体" w:cs="Times New Roman"/>
                <w:caps w:val="0"/>
                <w:smallCaps w:val="0"/>
                <w:color w:val="auto"/>
                <w:spacing w:val="28"/>
                <w:szCs w:val="21"/>
                <w:u w:val="none"/>
                <w:lang w:eastAsia="zh-CN"/>
              </w:rPr>
            </w:pPr>
            <w:r>
              <w:rPr>
                <w:rFonts w:hint="default" w:ascii="Times New Roman" w:hAnsi="Times New Roman" w:eastAsia="宋体" w:cs="Times New Roman"/>
                <w:caps w:val="0"/>
                <w:smallCaps w:val="0"/>
                <w:color w:val="auto"/>
                <w:spacing w:val="28"/>
                <w:szCs w:val="21"/>
                <w:u w:val="none"/>
              </w:rPr>
              <w:t xml:space="preserve">10 </w:t>
            </w:r>
            <w:r>
              <w:rPr>
                <w:rFonts w:hint="default" w:ascii="Times New Roman" w:hAnsi="Times New Roman" w:cs="Times New Roman"/>
                <w:caps w:val="0"/>
                <w:smallCaps w:val="0"/>
                <w:color w:val="auto"/>
                <w:spacing w:val="28"/>
                <w:szCs w:val="21"/>
                <w:u w:val="none"/>
                <w:lang w:eastAsia="zh-CN"/>
              </w:rPr>
              <w:t>（</w:t>
            </w:r>
            <w:r>
              <w:rPr>
                <w:rFonts w:hint="default" w:ascii="Times New Roman" w:hAnsi="Times New Roman" w:eastAsia="宋体" w:cs="Times New Roman"/>
                <w:caps w:val="0"/>
                <w:smallCaps w:val="0"/>
                <w:color w:val="auto"/>
                <w:spacing w:val="28"/>
                <w:szCs w:val="21"/>
                <w:u w:val="none"/>
              </w:rPr>
              <w:t>km/h</w:t>
            </w:r>
            <w:r>
              <w:rPr>
                <w:rFonts w:hint="default" w:ascii="Times New Roman" w:hAnsi="Times New Roman" w:cs="Times New Roman"/>
                <w:caps w:val="0"/>
                <w:smallCaps w:val="0"/>
                <w:color w:val="auto"/>
                <w:spacing w:val="28"/>
                <w:szCs w:val="21"/>
                <w:u w:val="none"/>
                <w:lang w:eastAsia="zh-CN"/>
              </w:rPr>
              <w:t>）</w:t>
            </w:r>
          </w:p>
        </w:tc>
        <w:tc>
          <w:tcPr>
            <w:tcW w:w="676" w:type="pct"/>
            <w:tcBorders>
              <w:tl2br w:val="nil"/>
              <w:tr2bl w:val="nil"/>
            </w:tcBorders>
            <w:vAlign w:val="center"/>
          </w:tcPr>
          <w:p w14:paraId="6C7F13DE">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0.102</w:t>
            </w:r>
          </w:p>
        </w:tc>
        <w:tc>
          <w:tcPr>
            <w:tcW w:w="669" w:type="pct"/>
            <w:tcBorders>
              <w:tl2br w:val="nil"/>
              <w:tr2bl w:val="nil"/>
            </w:tcBorders>
            <w:vAlign w:val="center"/>
          </w:tcPr>
          <w:p w14:paraId="3E5CDAB4">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0.172</w:t>
            </w:r>
          </w:p>
        </w:tc>
        <w:tc>
          <w:tcPr>
            <w:tcW w:w="698" w:type="pct"/>
            <w:tcBorders>
              <w:tl2br w:val="nil"/>
              <w:tr2bl w:val="nil"/>
            </w:tcBorders>
            <w:vAlign w:val="center"/>
          </w:tcPr>
          <w:p w14:paraId="0AA42F97">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0.233</w:t>
            </w:r>
          </w:p>
        </w:tc>
        <w:tc>
          <w:tcPr>
            <w:tcW w:w="712" w:type="pct"/>
            <w:tcBorders>
              <w:tl2br w:val="nil"/>
              <w:tr2bl w:val="nil"/>
            </w:tcBorders>
            <w:vAlign w:val="center"/>
          </w:tcPr>
          <w:p w14:paraId="193918B2">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0.289</w:t>
            </w:r>
          </w:p>
        </w:tc>
        <w:tc>
          <w:tcPr>
            <w:tcW w:w="712" w:type="pct"/>
            <w:tcBorders>
              <w:tl2br w:val="nil"/>
              <w:tr2bl w:val="nil"/>
            </w:tcBorders>
            <w:vAlign w:val="center"/>
          </w:tcPr>
          <w:p w14:paraId="698A224B">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0.341</w:t>
            </w:r>
          </w:p>
        </w:tc>
        <w:tc>
          <w:tcPr>
            <w:tcW w:w="705" w:type="pct"/>
            <w:tcBorders>
              <w:tl2br w:val="nil"/>
              <w:tr2bl w:val="nil"/>
            </w:tcBorders>
            <w:vAlign w:val="center"/>
          </w:tcPr>
          <w:p w14:paraId="41E645DC">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0.574</w:t>
            </w:r>
          </w:p>
        </w:tc>
      </w:tr>
      <w:tr w14:paraId="17569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23" w:type="pct"/>
            <w:tcBorders>
              <w:tl2br w:val="nil"/>
              <w:tr2bl w:val="nil"/>
            </w:tcBorders>
            <w:vAlign w:val="center"/>
          </w:tcPr>
          <w:p w14:paraId="5783FF03">
            <w:pPr>
              <w:adjustRightInd w:val="0"/>
              <w:snapToGrid w:val="0"/>
              <w:jc w:val="center"/>
              <w:rPr>
                <w:rFonts w:hint="default" w:ascii="Times New Roman" w:hAnsi="Times New Roman" w:eastAsia="宋体" w:cs="Times New Roman"/>
                <w:caps w:val="0"/>
                <w:smallCaps w:val="0"/>
                <w:color w:val="auto"/>
                <w:spacing w:val="28"/>
                <w:szCs w:val="21"/>
                <w:u w:val="none"/>
                <w:lang w:eastAsia="zh-CN"/>
              </w:rPr>
            </w:pPr>
            <w:r>
              <w:rPr>
                <w:rFonts w:hint="default" w:ascii="Times New Roman" w:hAnsi="Times New Roman" w:eastAsia="宋体" w:cs="Times New Roman"/>
                <w:caps w:val="0"/>
                <w:smallCaps w:val="0"/>
                <w:color w:val="auto"/>
                <w:spacing w:val="28"/>
                <w:szCs w:val="21"/>
                <w:u w:val="none"/>
              </w:rPr>
              <w:t xml:space="preserve">15 </w:t>
            </w:r>
            <w:r>
              <w:rPr>
                <w:rFonts w:hint="default" w:ascii="Times New Roman" w:hAnsi="Times New Roman" w:cs="Times New Roman"/>
                <w:caps w:val="0"/>
                <w:smallCaps w:val="0"/>
                <w:color w:val="auto"/>
                <w:spacing w:val="28"/>
                <w:szCs w:val="21"/>
                <w:u w:val="none"/>
                <w:lang w:eastAsia="zh-CN"/>
              </w:rPr>
              <w:t>（</w:t>
            </w:r>
            <w:r>
              <w:rPr>
                <w:rFonts w:hint="default" w:ascii="Times New Roman" w:hAnsi="Times New Roman" w:eastAsia="宋体" w:cs="Times New Roman"/>
                <w:caps w:val="0"/>
                <w:smallCaps w:val="0"/>
                <w:color w:val="auto"/>
                <w:spacing w:val="28"/>
                <w:szCs w:val="21"/>
                <w:u w:val="none"/>
              </w:rPr>
              <w:t>km/h</w:t>
            </w:r>
            <w:r>
              <w:rPr>
                <w:rFonts w:hint="default" w:ascii="Times New Roman" w:hAnsi="Times New Roman" w:cs="Times New Roman"/>
                <w:caps w:val="0"/>
                <w:smallCaps w:val="0"/>
                <w:color w:val="auto"/>
                <w:spacing w:val="28"/>
                <w:szCs w:val="21"/>
                <w:u w:val="none"/>
                <w:lang w:eastAsia="zh-CN"/>
              </w:rPr>
              <w:t>）</w:t>
            </w:r>
          </w:p>
        </w:tc>
        <w:tc>
          <w:tcPr>
            <w:tcW w:w="676" w:type="pct"/>
            <w:tcBorders>
              <w:tl2br w:val="nil"/>
              <w:tr2bl w:val="nil"/>
            </w:tcBorders>
            <w:vAlign w:val="center"/>
          </w:tcPr>
          <w:p w14:paraId="7FE604FB">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0.153</w:t>
            </w:r>
          </w:p>
        </w:tc>
        <w:tc>
          <w:tcPr>
            <w:tcW w:w="669" w:type="pct"/>
            <w:tcBorders>
              <w:tl2br w:val="nil"/>
              <w:tr2bl w:val="nil"/>
            </w:tcBorders>
            <w:vAlign w:val="center"/>
          </w:tcPr>
          <w:p w14:paraId="2B5CAC46">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0.258</w:t>
            </w:r>
          </w:p>
        </w:tc>
        <w:tc>
          <w:tcPr>
            <w:tcW w:w="698" w:type="pct"/>
            <w:tcBorders>
              <w:tl2br w:val="nil"/>
              <w:tr2bl w:val="nil"/>
            </w:tcBorders>
            <w:vAlign w:val="center"/>
          </w:tcPr>
          <w:p w14:paraId="7BA2A5F1">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0.349</w:t>
            </w:r>
          </w:p>
        </w:tc>
        <w:tc>
          <w:tcPr>
            <w:tcW w:w="712" w:type="pct"/>
            <w:tcBorders>
              <w:tl2br w:val="nil"/>
              <w:tr2bl w:val="nil"/>
            </w:tcBorders>
            <w:vAlign w:val="center"/>
          </w:tcPr>
          <w:p w14:paraId="341B37BA">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0.433</w:t>
            </w:r>
          </w:p>
        </w:tc>
        <w:tc>
          <w:tcPr>
            <w:tcW w:w="712" w:type="pct"/>
            <w:tcBorders>
              <w:tl2br w:val="nil"/>
              <w:tr2bl w:val="nil"/>
            </w:tcBorders>
            <w:vAlign w:val="center"/>
          </w:tcPr>
          <w:p w14:paraId="6D3735AA">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0.512</w:t>
            </w:r>
          </w:p>
        </w:tc>
        <w:tc>
          <w:tcPr>
            <w:tcW w:w="705" w:type="pct"/>
            <w:tcBorders>
              <w:tl2br w:val="nil"/>
              <w:tr2bl w:val="nil"/>
            </w:tcBorders>
            <w:vAlign w:val="center"/>
          </w:tcPr>
          <w:p w14:paraId="50737204">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0.861</w:t>
            </w:r>
          </w:p>
        </w:tc>
      </w:tr>
      <w:tr w14:paraId="48E39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23" w:type="pct"/>
            <w:tcBorders>
              <w:tl2br w:val="nil"/>
              <w:tr2bl w:val="nil"/>
            </w:tcBorders>
            <w:vAlign w:val="center"/>
          </w:tcPr>
          <w:p w14:paraId="15CB2FFC">
            <w:pPr>
              <w:adjustRightInd w:val="0"/>
              <w:snapToGrid w:val="0"/>
              <w:jc w:val="center"/>
              <w:rPr>
                <w:rFonts w:hint="default" w:ascii="Times New Roman" w:hAnsi="Times New Roman" w:eastAsia="宋体" w:cs="Times New Roman"/>
                <w:caps w:val="0"/>
                <w:smallCaps w:val="0"/>
                <w:color w:val="auto"/>
                <w:spacing w:val="28"/>
                <w:szCs w:val="21"/>
                <w:u w:val="none"/>
                <w:lang w:eastAsia="zh-CN"/>
              </w:rPr>
            </w:pPr>
            <w:r>
              <w:rPr>
                <w:rFonts w:hint="default" w:ascii="Times New Roman" w:hAnsi="Times New Roman" w:eastAsia="宋体" w:cs="Times New Roman"/>
                <w:caps w:val="0"/>
                <w:smallCaps w:val="0"/>
                <w:color w:val="auto"/>
                <w:spacing w:val="28"/>
                <w:szCs w:val="21"/>
                <w:u w:val="none"/>
              </w:rPr>
              <w:t xml:space="preserve">25 </w:t>
            </w:r>
            <w:r>
              <w:rPr>
                <w:rFonts w:hint="default" w:ascii="Times New Roman" w:hAnsi="Times New Roman" w:cs="Times New Roman"/>
                <w:caps w:val="0"/>
                <w:smallCaps w:val="0"/>
                <w:color w:val="auto"/>
                <w:spacing w:val="28"/>
                <w:szCs w:val="21"/>
                <w:u w:val="none"/>
                <w:lang w:eastAsia="zh-CN"/>
              </w:rPr>
              <w:t>（</w:t>
            </w:r>
            <w:r>
              <w:rPr>
                <w:rFonts w:hint="default" w:ascii="Times New Roman" w:hAnsi="Times New Roman" w:eastAsia="宋体" w:cs="Times New Roman"/>
                <w:caps w:val="0"/>
                <w:smallCaps w:val="0"/>
                <w:color w:val="auto"/>
                <w:spacing w:val="28"/>
                <w:szCs w:val="21"/>
                <w:u w:val="none"/>
              </w:rPr>
              <w:t>km/ h</w:t>
            </w:r>
            <w:r>
              <w:rPr>
                <w:rFonts w:hint="default" w:ascii="Times New Roman" w:hAnsi="Times New Roman" w:cs="Times New Roman"/>
                <w:caps w:val="0"/>
                <w:smallCaps w:val="0"/>
                <w:color w:val="auto"/>
                <w:spacing w:val="28"/>
                <w:szCs w:val="21"/>
                <w:u w:val="none"/>
                <w:lang w:eastAsia="zh-CN"/>
              </w:rPr>
              <w:t>）</w:t>
            </w:r>
          </w:p>
        </w:tc>
        <w:tc>
          <w:tcPr>
            <w:tcW w:w="676" w:type="pct"/>
            <w:tcBorders>
              <w:tl2br w:val="nil"/>
              <w:tr2bl w:val="nil"/>
            </w:tcBorders>
            <w:vAlign w:val="center"/>
          </w:tcPr>
          <w:p w14:paraId="3607ED86">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0.255</w:t>
            </w:r>
          </w:p>
        </w:tc>
        <w:tc>
          <w:tcPr>
            <w:tcW w:w="669" w:type="pct"/>
            <w:tcBorders>
              <w:tl2br w:val="nil"/>
              <w:tr2bl w:val="nil"/>
            </w:tcBorders>
            <w:vAlign w:val="center"/>
          </w:tcPr>
          <w:p w14:paraId="4EBCF415">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0.429</w:t>
            </w:r>
          </w:p>
        </w:tc>
        <w:tc>
          <w:tcPr>
            <w:tcW w:w="698" w:type="pct"/>
            <w:tcBorders>
              <w:tl2br w:val="nil"/>
              <w:tr2bl w:val="nil"/>
            </w:tcBorders>
            <w:vAlign w:val="center"/>
          </w:tcPr>
          <w:p w14:paraId="77C93EC9">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0.582</w:t>
            </w:r>
          </w:p>
        </w:tc>
        <w:tc>
          <w:tcPr>
            <w:tcW w:w="712" w:type="pct"/>
            <w:tcBorders>
              <w:tl2br w:val="nil"/>
              <w:tr2bl w:val="nil"/>
            </w:tcBorders>
            <w:vAlign w:val="center"/>
          </w:tcPr>
          <w:p w14:paraId="25D4AC45">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0.722</w:t>
            </w:r>
          </w:p>
        </w:tc>
        <w:tc>
          <w:tcPr>
            <w:tcW w:w="712" w:type="pct"/>
            <w:tcBorders>
              <w:tl2br w:val="nil"/>
              <w:tr2bl w:val="nil"/>
            </w:tcBorders>
            <w:vAlign w:val="center"/>
          </w:tcPr>
          <w:p w14:paraId="0B823864">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0.854</w:t>
            </w:r>
          </w:p>
        </w:tc>
        <w:tc>
          <w:tcPr>
            <w:tcW w:w="705" w:type="pct"/>
            <w:tcBorders>
              <w:tl2br w:val="nil"/>
              <w:tr2bl w:val="nil"/>
            </w:tcBorders>
            <w:vAlign w:val="center"/>
          </w:tcPr>
          <w:p w14:paraId="3681BB17">
            <w:pPr>
              <w:adjustRightInd w:val="0"/>
              <w:snapToGrid w:val="0"/>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1.436</w:t>
            </w:r>
          </w:p>
        </w:tc>
      </w:tr>
    </w:tbl>
    <w:p w14:paraId="53E65E57">
      <w:pPr>
        <w:adjustRightInd w:val="0"/>
        <w:snapToGrid w:val="0"/>
        <w:spacing w:before="120" w:beforeLines="50"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由此可见，在同样路面清洁程度条件下，车速越快，扬尘量越大；而在同样车速情况下，路面越脏，则扬尘量越大。因此限速行驶及保持路面的清洁是减少汽车扬尘的有效手段。</w:t>
      </w:r>
    </w:p>
    <w:p w14:paraId="233E1541">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sz w:val="24"/>
          <w:u w:val="none"/>
        </w:rPr>
        <w:t>一般情况下，施工场地、运输道路沿线在自然风力的作用下产生扬尘的影响范围一般为100 m左右，若在施工期间对车辆行驶路面实施洒水抑尘，每天洒水4-5次，可使扬尘量减小70%以上，表</w:t>
      </w:r>
      <w:r>
        <w:rPr>
          <w:rFonts w:hint="eastAsia" w:cs="Times New Roman"/>
          <w:caps w:val="0"/>
          <w:smallCaps w:val="0"/>
          <w:color w:val="auto"/>
          <w:spacing w:val="28"/>
          <w:kern w:val="0"/>
          <w:sz w:val="24"/>
          <w:u w:val="none"/>
          <w:lang w:val="en-US" w:eastAsia="zh-CN"/>
        </w:rPr>
        <w:t>4</w:t>
      </w:r>
      <w:r>
        <w:rPr>
          <w:rFonts w:hint="default" w:ascii="Times New Roman" w:hAnsi="Times New Roman" w:eastAsia="宋体" w:cs="Times New Roman"/>
          <w:caps w:val="0"/>
          <w:smallCaps w:val="0"/>
          <w:color w:val="auto"/>
          <w:spacing w:val="28"/>
          <w:kern w:val="0"/>
          <w:sz w:val="24"/>
          <w:u w:val="none"/>
        </w:rPr>
        <w:t>.1-2为施工场地洒水抑尘的试验结果。</w:t>
      </w:r>
    </w:p>
    <w:p w14:paraId="724AF43B">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u w:val="none"/>
        </w:rPr>
      </w:pPr>
      <w:r>
        <w:rPr>
          <w:rFonts w:hint="default" w:ascii="Times New Roman" w:hAnsi="Times New Roman" w:eastAsia="宋体" w:cs="Times New Roman"/>
          <w:b/>
          <w:caps w:val="0"/>
          <w:smallCaps w:val="0"/>
          <w:color w:val="auto"/>
          <w:spacing w:val="28"/>
          <w:kern w:val="0"/>
          <w:szCs w:val="21"/>
          <w:u w:val="none"/>
        </w:rPr>
        <w:t>表</w:t>
      </w:r>
      <w:r>
        <w:rPr>
          <w:rFonts w:hint="eastAsia" w:cs="Times New Roman"/>
          <w:b/>
          <w:caps w:val="0"/>
          <w:smallCaps w:val="0"/>
          <w:color w:val="auto"/>
          <w:spacing w:val="28"/>
          <w:kern w:val="0"/>
          <w:szCs w:val="21"/>
          <w:u w:val="none"/>
          <w:lang w:val="en-US" w:eastAsia="zh-CN"/>
        </w:rPr>
        <w:t>4</w:t>
      </w:r>
      <w:r>
        <w:rPr>
          <w:rFonts w:hint="default" w:ascii="Times New Roman" w:hAnsi="Times New Roman" w:eastAsia="宋体" w:cs="Times New Roman"/>
          <w:b/>
          <w:caps w:val="0"/>
          <w:smallCaps w:val="0"/>
          <w:color w:val="auto"/>
          <w:spacing w:val="28"/>
          <w:kern w:val="0"/>
          <w:szCs w:val="21"/>
          <w:u w:val="none"/>
        </w:rPr>
        <w:t>.1-2  洒水降尘测试效果</w:t>
      </w:r>
    </w:p>
    <w:tbl>
      <w:tblPr>
        <w:tblStyle w:val="5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306"/>
        <w:gridCol w:w="1307"/>
        <w:gridCol w:w="1307"/>
        <w:gridCol w:w="1307"/>
        <w:gridCol w:w="1308"/>
        <w:gridCol w:w="1307"/>
      </w:tblGrid>
      <w:tr w14:paraId="2E135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30" w:type="pct"/>
            <w:gridSpan w:val="2"/>
            <w:tcBorders>
              <w:tl2br w:val="nil"/>
              <w:tr2bl w:val="nil"/>
            </w:tcBorders>
            <w:vAlign w:val="center"/>
          </w:tcPr>
          <w:p w14:paraId="13A39F21">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距离（m）</w:t>
            </w:r>
          </w:p>
        </w:tc>
        <w:tc>
          <w:tcPr>
            <w:tcW w:w="714" w:type="pct"/>
            <w:tcBorders>
              <w:tl2br w:val="nil"/>
              <w:tr2bl w:val="nil"/>
            </w:tcBorders>
            <w:vAlign w:val="center"/>
          </w:tcPr>
          <w:p w14:paraId="11C081C2">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0</w:t>
            </w:r>
          </w:p>
        </w:tc>
        <w:tc>
          <w:tcPr>
            <w:tcW w:w="714" w:type="pct"/>
            <w:tcBorders>
              <w:tl2br w:val="nil"/>
              <w:tr2bl w:val="nil"/>
            </w:tcBorders>
            <w:vAlign w:val="center"/>
          </w:tcPr>
          <w:p w14:paraId="27094A49">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20</w:t>
            </w:r>
          </w:p>
        </w:tc>
        <w:tc>
          <w:tcPr>
            <w:tcW w:w="714" w:type="pct"/>
            <w:tcBorders>
              <w:tl2br w:val="nil"/>
              <w:tr2bl w:val="nil"/>
            </w:tcBorders>
            <w:vAlign w:val="center"/>
          </w:tcPr>
          <w:p w14:paraId="38A50FD4">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50</w:t>
            </w:r>
          </w:p>
        </w:tc>
        <w:tc>
          <w:tcPr>
            <w:tcW w:w="714" w:type="pct"/>
            <w:tcBorders>
              <w:tl2br w:val="nil"/>
              <w:tr2bl w:val="nil"/>
            </w:tcBorders>
            <w:vAlign w:val="center"/>
          </w:tcPr>
          <w:p w14:paraId="2266DBAE">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100</w:t>
            </w:r>
          </w:p>
        </w:tc>
        <w:tc>
          <w:tcPr>
            <w:tcW w:w="713" w:type="pct"/>
            <w:tcBorders>
              <w:tl2br w:val="nil"/>
              <w:tr2bl w:val="nil"/>
            </w:tcBorders>
            <w:vAlign w:val="center"/>
          </w:tcPr>
          <w:p w14:paraId="3C34B390">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200</w:t>
            </w:r>
          </w:p>
        </w:tc>
      </w:tr>
      <w:tr w14:paraId="0355E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pct"/>
            <w:vMerge w:val="restart"/>
            <w:tcBorders>
              <w:tl2br w:val="nil"/>
              <w:tr2bl w:val="nil"/>
            </w:tcBorders>
            <w:vAlign w:val="center"/>
          </w:tcPr>
          <w:p w14:paraId="63467B58">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TSP（mg/m</w:t>
            </w:r>
            <w:r>
              <w:rPr>
                <w:rFonts w:hint="default" w:ascii="Times New Roman" w:hAnsi="Times New Roman" w:eastAsia="宋体" w:cs="Times New Roman"/>
                <w:caps w:val="0"/>
                <w:smallCaps w:val="0"/>
                <w:color w:val="auto"/>
                <w:spacing w:val="28"/>
                <w:kern w:val="0"/>
                <w:szCs w:val="21"/>
                <w:u w:val="none"/>
                <w:vertAlign w:val="superscript"/>
              </w:rPr>
              <w:t>3</w:t>
            </w:r>
            <w:r>
              <w:rPr>
                <w:rFonts w:hint="default" w:ascii="Times New Roman" w:hAnsi="Times New Roman" w:eastAsia="宋体" w:cs="Times New Roman"/>
                <w:caps w:val="0"/>
                <w:smallCaps w:val="0"/>
                <w:color w:val="auto"/>
                <w:spacing w:val="28"/>
                <w:kern w:val="0"/>
                <w:szCs w:val="21"/>
                <w:u w:val="none"/>
              </w:rPr>
              <w:t>）</w:t>
            </w:r>
          </w:p>
        </w:tc>
        <w:tc>
          <w:tcPr>
            <w:tcW w:w="713" w:type="pct"/>
            <w:tcBorders>
              <w:tl2br w:val="nil"/>
              <w:tr2bl w:val="nil"/>
            </w:tcBorders>
            <w:vAlign w:val="center"/>
          </w:tcPr>
          <w:p w14:paraId="1ACDDF63">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不洒水</w:t>
            </w:r>
          </w:p>
        </w:tc>
        <w:tc>
          <w:tcPr>
            <w:tcW w:w="714" w:type="pct"/>
            <w:tcBorders>
              <w:tl2br w:val="nil"/>
              <w:tr2bl w:val="nil"/>
            </w:tcBorders>
            <w:vAlign w:val="center"/>
          </w:tcPr>
          <w:p w14:paraId="2ED2385E">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11.03</w:t>
            </w:r>
          </w:p>
        </w:tc>
        <w:tc>
          <w:tcPr>
            <w:tcW w:w="714" w:type="pct"/>
            <w:tcBorders>
              <w:tl2br w:val="nil"/>
              <w:tr2bl w:val="nil"/>
            </w:tcBorders>
            <w:vAlign w:val="center"/>
          </w:tcPr>
          <w:p w14:paraId="281C6613">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2.89</w:t>
            </w:r>
          </w:p>
        </w:tc>
        <w:tc>
          <w:tcPr>
            <w:tcW w:w="714" w:type="pct"/>
            <w:tcBorders>
              <w:tl2br w:val="nil"/>
              <w:tr2bl w:val="nil"/>
            </w:tcBorders>
            <w:vAlign w:val="center"/>
          </w:tcPr>
          <w:p w14:paraId="36C7BF15">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1.15</w:t>
            </w:r>
          </w:p>
        </w:tc>
        <w:tc>
          <w:tcPr>
            <w:tcW w:w="714" w:type="pct"/>
            <w:tcBorders>
              <w:tl2br w:val="nil"/>
              <w:tr2bl w:val="nil"/>
            </w:tcBorders>
            <w:vAlign w:val="center"/>
          </w:tcPr>
          <w:p w14:paraId="6DDA2DAC">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0.86</w:t>
            </w:r>
          </w:p>
        </w:tc>
        <w:tc>
          <w:tcPr>
            <w:tcW w:w="713" w:type="pct"/>
            <w:tcBorders>
              <w:tl2br w:val="nil"/>
              <w:tr2bl w:val="nil"/>
            </w:tcBorders>
            <w:vAlign w:val="center"/>
          </w:tcPr>
          <w:p w14:paraId="54A98749">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0.56</w:t>
            </w:r>
          </w:p>
        </w:tc>
      </w:tr>
      <w:tr w14:paraId="3A933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pct"/>
            <w:vMerge w:val="continue"/>
            <w:tcBorders>
              <w:tl2br w:val="nil"/>
              <w:tr2bl w:val="nil"/>
            </w:tcBorders>
            <w:vAlign w:val="center"/>
          </w:tcPr>
          <w:p w14:paraId="6CF613C7">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p>
        </w:tc>
        <w:tc>
          <w:tcPr>
            <w:tcW w:w="713" w:type="pct"/>
            <w:tcBorders>
              <w:tl2br w:val="nil"/>
              <w:tr2bl w:val="nil"/>
            </w:tcBorders>
            <w:vAlign w:val="center"/>
          </w:tcPr>
          <w:p w14:paraId="3473AC18">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洒水</w:t>
            </w:r>
          </w:p>
        </w:tc>
        <w:tc>
          <w:tcPr>
            <w:tcW w:w="714" w:type="pct"/>
            <w:tcBorders>
              <w:tl2br w:val="nil"/>
              <w:tr2bl w:val="nil"/>
            </w:tcBorders>
            <w:vAlign w:val="center"/>
          </w:tcPr>
          <w:p w14:paraId="1FF3ADFB">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2.11</w:t>
            </w:r>
          </w:p>
        </w:tc>
        <w:tc>
          <w:tcPr>
            <w:tcW w:w="714" w:type="pct"/>
            <w:tcBorders>
              <w:tl2br w:val="nil"/>
              <w:tr2bl w:val="nil"/>
            </w:tcBorders>
            <w:vAlign w:val="center"/>
          </w:tcPr>
          <w:p w14:paraId="7ECA9269">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1.40</w:t>
            </w:r>
          </w:p>
        </w:tc>
        <w:tc>
          <w:tcPr>
            <w:tcW w:w="714" w:type="pct"/>
            <w:tcBorders>
              <w:tl2br w:val="nil"/>
              <w:tr2bl w:val="nil"/>
            </w:tcBorders>
            <w:vAlign w:val="center"/>
          </w:tcPr>
          <w:p w14:paraId="06580D22">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0.68</w:t>
            </w:r>
          </w:p>
        </w:tc>
        <w:tc>
          <w:tcPr>
            <w:tcW w:w="714" w:type="pct"/>
            <w:tcBorders>
              <w:tl2br w:val="nil"/>
              <w:tr2bl w:val="nil"/>
            </w:tcBorders>
            <w:vAlign w:val="center"/>
          </w:tcPr>
          <w:p w14:paraId="3058D730">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0.40</w:t>
            </w:r>
          </w:p>
        </w:tc>
        <w:tc>
          <w:tcPr>
            <w:tcW w:w="713" w:type="pct"/>
            <w:tcBorders>
              <w:tl2br w:val="nil"/>
              <w:tr2bl w:val="nil"/>
            </w:tcBorders>
            <w:vAlign w:val="center"/>
          </w:tcPr>
          <w:p w14:paraId="28929715">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0.29</w:t>
            </w:r>
          </w:p>
        </w:tc>
      </w:tr>
    </w:tbl>
    <w:p w14:paraId="6FA036E4">
      <w:pPr>
        <w:autoSpaceDE w:val="0"/>
        <w:autoSpaceDN w:val="0"/>
        <w:adjustRightInd w:val="0"/>
        <w:snapToGrid w:val="0"/>
        <w:spacing w:before="120" w:beforeLines="50"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由上表可知，如果在施工期间对车辆行驶的路面实施洒水抑尘，每天洒水4-5次，可使扬尘减少70%左右，能有效地控制施工扬尘，可将TSP 的污染距离缩小到20-50m范围。施工场地出入口已进行地面硬化，建议增加洗车平台及沉淀池，进出车辆用水将轮胎冲洗干净，不带渣出场，且施工渣土均采用专用车辆运输，并加盖篷布，可在一定程度上减少扬尘量。此外，环评还要求建设单位根据国家环保部颁布的《防治城市扬尘污染技术标准》（HJ/T393-2007）规定以及本项目周围环境具体情况，进一步采取一定的措施减少扬尘，如加强物料转运与使用的管理，合理装卸、规范操作。增加一定数量的洒水车，定期对路面及施工场地进行洒水。</w:t>
      </w:r>
    </w:p>
    <w:p w14:paraId="75F96E4B">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总之，只要加强管理、切实落实好这些措施，施工场地扬尘对环境的影响将会大大降低，同时其对环境的影响也将随施工的结束而消失。</w:t>
      </w:r>
    </w:p>
    <w:p w14:paraId="72F7C944">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（2）施工机械废气</w:t>
      </w:r>
    </w:p>
    <w:p w14:paraId="74A246B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施工车辆、装载机、挖土机等由于燃油时，会产生CO、HC、NO</w:t>
      </w:r>
      <w:r>
        <w:rPr>
          <w:rFonts w:hint="default" w:ascii="Times New Roman" w:hAnsi="Times New Roman" w:eastAsia="宋体" w:cs="Times New Roman"/>
          <w:caps w:val="0"/>
          <w:smallCaps w:val="0"/>
          <w:color w:val="auto"/>
          <w:spacing w:val="28"/>
          <w:kern w:val="0"/>
          <w:sz w:val="24"/>
          <w:u w:val="none"/>
          <w:vertAlign w:val="subscript"/>
        </w:rPr>
        <w:t>2</w:t>
      </w:r>
      <w:r>
        <w:rPr>
          <w:rFonts w:hint="default" w:ascii="Times New Roman" w:hAnsi="Times New Roman" w:eastAsia="宋体" w:cs="Times New Roman"/>
          <w:caps w:val="0"/>
          <w:smallCaps w:val="0"/>
          <w:color w:val="auto"/>
          <w:spacing w:val="28"/>
          <w:kern w:val="0"/>
          <w:sz w:val="24"/>
          <w:u w:val="none"/>
        </w:rPr>
        <w:t>、烃类等大气污染物，但这些污染物排放量很小，且为间断排放。施工单位必须使用污染物排放符合国家标准的运输车辆和施工设备，加强设备、车辆的维护保养，使机械、车辆处于良好工作状态，严禁使用报废车辆和淘汰设备，以减少施工机械废气对周围环境的影响。</w:t>
      </w:r>
    </w:p>
    <w:p w14:paraId="62EB5AEB">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（3）装修废气</w:t>
      </w:r>
    </w:p>
    <w:p w14:paraId="14F89CF5">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在对构筑物的室内外进行装修时（如表面粉刷、油漆、喷涂、裱糊、镶贴装饰等），油漆和喷涂产生废气，尤其是挥发性废气（如苯系物、甲苯）会对人的身体健康造成危害，应予重点控制。</w:t>
      </w:r>
    </w:p>
    <w:p w14:paraId="07581EE1">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在施工装修期，涂料及装修材料建议选取国家质检总局颁布的《室内装修材料10项有害物质限量》规定进行，严格控制室内甲醛、苯系物等挥发性有机物及放射性元素氡，使各项污染指标达到卫生部2001 年制定的《室内空气质量卫生规范》、国家质量监督检验检疫总局、国家环保总局、卫生部联合颁布的《室内环境空气质量标准》（GB/T18883-2002）及《民用建筑工程室内环境污染控制规范》的限值要求。项目室内装修期间严格按照本环评提出的污染防治措施后，施工装修期不会对周围环境造成明显影响。</w:t>
      </w:r>
    </w:p>
    <w:p w14:paraId="1A1F7D83">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4</w:t>
      </w:r>
      <w:r>
        <w:rPr>
          <w:rFonts w:hint="default" w:ascii="Times New Roman" w:hAnsi="Times New Roman" w:eastAsia="宋体" w:cs="Times New Roman"/>
          <w:b/>
          <w:caps w:val="0"/>
          <w:smallCaps w:val="0"/>
          <w:color w:val="auto"/>
          <w:spacing w:val="28"/>
          <w:u w:val="none"/>
        </w:rPr>
        <w:t>.1.2施工期地表水环境影响分析</w:t>
      </w:r>
    </w:p>
    <w:p w14:paraId="3C8B817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施工期废水主要是来自暴雨的地表径流，基础开挖排泄的地下水，施工废水及施工人员的生活污水。其中：施工废水包括泥浆水、车辆和机械设备洗涤水等。</w:t>
      </w:r>
    </w:p>
    <w:p w14:paraId="4DEEEBD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施工场地的暴雨地表径流、开挖基础可能排泄的地下水等，将会携带大量的泥沙，随意排放将会使纳污水体悬浮物出现短时间的超标。本环评建议建设方在施工现场建设沉砂池和临时导流沟，将暴雨径流经沉砂池沉淀后由临时导流沟排放，避免雨水横流现象。</w:t>
      </w:r>
    </w:p>
    <w:p w14:paraId="29E3F94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u w:val="none"/>
        </w:rPr>
        <w:t>施工车辆、施工机械的洗涤水含有较高的石油类、悬浮物等，直接排放将会使纳污水体受到一定程度的污染。本环评要求设置沉淀池和隔油池，将设备、车辆洗涤水简单处理后循环使用，禁止此类废水直接外排。开挖基础产生的地下水如果直接排放，造成水资源的浪费，环评要求在</w:t>
      </w:r>
      <w:r>
        <w:rPr>
          <w:rFonts w:hint="default" w:ascii="Times New Roman" w:hAnsi="Times New Roman" w:eastAsia="宋体" w:cs="Times New Roman"/>
          <w:caps w:val="0"/>
          <w:smallCaps w:val="0"/>
          <w:color w:val="auto"/>
          <w:spacing w:val="28"/>
          <w:sz w:val="24"/>
          <w:highlight w:val="none"/>
          <w:u w:val="none"/>
        </w:rPr>
        <w:t>施工场地建设临时蓄水池，将开挖基础产生的地下排水收集储存，并回用于施工场地裸地和土方的洒水抑尘。</w:t>
      </w:r>
    </w:p>
    <w:p w14:paraId="3185849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lang w:val="en-US" w:eastAsia="zh-CN"/>
        </w:rPr>
      </w:pPr>
      <w:r>
        <w:rPr>
          <w:rFonts w:hint="default" w:ascii="Times New Roman" w:hAnsi="Times New Roman" w:eastAsia="宋体" w:cs="Times New Roman"/>
          <w:caps w:val="0"/>
          <w:smallCaps w:val="0"/>
          <w:color w:val="auto"/>
          <w:spacing w:val="28"/>
          <w:sz w:val="24"/>
          <w:highlight w:val="none"/>
          <w:u w:val="none"/>
        </w:rPr>
        <w:t>施工人员的生活污水</w:t>
      </w:r>
      <w:r>
        <w:rPr>
          <w:rFonts w:hint="eastAsia" w:cs="Times New Roman"/>
          <w:caps w:val="0"/>
          <w:smallCaps w:val="0"/>
          <w:color w:val="auto"/>
          <w:spacing w:val="28"/>
          <w:sz w:val="24"/>
          <w:highlight w:val="none"/>
          <w:u w:val="none"/>
          <w:lang w:val="en-US" w:eastAsia="zh-CN"/>
        </w:rPr>
        <w:t>经临时化粪池收集处理后，用于周边农田施肥。</w:t>
      </w:r>
    </w:p>
    <w:p w14:paraId="560C459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sz w:val="24"/>
          <w:highlight w:val="none"/>
          <w:u w:val="none"/>
        </w:rPr>
        <w:t>综上所述</w:t>
      </w:r>
      <w:r>
        <w:rPr>
          <w:rFonts w:hint="default" w:ascii="Times New Roman" w:hAnsi="Times New Roman" w:eastAsia="宋体" w:cs="Times New Roman"/>
          <w:caps w:val="0"/>
          <w:smallCaps w:val="0"/>
          <w:color w:val="auto"/>
          <w:spacing w:val="28"/>
          <w:sz w:val="24"/>
          <w:u w:val="none"/>
        </w:rPr>
        <w:t>，建设方只要按照环评提出的措施处理施工过程中产生的废水，不但大大节省水资源，而且有效地解决了施工污水对当地的水环境影响问题。</w:t>
      </w:r>
    </w:p>
    <w:p w14:paraId="533DBBCE">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4</w:t>
      </w:r>
      <w:r>
        <w:rPr>
          <w:rFonts w:hint="default" w:ascii="Times New Roman" w:hAnsi="Times New Roman" w:eastAsia="宋体" w:cs="Times New Roman"/>
          <w:b/>
          <w:caps w:val="0"/>
          <w:smallCaps w:val="0"/>
          <w:color w:val="auto"/>
          <w:spacing w:val="28"/>
          <w:u w:val="none"/>
        </w:rPr>
        <w:t>.1.3施工期声环境影响分析</w:t>
      </w:r>
    </w:p>
    <w:p w14:paraId="55CF57A8">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snapToGrid w:val="0"/>
          <w:color w:val="auto"/>
          <w:spacing w:val="28"/>
          <w:kern w:val="28"/>
          <w:sz w:val="24"/>
          <w:u w:val="none"/>
        </w:rPr>
      </w:pPr>
      <w:r>
        <w:rPr>
          <w:rFonts w:hint="default" w:ascii="Times New Roman" w:hAnsi="Times New Roman" w:eastAsia="宋体" w:cs="Times New Roman"/>
          <w:caps w:val="0"/>
          <w:smallCaps w:val="0"/>
          <w:snapToGrid w:val="0"/>
          <w:color w:val="auto"/>
          <w:spacing w:val="28"/>
          <w:kern w:val="28"/>
          <w:sz w:val="24"/>
          <w:u w:val="none"/>
        </w:rPr>
        <w:t>施工期噪声主要来自于各种建筑施工机械运转时的噪声，建筑材料运输过程中的交通噪声，另外还有突发不连续的敲打撞击噪声。建设期间产生的噪声具有阶段性、临时性和不固定性。施工期各类施工机械的声压级详见工程分析表3.3-1。预测采用如下模式</w:t>
      </w:r>
      <w:r>
        <w:rPr>
          <w:rFonts w:hint="default" w:ascii="Times New Roman" w:hAnsi="Times New Roman" w:eastAsia="宋体" w:cs="Times New Roman"/>
          <w:caps w:val="0"/>
          <w:smallCaps w:val="0"/>
          <w:color w:val="auto"/>
          <w:spacing w:val="28"/>
          <w:sz w:val="24"/>
          <w:u w:val="none"/>
        </w:rPr>
        <w:t>：</w:t>
      </w:r>
    </w:p>
    <w:p w14:paraId="1D2B5B26">
      <w:pPr>
        <w:pStyle w:val="15"/>
        <w:snapToGrid w:val="0"/>
        <w:spacing w:line="360" w:lineRule="auto"/>
        <w:ind w:firstLine="200"/>
        <w:jc w:val="center"/>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position w:val="-14"/>
          <w:sz w:val="24"/>
          <w:u w:val="none"/>
        </w:rPr>
        <w:object>
          <v:shape id="_x0000_i1027" o:spt="75" type="#_x0000_t75" style="height:19pt;width:154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r>
        <w:rPr>
          <w:rFonts w:hint="default" w:ascii="Times New Roman" w:hAnsi="Times New Roman" w:eastAsia="宋体" w:cs="Times New Roman"/>
          <w:caps w:val="0"/>
          <w:smallCaps w:val="0"/>
          <w:color w:val="auto"/>
          <w:spacing w:val="28"/>
          <w:sz w:val="24"/>
          <w:u w:val="none"/>
        </w:rPr>
        <w:t xml:space="preserve">                  （</w:t>
      </w:r>
      <w:r>
        <w:rPr>
          <w:rFonts w:hint="eastAsia" w:cs="Times New Roman"/>
          <w:caps w:val="0"/>
          <w:smallCaps w:val="0"/>
          <w:color w:val="auto"/>
          <w:spacing w:val="28"/>
          <w:sz w:val="24"/>
          <w:u w:val="none"/>
          <w:lang w:val="en-US" w:eastAsia="zh-CN"/>
        </w:rPr>
        <w:t>4</w:t>
      </w:r>
      <w:r>
        <w:rPr>
          <w:rFonts w:hint="default" w:ascii="Times New Roman" w:hAnsi="Times New Roman" w:eastAsia="宋体" w:cs="Times New Roman"/>
          <w:caps w:val="0"/>
          <w:smallCaps w:val="0"/>
          <w:color w:val="auto"/>
          <w:spacing w:val="28"/>
          <w:sz w:val="24"/>
          <w:u w:val="none"/>
        </w:rPr>
        <w:t>-1）</w:t>
      </w:r>
    </w:p>
    <w:p w14:paraId="61E2191F">
      <w:pPr>
        <w:pStyle w:val="15"/>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式中：L</w:t>
      </w:r>
      <w:r>
        <w:rPr>
          <w:rFonts w:hint="default" w:ascii="Times New Roman" w:hAnsi="Times New Roman" w:eastAsia="宋体" w:cs="Times New Roman"/>
          <w:caps w:val="0"/>
          <w:smallCaps w:val="0"/>
          <w:color w:val="auto"/>
          <w:spacing w:val="28"/>
          <w:sz w:val="24"/>
          <w:u w:val="none"/>
          <w:vertAlign w:val="subscript"/>
        </w:rPr>
        <w:t>Aeq</w:t>
      </w:r>
      <w:r>
        <w:rPr>
          <w:rFonts w:hint="default" w:ascii="Times New Roman" w:hAnsi="Times New Roman" w:eastAsia="宋体" w:cs="Times New Roman"/>
          <w:caps w:val="0"/>
          <w:smallCaps w:val="0"/>
          <w:color w:val="auto"/>
          <w:spacing w:val="28"/>
          <w:sz w:val="24"/>
          <w:u w:val="none"/>
        </w:rPr>
        <w:t>——距r米处的施工噪声预测值，dB（A）。</w:t>
      </w:r>
    </w:p>
    <w:p w14:paraId="23A8B1E7">
      <w:pPr>
        <w:pStyle w:val="15"/>
        <w:snapToGrid w:val="0"/>
        <w:spacing w:line="360" w:lineRule="auto"/>
        <w:ind w:firstLine="1426" w:firstLineChars="482"/>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r——为距声源的距离（m）。</w:t>
      </w:r>
    </w:p>
    <w:p w14:paraId="3316B562">
      <w:pPr>
        <w:pStyle w:val="15"/>
        <w:snapToGrid w:val="0"/>
        <w:spacing w:line="360" w:lineRule="auto"/>
        <w:ind w:firstLine="1332" w:firstLineChars="45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r</w:t>
      </w:r>
      <w:r>
        <w:rPr>
          <w:rFonts w:hint="default" w:ascii="Times New Roman" w:hAnsi="Times New Roman" w:eastAsia="宋体" w:cs="Times New Roman"/>
          <w:caps w:val="0"/>
          <w:smallCaps w:val="0"/>
          <w:color w:val="auto"/>
          <w:spacing w:val="28"/>
          <w:sz w:val="24"/>
          <w:u w:val="none"/>
          <w:vertAlign w:val="subscript"/>
        </w:rPr>
        <w:t>0——</w:t>
      </w:r>
      <w:r>
        <w:rPr>
          <w:rFonts w:hint="default" w:ascii="Times New Roman" w:hAnsi="Times New Roman" w:eastAsia="宋体" w:cs="Times New Roman"/>
          <w:caps w:val="0"/>
          <w:smallCaps w:val="0"/>
          <w:color w:val="auto"/>
          <w:spacing w:val="28"/>
          <w:sz w:val="24"/>
          <w:u w:val="none"/>
        </w:rPr>
        <w:t>为参考点距离（m）。</w:t>
      </w:r>
    </w:p>
    <w:p w14:paraId="6D27611C">
      <w:pPr>
        <w:pStyle w:val="15"/>
        <w:snapToGrid w:val="0"/>
        <w:spacing w:line="360" w:lineRule="auto"/>
        <w:ind w:firstLine="1332" w:firstLineChars="45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A</w:t>
      </w:r>
      <w:r>
        <w:rPr>
          <w:rFonts w:hint="default" w:ascii="Times New Roman" w:hAnsi="Times New Roman" w:eastAsia="宋体" w:cs="Times New Roman"/>
          <w:caps w:val="0"/>
          <w:smallCaps w:val="0"/>
          <w:color w:val="auto"/>
          <w:spacing w:val="28"/>
          <w:sz w:val="24"/>
          <w:u w:val="none"/>
          <w:vertAlign w:val="subscript"/>
        </w:rPr>
        <w:t>其它</w:t>
      </w:r>
      <w:r>
        <w:rPr>
          <w:rFonts w:hint="default" w:ascii="Times New Roman" w:hAnsi="Times New Roman" w:eastAsia="宋体" w:cs="Times New Roman"/>
          <w:caps w:val="0"/>
          <w:smallCaps w:val="0"/>
          <w:color w:val="auto"/>
          <w:spacing w:val="28"/>
          <w:sz w:val="24"/>
          <w:u w:val="none"/>
        </w:rPr>
        <w:t>—其它衰减（大气吸收、地面效应、屏障等）</w:t>
      </w:r>
    </w:p>
    <w:p w14:paraId="2A008A00">
      <w:pPr>
        <w:pStyle w:val="15"/>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噪声级叠加公式如下：</w:t>
      </w:r>
    </w:p>
    <w:p w14:paraId="164793CB">
      <w:pPr>
        <w:pStyle w:val="15"/>
        <w:snapToGrid w:val="0"/>
        <w:spacing w:line="360" w:lineRule="auto"/>
        <w:ind w:firstLine="0"/>
        <w:jc w:val="center"/>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position w:val="-34"/>
          <w:sz w:val="24"/>
          <w:u w:val="none"/>
        </w:rPr>
        <w:object>
          <v:shape id="_x0000_i1028" o:spt="75" type="#_x0000_t75" style="height:40pt;width:102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19">
            <o:LockedField>false</o:LockedField>
          </o:OLEObject>
        </w:object>
      </w:r>
      <w:r>
        <w:rPr>
          <w:rFonts w:hint="default" w:ascii="Times New Roman" w:hAnsi="Times New Roman" w:eastAsia="宋体" w:cs="Times New Roman"/>
          <w:caps w:val="0"/>
          <w:smallCaps w:val="0"/>
          <w:color w:val="auto"/>
          <w:spacing w:val="28"/>
          <w:sz w:val="24"/>
          <w:u w:val="none"/>
        </w:rPr>
        <w:t xml:space="preserve">                         （</w:t>
      </w:r>
      <w:r>
        <w:rPr>
          <w:rFonts w:hint="eastAsia" w:cs="Times New Roman"/>
          <w:caps w:val="0"/>
          <w:smallCaps w:val="0"/>
          <w:color w:val="auto"/>
          <w:spacing w:val="28"/>
          <w:sz w:val="24"/>
          <w:u w:val="none"/>
          <w:lang w:val="en-US" w:eastAsia="zh-CN"/>
        </w:rPr>
        <w:t>4</w:t>
      </w:r>
      <w:r>
        <w:rPr>
          <w:rFonts w:hint="default" w:ascii="Times New Roman" w:hAnsi="Times New Roman" w:eastAsia="宋体" w:cs="Times New Roman"/>
          <w:caps w:val="0"/>
          <w:smallCaps w:val="0"/>
          <w:color w:val="auto"/>
          <w:spacing w:val="28"/>
          <w:sz w:val="24"/>
          <w:u w:val="none"/>
        </w:rPr>
        <w:t>-2）</w:t>
      </w:r>
    </w:p>
    <w:p w14:paraId="67D0A091">
      <w:pPr>
        <w:pStyle w:val="15"/>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式中：Lpe—叠加后总声级，dB</w:t>
      </w:r>
      <w:r>
        <w:rPr>
          <w:rFonts w:hint="default" w:ascii="Times New Roman" w:hAnsi="Times New Roman"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A</w:t>
      </w:r>
      <w:r>
        <w:rPr>
          <w:rFonts w:hint="default" w:ascii="Times New Roman" w:hAnsi="Times New Roman"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w:t>
      </w:r>
    </w:p>
    <w:p w14:paraId="07F10A52">
      <w:pPr>
        <w:pStyle w:val="15"/>
        <w:snapToGrid w:val="0"/>
        <w:spacing w:line="360" w:lineRule="auto"/>
        <w:ind w:firstLine="1480" w:firstLineChars="5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Lpi—i声源至基准预测点的声级，dB</w:t>
      </w:r>
      <w:r>
        <w:rPr>
          <w:rFonts w:hint="default" w:ascii="Times New Roman" w:hAnsi="Times New Roman"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A</w:t>
      </w:r>
      <w:r>
        <w:rPr>
          <w:rFonts w:hint="default" w:ascii="Times New Roman" w:hAnsi="Times New Roman"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w:t>
      </w:r>
    </w:p>
    <w:p w14:paraId="27E41514">
      <w:pPr>
        <w:pStyle w:val="15"/>
        <w:snapToGrid w:val="0"/>
        <w:spacing w:line="360" w:lineRule="auto"/>
        <w:ind w:firstLine="1480" w:firstLineChars="5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n—噪声源数目。</w:t>
      </w:r>
    </w:p>
    <w:p w14:paraId="68301665">
      <w:pPr>
        <w:pStyle w:val="282"/>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用上述公式计算出各噪声源点至基准预测点的总声压级，然后以基准预测点的噪声强度为工程噪声源强。</w:t>
      </w:r>
    </w:p>
    <w:p w14:paraId="39D84784">
      <w:pPr>
        <w:pStyle w:val="282"/>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单台施工机械噪声随距离的衰减根据式</w:t>
      </w:r>
      <w:r>
        <w:rPr>
          <w:rFonts w:hint="eastAsia" w:cs="Times New Roman"/>
          <w:caps w:val="0"/>
          <w:smallCaps w:val="0"/>
          <w:color w:val="auto"/>
          <w:spacing w:val="28"/>
          <w:u w:val="none"/>
          <w:lang w:val="en-US" w:eastAsia="zh-CN"/>
        </w:rPr>
        <w:t>4</w:t>
      </w:r>
      <w:r>
        <w:rPr>
          <w:rFonts w:hint="default" w:ascii="Times New Roman" w:hAnsi="Times New Roman" w:eastAsia="宋体" w:cs="Times New Roman"/>
          <w:caps w:val="0"/>
          <w:smallCaps w:val="0"/>
          <w:color w:val="auto"/>
          <w:spacing w:val="28"/>
          <w:u w:val="none"/>
        </w:rPr>
        <w:t>-1计算，详见表</w:t>
      </w:r>
      <w:r>
        <w:rPr>
          <w:rFonts w:hint="eastAsia" w:cs="Times New Roman"/>
          <w:caps w:val="0"/>
          <w:smallCaps w:val="0"/>
          <w:color w:val="auto"/>
          <w:spacing w:val="28"/>
          <w:u w:val="none"/>
          <w:lang w:val="en-US" w:eastAsia="zh-CN"/>
        </w:rPr>
        <w:t>4</w:t>
      </w:r>
      <w:r>
        <w:rPr>
          <w:rFonts w:hint="default" w:ascii="Times New Roman" w:hAnsi="Times New Roman" w:eastAsia="宋体" w:cs="Times New Roman"/>
          <w:caps w:val="0"/>
          <w:smallCaps w:val="0"/>
          <w:color w:val="auto"/>
          <w:spacing w:val="28"/>
          <w:u w:val="none"/>
        </w:rPr>
        <w:t>.1-3。各个施工阶段所产生的噪声叠加后预测对不同距离的总声级，根据式</w:t>
      </w:r>
      <w:r>
        <w:rPr>
          <w:rFonts w:hint="eastAsia" w:cs="Times New Roman"/>
          <w:caps w:val="0"/>
          <w:smallCaps w:val="0"/>
          <w:color w:val="auto"/>
          <w:spacing w:val="28"/>
          <w:u w:val="none"/>
          <w:lang w:val="en-US" w:eastAsia="zh-CN"/>
        </w:rPr>
        <w:t>4</w:t>
      </w:r>
      <w:r>
        <w:rPr>
          <w:rFonts w:hint="default" w:ascii="Times New Roman" w:hAnsi="Times New Roman" w:eastAsia="宋体" w:cs="Times New Roman"/>
          <w:caps w:val="0"/>
          <w:smallCaps w:val="0"/>
          <w:color w:val="auto"/>
          <w:spacing w:val="28"/>
          <w:u w:val="none"/>
        </w:rPr>
        <w:t>-2计算，结果详见表</w:t>
      </w:r>
      <w:r>
        <w:rPr>
          <w:rFonts w:hint="eastAsia" w:cs="Times New Roman"/>
          <w:caps w:val="0"/>
          <w:smallCaps w:val="0"/>
          <w:color w:val="auto"/>
          <w:spacing w:val="28"/>
          <w:u w:val="none"/>
          <w:lang w:val="en-US" w:eastAsia="zh-CN"/>
        </w:rPr>
        <w:t>4</w:t>
      </w:r>
      <w:r>
        <w:rPr>
          <w:rFonts w:hint="default" w:ascii="Times New Roman" w:hAnsi="Times New Roman" w:eastAsia="宋体" w:cs="Times New Roman"/>
          <w:caps w:val="0"/>
          <w:smallCaps w:val="0"/>
          <w:color w:val="auto"/>
          <w:spacing w:val="28"/>
          <w:u w:val="none"/>
        </w:rPr>
        <w:t>.1-4。</w:t>
      </w:r>
    </w:p>
    <w:p w14:paraId="1B0EFC7B">
      <w:pPr>
        <w:pStyle w:val="282"/>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可见，若不采取治理措施，场界噪声在昼夜均会超过《建筑施工场界环境噪声排放标准》（GB 12523-2011）标准，施工区周边100m范围内昼间声环境将超标，夜间声环境影响将超过500m，在该距离内无居民住宅等声环境敏感点，故施工期产生的噪声对周边居民声环境基本无影响，为尽量减少对周边环境的影响拟采取：</w:t>
      </w:r>
    </w:p>
    <w:p w14:paraId="12A43A4C">
      <w:pPr>
        <w:pStyle w:val="282"/>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①选择高效低噪的施工机械，对设备基础采取减振降噪措施；对产生高噪声的设备，建议在其外加盖简易棚。</w:t>
      </w:r>
    </w:p>
    <w:p w14:paraId="32B6E769">
      <w:pPr>
        <w:pStyle w:val="282"/>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②对钢管、摸板等构件装卸、搬运应该轻拿轻放，严禁抛掷，并辅以一定的减缓措施，如铺设草包等。</w:t>
      </w:r>
    </w:p>
    <w:p w14:paraId="577B7923">
      <w:pPr>
        <w:pStyle w:val="282"/>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③对动力机械设备定期进行维修和养护，避免因松动部件振动或消声器损坏而加大设备工作时的声级。</w:t>
      </w:r>
    </w:p>
    <w:p w14:paraId="21D79AB5">
      <w:pPr>
        <w:pStyle w:val="282"/>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总之，建设单位必须全面落实上述要求，使施工各阶段的场界噪声符合《建筑施工场界环境噪声排放标准》（GB12523-2011）中的规定，降低对项目周边声环境质量的影响。</w:t>
      </w:r>
    </w:p>
    <w:p w14:paraId="12BB016A">
      <w:pPr>
        <w:adjustRightInd w:val="0"/>
        <w:snapToGrid w:val="0"/>
        <w:spacing w:line="240" w:lineRule="auto"/>
        <w:jc w:val="center"/>
        <w:rPr>
          <w:rFonts w:hint="default" w:ascii="Times New Roman" w:hAnsi="Times New Roman" w:eastAsia="宋体" w:cs="Times New Roman"/>
          <w:b/>
          <w:caps w:val="0"/>
          <w:smallCaps w:val="0"/>
          <w:color w:val="auto"/>
          <w:spacing w:val="28"/>
          <w:szCs w:val="21"/>
          <w:u w:val="none"/>
        </w:rPr>
      </w:pPr>
      <w:r>
        <w:rPr>
          <w:rFonts w:hint="default" w:ascii="Times New Roman" w:hAnsi="Times New Roman" w:eastAsia="宋体" w:cs="Times New Roman"/>
          <w:b/>
          <w:caps w:val="0"/>
          <w:smallCaps w:val="0"/>
          <w:color w:val="auto"/>
          <w:spacing w:val="28"/>
          <w:szCs w:val="21"/>
          <w:u w:val="none"/>
        </w:rPr>
        <w:t>表</w:t>
      </w:r>
      <w:r>
        <w:rPr>
          <w:rFonts w:hint="eastAsia" w:cs="Times New Roman"/>
          <w:b/>
          <w:caps w:val="0"/>
          <w:smallCaps w:val="0"/>
          <w:color w:val="auto"/>
          <w:spacing w:val="28"/>
          <w:szCs w:val="21"/>
          <w:u w:val="none"/>
          <w:lang w:val="en-US" w:eastAsia="zh-CN"/>
        </w:rPr>
        <w:t>4</w:t>
      </w:r>
      <w:r>
        <w:rPr>
          <w:rFonts w:hint="default" w:ascii="Times New Roman" w:hAnsi="Times New Roman" w:eastAsia="宋体" w:cs="Times New Roman"/>
          <w:b/>
          <w:caps w:val="0"/>
          <w:smallCaps w:val="0"/>
          <w:color w:val="auto"/>
          <w:spacing w:val="28"/>
          <w:szCs w:val="21"/>
          <w:u w:val="none"/>
        </w:rPr>
        <w:t>.1-3  主要施工期机械（单台）噪声随距离的衰减变化</w:t>
      </w:r>
      <w:r>
        <w:rPr>
          <w:rFonts w:hint="eastAsia" w:cs="Times New Roman"/>
          <w:b/>
          <w:caps w:val="0"/>
          <w:smallCaps w:val="0"/>
          <w:color w:val="auto"/>
          <w:spacing w:val="28"/>
          <w:szCs w:val="21"/>
          <w:u w:val="none"/>
          <w:lang w:eastAsia="zh-CN"/>
        </w:rPr>
        <w:t>（</w:t>
      </w:r>
      <w:r>
        <w:rPr>
          <w:rFonts w:hint="default" w:ascii="Times New Roman" w:hAnsi="Times New Roman" w:eastAsia="宋体" w:cs="Times New Roman"/>
          <w:b/>
          <w:caps w:val="0"/>
          <w:smallCaps w:val="0"/>
          <w:color w:val="auto"/>
          <w:spacing w:val="28"/>
          <w:szCs w:val="21"/>
          <w:u w:val="none"/>
        </w:rPr>
        <w:t>单位：dB（A）</w:t>
      </w:r>
      <w:r>
        <w:rPr>
          <w:rFonts w:hint="eastAsia" w:cs="Times New Roman"/>
          <w:b/>
          <w:caps w:val="0"/>
          <w:smallCaps w:val="0"/>
          <w:color w:val="auto"/>
          <w:spacing w:val="28"/>
          <w:szCs w:val="21"/>
          <w:u w:val="none"/>
          <w:lang w:eastAsia="zh-CN"/>
        </w:rPr>
        <w:t>）</w:t>
      </w:r>
    </w:p>
    <w:tbl>
      <w:tblPr>
        <w:tblStyle w:val="5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1893"/>
        <w:gridCol w:w="882"/>
        <w:gridCol w:w="882"/>
        <w:gridCol w:w="981"/>
        <w:gridCol w:w="1161"/>
        <w:gridCol w:w="1161"/>
        <w:gridCol w:w="1166"/>
      </w:tblGrid>
      <w:tr w14:paraId="4885C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4" w:type="pct"/>
            <w:vMerge w:val="restart"/>
            <w:tcBorders>
              <w:tl2br w:val="nil"/>
              <w:tr2bl w:val="nil"/>
            </w:tcBorders>
            <w:vAlign w:val="center"/>
          </w:tcPr>
          <w:p w14:paraId="257C3C8D">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施工阶段</w:t>
            </w:r>
          </w:p>
        </w:tc>
        <w:tc>
          <w:tcPr>
            <w:tcW w:w="1019" w:type="pct"/>
            <w:vMerge w:val="restart"/>
            <w:tcBorders>
              <w:tl2br w:val="nil"/>
              <w:tr2bl w:val="nil"/>
            </w:tcBorders>
            <w:vAlign w:val="center"/>
          </w:tcPr>
          <w:p w14:paraId="32075419">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施工机械</w:t>
            </w:r>
          </w:p>
        </w:tc>
        <w:tc>
          <w:tcPr>
            <w:tcW w:w="3355" w:type="pct"/>
            <w:gridSpan w:val="6"/>
            <w:tcBorders>
              <w:tl2br w:val="nil"/>
              <w:tr2bl w:val="nil"/>
            </w:tcBorders>
            <w:vAlign w:val="center"/>
          </w:tcPr>
          <w:p w14:paraId="771E8285">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测量距离</w:t>
            </w:r>
          </w:p>
        </w:tc>
      </w:tr>
      <w:tr w14:paraId="51D8C0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4" w:type="pct"/>
            <w:vMerge w:val="continue"/>
            <w:tcBorders>
              <w:tl2br w:val="nil"/>
              <w:tr2bl w:val="nil"/>
            </w:tcBorders>
            <w:vAlign w:val="center"/>
          </w:tcPr>
          <w:p w14:paraId="0EACE676">
            <w:pPr>
              <w:adjustRightInd w:val="0"/>
              <w:snapToGrid w:val="0"/>
              <w:jc w:val="center"/>
              <w:rPr>
                <w:rFonts w:hint="default" w:ascii="Times New Roman" w:hAnsi="Times New Roman" w:eastAsia="宋体" w:cs="Times New Roman"/>
                <w:caps w:val="0"/>
                <w:smallCaps w:val="0"/>
                <w:color w:val="auto"/>
                <w:spacing w:val="28"/>
                <w:u w:val="none"/>
              </w:rPr>
            </w:pPr>
          </w:p>
        </w:tc>
        <w:tc>
          <w:tcPr>
            <w:tcW w:w="1019" w:type="pct"/>
            <w:vMerge w:val="continue"/>
            <w:tcBorders>
              <w:tl2br w:val="nil"/>
              <w:tr2bl w:val="nil"/>
            </w:tcBorders>
            <w:vAlign w:val="center"/>
          </w:tcPr>
          <w:p w14:paraId="67A6A37F">
            <w:pPr>
              <w:adjustRightInd w:val="0"/>
              <w:snapToGrid w:val="0"/>
              <w:jc w:val="center"/>
              <w:rPr>
                <w:rFonts w:hint="default" w:ascii="Times New Roman" w:hAnsi="Times New Roman" w:eastAsia="宋体" w:cs="Times New Roman"/>
                <w:caps w:val="0"/>
                <w:smallCaps w:val="0"/>
                <w:color w:val="auto"/>
                <w:spacing w:val="28"/>
                <w:u w:val="none"/>
              </w:rPr>
            </w:pPr>
          </w:p>
        </w:tc>
        <w:tc>
          <w:tcPr>
            <w:tcW w:w="475" w:type="pct"/>
            <w:tcBorders>
              <w:tl2br w:val="nil"/>
              <w:tr2bl w:val="nil"/>
            </w:tcBorders>
            <w:vAlign w:val="center"/>
          </w:tcPr>
          <w:p w14:paraId="3C81D125">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50</w:t>
            </w:r>
          </w:p>
        </w:tc>
        <w:tc>
          <w:tcPr>
            <w:tcW w:w="475" w:type="pct"/>
            <w:tcBorders>
              <w:tl2br w:val="nil"/>
              <w:tr2bl w:val="nil"/>
            </w:tcBorders>
            <w:vAlign w:val="center"/>
          </w:tcPr>
          <w:p w14:paraId="010267D3">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100</w:t>
            </w:r>
          </w:p>
        </w:tc>
        <w:tc>
          <w:tcPr>
            <w:tcW w:w="528" w:type="pct"/>
            <w:tcBorders>
              <w:tl2br w:val="nil"/>
              <w:tr2bl w:val="nil"/>
            </w:tcBorders>
            <w:vAlign w:val="center"/>
          </w:tcPr>
          <w:p w14:paraId="2C0078DE">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200</w:t>
            </w:r>
          </w:p>
        </w:tc>
        <w:tc>
          <w:tcPr>
            <w:tcW w:w="625" w:type="pct"/>
            <w:tcBorders>
              <w:tl2br w:val="nil"/>
              <w:tr2bl w:val="nil"/>
            </w:tcBorders>
            <w:vAlign w:val="center"/>
          </w:tcPr>
          <w:p w14:paraId="6A923EE5">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300</w:t>
            </w:r>
          </w:p>
        </w:tc>
        <w:tc>
          <w:tcPr>
            <w:tcW w:w="625" w:type="pct"/>
            <w:tcBorders>
              <w:tl2br w:val="nil"/>
              <w:tr2bl w:val="nil"/>
            </w:tcBorders>
            <w:vAlign w:val="center"/>
          </w:tcPr>
          <w:p w14:paraId="37C31983">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400</w:t>
            </w:r>
          </w:p>
        </w:tc>
        <w:tc>
          <w:tcPr>
            <w:tcW w:w="626" w:type="pct"/>
            <w:tcBorders>
              <w:tl2br w:val="nil"/>
              <w:tr2bl w:val="nil"/>
            </w:tcBorders>
            <w:vAlign w:val="center"/>
          </w:tcPr>
          <w:p w14:paraId="5BD1170D">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500</w:t>
            </w:r>
          </w:p>
        </w:tc>
      </w:tr>
      <w:tr w14:paraId="4073A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4" w:type="pct"/>
            <w:vMerge w:val="restart"/>
            <w:tcBorders>
              <w:tl2br w:val="nil"/>
              <w:tr2bl w:val="nil"/>
            </w:tcBorders>
            <w:vAlign w:val="center"/>
          </w:tcPr>
          <w:p w14:paraId="3C8094A6">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桩基及土石方</w:t>
            </w:r>
          </w:p>
        </w:tc>
        <w:tc>
          <w:tcPr>
            <w:tcW w:w="1019" w:type="pct"/>
            <w:tcBorders>
              <w:tl2br w:val="nil"/>
              <w:tr2bl w:val="nil"/>
            </w:tcBorders>
            <w:vAlign w:val="center"/>
          </w:tcPr>
          <w:p w14:paraId="7593E323">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高压水泵</w:t>
            </w:r>
          </w:p>
        </w:tc>
        <w:tc>
          <w:tcPr>
            <w:tcW w:w="475" w:type="pct"/>
            <w:tcBorders>
              <w:tl2br w:val="nil"/>
              <w:tr2bl w:val="nil"/>
            </w:tcBorders>
            <w:vAlign w:val="center"/>
          </w:tcPr>
          <w:p w14:paraId="22543440">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63.00</w:t>
            </w:r>
          </w:p>
        </w:tc>
        <w:tc>
          <w:tcPr>
            <w:tcW w:w="475" w:type="pct"/>
            <w:tcBorders>
              <w:tl2br w:val="nil"/>
              <w:tr2bl w:val="nil"/>
            </w:tcBorders>
            <w:vAlign w:val="center"/>
          </w:tcPr>
          <w:p w14:paraId="5C211B34">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56.98</w:t>
            </w:r>
          </w:p>
        </w:tc>
        <w:tc>
          <w:tcPr>
            <w:tcW w:w="528" w:type="pct"/>
            <w:tcBorders>
              <w:tl2br w:val="nil"/>
              <w:tr2bl w:val="nil"/>
            </w:tcBorders>
            <w:vAlign w:val="center"/>
          </w:tcPr>
          <w:p w14:paraId="2B5526F2">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50.96</w:t>
            </w:r>
          </w:p>
        </w:tc>
        <w:tc>
          <w:tcPr>
            <w:tcW w:w="625" w:type="pct"/>
            <w:tcBorders>
              <w:tl2br w:val="nil"/>
              <w:tr2bl w:val="nil"/>
            </w:tcBorders>
            <w:vAlign w:val="center"/>
          </w:tcPr>
          <w:p w14:paraId="24570701">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47.44</w:t>
            </w:r>
          </w:p>
        </w:tc>
        <w:tc>
          <w:tcPr>
            <w:tcW w:w="625" w:type="pct"/>
            <w:tcBorders>
              <w:tl2br w:val="nil"/>
              <w:tr2bl w:val="nil"/>
            </w:tcBorders>
            <w:vAlign w:val="center"/>
          </w:tcPr>
          <w:p w14:paraId="6459668E">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44.94</w:t>
            </w:r>
          </w:p>
        </w:tc>
        <w:tc>
          <w:tcPr>
            <w:tcW w:w="626" w:type="pct"/>
            <w:tcBorders>
              <w:tl2br w:val="nil"/>
              <w:tr2bl w:val="nil"/>
            </w:tcBorders>
            <w:vAlign w:val="center"/>
          </w:tcPr>
          <w:p w14:paraId="4CAC40A6">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kern w:val="0"/>
                <w:szCs w:val="21"/>
                <w:u w:val="none"/>
              </w:rPr>
              <w:t>43.00</w:t>
            </w:r>
          </w:p>
        </w:tc>
      </w:tr>
      <w:tr w14:paraId="4A557C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4" w:type="pct"/>
            <w:vMerge w:val="continue"/>
            <w:tcBorders>
              <w:tl2br w:val="nil"/>
              <w:tr2bl w:val="nil"/>
            </w:tcBorders>
            <w:vAlign w:val="center"/>
          </w:tcPr>
          <w:p w14:paraId="672094A7">
            <w:pPr>
              <w:adjustRightInd w:val="0"/>
              <w:snapToGrid w:val="0"/>
              <w:jc w:val="center"/>
              <w:rPr>
                <w:rFonts w:hint="default" w:ascii="Times New Roman" w:hAnsi="Times New Roman" w:eastAsia="宋体" w:cs="Times New Roman"/>
                <w:caps w:val="0"/>
                <w:smallCaps w:val="0"/>
                <w:color w:val="auto"/>
                <w:spacing w:val="28"/>
                <w:u w:val="none"/>
              </w:rPr>
            </w:pPr>
          </w:p>
        </w:tc>
        <w:tc>
          <w:tcPr>
            <w:tcW w:w="1019" w:type="pct"/>
            <w:tcBorders>
              <w:tl2br w:val="nil"/>
              <w:tr2bl w:val="nil"/>
            </w:tcBorders>
            <w:vAlign w:val="center"/>
          </w:tcPr>
          <w:p w14:paraId="25B56E22">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空压机</w:t>
            </w:r>
          </w:p>
        </w:tc>
        <w:tc>
          <w:tcPr>
            <w:tcW w:w="475" w:type="pct"/>
            <w:tcBorders>
              <w:tl2br w:val="nil"/>
              <w:tr2bl w:val="nil"/>
            </w:tcBorders>
            <w:vAlign w:val="center"/>
          </w:tcPr>
          <w:p w14:paraId="20EBD540">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67.04</w:t>
            </w:r>
          </w:p>
        </w:tc>
        <w:tc>
          <w:tcPr>
            <w:tcW w:w="475" w:type="pct"/>
            <w:tcBorders>
              <w:tl2br w:val="nil"/>
              <w:tr2bl w:val="nil"/>
            </w:tcBorders>
            <w:vAlign w:val="center"/>
          </w:tcPr>
          <w:p w14:paraId="41031A98">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61.02</w:t>
            </w:r>
          </w:p>
        </w:tc>
        <w:tc>
          <w:tcPr>
            <w:tcW w:w="528" w:type="pct"/>
            <w:tcBorders>
              <w:tl2br w:val="nil"/>
              <w:tr2bl w:val="nil"/>
            </w:tcBorders>
            <w:vAlign w:val="center"/>
          </w:tcPr>
          <w:p w14:paraId="1319C2E8">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55.00</w:t>
            </w:r>
          </w:p>
        </w:tc>
        <w:tc>
          <w:tcPr>
            <w:tcW w:w="625" w:type="pct"/>
            <w:tcBorders>
              <w:tl2br w:val="nil"/>
              <w:tr2bl w:val="nil"/>
            </w:tcBorders>
            <w:vAlign w:val="center"/>
          </w:tcPr>
          <w:p w14:paraId="1ABE9CF7">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51.48</w:t>
            </w:r>
          </w:p>
        </w:tc>
        <w:tc>
          <w:tcPr>
            <w:tcW w:w="625" w:type="pct"/>
            <w:tcBorders>
              <w:tl2br w:val="nil"/>
              <w:tr2bl w:val="nil"/>
            </w:tcBorders>
            <w:vAlign w:val="center"/>
          </w:tcPr>
          <w:p w14:paraId="09714B74">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48.98</w:t>
            </w:r>
          </w:p>
        </w:tc>
        <w:tc>
          <w:tcPr>
            <w:tcW w:w="626" w:type="pct"/>
            <w:tcBorders>
              <w:tl2br w:val="nil"/>
              <w:tr2bl w:val="nil"/>
            </w:tcBorders>
            <w:vAlign w:val="center"/>
          </w:tcPr>
          <w:p w14:paraId="57095E57">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kern w:val="0"/>
                <w:szCs w:val="21"/>
                <w:u w:val="none"/>
              </w:rPr>
              <w:t>47.04</w:t>
            </w:r>
          </w:p>
        </w:tc>
      </w:tr>
      <w:tr w14:paraId="13793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4" w:type="pct"/>
            <w:vMerge w:val="continue"/>
            <w:tcBorders>
              <w:tl2br w:val="nil"/>
              <w:tr2bl w:val="nil"/>
            </w:tcBorders>
            <w:vAlign w:val="center"/>
          </w:tcPr>
          <w:p w14:paraId="72D22985">
            <w:pPr>
              <w:adjustRightInd w:val="0"/>
              <w:snapToGrid w:val="0"/>
              <w:jc w:val="center"/>
              <w:rPr>
                <w:rFonts w:hint="default" w:ascii="Times New Roman" w:hAnsi="Times New Roman" w:eastAsia="宋体" w:cs="Times New Roman"/>
                <w:caps w:val="0"/>
                <w:smallCaps w:val="0"/>
                <w:color w:val="auto"/>
                <w:spacing w:val="28"/>
                <w:u w:val="none"/>
              </w:rPr>
            </w:pPr>
          </w:p>
        </w:tc>
        <w:tc>
          <w:tcPr>
            <w:tcW w:w="1019" w:type="pct"/>
            <w:tcBorders>
              <w:tl2br w:val="nil"/>
              <w:tr2bl w:val="nil"/>
            </w:tcBorders>
            <w:vAlign w:val="center"/>
          </w:tcPr>
          <w:p w14:paraId="5967B059">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挖掘机</w:t>
            </w:r>
          </w:p>
        </w:tc>
        <w:tc>
          <w:tcPr>
            <w:tcW w:w="475" w:type="pct"/>
            <w:tcBorders>
              <w:tl2br w:val="nil"/>
              <w:tr2bl w:val="nil"/>
            </w:tcBorders>
            <w:vAlign w:val="center"/>
          </w:tcPr>
          <w:p w14:paraId="7C0DF815">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70.02</w:t>
            </w:r>
          </w:p>
        </w:tc>
        <w:tc>
          <w:tcPr>
            <w:tcW w:w="475" w:type="pct"/>
            <w:tcBorders>
              <w:tl2br w:val="nil"/>
              <w:tr2bl w:val="nil"/>
            </w:tcBorders>
            <w:vAlign w:val="center"/>
          </w:tcPr>
          <w:p w14:paraId="49DEE947">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64.00</w:t>
            </w:r>
          </w:p>
        </w:tc>
        <w:tc>
          <w:tcPr>
            <w:tcW w:w="528" w:type="pct"/>
            <w:tcBorders>
              <w:tl2br w:val="nil"/>
              <w:tr2bl w:val="nil"/>
            </w:tcBorders>
            <w:vAlign w:val="center"/>
          </w:tcPr>
          <w:p w14:paraId="29546472">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57.98</w:t>
            </w:r>
          </w:p>
        </w:tc>
        <w:tc>
          <w:tcPr>
            <w:tcW w:w="625" w:type="pct"/>
            <w:tcBorders>
              <w:tl2br w:val="nil"/>
              <w:tr2bl w:val="nil"/>
            </w:tcBorders>
            <w:vAlign w:val="center"/>
          </w:tcPr>
          <w:p w14:paraId="73892BC9">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54.46</w:t>
            </w:r>
          </w:p>
        </w:tc>
        <w:tc>
          <w:tcPr>
            <w:tcW w:w="625" w:type="pct"/>
            <w:tcBorders>
              <w:tl2br w:val="nil"/>
              <w:tr2bl w:val="nil"/>
            </w:tcBorders>
            <w:vAlign w:val="center"/>
          </w:tcPr>
          <w:p w14:paraId="79E8283F">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51.96</w:t>
            </w:r>
          </w:p>
        </w:tc>
        <w:tc>
          <w:tcPr>
            <w:tcW w:w="626" w:type="pct"/>
            <w:tcBorders>
              <w:tl2br w:val="nil"/>
              <w:tr2bl w:val="nil"/>
            </w:tcBorders>
            <w:vAlign w:val="center"/>
          </w:tcPr>
          <w:p w14:paraId="25BC33FB">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kern w:val="0"/>
                <w:szCs w:val="21"/>
                <w:u w:val="none"/>
              </w:rPr>
              <w:t>50.02</w:t>
            </w:r>
          </w:p>
        </w:tc>
      </w:tr>
      <w:tr w14:paraId="2B392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4" w:type="pct"/>
            <w:vMerge w:val="continue"/>
            <w:tcBorders>
              <w:tl2br w:val="nil"/>
              <w:tr2bl w:val="nil"/>
            </w:tcBorders>
            <w:vAlign w:val="center"/>
          </w:tcPr>
          <w:p w14:paraId="27BCD188">
            <w:pPr>
              <w:adjustRightInd w:val="0"/>
              <w:snapToGrid w:val="0"/>
              <w:jc w:val="center"/>
              <w:rPr>
                <w:rFonts w:hint="default" w:ascii="Times New Roman" w:hAnsi="Times New Roman" w:eastAsia="宋体" w:cs="Times New Roman"/>
                <w:caps w:val="0"/>
                <w:smallCaps w:val="0"/>
                <w:color w:val="auto"/>
                <w:spacing w:val="28"/>
                <w:u w:val="none"/>
              </w:rPr>
            </w:pPr>
          </w:p>
        </w:tc>
        <w:tc>
          <w:tcPr>
            <w:tcW w:w="1019" w:type="pct"/>
            <w:tcBorders>
              <w:tl2br w:val="nil"/>
              <w:tr2bl w:val="nil"/>
            </w:tcBorders>
            <w:vAlign w:val="center"/>
          </w:tcPr>
          <w:p w14:paraId="54C21A71">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推土机</w:t>
            </w:r>
          </w:p>
        </w:tc>
        <w:tc>
          <w:tcPr>
            <w:tcW w:w="475" w:type="pct"/>
            <w:tcBorders>
              <w:tl2br w:val="nil"/>
              <w:tr2bl w:val="nil"/>
            </w:tcBorders>
            <w:vAlign w:val="center"/>
          </w:tcPr>
          <w:p w14:paraId="5E9F347B">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67.02</w:t>
            </w:r>
          </w:p>
        </w:tc>
        <w:tc>
          <w:tcPr>
            <w:tcW w:w="475" w:type="pct"/>
            <w:tcBorders>
              <w:tl2br w:val="nil"/>
              <w:tr2bl w:val="nil"/>
            </w:tcBorders>
            <w:vAlign w:val="center"/>
          </w:tcPr>
          <w:p w14:paraId="39F92B08">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61.00</w:t>
            </w:r>
          </w:p>
        </w:tc>
        <w:tc>
          <w:tcPr>
            <w:tcW w:w="528" w:type="pct"/>
            <w:tcBorders>
              <w:tl2br w:val="nil"/>
              <w:tr2bl w:val="nil"/>
            </w:tcBorders>
            <w:vAlign w:val="center"/>
          </w:tcPr>
          <w:p w14:paraId="11E3486E">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54.98</w:t>
            </w:r>
          </w:p>
        </w:tc>
        <w:tc>
          <w:tcPr>
            <w:tcW w:w="625" w:type="pct"/>
            <w:tcBorders>
              <w:tl2br w:val="nil"/>
              <w:tr2bl w:val="nil"/>
            </w:tcBorders>
            <w:vAlign w:val="center"/>
          </w:tcPr>
          <w:p w14:paraId="359479AE">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51.46</w:t>
            </w:r>
          </w:p>
        </w:tc>
        <w:tc>
          <w:tcPr>
            <w:tcW w:w="625" w:type="pct"/>
            <w:tcBorders>
              <w:tl2br w:val="nil"/>
              <w:tr2bl w:val="nil"/>
            </w:tcBorders>
            <w:vAlign w:val="center"/>
          </w:tcPr>
          <w:p w14:paraId="07EB2F8C">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48.96</w:t>
            </w:r>
          </w:p>
        </w:tc>
        <w:tc>
          <w:tcPr>
            <w:tcW w:w="626" w:type="pct"/>
            <w:tcBorders>
              <w:tl2br w:val="nil"/>
              <w:tr2bl w:val="nil"/>
            </w:tcBorders>
            <w:vAlign w:val="center"/>
          </w:tcPr>
          <w:p w14:paraId="75549575">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kern w:val="0"/>
                <w:szCs w:val="21"/>
                <w:u w:val="none"/>
              </w:rPr>
              <w:t>47.02</w:t>
            </w:r>
          </w:p>
        </w:tc>
      </w:tr>
      <w:tr w14:paraId="4440B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4" w:type="pct"/>
            <w:vMerge w:val="continue"/>
            <w:tcBorders>
              <w:tl2br w:val="nil"/>
              <w:tr2bl w:val="nil"/>
            </w:tcBorders>
            <w:vAlign w:val="center"/>
          </w:tcPr>
          <w:p w14:paraId="4FCE1C00">
            <w:pPr>
              <w:adjustRightInd w:val="0"/>
              <w:snapToGrid w:val="0"/>
              <w:jc w:val="center"/>
              <w:rPr>
                <w:rFonts w:hint="default" w:ascii="Times New Roman" w:hAnsi="Times New Roman" w:eastAsia="宋体" w:cs="Times New Roman"/>
                <w:caps w:val="0"/>
                <w:smallCaps w:val="0"/>
                <w:color w:val="auto"/>
                <w:spacing w:val="28"/>
                <w:u w:val="none"/>
              </w:rPr>
            </w:pPr>
          </w:p>
        </w:tc>
        <w:tc>
          <w:tcPr>
            <w:tcW w:w="1019" w:type="pct"/>
            <w:tcBorders>
              <w:tl2br w:val="nil"/>
              <w:tr2bl w:val="nil"/>
            </w:tcBorders>
            <w:vAlign w:val="center"/>
          </w:tcPr>
          <w:p w14:paraId="2B8ED771">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装载机</w:t>
            </w:r>
          </w:p>
        </w:tc>
        <w:tc>
          <w:tcPr>
            <w:tcW w:w="475" w:type="pct"/>
            <w:tcBorders>
              <w:tl2br w:val="nil"/>
              <w:tr2bl w:val="nil"/>
            </w:tcBorders>
            <w:vAlign w:val="center"/>
          </w:tcPr>
          <w:p w14:paraId="458DD8CE">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57.02</w:t>
            </w:r>
          </w:p>
        </w:tc>
        <w:tc>
          <w:tcPr>
            <w:tcW w:w="475" w:type="pct"/>
            <w:tcBorders>
              <w:tl2br w:val="nil"/>
              <w:tr2bl w:val="nil"/>
            </w:tcBorders>
            <w:vAlign w:val="center"/>
          </w:tcPr>
          <w:p w14:paraId="0CBFE6BD">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51.00</w:t>
            </w:r>
          </w:p>
        </w:tc>
        <w:tc>
          <w:tcPr>
            <w:tcW w:w="528" w:type="pct"/>
            <w:tcBorders>
              <w:tl2br w:val="nil"/>
              <w:tr2bl w:val="nil"/>
            </w:tcBorders>
            <w:vAlign w:val="center"/>
          </w:tcPr>
          <w:p w14:paraId="240729C9">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44.98</w:t>
            </w:r>
          </w:p>
        </w:tc>
        <w:tc>
          <w:tcPr>
            <w:tcW w:w="625" w:type="pct"/>
            <w:tcBorders>
              <w:tl2br w:val="nil"/>
              <w:tr2bl w:val="nil"/>
            </w:tcBorders>
            <w:vAlign w:val="center"/>
          </w:tcPr>
          <w:p w14:paraId="73DD6923">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41.46</w:t>
            </w:r>
          </w:p>
        </w:tc>
        <w:tc>
          <w:tcPr>
            <w:tcW w:w="625" w:type="pct"/>
            <w:tcBorders>
              <w:tl2br w:val="nil"/>
              <w:tr2bl w:val="nil"/>
            </w:tcBorders>
            <w:vAlign w:val="center"/>
          </w:tcPr>
          <w:p w14:paraId="6035900E">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38.96</w:t>
            </w:r>
          </w:p>
        </w:tc>
        <w:tc>
          <w:tcPr>
            <w:tcW w:w="626" w:type="pct"/>
            <w:tcBorders>
              <w:tl2br w:val="nil"/>
              <w:tr2bl w:val="nil"/>
            </w:tcBorders>
            <w:vAlign w:val="center"/>
          </w:tcPr>
          <w:p w14:paraId="713E5113">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kern w:val="0"/>
                <w:szCs w:val="21"/>
                <w:u w:val="none"/>
              </w:rPr>
              <w:t>37.02</w:t>
            </w:r>
          </w:p>
        </w:tc>
      </w:tr>
      <w:tr w14:paraId="609C6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4" w:type="pct"/>
            <w:vMerge w:val="restart"/>
            <w:tcBorders>
              <w:tl2br w:val="nil"/>
              <w:tr2bl w:val="nil"/>
            </w:tcBorders>
            <w:vAlign w:val="center"/>
          </w:tcPr>
          <w:p w14:paraId="2E12AAB0">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结构</w:t>
            </w:r>
          </w:p>
        </w:tc>
        <w:tc>
          <w:tcPr>
            <w:tcW w:w="1019" w:type="pct"/>
            <w:tcBorders>
              <w:tl2br w:val="nil"/>
              <w:tr2bl w:val="nil"/>
            </w:tcBorders>
            <w:vAlign w:val="center"/>
          </w:tcPr>
          <w:p w14:paraId="6688B786">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混凝土振捣棒</w:t>
            </w:r>
          </w:p>
        </w:tc>
        <w:tc>
          <w:tcPr>
            <w:tcW w:w="475" w:type="pct"/>
            <w:tcBorders>
              <w:tl2br w:val="nil"/>
              <w:tr2bl w:val="nil"/>
            </w:tcBorders>
            <w:vAlign w:val="center"/>
          </w:tcPr>
          <w:p w14:paraId="5F02CA4D">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69.54</w:t>
            </w:r>
          </w:p>
        </w:tc>
        <w:tc>
          <w:tcPr>
            <w:tcW w:w="475" w:type="pct"/>
            <w:tcBorders>
              <w:tl2br w:val="nil"/>
              <w:tr2bl w:val="nil"/>
            </w:tcBorders>
            <w:vAlign w:val="center"/>
          </w:tcPr>
          <w:p w14:paraId="6F23D516">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63.52</w:t>
            </w:r>
          </w:p>
        </w:tc>
        <w:tc>
          <w:tcPr>
            <w:tcW w:w="528" w:type="pct"/>
            <w:tcBorders>
              <w:tl2br w:val="nil"/>
              <w:tr2bl w:val="nil"/>
            </w:tcBorders>
            <w:vAlign w:val="center"/>
          </w:tcPr>
          <w:p w14:paraId="4F4F1BD5">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57.50</w:t>
            </w:r>
          </w:p>
        </w:tc>
        <w:tc>
          <w:tcPr>
            <w:tcW w:w="625" w:type="pct"/>
            <w:tcBorders>
              <w:tl2br w:val="nil"/>
              <w:tr2bl w:val="nil"/>
            </w:tcBorders>
            <w:vAlign w:val="center"/>
          </w:tcPr>
          <w:p w14:paraId="7DF8AE18">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53.98</w:t>
            </w:r>
          </w:p>
        </w:tc>
        <w:tc>
          <w:tcPr>
            <w:tcW w:w="625" w:type="pct"/>
            <w:tcBorders>
              <w:tl2br w:val="nil"/>
              <w:tr2bl w:val="nil"/>
            </w:tcBorders>
            <w:vAlign w:val="center"/>
          </w:tcPr>
          <w:p w14:paraId="2B6479B8">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51.48</w:t>
            </w:r>
          </w:p>
        </w:tc>
        <w:tc>
          <w:tcPr>
            <w:tcW w:w="626" w:type="pct"/>
            <w:tcBorders>
              <w:tl2br w:val="nil"/>
              <w:tr2bl w:val="nil"/>
            </w:tcBorders>
            <w:vAlign w:val="center"/>
          </w:tcPr>
          <w:p w14:paraId="63195956">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kern w:val="0"/>
                <w:szCs w:val="21"/>
                <w:u w:val="none"/>
              </w:rPr>
              <w:t>49.54</w:t>
            </w:r>
          </w:p>
        </w:tc>
      </w:tr>
      <w:tr w14:paraId="72050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4" w:type="pct"/>
            <w:vMerge w:val="continue"/>
            <w:tcBorders>
              <w:tl2br w:val="nil"/>
              <w:tr2bl w:val="nil"/>
            </w:tcBorders>
            <w:vAlign w:val="center"/>
          </w:tcPr>
          <w:p w14:paraId="549CB275">
            <w:pPr>
              <w:adjustRightInd w:val="0"/>
              <w:snapToGrid w:val="0"/>
              <w:jc w:val="center"/>
              <w:rPr>
                <w:rFonts w:hint="default" w:ascii="Times New Roman" w:hAnsi="Times New Roman" w:eastAsia="宋体" w:cs="Times New Roman"/>
                <w:caps w:val="0"/>
                <w:smallCaps w:val="0"/>
                <w:color w:val="auto"/>
                <w:spacing w:val="28"/>
                <w:u w:val="none"/>
              </w:rPr>
            </w:pPr>
          </w:p>
        </w:tc>
        <w:tc>
          <w:tcPr>
            <w:tcW w:w="1019" w:type="pct"/>
            <w:tcBorders>
              <w:tl2br w:val="nil"/>
              <w:tr2bl w:val="nil"/>
            </w:tcBorders>
            <w:vAlign w:val="center"/>
          </w:tcPr>
          <w:p w14:paraId="2DDA99DF">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电锯</w:t>
            </w:r>
          </w:p>
        </w:tc>
        <w:tc>
          <w:tcPr>
            <w:tcW w:w="475" w:type="pct"/>
            <w:tcBorders>
              <w:tl2br w:val="nil"/>
              <w:tr2bl w:val="nil"/>
            </w:tcBorders>
            <w:vAlign w:val="center"/>
          </w:tcPr>
          <w:p w14:paraId="5A9D736A">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74.02</w:t>
            </w:r>
          </w:p>
        </w:tc>
        <w:tc>
          <w:tcPr>
            <w:tcW w:w="475" w:type="pct"/>
            <w:tcBorders>
              <w:tl2br w:val="nil"/>
              <w:tr2bl w:val="nil"/>
            </w:tcBorders>
            <w:vAlign w:val="center"/>
          </w:tcPr>
          <w:p w14:paraId="327E0849">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68.00</w:t>
            </w:r>
          </w:p>
        </w:tc>
        <w:tc>
          <w:tcPr>
            <w:tcW w:w="528" w:type="pct"/>
            <w:tcBorders>
              <w:tl2br w:val="nil"/>
              <w:tr2bl w:val="nil"/>
            </w:tcBorders>
            <w:vAlign w:val="center"/>
          </w:tcPr>
          <w:p w14:paraId="65750C5F">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61.98</w:t>
            </w:r>
          </w:p>
        </w:tc>
        <w:tc>
          <w:tcPr>
            <w:tcW w:w="625" w:type="pct"/>
            <w:tcBorders>
              <w:tl2br w:val="nil"/>
              <w:tr2bl w:val="nil"/>
            </w:tcBorders>
            <w:vAlign w:val="center"/>
          </w:tcPr>
          <w:p w14:paraId="43A1E294">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58.46</w:t>
            </w:r>
          </w:p>
        </w:tc>
        <w:tc>
          <w:tcPr>
            <w:tcW w:w="625" w:type="pct"/>
            <w:tcBorders>
              <w:tl2br w:val="nil"/>
              <w:tr2bl w:val="nil"/>
            </w:tcBorders>
            <w:vAlign w:val="center"/>
          </w:tcPr>
          <w:p w14:paraId="34145CCE">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55.96</w:t>
            </w:r>
          </w:p>
        </w:tc>
        <w:tc>
          <w:tcPr>
            <w:tcW w:w="626" w:type="pct"/>
            <w:tcBorders>
              <w:tl2br w:val="nil"/>
              <w:tr2bl w:val="nil"/>
            </w:tcBorders>
            <w:vAlign w:val="center"/>
          </w:tcPr>
          <w:p w14:paraId="0789C8BE">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kern w:val="0"/>
                <w:szCs w:val="21"/>
                <w:u w:val="none"/>
              </w:rPr>
              <w:t>54.02</w:t>
            </w:r>
          </w:p>
        </w:tc>
      </w:tr>
      <w:tr w14:paraId="6711A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4" w:type="pct"/>
            <w:vMerge w:val="restart"/>
            <w:tcBorders>
              <w:tl2br w:val="nil"/>
              <w:tr2bl w:val="nil"/>
            </w:tcBorders>
            <w:vAlign w:val="center"/>
          </w:tcPr>
          <w:p w14:paraId="26B92A1F">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装修、安装</w:t>
            </w:r>
          </w:p>
        </w:tc>
        <w:tc>
          <w:tcPr>
            <w:tcW w:w="1019" w:type="pct"/>
            <w:tcBorders>
              <w:tl2br w:val="nil"/>
              <w:tr2bl w:val="nil"/>
            </w:tcBorders>
            <w:vAlign w:val="center"/>
          </w:tcPr>
          <w:p w14:paraId="04D88043">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电钻</w:t>
            </w:r>
          </w:p>
        </w:tc>
        <w:tc>
          <w:tcPr>
            <w:tcW w:w="475" w:type="pct"/>
            <w:tcBorders>
              <w:tl2br w:val="nil"/>
              <w:tr2bl w:val="nil"/>
            </w:tcBorders>
            <w:vAlign w:val="center"/>
          </w:tcPr>
          <w:p w14:paraId="7DB16715">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80.00</w:t>
            </w:r>
          </w:p>
        </w:tc>
        <w:tc>
          <w:tcPr>
            <w:tcW w:w="475" w:type="pct"/>
            <w:tcBorders>
              <w:tl2br w:val="nil"/>
              <w:tr2bl w:val="nil"/>
            </w:tcBorders>
            <w:vAlign w:val="center"/>
          </w:tcPr>
          <w:p w14:paraId="57FE181C">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73.98</w:t>
            </w:r>
          </w:p>
        </w:tc>
        <w:tc>
          <w:tcPr>
            <w:tcW w:w="528" w:type="pct"/>
            <w:tcBorders>
              <w:tl2br w:val="nil"/>
              <w:tr2bl w:val="nil"/>
            </w:tcBorders>
            <w:vAlign w:val="center"/>
          </w:tcPr>
          <w:p w14:paraId="24F2463A">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67.96</w:t>
            </w:r>
          </w:p>
        </w:tc>
        <w:tc>
          <w:tcPr>
            <w:tcW w:w="625" w:type="pct"/>
            <w:tcBorders>
              <w:tl2br w:val="nil"/>
              <w:tr2bl w:val="nil"/>
            </w:tcBorders>
            <w:vAlign w:val="center"/>
          </w:tcPr>
          <w:p w14:paraId="5FDBC8E9">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64.44</w:t>
            </w:r>
          </w:p>
        </w:tc>
        <w:tc>
          <w:tcPr>
            <w:tcW w:w="625" w:type="pct"/>
            <w:tcBorders>
              <w:tl2br w:val="nil"/>
              <w:tr2bl w:val="nil"/>
            </w:tcBorders>
            <w:vAlign w:val="center"/>
          </w:tcPr>
          <w:p w14:paraId="36E752A2">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61.94</w:t>
            </w:r>
          </w:p>
        </w:tc>
        <w:tc>
          <w:tcPr>
            <w:tcW w:w="626" w:type="pct"/>
            <w:tcBorders>
              <w:tl2br w:val="nil"/>
              <w:tr2bl w:val="nil"/>
            </w:tcBorders>
            <w:vAlign w:val="center"/>
          </w:tcPr>
          <w:p w14:paraId="3DE0A88C">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60.00</w:t>
            </w:r>
          </w:p>
        </w:tc>
      </w:tr>
      <w:tr w14:paraId="38D49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4" w:type="pct"/>
            <w:vMerge w:val="continue"/>
            <w:tcBorders>
              <w:tl2br w:val="nil"/>
              <w:tr2bl w:val="nil"/>
            </w:tcBorders>
            <w:vAlign w:val="center"/>
          </w:tcPr>
          <w:p w14:paraId="6942EF4B">
            <w:pPr>
              <w:adjustRightInd w:val="0"/>
              <w:snapToGrid w:val="0"/>
              <w:jc w:val="center"/>
              <w:rPr>
                <w:rFonts w:hint="default" w:ascii="Times New Roman" w:hAnsi="Times New Roman" w:eastAsia="宋体" w:cs="Times New Roman"/>
                <w:caps w:val="0"/>
                <w:smallCaps w:val="0"/>
                <w:color w:val="auto"/>
                <w:spacing w:val="28"/>
                <w:u w:val="none"/>
              </w:rPr>
            </w:pPr>
          </w:p>
        </w:tc>
        <w:tc>
          <w:tcPr>
            <w:tcW w:w="1019" w:type="pct"/>
            <w:tcBorders>
              <w:tl2br w:val="nil"/>
              <w:tr2bl w:val="nil"/>
            </w:tcBorders>
            <w:vAlign w:val="center"/>
          </w:tcPr>
          <w:p w14:paraId="4AD7DCAC">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手工钻</w:t>
            </w:r>
          </w:p>
        </w:tc>
        <w:tc>
          <w:tcPr>
            <w:tcW w:w="475" w:type="pct"/>
            <w:tcBorders>
              <w:tl2br w:val="nil"/>
              <w:tr2bl w:val="nil"/>
            </w:tcBorders>
            <w:vAlign w:val="center"/>
          </w:tcPr>
          <w:p w14:paraId="28CAC193">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80.00</w:t>
            </w:r>
          </w:p>
        </w:tc>
        <w:tc>
          <w:tcPr>
            <w:tcW w:w="475" w:type="pct"/>
            <w:tcBorders>
              <w:tl2br w:val="nil"/>
              <w:tr2bl w:val="nil"/>
            </w:tcBorders>
            <w:vAlign w:val="center"/>
          </w:tcPr>
          <w:p w14:paraId="7343393F">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73.98</w:t>
            </w:r>
          </w:p>
        </w:tc>
        <w:tc>
          <w:tcPr>
            <w:tcW w:w="528" w:type="pct"/>
            <w:tcBorders>
              <w:tl2br w:val="nil"/>
              <w:tr2bl w:val="nil"/>
            </w:tcBorders>
            <w:vAlign w:val="center"/>
          </w:tcPr>
          <w:p w14:paraId="51D1A657">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67.96</w:t>
            </w:r>
          </w:p>
        </w:tc>
        <w:tc>
          <w:tcPr>
            <w:tcW w:w="625" w:type="pct"/>
            <w:tcBorders>
              <w:tl2br w:val="nil"/>
              <w:tr2bl w:val="nil"/>
            </w:tcBorders>
            <w:vAlign w:val="center"/>
          </w:tcPr>
          <w:p w14:paraId="61E3FB33">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64.44</w:t>
            </w:r>
          </w:p>
        </w:tc>
        <w:tc>
          <w:tcPr>
            <w:tcW w:w="625" w:type="pct"/>
            <w:tcBorders>
              <w:tl2br w:val="nil"/>
              <w:tr2bl w:val="nil"/>
            </w:tcBorders>
            <w:vAlign w:val="center"/>
          </w:tcPr>
          <w:p w14:paraId="32449927">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61.94</w:t>
            </w:r>
          </w:p>
        </w:tc>
        <w:tc>
          <w:tcPr>
            <w:tcW w:w="626" w:type="pct"/>
            <w:tcBorders>
              <w:tl2br w:val="nil"/>
              <w:tr2bl w:val="nil"/>
            </w:tcBorders>
            <w:vAlign w:val="center"/>
          </w:tcPr>
          <w:p w14:paraId="69269DEF">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60.00</w:t>
            </w:r>
          </w:p>
        </w:tc>
      </w:tr>
      <w:tr w14:paraId="48588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4" w:type="pct"/>
            <w:vMerge w:val="continue"/>
            <w:tcBorders>
              <w:tl2br w:val="nil"/>
              <w:tr2bl w:val="nil"/>
            </w:tcBorders>
            <w:vAlign w:val="center"/>
          </w:tcPr>
          <w:p w14:paraId="5EE182B9">
            <w:pPr>
              <w:adjustRightInd w:val="0"/>
              <w:snapToGrid w:val="0"/>
              <w:jc w:val="center"/>
              <w:rPr>
                <w:rFonts w:hint="default" w:ascii="Times New Roman" w:hAnsi="Times New Roman" w:eastAsia="宋体" w:cs="Times New Roman"/>
                <w:caps w:val="0"/>
                <w:smallCaps w:val="0"/>
                <w:color w:val="auto"/>
                <w:spacing w:val="28"/>
                <w:u w:val="none"/>
              </w:rPr>
            </w:pPr>
          </w:p>
        </w:tc>
        <w:tc>
          <w:tcPr>
            <w:tcW w:w="1019" w:type="pct"/>
            <w:tcBorders>
              <w:tl2br w:val="nil"/>
              <w:tr2bl w:val="nil"/>
            </w:tcBorders>
            <w:vAlign w:val="center"/>
          </w:tcPr>
          <w:p w14:paraId="69541C5D">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角向磨光机</w:t>
            </w:r>
          </w:p>
        </w:tc>
        <w:tc>
          <w:tcPr>
            <w:tcW w:w="475" w:type="pct"/>
            <w:tcBorders>
              <w:tl2br w:val="nil"/>
              <w:tr2bl w:val="nil"/>
            </w:tcBorders>
            <w:vAlign w:val="center"/>
          </w:tcPr>
          <w:p w14:paraId="0D98516F">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85.00</w:t>
            </w:r>
          </w:p>
        </w:tc>
        <w:tc>
          <w:tcPr>
            <w:tcW w:w="475" w:type="pct"/>
            <w:tcBorders>
              <w:tl2br w:val="nil"/>
              <w:tr2bl w:val="nil"/>
            </w:tcBorders>
            <w:vAlign w:val="center"/>
          </w:tcPr>
          <w:p w14:paraId="455F9ECF">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78.98</w:t>
            </w:r>
          </w:p>
        </w:tc>
        <w:tc>
          <w:tcPr>
            <w:tcW w:w="528" w:type="pct"/>
            <w:tcBorders>
              <w:tl2br w:val="nil"/>
              <w:tr2bl w:val="nil"/>
            </w:tcBorders>
            <w:vAlign w:val="center"/>
          </w:tcPr>
          <w:p w14:paraId="2EF2F516">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72.96</w:t>
            </w:r>
          </w:p>
        </w:tc>
        <w:tc>
          <w:tcPr>
            <w:tcW w:w="625" w:type="pct"/>
            <w:tcBorders>
              <w:tl2br w:val="nil"/>
              <w:tr2bl w:val="nil"/>
            </w:tcBorders>
            <w:vAlign w:val="center"/>
          </w:tcPr>
          <w:p w14:paraId="153B00EA">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69.44</w:t>
            </w:r>
          </w:p>
        </w:tc>
        <w:tc>
          <w:tcPr>
            <w:tcW w:w="625" w:type="pct"/>
            <w:tcBorders>
              <w:tl2br w:val="nil"/>
              <w:tr2bl w:val="nil"/>
            </w:tcBorders>
            <w:vAlign w:val="center"/>
          </w:tcPr>
          <w:p w14:paraId="03BD5640">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66.94</w:t>
            </w:r>
          </w:p>
        </w:tc>
        <w:tc>
          <w:tcPr>
            <w:tcW w:w="626" w:type="pct"/>
            <w:tcBorders>
              <w:tl2br w:val="nil"/>
              <w:tr2bl w:val="nil"/>
            </w:tcBorders>
            <w:vAlign w:val="center"/>
          </w:tcPr>
          <w:p w14:paraId="416C0373">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65.00</w:t>
            </w:r>
          </w:p>
        </w:tc>
      </w:tr>
    </w:tbl>
    <w:p w14:paraId="00CAF389">
      <w:pPr>
        <w:adjustRightInd w:val="0"/>
        <w:snapToGrid w:val="0"/>
        <w:spacing w:before="120" w:beforeLines="50" w:line="240" w:lineRule="auto"/>
        <w:jc w:val="center"/>
        <w:rPr>
          <w:rFonts w:hint="default" w:ascii="Times New Roman" w:hAnsi="Times New Roman" w:eastAsia="宋体" w:cs="Times New Roman"/>
          <w:b/>
          <w:caps w:val="0"/>
          <w:smallCaps w:val="0"/>
          <w:color w:val="auto"/>
          <w:spacing w:val="28"/>
          <w:szCs w:val="21"/>
          <w:u w:val="none"/>
        </w:rPr>
      </w:pPr>
    </w:p>
    <w:p w14:paraId="007F142A">
      <w:pPr>
        <w:adjustRightInd w:val="0"/>
        <w:snapToGrid w:val="0"/>
        <w:spacing w:before="120" w:beforeLines="50" w:line="240" w:lineRule="auto"/>
        <w:jc w:val="center"/>
        <w:rPr>
          <w:rFonts w:hint="default" w:ascii="Times New Roman" w:hAnsi="Times New Roman" w:eastAsia="宋体" w:cs="Times New Roman"/>
          <w:b/>
          <w:caps w:val="0"/>
          <w:smallCaps w:val="0"/>
          <w:color w:val="auto"/>
          <w:spacing w:val="28"/>
          <w:szCs w:val="21"/>
          <w:u w:val="none"/>
        </w:rPr>
      </w:pPr>
      <w:r>
        <w:rPr>
          <w:rFonts w:hint="default" w:ascii="Times New Roman" w:hAnsi="Times New Roman" w:eastAsia="宋体" w:cs="Times New Roman"/>
          <w:b/>
          <w:caps w:val="0"/>
          <w:smallCaps w:val="0"/>
          <w:color w:val="auto"/>
          <w:spacing w:val="28"/>
          <w:szCs w:val="21"/>
          <w:u w:val="none"/>
        </w:rPr>
        <w:t>表</w:t>
      </w:r>
      <w:r>
        <w:rPr>
          <w:rFonts w:hint="eastAsia" w:cs="Times New Roman"/>
          <w:b/>
          <w:caps w:val="0"/>
          <w:smallCaps w:val="0"/>
          <w:color w:val="auto"/>
          <w:spacing w:val="28"/>
          <w:szCs w:val="21"/>
          <w:u w:val="none"/>
          <w:lang w:val="en-US" w:eastAsia="zh-CN"/>
        </w:rPr>
        <w:t>4</w:t>
      </w:r>
      <w:r>
        <w:rPr>
          <w:rFonts w:hint="default" w:ascii="Times New Roman" w:hAnsi="Times New Roman" w:eastAsia="宋体" w:cs="Times New Roman"/>
          <w:b/>
          <w:caps w:val="0"/>
          <w:smallCaps w:val="0"/>
          <w:color w:val="auto"/>
          <w:spacing w:val="28"/>
          <w:szCs w:val="21"/>
          <w:u w:val="none"/>
        </w:rPr>
        <w:t>.1-4  各施工阶段场界噪声与标准对比情况分析</w:t>
      </w:r>
      <w:r>
        <w:rPr>
          <w:rFonts w:hint="eastAsia" w:cs="Times New Roman"/>
          <w:b/>
          <w:caps w:val="0"/>
          <w:smallCaps w:val="0"/>
          <w:color w:val="auto"/>
          <w:spacing w:val="28"/>
          <w:szCs w:val="21"/>
          <w:u w:val="none"/>
          <w:lang w:eastAsia="zh-CN"/>
        </w:rPr>
        <w:t>（</w:t>
      </w:r>
      <w:r>
        <w:rPr>
          <w:rFonts w:hint="default" w:ascii="Times New Roman" w:hAnsi="Times New Roman" w:eastAsia="宋体" w:cs="Times New Roman"/>
          <w:b/>
          <w:caps w:val="0"/>
          <w:smallCaps w:val="0"/>
          <w:color w:val="auto"/>
          <w:spacing w:val="28"/>
          <w:szCs w:val="21"/>
          <w:u w:val="none"/>
        </w:rPr>
        <w:t>单位：dB（A）</w:t>
      </w:r>
      <w:r>
        <w:rPr>
          <w:rFonts w:hint="eastAsia" w:cs="Times New Roman"/>
          <w:b/>
          <w:caps w:val="0"/>
          <w:smallCaps w:val="0"/>
          <w:color w:val="auto"/>
          <w:spacing w:val="28"/>
          <w:szCs w:val="21"/>
          <w:u w:val="none"/>
          <w:lang w:eastAsia="zh-CN"/>
        </w:rPr>
        <w:t>）</w:t>
      </w:r>
    </w:p>
    <w:tbl>
      <w:tblPr>
        <w:tblStyle w:val="5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067"/>
        <w:gridCol w:w="1325"/>
        <w:gridCol w:w="1325"/>
        <w:gridCol w:w="1325"/>
        <w:gridCol w:w="1325"/>
        <w:gridCol w:w="1338"/>
      </w:tblGrid>
      <w:tr w14:paraId="1F6FB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 w:type="pct"/>
            <w:vMerge w:val="restart"/>
            <w:tcBorders>
              <w:tl2br w:val="nil"/>
              <w:tr2bl w:val="nil"/>
            </w:tcBorders>
            <w:vAlign w:val="center"/>
          </w:tcPr>
          <w:p w14:paraId="2D1F708D">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施工阶段</w:t>
            </w:r>
          </w:p>
        </w:tc>
        <w:tc>
          <w:tcPr>
            <w:tcW w:w="4147" w:type="pct"/>
            <w:gridSpan w:val="6"/>
            <w:tcBorders>
              <w:tl2br w:val="nil"/>
              <w:tr2bl w:val="nil"/>
            </w:tcBorders>
            <w:vAlign w:val="center"/>
          </w:tcPr>
          <w:p w14:paraId="513D7540">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测量距离（m）</w:t>
            </w:r>
          </w:p>
        </w:tc>
      </w:tr>
      <w:tr w14:paraId="53EB9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 w:type="pct"/>
            <w:vMerge w:val="continue"/>
            <w:tcBorders>
              <w:tl2br w:val="nil"/>
              <w:tr2bl w:val="nil"/>
            </w:tcBorders>
            <w:vAlign w:val="center"/>
          </w:tcPr>
          <w:p w14:paraId="09FA5812">
            <w:pPr>
              <w:adjustRightInd w:val="0"/>
              <w:snapToGrid w:val="0"/>
              <w:jc w:val="center"/>
              <w:rPr>
                <w:rFonts w:hint="default" w:ascii="Times New Roman" w:hAnsi="Times New Roman" w:eastAsia="宋体" w:cs="Times New Roman"/>
                <w:caps w:val="0"/>
                <w:smallCaps w:val="0"/>
                <w:color w:val="auto"/>
                <w:spacing w:val="28"/>
                <w:u w:val="none"/>
              </w:rPr>
            </w:pPr>
          </w:p>
        </w:tc>
        <w:tc>
          <w:tcPr>
            <w:tcW w:w="575" w:type="pct"/>
            <w:tcBorders>
              <w:tl2br w:val="nil"/>
              <w:tr2bl w:val="nil"/>
            </w:tcBorders>
            <w:vAlign w:val="center"/>
          </w:tcPr>
          <w:p w14:paraId="75D4281B">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50</w:t>
            </w:r>
          </w:p>
        </w:tc>
        <w:tc>
          <w:tcPr>
            <w:tcW w:w="713" w:type="pct"/>
            <w:tcBorders>
              <w:tl2br w:val="nil"/>
              <w:tr2bl w:val="nil"/>
            </w:tcBorders>
            <w:vAlign w:val="center"/>
          </w:tcPr>
          <w:p w14:paraId="7932DF94">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100</w:t>
            </w:r>
          </w:p>
        </w:tc>
        <w:tc>
          <w:tcPr>
            <w:tcW w:w="713" w:type="pct"/>
            <w:tcBorders>
              <w:tl2br w:val="nil"/>
              <w:tr2bl w:val="nil"/>
            </w:tcBorders>
            <w:vAlign w:val="center"/>
          </w:tcPr>
          <w:p w14:paraId="4D6276FB">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200</w:t>
            </w:r>
          </w:p>
        </w:tc>
        <w:tc>
          <w:tcPr>
            <w:tcW w:w="713" w:type="pct"/>
            <w:tcBorders>
              <w:tl2br w:val="nil"/>
              <w:tr2bl w:val="nil"/>
            </w:tcBorders>
            <w:vAlign w:val="center"/>
          </w:tcPr>
          <w:p w14:paraId="0208B54E">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300</w:t>
            </w:r>
          </w:p>
        </w:tc>
        <w:tc>
          <w:tcPr>
            <w:tcW w:w="713" w:type="pct"/>
            <w:tcBorders>
              <w:tl2br w:val="nil"/>
              <w:tr2bl w:val="nil"/>
            </w:tcBorders>
            <w:vAlign w:val="center"/>
          </w:tcPr>
          <w:p w14:paraId="7EE9764F">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400</w:t>
            </w:r>
          </w:p>
        </w:tc>
        <w:tc>
          <w:tcPr>
            <w:tcW w:w="716" w:type="pct"/>
            <w:tcBorders>
              <w:tl2br w:val="nil"/>
              <w:tr2bl w:val="nil"/>
            </w:tcBorders>
            <w:vAlign w:val="center"/>
          </w:tcPr>
          <w:p w14:paraId="7FDA03C6">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500</w:t>
            </w:r>
          </w:p>
        </w:tc>
      </w:tr>
      <w:tr w14:paraId="6E964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 w:type="pct"/>
            <w:tcBorders>
              <w:tl2br w:val="nil"/>
              <w:tr2bl w:val="nil"/>
            </w:tcBorders>
            <w:vAlign w:val="center"/>
          </w:tcPr>
          <w:p w14:paraId="5E02DEE1">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桩基及土石方</w:t>
            </w:r>
          </w:p>
        </w:tc>
        <w:tc>
          <w:tcPr>
            <w:tcW w:w="575" w:type="pct"/>
            <w:tcBorders>
              <w:tl2br w:val="nil"/>
              <w:tr2bl w:val="nil"/>
            </w:tcBorders>
            <w:vAlign w:val="center"/>
          </w:tcPr>
          <w:p w14:paraId="5FEF777F">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75.31</w:t>
            </w:r>
          </w:p>
        </w:tc>
        <w:tc>
          <w:tcPr>
            <w:tcW w:w="713" w:type="pct"/>
            <w:tcBorders>
              <w:tl2br w:val="nil"/>
              <w:tr2bl w:val="nil"/>
            </w:tcBorders>
            <w:vAlign w:val="center"/>
          </w:tcPr>
          <w:p w14:paraId="19CB966A">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69.29</w:t>
            </w:r>
          </w:p>
        </w:tc>
        <w:tc>
          <w:tcPr>
            <w:tcW w:w="713" w:type="pct"/>
            <w:tcBorders>
              <w:tl2br w:val="nil"/>
              <w:tr2bl w:val="nil"/>
            </w:tcBorders>
            <w:vAlign w:val="center"/>
          </w:tcPr>
          <w:p w14:paraId="6F861C8B">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63.27</w:t>
            </w:r>
          </w:p>
        </w:tc>
        <w:tc>
          <w:tcPr>
            <w:tcW w:w="713" w:type="pct"/>
            <w:tcBorders>
              <w:tl2br w:val="nil"/>
              <w:tr2bl w:val="nil"/>
            </w:tcBorders>
            <w:vAlign w:val="center"/>
          </w:tcPr>
          <w:p w14:paraId="166B7B74">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59.75</w:t>
            </w:r>
          </w:p>
        </w:tc>
        <w:tc>
          <w:tcPr>
            <w:tcW w:w="713" w:type="pct"/>
            <w:tcBorders>
              <w:tl2br w:val="nil"/>
              <w:tr2bl w:val="nil"/>
            </w:tcBorders>
            <w:vAlign w:val="center"/>
          </w:tcPr>
          <w:p w14:paraId="47480986">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57.25</w:t>
            </w:r>
          </w:p>
        </w:tc>
        <w:tc>
          <w:tcPr>
            <w:tcW w:w="716" w:type="pct"/>
            <w:tcBorders>
              <w:tl2br w:val="nil"/>
              <w:tr2bl w:val="nil"/>
            </w:tcBorders>
            <w:vAlign w:val="center"/>
          </w:tcPr>
          <w:p w14:paraId="0412E643">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kern w:val="0"/>
                <w:szCs w:val="21"/>
                <w:u w:val="none"/>
              </w:rPr>
              <w:t>55.31</w:t>
            </w:r>
          </w:p>
        </w:tc>
      </w:tr>
      <w:tr w14:paraId="4B9D3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 w:type="pct"/>
            <w:tcBorders>
              <w:tl2br w:val="nil"/>
              <w:tr2bl w:val="nil"/>
            </w:tcBorders>
            <w:vAlign w:val="center"/>
          </w:tcPr>
          <w:p w14:paraId="7F4E4779">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结构</w:t>
            </w:r>
          </w:p>
        </w:tc>
        <w:tc>
          <w:tcPr>
            <w:tcW w:w="575" w:type="pct"/>
            <w:tcBorders>
              <w:tl2br w:val="nil"/>
              <w:tr2bl w:val="nil"/>
            </w:tcBorders>
            <w:vAlign w:val="center"/>
          </w:tcPr>
          <w:p w14:paraId="2B80D43B">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76.17</w:t>
            </w:r>
          </w:p>
        </w:tc>
        <w:tc>
          <w:tcPr>
            <w:tcW w:w="713" w:type="pct"/>
            <w:tcBorders>
              <w:tl2br w:val="nil"/>
              <w:tr2bl w:val="nil"/>
            </w:tcBorders>
            <w:vAlign w:val="center"/>
          </w:tcPr>
          <w:p w14:paraId="180B1643">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70.15</w:t>
            </w:r>
          </w:p>
        </w:tc>
        <w:tc>
          <w:tcPr>
            <w:tcW w:w="713" w:type="pct"/>
            <w:tcBorders>
              <w:tl2br w:val="nil"/>
              <w:tr2bl w:val="nil"/>
            </w:tcBorders>
            <w:vAlign w:val="center"/>
          </w:tcPr>
          <w:p w14:paraId="4124B222">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64.13</w:t>
            </w:r>
          </w:p>
        </w:tc>
        <w:tc>
          <w:tcPr>
            <w:tcW w:w="713" w:type="pct"/>
            <w:tcBorders>
              <w:tl2br w:val="nil"/>
              <w:tr2bl w:val="nil"/>
            </w:tcBorders>
            <w:vAlign w:val="center"/>
          </w:tcPr>
          <w:p w14:paraId="39C911A5">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60.61</w:t>
            </w:r>
          </w:p>
        </w:tc>
        <w:tc>
          <w:tcPr>
            <w:tcW w:w="713" w:type="pct"/>
            <w:tcBorders>
              <w:tl2br w:val="nil"/>
              <w:tr2bl w:val="nil"/>
            </w:tcBorders>
            <w:vAlign w:val="center"/>
          </w:tcPr>
          <w:p w14:paraId="41552913">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58.11</w:t>
            </w:r>
          </w:p>
        </w:tc>
        <w:tc>
          <w:tcPr>
            <w:tcW w:w="716" w:type="pct"/>
            <w:tcBorders>
              <w:tl2br w:val="nil"/>
              <w:tr2bl w:val="nil"/>
            </w:tcBorders>
            <w:vAlign w:val="center"/>
          </w:tcPr>
          <w:p w14:paraId="4F21A78C">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kern w:val="0"/>
                <w:szCs w:val="21"/>
                <w:u w:val="none"/>
              </w:rPr>
              <w:t>56.17</w:t>
            </w:r>
          </w:p>
        </w:tc>
      </w:tr>
      <w:tr w14:paraId="50055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 w:type="pct"/>
            <w:tcBorders>
              <w:tl2br w:val="nil"/>
              <w:tr2bl w:val="nil"/>
            </w:tcBorders>
            <w:vAlign w:val="center"/>
          </w:tcPr>
          <w:p w14:paraId="51956C5F">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装修、安装</w:t>
            </w:r>
          </w:p>
        </w:tc>
        <w:tc>
          <w:tcPr>
            <w:tcW w:w="575" w:type="pct"/>
            <w:tcBorders>
              <w:tl2br w:val="nil"/>
              <w:tr2bl w:val="nil"/>
            </w:tcBorders>
            <w:vAlign w:val="center"/>
          </w:tcPr>
          <w:p w14:paraId="07D04FBA">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87.13</w:t>
            </w:r>
          </w:p>
        </w:tc>
        <w:tc>
          <w:tcPr>
            <w:tcW w:w="713" w:type="pct"/>
            <w:tcBorders>
              <w:tl2br w:val="nil"/>
              <w:tr2bl w:val="nil"/>
            </w:tcBorders>
            <w:vAlign w:val="center"/>
          </w:tcPr>
          <w:p w14:paraId="746E4B57">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81.11</w:t>
            </w:r>
          </w:p>
        </w:tc>
        <w:tc>
          <w:tcPr>
            <w:tcW w:w="713" w:type="pct"/>
            <w:tcBorders>
              <w:tl2br w:val="nil"/>
              <w:tr2bl w:val="nil"/>
            </w:tcBorders>
            <w:vAlign w:val="center"/>
          </w:tcPr>
          <w:p w14:paraId="437D0913">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75.09</w:t>
            </w:r>
          </w:p>
        </w:tc>
        <w:tc>
          <w:tcPr>
            <w:tcW w:w="713" w:type="pct"/>
            <w:tcBorders>
              <w:tl2br w:val="nil"/>
              <w:tr2bl w:val="nil"/>
            </w:tcBorders>
            <w:vAlign w:val="center"/>
          </w:tcPr>
          <w:p w14:paraId="13519148">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71.57</w:t>
            </w:r>
          </w:p>
        </w:tc>
        <w:tc>
          <w:tcPr>
            <w:tcW w:w="713" w:type="pct"/>
            <w:tcBorders>
              <w:tl2br w:val="nil"/>
              <w:tr2bl w:val="nil"/>
            </w:tcBorders>
            <w:vAlign w:val="center"/>
          </w:tcPr>
          <w:p w14:paraId="19088358">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69.07</w:t>
            </w:r>
          </w:p>
        </w:tc>
        <w:tc>
          <w:tcPr>
            <w:tcW w:w="716" w:type="pct"/>
            <w:tcBorders>
              <w:tl2br w:val="nil"/>
              <w:tr2bl w:val="nil"/>
            </w:tcBorders>
            <w:vAlign w:val="center"/>
          </w:tcPr>
          <w:p w14:paraId="324E1507">
            <w:pPr>
              <w:adjustRightInd w:val="0"/>
              <w:snapToGrid w:val="0"/>
              <w:jc w:val="center"/>
              <w:rPr>
                <w:rFonts w:hint="default" w:ascii="Times New Roman" w:hAnsi="Times New Roman" w:eastAsia="宋体" w:cs="Times New Roman"/>
                <w:caps w:val="0"/>
                <w:smallCaps w:val="0"/>
                <w:color w:val="auto"/>
                <w:spacing w:val="28"/>
                <w:kern w:val="0"/>
                <w:szCs w:val="21"/>
                <w:u w:val="none"/>
              </w:rPr>
            </w:pPr>
            <w:r>
              <w:rPr>
                <w:rFonts w:hint="default" w:ascii="Times New Roman" w:hAnsi="Times New Roman" w:eastAsia="宋体" w:cs="Times New Roman"/>
                <w:caps w:val="0"/>
                <w:smallCaps w:val="0"/>
                <w:color w:val="auto"/>
                <w:spacing w:val="28"/>
                <w:kern w:val="0"/>
                <w:szCs w:val="21"/>
                <w:u w:val="none"/>
              </w:rPr>
              <w:t>67.13</w:t>
            </w:r>
          </w:p>
        </w:tc>
      </w:tr>
    </w:tbl>
    <w:p w14:paraId="1A1F8765">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4</w:t>
      </w:r>
      <w:r>
        <w:rPr>
          <w:rFonts w:hint="default" w:ascii="Times New Roman" w:hAnsi="Times New Roman" w:eastAsia="宋体" w:cs="Times New Roman"/>
          <w:b/>
          <w:caps w:val="0"/>
          <w:smallCaps w:val="0"/>
          <w:color w:val="auto"/>
          <w:spacing w:val="28"/>
          <w:u w:val="none"/>
        </w:rPr>
        <w:t>.1.4施工期固体废物环境影响分析</w:t>
      </w:r>
    </w:p>
    <w:p w14:paraId="611F2360">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项目施工期的固体废物主要为场地平整产生的弃土方，土建工程产生的混凝土碎块、废弃钢筋，装修阶段产生的金属边角料、包装材料等建筑垃圾，以及施工人员产生的生活垃圾。</w:t>
      </w:r>
    </w:p>
    <w:p w14:paraId="7120CBC6">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（1）弃土方</w:t>
      </w:r>
    </w:p>
    <w:p w14:paraId="2E0AC2A5">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根据现场调查，项目场地较为平整，挖方量很少，则土方量很少，均在厂区内平衡，无弃土方外运，对环境影响不大。</w:t>
      </w:r>
    </w:p>
    <w:p w14:paraId="4870A36D">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（2）建筑垃圾</w:t>
      </w:r>
    </w:p>
    <w:p w14:paraId="01174EBD">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建筑施工过程中建筑垃圾的产生量与施工水平、建筑类型等多种因素有关，数据之间相差较大。在施工建筑的不同阶段，所产生的垃圾种类和数量有较大差别。项目建设过程中可将废混凝土块、废水泥砖块、散落的砂浆等用于厂区道路路基填充物使用，金属、木材等废弃物可回收利用。施工产生的建筑垃圾可全部处置完毕，无需外运。</w:t>
      </w:r>
    </w:p>
    <w:p w14:paraId="2EE47B0B">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（3）生活垃圾</w:t>
      </w:r>
    </w:p>
    <w:p w14:paraId="479F529E">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生活垃圾主要包括易拉罐、矿泉水瓶、塑料袋、一次性饭盒、剩余食品等。如处置不当，将会影响景观，散发恶臭，对周围环境造成不良影响。</w:t>
      </w:r>
    </w:p>
    <w:p w14:paraId="0D3F55F0">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施工人员的生活垃圾集中收集后清运至当地环卫部门指定的生活垃圾收集点堆放，之后由环卫部门统一处理，对外环境影响不大。</w:t>
      </w:r>
    </w:p>
    <w:p w14:paraId="4894A770">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4</w:t>
      </w:r>
      <w:r>
        <w:rPr>
          <w:rFonts w:hint="default" w:ascii="Times New Roman" w:hAnsi="Times New Roman" w:eastAsia="宋体" w:cs="Times New Roman"/>
          <w:b/>
          <w:caps w:val="0"/>
          <w:smallCaps w:val="0"/>
          <w:color w:val="auto"/>
          <w:spacing w:val="28"/>
          <w:u w:val="none"/>
        </w:rPr>
        <w:t>.1.5施工期水土流失影响分析</w:t>
      </w:r>
    </w:p>
    <w:p w14:paraId="79BE6B0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项目建设破坏了局部的自然地形地貌，改变地表覆盖层，使局部生态系统发生一定的改变；项目建设对区域的动、植物物种多样性有一定的影响，但项目占地面积较小；总体而言其对周边生态环境影响的程度和范围较小。</w:t>
      </w:r>
    </w:p>
    <w:p w14:paraId="2619436A">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总的来说，项目施工期对生态环境的影响是暂时的、局部的，随着施工结束，绿化工程得到逐步完善、水保措施得到落实，生态环境将得到逐步改善、恢复。</w:t>
      </w:r>
    </w:p>
    <w:p w14:paraId="5AD37FD3">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4</w:t>
      </w:r>
      <w:r>
        <w:rPr>
          <w:rFonts w:hint="default" w:ascii="Times New Roman" w:hAnsi="Times New Roman" w:eastAsia="宋体" w:cs="Times New Roman"/>
          <w:b/>
          <w:caps w:val="0"/>
          <w:smallCaps w:val="0"/>
          <w:color w:val="auto"/>
          <w:spacing w:val="28"/>
          <w:u w:val="none"/>
        </w:rPr>
        <w:t>.1.6施工期环境管理</w:t>
      </w:r>
    </w:p>
    <w:p w14:paraId="71AD92D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施工承包商在进行工程承包时，应将施工期的环境污染控制列入承包内容，并在工程开工前和施工过程中制定相应的环保防治措施和工程计划。按规定，本项目施工时应向当地环保行政主管部门申报；设专人负责管理，培训工作人员，以正确的工作方法，控制施工中产生的不利环境影响；必要时，还需在监测和检查工程施工的环境影响和实施缓解措施方面进行培训，以确保项目施工各项环保控制措施的落实。工程建设单位有责任配合当地环保主管机构，对施工过程的环境影响进行环境监测和监理，以保证施工期的环保措施得以完善和持续执行，使项目建设施工范围的环境质量得到充分有效保证。</w:t>
      </w:r>
    </w:p>
    <w:p w14:paraId="21405839">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szCs w:val="28"/>
          <w:u w:val="none"/>
        </w:rPr>
      </w:pPr>
      <w:bookmarkStart w:id="108" w:name="_Toc28508"/>
      <w:bookmarkStart w:id="109" w:name="_Toc289344581"/>
      <w:bookmarkStart w:id="110" w:name="_Toc423935405"/>
      <w:r>
        <w:rPr>
          <w:rFonts w:hint="eastAsia" w:cs="Times New Roman"/>
          <w:caps w:val="0"/>
          <w:smallCaps w:val="0"/>
          <w:color w:val="auto"/>
          <w:spacing w:val="28"/>
          <w:szCs w:val="28"/>
          <w:u w:val="none"/>
          <w:lang w:val="en-US" w:eastAsia="zh-CN"/>
        </w:rPr>
        <w:t>4</w:t>
      </w:r>
      <w:r>
        <w:rPr>
          <w:rFonts w:hint="default" w:ascii="Times New Roman" w:hAnsi="Times New Roman" w:eastAsia="宋体" w:cs="Times New Roman"/>
          <w:caps w:val="0"/>
          <w:smallCaps w:val="0"/>
          <w:color w:val="auto"/>
          <w:spacing w:val="28"/>
          <w:szCs w:val="28"/>
          <w:u w:val="none"/>
        </w:rPr>
        <w:t>.2营运期环境影响预测与分析</w:t>
      </w:r>
      <w:bookmarkEnd w:id="108"/>
      <w:bookmarkEnd w:id="109"/>
      <w:bookmarkEnd w:id="110"/>
    </w:p>
    <w:p w14:paraId="5903E551">
      <w:pPr>
        <w:pStyle w:val="278"/>
        <w:rPr>
          <w:rFonts w:hint="default" w:ascii="Times New Roman" w:hAnsi="Times New Roman" w:eastAsia="宋体" w:cs="Times New Roman"/>
          <w:b/>
          <w:caps w:val="0"/>
          <w:smallCaps w:val="0"/>
          <w:color w:val="auto"/>
          <w:spacing w:val="28"/>
          <w:u w:val="none"/>
          <w:lang w:val="en-US" w:eastAsia="zh-CN"/>
        </w:rPr>
      </w:pPr>
      <w:r>
        <w:rPr>
          <w:rFonts w:hint="eastAsia" w:cs="Times New Roman"/>
          <w:b/>
          <w:caps w:val="0"/>
          <w:smallCaps w:val="0"/>
          <w:color w:val="auto"/>
          <w:spacing w:val="28"/>
          <w:u w:val="none"/>
          <w:lang w:val="en-US" w:eastAsia="zh-CN"/>
        </w:rPr>
        <w:t>4</w:t>
      </w:r>
      <w:r>
        <w:rPr>
          <w:rFonts w:hint="default" w:ascii="Times New Roman" w:hAnsi="Times New Roman" w:eastAsia="宋体" w:cs="Times New Roman"/>
          <w:b/>
          <w:caps w:val="0"/>
          <w:smallCaps w:val="0"/>
          <w:color w:val="auto"/>
          <w:spacing w:val="28"/>
          <w:u w:val="none"/>
        </w:rPr>
        <w:t>.2.1地表水环境影响分析</w:t>
      </w:r>
    </w:p>
    <w:p w14:paraId="3C9EDE4F">
      <w:pPr>
        <w:pageBreakBefore w:val="0"/>
        <w:kinsoku/>
        <w:wordWrap/>
        <w:overflowPunct/>
        <w:topLinePunct w:val="0"/>
        <w:autoSpaceDE/>
        <w:autoSpaceDN/>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szCs w:val="22"/>
          <w:highlight w:val="none"/>
          <w:lang w:val="en-US" w:eastAsia="zh-CN"/>
        </w:rPr>
      </w:pPr>
      <w:r>
        <w:rPr>
          <w:rFonts w:hint="default" w:ascii="Times New Roman" w:hAnsi="Times New Roman" w:eastAsia="宋体" w:cs="Times New Roman"/>
          <w:caps w:val="0"/>
          <w:smallCaps w:val="0"/>
          <w:color w:val="auto"/>
          <w:spacing w:val="28"/>
          <w:sz w:val="24"/>
          <w:szCs w:val="22"/>
          <w:highlight w:val="none"/>
          <w:lang w:val="en-US" w:eastAsia="zh-CN"/>
        </w:rPr>
        <w:t>本项目排水系统实施雨污分流，将建设独立的雨水收集管网系统和污水收集管网系统。项目</w:t>
      </w:r>
      <w:r>
        <w:rPr>
          <w:rFonts w:hint="eastAsia" w:cs="Times New Roman"/>
          <w:caps w:val="0"/>
          <w:smallCaps w:val="0"/>
          <w:color w:val="auto"/>
          <w:spacing w:val="28"/>
          <w:sz w:val="24"/>
          <w:szCs w:val="22"/>
          <w:highlight w:val="none"/>
          <w:lang w:val="en-US" w:eastAsia="zh-CN"/>
        </w:rPr>
        <w:t>厂区</w:t>
      </w:r>
      <w:r>
        <w:rPr>
          <w:rFonts w:hint="default" w:ascii="Times New Roman" w:hAnsi="Times New Roman" w:eastAsia="宋体" w:cs="Times New Roman"/>
          <w:caps w:val="0"/>
          <w:smallCaps w:val="0"/>
          <w:color w:val="auto"/>
          <w:spacing w:val="28"/>
          <w:sz w:val="24"/>
          <w:szCs w:val="22"/>
          <w:highlight w:val="none"/>
          <w:lang w:val="en-US" w:eastAsia="zh-CN"/>
        </w:rPr>
        <w:t>雨水经建筑物周边设有的雨水沟汇集后排出场外</w:t>
      </w:r>
      <w:r>
        <w:rPr>
          <w:rFonts w:hint="eastAsia" w:cs="Times New Roman"/>
          <w:caps w:val="0"/>
          <w:smallCaps w:val="0"/>
          <w:color w:val="auto"/>
          <w:spacing w:val="28"/>
          <w:sz w:val="24"/>
          <w:szCs w:val="22"/>
          <w:highlight w:val="none"/>
          <w:lang w:val="en-US" w:eastAsia="zh-CN"/>
        </w:rPr>
        <w:t>；生活污水经三格化粪池预处理后排入潭田村农村生活污水治理设备进行深度处理；生产废水经污水处理设施处理会回用于生产，不外排</w:t>
      </w:r>
      <w:r>
        <w:rPr>
          <w:rFonts w:hint="default" w:ascii="Times New Roman" w:hAnsi="Times New Roman" w:eastAsia="宋体" w:cs="Times New Roman"/>
          <w:caps w:val="0"/>
          <w:smallCaps w:val="0"/>
          <w:color w:val="auto"/>
          <w:spacing w:val="28"/>
          <w:sz w:val="24"/>
          <w:szCs w:val="22"/>
          <w:highlight w:val="none"/>
          <w:lang w:val="en-US" w:eastAsia="zh-CN"/>
        </w:rPr>
        <w:t>。</w:t>
      </w:r>
    </w:p>
    <w:p w14:paraId="0544641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lang w:val="en-US" w:eastAsia="zh-CN"/>
        </w:rPr>
      </w:pPr>
      <w:r>
        <w:rPr>
          <w:rFonts w:hint="default" w:ascii="Times New Roman" w:hAnsi="Times New Roman" w:eastAsia="宋体" w:cs="Times New Roman"/>
          <w:caps w:val="0"/>
          <w:smallCaps w:val="0"/>
          <w:color w:val="auto"/>
          <w:spacing w:val="28"/>
          <w:sz w:val="24"/>
          <w:szCs w:val="22"/>
          <w:highlight w:val="none"/>
          <w:lang w:val="en-US" w:eastAsia="zh-CN"/>
        </w:rPr>
        <w:t>根据《环境影响评价技术导则 地表水》（HJ 2.3-2018）表1中的水污染影响型建设项目评价等级判定，项目地面水评价工作等级为三级B，可不开展区域污染源调查，可不开展水环境影响预测。</w:t>
      </w:r>
    </w:p>
    <w:p w14:paraId="64C78E6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w:t>
      </w:r>
      <w:r>
        <w:rPr>
          <w:rFonts w:hint="default" w:ascii="Times New Roman" w:hAnsi="Times New Roman" w:eastAsia="宋体" w:cs="Times New Roman"/>
          <w:caps w:val="0"/>
          <w:smallCaps w:val="0"/>
          <w:color w:val="auto"/>
          <w:spacing w:val="28"/>
          <w:sz w:val="24"/>
          <w:u w:val="none"/>
          <w:lang w:val="en-US" w:eastAsia="zh-CN"/>
        </w:rPr>
        <w:t>1</w:t>
      </w:r>
      <w:r>
        <w:rPr>
          <w:rFonts w:hint="default" w:ascii="Times New Roman" w:hAnsi="Times New Roman" w:eastAsia="宋体" w:cs="Times New Roman"/>
          <w:caps w:val="0"/>
          <w:smallCaps w:val="0"/>
          <w:color w:val="auto"/>
          <w:spacing w:val="28"/>
          <w:sz w:val="24"/>
          <w:u w:val="none"/>
        </w:rPr>
        <w:t>）项目废水零排放的可行性分析</w:t>
      </w:r>
    </w:p>
    <w:p w14:paraId="04F5CA93">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szCs w:val="24"/>
          <w:u w:val="none"/>
        </w:rPr>
      </w:pPr>
      <w:r>
        <w:rPr>
          <w:rFonts w:hint="default" w:ascii="Times New Roman" w:hAnsi="Times New Roman" w:eastAsia="宋体" w:cs="Times New Roman"/>
          <w:caps w:val="0"/>
          <w:smallCaps w:val="0"/>
          <w:color w:val="auto"/>
          <w:spacing w:val="28"/>
          <w:sz w:val="24"/>
          <w:szCs w:val="24"/>
          <w:u w:val="none"/>
        </w:rPr>
        <w:t>本项目全厂生产废水产生量为</w:t>
      </w:r>
      <w:r>
        <w:rPr>
          <w:rFonts w:hint="eastAsia" w:cs="Times New Roman"/>
          <w:caps w:val="0"/>
          <w:smallCaps w:val="0"/>
          <w:color w:val="auto"/>
          <w:spacing w:val="28"/>
          <w:sz w:val="24"/>
          <w:szCs w:val="24"/>
          <w:u w:val="none"/>
          <w:lang w:val="en-US" w:eastAsia="zh-CN"/>
        </w:rPr>
        <w:t>98645.9m</w:t>
      </w:r>
      <w:r>
        <w:rPr>
          <w:rFonts w:hint="eastAsia" w:cs="Times New Roman"/>
          <w:caps w:val="0"/>
          <w:smallCaps w:val="0"/>
          <w:color w:val="auto"/>
          <w:spacing w:val="28"/>
          <w:sz w:val="24"/>
          <w:szCs w:val="24"/>
          <w:u w:val="none"/>
          <w:vertAlign w:val="superscript"/>
          <w:lang w:val="en-US" w:eastAsia="zh-CN"/>
        </w:rPr>
        <w:t>3</w:t>
      </w:r>
      <w:r>
        <w:rPr>
          <w:rFonts w:hint="default" w:ascii="Times New Roman" w:hAnsi="Times New Roman" w:eastAsia="宋体" w:cs="Times New Roman"/>
          <w:caps w:val="0"/>
          <w:smallCaps w:val="0"/>
          <w:color w:val="auto"/>
          <w:spacing w:val="28"/>
          <w:sz w:val="24"/>
          <w:szCs w:val="24"/>
          <w:u w:val="none"/>
        </w:rPr>
        <w:t>/a，</w:t>
      </w:r>
      <w:r>
        <w:rPr>
          <w:rFonts w:hint="eastAsia" w:cs="Times New Roman"/>
          <w:caps w:val="0"/>
          <w:smallCaps w:val="0"/>
          <w:color w:val="auto"/>
          <w:spacing w:val="28"/>
          <w:sz w:val="24"/>
          <w:szCs w:val="24"/>
          <w:u w:val="none"/>
          <w:lang w:val="en-US" w:eastAsia="zh-CN"/>
        </w:rPr>
        <w:t>项目缫丝、地面清洁</w:t>
      </w:r>
      <w:r>
        <w:rPr>
          <w:rFonts w:hint="default" w:ascii="Times New Roman" w:hAnsi="Times New Roman" w:eastAsia="宋体" w:cs="Times New Roman"/>
          <w:caps w:val="0"/>
          <w:smallCaps w:val="0"/>
          <w:color w:val="auto"/>
          <w:spacing w:val="28"/>
          <w:sz w:val="24"/>
          <w:szCs w:val="24"/>
          <w:u w:val="none"/>
        </w:rPr>
        <w:t>用水量为</w:t>
      </w:r>
      <w:r>
        <w:rPr>
          <w:rFonts w:hint="eastAsia" w:cs="Times New Roman"/>
          <w:caps w:val="0"/>
          <w:smallCaps w:val="0"/>
          <w:color w:val="auto"/>
          <w:spacing w:val="28"/>
          <w:sz w:val="24"/>
          <w:szCs w:val="24"/>
          <w:u w:val="none"/>
          <w:lang w:val="en-US" w:eastAsia="zh-CN"/>
        </w:rPr>
        <w:t>115210m</w:t>
      </w:r>
      <w:r>
        <w:rPr>
          <w:rFonts w:hint="eastAsia" w:cs="Times New Roman"/>
          <w:caps w:val="0"/>
          <w:smallCaps w:val="0"/>
          <w:color w:val="auto"/>
          <w:spacing w:val="28"/>
          <w:sz w:val="24"/>
          <w:szCs w:val="24"/>
          <w:u w:val="none"/>
          <w:vertAlign w:val="superscript"/>
          <w:lang w:val="en-US" w:eastAsia="zh-CN"/>
        </w:rPr>
        <w:t>3</w:t>
      </w:r>
      <w:r>
        <w:rPr>
          <w:rFonts w:hint="default" w:ascii="Times New Roman" w:hAnsi="Times New Roman" w:eastAsia="宋体" w:cs="Times New Roman"/>
          <w:caps w:val="0"/>
          <w:smallCaps w:val="0"/>
          <w:color w:val="auto"/>
          <w:spacing w:val="28"/>
          <w:sz w:val="24"/>
          <w:szCs w:val="24"/>
          <w:u w:val="none"/>
        </w:rPr>
        <w:t>/a＞</w:t>
      </w:r>
      <w:r>
        <w:rPr>
          <w:rFonts w:hint="eastAsia" w:cs="Times New Roman"/>
          <w:caps w:val="0"/>
          <w:smallCaps w:val="0"/>
          <w:color w:val="auto"/>
          <w:spacing w:val="28"/>
          <w:sz w:val="24"/>
          <w:szCs w:val="24"/>
          <w:u w:val="none"/>
          <w:lang w:val="en-US" w:eastAsia="zh-CN"/>
        </w:rPr>
        <w:t>98645.9m</w:t>
      </w:r>
      <w:r>
        <w:rPr>
          <w:rFonts w:hint="eastAsia" w:cs="Times New Roman"/>
          <w:caps w:val="0"/>
          <w:smallCaps w:val="0"/>
          <w:color w:val="auto"/>
          <w:spacing w:val="28"/>
          <w:sz w:val="24"/>
          <w:szCs w:val="24"/>
          <w:u w:val="none"/>
          <w:vertAlign w:val="superscript"/>
          <w:lang w:val="en-US" w:eastAsia="zh-CN"/>
        </w:rPr>
        <w:t>3</w:t>
      </w:r>
      <w:r>
        <w:rPr>
          <w:rFonts w:hint="default" w:ascii="Times New Roman" w:hAnsi="Times New Roman" w:eastAsia="宋体" w:cs="Times New Roman"/>
          <w:caps w:val="0"/>
          <w:smallCaps w:val="0"/>
          <w:color w:val="auto"/>
          <w:spacing w:val="28"/>
          <w:sz w:val="24"/>
          <w:szCs w:val="24"/>
          <w:u w:val="none"/>
        </w:rPr>
        <w:t>/a，完全能容纳本项目处理后废水，因此本项目的生产废水经处理后</w:t>
      </w:r>
      <w:r>
        <w:rPr>
          <w:rFonts w:hint="eastAsia" w:cs="Times New Roman"/>
          <w:caps w:val="0"/>
          <w:smallCaps w:val="0"/>
          <w:color w:val="auto"/>
          <w:spacing w:val="28"/>
          <w:sz w:val="24"/>
          <w:szCs w:val="24"/>
          <w:u w:val="none"/>
          <w:lang w:val="en-US" w:eastAsia="zh-CN"/>
        </w:rPr>
        <w:t>可</w:t>
      </w:r>
      <w:r>
        <w:rPr>
          <w:rFonts w:hint="default" w:ascii="Times New Roman" w:hAnsi="Times New Roman" w:eastAsia="宋体" w:cs="Times New Roman"/>
          <w:caps w:val="0"/>
          <w:smallCaps w:val="0"/>
          <w:color w:val="auto"/>
          <w:spacing w:val="28"/>
          <w:sz w:val="24"/>
          <w:szCs w:val="24"/>
          <w:u w:val="none"/>
        </w:rPr>
        <w:t>全部</w:t>
      </w:r>
      <w:r>
        <w:rPr>
          <w:rFonts w:hint="eastAsia" w:cs="Times New Roman"/>
          <w:caps w:val="0"/>
          <w:smallCaps w:val="0"/>
          <w:color w:val="auto"/>
          <w:spacing w:val="28"/>
          <w:sz w:val="24"/>
          <w:szCs w:val="24"/>
          <w:u w:val="none"/>
          <w:lang w:val="en-US" w:eastAsia="zh-CN"/>
        </w:rPr>
        <w:t>进行回用</w:t>
      </w:r>
      <w:r>
        <w:rPr>
          <w:rFonts w:hint="default" w:ascii="Times New Roman" w:hAnsi="Times New Roman" w:eastAsia="宋体" w:cs="Times New Roman"/>
          <w:caps w:val="0"/>
          <w:smallCaps w:val="0"/>
          <w:color w:val="auto"/>
          <w:spacing w:val="28"/>
          <w:sz w:val="24"/>
          <w:szCs w:val="24"/>
          <w:u w:val="none"/>
        </w:rPr>
        <w:t>，</w:t>
      </w:r>
      <w:r>
        <w:rPr>
          <w:rFonts w:hint="eastAsia" w:cs="Times New Roman"/>
          <w:caps w:val="0"/>
          <w:smallCaps w:val="0"/>
          <w:color w:val="auto"/>
          <w:spacing w:val="28"/>
          <w:sz w:val="24"/>
          <w:szCs w:val="24"/>
          <w:u w:val="none"/>
          <w:lang w:val="en-US" w:eastAsia="zh-CN"/>
        </w:rPr>
        <w:t>废水的回用</w:t>
      </w:r>
      <w:r>
        <w:rPr>
          <w:rFonts w:hint="default" w:ascii="Times New Roman" w:hAnsi="Times New Roman" w:eastAsia="宋体" w:cs="Times New Roman"/>
          <w:caps w:val="0"/>
          <w:smallCaps w:val="0"/>
          <w:color w:val="auto"/>
          <w:spacing w:val="28"/>
          <w:sz w:val="24"/>
          <w:szCs w:val="24"/>
          <w:u w:val="none"/>
        </w:rPr>
        <w:t>既实现污水产纳平衡，又节约了生产用水量及经济成本。</w:t>
      </w:r>
    </w:p>
    <w:p w14:paraId="7F4D1F9B">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eastAsia" w:ascii="Times New Roman" w:hAnsi="Times New Roman" w:eastAsia="宋体" w:cs="Times New Roman"/>
          <w:caps w:val="0"/>
          <w:smallCaps w:val="0"/>
          <w:color w:val="auto"/>
          <w:spacing w:val="28"/>
          <w:sz w:val="24"/>
          <w:szCs w:val="24"/>
          <w:u w:val="none"/>
          <w:lang w:eastAsia="zh-CN"/>
        </w:rPr>
      </w:pPr>
      <w:r>
        <w:rPr>
          <w:rFonts w:hint="eastAsia" w:ascii="Times New Roman" w:hAnsi="Times New Roman" w:eastAsia="宋体" w:cs="Times New Roman"/>
          <w:caps w:val="0"/>
          <w:smallCaps w:val="0"/>
          <w:color w:val="auto"/>
          <w:spacing w:val="28"/>
          <w:sz w:val="24"/>
          <w:szCs w:val="24"/>
          <w:u w:val="none"/>
          <w:lang w:eastAsia="zh-CN"/>
        </w:rPr>
        <w:t>（</w:t>
      </w:r>
      <w:r>
        <w:rPr>
          <w:rFonts w:hint="eastAsia" w:ascii="Times New Roman" w:hAnsi="Times New Roman" w:eastAsia="宋体" w:cs="Times New Roman"/>
          <w:caps w:val="0"/>
          <w:smallCaps w:val="0"/>
          <w:color w:val="auto"/>
          <w:spacing w:val="28"/>
          <w:sz w:val="24"/>
          <w:szCs w:val="24"/>
          <w:u w:val="none"/>
          <w:lang w:val="en-US" w:eastAsia="zh-CN"/>
        </w:rPr>
        <w:t>2</w:t>
      </w:r>
      <w:r>
        <w:rPr>
          <w:rFonts w:hint="eastAsia" w:ascii="Times New Roman" w:hAnsi="Times New Roman" w:eastAsia="宋体" w:cs="Times New Roman"/>
          <w:caps w:val="0"/>
          <w:smallCaps w:val="0"/>
          <w:color w:val="auto"/>
          <w:spacing w:val="28"/>
          <w:sz w:val="24"/>
          <w:szCs w:val="24"/>
          <w:u w:val="none"/>
          <w:lang w:eastAsia="zh-CN"/>
        </w:rPr>
        <w:t>）生活</w:t>
      </w:r>
      <w:r>
        <w:rPr>
          <w:rFonts w:hint="eastAsia" w:ascii="Times New Roman" w:hAnsi="Times New Roman" w:eastAsia="宋体" w:cs="Times New Roman"/>
          <w:caps w:val="0"/>
          <w:smallCaps w:val="0"/>
          <w:color w:val="auto"/>
          <w:spacing w:val="28"/>
          <w:sz w:val="24"/>
          <w:szCs w:val="24"/>
          <w:u w:val="none"/>
          <w:lang w:val="en-US" w:eastAsia="zh-CN"/>
        </w:rPr>
        <w:t>污水</w:t>
      </w:r>
      <w:r>
        <w:rPr>
          <w:rFonts w:hint="eastAsia" w:cs="Times New Roman"/>
          <w:caps w:val="0"/>
          <w:smallCaps w:val="0"/>
          <w:color w:val="auto"/>
          <w:spacing w:val="28"/>
          <w:sz w:val="24"/>
          <w:szCs w:val="24"/>
          <w:u w:val="none"/>
          <w:lang w:val="en-US" w:eastAsia="zh-CN"/>
        </w:rPr>
        <w:t>排入潭田村</w:t>
      </w:r>
      <w:r>
        <w:rPr>
          <w:rFonts w:hint="eastAsia" w:ascii="Times New Roman" w:hAnsi="Times New Roman" w:eastAsia="宋体" w:cs="Times New Roman"/>
          <w:caps w:val="0"/>
          <w:smallCaps w:val="0"/>
          <w:color w:val="auto"/>
          <w:spacing w:val="28"/>
          <w:sz w:val="24"/>
          <w:szCs w:val="24"/>
          <w:u w:val="none"/>
          <w:lang w:val="en-US" w:eastAsia="zh-CN"/>
        </w:rPr>
        <w:t>农村生活污水治理设备</w:t>
      </w:r>
      <w:r>
        <w:rPr>
          <w:rFonts w:hint="eastAsia" w:ascii="Times New Roman" w:hAnsi="Times New Roman" w:eastAsia="宋体" w:cs="Times New Roman"/>
          <w:caps w:val="0"/>
          <w:smallCaps w:val="0"/>
          <w:color w:val="auto"/>
          <w:spacing w:val="28"/>
          <w:sz w:val="24"/>
          <w:szCs w:val="24"/>
          <w:u w:val="none"/>
          <w:lang w:eastAsia="zh-CN"/>
        </w:rPr>
        <w:t>可行性分析</w:t>
      </w:r>
    </w:p>
    <w:p w14:paraId="5E40302B">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eastAsia" w:cs="Times New Roman"/>
          <w:caps w:val="0"/>
          <w:smallCaps w:val="0"/>
          <w:color w:val="auto"/>
          <w:spacing w:val="28"/>
          <w:sz w:val="24"/>
          <w:szCs w:val="24"/>
          <w:u w:val="none"/>
          <w:lang w:val="en-US" w:eastAsia="zh-CN"/>
        </w:rPr>
      </w:pPr>
      <w:r>
        <w:rPr>
          <w:rFonts w:hint="default" w:ascii="Times New Roman" w:hAnsi="Times New Roman" w:eastAsia="宋体" w:cs="Times New Roman"/>
          <w:caps w:val="0"/>
          <w:smallCaps w:val="0"/>
          <w:color w:val="auto"/>
          <w:spacing w:val="28"/>
          <w:sz w:val="24"/>
          <w:szCs w:val="24"/>
          <w:u w:val="none"/>
        </w:rPr>
        <w:t>经现场调查，</w:t>
      </w:r>
      <w:r>
        <w:rPr>
          <w:rFonts w:hint="eastAsia" w:cs="Times New Roman"/>
          <w:caps w:val="0"/>
          <w:smallCaps w:val="0"/>
          <w:color w:val="auto"/>
          <w:spacing w:val="28"/>
          <w:sz w:val="24"/>
          <w:szCs w:val="24"/>
          <w:u w:val="none"/>
          <w:lang w:val="en-US" w:eastAsia="zh-CN"/>
        </w:rPr>
        <w:t>潭田村农村生活污水治理设备位于本项目东侧128m处，根据《永州市新田县农村生活污水治理工程工艺 施工图设计图纸 潭田村》，该设备日处理能力为150m</w:t>
      </w:r>
      <w:r>
        <w:rPr>
          <w:rFonts w:hint="eastAsia" w:cs="Times New Roman"/>
          <w:caps w:val="0"/>
          <w:smallCaps w:val="0"/>
          <w:color w:val="auto"/>
          <w:spacing w:val="28"/>
          <w:sz w:val="24"/>
          <w:szCs w:val="24"/>
          <w:u w:val="none"/>
          <w:vertAlign w:val="superscript"/>
          <w:lang w:val="en-US" w:eastAsia="zh-CN"/>
        </w:rPr>
        <w:t>3</w:t>
      </w:r>
      <w:r>
        <w:rPr>
          <w:rFonts w:hint="eastAsia" w:cs="Times New Roman"/>
          <w:caps w:val="0"/>
          <w:smallCaps w:val="0"/>
          <w:color w:val="auto"/>
          <w:spacing w:val="28"/>
          <w:sz w:val="24"/>
          <w:szCs w:val="24"/>
          <w:u w:val="none"/>
          <w:lang w:val="en-US" w:eastAsia="zh-CN"/>
        </w:rPr>
        <w:t>/d，设备采用“贝斯A3/O+MBBR”处理工艺，设备依次营造预脱硝区、厌氧、好氧、缺氧条件，生物镇料采用进口APG生物量递增海绵体填料，填充率25%~30%，以生物除磷为主、预留加药除磷装置；总体处理流程采用格栅+调节池+一体化污水处理设备+排放，采用环形布水，硝化液回流、污泥回流采用气提方式。污水处</w:t>
      </w:r>
      <w:r>
        <w:rPr>
          <w:rFonts w:hint="eastAsia" w:cs="Times New Roman"/>
          <w:caps w:val="0"/>
          <w:smallCaps w:val="0"/>
          <w:color w:val="auto"/>
          <w:spacing w:val="28"/>
          <w:sz w:val="24"/>
          <w:szCs w:val="24"/>
          <w:highlight w:val="none"/>
          <w:u w:val="none"/>
          <w:lang w:val="en-US" w:eastAsia="zh-CN"/>
        </w:rPr>
        <w:t>理达到《农村生活污水处理设施水污染物排放》（DB43/1665-2019）后排入西侧沟渠。</w:t>
      </w:r>
    </w:p>
    <w:p w14:paraId="11AAFC44">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eastAsia" w:cs="Times New Roman"/>
          <w:caps w:val="0"/>
          <w:smallCaps w:val="0"/>
          <w:color w:val="auto"/>
          <w:spacing w:val="28"/>
          <w:sz w:val="24"/>
          <w:szCs w:val="24"/>
          <w:u w:val="none"/>
          <w:lang w:val="en-US" w:eastAsia="zh-CN"/>
        </w:rPr>
      </w:pPr>
      <w:r>
        <w:rPr>
          <w:rFonts w:hint="eastAsia" w:cs="Times New Roman"/>
          <w:caps w:val="0"/>
          <w:smallCaps w:val="0"/>
          <w:color w:val="auto"/>
          <w:spacing w:val="28"/>
          <w:sz w:val="24"/>
          <w:szCs w:val="24"/>
          <w:u w:val="none"/>
          <w:lang w:val="en-US" w:eastAsia="zh-CN"/>
        </w:rPr>
        <w:t>本项目建成后生活废水排放量为</w:t>
      </w:r>
      <w:r>
        <w:rPr>
          <w:rFonts w:hint="eastAsia" w:cs="Times New Roman"/>
          <w:caps w:val="0"/>
          <w:smallCaps w:val="0"/>
          <w:color w:val="auto"/>
          <w:spacing w:val="28"/>
          <w:sz w:val="24"/>
          <w:highlight w:val="none"/>
          <w:u w:val="none"/>
          <w:lang w:val="en-US" w:eastAsia="zh-CN"/>
        </w:rPr>
        <w:t>7.31m</w:t>
      </w:r>
      <w:r>
        <w:rPr>
          <w:rFonts w:hint="eastAsia" w:cs="Times New Roman"/>
          <w:caps w:val="0"/>
          <w:smallCaps w:val="0"/>
          <w:color w:val="auto"/>
          <w:spacing w:val="28"/>
          <w:sz w:val="24"/>
          <w:highlight w:val="none"/>
          <w:u w:val="none"/>
          <w:vertAlign w:val="superscript"/>
          <w:lang w:val="en-US" w:eastAsia="zh-CN"/>
        </w:rPr>
        <w:t>3</w:t>
      </w:r>
      <w:r>
        <w:rPr>
          <w:rFonts w:hint="eastAsia" w:cs="Times New Roman"/>
          <w:caps w:val="0"/>
          <w:smallCaps w:val="0"/>
          <w:color w:val="auto"/>
          <w:spacing w:val="28"/>
          <w:sz w:val="24"/>
          <w:highlight w:val="none"/>
          <w:u w:val="none"/>
          <w:lang w:val="en-US" w:eastAsia="zh-CN"/>
        </w:rPr>
        <w:t>/d（2193m</w:t>
      </w:r>
      <w:r>
        <w:rPr>
          <w:rFonts w:hint="eastAsia" w:cs="Times New Roman"/>
          <w:caps w:val="0"/>
          <w:smallCaps w:val="0"/>
          <w:color w:val="auto"/>
          <w:spacing w:val="28"/>
          <w:sz w:val="24"/>
          <w:highlight w:val="none"/>
          <w:u w:val="none"/>
          <w:vertAlign w:val="superscript"/>
          <w:lang w:val="en-US" w:eastAsia="zh-CN"/>
        </w:rPr>
        <w:t>3</w:t>
      </w:r>
      <w:r>
        <w:rPr>
          <w:rFonts w:hint="eastAsia" w:cs="Times New Roman"/>
          <w:caps w:val="0"/>
          <w:smallCaps w:val="0"/>
          <w:color w:val="auto"/>
          <w:spacing w:val="28"/>
          <w:sz w:val="24"/>
          <w:highlight w:val="none"/>
          <w:u w:val="none"/>
          <w:lang w:val="en-US" w:eastAsia="zh-CN"/>
        </w:rPr>
        <w:t>/a）</w:t>
      </w:r>
      <w:r>
        <w:rPr>
          <w:rFonts w:hint="eastAsia" w:cs="Times New Roman"/>
          <w:caps w:val="0"/>
          <w:smallCaps w:val="0"/>
          <w:color w:val="auto"/>
          <w:spacing w:val="28"/>
          <w:sz w:val="24"/>
          <w:szCs w:val="24"/>
          <w:u w:val="none"/>
          <w:lang w:val="en-US" w:eastAsia="zh-CN"/>
        </w:rPr>
        <w:t>，项目生活污水排放量小，且生活污水在排入设备前已在厂内经过三格化粪池进行预处理，因此不会对潭田村农村生活污水治理设备产生较大的处理负荷。</w:t>
      </w:r>
    </w:p>
    <w:p w14:paraId="26219871">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eastAsia" w:cs="Times New Roman"/>
          <w:caps w:val="0"/>
          <w:smallCaps w:val="0"/>
          <w:color w:val="auto"/>
          <w:spacing w:val="28"/>
          <w:sz w:val="24"/>
          <w:szCs w:val="24"/>
          <w:u w:val="none"/>
          <w:lang w:val="en-US" w:eastAsia="zh-CN"/>
        </w:rPr>
      </w:pPr>
      <w:r>
        <w:rPr>
          <w:rFonts w:hint="eastAsia" w:cs="Times New Roman"/>
          <w:caps w:val="0"/>
          <w:smallCaps w:val="0"/>
          <w:color w:val="auto"/>
          <w:spacing w:val="28"/>
          <w:sz w:val="24"/>
          <w:szCs w:val="24"/>
          <w:u w:val="none"/>
          <w:lang w:val="en-US" w:eastAsia="zh-CN"/>
        </w:rPr>
        <w:t>农村生活污水治理设备工艺流程图如下：</w:t>
      </w:r>
    </w:p>
    <w:p w14:paraId="78D6936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Times New Roman"/>
          <w:caps w:val="0"/>
          <w:smallCaps w:val="0"/>
          <w:color w:val="auto"/>
          <w:spacing w:val="28"/>
          <w:sz w:val="24"/>
          <w:szCs w:val="24"/>
          <w:u w:val="none"/>
          <w:lang w:val="en-US" w:eastAsia="zh-CN"/>
        </w:rPr>
      </w:pPr>
      <w:r>
        <w:rPr>
          <w:rFonts w:hint="eastAsia" w:cs="Times New Roman"/>
          <w:caps w:val="0"/>
          <w:smallCaps w:val="0"/>
          <w:color w:val="auto"/>
          <w:spacing w:val="28"/>
          <w:sz w:val="24"/>
          <w:szCs w:val="24"/>
          <w:u w:val="none"/>
          <w:lang w:val="en-US" w:eastAsia="zh-CN"/>
        </w:rPr>
        <w:drawing>
          <wp:inline distT="0" distB="0" distL="114300" distR="114300">
            <wp:extent cx="5525135" cy="2214880"/>
            <wp:effectExtent l="0" t="0" r="18415" b="1397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1"/>
                    <a:srcRect l="5902" b="2819"/>
                    <a:stretch>
                      <a:fillRect/>
                    </a:stretch>
                  </pic:blipFill>
                  <pic:spPr>
                    <a:xfrm>
                      <a:off x="0" y="0"/>
                      <a:ext cx="5525135" cy="2214880"/>
                    </a:xfrm>
                    <a:prstGeom prst="rect">
                      <a:avLst/>
                    </a:prstGeom>
                    <a:noFill/>
                    <a:ln>
                      <a:noFill/>
                    </a:ln>
                  </pic:spPr>
                </pic:pic>
              </a:graphicData>
            </a:graphic>
          </wp:inline>
        </w:drawing>
      </w:r>
    </w:p>
    <w:p w14:paraId="04F2F54A">
      <w:pPr>
        <w:adjustRightInd w:val="0"/>
        <w:snapToGrid w:val="0"/>
        <w:spacing w:line="360" w:lineRule="auto"/>
        <w:ind w:firstLine="0" w:firstLineChars="0"/>
        <w:jc w:val="center"/>
        <w:rPr>
          <w:rFonts w:ascii="Times New Roman" w:hAnsi="Times New Roman" w:eastAsia="宋体" w:cs="Times New Roman"/>
          <w:color w:val="auto"/>
          <w:sz w:val="24"/>
          <w:szCs w:val="21"/>
        </w:rPr>
      </w:pPr>
      <w:r>
        <w:rPr>
          <w:rFonts w:hint="eastAsia" w:ascii="Times New Roman" w:hAnsi="Times New Roman" w:eastAsia="宋体" w:cs="Times New Roman"/>
          <w:b/>
          <w:bCs/>
          <w:snapToGrid w:val="0"/>
          <w:color w:val="auto"/>
          <w:sz w:val="21"/>
          <w:szCs w:val="21"/>
        </w:rPr>
        <w:t>图4</w:t>
      </w:r>
      <w:r>
        <w:rPr>
          <w:rFonts w:hint="eastAsia" w:ascii="Times New Roman" w:hAnsi="Times New Roman" w:eastAsia="宋体" w:cs="Times New Roman"/>
          <w:b/>
          <w:bCs/>
          <w:snapToGrid w:val="0"/>
          <w:color w:val="auto"/>
          <w:sz w:val="21"/>
          <w:szCs w:val="21"/>
          <w:lang w:val="en-US" w:eastAsia="zh-CN"/>
        </w:rPr>
        <w:t>.2-1</w:t>
      </w:r>
      <w:r>
        <w:rPr>
          <w:rFonts w:hint="eastAsia" w:ascii="Times New Roman" w:hAnsi="Times New Roman" w:eastAsia="宋体" w:cs="Times New Roman"/>
          <w:b/>
          <w:bCs/>
          <w:snapToGrid w:val="0"/>
          <w:color w:val="auto"/>
          <w:sz w:val="21"/>
          <w:szCs w:val="21"/>
        </w:rPr>
        <w:t xml:space="preserve">  </w:t>
      </w:r>
      <w:r>
        <w:rPr>
          <w:rFonts w:hint="eastAsia" w:ascii="Times New Roman" w:hAnsi="Times New Roman" w:eastAsia="宋体" w:cs="Times New Roman"/>
          <w:b/>
          <w:bCs/>
          <w:snapToGrid w:val="0"/>
          <w:color w:val="auto"/>
          <w:sz w:val="21"/>
          <w:szCs w:val="21"/>
          <w:lang w:val="en-US" w:eastAsia="zh-CN"/>
        </w:rPr>
        <w:t>农村生活污水治理设备</w:t>
      </w:r>
      <w:r>
        <w:rPr>
          <w:rFonts w:hint="eastAsia" w:ascii="Times New Roman" w:hAnsi="Times New Roman" w:eastAsia="宋体" w:cs="Times New Roman"/>
          <w:b/>
          <w:bCs/>
          <w:snapToGrid w:val="0"/>
          <w:color w:val="auto"/>
          <w:sz w:val="21"/>
          <w:szCs w:val="21"/>
        </w:rPr>
        <w:t>工艺流程图</w:t>
      </w:r>
    </w:p>
    <w:p w14:paraId="1AE07444">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4</w:t>
      </w:r>
      <w:r>
        <w:rPr>
          <w:rFonts w:hint="default" w:ascii="Times New Roman" w:hAnsi="Times New Roman" w:eastAsia="宋体" w:cs="Times New Roman"/>
          <w:b/>
          <w:caps w:val="0"/>
          <w:smallCaps w:val="0"/>
          <w:color w:val="auto"/>
          <w:spacing w:val="28"/>
          <w:u w:val="none"/>
        </w:rPr>
        <w:t>.2.2地下水环境影响分析</w:t>
      </w:r>
    </w:p>
    <w:p w14:paraId="2D7D7603">
      <w:pPr>
        <w:pStyle w:val="158"/>
        <w:rPr>
          <w:rFonts w:hint="default" w:ascii="Times New Roman" w:hAnsi="Times New Roman" w:eastAsia="宋体" w:cs="Times New Roman"/>
          <w:b/>
          <w:bCs/>
          <w:caps w:val="0"/>
          <w:smallCaps w:val="0"/>
          <w:color w:val="auto"/>
          <w:spacing w:val="28"/>
          <w:u w:val="none"/>
          <w:lang w:val="en-US" w:eastAsia="zh-CN"/>
        </w:rPr>
      </w:pPr>
      <w:r>
        <w:rPr>
          <w:rFonts w:hint="eastAsia" w:ascii="Times New Roman" w:hAnsi="Times New Roman" w:eastAsia="宋体" w:cs="Times New Roman"/>
          <w:b/>
          <w:bCs/>
          <w:caps w:val="0"/>
          <w:smallCaps w:val="0"/>
          <w:color w:val="auto"/>
          <w:spacing w:val="28"/>
          <w:u w:val="none"/>
          <w:lang w:val="en-US" w:eastAsia="zh-CN"/>
        </w:rPr>
        <w:t>4.2.2.1区域水文地质概况</w:t>
      </w:r>
    </w:p>
    <w:p w14:paraId="75687A67">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1</w:t>
      </w:r>
      <w:r>
        <w:rPr>
          <w:rFonts w:hint="eastAsia" w:cs="Times New Roman"/>
          <w:caps w:val="0"/>
          <w:smallCaps w:val="0"/>
          <w:color w:val="auto"/>
          <w:spacing w:val="28"/>
          <w:sz w:val="24"/>
          <w:u w:val="none"/>
          <w:lang w:eastAsia="zh-CN"/>
        </w:rPr>
        <w:t>）地层岩性</w:t>
      </w:r>
    </w:p>
    <w:p w14:paraId="7642EA93">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val="en-US" w:eastAsia="zh-CN"/>
        </w:rPr>
        <w:t>项目所在区域</w:t>
      </w:r>
      <w:r>
        <w:rPr>
          <w:rFonts w:hint="eastAsia" w:cs="Times New Roman"/>
          <w:caps w:val="0"/>
          <w:smallCaps w:val="0"/>
          <w:color w:val="auto"/>
          <w:spacing w:val="28"/>
          <w:sz w:val="24"/>
          <w:u w:val="none"/>
          <w:lang w:eastAsia="zh-CN"/>
        </w:rPr>
        <w:t>主要揭露地层为泥盆系跳马润组(Dt)，岩性为紫红、暗紫、紫灰及灰白等杂色含砾砂岩、石英砂岩、砂质云岩，构造裂隙发育较弱，含贫乏构造裂隙水。</w:t>
      </w:r>
    </w:p>
    <w:p w14:paraId="66C71AEF">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2</w:t>
      </w:r>
      <w:r>
        <w:rPr>
          <w:rFonts w:hint="eastAsia" w:cs="Times New Roman"/>
          <w:caps w:val="0"/>
          <w:smallCaps w:val="0"/>
          <w:color w:val="auto"/>
          <w:spacing w:val="28"/>
          <w:sz w:val="24"/>
          <w:u w:val="none"/>
          <w:lang w:eastAsia="zh-CN"/>
        </w:rPr>
        <w:t>）地质构造</w:t>
      </w:r>
    </w:p>
    <w:p w14:paraId="14C02F5F">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val="en-US" w:eastAsia="zh-CN"/>
        </w:rPr>
        <w:t>项目所在地</w:t>
      </w:r>
      <w:r>
        <w:rPr>
          <w:rFonts w:hint="eastAsia" w:cs="Times New Roman"/>
          <w:caps w:val="0"/>
          <w:smallCaps w:val="0"/>
          <w:color w:val="auto"/>
          <w:spacing w:val="28"/>
          <w:sz w:val="24"/>
          <w:u w:val="none"/>
          <w:lang w:eastAsia="zh-CN"/>
        </w:rPr>
        <w:t>南东侧有一北东向断裂发育，区域资料显示为逆断层，倾向北西，倾角较陡，断层上盘为泥盆系跳马洞组，下盘为泥盆系棋梓桥组。</w:t>
      </w:r>
    </w:p>
    <w:p w14:paraId="29BFA8A8">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3</w:t>
      </w:r>
      <w:r>
        <w:rPr>
          <w:rFonts w:hint="eastAsia" w:cs="Times New Roman"/>
          <w:caps w:val="0"/>
          <w:smallCaps w:val="0"/>
          <w:color w:val="auto"/>
          <w:spacing w:val="28"/>
          <w:sz w:val="24"/>
          <w:u w:val="none"/>
          <w:lang w:eastAsia="zh-CN"/>
        </w:rPr>
        <w:t>）地下水类型</w:t>
      </w:r>
    </w:p>
    <w:p w14:paraId="7781B450">
      <w:pPr>
        <w:adjustRightInd w:val="0"/>
        <w:snapToGrid w:val="0"/>
        <w:spacing w:line="360" w:lineRule="auto"/>
        <w:ind w:firstLine="592" w:firstLineChars="200"/>
        <w:rPr>
          <w:rFonts w:hint="default"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eastAsia="zh-CN"/>
        </w:rPr>
        <w:t>项目附近区域地下水类型主要为碎屑岩</w:t>
      </w:r>
      <w:r>
        <w:rPr>
          <w:rFonts w:hint="eastAsia" w:cs="Times New Roman"/>
          <w:caps w:val="0"/>
          <w:smallCaps w:val="0"/>
          <w:color w:val="auto"/>
          <w:spacing w:val="28"/>
          <w:sz w:val="24"/>
          <w:u w:val="none"/>
          <w:lang w:val="en-US" w:eastAsia="zh-CN"/>
        </w:rPr>
        <w:t>构造裂隙水。根据区域水文地质普查报</w:t>
      </w:r>
      <w:r>
        <w:rPr>
          <w:rFonts w:hint="eastAsia" w:ascii="宋体" w:hAnsi="宋体" w:eastAsia="宋体" w:cs="宋体"/>
          <w:caps w:val="0"/>
          <w:smallCaps w:val="0"/>
          <w:color w:val="auto"/>
          <w:spacing w:val="28"/>
          <w:sz w:val="24"/>
          <w:u w:val="none"/>
          <w:lang w:val="en-US" w:eastAsia="zh-CN"/>
        </w:rPr>
        <w:t>告(桂阳幅)，</w:t>
      </w:r>
      <w:r>
        <w:rPr>
          <w:rFonts w:hint="eastAsia" w:cs="Times New Roman"/>
          <w:caps w:val="0"/>
          <w:smallCaps w:val="0"/>
          <w:color w:val="auto"/>
          <w:spacing w:val="28"/>
          <w:sz w:val="24"/>
          <w:u w:val="none"/>
          <w:lang w:val="en-US" w:eastAsia="zh-CN"/>
        </w:rPr>
        <w:t>径流数约为0.199~1.97L/s</w:t>
      </w:r>
      <w:r>
        <w:rPr>
          <w:rFonts w:hint="eastAsia" w:ascii="微软雅黑" w:hAnsi="微软雅黑" w:eastAsia="微软雅黑" w:cs="微软雅黑"/>
          <w:caps w:val="0"/>
          <w:smallCaps w:val="0"/>
          <w:color w:val="auto"/>
          <w:spacing w:val="28"/>
          <w:sz w:val="24"/>
          <w:u w:val="none"/>
          <w:lang w:val="en-US" w:eastAsia="zh-CN"/>
        </w:rPr>
        <w:t>·</w:t>
      </w:r>
      <w:r>
        <w:rPr>
          <w:rFonts w:hint="eastAsia" w:cs="Times New Roman"/>
          <w:caps w:val="0"/>
          <w:smallCaps w:val="0"/>
          <w:color w:val="auto"/>
          <w:spacing w:val="28"/>
          <w:sz w:val="24"/>
          <w:u w:val="none"/>
          <w:lang w:val="en-US" w:eastAsia="zh-CN"/>
        </w:rPr>
        <w:t>km</w:t>
      </w:r>
      <w:r>
        <w:rPr>
          <w:rFonts w:hint="eastAsia" w:cs="Times New Roman"/>
          <w:caps w:val="0"/>
          <w:smallCaps w:val="0"/>
          <w:color w:val="auto"/>
          <w:spacing w:val="28"/>
          <w:sz w:val="24"/>
          <w:u w:val="none"/>
          <w:vertAlign w:val="superscript"/>
          <w:lang w:val="en-US" w:eastAsia="zh-CN"/>
        </w:rPr>
        <w:t>2</w:t>
      </w:r>
      <w:r>
        <w:rPr>
          <w:rFonts w:hint="eastAsia" w:cs="Times New Roman"/>
          <w:caps w:val="0"/>
          <w:smallCaps w:val="0"/>
          <w:color w:val="auto"/>
          <w:spacing w:val="28"/>
          <w:sz w:val="24"/>
          <w:u w:val="none"/>
          <w:lang w:val="en-US" w:eastAsia="zh-CN"/>
        </w:rPr>
        <w:t>，HCO</w:t>
      </w:r>
      <w:r>
        <w:rPr>
          <w:rFonts w:hint="eastAsia" w:cs="Times New Roman"/>
          <w:caps w:val="0"/>
          <w:smallCaps w:val="0"/>
          <w:color w:val="auto"/>
          <w:spacing w:val="28"/>
          <w:sz w:val="24"/>
          <w:u w:val="none"/>
          <w:vertAlign w:val="subscript"/>
          <w:lang w:val="en-US" w:eastAsia="zh-CN"/>
        </w:rPr>
        <w:t>3</w:t>
      </w:r>
      <w:r>
        <w:rPr>
          <w:rFonts w:hint="eastAsia" w:cs="Times New Roman"/>
          <w:caps w:val="0"/>
          <w:smallCaps w:val="0"/>
          <w:color w:val="auto"/>
          <w:spacing w:val="28"/>
          <w:sz w:val="24"/>
          <w:u w:val="none"/>
          <w:lang w:val="en-US" w:eastAsia="zh-CN"/>
        </w:rPr>
        <w:t>-Ca型水，pH值约7-8，总硬度约190-210mg/L。按地下水分类标准，项目附近区域地下水为碎屑岩构造裂隙水，含水介质为碎屑石。</w:t>
      </w:r>
    </w:p>
    <w:p w14:paraId="2059DC51">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4</w:t>
      </w:r>
      <w:r>
        <w:rPr>
          <w:rFonts w:hint="eastAsia" w:cs="Times New Roman"/>
          <w:caps w:val="0"/>
          <w:smallCaps w:val="0"/>
          <w:color w:val="auto"/>
          <w:spacing w:val="28"/>
          <w:sz w:val="24"/>
          <w:u w:val="none"/>
          <w:lang w:eastAsia="zh-CN"/>
        </w:rPr>
        <w:t>）地下水补给、径流、排泄条件及动态特征</w:t>
      </w:r>
    </w:p>
    <w:p w14:paraId="4A3484E0">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val="en-US" w:eastAsia="zh-CN"/>
        </w:rPr>
        <w:t>①</w:t>
      </w:r>
      <w:r>
        <w:rPr>
          <w:rFonts w:hint="eastAsia" w:cs="Times New Roman"/>
          <w:caps w:val="0"/>
          <w:smallCaps w:val="0"/>
          <w:color w:val="auto"/>
          <w:spacing w:val="28"/>
          <w:sz w:val="24"/>
          <w:u w:val="none"/>
          <w:lang w:eastAsia="zh-CN"/>
        </w:rPr>
        <w:t>补给条件</w:t>
      </w:r>
    </w:p>
    <w:p w14:paraId="114F7C9D">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val="en-US" w:eastAsia="zh-CN"/>
        </w:rPr>
        <w:t>项目所在区域</w:t>
      </w:r>
      <w:r>
        <w:rPr>
          <w:rFonts w:hint="eastAsia" w:cs="Times New Roman"/>
          <w:caps w:val="0"/>
          <w:smallCaps w:val="0"/>
          <w:color w:val="auto"/>
          <w:spacing w:val="28"/>
          <w:sz w:val="24"/>
          <w:u w:val="none"/>
          <w:lang w:eastAsia="zh-CN"/>
        </w:rPr>
        <w:t>内碎屑岩构造裂隙水直接接受大气降水垂直入渗补给，大气降水降落至地表后沿构造裂隙入渗，对地下水进行补给；周边地下水受地形、地下水径流方向等因素影响，大体上由水头高处向低处补给，地势高处向地势低处补给。</w:t>
      </w:r>
    </w:p>
    <w:p w14:paraId="6A2260DC">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val="en-US" w:eastAsia="zh-CN"/>
        </w:rPr>
        <w:t>②</w:t>
      </w:r>
      <w:r>
        <w:rPr>
          <w:rFonts w:hint="eastAsia" w:cs="Times New Roman"/>
          <w:caps w:val="0"/>
          <w:smallCaps w:val="0"/>
          <w:color w:val="auto"/>
          <w:spacing w:val="28"/>
          <w:sz w:val="24"/>
          <w:u w:val="none"/>
          <w:lang w:eastAsia="zh-CN"/>
        </w:rPr>
        <w:t>径流条件</w:t>
      </w:r>
    </w:p>
    <w:p w14:paraId="08207CA9">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当雨水及其它种类的水源到达地面，除满足植物截留、包气带持水后则产生重力下渗补给地下水，其径流方向依地势由高往低运动，地下水无固定水面，潜水面变化大，但基本与地形坡度一致，径流途径短，且补给区与径流区基本一致，以面状补给为来源，并多以潜流向河谷排泄带运移排泄或小泉水出露地表。该区地下水受构造裂隙发育影响由北东往南西径流。</w:t>
      </w:r>
    </w:p>
    <w:p w14:paraId="00B29678">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val="en-US" w:eastAsia="zh-CN"/>
        </w:rPr>
        <w:t>③</w:t>
      </w:r>
      <w:r>
        <w:rPr>
          <w:rFonts w:hint="eastAsia" w:cs="Times New Roman"/>
          <w:caps w:val="0"/>
          <w:smallCaps w:val="0"/>
          <w:color w:val="auto"/>
          <w:spacing w:val="28"/>
          <w:sz w:val="24"/>
          <w:u w:val="none"/>
          <w:lang w:eastAsia="zh-CN"/>
        </w:rPr>
        <w:t>排泄条件</w:t>
      </w:r>
    </w:p>
    <w:p w14:paraId="79F6098F">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地下水的排泄，受地形地貌、排泄基准面(地表水系)、含水层性质和地质构造等水文地质条件的控制。</w:t>
      </w:r>
      <w:r>
        <w:rPr>
          <w:rFonts w:hint="eastAsia" w:cs="Times New Roman"/>
          <w:caps w:val="0"/>
          <w:smallCaps w:val="0"/>
          <w:color w:val="auto"/>
          <w:spacing w:val="28"/>
          <w:sz w:val="24"/>
          <w:u w:val="none"/>
          <w:lang w:val="en-US" w:eastAsia="zh-CN"/>
        </w:rPr>
        <w:t>项目所在区域</w:t>
      </w:r>
      <w:r>
        <w:rPr>
          <w:rFonts w:hint="eastAsia" w:cs="Times New Roman"/>
          <w:caps w:val="0"/>
          <w:smallCaps w:val="0"/>
          <w:color w:val="auto"/>
          <w:spacing w:val="28"/>
          <w:sz w:val="24"/>
          <w:u w:val="none"/>
          <w:lang w:eastAsia="zh-CN"/>
        </w:rPr>
        <w:t>地下水的排泄主要沿岩溶裂隙以泉的形式排泄。</w:t>
      </w:r>
    </w:p>
    <w:p w14:paraId="613E1C2E">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val="en-US" w:eastAsia="zh-CN"/>
        </w:rPr>
        <w:t>④</w:t>
      </w:r>
      <w:r>
        <w:rPr>
          <w:rFonts w:hint="eastAsia" w:cs="Times New Roman"/>
          <w:caps w:val="0"/>
          <w:smallCaps w:val="0"/>
          <w:color w:val="auto"/>
          <w:spacing w:val="28"/>
          <w:sz w:val="24"/>
          <w:u w:val="none"/>
          <w:lang w:eastAsia="zh-CN"/>
        </w:rPr>
        <w:t>动态特征</w:t>
      </w:r>
    </w:p>
    <w:p w14:paraId="669A1403">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本区地下水动态特征受季节变化影响较为明显，可分为丰水期、平水期及枯水期。一般主要为4月开始，地下水流量逐渐加大，至7月底为丰水期，8月底至10月初为平水期，10月底至第二年3月上旬为枯水期。据现场调查及收集资料分析，该水源点流量较稳定，一般约1.4-3.0L/S。</w:t>
      </w:r>
    </w:p>
    <w:p w14:paraId="125BB162">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2"/>
          <w:sz w:val="24"/>
          <w:szCs w:val="20"/>
          <w:u w:val="none"/>
          <w:lang w:val="en-US" w:eastAsia="zh-CN" w:bidi="ar-SA"/>
        </w:rPr>
      </w:pPr>
      <w:r>
        <w:rPr>
          <w:rFonts w:hint="eastAsia" w:ascii="Times New Roman" w:hAnsi="Times New Roman" w:eastAsia="宋体" w:cs="Times New Roman"/>
          <w:b/>
          <w:bCs/>
          <w:caps w:val="0"/>
          <w:smallCaps w:val="0"/>
          <w:color w:val="auto"/>
          <w:spacing w:val="28"/>
          <w:kern w:val="2"/>
          <w:sz w:val="24"/>
          <w:szCs w:val="20"/>
          <w:u w:val="none"/>
          <w:lang w:val="en-US" w:eastAsia="zh-CN" w:bidi="ar-SA"/>
        </w:rPr>
        <w:t>4.2.2.2地下水环境影响预测</w:t>
      </w:r>
    </w:p>
    <w:p w14:paraId="11B4933C">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本项目对地下水的影响环节主要是生产车间、污水管道和缫丝废水处理系统的废水渗入地下水，造成地下水污染。</w:t>
      </w:r>
    </w:p>
    <w:p w14:paraId="19C9E970">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（1）正常工况情况下地下水环境影响分析</w:t>
      </w:r>
    </w:p>
    <w:p w14:paraId="1F79A534">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项目在正常运营期间，废水收集管道及处理系统均设置比较严格的防渗层，缫丝</w:t>
      </w:r>
      <w:r>
        <w:rPr>
          <w:rFonts w:hint="eastAsia" w:cs="Times New Roman"/>
          <w:caps w:val="0"/>
          <w:smallCaps w:val="0"/>
          <w:color w:val="auto"/>
          <w:spacing w:val="28"/>
          <w:sz w:val="24"/>
          <w:u w:val="none"/>
          <w:lang w:val="en-US" w:eastAsia="zh-CN"/>
        </w:rPr>
        <w:t>工序</w:t>
      </w:r>
      <w:r>
        <w:rPr>
          <w:rFonts w:hint="eastAsia" w:cs="Times New Roman"/>
          <w:caps w:val="0"/>
          <w:smallCaps w:val="0"/>
          <w:color w:val="auto"/>
          <w:spacing w:val="28"/>
          <w:sz w:val="24"/>
          <w:u w:val="none"/>
          <w:lang w:eastAsia="zh-CN"/>
        </w:rPr>
        <w:t>产生的废水通过管道收集进入</w:t>
      </w:r>
      <w:r>
        <w:rPr>
          <w:rFonts w:hint="eastAsia" w:cs="Times New Roman"/>
          <w:caps w:val="0"/>
          <w:smallCaps w:val="0"/>
          <w:color w:val="auto"/>
          <w:spacing w:val="28"/>
          <w:sz w:val="24"/>
          <w:u w:val="none"/>
          <w:lang w:val="en-US" w:eastAsia="zh-CN"/>
        </w:rPr>
        <w:t>污水处理设施</w:t>
      </w:r>
      <w:r>
        <w:rPr>
          <w:rFonts w:hint="eastAsia" w:cs="Times New Roman"/>
          <w:caps w:val="0"/>
          <w:smallCaps w:val="0"/>
          <w:color w:val="auto"/>
          <w:spacing w:val="28"/>
          <w:sz w:val="24"/>
          <w:u w:val="none"/>
          <w:lang w:eastAsia="zh-CN"/>
        </w:rPr>
        <w:t>处理后回用，且厂区建设有事故池，可有效地拦截事故时产生的污废水，防止对外界环境造成污染。</w:t>
      </w:r>
    </w:p>
    <w:p w14:paraId="7FB807F6">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综上所述，在采取措施后，运营期正常工况下本工程对地下水环境影响很小。</w:t>
      </w:r>
    </w:p>
    <w:p w14:paraId="7CAF8E10">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另外，根据《环境影响评价技术导则-地下水环境》（HJ610-2016），已依据GB16889、GB18597、GB18598、GB18599、GB/T50934等规范设计地下水污染防渗措施的建设项目，可不进行正常状况情景下的预测，本项目厂区内已建部分已严格按GB18597和GB18599相关要求设计了相关的防渗，未建设部分本次环评也要求建设单位按照相关要求进行防渗建设，因此本项目地下水只对事故工况下进行预测。</w:t>
      </w:r>
    </w:p>
    <w:p w14:paraId="7F141BAC">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（2）非正常生产情况下地下水环境影响分析</w:t>
      </w:r>
    </w:p>
    <w:p w14:paraId="02C15B3A">
      <w:pPr>
        <w:adjustRightInd w:val="0"/>
        <w:snapToGrid w:val="0"/>
        <w:spacing w:line="360" w:lineRule="auto"/>
        <w:ind w:firstLine="592" w:firstLineChars="200"/>
        <w:rPr>
          <w:rFonts w:hint="eastAsia" w:cs="Times New Roman"/>
          <w:caps w:val="0"/>
          <w:smallCaps w:val="0"/>
          <w:color w:val="auto"/>
          <w:spacing w:val="28"/>
          <w:sz w:val="24"/>
          <w:u w:val="none"/>
          <w:lang w:eastAsia="zh-CN"/>
        </w:rPr>
      </w:pPr>
      <w:r>
        <w:rPr>
          <w:rFonts w:hint="eastAsia" w:cs="Times New Roman"/>
          <w:caps w:val="0"/>
          <w:smallCaps w:val="0"/>
          <w:color w:val="auto"/>
          <w:spacing w:val="28"/>
          <w:sz w:val="24"/>
          <w:u w:val="none"/>
          <w:lang w:val="en-US" w:eastAsia="zh-CN"/>
        </w:rPr>
        <w:t>①</w:t>
      </w:r>
      <w:r>
        <w:rPr>
          <w:rFonts w:hint="eastAsia" w:cs="Times New Roman"/>
          <w:caps w:val="0"/>
          <w:smallCaps w:val="0"/>
          <w:color w:val="auto"/>
          <w:spacing w:val="28"/>
          <w:sz w:val="24"/>
          <w:u w:val="none"/>
          <w:lang w:eastAsia="zh-CN"/>
        </w:rPr>
        <w:t>预测情景</w:t>
      </w:r>
    </w:p>
    <w:p w14:paraId="0864C78B">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eastAsia="zh-CN"/>
        </w:rPr>
      </w:pPr>
      <w:r>
        <w:rPr>
          <w:rFonts w:hint="eastAsia" w:ascii="Times New Roman" w:hAnsi="Times New Roman" w:eastAsia="宋体" w:cs="Times New Roman"/>
          <w:caps w:val="0"/>
          <w:smallCaps w:val="0"/>
          <w:color w:val="auto"/>
          <w:spacing w:val="28"/>
          <w:sz w:val="24"/>
          <w:u w:val="none"/>
          <w:lang w:eastAsia="zh-CN"/>
        </w:rPr>
        <w:t>非正常情况下可能出现以下污染地下水的情景：</w:t>
      </w:r>
    </w:p>
    <w:p w14:paraId="4AF0E44A">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eastAsia="zh-CN"/>
        </w:rPr>
      </w:pPr>
      <w:r>
        <w:rPr>
          <w:rFonts w:hint="eastAsia" w:ascii="Times New Roman" w:hAnsi="Times New Roman" w:eastAsia="宋体" w:cs="Times New Roman"/>
          <w:caps w:val="0"/>
          <w:smallCaps w:val="0"/>
          <w:color w:val="auto"/>
          <w:spacing w:val="28"/>
          <w:sz w:val="24"/>
          <w:u w:val="none"/>
          <w:lang w:eastAsia="zh-CN"/>
        </w:rPr>
        <w:t>项目</w:t>
      </w:r>
      <w:r>
        <w:rPr>
          <w:rFonts w:hint="eastAsia" w:cs="Times New Roman"/>
          <w:caps w:val="0"/>
          <w:smallCaps w:val="0"/>
          <w:color w:val="auto"/>
          <w:spacing w:val="28"/>
          <w:sz w:val="24"/>
          <w:u w:val="none"/>
          <w:lang w:eastAsia="zh-CN"/>
        </w:rPr>
        <w:t>三格化粪池</w:t>
      </w:r>
      <w:r>
        <w:rPr>
          <w:rFonts w:hint="eastAsia" w:ascii="Times New Roman" w:hAnsi="Times New Roman" w:eastAsia="宋体" w:cs="Times New Roman"/>
          <w:caps w:val="0"/>
          <w:smallCaps w:val="0"/>
          <w:color w:val="auto"/>
          <w:spacing w:val="28"/>
          <w:sz w:val="24"/>
          <w:u w:val="none"/>
          <w:lang w:eastAsia="zh-CN"/>
        </w:rPr>
        <w:t>发生破损，生产废水泄露。发生较为隐蔽的泄漏事故，且不能在短期内发现，导致污水穿过损坏防渗层通过包气带进入地下水。地下水环境污染事故主要可能由</w:t>
      </w:r>
      <w:r>
        <w:rPr>
          <w:rFonts w:hint="eastAsia" w:cs="Times New Roman"/>
          <w:caps w:val="0"/>
          <w:smallCaps w:val="0"/>
          <w:color w:val="auto"/>
          <w:spacing w:val="28"/>
          <w:sz w:val="24"/>
          <w:u w:val="none"/>
          <w:lang w:eastAsia="zh-CN"/>
        </w:rPr>
        <w:t>三格化粪池、</w:t>
      </w:r>
      <w:r>
        <w:rPr>
          <w:rFonts w:hint="eastAsia" w:cs="Times New Roman"/>
          <w:caps w:val="0"/>
          <w:smallCaps w:val="0"/>
          <w:color w:val="auto"/>
          <w:spacing w:val="28"/>
          <w:sz w:val="24"/>
          <w:u w:val="none"/>
          <w:lang w:val="en-US" w:eastAsia="zh-CN"/>
        </w:rPr>
        <w:t>污水处理设施</w:t>
      </w:r>
      <w:r>
        <w:rPr>
          <w:rFonts w:hint="eastAsia" w:ascii="Times New Roman" w:hAnsi="Times New Roman" w:eastAsia="宋体" w:cs="Times New Roman"/>
          <w:caps w:val="0"/>
          <w:smallCaps w:val="0"/>
          <w:color w:val="auto"/>
          <w:spacing w:val="28"/>
          <w:sz w:val="24"/>
          <w:u w:val="none"/>
          <w:lang w:eastAsia="zh-CN"/>
        </w:rPr>
        <w:t>因</w:t>
      </w:r>
      <w:r>
        <w:rPr>
          <w:rFonts w:hint="eastAsia" w:cs="Times New Roman"/>
          <w:caps w:val="0"/>
          <w:smallCaps w:val="0"/>
          <w:color w:val="auto"/>
          <w:spacing w:val="28"/>
          <w:sz w:val="24"/>
          <w:u w:val="none"/>
          <w:lang w:val="en-US" w:eastAsia="zh-CN"/>
        </w:rPr>
        <w:t>设施</w:t>
      </w:r>
      <w:r>
        <w:rPr>
          <w:rFonts w:hint="eastAsia" w:ascii="Times New Roman" w:hAnsi="Times New Roman" w:eastAsia="宋体" w:cs="Times New Roman"/>
          <w:caps w:val="0"/>
          <w:smallCaps w:val="0"/>
          <w:color w:val="auto"/>
          <w:spacing w:val="28"/>
          <w:sz w:val="24"/>
          <w:u w:val="none"/>
          <w:lang w:eastAsia="zh-CN"/>
        </w:rPr>
        <w:t>老化、腐蚀等原因不能正常运行或者保护措施达不到设计要求时，可能会发生污水泄漏事故，造成废水渗漏到土壤和地下水中。当污水通过破裂处进入土壤或地下水，如果在事故后没有及时处理泄漏的污染物，导致其下渗，则会对土壤和地下水造成一定的污染。故本评价对非正常工况下的泄漏情况进行预测分析。</w:t>
      </w:r>
    </w:p>
    <w:p w14:paraId="57966AC4">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②地下水污染途径</w:t>
      </w:r>
    </w:p>
    <w:p w14:paraId="6BF9940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池底发生泄漏事故时废水主要通过包气带下渗至潜水含水层。最终排泄至</w:t>
      </w:r>
      <w:r>
        <w:rPr>
          <w:rFonts w:hint="eastAsia" w:cs="Times New Roman"/>
          <w:caps w:val="0"/>
          <w:smallCaps w:val="0"/>
          <w:color w:val="auto"/>
          <w:spacing w:val="28"/>
          <w:sz w:val="24"/>
          <w:u w:val="none"/>
          <w:lang w:val="en-US" w:eastAsia="zh-CN"/>
        </w:rPr>
        <w:t>日东河</w:t>
      </w:r>
      <w:r>
        <w:rPr>
          <w:rFonts w:hint="default" w:ascii="Times New Roman" w:hAnsi="Times New Roman" w:eastAsia="宋体" w:cs="Times New Roman"/>
          <w:caps w:val="0"/>
          <w:smallCaps w:val="0"/>
          <w:color w:val="auto"/>
          <w:spacing w:val="28"/>
          <w:sz w:val="24"/>
          <w:u w:val="none"/>
        </w:rPr>
        <w:t>，将有可能对地表水水质造成一定的影响。</w:t>
      </w:r>
    </w:p>
    <w:p w14:paraId="29A59356">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③预测范围</w:t>
      </w:r>
    </w:p>
    <w:p w14:paraId="5E52BB2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场地地下水的补径排条件及岩溶发育情况，场地地层岩性呈现较为强烈的非均值各向异性，地层中岩溶孔隙发育，地下水总体呈管道流形式径流。根据调查区水文地质图，场地南侧发育有地下河系统。地下水流向在调查区地下水整体向</w:t>
      </w:r>
      <w:r>
        <w:rPr>
          <w:rFonts w:hint="eastAsia" w:cs="Times New Roman"/>
          <w:caps w:val="0"/>
          <w:smallCaps w:val="0"/>
          <w:color w:val="auto"/>
          <w:spacing w:val="28"/>
          <w:sz w:val="24"/>
          <w:u w:val="none"/>
          <w:lang w:val="en-US" w:eastAsia="zh-CN"/>
        </w:rPr>
        <w:t>西</w:t>
      </w:r>
      <w:r>
        <w:rPr>
          <w:rFonts w:hint="default" w:ascii="Times New Roman" w:hAnsi="Times New Roman" w:eastAsia="宋体" w:cs="Times New Roman"/>
          <w:caps w:val="0"/>
          <w:smallCaps w:val="0"/>
          <w:color w:val="auto"/>
          <w:spacing w:val="28"/>
          <w:sz w:val="24"/>
          <w:u w:val="none"/>
        </w:rPr>
        <w:t>侧的</w:t>
      </w:r>
      <w:r>
        <w:rPr>
          <w:rFonts w:hint="eastAsia" w:cs="Times New Roman"/>
          <w:caps w:val="0"/>
          <w:smallCaps w:val="0"/>
          <w:color w:val="auto"/>
          <w:spacing w:val="28"/>
          <w:sz w:val="24"/>
          <w:u w:val="none"/>
          <w:lang w:val="en-US" w:eastAsia="zh-CN"/>
        </w:rPr>
        <w:t>日东河</w:t>
      </w:r>
      <w:r>
        <w:rPr>
          <w:rFonts w:hint="default" w:ascii="Times New Roman" w:hAnsi="Times New Roman" w:eastAsia="宋体" w:cs="Times New Roman"/>
          <w:caps w:val="0"/>
          <w:smallCaps w:val="0"/>
          <w:color w:val="auto"/>
          <w:spacing w:val="28"/>
          <w:sz w:val="24"/>
          <w:u w:val="none"/>
        </w:rPr>
        <w:t>排泄，</w:t>
      </w:r>
      <w:r>
        <w:rPr>
          <w:rFonts w:hint="default" w:ascii="Times New Roman" w:hAnsi="Times New Roman" w:eastAsia="宋体" w:cs="Times New Roman"/>
          <w:caps w:val="0"/>
          <w:smallCaps w:val="0"/>
          <w:color w:val="auto"/>
          <w:spacing w:val="28"/>
          <w:sz w:val="24"/>
          <w:u w:val="none"/>
          <w:lang w:val="en-US" w:eastAsia="zh-CN"/>
        </w:rPr>
        <w:t>日东河</w:t>
      </w:r>
      <w:r>
        <w:rPr>
          <w:rFonts w:hint="default" w:ascii="Times New Roman" w:hAnsi="Times New Roman" w:eastAsia="宋体" w:cs="Times New Roman"/>
          <w:caps w:val="0"/>
          <w:smallCaps w:val="0"/>
          <w:color w:val="auto"/>
          <w:spacing w:val="28"/>
          <w:sz w:val="24"/>
          <w:u w:val="none"/>
        </w:rPr>
        <w:t>为本厂区的排泄基准面。</w:t>
      </w:r>
    </w:p>
    <w:p w14:paraId="66F232B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因此本次预测范围设置两个方向的预测范围为：以项目事故泄露点为起始点，</w:t>
      </w:r>
      <w:r>
        <w:rPr>
          <w:rFonts w:hint="eastAsia" w:cs="Times New Roman"/>
          <w:caps w:val="0"/>
          <w:smallCaps w:val="0"/>
          <w:color w:val="auto"/>
          <w:spacing w:val="28"/>
          <w:sz w:val="24"/>
          <w:u w:val="none"/>
          <w:lang w:val="en-US" w:eastAsia="zh-CN"/>
        </w:rPr>
        <w:t>西</w:t>
      </w:r>
      <w:r>
        <w:rPr>
          <w:rFonts w:hint="default" w:ascii="Times New Roman" w:hAnsi="Times New Roman" w:eastAsia="宋体" w:cs="Times New Roman"/>
          <w:caps w:val="0"/>
          <w:smallCaps w:val="0"/>
          <w:color w:val="auto"/>
          <w:spacing w:val="28"/>
          <w:sz w:val="24"/>
          <w:u w:val="none"/>
        </w:rPr>
        <w:t>侧以</w:t>
      </w:r>
      <w:r>
        <w:rPr>
          <w:rFonts w:hint="default" w:ascii="Times New Roman" w:hAnsi="Times New Roman" w:eastAsia="宋体" w:cs="Times New Roman"/>
          <w:caps w:val="0"/>
          <w:smallCaps w:val="0"/>
          <w:color w:val="auto"/>
          <w:spacing w:val="28"/>
          <w:sz w:val="24"/>
          <w:u w:val="none"/>
          <w:lang w:val="en-US" w:eastAsia="zh-CN"/>
        </w:rPr>
        <w:t>日东河</w:t>
      </w:r>
      <w:r>
        <w:rPr>
          <w:rFonts w:hint="default" w:ascii="Times New Roman" w:hAnsi="Times New Roman" w:eastAsia="宋体" w:cs="Times New Roman"/>
          <w:caps w:val="0"/>
          <w:smallCaps w:val="0"/>
          <w:color w:val="auto"/>
          <w:spacing w:val="28"/>
          <w:sz w:val="24"/>
          <w:u w:val="none"/>
        </w:rPr>
        <w:t>为排泄边界（预测长度为</w:t>
      </w:r>
      <w:r>
        <w:rPr>
          <w:rFonts w:hint="eastAsia" w:cs="Times New Roman"/>
          <w:caps w:val="0"/>
          <w:smallCaps w:val="0"/>
          <w:color w:val="auto"/>
          <w:spacing w:val="28"/>
          <w:sz w:val="24"/>
          <w:u w:val="none"/>
          <w:lang w:val="en-US" w:eastAsia="zh-CN"/>
        </w:rPr>
        <w:t>10</w:t>
      </w:r>
      <w:r>
        <w:rPr>
          <w:rFonts w:hint="default" w:ascii="Times New Roman" w:hAnsi="Times New Roman" w:eastAsia="宋体" w:cs="Times New Roman"/>
          <w:caps w:val="0"/>
          <w:smallCaps w:val="0"/>
          <w:color w:val="auto"/>
          <w:spacing w:val="28"/>
          <w:sz w:val="24"/>
          <w:u w:val="none"/>
        </w:rPr>
        <w:t>00m）。</w:t>
      </w:r>
    </w:p>
    <w:p w14:paraId="5008865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垂向方向上以场地主要含水层为主，主要预测事故对场地内主要含水层的影响。</w:t>
      </w:r>
    </w:p>
    <w:p w14:paraId="7D3C8391">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④预测时段</w:t>
      </w:r>
    </w:p>
    <w:p w14:paraId="6636935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根据导则要求，本项目将预测事故发生时至发生后的第100天、365天、1000天。</w:t>
      </w:r>
    </w:p>
    <w:p w14:paraId="4EF4AA23">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⑤预测因子及源强</w:t>
      </w:r>
    </w:p>
    <w:p w14:paraId="69EF0D3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根据工程分析结果，可能造成地下水污染的特征因子见下表：</w:t>
      </w:r>
    </w:p>
    <w:p w14:paraId="07864EE9">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u w:val="none"/>
        </w:rPr>
      </w:pPr>
      <w:r>
        <w:rPr>
          <w:rFonts w:hint="default" w:ascii="Times New Roman" w:hAnsi="Times New Roman" w:eastAsia="宋体" w:cs="Times New Roman"/>
          <w:b/>
          <w:caps w:val="0"/>
          <w:smallCaps w:val="0"/>
          <w:color w:val="auto"/>
          <w:spacing w:val="28"/>
          <w:kern w:val="0"/>
          <w:szCs w:val="21"/>
          <w:u w:val="none"/>
        </w:rPr>
        <w:t>表</w:t>
      </w:r>
      <w:r>
        <w:rPr>
          <w:rFonts w:hint="eastAsia" w:ascii="Times New Roman" w:hAnsi="Times New Roman" w:eastAsia="宋体" w:cs="Times New Roman"/>
          <w:b/>
          <w:caps w:val="0"/>
          <w:smallCaps w:val="0"/>
          <w:color w:val="auto"/>
          <w:spacing w:val="28"/>
          <w:kern w:val="0"/>
          <w:szCs w:val="21"/>
          <w:u w:val="none"/>
          <w:lang w:val="en-US" w:eastAsia="zh-CN"/>
        </w:rPr>
        <w:t xml:space="preserve">4.2-1  </w:t>
      </w:r>
      <w:r>
        <w:rPr>
          <w:rFonts w:hint="default" w:ascii="Times New Roman" w:hAnsi="Times New Roman" w:eastAsia="宋体" w:cs="Times New Roman"/>
          <w:b/>
          <w:caps w:val="0"/>
          <w:smallCaps w:val="0"/>
          <w:color w:val="auto"/>
          <w:spacing w:val="28"/>
          <w:kern w:val="0"/>
          <w:szCs w:val="21"/>
          <w:u w:val="none"/>
        </w:rPr>
        <w:t>地下水污染因子识别</w:t>
      </w:r>
    </w:p>
    <w:tbl>
      <w:tblPr>
        <w:tblStyle w:val="312"/>
        <w:tblW w:w="9009"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60"/>
        <w:gridCol w:w="2320"/>
        <w:gridCol w:w="2704"/>
        <w:gridCol w:w="2325"/>
      </w:tblGrid>
      <w:tr w14:paraId="4154FE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660" w:type="dxa"/>
            <w:tcBorders>
              <w:tl2br w:val="nil"/>
              <w:tr2bl w:val="nil"/>
            </w:tcBorders>
            <w:vAlign w:val="center"/>
          </w:tcPr>
          <w:p w14:paraId="473ACAEE">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项目</w:t>
            </w:r>
          </w:p>
        </w:tc>
        <w:tc>
          <w:tcPr>
            <w:tcW w:w="2320" w:type="dxa"/>
            <w:tcBorders>
              <w:tl2br w:val="nil"/>
              <w:tr2bl w:val="nil"/>
            </w:tcBorders>
            <w:vAlign w:val="center"/>
          </w:tcPr>
          <w:p w14:paraId="2E65840B">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废水</w:t>
            </w:r>
          </w:p>
        </w:tc>
        <w:tc>
          <w:tcPr>
            <w:tcW w:w="2704" w:type="dxa"/>
            <w:tcBorders>
              <w:tl2br w:val="nil"/>
              <w:tr2bl w:val="nil"/>
            </w:tcBorders>
            <w:vAlign w:val="center"/>
          </w:tcPr>
          <w:p w14:paraId="6F5BAA42">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液体物料</w:t>
            </w:r>
          </w:p>
        </w:tc>
        <w:tc>
          <w:tcPr>
            <w:tcW w:w="2325" w:type="dxa"/>
            <w:tcBorders>
              <w:tl2br w:val="nil"/>
              <w:tr2bl w:val="nil"/>
            </w:tcBorders>
            <w:vAlign w:val="center"/>
          </w:tcPr>
          <w:p w14:paraId="657762F7">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固废浸出液</w:t>
            </w:r>
          </w:p>
        </w:tc>
      </w:tr>
      <w:tr w14:paraId="457A27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60" w:type="dxa"/>
            <w:tcBorders>
              <w:tl2br w:val="nil"/>
              <w:tr2bl w:val="nil"/>
            </w:tcBorders>
            <w:vAlign w:val="center"/>
          </w:tcPr>
          <w:p w14:paraId="3917E766">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持久性污染物</w:t>
            </w:r>
          </w:p>
        </w:tc>
        <w:tc>
          <w:tcPr>
            <w:tcW w:w="2320" w:type="dxa"/>
            <w:tcBorders>
              <w:tl2br w:val="nil"/>
              <w:tr2bl w:val="nil"/>
            </w:tcBorders>
            <w:vAlign w:val="center"/>
          </w:tcPr>
          <w:p w14:paraId="438F449A">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无</w:t>
            </w:r>
          </w:p>
        </w:tc>
        <w:tc>
          <w:tcPr>
            <w:tcW w:w="2704" w:type="dxa"/>
            <w:tcBorders>
              <w:tl2br w:val="nil"/>
              <w:tr2bl w:val="nil"/>
            </w:tcBorders>
            <w:vAlign w:val="center"/>
          </w:tcPr>
          <w:p w14:paraId="08C5E0A9">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无</w:t>
            </w:r>
          </w:p>
        </w:tc>
        <w:tc>
          <w:tcPr>
            <w:tcW w:w="2325" w:type="dxa"/>
            <w:tcBorders>
              <w:tl2br w:val="nil"/>
              <w:tr2bl w:val="nil"/>
            </w:tcBorders>
            <w:vAlign w:val="center"/>
          </w:tcPr>
          <w:p w14:paraId="356A6A8D">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无</w:t>
            </w:r>
          </w:p>
        </w:tc>
      </w:tr>
      <w:tr w14:paraId="143D2E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60" w:type="dxa"/>
            <w:tcBorders>
              <w:tl2br w:val="nil"/>
              <w:tr2bl w:val="nil"/>
            </w:tcBorders>
            <w:vAlign w:val="center"/>
          </w:tcPr>
          <w:p w14:paraId="716FFA7C">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重金属污染物</w:t>
            </w:r>
          </w:p>
        </w:tc>
        <w:tc>
          <w:tcPr>
            <w:tcW w:w="2320" w:type="dxa"/>
            <w:tcBorders>
              <w:tl2br w:val="nil"/>
              <w:tr2bl w:val="nil"/>
            </w:tcBorders>
            <w:vAlign w:val="center"/>
          </w:tcPr>
          <w:p w14:paraId="32C58E5D">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无</w:t>
            </w:r>
          </w:p>
        </w:tc>
        <w:tc>
          <w:tcPr>
            <w:tcW w:w="2704" w:type="dxa"/>
            <w:tcBorders>
              <w:tl2br w:val="nil"/>
              <w:tr2bl w:val="nil"/>
            </w:tcBorders>
            <w:vAlign w:val="center"/>
          </w:tcPr>
          <w:p w14:paraId="1FE7D13D">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无</w:t>
            </w:r>
          </w:p>
        </w:tc>
        <w:tc>
          <w:tcPr>
            <w:tcW w:w="2325" w:type="dxa"/>
            <w:tcBorders>
              <w:tl2br w:val="nil"/>
              <w:tr2bl w:val="nil"/>
            </w:tcBorders>
            <w:vAlign w:val="center"/>
          </w:tcPr>
          <w:p w14:paraId="309BEEFB">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无</w:t>
            </w:r>
          </w:p>
        </w:tc>
      </w:tr>
      <w:tr w14:paraId="42A3A8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660" w:type="dxa"/>
            <w:tcBorders>
              <w:tl2br w:val="nil"/>
              <w:tr2bl w:val="nil"/>
            </w:tcBorders>
            <w:vAlign w:val="center"/>
          </w:tcPr>
          <w:p w14:paraId="6A655262">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其他</w:t>
            </w:r>
          </w:p>
        </w:tc>
        <w:tc>
          <w:tcPr>
            <w:tcW w:w="2320" w:type="dxa"/>
            <w:tcBorders>
              <w:tl2br w:val="nil"/>
              <w:tr2bl w:val="nil"/>
            </w:tcBorders>
            <w:vAlign w:val="center"/>
          </w:tcPr>
          <w:p w14:paraId="0B68BD77">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NH</w:t>
            </w:r>
            <w:r>
              <w:rPr>
                <w:rFonts w:hint="default" w:ascii="Times New Roman" w:hAnsi="Times New Roman" w:eastAsia="宋体" w:cs="Times New Roman"/>
                <w:caps w:val="0"/>
                <w:smallCaps w:val="0"/>
                <w:color w:val="auto"/>
                <w:spacing w:val="28"/>
                <w:szCs w:val="21"/>
                <w:u w:val="none"/>
                <w:vertAlign w:val="subscript"/>
              </w:rPr>
              <w:t>3</w:t>
            </w:r>
            <w:r>
              <w:rPr>
                <w:rFonts w:hint="default" w:ascii="Times New Roman" w:hAnsi="Times New Roman" w:eastAsia="宋体" w:cs="Times New Roman"/>
                <w:caps w:val="0"/>
                <w:smallCaps w:val="0"/>
                <w:color w:val="auto"/>
                <w:spacing w:val="28"/>
                <w:szCs w:val="21"/>
                <w:u w:val="none"/>
              </w:rPr>
              <w:t>-N、COD</w:t>
            </w:r>
          </w:p>
        </w:tc>
        <w:tc>
          <w:tcPr>
            <w:tcW w:w="2704" w:type="dxa"/>
            <w:tcBorders>
              <w:tl2br w:val="nil"/>
              <w:tr2bl w:val="nil"/>
            </w:tcBorders>
            <w:vAlign w:val="center"/>
          </w:tcPr>
          <w:p w14:paraId="0BE1DF56">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无</w:t>
            </w:r>
          </w:p>
        </w:tc>
        <w:tc>
          <w:tcPr>
            <w:tcW w:w="2325" w:type="dxa"/>
            <w:tcBorders>
              <w:tl2br w:val="nil"/>
              <w:tr2bl w:val="nil"/>
            </w:tcBorders>
            <w:vAlign w:val="center"/>
          </w:tcPr>
          <w:p w14:paraId="542C1C72">
            <w:pPr>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无</w:t>
            </w:r>
          </w:p>
        </w:tc>
      </w:tr>
    </w:tbl>
    <w:p w14:paraId="07DCEA7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根据项目工程分析可知，本项目预测选取的污染物源强见下表</w:t>
      </w:r>
      <w:r>
        <w:rPr>
          <w:rFonts w:hint="eastAsia" w:cs="Times New Roman"/>
          <w:caps w:val="0"/>
          <w:smallCaps w:val="0"/>
          <w:color w:val="auto"/>
          <w:spacing w:val="28"/>
          <w:sz w:val="24"/>
          <w:u w:val="none"/>
          <w:lang w:val="en-US" w:eastAsia="zh-CN"/>
        </w:rPr>
        <w:t>4.2</w:t>
      </w:r>
      <w:r>
        <w:rPr>
          <w:rFonts w:hint="default" w:ascii="Times New Roman" w:hAnsi="Times New Roman" w:eastAsia="宋体" w:cs="Times New Roman"/>
          <w:caps w:val="0"/>
          <w:smallCaps w:val="0"/>
          <w:color w:val="auto"/>
          <w:spacing w:val="28"/>
          <w:sz w:val="24"/>
          <w:u w:val="none"/>
        </w:rPr>
        <w:t>-2。</w:t>
      </w:r>
    </w:p>
    <w:p w14:paraId="4FBF5C1C">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highlight w:val="none"/>
          <w:u w:val="none"/>
        </w:rPr>
      </w:pPr>
    </w:p>
    <w:p w14:paraId="5A5B6901">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highlight w:val="none"/>
          <w:u w:val="none"/>
        </w:rPr>
      </w:pPr>
    </w:p>
    <w:p w14:paraId="079F563A">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highlight w:val="none"/>
          <w:u w:val="none"/>
        </w:rPr>
      </w:pPr>
      <w:r>
        <w:rPr>
          <w:rFonts w:hint="default" w:ascii="Times New Roman" w:hAnsi="Times New Roman" w:eastAsia="宋体" w:cs="Times New Roman"/>
          <w:b/>
          <w:caps w:val="0"/>
          <w:smallCaps w:val="0"/>
          <w:color w:val="auto"/>
          <w:spacing w:val="28"/>
          <w:kern w:val="0"/>
          <w:szCs w:val="21"/>
          <w:highlight w:val="none"/>
          <w:u w:val="none"/>
        </w:rPr>
        <w:t>表</w:t>
      </w:r>
      <w:r>
        <w:rPr>
          <w:rFonts w:hint="eastAsia" w:ascii="Times New Roman" w:hAnsi="Times New Roman" w:eastAsia="宋体" w:cs="Times New Roman"/>
          <w:b/>
          <w:caps w:val="0"/>
          <w:smallCaps w:val="0"/>
          <w:color w:val="auto"/>
          <w:spacing w:val="28"/>
          <w:kern w:val="0"/>
          <w:szCs w:val="21"/>
          <w:highlight w:val="none"/>
          <w:u w:val="none"/>
          <w:lang w:val="en-US" w:eastAsia="zh-CN"/>
        </w:rPr>
        <w:t>4.2</w:t>
      </w:r>
      <w:r>
        <w:rPr>
          <w:rFonts w:hint="default" w:ascii="Times New Roman" w:hAnsi="Times New Roman" w:eastAsia="宋体" w:cs="Times New Roman"/>
          <w:b/>
          <w:caps w:val="0"/>
          <w:smallCaps w:val="0"/>
          <w:color w:val="auto"/>
          <w:spacing w:val="28"/>
          <w:kern w:val="0"/>
          <w:szCs w:val="21"/>
          <w:highlight w:val="none"/>
          <w:u w:val="none"/>
        </w:rPr>
        <w:t>-2</w:t>
      </w:r>
      <w:r>
        <w:rPr>
          <w:rFonts w:hint="eastAsia" w:ascii="Times New Roman" w:hAnsi="Times New Roman" w:eastAsia="宋体" w:cs="Times New Roman"/>
          <w:b/>
          <w:caps w:val="0"/>
          <w:smallCaps w:val="0"/>
          <w:color w:val="auto"/>
          <w:spacing w:val="28"/>
          <w:kern w:val="0"/>
          <w:szCs w:val="21"/>
          <w:highlight w:val="none"/>
          <w:u w:val="none"/>
          <w:lang w:val="en-US" w:eastAsia="zh-CN"/>
        </w:rPr>
        <w:t xml:space="preserve">  </w:t>
      </w:r>
      <w:r>
        <w:rPr>
          <w:rFonts w:hint="default" w:ascii="Times New Roman" w:hAnsi="Times New Roman" w:eastAsia="宋体" w:cs="Times New Roman"/>
          <w:b/>
          <w:caps w:val="0"/>
          <w:smallCaps w:val="0"/>
          <w:color w:val="auto"/>
          <w:spacing w:val="28"/>
          <w:kern w:val="0"/>
          <w:szCs w:val="21"/>
          <w:highlight w:val="none"/>
          <w:u w:val="none"/>
        </w:rPr>
        <w:t>预测因子及源强</w:t>
      </w:r>
    </w:p>
    <w:tbl>
      <w:tblPr>
        <w:tblStyle w:val="312"/>
        <w:tblW w:w="9288"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466"/>
        <w:gridCol w:w="2256"/>
        <w:gridCol w:w="4566"/>
      </w:tblGrid>
      <w:tr w14:paraId="798AF4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2466" w:type="dxa"/>
            <w:tcBorders>
              <w:tl2br w:val="nil"/>
              <w:tr2bl w:val="nil"/>
            </w:tcBorders>
            <w:vAlign w:val="center"/>
          </w:tcPr>
          <w:p w14:paraId="29ACABB0">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污染物</w:t>
            </w:r>
          </w:p>
        </w:tc>
        <w:tc>
          <w:tcPr>
            <w:tcW w:w="2256" w:type="dxa"/>
            <w:tcBorders>
              <w:tl2br w:val="nil"/>
              <w:tr2bl w:val="nil"/>
            </w:tcBorders>
            <w:vAlign w:val="center"/>
          </w:tcPr>
          <w:p w14:paraId="3C50F843">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产生最高质量浓度</w:t>
            </w:r>
          </w:p>
          <w:p w14:paraId="380BCBCF">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（mg/L）</w:t>
            </w:r>
          </w:p>
        </w:tc>
        <w:tc>
          <w:tcPr>
            <w:tcW w:w="4566" w:type="dxa"/>
            <w:tcBorders>
              <w:tl2br w:val="nil"/>
              <w:tr2bl w:val="nil"/>
            </w:tcBorders>
            <w:vAlign w:val="center"/>
          </w:tcPr>
          <w:p w14:paraId="7A6785AD">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《地下水质量标准》（GB/T14848-2017）Ⅲ类水标准（mg/L）</w:t>
            </w:r>
          </w:p>
        </w:tc>
      </w:tr>
      <w:tr w14:paraId="3E39CA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2466" w:type="dxa"/>
            <w:tcBorders>
              <w:tl2br w:val="nil"/>
              <w:tr2bl w:val="nil"/>
            </w:tcBorders>
            <w:vAlign w:val="center"/>
          </w:tcPr>
          <w:p w14:paraId="71552FC6">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COD</w:t>
            </w:r>
          </w:p>
        </w:tc>
        <w:tc>
          <w:tcPr>
            <w:tcW w:w="2256" w:type="dxa"/>
            <w:tcBorders>
              <w:tl2br w:val="nil"/>
              <w:tr2bl w:val="nil"/>
            </w:tcBorders>
            <w:vAlign w:val="center"/>
          </w:tcPr>
          <w:p w14:paraId="497DD12D">
            <w:pPr>
              <w:jc w:val="center"/>
              <w:rPr>
                <w:rFonts w:hint="default" w:ascii="Times New Roman" w:hAnsi="Times New Roman" w:eastAsia="宋体" w:cs="Times New Roman"/>
                <w:caps w:val="0"/>
                <w:smallCaps w:val="0"/>
                <w:color w:val="auto"/>
                <w:spacing w:val="28"/>
                <w:szCs w:val="21"/>
                <w:highlight w:val="none"/>
                <w:u w:val="none"/>
                <w:lang w:val="en-US"/>
              </w:rPr>
            </w:pPr>
            <w:r>
              <w:rPr>
                <w:rFonts w:hint="eastAsia" w:cs="Times New Roman"/>
                <w:caps w:val="0"/>
                <w:smallCaps w:val="0"/>
                <w:color w:val="auto"/>
                <w:spacing w:val="28"/>
                <w:szCs w:val="21"/>
                <w:highlight w:val="none"/>
                <w:u w:val="none"/>
                <w:lang w:val="en-US" w:eastAsia="zh-CN"/>
              </w:rPr>
              <w:t>300</w:t>
            </w:r>
          </w:p>
        </w:tc>
        <w:tc>
          <w:tcPr>
            <w:tcW w:w="4566" w:type="dxa"/>
            <w:tcBorders>
              <w:tl2br w:val="nil"/>
              <w:tr2bl w:val="nil"/>
            </w:tcBorders>
            <w:vAlign w:val="center"/>
          </w:tcPr>
          <w:p w14:paraId="5BA07EFA">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≤3</w:t>
            </w:r>
          </w:p>
        </w:tc>
      </w:tr>
      <w:tr w14:paraId="6803AF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466" w:type="dxa"/>
            <w:tcBorders>
              <w:tl2br w:val="nil"/>
              <w:tr2bl w:val="nil"/>
            </w:tcBorders>
            <w:vAlign w:val="center"/>
          </w:tcPr>
          <w:p w14:paraId="3E0B5CE0">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NH</w:t>
            </w:r>
            <w:r>
              <w:rPr>
                <w:rFonts w:hint="default" w:ascii="Times New Roman" w:hAnsi="Times New Roman" w:eastAsia="宋体" w:cs="Times New Roman"/>
                <w:caps w:val="0"/>
                <w:smallCaps w:val="0"/>
                <w:color w:val="auto"/>
                <w:spacing w:val="28"/>
                <w:szCs w:val="21"/>
                <w:highlight w:val="none"/>
                <w:u w:val="none"/>
                <w:vertAlign w:val="subscript"/>
              </w:rPr>
              <w:t>3</w:t>
            </w:r>
            <w:r>
              <w:rPr>
                <w:rFonts w:hint="default" w:ascii="Times New Roman" w:hAnsi="Times New Roman" w:eastAsia="宋体" w:cs="Times New Roman"/>
                <w:caps w:val="0"/>
                <w:smallCaps w:val="0"/>
                <w:color w:val="auto"/>
                <w:spacing w:val="28"/>
                <w:szCs w:val="21"/>
                <w:highlight w:val="none"/>
                <w:u w:val="none"/>
              </w:rPr>
              <w:t>-N</w:t>
            </w:r>
          </w:p>
        </w:tc>
        <w:tc>
          <w:tcPr>
            <w:tcW w:w="2256" w:type="dxa"/>
            <w:tcBorders>
              <w:tl2br w:val="nil"/>
              <w:tr2bl w:val="nil"/>
            </w:tcBorders>
            <w:vAlign w:val="center"/>
          </w:tcPr>
          <w:p w14:paraId="2166CD95">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13.62</w:t>
            </w:r>
          </w:p>
        </w:tc>
        <w:tc>
          <w:tcPr>
            <w:tcW w:w="4566" w:type="dxa"/>
            <w:tcBorders>
              <w:tl2br w:val="nil"/>
              <w:tr2bl w:val="nil"/>
            </w:tcBorders>
            <w:vAlign w:val="center"/>
          </w:tcPr>
          <w:p w14:paraId="268DADB4">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≤0.5</w:t>
            </w:r>
          </w:p>
        </w:tc>
      </w:tr>
    </w:tbl>
    <w:p w14:paraId="24313CBD">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⑥预测方法</w:t>
      </w:r>
    </w:p>
    <w:p w14:paraId="0C4A9CC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本项目地下水环境影响评价等级为二级。依据《环境影响评价技术导则地下水环境》（HJ610-2016），本次采用解析法进行地下水环境影响预测与评价。</w:t>
      </w:r>
    </w:p>
    <w:p w14:paraId="4C7F44B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厂区所处区域地质、水文地质条件简单，不考虑横向弥散，只考虑纵向弥散，渗漏点渗漏的污水作为连续污染源，短时注入含水层。因此本次预测将污染物在地下水中的运移模型概化为一维水动力一维弥散问题，解析法预测模型选择</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一维半无限长多孔介质柱体，一端为定浓度边界</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模型。具体公式如下：</w:t>
      </w:r>
    </w:p>
    <w:p w14:paraId="1899ED8D">
      <w:pPr>
        <w:adjustRightInd w:val="0"/>
        <w:snapToGrid w:val="0"/>
        <w:spacing w:line="360" w:lineRule="auto"/>
        <w:jc w:val="center"/>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drawing>
          <wp:inline distT="0" distB="0" distL="0" distR="0">
            <wp:extent cx="3514090" cy="714375"/>
            <wp:effectExtent l="0" t="0" r="10160" b="9525"/>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2"/>
                    <a:stretch>
                      <a:fillRect/>
                    </a:stretch>
                  </pic:blipFill>
                  <pic:spPr>
                    <a:xfrm>
                      <a:off x="0" y="0"/>
                      <a:ext cx="3514344" cy="714756"/>
                    </a:xfrm>
                    <a:prstGeom prst="rect">
                      <a:avLst/>
                    </a:prstGeom>
                  </pic:spPr>
                </pic:pic>
              </a:graphicData>
            </a:graphic>
          </wp:inline>
        </w:drawing>
      </w:r>
    </w:p>
    <w:p w14:paraId="6E3A8D4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式中：</w:t>
      </w:r>
    </w:p>
    <w:p w14:paraId="777A3E4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x—距注入点的距离（m）；</w:t>
      </w:r>
    </w:p>
    <w:p w14:paraId="69A4EB5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t—时间（d）；</w:t>
      </w:r>
    </w:p>
    <w:p w14:paraId="07C2E1E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C（x，t）—t时刻x处的示踪剂浓度（g/L）；</w:t>
      </w:r>
    </w:p>
    <w:p w14:paraId="2D9CF24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C0—注入的示踪剂浓度（g/L）；</w:t>
      </w:r>
    </w:p>
    <w:p w14:paraId="65DDA03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u—水流速度（m/d）</w:t>
      </w: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取值0.33</w:t>
      </w:r>
      <w:r>
        <w:rPr>
          <w:rFonts w:hint="default" w:ascii="Times New Roman" w:hAnsi="Times New Roman" w:eastAsia="宋体" w:cs="Times New Roman"/>
          <w:caps w:val="0"/>
          <w:smallCaps w:val="0"/>
          <w:color w:val="auto"/>
          <w:spacing w:val="28"/>
          <w:sz w:val="24"/>
          <w:u w:val="none"/>
        </w:rPr>
        <w:t>；</w:t>
      </w:r>
    </w:p>
    <w:p w14:paraId="31E003D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DL—纵向弥散系数（m</w:t>
      </w:r>
      <w:r>
        <w:rPr>
          <w:rFonts w:hint="default" w:ascii="Times New Roman" w:hAnsi="Times New Roman" w:eastAsia="宋体" w:cs="Times New Roman"/>
          <w:caps w:val="0"/>
          <w:smallCaps w:val="0"/>
          <w:color w:val="auto"/>
          <w:spacing w:val="28"/>
          <w:sz w:val="24"/>
          <w:u w:val="none"/>
          <w:vertAlign w:val="superscript"/>
        </w:rPr>
        <w:t>2</w:t>
      </w:r>
      <w:r>
        <w:rPr>
          <w:rFonts w:hint="default" w:ascii="Times New Roman" w:hAnsi="Times New Roman" w:eastAsia="宋体" w:cs="Times New Roman"/>
          <w:caps w:val="0"/>
          <w:smallCaps w:val="0"/>
          <w:color w:val="auto"/>
          <w:spacing w:val="28"/>
          <w:sz w:val="24"/>
          <w:u w:val="none"/>
        </w:rPr>
        <w:t>/d）</w:t>
      </w:r>
      <w:r>
        <w:rPr>
          <w:rFonts w:hint="default" w:ascii="Times New Roman" w:hAnsi="Times New Roman" w:eastAsia="宋体"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lang w:val="en-US" w:eastAsia="zh-CN"/>
        </w:rPr>
        <w:t>取值</w:t>
      </w:r>
      <w:r>
        <w:rPr>
          <w:rFonts w:hint="eastAsia" w:cs="Times New Roman"/>
          <w:caps w:val="0"/>
          <w:smallCaps w:val="0"/>
          <w:color w:val="auto"/>
          <w:spacing w:val="28"/>
          <w:sz w:val="24"/>
          <w:u w:val="none"/>
          <w:lang w:val="en-US" w:eastAsia="zh-CN"/>
        </w:rPr>
        <w:t>3.3</w:t>
      </w:r>
      <w:r>
        <w:rPr>
          <w:rFonts w:hint="default" w:ascii="Times New Roman" w:hAnsi="Times New Roman" w:eastAsia="宋体" w:cs="Times New Roman"/>
          <w:caps w:val="0"/>
          <w:smallCaps w:val="0"/>
          <w:color w:val="auto"/>
          <w:spacing w:val="28"/>
          <w:sz w:val="24"/>
          <w:u w:val="none"/>
        </w:rPr>
        <w:t>；</w:t>
      </w:r>
    </w:p>
    <w:p w14:paraId="0505FD4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erfc（）—余误差函数（可查《水文地质手册》获得）</w:t>
      </w:r>
    </w:p>
    <w:p w14:paraId="198FC746">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⑦预测模型概化</w:t>
      </w:r>
    </w:p>
    <w:p w14:paraId="50AFFA82">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eastAsia="zh-CN"/>
        </w:rPr>
      </w:pPr>
      <w:r>
        <w:rPr>
          <w:rFonts w:hint="eastAsia" w:cs="Times New Roman"/>
          <w:caps w:val="0"/>
          <w:smallCaps w:val="0"/>
          <w:color w:val="auto"/>
          <w:spacing w:val="28"/>
          <w:sz w:val="24"/>
          <w:u w:val="none"/>
          <w:lang w:val="en-US" w:eastAsia="zh-CN"/>
        </w:rPr>
        <w:t>a.</w:t>
      </w:r>
      <w:r>
        <w:rPr>
          <w:rFonts w:hint="default" w:ascii="Times New Roman" w:hAnsi="Times New Roman" w:eastAsia="宋体" w:cs="Times New Roman"/>
          <w:caps w:val="0"/>
          <w:smallCaps w:val="0"/>
          <w:color w:val="auto"/>
          <w:spacing w:val="28"/>
          <w:sz w:val="24"/>
          <w:u w:val="none"/>
        </w:rPr>
        <w:t>污染源概化</w:t>
      </w:r>
      <w:r>
        <w:rPr>
          <w:rFonts w:hint="eastAsia" w:cs="Times New Roman"/>
          <w:caps w:val="0"/>
          <w:smallCaps w:val="0"/>
          <w:color w:val="auto"/>
          <w:spacing w:val="28"/>
          <w:sz w:val="24"/>
          <w:u w:val="none"/>
          <w:lang w:eastAsia="zh-CN"/>
        </w:rPr>
        <w:t>：</w:t>
      </w:r>
    </w:p>
    <w:p w14:paraId="61239B8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根据项目实际情况，将本次模拟预测污染源概化为点源连续恒定排放。因此本次预测以最不利的情况考虑，拟将泄露时间设置与预测时间一致，即连续泄露100天、</w:t>
      </w:r>
      <w:r>
        <w:rPr>
          <w:rFonts w:hint="eastAsia" w:cs="Times New Roman"/>
          <w:caps w:val="0"/>
          <w:smallCaps w:val="0"/>
          <w:color w:val="auto"/>
          <w:spacing w:val="28"/>
          <w:sz w:val="24"/>
          <w:u w:val="none"/>
          <w:lang w:val="en-US" w:eastAsia="zh-CN"/>
        </w:rPr>
        <w:t>365天、</w:t>
      </w:r>
      <w:r>
        <w:rPr>
          <w:rFonts w:hint="default" w:ascii="Times New Roman" w:hAnsi="Times New Roman" w:eastAsia="宋体" w:cs="Times New Roman"/>
          <w:caps w:val="0"/>
          <w:smallCaps w:val="0"/>
          <w:color w:val="auto"/>
          <w:spacing w:val="28"/>
          <w:sz w:val="24"/>
          <w:u w:val="none"/>
        </w:rPr>
        <w:t>1000天，预测泄漏事故对项目周边地下水环境的最大影响程度。</w:t>
      </w:r>
    </w:p>
    <w:p w14:paraId="225B0EA8">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⑧预测结果</w:t>
      </w:r>
    </w:p>
    <w:p w14:paraId="17543CE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val="en-US" w:eastAsia="zh-CN"/>
        </w:rPr>
        <w:t>a.</w:t>
      </w:r>
      <w:r>
        <w:rPr>
          <w:rFonts w:hint="default" w:ascii="Times New Roman" w:hAnsi="Times New Roman" w:eastAsia="宋体" w:cs="Times New Roman"/>
          <w:caps w:val="0"/>
          <w:smallCaps w:val="0"/>
          <w:color w:val="auto"/>
          <w:spacing w:val="28"/>
          <w:sz w:val="24"/>
          <w:u w:val="none"/>
        </w:rPr>
        <w:t>污染物COD泄露预测结果如下表4.</w:t>
      </w:r>
      <w:r>
        <w:rPr>
          <w:rFonts w:hint="eastAsia" w:cs="Times New Roman"/>
          <w:caps w:val="0"/>
          <w:smallCaps w:val="0"/>
          <w:color w:val="auto"/>
          <w:spacing w:val="28"/>
          <w:sz w:val="24"/>
          <w:u w:val="none"/>
          <w:lang w:val="en-US" w:eastAsia="zh-CN"/>
        </w:rPr>
        <w:t>2</w:t>
      </w:r>
      <w:r>
        <w:rPr>
          <w:rFonts w:hint="default" w:ascii="Times New Roman" w:hAnsi="Times New Roman" w:eastAsia="宋体" w:cs="Times New Roman"/>
          <w:caps w:val="0"/>
          <w:smallCaps w:val="0"/>
          <w:color w:val="auto"/>
          <w:spacing w:val="28"/>
          <w:sz w:val="24"/>
          <w:u w:val="none"/>
        </w:rPr>
        <w:t>-</w:t>
      </w:r>
      <w:r>
        <w:rPr>
          <w:rFonts w:hint="eastAsia" w:cs="Times New Roman"/>
          <w:caps w:val="0"/>
          <w:smallCaps w:val="0"/>
          <w:color w:val="auto"/>
          <w:spacing w:val="28"/>
          <w:sz w:val="24"/>
          <w:u w:val="none"/>
          <w:lang w:val="en-US" w:eastAsia="zh-CN"/>
        </w:rPr>
        <w:t>3</w:t>
      </w:r>
      <w:r>
        <w:rPr>
          <w:rFonts w:hint="default" w:ascii="Times New Roman" w:hAnsi="Times New Roman" w:eastAsia="宋体" w:cs="Times New Roman"/>
          <w:caps w:val="0"/>
          <w:smallCaps w:val="0"/>
          <w:color w:val="auto"/>
          <w:spacing w:val="28"/>
          <w:sz w:val="24"/>
          <w:u w:val="none"/>
        </w:rPr>
        <w:t>。</w:t>
      </w:r>
    </w:p>
    <w:p w14:paraId="79E9F1F6">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highlight w:val="none"/>
          <w:u w:val="none"/>
        </w:rPr>
      </w:pPr>
      <w:r>
        <w:rPr>
          <w:rFonts w:hint="default" w:ascii="Times New Roman" w:hAnsi="Times New Roman" w:eastAsia="宋体" w:cs="Times New Roman"/>
          <w:b/>
          <w:caps w:val="0"/>
          <w:smallCaps w:val="0"/>
          <w:color w:val="auto"/>
          <w:spacing w:val="28"/>
          <w:kern w:val="0"/>
          <w:szCs w:val="21"/>
          <w:highlight w:val="none"/>
          <w:u w:val="none"/>
        </w:rPr>
        <w:t>表4.</w:t>
      </w:r>
      <w:r>
        <w:rPr>
          <w:rFonts w:hint="eastAsia" w:ascii="Times New Roman" w:hAnsi="Times New Roman" w:eastAsia="宋体" w:cs="Times New Roman"/>
          <w:b/>
          <w:caps w:val="0"/>
          <w:smallCaps w:val="0"/>
          <w:color w:val="auto"/>
          <w:spacing w:val="28"/>
          <w:kern w:val="0"/>
          <w:szCs w:val="21"/>
          <w:highlight w:val="none"/>
          <w:u w:val="none"/>
          <w:lang w:val="en-US" w:eastAsia="zh-CN"/>
        </w:rPr>
        <w:t>2</w:t>
      </w:r>
      <w:r>
        <w:rPr>
          <w:rFonts w:hint="default" w:ascii="Times New Roman" w:hAnsi="Times New Roman" w:eastAsia="宋体" w:cs="Times New Roman"/>
          <w:b/>
          <w:caps w:val="0"/>
          <w:smallCaps w:val="0"/>
          <w:color w:val="auto"/>
          <w:spacing w:val="28"/>
          <w:kern w:val="0"/>
          <w:szCs w:val="21"/>
          <w:highlight w:val="none"/>
          <w:u w:val="none"/>
        </w:rPr>
        <w:t>-</w:t>
      </w:r>
      <w:r>
        <w:rPr>
          <w:rFonts w:hint="eastAsia" w:cs="Times New Roman"/>
          <w:b/>
          <w:caps w:val="0"/>
          <w:smallCaps w:val="0"/>
          <w:color w:val="auto"/>
          <w:spacing w:val="28"/>
          <w:kern w:val="0"/>
          <w:szCs w:val="21"/>
          <w:highlight w:val="none"/>
          <w:u w:val="none"/>
          <w:lang w:val="en-US" w:eastAsia="zh-CN"/>
        </w:rPr>
        <w:t>3</w:t>
      </w:r>
      <w:r>
        <w:rPr>
          <w:rFonts w:hint="eastAsia" w:ascii="Times New Roman" w:hAnsi="Times New Roman" w:eastAsia="宋体" w:cs="Times New Roman"/>
          <w:b/>
          <w:caps w:val="0"/>
          <w:smallCaps w:val="0"/>
          <w:color w:val="auto"/>
          <w:spacing w:val="28"/>
          <w:kern w:val="0"/>
          <w:szCs w:val="21"/>
          <w:highlight w:val="none"/>
          <w:u w:val="none"/>
          <w:lang w:val="en-US" w:eastAsia="zh-CN"/>
        </w:rPr>
        <w:t xml:space="preserve">  </w:t>
      </w:r>
      <w:r>
        <w:rPr>
          <w:rFonts w:hint="default" w:ascii="Times New Roman" w:hAnsi="Times New Roman" w:eastAsia="宋体" w:cs="Times New Roman"/>
          <w:b/>
          <w:caps w:val="0"/>
          <w:smallCaps w:val="0"/>
          <w:color w:val="auto"/>
          <w:spacing w:val="28"/>
          <w:kern w:val="0"/>
          <w:szCs w:val="21"/>
          <w:highlight w:val="none"/>
          <w:u w:val="none"/>
        </w:rPr>
        <w:t>废水污染物COD泄露对地下水影响预测结果表</w:t>
      </w:r>
    </w:p>
    <w:tbl>
      <w:tblPr>
        <w:tblStyle w:val="312"/>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8"/>
        <w:gridCol w:w="2252"/>
        <w:gridCol w:w="2253"/>
        <w:gridCol w:w="3099"/>
      </w:tblGrid>
      <w:tr w14:paraId="6520D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688" w:type="dxa"/>
            <w:tcBorders>
              <w:top w:val="single" w:color="000000" w:sz="12" w:space="0"/>
              <w:left w:val="single" w:color="000000" w:sz="12" w:space="0"/>
              <w:bottom w:val="single" w:color="000000" w:sz="4" w:space="0"/>
              <w:right w:val="single" w:color="000000" w:sz="4" w:space="0"/>
            </w:tcBorders>
            <w:vAlign w:val="center"/>
          </w:tcPr>
          <w:p w14:paraId="29912AB6">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距离</w:t>
            </w:r>
          </w:p>
        </w:tc>
        <w:tc>
          <w:tcPr>
            <w:tcW w:w="2252" w:type="dxa"/>
            <w:tcBorders>
              <w:top w:val="single" w:color="000000" w:sz="12" w:space="0"/>
              <w:left w:val="single" w:color="000000" w:sz="4" w:space="0"/>
              <w:bottom w:val="single" w:color="000000" w:sz="4" w:space="0"/>
              <w:right w:val="single" w:color="000000" w:sz="4" w:space="0"/>
            </w:tcBorders>
            <w:vAlign w:val="center"/>
          </w:tcPr>
          <w:p w14:paraId="502D6357">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100天</w:t>
            </w:r>
          </w:p>
        </w:tc>
        <w:tc>
          <w:tcPr>
            <w:tcW w:w="2253" w:type="dxa"/>
            <w:tcBorders>
              <w:top w:val="single" w:color="000000" w:sz="12" w:space="0"/>
              <w:left w:val="single" w:color="000000" w:sz="4" w:space="0"/>
              <w:bottom w:val="single" w:color="000000" w:sz="4" w:space="0"/>
              <w:right w:val="single" w:color="000000" w:sz="4" w:space="0"/>
            </w:tcBorders>
            <w:vAlign w:val="center"/>
          </w:tcPr>
          <w:p w14:paraId="5A444F29">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365天</w:t>
            </w:r>
          </w:p>
        </w:tc>
        <w:tc>
          <w:tcPr>
            <w:tcW w:w="3099" w:type="dxa"/>
            <w:tcBorders>
              <w:top w:val="single" w:color="000000" w:sz="12" w:space="0"/>
              <w:left w:val="single" w:color="000000" w:sz="4" w:space="0"/>
              <w:bottom w:val="single" w:color="000000" w:sz="4" w:space="0"/>
              <w:right w:val="single" w:color="000000" w:sz="12" w:space="0"/>
            </w:tcBorders>
            <w:vAlign w:val="center"/>
          </w:tcPr>
          <w:p w14:paraId="7E034A1C">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1000天</w:t>
            </w:r>
          </w:p>
        </w:tc>
      </w:tr>
      <w:tr w14:paraId="46A2D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387C2D1">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5F00">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3.00E+02</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EDF9">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3.00E+02</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20EF7ED">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3.00E+02</w:t>
            </w:r>
          </w:p>
        </w:tc>
      </w:tr>
      <w:tr w14:paraId="44460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5F650DA6">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2C3D">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1.04E+02</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871F">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2.89E+02</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09E8A99">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3.00E+02</w:t>
            </w:r>
          </w:p>
        </w:tc>
      </w:tr>
      <w:tr w14:paraId="6BEEB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358EA4C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AD5C9">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2.11E+00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6B1A7">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2.22E+02</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08918881">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3.00E+02</w:t>
            </w:r>
          </w:p>
        </w:tc>
      </w:tr>
      <w:tr w14:paraId="53E7A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3FF9D20D">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95775">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1.35E-03</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8AD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9.97E+01</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499730A0">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2.98E+02</w:t>
            </w:r>
          </w:p>
        </w:tc>
      </w:tr>
      <w:tr w14:paraId="47F27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3075E60">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3396">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1.21E-08</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7FA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2.06E+01</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89E393D">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2.89E+02</w:t>
            </w:r>
          </w:p>
        </w:tc>
      </w:tr>
      <w:tr w14:paraId="58B08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CD368F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7372">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D494">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1.76E+00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8EDEAE7">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2.62E+02</w:t>
            </w:r>
          </w:p>
        </w:tc>
      </w:tr>
      <w:tr w14:paraId="4BC23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46F713A">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300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F23A2">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587F">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3.81E-02</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72ECEE6">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2.08E+02</w:t>
            </w:r>
          </w:p>
        </w:tc>
      </w:tr>
      <w:tr w14:paraId="22572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6DB249E7">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350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53054">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1AF8">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4.37E-04</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BF18F37">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1.47E+02</w:t>
            </w:r>
          </w:p>
        </w:tc>
      </w:tr>
      <w:tr w14:paraId="58267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7204D02">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400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30D3">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58B2">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1.85E-06</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73AE87D">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5.83E+01</w:t>
            </w:r>
          </w:p>
        </w:tc>
      </w:tr>
      <w:tr w14:paraId="4530B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4BA97F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450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FA41">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3FF0">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2.85E-09</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97EEEBF">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2.09E+01</w:t>
            </w:r>
          </w:p>
        </w:tc>
      </w:tr>
      <w:tr w14:paraId="3B885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3EC2CF1D">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500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E38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4A23">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1.68E-12</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0CB33F04">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5.46E+00</w:t>
            </w:r>
          </w:p>
        </w:tc>
      </w:tr>
      <w:tr w14:paraId="2DF18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61091EC">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550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30FD">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E0DD3">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7FBDDFD">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1.02E+00</w:t>
            </w:r>
          </w:p>
        </w:tc>
      </w:tr>
      <w:tr w14:paraId="183D0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5E330D8">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600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E6B9">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2B20B">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F3F118C">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1.33E-01</w:t>
            </w:r>
          </w:p>
        </w:tc>
      </w:tr>
      <w:tr w14:paraId="67DEF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5317EF4A">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650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CEB29">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3C59">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1F082C8">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1.23E-02</w:t>
            </w:r>
          </w:p>
        </w:tc>
      </w:tr>
      <w:tr w14:paraId="1A51B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77EC0F0">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700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5417">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0278">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C45686C">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7.89E-04</w:t>
            </w:r>
          </w:p>
        </w:tc>
      </w:tr>
      <w:tr w14:paraId="1F53B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FABB517">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750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584C">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848A">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62602B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3.52E-05</w:t>
            </w:r>
          </w:p>
        </w:tc>
      </w:tr>
      <w:tr w14:paraId="605B9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17040C3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800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917D">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2E0B">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5768953">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1.09E-06</w:t>
            </w:r>
          </w:p>
        </w:tc>
      </w:tr>
      <w:tr w14:paraId="3E1CB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2BE02BC">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850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45C1">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9DEA3">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F508CD8">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2.33E-08</w:t>
            </w:r>
          </w:p>
        </w:tc>
      </w:tr>
      <w:tr w14:paraId="2DB05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F2D396C">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900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4AC2">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4CB43">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57A58FF">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3.44E-10</w:t>
            </w:r>
          </w:p>
        </w:tc>
      </w:tr>
      <w:tr w14:paraId="76F53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8B1236D">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950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4CC3">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D3F8">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E4941A6">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3.73E-12</w:t>
            </w:r>
          </w:p>
        </w:tc>
      </w:tr>
      <w:tr w14:paraId="09E23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688" w:type="dxa"/>
            <w:tcBorders>
              <w:top w:val="single" w:color="000000" w:sz="4" w:space="0"/>
              <w:left w:val="single" w:color="000000" w:sz="12" w:space="0"/>
              <w:bottom w:val="single" w:color="000000" w:sz="12" w:space="0"/>
              <w:right w:val="single" w:color="000000" w:sz="4" w:space="0"/>
            </w:tcBorders>
            <w:shd w:val="clear" w:color="auto" w:fill="auto"/>
            <w:vAlign w:val="center"/>
          </w:tcPr>
          <w:p w14:paraId="75125663">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1000</w:t>
            </w:r>
          </w:p>
        </w:tc>
        <w:tc>
          <w:tcPr>
            <w:tcW w:w="2252"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6FBD61F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047EBD88">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12" w:space="0"/>
              <w:right w:val="single" w:color="000000" w:sz="12" w:space="0"/>
            </w:tcBorders>
            <w:shd w:val="clear" w:color="auto" w:fill="auto"/>
            <w:vAlign w:val="center"/>
          </w:tcPr>
          <w:p w14:paraId="37AC27FF">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3.33E-14</w:t>
            </w:r>
          </w:p>
        </w:tc>
      </w:tr>
    </w:tbl>
    <w:p w14:paraId="611C3CF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由预测结果可知：</w:t>
      </w:r>
    </w:p>
    <w:p w14:paraId="3BD4139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当</w:t>
      </w:r>
      <w:r>
        <w:rPr>
          <w:rFonts w:hint="eastAsia" w:cs="Times New Roman"/>
          <w:caps w:val="0"/>
          <w:smallCaps w:val="0"/>
          <w:color w:val="auto"/>
          <w:spacing w:val="28"/>
          <w:sz w:val="24"/>
          <w:highlight w:val="none"/>
          <w:u w:val="none"/>
          <w:lang w:val="en-US" w:eastAsia="zh-CN"/>
        </w:rPr>
        <w:t>污染物COD</w:t>
      </w:r>
      <w:r>
        <w:rPr>
          <w:rFonts w:hint="default" w:ascii="Times New Roman" w:hAnsi="Times New Roman" w:eastAsia="宋体" w:cs="Times New Roman"/>
          <w:caps w:val="0"/>
          <w:smallCaps w:val="0"/>
          <w:color w:val="auto"/>
          <w:spacing w:val="28"/>
          <w:sz w:val="24"/>
          <w:highlight w:val="none"/>
          <w:u w:val="none"/>
        </w:rPr>
        <w:t>发生泄漏事故，废水泄露第100天时，预测超标距离为96m；影响距离为123m</w:t>
      </w:r>
      <w:r>
        <w:rPr>
          <w:rFonts w:hint="eastAsia" w:cs="Times New Roman"/>
          <w:caps w:val="0"/>
          <w:smallCaps w:val="0"/>
          <w:color w:val="auto"/>
          <w:spacing w:val="28"/>
          <w:sz w:val="24"/>
          <w:highlight w:val="none"/>
          <w:u w:val="none"/>
          <w:lang w:eastAsia="zh-CN"/>
        </w:rPr>
        <w:t>；</w:t>
      </w:r>
      <w:r>
        <w:rPr>
          <w:rFonts w:hint="eastAsia" w:ascii="Times New Roman" w:hAnsi="Times New Roman" w:eastAsia="宋体" w:cs="Times New Roman"/>
          <w:caps w:val="0"/>
          <w:smallCaps w:val="0"/>
          <w:color w:val="auto"/>
          <w:spacing w:val="28"/>
          <w:sz w:val="24"/>
          <w:highlight w:val="none"/>
          <w:u w:val="none"/>
          <w:lang w:eastAsia="zh-CN"/>
        </w:rPr>
        <w:t>废水泄露第</w:t>
      </w:r>
      <w:r>
        <w:rPr>
          <w:rFonts w:hint="default" w:ascii="Times New Roman" w:hAnsi="Times New Roman" w:eastAsia="宋体" w:cs="Times New Roman"/>
          <w:caps w:val="0"/>
          <w:smallCaps w:val="0"/>
          <w:color w:val="auto"/>
          <w:spacing w:val="28"/>
          <w:sz w:val="24"/>
          <w:highlight w:val="none"/>
          <w:u w:val="none"/>
        </w:rPr>
        <w:t>365天时，预测超标距离为240m；影响距离为290m</w:t>
      </w:r>
      <w:r>
        <w:rPr>
          <w:rFonts w:hint="eastAsia" w:cs="Times New Roman"/>
          <w:caps w:val="0"/>
          <w:smallCaps w:val="0"/>
          <w:color w:val="auto"/>
          <w:spacing w:val="28"/>
          <w:sz w:val="24"/>
          <w:highlight w:val="none"/>
          <w:u w:val="none"/>
          <w:lang w:eastAsia="zh-CN"/>
        </w:rPr>
        <w:t>；</w:t>
      </w:r>
      <w:r>
        <w:rPr>
          <w:rFonts w:hint="eastAsia" w:ascii="Times New Roman" w:hAnsi="Times New Roman" w:eastAsia="宋体" w:cs="Times New Roman"/>
          <w:caps w:val="0"/>
          <w:smallCaps w:val="0"/>
          <w:color w:val="auto"/>
          <w:spacing w:val="28"/>
          <w:sz w:val="24"/>
          <w:highlight w:val="none"/>
          <w:u w:val="none"/>
          <w:lang w:eastAsia="zh-CN"/>
        </w:rPr>
        <w:t>废水泄露第</w:t>
      </w:r>
      <w:r>
        <w:rPr>
          <w:rFonts w:hint="default" w:ascii="Times New Roman" w:hAnsi="Times New Roman" w:eastAsia="宋体" w:cs="Times New Roman"/>
          <w:caps w:val="0"/>
          <w:smallCaps w:val="0"/>
          <w:color w:val="auto"/>
          <w:spacing w:val="28"/>
          <w:sz w:val="24"/>
          <w:highlight w:val="none"/>
          <w:u w:val="none"/>
        </w:rPr>
        <w:t>1000天时，预测超标距离为518m；影响距离为606m。</w:t>
      </w:r>
    </w:p>
    <w:p w14:paraId="1AB61118">
      <w:pPr>
        <w:adjustRightInd w:val="0"/>
        <w:snapToGrid w:val="0"/>
        <w:spacing w:line="360" w:lineRule="auto"/>
        <w:ind w:firstLine="592" w:firstLineChars="200"/>
        <w:rPr>
          <w:rFonts w:hint="eastAsia" w:cs="Times New Roman"/>
          <w:caps w:val="0"/>
          <w:smallCaps w:val="0"/>
          <w:color w:val="auto"/>
          <w:spacing w:val="28"/>
          <w:sz w:val="24"/>
          <w:highlight w:val="none"/>
          <w:u w:val="none"/>
          <w:lang w:val="en-US" w:eastAsia="zh-CN"/>
        </w:rPr>
      </w:pPr>
      <w:r>
        <w:rPr>
          <w:rFonts w:hint="eastAsia" w:cs="Times New Roman"/>
          <w:caps w:val="0"/>
          <w:smallCaps w:val="0"/>
          <w:color w:val="auto"/>
          <w:spacing w:val="28"/>
          <w:sz w:val="24"/>
          <w:highlight w:val="none"/>
          <w:u w:val="none"/>
          <w:lang w:val="en-US" w:eastAsia="zh-CN"/>
        </w:rPr>
        <w:t>b.污染物NH</w:t>
      </w:r>
      <w:r>
        <w:rPr>
          <w:rFonts w:hint="eastAsia" w:cs="Times New Roman"/>
          <w:caps w:val="0"/>
          <w:smallCaps w:val="0"/>
          <w:color w:val="auto"/>
          <w:spacing w:val="28"/>
          <w:sz w:val="24"/>
          <w:highlight w:val="none"/>
          <w:u w:val="none"/>
          <w:vertAlign w:val="subscript"/>
          <w:lang w:val="en-US" w:eastAsia="zh-CN"/>
        </w:rPr>
        <w:t>3</w:t>
      </w:r>
      <w:r>
        <w:rPr>
          <w:rFonts w:hint="eastAsia" w:cs="Times New Roman"/>
          <w:caps w:val="0"/>
          <w:smallCaps w:val="0"/>
          <w:color w:val="auto"/>
          <w:spacing w:val="28"/>
          <w:sz w:val="24"/>
          <w:highlight w:val="none"/>
          <w:u w:val="none"/>
          <w:lang w:val="en-US" w:eastAsia="zh-CN"/>
        </w:rPr>
        <w:t>-N预测结果如下表。</w:t>
      </w:r>
    </w:p>
    <w:p w14:paraId="189A1CA0">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highlight w:val="none"/>
          <w:u w:val="none"/>
        </w:rPr>
      </w:pPr>
      <w:r>
        <w:rPr>
          <w:rFonts w:hint="default" w:ascii="Times New Roman" w:hAnsi="Times New Roman" w:eastAsia="宋体" w:cs="Times New Roman"/>
          <w:b/>
          <w:caps w:val="0"/>
          <w:smallCaps w:val="0"/>
          <w:color w:val="auto"/>
          <w:spacing w:val="28"/>
          <w:kern w:val="0"/>
          <w:szCs w:val="21"/>
          <w:highlight w:val="none"/>
          <w:u w:val="none"/>
        </w:rPr>
        <w:t>表4.</w:t>
      </w:r>
      <w:r>
        <w:rPr>
          <w:rFonts w:hint="eastAsia" w:ascii="Times New Roman" w:hAnsi="Times New Roman" w:eastAsia="宋体" w:cs="Times New Roman"/>
          <w:b/>
          <w:caps w:val="0"/>
          <w:smallCaps w:val="0"/>
          <w:color w:val="auto"/>
          <w:spacing w:val="28"/>
          <w:kern w:val="0"/>
          <w:szCs w:val="21"/>
          <w:highlight w:val="none"/>
          <w:u w:val="none"/>
          <w:lang w:val="en-US" w:eastAsia="zh-CN"/>
        </w:rPr>
        <w:t>2</w:t>
      </w:r>
      <w:r>
        <w:rPr>
          <w:rFonts w:hint="default" w:ascii="Times New Roman" w:hAnsi="Times New Roman" w:eastAsia="宋体" w:cs="Times New Roman"/>
          <w:b/>
          <w:caps w:val="0"/>
          <w:smallCaps w:val="0"/>
          <w:color w:val="auto"/>
          <w:spacing w:val="28"/>
          <w:kern w:val="0"/>
          <w:szCs w:val="21"/>
          <w:highlight w:val="none"/>
          <w:u w:val="none"/>
        </w:rPr>
        <w:t>-</w:t>
      </w:r>
      <w:r>
        <w:rPr>
          <w:rFonts w:hint="eastAsia" w:cs="Times New Roman"/>
          <w:b/>
          <w:caps w:val="0"/>
          <w:smallCaps w:val="0"/>
          <w:color w:val="auto"/>
          <w:spacing w:val="28"/>
          <w:kern w:val="0"/>
          <w:szCs w:val="21"/>
          <w:highlight w:val="none"/>
          <w:u w:val="none"/>
          <w:lang w:val="en-US" w:eastAsia="zh-CN"/>
        </w:rPr>
        <w:t>4</w:t>
      </w:r>
      <w:r>
        <w:rPr>
          <w:rFonts w:hint="eastAsia" w:ascii="Times New Roman" w:hAnsi="Times New Roman" w:eastAsia="宋体" w:cs="Times New Roman"/>
          <w:b/>
          <w:caps w:val="0"/>
          <w:smallCaps w:val="0"/>
          <w:color w:val="auto"/>
          <w:spacing w:val="28"/>
          <w:kern w:val="0"/>
          <w:szCs w:val="21"/>
          <w:highlight w:val="none"/>
          <w:u w:val="none"/>
          <w:lang w:val="en-US" w:eastAsia="zh-CN"/>
        </w:rPr>
        <w:t xml:space="preserve">  </w:t>
      </w:r>
      <w:r>
        <w:rPr>
          <w:rFonts w:hint="default" w:ascii="Times New Roman" w:hAnsi="Times New Roman" w:eastAsia="宋体" w:cs="Times New Roman"/>
          <w:b/>
          <w:caps w:val="0"/>
          <w:smallCaps w:val="0"/>
          <w:color w:val="auto"/>
          <w:spacing w:val="28"/>
          <w:kern w:val="0"/>
          <w:szCs w:val="21"/>
          <w:highlight w:val="none"/>
          <w:u w:val="none"/>
        </w:rPr>
        <w:t>废水污染物</w:t>
      </w:r>
      <w:r>
        <w:rPr>
          <w:rFonts w:hint="default" w:ascii="Times New Roman" w:hAnsi="Times New Roman" w:eastAsia="宋体" w:cs="Times New Roman"/>
          <w:b/>
          <w:caps w:val="0"/>
          <w:smallCaps w:val="0"/>
          <w:color w:val="auto"/>
          <w:spacing w:val="28"/>
          <w:kern w:val="0"/>
          <w:szCs w:val="21"/>
          <w:highlight w:val="none"/>
          <w:u w:val="none"/>
          <w:lang w:val="en-US" w:eastAsia="zh-CN"/>
        </w:rPr>
        <w:t>NH</w:t>
      </w:r>
      <w:r>
        <w:rPr>
          <w:rFonts w:hint="default" w:ascii="Times New Roman" w:hAnsi="Times New Roman" w:eastAsia="宋体" w:cs="Times New Roman"/>
          <w:b/>
          <w:caps w:val="0"/>
          <w:smallCaps w:val="0"/>
          <w:color w:val="auto"/>
          <w:spacing w:val="28"/>
          <w:kern w:val="0"/>
          <w:szCs w:val="21"/>
          <w:highlight w:val="none"/>
          <w:u w:val="none"/>
          <w:vertAlign w:val="subscript"/>
          <w:lang w:val="en-US" w:eastAsia="zh-CN"/>
        </w:rPr>
        <w:t>3</w:t>
      </w:r>
      <w:r>
        <w:rPr>
          <w:rFonts w:hint="default" w:ascii="Times New Roman" w:hAnsi="Times New Roman" w:eastAsia="宋体" w:cs="Times New Roman"/>
          <w:b/>
          <w:caps w:val="0"/>
          <w:smallCaps w:val="0"/>
          <w:color w:val="auto"/>
          <w:spacing w:val="28"/>
          <w:kern w:val="0"/>
          <w:szCs w:val="21"/>
          <w:highlight w:val="none"/>
          <w:u w:val="none"/>
          <w:lang w:val="en-US" w:eastAsia="zh-CN"/>
        </w:rPr>
        <w:t>-N</w:t>
      </w:r>
      <w:r>
        <w:rPr>
          <w:rFonts w:hint="default" w:ascii="Times New Roman" w:hAnsi="Times New Roman" w:eastAsia="宋体" w:cs="Times New Roman"/>
          <w:b/>
          <w:caps w:val="0"/>
          <w:smallCaps w:val="0"/>
          <w:color w:val="auto"/>
          <w:spacing w:val="28"/>
          <w:kern w:val="0"/>
          <w:szCs w:val="21"/>
          <w:highlight w:val="none"/>
          <w:u w:val="none"/>
        </w:rPr>
        <w:t>泄露对地下水影响预测结果表</w:t>
      </w:r>
    </w:p>
    <w:tbl>
      <w:tblPr>
        <w:tblStyle w:val="312"/>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8"/>
        <w:gridCol w:w="2252"/>
        <w:gridCol w:w="2253"/>
        <w:gridCol w:w="3099"/>
      </w:tblGrid>
      <w:tr w14:paraId="15A3C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688" w:type="dxa"/>
            <w:tcBorders>
              <w:top w:val="single" w:color="000000" w:sz="12" w:space="0"/>
              <w:left w:val="single" w:color="000000" w:sz="12" w:space="0"/>
              <w:bottom w:val="single" w:color="000000" w:sz="4" w:space="0"/>
              <w:right w:val="single" w:color="000000" w:sz="4" w:space="0"/>
            </w:tcBorders>
            <w:vAlign w:val="center"/>
          </w:tcPr>
          <w:p w14:paraId="41B139D9">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距离</w:t>
            </w:r>
          </w:p>
        </w:tc>
        <w:tc>
          <w:tcPr>
            <w:tcW w:w="2252" w:type="dxa"/>
            <w:tcBorders>
              <w:top w:val="single" w:color="000000" w:sz="12" w:space="0"/>
              <w:left w:val="single" w:color="000000" w:sz="4" w:space="0"/>
              <w:bottom w:val="single" w:color="000000" w:sz="4" w:space="0"/>
              <w:right w:val="single" w:color="000000" w:sz="4" w:space="0"/>
            </w:tcBorders>
            <w:vAlign w:val="center"/>
          </w:tcPr>
          <w:p w14:paraId="14CDF9E7">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100天</w:t>
            </w:r>
          </w:p>
        </w:tc>
        <w:tc>
          <w:tcPr>
            <w:tcW w:w="2253" w:type="dxa"/>
            <w:tcBorders>
              <w:top w:val="single" w:color="000000" w:sz="12" w:space="0"/>
              <w:left w:val="single" w:color="000000" w:sz="4" w:space="0"/>
              <w:bottom w:val="single" w:color="000000" w:sz="4" w:space="0"/>
              <w:right w:val="single" w:color="000000" w:sz="4" w:space="0"/>
            </w:tcBorders>
            <w:vAlign w:val="center"/>
          </w:tcPr>
          <w:p w14:paraId="59AFED82">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365天</w:t>
            </w:r>
          </w:p>
        </w:tc>
        <w:tc>
          <w:tcPr>
            <w:tcW w:w="3099" w:type="dxa"/>
            <w:tcBorders>
              <w:top w:val="single" w:color="000000" w:sz="12" w:space="0"/>
              <w:left w:val="single" w:color="000000" w:sz="4" w:space="0"/>
              <w:bottom w:val="single" w:color="000000" w:sz="4" w:space="0"/>
              <w:right w:val="single" w:color="000000" w:sz="12" w:space="0"/>
            </w:tcBorders>
            <w:vAlign w:val="center"/>
          </w:tcPr>
          <w:p w14:paraId="3909DDA6">
            <w:pPr>
              <w:jc w:val="center"/>
              <w:rPr>
                <w:rFonts w:hint="default" w:ascii="Times New Roman" w:hAnsi="Times New Roman" w:eastAsia="宋体" w:cs="Times New Roman"/>
                <w:caps w:val="0"/>
                <w:smallCaps w:val="0"/>
                <w:color w:val="auto"/>
                <w:spacing w:val="28"/>
                <w:szCs w:val="21"/>
                <w:highlight w:val="none"/>
                <w:u w:val="none"/>
              </w:rPr>
            </w:pPr>
            <w:r>
              <w:rPr>
                <w:rFonts w:hint="default" w:ascii="Times New Roman" w:hAnsi="Times New Roman" w:eastAsia="宋体" w:cs="Times New Roman"/>
                <w:caps w:val="0"/>
                <w:smallCaps w:val="0"/>
                <w:color w:val="auto"/>
                <w:spacing w:val="28"/>
                <w:szCs w:val="21"/>
                <w:highlight w:val="none"/>
                <w:u w:val="none"/>
              </w:rPr>
              <w:t>1000天</w:t>
            </w:r>
          </w:p>
        </w:tc>
      </w:tr>
      <w:tr w14:paraId="12401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6EA53CF9">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55916">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1.36E+01</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EDA65">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1.36E+01</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13FED8D">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1.36E+01</w:t>
            </w:r>
          </w:p>
        </w:tc>
      </w:tr>
      <w:tr w14:paraId="419FC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569D43A7">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A582">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4.71E+00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E8BA">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1.31E+01</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F3B1A9D">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1.36E+01</w:t>
            </w:r>
          </w:p>
        </w:tc>
      </w:tr>
      <w:tr w14:paraId="59676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E08881B">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ACFB">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9.59E-02</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36074">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1.01E+01</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9B5A080">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1.36E+01</w:t>
            </w:r>
          </w:p>
        </w:tc>
      </w:tr>
      <w:tr w14:paraId="0814B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16F28317">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23BCB">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6.13E-05</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2105">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4.53E+00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F62F182">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1.35E+01</w:t>
            </w:r>
          </w:p>
        </w:tc>
      </w:tr>
      <w:tr w14:paraId="09612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B802CF1">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8D0D">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5.48E-10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542BA">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9.35E-01</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CDE4BE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1.31E+01</w:t>
            </w:r>
          </w:p>
        </w:tc>
      </w:tr>
      <w:tr w14:paraId="0F1FB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423BC09">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8A34">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8363">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8.00E-02</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940CAE5">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1.19E+01</w:t>
            </w:r>
          </w:p>
        </w:tc>
      </w:tr>
      <w:tr w14:paraId="72841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6776C902">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300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F6891">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208F">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1.73E-03</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2B90A0C">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9.46E+00</w:t>
            </w:r>
          </w:p>
        </w:tc>
      </w:tr>
      <w:tr w14:paraId="1AC1A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5185A1F5">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350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94FF2">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F59CB">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1.99E-05</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8B6B929">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6.68E+00</w:t>
            </w:r>
          </w:p>
        </w:tc>
      </w:tr>
      <w:tr w14:paraId="57B12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5E75344">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400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2C44">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51C6">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8.40E-08</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68F92C5">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2.65E+00</w:t>
            </w:r>
          </w:p>
        </w:tc>
      </w:tr>
      <w:tr w14:paraId="3ECFE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3877399D">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450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A943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9BE15">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1.29E-10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30A4938">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9.51E-01</w:t>
            </w:r>
          </w:p>
        </w:tc>
      </w:tr>
      <w:tr w14:paraId="437E5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3955A18A">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500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0A50">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889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7.64E-14</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49BC84F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2.48E-01</w:t>
            </w:r>
          </w:p>
        </w:tc>
      </w:tr>
      <w:tr w14:paraId="46D73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07C60B2">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550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BBC3">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D35C">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CD0E396">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4.61E-02</w:t>
            </w:r>
          </w:p>
        </w:tc>
      </w:tr>
      <w:tr w14:paraId="0DF42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C129B62">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600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7A2F">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F76F4">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59D1208">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6.06E-03</w:t>
            </w:r>
          </w:p>
        </w:tc>
      </w:tr>
      <w:tr w14:paraId="57E4B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5BCEB2CC">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650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4027B">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6298">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038D1108">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5.58E-04</w:t>
            </w:r>
          </w:p>
        </w:tc>
      </w:tr>
      <w:tr w14:paraId="4EAFB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304A9F5">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700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AF56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ED116">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8000165">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3.58E-05</w:t>
            </w:r>
          </w:p>
        </w:tc>
      </w:tr>
      <w:tr w14:paraId="0998D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68FD53AF">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750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A61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2580">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9F3DB53">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1.60E-06</w:t>
            </w:r>
          </w:p>
        </w:tc>
      </w:tr>
      <w:tr w14:paraId="2C333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10BCE0C8">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800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1063">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491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18E1245">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4.94E-08</w:t>
            </w:r>
          </w:p>
        </w:tc>
      </w:tr>
      <w:tr w14:paraId="3DA10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954295A">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850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741B">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110E">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4921CCE8">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1.06E-09</w:t>
            </w:r>
          </w:p>
        </w:tc>
      </w:tr>
      <w:tr w14:paraId="3F361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2B2BC24">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900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DC1C">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E391C">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E9A4691">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1.56E-11</w:t>
            </w:r>
          </w:p>
        </w:tc>
      </w:tr>
      <w:tr w14:paraId="16ED8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688"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5F023863">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950</w:t>
            </w:r>
          </w:p>
        </w:tc>
        <w:tc>
          <w:tcPr>
            <w:tcW w:w="2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B703">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D768">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FADD5B0">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1.69E-13</w:t>
            </w:r>
          </w:p>
        </w:tc>
      </w:tr>
      <w:tr w14:paraId="3104A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688" w:type="dxa"/>
            <w:tcBorders>
              <w:top w:val="single" w:color="000000" w:sz="4" w:space="0"/>
              <w:left w:val="single" w:color="000000" w:sz="12" w:space="0"/>
              <w:bottom w:val="single" w:color="000000" w:sz="12" w:space="0"/>
              <w:right w:val="single" w:color="000000" w:sz="4" w:space="0"/>
            </w:tcBorders>
            <w:shd w:val="clear" w:color="auto" w:fill="auto"/>
            <w:vAlign w:val="center"/>
          </w:tcPr>
          <w:p w14:paraId="2BF661E9">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1000</w:t>
            </w:r>
          </w:p>
        </w:tc>
        <w:tc>
          <w:tcPr>
            <w:tcW w:w="2252"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444AD0B1">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2253"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16F9AB94">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0.00E+00</w:t>
            </w:r>
          </w:p>
        </w:tc>
        <w:tc>
          <w:tcPr>
            <w:tcW w:w="3099" w:type="dxa"/>
            <w:tcBorders>
              <w:top w:val="single" w:color="000000" w:sz="4" w:space="0"/>
              <w:left w:val="single" w:color="000000" w:sz="4" w:space="0"/>
              <w:bottom w:val="single" w:color="000000" w:sz="12" w:space="0"/>
              <w:right w:val="single" w:color="000000" w:sz="12" w:space="0"/>
            </w:tcBorders>
            <w:shd w:val="clear" w:color="auto" w:fill="auto"/>
            <w:vAlign w:val="center"/>
          </w:tcPr>
          <w:p w14:paraId="60C5BCD5">
            <w:pPr>
              <w:jc w:val="center"/>
              <w:rPr>
                <w:rFonts w:hint="default" w:ascii="Times New Roman" w:hAnsi="Times New Roman" w:eastAsia="宋体" w:cs="Times New Roman"/>
                <w:caps w:val="0"/>
                <w:smallCaps w:val="0"/>
                <w:color w:val="auto"/>
                <w:spacing w:val="28"/>
                <w:szCs w:val="21"/>
                <w:highlight w:val="none"/>
                <w:u w:val="none"/>
                <w:lang w:val="en-US" w:eastAsia="zh-CN"/>
              </w:rPr>
            </w:pPr>
            <w:r>
              <w:rPr>
                <w:rFonts w:hint="eastAsia" w:ascii="Times New Roman" w:hAnsi="Times New Roman" w:eastAsia="宋体" w:cs="Times New Roman"/>
                <w:caps w:val="0"/>
                <w:smallCaps w:val="0"/>
                <w:color w:val="auto"/>
                <w:spacing w:val="28"/>
                <w:szCs w:val="21"/>
                <w:highlight w:val="none"/>
                <w:u w:val="none"/>
                <w:lang w:val="en-US" w:eastAsia="zh-CN"/>
              </w:rPr>
              <w:t>1.51E-15</w:t>
            </w:r>
          </w:p>
        </w:tc>
      </w:tr>
    </w:tbl>
    <w:p w14:paraId="46BB48C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lang w:val="en-US" w:eastAsia="zh-CN"/>
        </w:rPr>
      </w:pPr>
      <w:r>
        <w:rPr>
          <w:rFonts w:hint="default" w:ascii="Times New Roman" w:hAnsi="Times New Roman" w:eastAsia="宋体" w:cs="Times New Roman"/>
          <w:caps w:val="0"/>
          <w:smallCaps w:val="0"/>
          <w:color w:val="auto"/>
          <w:spacing w:val="28"/>
          <w:sz w:val="24"/>
          <w:highlight w:val="none"/>
          <w:u w:val="none"/>
          <w:lang w:val="en-US" w:eastAsia="zh-CN"/>
        </w:rPr>
        <w:t>由预测结果可知：</w:t>
      </w:r>
    </w:p>
    <w:p w14:paraId="757E484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lang w:val="en-US" w:eastAsia="zh-CN"/>
        </w:rPr>
      </w:pPr>
      <w:r>
        <w:rPr>
          <w:rFonts w:hint="default" w:ascii="Times New Roman" w:hAnsi="Times New Roman" w:eastAsia="宋体" w:cs="Times New Roman"/>
          <w:caps w:val="0"/>
          <w:smallCaps w:val="0"/>
          <w:color w:val="auto"/>
          <w:spacing w:val="28"/>
          <w:sz w:val="24"/>
          <w:highlight w:val="none"/>
          <w:u w:val="none"/>
          <w:lang w:val="en-US" w:eastAsia="zh-CN"/>
        </w:rPr>
        <w:t>当污染物NH</w:t>
      </w:r>
      <w:r>
        <w:rPr>
          <w:rFonts w:hint="default" w:ascii="Times New Roman" w:hAnsi="Times New Roman" w:eastAsia="宋体" w:cs="Times New Roman"/>
          <w:caps w:val="0"/>
          <w:smallCaps w:val="0"/>
          <w:color w:val="auto"/>
          <w:spacing w:val="28"/>
          <w:sz w:val="24"/>
          <w:highlight w:val="none"/>
          <w:u w:val="none"/>
          <w:vertAlign w:val="subscript"/>
          <w:lang w:val="en-US" w:eastAsia="zh-CN"/>
        </w:rPr>
        <w:t>3</w:t>
      </w:r>
      <w:r>
        <w:rPr>
          <w:rFonts w:hint="default" w:ascii="Times New Roman" w:hAnsi="Times New Roman" w:eastAsia="宋体" w:cs="Times New Roman"/>
          <w:caps w:val="0"/>
          <w:smallCaps w:val="0"/>
          <w:color w:val="auto"/>
          <w:spacing w:val="28"/>
          <w:sz w:val="24"/>
          <w:highlight w:val="none"/>
          <w:u w:val="none"/>
          <w:lang w:val="en-US" w:eastAsia="zh-CN"/>
        </w:rPr>
        <w:t>-N发生泄漏事故，废水泄露第100天时，预测超标距离为83m；影响距离为99m</w:t>
      </w:r>
      <w:r>
        <w:rPr>
          <w:rFonts w:hint="eastAsia" w:cs="Times New Roman"/>
          <w:caps w:val="0"/>
          <w:smallCaps w:val="0"/>
          <w:color w:val="auto"/>
          <w:spacing w:val="28"/>
          <w:sz w:val="24"/>
          <w:highlight w:val="none"/>
          <w:u w:val="none"/>
          <w:lang w:val="en-US" w:eastAsia="zh-CN"/>
        </w:rPr>
        <w:t>；</w:t>
      </w:r>
      <w:r>
        <w:rPr>
          <w:rFonts w:hint="default" w:ascii="Times New Roman" w:hAnsi="Times New Roman" w:eastAsia="宋体" w:cs="Times New Roman"/>
          <w:caps w:val="0"/>
          <w:smallCaps w:val="0"/>
          <w:color w:val="auto"/>
          <w:spacing w:val="28"/>
          <w:sz w:val="24"/>
          <w:highlight w:val="none"/>
          <w:u w:val="none"/>
          <w:lang w:val="en-US" w:eastAsia="zh-CN"/>
        </w:rPr>
        <w:t>废水泄露第365天时，预测超标距离为214m；影响距离为246m</w:t>
      </w:r>
      <w:r>
        <w:rPr>
          <w:rFonts w:hint="eastAsia" w:cs="Times New Roman"/>
          <w:caps w:val="0"/>
          <w:smallCaps w:val="0"/>
          <w:color w:val="auto"/>
          <w:spacing w:val="28"/>
          <w:sz w:val="24"/>
          <w:highlight w:val="none"/>
          <w:u w:val="none"/>
          <w:lang w:val="en-US" w:eastAsia="zh-CN"/>
        </w:rPr>
        <w:t>；废水泄露第</w:t>
      </w:r>
      <w:r>
        <w:rPr>
          <w:rFonts w:hint="default" w:ascii="Times New Roman" w:hAnsi="Times New Roman" w:eastAsia="宋体" w:cs="Times New Roman"/>
          <w:caps w:val="0"/>
          <w:smallCaps w:val="0"/>
          <w:color w:val="auto"/>
          <w:spacing w:val="28"/>
          <w:sz w:val="24"/>
          <w:highlight w:val="none"/>
          <w:u w:val="none"/>
          <w:lang w:val="en-US" w:eastAsia="zh-CN"/>
        </w:rPr>
        <w:t>1000天时，预测超标距离为475m；影响距离为528m。</w:t>
      </w:r>
    </w:p>
    <w:p w14:paraId="76946FA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⑨小结</w:t>
      </w:r>
    </w:p>
    <w:p w14:paraId="2AD70CF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正常情况下，本项目生产废水经污水处理</w:t>
      </w:r>
      <w:r>
        <w:rPr>
          <w:rFonts w:hint="eastAsia" w:cs="Times New Roman"/>
          <w:caps w:val="0"/>
          <w:smallCaps w:val="0"/>
          <w:color w:val="auto"/>
          <w:spacing w:val="28"/>
          <w:sz w:val="24"/>
          <w:u w:val="none"/>
          <w:lang w:val="en-US" w:eastAsia="zh-CN"/>
        </w:rPr>
        <w:t>设施</w:t>
      </w:r>
      <w:r>
        <w:rPr>
          <w:rFonts w:hint="default" w:ascii="Times New Roman" w:hAnsi="Times New Roman" w:eastAsia="宋体" w:cs="Times New Roman"/>
          <w:caps w:val="0"/>
          <w:smallCaps w:val="0"/>
          <w:color w:val="auto"/>
          <w:spacing w:val="28"/>
          <w:sz w:val="24"/>
          <w:u w:val="none"/>
        </w:rPr>
        <w:t>处理达标后</w:t>
      </w:r>
      <w:r>
        <w:rPr>
          <w:rFonts w:hint="eastAsia" w:cs="Times New Roman"/>
          <w:caps w:val="0"/>
          <w:smallCaps w:val="0"/>
          <w:color w:val="auto"/>
          <w:spacing w:val="28"/>
          <w:sz w:val="24"/>
          <w:u w:val="none"/>
          <w:lang w:val="en-US" w:eastAsia="zh-CN"/>
        </w:rPr>
        <w:t>回用于生产，不外排</w:t>
      </w:r>
      <w:r>
        <w:rPr>
          <w:rFonts w:hint="default" w:ascii="Times New Roman" w:hAnsi="Times New Roman" w:eastAsia="宋体" w:cs="Times New Roman"/>
          <w:caps w:val="0"/>
          <w:smallCaps w:val="0"/>
          <w:color w:val="auto"/>
          <w:spacing w:val="28"/>
          <w:sz w:val="24"/>
          <w:u w:val="none"/>
        </w:rPr>
        <w:t>，</w:t>
      </w:r>
      <w:r>
        <w:rPr>
          <w:rFonts w:hint="default" w:ascii="Times New Roman" w:hAnsi="Times New Roman" w:eastAsia="宋体" w:cs="Times New Roman"/>
          <w:caps w:val="0"/>
          <w:smallCaps w:val="0"/>
          <w:color w:val="auto"/>
          <w:spacing w:val="28"/>
          <w:sz w:val="24"/>
          <w:u w:val="none"/>
          <w:lang w:val="en-US" w:eastAsia="zh-CN"/>
        </w:rPr>
        <w:t>生活污水经</w:t>
      </w:r>
      <w:r>
        <w:rPr>
          <w:rFonts w:hint="eastAsia" w:cs="Times New Roman"/>
          <w:caps w:val="0"/>
          <w:smallCaps w:val="0"/>
          <w:color w:val="auto"/>
          <w:spacing w:val="28"/>
          <w:sz w:val="24"/>
          <w:u w:val="none"/>
          <w:lang w:val="en-US" w:eastAsia="zh-CN"/>
        </w:rPr>
        <w:t>三格化粪池</w:t>
      </w:r>
      <w:r>
        <w:rPr>
          <w:rFonts w:hint="default" w:ascii="Times New Roman" w:hAnsi="Times New Roman" w:eastAsia="宋体" w:cs="Times New Roman"/>
          <w:caps w:val="0"/>
          <w:smallCaps w:val="0"/>
          <w:color w:val="auto"/>
          <w:spacing w:val="28"/>
          <w:sz w:val="24"/>
          <w:u w:val="none"/>
          <w:lang w:val="en-US" w:eastAsia="zh-CN"/>
        </w:rPr>
        <w:t>处理达准后排入</w:t>
      </w:r>
      <w:r>
        <w:rPr>
          <w:rFonts w:hint="eastAsia" w:cs="Times New Roman"/>
          <w:caps w:val="0"/>
          <w:smallCaps w:val="0"/>
          <w:color w:val="auto"/>
          <w:spacing w:val="28"/>
          <w:sz w:val="24"/>
          <w:u w:val="none"/>
          <w:lang w:val="en-US" w:eastAsia="zh-CN"/>
        </w:rPr>
        <w:t>潭田村</w:t>
      </w:r>
      <w:r>
        <w:rPr>
          <w:rFonts w:hint="default" w:ascii="Times New Roman" w:hAnsi="Times New Roman" w:eastAsia="宋体" w:cs="Times New Roman"/>
          <w:caps w:val="0"/>
          <w:smallCaps w:val="0"/>
          <w:color w:val="auto"/>
          <w:spacing w:val="28"/>
          <w:sz w:val="24"/>
          <w:u w:val="none"/>
          <w:lang w:val="en-US" w:eastAsia="zh-CN"/>
        </w:rPr>
        <w:t>农村生活污水治理设备进行深度处理</w:t>
      </w:r>
      <w:r>
        <w:rPr>
          <w:rFonts w:hint="default" w:ascii="Times New Roman" w:hAnsi="Times New Roman" w:eastAsia="宋体" w:cs="Times New Roman"/>
          <w:caps w:val="0"/>
          <w:smallCaps w:val="0"/>
          <w:color w:val="auto"/>
          <w:spacing w:val="28"/>
          <w:sz w:val="24"/>
          <w:u w:val="none"/>
        </w:rPr>
        <w:t>，完善污水处理</w:t>
      </w:r>
      <w:r>
        <w:rPr>
          <w:rFonts w:hint="default" w:ascii="Times New Roman" w:hAnsi="Times New Roman" w:eastAsia="宋体" w:cs="Times New Roman"/>
          <w:caps w:val="0"/>
          <w:smallCaps w:val="0"/>
          <w:color w:val="auto"/>
          <w:spacing w:val="28"/>
          <w:sz w:val="24"/>
          <w:u w:val="none"/>
          <w:lang w:val="en-US" w:eastAsia="zh-CN"/>
        </w:rPr>
        <w:t>设施</w:t>
      </w:r>
      <w:r>
        <w:rPr>
          <w:rFonts w:hint="default" w:ascii="Times New Roman" w:hAnsi="Times New Roman" w:eastAsia="宋体" w:cs="Times New Roman"/>
          <w:caps w:val="0"/>
          <w:smallCaps w:val="0"/>
          <w:color w:val="auto"/>
          <w:spacing w:val="28"/>
          <w:sz w:val="24"/>
          <w:u w:val="none"/>
        </w:rPr>
        <w:t>、</w:t>
      </w:r>
      <w:r>
        <w:rPr>
          <w:rFonts w:hint="eastAsia" w:cs="Times New Roman"/>
          <w:caps w:val="0"/>
          <w:smallCaps w:val="0"/>
          <w:color w:val="auto"/>
          <w:spacing w:val="28"/>
          <w:sz w:val="24"/>
          <w:u w:val="none"/>
          <w:lang w:val="en-US" w:eastAsia="zh-CN"/>
        </w:rPr>
        <w:t>三格化粪池</w:t>
      </w:r>
      <w:r>
        <w:rPr>
          <w:rFonts w:hint="default" w:ascii="Times New Roman" w:hAnsi="Times New Roman" w:eastAsia="宋体" w:cs="Times New Roman"/>
          <w:caps w:val="0"/>
          <w:smallCaps w:val="0"/>
          <w:color w:val="auto"/>
          <w:spacing w:val="28"/>
          <w:sz w:val="24"/>
          <w:u w:val="none"/>
        </w:rPr>
        <w:t>，实施分区防渗等措施后，将能有效防止项目废水对地下水产生污染。项目废水经合理处理后对地下水环境影响较小，对地下水排泄产生的水环境影响较小。因厂区下游村</w:t>
      </w:r>
      <w:r>
        <w:rPr>
          <w:rFonts w:hint="eastAsia" w:cs="Times New Roman"/>
          <w:caps w:val="0"/>
          <w:smallCaps w:val="0"/>
          <w:color w:val="auto"/>
          <w:spacing w:val="28"/>
          <w:sz w:val="24"/>
          <w:u w:val="none"/>
          <w:lang w:val="en-US" w:eastAsia="zh-CN"/>
        </w:rPr>
        <w:t>庄</w:t>
      </w:r>
      <w:r>
        <w:rPr>
          <w:rFonts w:hint="default" w:ascii="Times New Roman" w:hAnsi="Times New Roman" w:eastAsia="宋体" w:cs="Times New Roman"/>
          <w:caps w:val="0"/>
          <w:smallCaps w:val="0"/>
          <w:color w:val="auto"/>
          <w:spacing w:val="28"/>
          <w:sz w:val="24"/>
          <w:u w:val="none"/>
        </w:rPr>
        <w:t>饮用自来水，故对周边居民饮用水影响不大。</w:t>
      </w:r>
    </w:p>
    <w:p w14:paraId="7E2EE3D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u w:val="none"/>
        </w:rPr>
        <w:t>非正常情况下，对项目采用解析法进行预测。以项目事故泄露点为起始点，</w:t>
      </w:r>
      <w:r>
        <w:rPr>
          <w:rFonts w:hint="eastAsia" w:cs="Times New Roman"/>
          <w:caps w:val="0"/>
          <w:smallCaps w:val="0"/>
          <w:color w:val="auto"/>
          <w:spacing w:val="28"/>
          <w:sz w:val="24"/>
          <w:u w:val="none"/>
          <w:lang w:val="en-US" w:eastAsia="zh-CN"/>
        </w:rPr>
        <w:t>西</w:t>
      </w:r>
      <w:r>
        <w:rPr>
          <w:rFonts w:hint="default" w:ascii="Times New Roman" w:hAnsi="Times New Roman" w:eastAsia="宋体" w:cs="Times New Roman"/>
          <w:caps w:val="0"/>
          <w:smallCaps w:val="0"/>
          <w:color w:val="auto"/>
          <w:spacing w:val="28"/>
          <w:sz w:val="24"/>
          <w:u w:val="none"/>
        </w:rPr>
        <w:t>侧以</w:t>
      </w:r>
      <w:r>
        <w:rPr>
          <w:rFonts w:hint="eastAsia" w:cs="Times New Roman"/>
          <w:caps w:val="0"/>
          <w:smallCaps w:val="0"/>
          <w:color w:val="auto"/>
          <w:spacing w:val="28"/>
          <w:sz w:val="24"/>
          <w:u w:val="none"/>
          <w:lang w:val="en-US" w:eastAsia="zh-CN"/>
        </w:rPr>
        <w:t>日东河</w:t>
      </w:r>
      <w:r>
        <w:rPr>
          <w:rFonts w:hint="default" w:ascii="Times New Roman" w:hAnsi="Times New Roman" w:eastAsia="宋体" w:cs="Times New Roman"/>
          <w:caps w:val="0"/>
          <w:smallCaps w:val="0"/>
          <w:color w:val="auto"/>
          <w:spacing w:val="28"/>
          <w:sz w:val="24"/>
          <w:u w:val="none"/>
        </w:rPr>
        <w:t>为排泄边界，重点以厂界内场地为预测范围，预测至排泄边界，根据项目废水产生情况选取了</w:t>
      </w:r>
      <w:r>
        <w:rPr>
          <w:rFonts w:hint="eastAsia" w:cs="Times New Roman"/>
          <w:caps w:val="0"/>
          <w:smallCaps w:val="0"/>
          <w:color w:val="auto"/>
          <w:spacing w:val="28"/>
          <w:sz w:val="24"/>
          <w:u w:val="none"/>
          <w:lang w:val="en-US" w:eastAsia="zh-CN"/>
        </w:rPr>
        <w:t>生产废水</w:t>
      </w:r>
      <w:r>
        <w:rPr>
          <w:rFonts w:hint="default" w:ascii="Times New Roman" w:hAnsi="Times New Roman" w:eastAsia="宋体" w:cs="Times New Roman"/>
          <w:caps w:val="0"/>
          <w:smallCaps w:val="0"/>
          <w:color w:val="auto"/>
          <w:spacing w:val="28"/>
          <w:sz w:val="24"/>
          <w:u w:val="none"/>
        </w:rPr>
        <w:t>中的氨氮和化学需氧量作为预测因子。预测情景设置为</w:t>
      </w:r>
      <w:r>
        <w:rPr>
          <w:rFonts w:hint="eastAsia" w:cs="Times New Roman"/>
          <w:caps w:val="0"/>
          <w:smallCaps w:val="0"/>
          <w:color w:val="auto"/>
          <w:spacing w:val="28"/>
          <w:sz w:val="24"/>
          <w:u w:val="none"/>
          <w:lang w:val="en-US" w:eastAsia="zh-CN"/>
        </w:rPr>
        <w:t>污水处理池体发生破损</w:t>
      </w:r>
      <w:r>
        <w:rPr>
          <w:rFonts w:hint="default" w:ascii="Times New Roman" w:hAnsi="Times New Roman" w:eastAsia="宋体" w:cs="Times New Roman"/>
          <w:caps w:val="0"/>
          <w:smallCaps w:val="0"/>
          <w:color w:val="auto"/>
          <w:spacing w:val="28"/>
          <w:sz w:val="24"/>
          <w:u w:val="none"/>
        </w:rPr>
        <w:t>，污水泄漏至地下水造成污染，预测时段为发生事</w:t>
      </w:r>
      <w:r>
        <w:rPr>
          <w:rFonts w:hint="default" w:ascii="Times New Roman" w:hAnsi="Times New Roman" w:eastAsia="宋体" w:cs="Times New Roman"/>
          <w:caps w:val="0"/>
          <w:smallCaps w:val="0"/>
          <w:color w:val="auto"/>
          <w:spacing w:val="28"/>
          <w:sz w:val="24"/>
          <w:highlight w:val="none"/>
          <w:u w:val="none"/>
        </w:rPr>
        <w:t>故后的100天、365天、1000天。</w:t>
      </w:r>
    </w:p>
    <w:p w14:paraId="37EC24F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由预测结果可知：当污染物COD发生泄漏事故，废水泄露第100天时，预测超标距离为96m；影响距离为123m</w:t>
      </w:r>
      <w:r>
        <w:rPr>
          <w:rFonts w:hint="default" w:ascii="Times New Roman" w:hAnsi="Times New Roman" w:eastAsia="宋体" w:cs="Times New Roman"/>
          <w:caps w:val="0"/>
          <w:smallCaps w:val="0"/>
          <w:color w:val="auto"/>
          <w:spacing w:val="28"/>
          <w:sz w:val="24"/>
          <w:highlight w:val="none"/>
          <w:u w:val="none"/>
          <w:lang w:eastAsia="zh-CN"/>
        </w:rPr>
        <w:t>；废水泄露第</w:t>
      </w:r>
      <w:r>
        <w:rPr>
          <w:rFonts w:hint="default" w:ascii="Times New Roman" w:hAnsi="Times New Roman" w:eastAsia="宋体" w:cs="Times New Roman"/>
          <w:caps w:val="0"/>
          <w:smallCaps w:val="0"/>
          <w:color w:val="auto"/>
          <w:spacing w:val="28"/>
          <w:sz w:val="24"/>
          <w:highlight w:val="none"/>
          <w:u w:val="none"/>
        </w:rPr>
        <w:t>365天时，预测超标距离为240m；影响距离为290m</w:t>
      </w:r>
      <w:r>
        <w:rPr>
          <w:rFonts w:hint="default" w:ascii="Times New Roman" w:hAnsi="Times New Roman" w:eastAsia="宋体" w:cs="Times New Roman"/>
          <w:caps w:val="0"/>
          <w:smallCaps w:val="0"/>
          <w:color w:val="auto"/>
          <w:spacing w:val="28"/>
          <w:sz w:val="24"/>
          <w:highlight w:val="none"/>
          <w:u w:val="none"/>
          <w:lang w:eastAsia="zh-CN"/>
        </w:rPr>
        <w:t>；废水泄露第</w:t>
      </w:r>
      <w:r>
        <w:rPr>
          <w:rFonts w:hint="default" w:ascii="Times New Roman" w:hAnsi="Times New Roman" w:eastAsia="宋体" w:cs="Times New Roman"/>
          <w:caps w:val="0"/>
          <w:smallCaps w:val="0"/>
          <w:color w:val="auto"/>
          <w:spacing w:val="28"/>
          <w:sz w:val="24"/>
          <w:highlight w:val="none"/>
          <w:u w:val="none"/>
        </w:rPr>
        <w:t>1000天时，预测超标距离为518m；影响距离为606m</w:t>
      </w:r>
      <w:r>
        <w:rPr>
          <w:rFonts w:hint="eastAsia" w:cs="Times New Roman"/>
          <w:caps w:val="0"/>
          <w:smallCaps w:val="0"/>
          <w:color w:val="auto"/>
          <w:spacing w:val="28"/>
          <w:sz w:val="24"/>
          <w:highlight w:val="none"/>
          <w:u w:val="none"/>
          <w:lang w:eastAsia="zh-CN"/>
        </w:rPr>
        <w:t>；当污染物</w:t>
      </w:r>
      <w:r>
        <w:rPr>
          <w:rFonts w:hint="default" w:ascii="Times New Roman" w:hAnsi="Times New Roman" w:eastAsia="宋体" w:cs="Times New Roman"/>
          <w:caps w:val="0"/>
          <w:smallCaps w:val="0"/>
          <w:color w:val="auto"/>
          <w:spacing w:val="28"/>
          <w:sz w:val="24"/>
          <w:highlight w:val="none"/>
          <w:u w:val="none"/>
          <w:lang w:val="en-US" w:eastAsia="zh-CN"/>
        </w:rPr>
        <w:t>NH</w:t>
      </w:r>
      <w:r>
        <w:rPr>
          <w:rFonts w:hint="default" w:ascii="Times New Roman" w:hAnsi="Times New Roman" w:eastAsia="宋体" w:cs="Times New Roman"/>
          <w:caps w:val="0"/>
          <w:smallCaps w:val="0"/>
          <w:color w:val="auto"/>
          <w:spacing w:val="28"/>
          <w:sz w:val="24"/>
          <w:highlight w:val="none"/>
          <w:u w:val="none"/>
          <w:vertAlign w:val="subscript"/>
          <w:lang w:val="en-US" w:eastAsia="zh-CN"/>
        </w:rPr>
        <w:t>3</w:t>
      </w:r>
      <w:r>
        <w:rPr>
          <w:rFonts w:hint="default" w:ascii="Times New Roman" w:hAnsi="Times New Roman" w:eastAsia="宋体" w:cs="Times New Roman"/>
          <w:caps w:val="0"/>
          <w:smallCaps w:val="0"/>
          <w:color w:val="auto"/>
          <w:spacing w:val="28"/>
          <w:sz w:val="24"/>
          <w:highlight w:val="none"/>
          <w:u w:val="none"/>
          <w:lang w:val="en-US" w:eastAsia="zh-CN"/>
        </w:rPr>
        <w:t>-N</w:t>
      </w:r>
      <w:r>
        <w:rPr>
          <w:rFonts w:hint="eastAsia" w:cs="Times New Roman"/>
          <w:caps w:val="0"/>
          <w:smallCaps w:val="0"/>
          <w:color w:val="auto"/>
          <w:spacing w:val="28"/>
          <w:sz w:val="24"/>
          <w:highlight w:val="none"/>
          <w:u w:val="none"/>
          <w:lang w:eastAsia="zh-CN"/>
        </w:rPr>
        <w:t>发生泄漏事故，</w:t>
      </w:r>
      <w:r>
        <w:rPr>
          <w:rFonts w:hint="eastAsia" w:cs="Times New Roman"/>
          <w:caps w:val="0"/>
          <w:smallCaps w:val="0"/>
          <w:color w:val="auto"/>
          <w:spacing w:val="28"/>
          <w:sz w:val="24"/>
          <w:highlight w:val="none"/>
          <w:u w:val="none"/>
          <w:lang w:val="en-US" w:eastAsia="zh-CN"/>
        </w:rPr>
        <w:t>废水泄露第100天时，预测超标距离为83m；影响距离为99m；废水泄露第365天时，预测超标距离为214m；影响距离为246m；废水泄露第1000天时，预测超标距离为475m；影响距离为528m</w:t>
      </w:r>
      <w:r>
        <w:rPr>
          <w:rFonts w:hint="default" w:ascii="Times New Roman" w:hAnsi="Times New Roman" w:eastAsia="宋体" w:cs="Times New Roman"/>
          <w:caps w:val="0"/>
          <w:smallCaps w:val="0"/>
          <w:color w:val="auto"/>
          <w:spacing w:val="28"/>
          <w:sz w:val="24"/>
          <w:highlight w:val="none"/>
          <w:u w:val="none"/>
          <w:lang w:val="en-US" w:eastAsia="zh-CN"/>
        </w:rPr>
        <w:t>。</w:t>
      </w:r>
    </w:p>
    <w:p w14:paraId="2E5A6D5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离项目最近的敏感点为</w:t>
      </w:r>
      <w:r>
        <w:rPr>
          <w:rFonts w:hint="eastAsia" w:cs="Times New Roman"/>
          <w:caps w:val="0"/>
          <w:smallCaps w:val="0"/>
          <w:color w:val="auto"/>
          <w:spacing w:val="28"/>
          <w:sz w:val="24"/>
          <w:highlight w:val="none"/>
          <w:u w:val="none"/>
          <w:lang w:val="en-US" w:eastAsia="zh-CN"/>
        </w:rPr>
        <w:t>北</w:t>
      </w:r>
      <w:r>
        <w:rPr>
          <w:rFonts w:hint="default" w:ascii="Times New Roman" w:hAnsi="Times New Roman" w:eastAsia="宋体" w:cs="Times New Roman"/>
          <w:caps w:val="0"/>
          <w:smallCaps w:val="0"/>
          <w:color w:val="auto"/>
          <w:spacing w:val="28"/>
          <w:sz w:val="24"/>
          <w:highlight w:val="none"/>
          <w:u w:val="none"/>
        </w:rPr>
        <w:t>侧</w:t>
      </w:r>
      <w:r>
        <w:rPr>
          <w:rFonts w:hint="eastAsia" w:cs="Times New Roman"/>
          <w:caps w:val="0"/>
          <w:smallCaps w:val="0"/>
          <w:color w:val="auto"/>
          <w:spacing w:val="28"/>
          <w:sz w:val="24"/>
          <w:highlight w:val="none"/>
          <w:u w:val="none"/>
          <w:lang w:val="en-US" w:eastAsia="zh-CN"/>
        </w:rPr>
        <w:t>7</w:t>
      </w:r>
      <w:r>
        <w:rPr>
          <w:rFonts w:hint="default" w:ascii="Times New Roman" w:hAnsi="Times New Roman" w:eastAsia="宋体" w:cs="Times New Roman"/>
          <w:caps w:val="0"/>
          <w:smallCaps w:val="0"/>
          <w:color w:val="auto"/>
          <w:spacing w:val="28"/>
          <w:sz w:val="24"/>
          <w:highlight w:val="none"/>
          <w:u w:val="none"/>
        </w:rPr>
        <w:t>m处的</w:t>
      </w:r>
      <w:r>
        <w:rPr>
          <w:rFonts w:hint="default" w:ascii="Times New Roman" w:hAnsi="Times New Roman" w:eastAsia="宋体" w:cs="Times New Roman"/>
          <w:caps w:val="0"/>
          <w:smallCaps w:val="0"/>
          <w:color w:val="auto"/>
          <w:spacing w:val="28"/>
          <w:sz w:val="24"/>
          <w:highlight w:val="none"/>
          <w:u w:val="none"/>
          <w:lang w:val="en-US" w:eastAsia="zh-CN"/>
        </w:rPr>
        <w:t>潭田村散户居民</w:t>
      </w:r>
      <w:r>
        <w:rPr>
          <w:rFonts w:hint="default" w:ascii="Times New Roman" w:hAnsi="Times New Roman" w:eastAsia="宋体" w:cs="Times New Roman"/>
          <w:caps w:val="0"/>
          <w:smallCaps w:val="0"/>
          <w:color w:val="auto"/>
          <w:spacing w:val="28"/>
          <w:sz w:val="24"/>
          <w:highlight w:val="none"/>
          <w:u w:val="none"/>
        </w:rPr>
        <w:t>，</w:t>
      </w:r>
      <w:r>
        <w:rPr>
          <w:rFonts w:hint="default" w:ascii="Times New Roman" w:hAnsi="Times New Roman" w:eastAsia="宋体" w:cs="Times New Roman"/>
          <w:caps w:val="0"/>
          <w:smallCaps w:val="0"/>
          <w:color w:val="auto"/>
          <w:spacing w:val="28"/>
          <w:sz w:val="24"/>
          <w:highlight w:val="none"/>
          <w:u w:val="none"/>
          <w:lang w:val="en-US" w:eastAsia="zh-CN"/>
        </w:rPr>
        <w:t>潭田村散户居民</w:t>
      </w:r>
      <w:r>
        <w:rPr>
          <w:rFonts w:hint="default" w:ascii="Times New Roman" w:hAnsi="Times New Roman" w:eastAsia="宋体" w:cs="Times New Roman"/>
          <w:caps w:val="0"/>
          <w:smallCaps w:val="0"/>
          <w:color w:val="auto"/>
          <w:spacing w:val="28"/>
          <w:sz w:val="24"/>
          <w:highlight w:val="none"/>
          <w:u w:val="none"/>
        </w:rPr>
        <w:t>饮用的是自来水，且位于项目的上游，故本项目对</w:t>
      </w:r>
      <w:r>
        <w:rPr>
          <w:rFonts w:hint="default" w:ascii="Times New Roman" w:hAnsi="Times New Roman" w:eastAsia="宋体" w:cs="Times New Roman"/>
          <w:caps w:val="0"/>
          <w:smallCaps w:val="0"/>
          <w:color w:val="auto"/>
          <w:spacing w:val="28"/>
          <w:sz w:val="24"/>
          <w:highlight w:val="none"/>
          <w:u w:val="none"/>
          <w:lang w:val="en-US" w:eastAsia="zh-CN"/>
        </w:rPr>
        <w:t>潭田村散户居民</w:t>
      </w:r>
      <w:r>
        <w:rPr>
          <w:rFonts w:hint="default" w:ascii="Times New Roman" w:hAnsi="Times New Roman" w:eastAsia="宋体" w:cs="Times New Roman"/>
          <w:caps w:val="0"/>
          <w:smallCaps w:val="0"/>
          <w:color w:val="auto"/>
          <w:spacing w:val="28"/>
          <w:sz w:val="24"/>
          <w:highlight w:val="none"/>
          <w:u w:val="none"/>
        </w:rPr>
        <w:t>饮用水影响不大。</w:t>
      </w:r>
    </w:p>
    <w:p w14:paraId="38B28BE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因此，若防渗层发生破损导致的废水泄漏事故将会对场地内及其周边地下水环境造成影响，但场地周边无</w:t>
      </w:r>
      <w:r>
        <w:rPr>
          <w:rFonts w:hint="eastAsia" w:cs="Times New Roman"/>
          <w:caps w:val="0"/>
          <w:smallCaps w:val="0"/>
          <w:color w:val="auto"/>
          <w:spacing w:val="28"/>
          <w:sz w:val="24"/>
          <w:u w:val="none"/>
          <w:lang w:val="en-US" w:eastAsia="zh-CN"/>
        </w:rPr>
        <w:t>村庄</w:t>
      </w:r>
      <w:r>
        <w:rPr>
          <w:rFonts w:hint="default" w:ascii="Times New Roman" w:hAnsi="Times New Roman" w:eastAsia="宋体" w:cs="Times New Roman"/>
          <w:caps w:val="0"/>
          <w:smallCaps w:val="0"/>
          <w:color w:val="auto"/>
          <w:spacing w:val="28"/>
          <w:sz w:val="24"/>
          <w:u w:val="none"/>
        </w:rPr>
        <w:t>饮用地下水，因此本项目泄露造成的污染对周边居民造成的饮水安全影响极小。为防止泄漏事故造成的环境污染，本项目在建设过程要严格执行各项防腐防渗措施；加强</w:t>
      </w:r>
      <w:r>
        <w:rPr>
          <w:rFonts w:hint="eastAsia" w:cs="Times New Roman"/>
          <w:caps w:val="0"/>
          <w:smallCaps w:val="0"/>
          <w:color w:val="auto"/>
          <w:spacing w:val="28"/>
          <w:sz w:val="24"/>
          <w:u w:val="none"/>
          <w:lang w:eastAsia="zh-CN"/>
        </w:rPr>
        <w:t>三格化粪池、</w:t>
      </w:r>
      <w:r>
        <w:rPr>
          <w:rFonts w:hint="eastAsia" w:cs="Times New Roman"/>
          <w:caps w:val="0"/>
          <w:smallCaps w:val="0"/>
          <w:color w:val="auto"/>
          <w:spacing w:val="28"/>
          <w:sz w:val="24"/>
          <w:u w:val="none"/>
          <w:lang w:val="en-US" w:eastAsia="zh-CN"/>
        </w:rPr>
        <w:t>污水处理设施</w:t>
      </w:r>
      <w:r>
        <w:rPr>
          <w:rFonts w:hint="default" w:ascii="Times New Roman" w:hAnsi="Times New Roman" w:eastAsia="宋体" w:cs="Times New Roman"/>
          <w:caps w:val="0"/>
          <w:smallCaps w:val="0"/>
          <w:color w:val="auto"/>
          <w:spacing w:val="28"/>
          <w:sz w:val="24"/>
          <w:u w:val="none"/>
        </w:rPr>
        <w:t>的维护、检修；生产运行过程需严格执行地下水跟踪监测制度，及时掌握区域地下水水质变化情况，当发现区域地下水水质发生较大波动时，需加密监测频次，并及时采取应对措施，尽可能降低事故对地下水环境的影响。</w:t>
      </w:r>
    </w:p>
    <w:p w14:paraId="36714D97">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4</w:t>
      </w:r>
      <w:r>
        <w:rPr>
          <w:rFonts w:hint="default" w:ascii="Times New Roman" w:hAnsi="Times New Roman" w:eastAsia="宋体" w:cs="Times New Roman"/>
          <w:b/>
          <w:caps w:val="0"/>
          <w:smallCaps w:val="0"/>
          <w:color w:val="auto"/>
          <w:spacing w:val="28"/>
          <w:u w:val="none"/>
        </w:rPr>
        <w:t>.2.3环境空气影响评价分析</w:t>
      </w:r>
    </w:p>
    <w:p w14:paraId="6D9A044D">
      <w:pPr>
        <w:pageBreakBefore w:val="0"/>
        <w:kinsoku/>
        <w:wordWrap/>
        <w:overflowPunct/>
        <w:topLinePunct w:val="0"/>
        <w:bidi w:val="0"/>
        <w:adjustRightInd w:val="0"/>
        <w:snapToGrid w:val="0"/>
        <w:spacing w:line="360" w:lineRule="auto"/>
        <w:ind w:firstLine="592" w:firstLineChars="200"/>
        <w:rPr>
          <w:rFonts w:hint="default" w:ascii="Times New Roman" w:hAnsi="Times New Roman" w:eastAsia="宋体" w:cs="Times New Roman"/>
          <w:b w:val="0"/>
          <w:bCs/>
          <w:caps w:val="0"/>
          <w:smallCaps w:val="0"/>
          <w:color w:val="auto"/>
          <w:spacing w:val="28"/>
          <w:sz w:val="24"/>
          <w:szCs w:val="24"/>
          <w:u w:val="none"/>
        </w:rPr>
      </w:pPr>
      <w:r>
        <w:rPr>
          <w:rFonts w:hint="default" w:ascii="Times New Roman" w:hAnsi="Times New Roman" w:eastAsia="宋体" w:cs="Times New Roman"/>
          <w:bCs/>
          <w:caps w:val="0"/>
          <w:smallCaps w:val="0"/>
          <w:color w:val="auto"/>
          <w:spacing w:val="28"/>
          <w:sz w:val="24"/>
          <w:szCs w:val="24"/>
          <w:u w:val="none"/>
        </w:rPr>
        <w:t>依据《环境影响评价技术导则-大气环境》</w:t>
      </w:r>
      <w:r>
        <w:rPr>
          <w:rFonts w:hint="default" w:ascii="Times New Roman" w:hAnsi="Times New Roman" w:cs="Times New Roman"/>
          <w:bCs/>
          <w:caps w:val="0"/>
          <w:smallCaps w:val="0"/>
          <w:color w:val="auto"/>
          <w:spacing w:val="28"/>
          <w:sz w:val="24"/>
          <w:szCs w:val="24"/>
          <w:u w:val="none"/>
          <w:lang w:eastAsia="zh-CN"/>
        </w:rPr>
        <w:t>（</w:t>
      </w:r>
      <w:r>
        <w:rPr>
          <w:rFonts w:hint="default" w:ascii="Times New Roman" w:hAnsi="Times New Roman" w:eastAsia="宋体" w:cs="Times New Roman"/>
          <w:bCs/>
          <w:caps w:val="0"/>
          <w:smallCaps w:val="0"/>
          <w:color w:val="auto"/>
          <w:spacing w:val="28"/>
          <w:sz w:val="24"/>
          <w:szCs w:val="24"/>
          <w:u w:val="none"/>
        </w:rPr>
        <w:t>HJ2.2-2018</w:t>
      </w:r>
      <w:r>
        <w:rPr>
          <w:rFonts w:hint="default" w:ascii="Times New Roman" w:hAnsi="Times New Roman" w:cs="Times New Roman"/>
          <w:bCs/>
          <w:caps w:val="0"/>
          <w:smallCaps w:val="0"/>
          <w:color w:val="auto"/>
          <w:spacing w:val="28"/>
          <w:sz w:val="24"/>
          <w:szCs w:val="24"/>
          <w:u w:val="none"/>
          <w:lang w:eastAsia="zh-CN"/>
        </w:rPr>
        <w:t>）</w:t>
      </w:r>
      <w:r>
        <w:rPr>
          <w:rFonts w:hint="default" w:ascii="Times New Roman" w:hAnsi="Times New Roman" w:eastAsia="宋体" w:cs="Times New Roman"/>
          <w:bCs/>
          <w:caps w:val="0"/>
          <w:smallCaps w:val="0"/>
          <w:color w:val="auto"/>
          <w:spacing w:val="28"/>
          <w:sz w:val="24"/>
          <w:szCs w:val="24"/>
          <w:u w:val="none"/>
        </w:rPr>
        <w:t>中5.3节工作等级的确定方法，结合项目工程分析结果，选择正常排放的主要污染物及排放参数，采用附录A推荐模型中的AERSCREEN模式计算项目污染源的最大环境影响，然后按评价工</w:t>
      </w:r>
      <w:r>
        <w:rPr>
          <w:rFonts w:hint="default" w:ascii="Times New Roman" w:hAnsi="Times New Roman" w:eastAsia="宋体" w:cs="Times New Roman"/>
          <w:b w:val="0"/>
          <w:bCs/>
          <w:caps w:val="0"/>
          <w:smallCaps w:val="0"/>
          <w:color w:val="auto"/>
          <w:spacing w:val="28"/>
          <w:sz w:val="24"/>
          <w:szCs w:val="24"/>
          <w:u w:val="none"/>
        </w:rPr>
        <w:t>作分级判据进行分级。</w:t>
      </w:r>
    </w:p>
    <w:p w14:paraId="1BF5BCC1">
      <w:pPr>
        <w:pageBreakBefore w:val="0"/>
        <w:kinsoku/>
        <w:wordWrap/>
        <w:overflowPunct/>
        <w:topLinePunct w:val="0"/>
        <w:bidi w:val="0"/>
        <w:adjustRightInd w:val="0"/>
        <w:snapToGrid w:val="0"/>
        <w:spacing w:line="360" w:lineRule="auto"/>
        <w:ind w:firstLine="592" w:firstLineChars="200"/>
        <w:rPr>
          <w:rFonts w:hint="default" w:ascii="Times New Roman" w:hAnsi="Times New Roman" w:eastAsia="宋体" w:cs="Times New Roman"/>
          <w:b w:val="0"/>
          <w:bCs/>
          <w:caps w:val="0"/>
          <w:smallCaps w:val="0"/>
          <w:color w:val="auto"/>
          <w:spacing w:val="28"/>
          <w:sz w:val="24"/>
          <w:szCs w:val="24"/>
          <w:u w:val="none"/>
          <w:lang w:val="en-US" w:eastAsia="zh-CN"/>
        </w:rPr>
      </w:pPr>
      <w:r>
        <w:rPr>
          <w:rFonts w:hint="default" w:ascii="Times New Roman" w:hAnsi="Times New Roman" w:eastAsia="宋体" w:cs="Times New Roman"/>
          <w:b w:val="0"/>
          <w:bCs/>
          <w:caps w:val="0"/>
          <w:smallCaps w:val="0"/>
          <w:color w:val="auto"/>
          <w:spacing w:val="28"/>
          <w:sz w:val="24"/>
          <w:szCs w:val="24"/>
          <w:u w:val="none"/>
          <w:lang w:val="en-US" w:eastAsia="zh-CN"/>
        </w:rPr>
        <w:t>（1）Pmax及D10%的确定</w:t>
      </w:r>
    </w:p>
    <w:p w14:paraId="0CBB0F47">
      <w:pPr>
        <w:pageBreakBefore w:val="0"/>
        <w:kinsoku/>
        <w:wordWrap/>
        <w:overflowPunct/>
        <w:topLinePunct w:val="0"/>
        <w:bidi w:val="0"/>
        <w:adjustRightInd w:val="0"/>
        <w:snapToGrid w:val="0"/>
        <w:spacing w:line="360" w:lineRule="auto"/>
        <w:ind w:firstLine="592" w:firstLineChars="200"/>
        <w:rPr>
          <w:rFonts w:hint="default" w:ascii="Times New Roman" w:hAnsi="Times New Roman" w:eastAsia="宋体" w:cs="Times New Roman"/>
          <w:bCs/>
          <w:caps w:val="0"/>
          <w:smallCaps w:val="0"/>
          <w:color w:val="auto"/>
          <w:spacing w:val="28"/>
          <w:sz w:val="24"/>
          <w:szCs w:val="24"/>
          <w:u w:val="none"/>
        </w:rPr>
      </w:pPr>
      <w:r>
        <w:rPr>
          <w:rFonts w:hint="default" w:ascii="Times New Roman" w:hAnsi="Times New Roman" w:eastAsia="宋体" w:cs="Times New Roman"/>
          <w:bCs/>
          <w:caps w:val="0"/>
          <w:smallCaps w:val="0"/>
          <w:color w:val="auto"/>
          <w:spacing w:val="28"/>
          <w:sz w:val="24"/>
          <w:szCs w:val="24"/>
          <w:u w:val="none"/>
        </w:rPr>
        <w:t>依据《环境影响评价技术导则 大气环境》</w:t>
      </w:r>
      <w:r>
        <w:rPr>
          <w:rFonts w:hint="default" w:ascii="Times New Roman" w:hAnsi="Times New Roman" w:cs="Times New Roman"/>
          <w:bCs/>
          <w:caps w:val="0"/>
          <w:smallCaps w:val="0"/>
          <w:color w:val="auto"/>
          <w:spacing w:val="28"/>
          <w:sz w:val="24"/>
          <w:szCs w:val="24"/>
          <w:u w:val="none"/>
          <w:lang w:eastAsia="zh-CN"/>
        </w:rPr>
        <w:t>（</w:t>
      </w:r>
      <w:r>
        <w:rPr>
          <w:rFonts w:hint="default" w:ascii="Times New Roman" w:hAnsi="Times New Roman" w:eastAsia="宋体" w:cs="Times New Roman"/>
          <w:bCs/>
          <w:caps w:val="0"/>
          <w:smallCaps w:val="0"/>
          <w:color w:val="auto"/>
          <w:spacing w:val="28"/>
          <w:sz w:val="24"/>
          <w:szCs w:val="24"/>
          <w:u w:val="none"/>
        </w:rPr>
        <w:t>HJ2.2-2018</w:t>
      </w:r>
      <w:r>
        <w:rPr>
          <w:rFonts w:hint="default" w:ascii="Times New Roman" w:hAnsi="Times New Roman" w:cs="Times New Roman"/>
          <w:bCs/>
          <w:caps w:val="0"/>
          <w:smallCaps w:val="0"/>
          <w:color w:val="auto"/>
          <w:spacing w:val="28"/>
          <w:sz w:val="24"/>
          <w:szCs w:val="24"/>
          <w:u w:val="none"/>
          <w:lang w:eastAsia="zh-CN"/>
        </w:rPr>
        <w:t>）</w:t>
      </w:r>
      <w:r>
        <w:rPr>
          <w:rFonts w:hint="default" w:ascii="Times New Roman" w:hAnsi="Times New Roman" w:eastAsia="宋体" w:cs="Times New Roman"/>
          <w:bCs/>
          <w:caps w:val="0"/>
          <w:smallCaps w:val="0"/>
          <w:color w:val="auto"/>
          <w:spacing w:val="28"/>
          <w:sz w:val="24"/>
          <w:szCs w:val="24"/>
          <w:u w:val="none"/>
        </w:rPr>
        <w:t>中最大地面浓度占标率Pi定义如下：</w:t>
      </w:r>
    </w:p>
    <w:p w14:paraId="12EB1268">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bCs/>
          <w:caps w:val="0"/>
          <w:smallCaps w:val="0"/>
          <w:color w:val="auto"/>
          <w:spacing w:val="28"/>
          <w:sz w:val="24"/>
          <w:szCs w:val="24"/>
          <w:u w:val="none"/>
        </w:rPr>
      </w:pPr>
      <w:r>
        <w:rPr>
          <w:rFonts w:hint="default" w:ascii="Times New Roman" w:hAnsi="Times New Roman" w:eastAsia="宋体" w:cs="Times New Roman"/>
          <w:bCs/>
          <w:caps w:val="0"/>
          <w:smallCaps w:val="0"/>
          <w:color w:val="auto"/>
          <w:spacing w:val="28"/>
          <w:sz w:val="24"/>
          <w:szCs w:val="24"/>
          <w:u w:val="none"/>
        </w:rPr>
        <w:drawing>
          <wp:inline distT="0" distB="0" distL="114300" distR="114300">
            <wp:extent cx="1800860" cy="549910"/>
            <wp:effectExtent l="0" t="0" r="8890" b="254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23" cstate="print"/>
                    <a:stretch>
                      <a:fillRect/>
                    </a:stretch>
                  </pic:blipFill>
                  <pic:spPr>
                    <a:xfrm>
                      <a:off x="0" y="0"/>
                      <a:ext cx="1800860" cy="549910"/>
                    </a:xfrm>
                    <a:prstGeom prst="rect">
                      <a:avLst/>
                    </a:prstGeom>
                    <a:noFill/>
                    <a:ln>
                      <a:noFill/>
                    </a:ln>
                  </pic:spPr>
                </pic:pic>
              </a:graphicData>
            </a:graphic>
          </wp:inline>
        </w:drawing>
      </w:r>
    </w:p>
    <w:p w14:paraId="552AD979">
      <w:pPr>
        <w:pageBreakBefore w:val="0"/>
        <w:kinsoku/>
        <w:wordWrap/>
        <w:overflowPunct/>
        <w:topLinePunct w:val="0"/>
        <w:bidi w:val="0"/>
        <w:adjustRightInd w:val="0"/>
        <w:snapToGrid w:val="0"/>
        <w:spacing w:line="360" w:lineRule="auto"/>
        <w:ind w:left="420" w:leftChars="200" w:firstLine="592" w:firstLineChars="200"/>
        <w:rPr>
          <w:rFonts w:hint="default" w:ascii="Times New Roman" w:hAnsi="Times New Roman" w:eastAsia="宋体" w:cs="Times New Roman"/>
          <w:bCs/>
          <w:caps w:val="0"/>
          <w:smallCaps w:val="0"/>
          <w:color w:val="auto"/>
          <w:spacing w:val="28"/>
          <w:sz w:val="24"/>
          <w:szCs w:val="24"/>
          <w:u w:val="none"/>
        </w:rPr>
      </w:pPr>
      <w:r>
        <w:rPr>
          <w:rFonts w:hint="default" w:ascii="Times New Roman" w:hAnsi="Times New Roman" w:eastAsia="宋体" w:cs="Times New Roman"/>
          <w:bCs/>
          <w:caps w:val="0"/>
          <w:smallCaps w:val="0"/>
          <w:color w:val="auto"/>
          <w:spacing w:val="28"/>
          <w:sz w:val="24"/>
          <w:szCs w:val="24"/>
          <w:u w:val="none"/>
        </w:rPr>
        <w:t>式中：</w:t>
      </w:r>
    </w:p>
    <w:p w14:paraId="1F26928C">
      <w:pPr>
        <w:pageBreakBefore w:val="0"/>
        <w:kinsoku/>
        <w:wordWrap/>
        <w:overflowPunct/>
        <w:topLinePunct w:val="0"/>
        <w:bidi w:val="0"/>
        <w:adjustRightInd w:val="0"/>
        <w:snapToGrid w:val="0"/>
        <w:spacing w:line="360" w:lineRule="auto"/>
        <w:ind w:left="420" w:leftChars="200" w:firstLine="592" w:firstLineChars="200"/>
        <w:rPr>
          <w:rFonts w:hint="default" w:ascii="Times New Roman" w:hAnsi="Times New Roman" w:eastAsia="宋体" w:cs="Times New Roman"/>
          <w:bCs/>
          <w:caps w:val="0"/>
          <w:smallCaps w:val="0"/>
          <w:color w:val="auto"/>
          <w:spacing w:val="28"/>
          <w:sz w:val="24"/>
          <w:szCs w:val="24"/>
          <w:u w:val="none"/>
        </w:rPr>
      </w:pPr>
      <w:r>
        <w:rPr>
          <w:rFonts w:hint="default" w:ascii="Times New Roman" w:hAnsi="Times New Roman" w:eastAsia="宋体" w:cs="Times New Roman"/>
          <w:bCs/>
          <w:caps w:val="0"/>
          <w:smallCaps w:val="0"/>
          <w:color w:val="auto"/>
          <w:spacing w:val="28"/>
          <w:sz w:val="24"/>
          <w:szCs w:val="24"/>
          <w:u w:val="none"/>
        </w:rPr>
        <w:t>Pi---第i个污染物的最大地面空气质量浓度占标率，</w:t>
      </w:r>
      <w:r>
        <w:rPr>
          <w:rFonts w:hint="eastAsia" w:cs="Times New Roman"/>
          <w:bCs/>
          <w:caps w:val="0"/>
          <w:smallCaps w:val="0"/>
          <w:color w:val="auto"/>
          <w:spacing w:val="28"/>
          <w:sz w:val="24"/>
          <w:szCs w:val="24"/>
          <w:u w:val="none"/>
          <w:lang w:val="en-US" w:eastAsia="zh-CN"/>
        </w:rPr>
        <w:t>%</w:t>
      </w:r>
      <w:r>
        <w:rPr>
          <w:rFonts w:hint="default" w:ascii="Times New Roman" w:hAnsi="Times New Roman" w:eastAsia="宋体" w:cs="Times New Roman"/>
          <w:bCs/>
          <w:caps w:val="0"/>
          <w:smallCaps w:val="0"/>
          <w:color w:val="auto"/>
          <w:spacing w:val="28"/>
          <w:sz w:val="24"/>
          <w:szCs w:val="24"/>
          <w:u w:val="none"/>
        </w:rPr>
        <w:t>；</w:t>
      </w:r>
    </w:p>
    <w:p w14:paraId="617E4704">
      <w:pPr>
        <w:pageBreakBefore w:val="0"/>
        <w:kinsoku/>
        <w:wordWrap/>
        <w:overflowPunct/>
        <w:topLinePunct w:val="0"/>
        <w:bidi w:val="0"/>
        <w:adjustRightInd w:val="0"/>
        <w:snapToGrid w:val="0"/>
        <w:spacing w:line="360" w:lineRule="auto"/>
        <w:ind w:firstLine="888" w:firstLineChars="300"/>
        <w:rPr>
          <w:rFonts w:hint="default" w:ascii="Times New Roman" w:hAnsi="Times New Roman" w:eastAsia="宋体" w:cs="Times New Roman"/>
          <w:bCs/>
          <w:caps w:val="0"/>
          <w:smallCaps w:val="0"/>
          <w:color w:val="auto"/>
          <w:spacing w:val="28"/>
          <w:sz w:val="24"/>
          <w:szCs w:val="24"/>
          <w:u w:val="none"/>
        </w:rPr>
      </w:pPr>
      <w:r>
        <w:rPr>
          <w:rFonts w:hint="default" w:ascii="Times New Roman" w:hAnsi="Times New Roman" w:eastAsia="宋体" w:cs="Times New Roman"/>
          <w:bCs/>
          <w:caps w:val="0"/>
          <w:smallCaps w:val="0"/>
          <w:color w:val="auto"/>
          <w:spacing w:val="28"/>
          <w:sz w:val="24"/>
          <w:szCs w:val="24"/>
          <w:u w:val="none"/>
        </w:rPr>
        <w:t>Ci---采用估算模式计算出的第i个污染物的最大1h地面空气质量浓度，μg/m</w:t>
      </w:r>
      <w:r>
        <w:rPr>
          <w:rFonts w:hint="default" w:ascii="Times New Roman" w:hAnsi="Times New Roman" w:eastAsia="宋体" w:cs="Times New Roman"/>
          <w:bCs/>
          <w:caps w:val="0"/>
          <w:smallCaps w:val="0"/>
          <w:color w:val="auto"/>
          <w:spacing w:val="28"/>
          <w:sz w:val="24"/>
          <w:szCs w:val="24"/>
          <w:u w:val="none"/>
          <w:vertAlign w:val="superscript"/>
        </w:rPr>
        <w:t>3</w:t>
      </w:r>
      <w:r>
        <w:rPr>
          <w:rFonts w:hint="default" w:ascii="Times New Roman" w:hAnsi="Times New Roman" w:eastAsia="宋体" w:cs="Times New Roman"/>
          <w:bCs/>
          <w:caps w:val="0"/>
          <w:smallCaps w:val="0"/>
          <w:color w:val="auto"/>
          <w:spacing w:val="28"/>
          <w:sz w:val="24"/>
          <w:szCs w:val="24"/>
          <w:u w:val="none"/>
        </w:rPr>
        <w:t>；</w:t>
      </w:r>
    </w:p>
    <w:p w14:paraId="3EB22044">
      <w:pPr>
        <w:pageBreakBefore w:val="0"/>
        <w:kinsoku/>
        <w:wordWrap/>
        <w:overflowPunct/>
        <w:topLinePunct w:val="0"/>
        <w:bidi w:val="0"/>
        <w:adjustRightInd w:val="0"/>
        <w:snapToGrid w:val="0"/>
        <w:spacing w:line="360" w:lineRule="auto"/>
        <w:ind w:firstLine="888" w:firstLineChars="300"/>
        <w:rPr>
          <w:rFonts w:hint="default" w:ascii="Times New Roman" w:hAnsi="Times New Roman" w:eastAsia="宋体" w:cs="Times New Roman"/>
          <w:bCs/>
          <w:caps w:val="0"/>
          <w:smallCaps w:val="0"/>
          <w:color w:val="auto"/>
          <w:spacing w:val="28"/>
          <w:sz w:val="24"/>
          <w:szCs w:val="24"/>
          <w:u w:val="none"/>
        </w:rPr>
      </w:pPr>
      <w:r>
        <w:rPr>
          <w:rFonts w:hint="default" w:ascii="Times New Roman" w:hAnsi="Times New Roman" w:eastAsia="宋体" w:cs="Times New Roman"/>
          <w:bCs/>
          <w:caps w:val="0"/>
          <w:smallCaps w:val="0"/>
          <w:color w:val="auto"/>
          <w:spacing w:val="28"/>
          <w:sz w:val="24"/>
          <w:szCs w:val="24"/>
          <w:u w:val="none"/>
        </w:rPr>
        <w:t>Coi---第i个污染物的地面空气质量浓度，μg/m</w:t>
      </w:r>
      <w:r>
        <w:rPr>
          <w:rFonts w:hint="default" w:ascii="Times New Roman" w:hAnsi="Times New Roman" w:eastAsia="宋体" w:cs="Times New Roman"/>
          <w:bCs/>
          <w:caps w:val="0"/>
          <w:smallCaps w:val="0"/>
          <w:color w:val="auto"/>
          <w:spacing w:val="28"/>
          <w:sz w:val="24"/>
          <w:szCs w:val="24"/>
          <w:u w:val="none"/>
          <w:vertAlign w:val="superscript"/>
        </w:rPr>
        <w:t>3</w:t>
      </w:r>
      <w:r>
        <w:rPr>
          <w:rFonts w:hint="default" w:ascii="Times New Roman" w:hAnsi="Times New Roman" w:eastAsia="宋体" w:cs="Times New Roman"/>
          <w:bCs/>
          <w:caps w:val="0"/>
          <w:smallCaps w:val="0"/>
          <w:color w:val="auto"/>
          <w:spacing w:val="28"/>
          <w:sz w:val="24"/>
          <w:szCs w:val="24"/>
          <w:u w:val="none"/>
        </w:rPr>
        <w:t>。</w:t>
      </w:r>
      <w:r>
        <w:rPr>
          <w:rFonts w:hint="default" w:ascii="Times New Roman" w:hAnsi="Times New Roman" w:eastAsia="宋体" w:cs="Times New Roman"/>
          <w:bCs/>
          <w:caps w:val="0"/>
          <w:smallCaps w:val="0"/>
          <w:color w:val="auto"/>
          <w:spacing w:val="28"/>
          <w:sz w:val="24"/>
          <w:szCs w:val="24"/>
          <w:u w:val="none"/>
          <w:lang w:eastAsia="zh-CN"/>
        </w:rPr>
        <w:t>（</w:t>
      </w:r>
      <w:r>
        <w:rPr>
          <w:rFonts w:hint="default" w:ascii="Times New Roman" w:hAnsi="Times New Roman" w:eastAsia="宋体" w:cs="Times New Roman"/>
          <w:bCs/>
          <w:caps w:val="0"/>
          <w:smallCaps w:val="0"/>
          <w:color w:val="auto"/>
          <w:spacing w:val="28"/>
          <w:sz w:val="24"/>
          <w:szCs w:val="24"/>
          <w:u w:val="none"/>
        </w:rPr>
        <w:t>Coi一般选用GB3095中1h平均质量浓度的二级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w:t>
      </w:r>
      <w:r>
        <w:rPr>
          <w:rFonts w:hint="default" w:ascii="Times New Roman" w:hAnsi="Times New Roman" w:eastAsia="宋体" w:cs="Times New Roman"/>
          <w:bCs/>
          <w:caps w:val="0"/>
          <w:smallCaps w:val="0"/>
          <w:color w:val="auto"/>
          <w:spacing w:val="28"/>
          <w:sz w:val="24"/>
          <w:szCs w:val="24"/>
          <w:u w:val="none"/>
          <w:lang w:eastAsia="zh-CN"/>
        </w:rPr>
        <w:t>）</w:t>
      </w:r>
    </w:p>
    <w:p w14:paraId="2326779D">
      <w:pPr>
        <w:pageBreakBefore w:val="0"/>
        <w:kinsoku/>
        <w:wordWrap/>
        <w:overflowPunct/>
        <w:topLinePunct w:val="0"/>
        <w:bidi w:val="0"/>
        <w:adjustRightInd w:val="0"/>
        <w:snapToGrid w:val="0"/>
        <w:spacing w:line="360" w:lineRule="auto"/>
        <w:ind w:firstLine="592" w:firstLineChars="200"/>
        <w:rPr>
          <w:rFonts w:hint="default" w:ascii="Times New Roman" w:hAnsi="Times New Roman" w:eastAsia="宋体" w:cs="Times New Roman"/>
          <w:b w:val="0"/>
          <w:bCs/>
          <w:caps w:val="0"/>
          <w:smallCaps w:val="0"/>
          <w:color w:val="auto"/>
          <w:spacing w:val="28"/>
          <w:sz w:val="24"/>
          <w:szCs w:val="24"/>
          <w:u w:val="none"/>
          <w:lang w:val="en-US" w:eastAsia="zh-CN"/>
        </w:rPr>
      </w:pPr>
      <w:r>
        <w:rPr>
          <w:rFonts w:hint="default" w:ascii="Times New Roman" w:hAnsi="Times New Roman" w:eastAsia="宋体" w:cs="Times New Roman"/>
          <w:b w:val="0"/>
          <w:bCs/>
          <w:caps w:val="0"/>
          <w:smallCaps w:val="0"/>
          <w:color w:val="auto"/>
          <w:spacing w:val="28"/>
          <w:sz w:val="24"/>
          <w:szCs w:val="24"/>
          <w:u w:val="none"/>
          <w:lang w:val="en-US" w:eastAsia="zh-CN"/>
        </w:rPr>
        <w:t>（2）评价等级判别表</w:t>
      </w:r>
    </w:p>
    <w:p w14:paraId="4F781945">
      <w:pPr>
        <w:pageBreakBefore w:val="0"/>
        <w:kinsoku/>
        <w:wordWrap/>
        <w:overflowPunct/>
        <w:topLinePunct w:val="0"/>
        <w:bidi w:val="0"/>
        <w:adjustRightInd w:val="0"/>
        <w:snapToGrid w:val="0"/>
        <w:spacing w:line="360" w:lineRule="auto"/>
        <w:ind w:left="0" w:leftChars="0" w:firstLine="592" w:firstLineChars="200"/>
        <w:rPr>
          <w:rFonts w:hint="default" w:ascii="Times New Roman" w:hAnsi="Times New Roman" w:eastAsia="宋体" w:cs="Times New Roman"/>
          <w:bCs/>
          <w:caps w:val="0"/>
          <w:smallCaps w:val="0"/>
          <w:color w:val="auto"/>
          <w:spacing w:val="28"/>
          <w:sz w:val="24"/>
          <w:szCs w:val="24"/>
          <w:u w:val="none"/>
        </w:rPr>
      </w:pPr>
      <w:r>
        <w:rPr>
          <w:rFonts w:hint="default" w:ascii="Times New Roman" w:hAnsi="Times New Roman" w:eastAsia="宋体" w:cs="Times New Roman"/>
          <w:bCs/>
          <w:caps w:val="0"/>
          <w:smallCaps w:val="0"/>
          <w:color w:val="auto"/>
          <w:spacing w:val="28"/>
          <w:sz w:val="24"/>
          <w:szCs w:val="24"/>
          <w:u w:val="none"/>
        </w:rPr>
        <w:t>评价等级按下表的分级判据进行划分。</w:t>
      </w:r>
    </w:p>
    <w:p w14:paraId="4D42E8F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kern w:val="0"/>
          <w:sz w:val="21"/>
          <w:szCs w:val="21"/>
          <w:u w:val="none"/>
        </w:rPr>
      </w:pPr>
      <w:r>
        <w:rPr>
          <w:rFonts w:hint="default" w:ascii="Times New Roman" w:hAnsi="Times New Roman" w:eastAsia="宋体" w:cs="Times New Roman"/>
          <w:b/>
          <w:caps w:val="0"/>
          <w:smallCaps w:val="0"/>
          <w:color w:val="auto"/>
          <w:spacing w:val="28"/>
          <w:kern w:val="0"/>
          <w:sz w:val="21"/>
          <w:szCs w:val="21"/>
          <w:u w:val="none"/>
        </w:rPr>
        <w:t>表</w:t>
      </w:r>
      <w:r>
        <w:rPr>
          <w:rFonts w:hint="eastAsia" w:cs="Times New Roman"/>
          <w:b/>
          <w:caps w:val="0"/>
          <w:smallCaps w:val="0"/>
          <w:color w:val="auto"/>
          <w:spacing w:val="28"/>
          <w:kern w:val="0"/>
          <w:sz w:val="21"/>
          <w:szCs w:val="21"/>
          <w:u w:val="none"/>
          <w:lang w:val="en-US" w:eastAsia="zh-CN"/>
        </w:rPr>
        <w:t>4</w:t>
      </w:r>
      <w:r>
        <w:rPr>
          <w:rFonts w:hint="default" w:ascii="Times New Roman" w:hAnsi="Times New Roman" w:eastAsia="宋体" w:cs="Times New Roman"/>
          <w:b/>
          <w:caps w:val="0"/>
          <w:smallCaps w:val="0"/>
          <w:color w:val="auto"/>
          <w:spacing w:val="28"/>
          <w:kern w:val="0"/>
          <w:sz w:val="21"/>
          <w:szCs w:val="21"/>
          <w:u w:val="none"/>
          <w:lang w:val="en-US" w:eastAsia="zh-CN"/>
        </w:rPr>
        <w:t>.2-</w:t>
      </w:r>
      <w:r>
        <w:rPr>
          <w:rFonts w:hint="eastAsia" w:cs="Times New Roman"/>
          <w:b/>
          <w:caps w:val="0"/>
          <w:smallCaps w:val="0"/>
          <w:color w:val="auto"/>
          <w:spacing w:val="28"/>
          <w:kern w:val="0"/>
          <w:sz w:val="21"/>
          <w:szCs w:val="21"/>
          <w:u w:val="none"/>
          <w:lang w:val="en-US" w:eastAsia="zh-CN"/>
        </w:rPr>
        <w:t>5</w:t>
      </w:r>
      <w:r>
        <w:rPr>
          <w:rFonts w:hint="default" w:ascii="Times New Roman" w:hAnsi="Times New Roman" w:eastAsia="宋体" w:cs="Times New Roman"/>
          <w:b/>
          <w:caps w:val="0"/>
          <w:smallCaps w:val="0"/>
          <w:color w:val="auto"/>
          <w:spacing w:val="28"/>
          <w:kern w:val="0"/>
          <w:sz w:val="21"/>
          <w:szCs w:val="21"/>
          <w:u w:val="none"/>
        </w:rPr>
        <w:t xml:space="preserve">  大气及环境影响行评价工作等级划分</w:t>
      </w:r>
    </w:p>
    <w:tbl>
      <w:tblPr>
        <w:tblStyle w:val="5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5"/>
      </w:tblGrid>
      <w:tr w14:paraId="03819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vAlign w:val="center"/>
          </w:tcPr>
          <w:p w14:paraId="134E346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评价工作等级</w:t>
            </w:r>
          </w:p>
        </w:tc>
        <w:tc>
          <w:tcPr>
            <w:tcW w:w="2500" w:type="pct"/>
            <w:tcBorders>
              <w:tl2br w:val="nil"/>
              <w:tr2bl w:val="nil"/>
            </w:tcBorders>
            <w:vAlign w:val="center"/>
          </w:tcPr>
          <w:p w14:paraId="3E65BA5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评价工作分级判据</w:t>
            </w:r>
          </w:p>
        </w:tc>
      </w:tr>
      <w:tr w14:paraId="47439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vAlign w:val="center"/>
          </w:tcPr>
          <w:p w14:paraId="7BB1BCE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一级评价</w:t>
            </w:r>
          </w:p>
        </w:tc>
        <w:tc>
          <w:tcPr>
            <w:tcW w:w="2500" w:type="pct"/>
            <w:tcBorders>
              <w:tl2br w:val="nil"/>
              <w:tr2bl w:val="nil"/>
            </w:tcBorders>
            <w:vAlign w:val="center"/>
          </w:tcPr>
          <w:p w14:paraId="56247CB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Pmax≥10%</w:t>
            </w:r>
          </w:p>
        </w:tc>
      </w:tr>
      <w:tr w14:paraId="60250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vAlign w:val="center"/>
          </w:tcPr>
          <w:p w14:paraId="30EDBCE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二级评价</w:t>
            </w:r>
          </w:p>
        </w:tc>
        <w:tc>
          <w:tcPr>
            <w:tcW w:w="2500" w:type="pct"/>
            <w:tcBorders>
              <w:tl2br w:val="nil"/>
              <w:tr2bl w:val="nil"/>
            </w:tcBorders>
            <w:vAlign w:val="center"/>
          </w:tcPr>
          <w:p w14:paraId="7F961AB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1%≤Pmax＜10%</w:t>
            </w:r>
          </w:p>
        </w:tc>
      </w:tr>
      <w:tr w14:paraId="4AD11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vAlign w:val="center"/>
          </w:tcPr>
          <w:p w14:paraId="4C04CE1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三级评价</w:t>
            </w:r>
          </w:p>
        </w:tc>
        <w:tc>
          <w:tcPr>
            <w:tcW w:w="2500" w:type="pct"/>
            <w:tcBorders>
              <w:tl2br w:val="nil"/>
              <w:tr2bl w:val="nil"/>
            </w:tcBorders>
            <w:vAlign w:val="center"/>
          </w:tcPr>
          <w:p w14:paraId="1B34AED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Pmax＜1%</w:t>
            </w:r>
          </w:p>
        </w:tc>
      </w:tr>
    </w:tbl>
    <w:p w14:paraId="5FC2AC5A">
      <w:pPr>
        <w:pageBreakBefore w:val="0"/>
        <w:kinsoku/>
        <w:wordWrap/>
        <w:overflowPunct/>
        <w:topLinePunct w:val="0"/>
        <w:bidi w:val="0"/>
        <w:adjustRightInd w:val="0"/>
        <w:snapToGrid w:val="0"/>
        <w:spacing w:line="360" w:lineRule="auto"/>
        <w:ind w:firstLine="592" w:firstLineChars="200"/>
        <w:rPr>
          <w:rFonts w:hint="default" w:ascii="Times New Roman" w:hAnsi="Times New Roman" w:eastAsia="宋体" w:cs="Times New Roman"/>
          <w:b w:val="0"/>
          <w:bCs/>
          <w:caps w:val="0"/>
          <w:smallCaps w:val="0"/>
          <w:color w:val="auto"/>
          <w:spacing w:val="28"/>
          <w:sz w:val="24"/>
          <w:szCs w:val="24"/>
          <w:u w:val="none"/>
          <w:lang w:val="en-US" w:eastAsia="zh-CN"/>
        </w:rPr>
      </w:pPr>
      <w:r>
        <w:rPr>
          <w:rFonts w:hint="default" w:ascii="Times New Roman" w:hAnsi="Times New Roman" w:eastAsia="宋体" w:cs="Times New Roman"/>
          <w:b w:val="0"/>
          <w:bCs/>
          <w:caps w:val="0"/>
          <w:smallCaps w:val="0"/>
          <w:color w:val="auto"/>
          <w:spacing w:val="28"/>
          <w:sz w:val="24"/>
          <w:szCs w:val="24"/>
          <w:u w:val="none"/>
          <w:lang w:val="en-US" w:eastAsia="zh-CN"/>
        </w:rPr>
        <w:t>（3）评价因子及评价标准</w:t>
      </w:r>
    </w:p>
    <w:p w14:paraId="7AAE6E70">
      <w:pPr>
        <w:pageBreakBefore w:val="0"/>
        <w:kinsoku/>
        <w:wordWrap/>
        <w:overflowPunct/>
        <w:topLinePunct w:val="0"/>
        <w:bidi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position w:val="3"/>
          <w:sz w:val="24"/>
          <w:szCs w:val="22"/>
          <w:u w:val="none"/>
        </w:rPr>
      </w:pPr>
      <w:r>
        <w:rPr>
          <w:rFonts w:hint="default" w:ascii="Times New Roman" w:hAnsi="Times New Roman" w:eastAsia="宋体" w:cs="Times New Roman"/>
          <w:caps w:val="0"/>
          <w:smallCaps w:val="0"/>
          <w:color w:val="auto"/>
          <w:spacing w:val="28"/>
          <w:sz w:val="24"/>
          <w:szCs w:val="24"/>
          <w:u w:val="none"/>
        </w:rPr>
        <w:t>评价因子和评价标准见下表。</w:t>
      </w:r>
    </w:p>
    <w:p w14:paraId="4C1BC780">
      <w:pPr>
        <w:pageBreakBefore w:val="0"/>
        <w:widowControl/>
        <w:suppressAutoHyphens/>
        <w:kinsoku/>
        <w:wordWrap/>
        <w:overflowPunct/>
        <w:topLinePunct w:val="0"/>
        <w:bidi w:val="0"/>
        <w:adjustRightInd w:val="0"/>
        <w:snapToGrid w:val="0"/>
        <w:spacing w:beforeLines="0" w:line="240" w:lineRule="auto"/>
        <w:ind w:firstLine="0" w:firstLineChars="0"/>
        <w:jc w:val="center"/>
        <w:textAlignment w:val="baseline"/>
        <w:rPr>
          <w:rFonts w:hint="default" w:ascii="Times New Roman" w:hAnsi="Times New Roman" w:eastAsia="宋体" w:cs="Times New Roman"/>
          <w:b/>
          <w:caps w:val="0"/>
          <w:smallCaps w:val="0"/>
          <w:color w:val="auto"/>
          <w:spacing w:val="28"/>
          <w:kern w:val="2"/>
          <w:sz w:val="28"/>
          <w:szCs w:val="28"/>
          <w:u w:val="none"/>
          <w:lang w:val="en-US" w:eastAsia="zh-CN" w:bidi="ar-SA"/>
        </w:rPr>
      </w:pPr>
      <w:r>
        <w:rPr>
          <w:rFonts w:hint="default" w:ascii="Times New Roman" w:hAnsi="Times New Roman" w:eastAsia="宋体" w:cs="Times New Roman"/>
          <w:b/>
          <w:bCs/>
          <w:caps w:val="0"/>
          <w:smallCaps w:val="0"/>
          <w:color w:val="auto"/>
          <w:spacing w:val="28"/>
          <w:kern w:val="2"/>
          <w:sz w:val="21"/>
          <w:szCs w:val="21"/>
          <w:u w:val="none"/>
          <w:lang w:val="en-US" w:eastAsia="zh-CN" w:bidi="ar-SA"/>
        </w:rPr>
        <w:t>表</w:t>
      </w:r>
      <w:r>
        <w:rPr>
          <w:rFonts w:hint="eastAsia" w:cs="Times New Roman"/>
          <w:b/>
          <w:bCs/>
          <w:caps w:val="0"/>
          <w:smallCaps w:val="0"/>
          <w:color w:val="auto"/>
          <w:spacing w:val="28"/>
          <w:kern w:val="2"/>
          <w:sz w:val="21"/>
          <w:szCs w:val="21"/>
          <w:u w:val="none"/>
          <w:lang w:val="en-US" w:eastAsia="zh-CN" w:bidi="ar-SA"/>
        </w:rPr>
        <w:t>4.2-6</w:t>
      </w:r>
      <w:r>
        <w:rPr>
          <w:rFonts w:hint="default" w:ascii="Times New Roman" w:hAnsi="Times New Roman" w:eastAsia="宋体" w:cs="Times New Roman"/>
          <w:b/>
          <w:bCs/>
          <w:caps w:val="0"/>
          <w:smallCaps w:val="0"/>
          <w:color w:val="auto"/>
          <w:spacing w:val="28"/>
          <w:kern w:val="2"/>
          <w:sz w:val="21"/>
          <w:szCs w:val="21"/>
          <w:u w:val="none"/>
          <w:lang w:val="en-US" w:eastAsia="zh-CN" w:bidi="ar-SA"/>
        </w:rPr>
        <w:t xml:space="preserve">  评价因子和评价标准表</w:t>
      </w:r>
    </w:p>
    <w:tbl>
      <w:tblPr>
        <w:tblStyle w:val="50"/>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8"/>
        <w:gridCol w:w="1296"/>
        <w:gridCol w:w="1709"/>
        <w:gridCol w:w="1920"/>
        <w:gridCol w:w="3499"/>
      </w:tblGrid>
      <w:tr w14:paraId="1ECFC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462" w:type="pct"/>
            <w:vAlign w:val="center"/>
          </w:tcPr>
          <w:p w14:paraId="1502187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序号</w:t>
            </w:r>
          </w:p>
        </w:tc>
        <w:tc>
          <w:tcPr>
            <w:tcW w:w="698" w:type="pct"/>
            <w:vAlign w:val="center"/>
          </w:tcPr>
          <w:p w14:paraId="41CD18A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污染物</w:t>
            </w:r>
          </w:p>
        </w:tc>
        <w:tc>
          <w:tcPr>
            <w:tcW w:w="920" w:type="pct"/>
            <w:vAlign w:val="center"/>
          </w:tcPr>
          <w:p w14:paraId="21C93A2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取值时间</w:t>
            </w:r>
          </w:p>
        </w:tc>
        <w:tc>
          <w:tcPr>
            <w:tcW w:w="1034" w:type="pct"/>
            <w:vAlign w:val="center"/>
          </w:tcPr>
          <w:p w14:paraId="5BFACB8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标准值（μg/m</w:t>
            </w:r>
            <w:r>
              <w:rPr>
                <w:rFonts w:hint="default" w:ascii="Times New Roman" w:hAnsi="Times New Roman" w:eastAsia="宋体" w:cs="Times New Roman"/>
                <w:caps w:val="0"/>
                <w:smallCaps w:val="0"/>
                <w:color w:val="auto"/>
                <w:spacing w:val="28"/>
                <w:sz w:val="21"/>
                <w:szCs w:val="21"/>
                <w:u w:val="none"/>
                <w:vertAlign w:val="superscript"/>
              </w:rPr>
              <w:t>3</w:t>
            </w:r>
            <w:r>
              <w:rPr>
                <w:rFonts w:hint="default" w:ascii="Times New Roman" w:hAnsi="Times New Roman" w:eastAsia="宋体" w:cs="Times New Roman"/>
                <w:caps w:val="0"/>
                <w:smallCaps w:val="0"/>
                <w:color w:val="auto"/>
                <w:spacing w:val="28"/>
                <w:sz w:val="21"/>
                <w:szCs w:val="21"/>
                <w:u w:val="none"/>
              </w:rPr>
              <w:t>）</w:t>
            </w:r>
          </w:p>
        </w:tc>
        <w:tc>
          <w:tcPr>
            <w:tcW w:w="1884" w:type="pct"/>
            <w:vAlign w:val="center"/>
          </w:tcPr>
          <w:p w14:paraId="17F0706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标准来源</w:t>
            </w:r>
          </w:p>
        </w:tc>
      </w:tr>
      <w:tr w14:paraId="3200D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462" w:type="pct"/>
            <w:vAlign w:val="center"/>
          </w:tcPr>
          <w:p w14:paraId="3D7DF79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w:t>
            </w:r>
          </w:p>
        </w:tc>
        <w:tc>
          <w:tcPr>
            <w:tcW w:w="698" w:type="pct"/>
            <w:vAlign w:val="center"/>
          </w:tcPr>
          <w:p w14:paraId="248912D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H</w:t>
            </w:r>
            <w:r>
              <w:rPr>
                <w:rFonts w:hint="default" w:ascii="Times New Roman" w:hAnsi="Times New Roman" w:eastAsia="宋体" w:cs="Times New Roman"/>
                <w:caps w:val="0"/>
                <w:smallCaps w:val="0"/>
                <w:color w:val="auto"/>
                <w:spacing w:val="28"/>
                <w:sz w:val="21"/>
                <w:szCs w:val="21"/>
                <w:u w:val="none"/>
                <w:vertAlign w:val="subscript"/>
              </w:rPr>
              <w:t>2</w:t>
            </w:r>
            <w:r>
              <w:rPr>
                <w:rFonts w:hint="default" w:ascii="Times New Roman" w:hAnsi="Times New Roman" w:eastAsia="宋体" w:cs="Times New Roman"/>
                <w:caps w:val="0"/>
                <w:smallCaps w:val="0"/>
                <w:color w:val="auto"/>
                <w:spacing w:val="28"/>
                <w:sz w:val="21"/>
                <w:szCs w:val="21"/>
                <w:u w:val="none"/>
              </w:rPr>
              <w:t>S</w:t>
            </w:r>
          </w:p>
        </w:tc>
        <w:tc>
          <w:tcPr>
            <w:tcW w:w="920" w:type="pct"/>
            <w:vAlign w:val="center"/>
          </w:tcPr>
          <w:p w14:paraId="7FB464A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1小时平均</w:t>
            </w:r>
          </w:p>
        </w:tc>
        <w:tc>
          <w:tcPr>
            <w:tcW w:w="1034" w:type="pct"/>
            <w:vAlign w:val="center"/>
          </w:tcPr>
          <w:p w14:paraId="631C01D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10</w:t>
            </w:r>
          </w:p>
        </w:tc>
        <w:tc>
          <w:tcPr>
            <w:tcW w:w="1884" w:type="pct"/>
            <w:vMerge w:val="restart"/>
            <w:vAlign w:val="center"/>
          </w:tcPr>
          <w:p w14:paraId="7D7793B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《环境影响评价技术导则</w:t>
            </w:r>
            <w:r>
              <w:rPr>
                <w:rFonts w:hint="eastAsia" w:cs="Times New Roman"/>
                <w:caps w:val="0"/>
                <w:smallCaps w:val="0"/>
                <w:color w:val="auto"/>
                <w:spacing w:val="28"/>
                <w:sz w:val="21"/>
                <w:szCs w:val="21"/>
                <w:u w:val="none"/>
                <w:lang w:val="en-US" w:eastAsia="zh-CN"/>
              </w:rPr>
              <w:t xml:space="preserve"> </w:t>
            </w:r>
            <w:r>
              <w:rPr>
                <w:rFonts w:hint="default" w:ascii="Times New Roman" w:hAnsi="Times New Roman" w:eastAsia="宋体" w:cs="Times New Roman"/>
                <w:caps w:val="0"/>
                <w:smallCaps w:val="0"/>
                <w:color w:val="auto"/>
                <w:spacing w:val="28"/>
                <w:sz w:val="21"/>
                <w:szCs w:val="21"/>
                <w:u w:val="none"/>
              </w:rPr>
              <w:t>大气环境》（HJ2.2—2018）中附录D</w:t>
            </w:r>
          </w:p>
        </w:tc>
      </w:tr>
      <w:tr w14:paraId="421DC3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462" w:type="pct"/>
            <w:vAlign w:val="center"/>
          </w:tcPr>
          <w:p w14:paraId="58C22F9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w:t>
            </w:r>
          </w:p>
        </w:tc>
        <w:tc>
          <w:tcPr>
            <w:tcW w:w="698" w:type="pct"/>
            <w:vAlign w:val="center"/>
          </w:tcPr>
          <w:p w14:paraId="4B78D21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NH</w:t>
            </w:r>
            <w:r>
              <w:rPr>
                <w:rFonts w:hint="default" w:ascii="Times New Roman" w:hAnsi="Times New Roman" w:eastAsia="宋体" w:cs="Times New Roman"/>
                <w:caps w:val="0"/>
                <w:smallCaps w:val="0"/>
                <w:color w:val="auto"/>
                <w:spacing w:val="28"/>
                <w:sz w:val="21"/>
                <w:szCs w:val="21"/>
                <w:u w:val="none"/>
                <w:vertAlign w:val="subscript"/>
              </w:rPr>
              <w:t>3</w:t>
            </w:r>
          </w:p>
        </w:tc>
        <w:tc>
          <w:tcPr>
            <w:tcW w:w="920" w:type="pct"/>
            <w:vAlign w:val="center"/>
          </w:tcPr>
          <w:p w14:paraId="44C79F0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1小时平均</w:t>
            </w:r>
          </w:p>
        </w:tc>
        <w:tc>
          <w:tcPr>
            <w:tcW w:w="1034" w:type="pct"/>
            <w:vAlign w:val="center"/>
          </w:tcPr>
          <w:p w14:paraId="66E0A96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200</w:t>
            </w:r>
          </w:p>
        </w:tc>
        <w:tc>
          <w:tcPr>
            <w:tcW w:w="1884" w:type="pct"/>
            <w:vMerge w:val="continue"/>
            <w:vAlign w:val="center"/>
          </w:tcPr>
          <w:p w14:paraId="024FE7F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p>
        </w:tc>
      </w:tr>
      <w:tr w14:paraId="56C82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462" w:type="pct"/>
            <w:vAlign w:val="center"/>
          </w:tcPr>
          <w:p w14:paraId="2F5A95A9">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3</w:t>
            </w:r>
          </w:p>
        </w:tc>
        <w:tc>
          <w:tcPr>
            <w:tcW w:w="698" w:type="pct"/>
            <w:vAlign w:val="center"/>
          </w:tcPr>
          <w:p w14:paraId="5E55193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颗粒物</w:t>
            </w:r>
          </w:p>
        </w:tc>
        <w:tc>
          <w:tcPr>
            <w:tcW w:w="920" w:type="pct"/>
            <w:vAlign w:val="center"/>
          </w:tcPr>
          <w:p w14:paraId="7F86D10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1小时平均</w:t>
            </w:r>
          </w:p>
        </w:tc>
        <w:tc>
          <w:tcPr>
            <w:tcW w:w="1034" w:type="pct"/>
            <w:vAlign w:val="center"/>
          </w:tcPr>
          <w:p w14:paraId="3FE3FF5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900</w:t>
            </w:r>
          </w:p>
        </w:tc>
        <w:tc>
          <w:tcPr>
            <w:tcW w:w="1884" w:type="pct"/>
            <w:vMerge w:val="restart"/>
            <w:vAlign w:val="center"/>
          </w:tcPr>
          <w:p w14:paraId="4CA44F8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《环境空气质量标准》（GB3095-2012）二级标准及2018年修改单</w:t>
            </w:r>
          </w:p>
        </w:tc>
      </w:tr>
      <w:tr w14:paraId="468DF7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462" w:type="pct"/>
            <w:vAlign w:val="center"/>
          </w:tcPr>
          <w:p w14:paraId="5D116C79">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4</w:t>
            </w:r>
          </w:p>
        </w:tc>
        <w:tc>
          <w:tcPr>
            <w:tcW w:w="698" w:type="pct"/>
            <w:vAlign w:val="center"/>
          </w:tcPr>
          <w:p w14:paraId="47FAA93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二氧化硫</w:t>
            </w:r>
          </w:p>
        </w:tc>
        <w:tc>
          <w:tcPr>
            <w:tcW w:w="920" w:type="pct"/>
            <w:vAlign w:val="center"/>
          </w:tcPr>
          <w:p w14:paraId="100BC41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1小时平均</w:t>
            </w:r>
          </w:p>
        </w:tc>
        <w:tc>
          <w:tcPr>
            <w:tcW w:w="1034" w:type="pct"/>
            <w:vAlign w:val="center"/>
          </w:tcPr>
          <w:p w14:paraId="05BE6A4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500</w:t>
            </w:r>
          </w:p>
        </w:tc>
        <w:tc>
          <w:tcPr>
            <w:tcW w:w="1884" w:type="pct"/>
            <w:vMerge w:val="continue"/>
            <w:vAlign w:val="center"/>
          </w:tcPr>
          <w:p w14:paraId="1767B69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p>
        </w:tc>
      </w:tr>
      <w:tr w14:paraId="74E946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462" w:type="pct"/>
            <w:vAlign w:val="center"/>
          </w:tcPr>
          <w:p w14:paraId="3688AF77">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28"/>
                <w:sz w:val="21"/>
                <w:szCs w:val="21"/>
                <w:u w:val="none"/>
                <w:lang w:val="en-US" w:eastAsia="zh-CN"/>
              </w:rPr>
            </w:pPr>
            <w:r>
              <w:rPr>
                <w:rFonts w:hint="eastAsia" w:cs="Times New Roman"/>
                <w:caps w:val="0"/>
                <w:smallCaps w:val="0"/>
                <w:color w:val="auto"/>
                <w:spacing w:val="28"/>
                <w:sz w:val="21"/>
                <w:szCs w:val="21"/>
                <w:u w:val="none"/>
                <w:lang w:val="en-US" w:eastAsia="zh-CN"/>
              </w:rPr>
              <w:t>5</w:t>
            </w:r>
          </w:p>
        </w:tc>
        <w:tc>
          <w:tcPr>
            <w:tcW w:w="698" w:type="pct"/>
            <w:vAlign w:val="center"/>
          </w:tcPr>
          <w:p w14:paraId="04ACAAB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氮氧化物</w:t>
            </w:r>
          </w:p>
        </w:tc>
        <w:tc>
          <w:tcPr>
            <w:tcW w:w="920" w:type="pct"/>
            <w:vAlign w:val="center"/>
          </w:tcPr>
          <w:p w14:paraId="6CDDF20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1小时平均</w:t>
            </w:r>
          </w:p>
        </w:tc>
        <w:tc>
          <w:tcPr>
            <w:tcW w:w="1034" w:type="pct"/>
            <w:vAlign w:val="center"/>
          </w:tcPr>
          <w:p w14:paraId="08BE318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250</w:t>
            </w:r>
          </w:p>
        </w:tc>
        <w:tc>
          <w:tcPr>
            <w:tcW w:w="1884" w:type="pct"/>
            <w:vMerge w:val="continue"/>
            <w:vAlign w:val="center"/>
          </w:tcPr>
          <w:p w14:paraId="6C009EB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u w:val="none"/>
              </w:rPr>
            </w:pPr>
          </w:p>
        </w:tc>
      </w:tr>
    </w:tbl>
    <w:p w14:paraId="32211B89">
      <w:pPr>
        <w:pageBreakBefore w:val="0"/>
        <w:kinsoku/>
        <w:wordWrap/>
        <w:overflowPunct/>
        <w:topLinePunct w:val="0"/>
        <w:bidi w:val="0"/>
        <w:adjustRightInd w:val="0"/>
        <w:snapToGrid w:val="0"/>
        <w:spacing w:line="360" w:lineRule="auto"/>
        <w:ind w:firstLine="592" w:firstLineChars="200"/>
        <w:rPr>
          <w:rFonts w:hint="default" w:ascii="Times New Roman" w:hAnsi="Times New Roman" w:eastAsia="宋体" w:cs="Times New Roman"/>
          <w:b w:val="0"/>
          <w:bCs/>
          <w:caps w:val="0"/>
          <w:smallCaps w:val="0"/>
          <w:color w:val="auto"/>
          <w:spacing w:val="28"/>
          <w:sz w:val="24"/>
          <w:szCs w:val="24"/>
          <w:u w:val="none"/>
          <w:lang w:val="en-US" w:eastAsia="zh-CN"/>
        </w:rPr>
      </w:pPr>
      <w:r>
        <w:rPr>
          <w:rFonts w:hint="default" w:ascii="Times New Roman" w:hAnsi="Times New Roman" w:eastAsia="宋体" w:cs="Times New Roman"/>
          <w:b w:val="0"/>
          <w:bCs/>
          <w:caps w:val="0"/>
          <w:smallCaps w:val="0"/>
          <w:color w:val="auto"/>
          <w:spacing w:val="28"/>
          <w:sz w:val="24"/>
          <w:szCs w:val="24"/>
          <w:u w:val="none"/>
          <w:lang w:val="en-US" w:eastAsia="zh-CN"/>
        </w:rPr>
        <w:t>（4）估算模型参数</w:t>
      </w:r>
    </w:p>
    <w:p w14:paraId="301BF63B">
      <w:pPr>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sz w:val="24"/>
          <w:szCs w:val="21"/>
          <w:u w:val="none"/>
        </w:rPr>
      </w:pPr>
      <w:r>
        <w:rPr>
          <w:rFonts w:hint="default" w:ascii="Times New Roman" w:hAnsi="Times New Roman" w:eastAsia="宋体" w:cs="Times New Roman"/>
          <w:b/>
          <w:caps w:val="0"/>
          <w:smallCaps w:val="0"/>
          <w:color w:val="auto"/>
          <w:spacing w:val="28"/>
          <w:sz w:val="21"/>
          <w:szCs w:val="21"/>
          <w:u w:val="none"/>
        </w:rPr>
        <w:t>表</w:t>
      </w:r>
      <w:r>
        <w:rPr>
          <w:rFonts w:hint="eastAsia" w:cs="Times New Roman"/>
          <w:b/>
          <w:caps w:val="0"/>
          <w:smallCaps w:val="0"/>
          <w:color w:val="auto"/>
          <w:spacing w:val="28"/>
          <w:sz w:val="21"/>
          <w:szCs w:val="21"/>
          <w:u w:val="none"/>
          <w:lang w:val="en-US" w:eastAsia="zh-CN"/>
        </w:rPr>
        <w:t>4.2-7</w:t>
      </w:r>
      <w:r>
        <w:rPr>
          <w:rFonts w:hint="default" w:ascii="Times New Roman" w:hAnsi="Times New Roman" w:eastAsia="宋体" w:cs="Times New Roman"/>
          <w:b/>
          <w:caps w:val="0"/>
          <w:smallCaps w:val="0"/>
          <w:color w:val="auto"/>
          <w:spacing w:val="28"/>
          <w:sz w:val="21"/>
          <w:szCs w:val="21"/>
          <w:u w:val="none"/>
        </w:rPr>
        <w:t xml:space="preserve">  估算模型参数表</w:t>
      </w:r>
    </w:p>
    <w:tbl>
      <w:tblPr>
        <w:tblStyle w:val="50"/>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80"/>
        <w:gridCol w:w="3359"/>
        <w:gridCol w:w="2748"/>
      </w:tblGrid>
      <w:tr w14:paraId="49C802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 w:hRule="atLeast"/>
          <w:jc w:val="center"/>
        </w:trPr>
        <w:tc>
          <w:tcPr>
            <w:tcW w:w="3520" w:type="pct"/>
            <w:gridSpan w:val="2"/>
            <w:vAlign w:val="center"/>
          </w:tcPr>
          <w:p w14:paraId="6B3443BF">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参数</w:t>
            </w:r>
          </w:p>
        </w:tc>
        <w:tc>
          <w:tcPr>
            <w:tcW w:w="1479" w:type="pct"/>
            <w:vAlign w:val="center"/>
          </w:tcPr>
          <w:p w14:paraId="2697FA46">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取值</w:t>
            </w:r>
          </w:p>
        </w:tc>
      </w:tr>
      <w:tr w14:paraId="5BC1C5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1712" w:type="pct"/>
            <w:vMerge w:val="restart"/>
            <w:vAlign w:val="center"/>
          </w:tcPr>
          <w:p w14:paraId="1B187139">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城市/农村选项</w:t>
            </w:r>
          </w:p>
        </w:tc>
        <w:tc>
          <w:tcPr>
            <w:tcW w:w="1807" w:type="pct"/>
            <w:vAlign w:val="center"/>
          </w:tcPr>
          <w:p w14:paraId="58229C56">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城市/农村</w:t>
            </w:r>
          </w:p>
        </w:tc>
        <w:tc>
          <w:tcPr>
            <w:tcW w:w="1479" w:type="pct"/>
            <w:vAlign w:val="center"/>
          </w:tcPr>
          <w:p w14:paraId="3C276A96">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农村</w:t>
            </w:r>
          </w:p>
        </w:tc>
      </w:tr>
      <w:tr w14:paraId="129DC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1712" w:type="pct"/>
            <w:vMerge w:val="continue"/>
            <w:vAlign w:val="center"/>
          </w:tcPr>
          <w:p w14:paraId="2D29318C">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1807" w:type="pct"/>
            <w:vAlign w:val="center"/>
          </w:tcPr>
          <w:p w14:paraId="61615C6D">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人口数（城市选项时）</w:t>
            </w:r>
          </w:p>
        </w:tc>
        <w:tc>
          <w:tcPr>
            <w:tcW w:w="1479" w:type="pct"/>
            <w:vAlign w:val="center"/>
          </w:tcPr>
          <w:p w14:paraId="4BB9E710">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w:t>
            </w:r>
          </w:p>
        </w:tc>
      </w:tr>
      <w:tr w14:paraId="4A8324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3520" w:type="pct"/>
            <w:gridSpan w:val="2"/>
            <w:vAlign w:val="center"/>
          </w:tcPr>
          <w:p w14:paraId="6EBD40E9">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最高环境温度/℃</w:t>
            </w:r>
          </w:p>
        </w:tc>
        <w:tc>
          <w:tcPr>
            <w:tcW w:w="1479" w:type="pct"/>
            <w:vAlign w:val="center"/>
          </w:tcPr>
          <w:p w14:paraId="47B6A936">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40.0℃</w:t>
            </w:r>
          </w:p>
        </w:tc>
      </w:tr>
      <w:tr w14:paraId="666D76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3520" w:type="pct"/>
            <w:gridSpan w:val="2"/>
            <w:vAlign w:val="center"/>
          </w:tcPr>
          <w:p w14:paraId="4F5EC0CA">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最低环境温度/℃</w:t>
            </w:r>
          </w:p>
        </w:tc>
        <w:tc>
          <w:tcPr>
            <w:tcW w:w="1479" w:type="pct"/>
            <w:vAlign w:val="center"/>
          </w:tcPr>
          <w:p w14:paraId="3F9C1169">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-10℃</w:t>
            </w:r>
          </w:p>
        </w:tc>
      </w:tr>
      <w:tr w14:paraId="2ECEA3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3520" w:type="pct"/>
            <w:gridSpan w:val="2"/>
            <w:vAlign w:val="center"/>
          </w:tcPr>
          <w:p w14:paraId="78C4F196">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土地利用类型</w:t>
            </w:r>
          </w:p>
        </w:tc>
        <w:tc>
          <w:tcPr>
            <w:tcW w:w="1479" w:type="pct"/>
            <w:vAlign w:val="center"/>
          </w:tcPr>
          <w:p w14:paraId="237DD96D">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农用地</w:t>
            </w:r>
          </w:p>
        </w:tc>
      </w:tr>
      <w:tr w14:paraId="0D515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3520" w:type="pct"/>
            <w:gridSpan w:val="2"/>
            <w:vAlign w:val="center"/>
          </w:tcPr>
          <w:p w14:paraId="0CEC4827">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区域温度条件</w:t>
            </w:r>
          </w:p>
        </w:tc>
        <w:tc>
          <w:tcPr>
            <w:tcW w:w="1479" w:type="pct"/>
            <w:vAlign w:val="center"/>
          </w:tcPr>
          <w:p w14:paraId="6B67297A">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潮湿</w:t>
            </w:r>
          </w:p>
        </w:tc>
      </w:tr>
      <w:tr w14:paraId="7B672E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1712" w:type="pct"/>
            <w:vMerge w:val="restart"/>
            <w:vAlign w:val="center"/>
          </w:tcPr>
          <w:p w14:paraId="56097094">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是否考虑地形</w:t>
            </w:r>
          </w:p>
        </w:tc>
        <w:tc>
          <w:tcPr>
            <w:tcW w:w="1807" w:type="pct"/>
            <w:vAlign w:val="center"/>
          </w:tcPr>
          <w:p w14:paraId="3BFA4A3C">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考虑地形</w:t>
            </w:r>
          </w:p>
        </w:tc>
        <w:tc>
          <w:tcPr>
            <w:tcW w:w="1479" w:type="pct"/>
            <w:vAlign w:val="center"/>
          </w:tcPr>
          <w:p w14:paraId="0C810C48">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是</w:t>
            </w:r>
            <w:r>
              <w:rPr>
                <w:rFonts w:hint="default" w:ascii="Times New Roman" w:hAnsi="Times New Roman" w:eastAsia="宋体" w:cs="Times New Roman"/>
                <w:caps w:val="0"/>
                <w:smallCaps w:val="0"/>
                <w:color w:val="auto"/>
                <w:spacing w:val="28"/>
                <w:kern w:val="2"/>
                <w:sz w:val="21"/>
                <w:szCs w:val="21"/>
                <w:u w:val="none"/>
                <w:lang w:val="en-US" w:eastAsia="zh-CN" w:bidi="ar-SA"/>
              </w:rPr>
              <w:sym w:font="Wingdings" w:char="00A8"/>
            </w:r>
            <w:r>
              <w:rPr>
                <w:rFonts w:hint="default" w:ascii="Times New Roman" w:hAnsi="Times New Roman" w:eastAsia="宋体" w:cs="Times New Roman"/>
                <w:caps w:val="0"/>
                <w:smallCaps w:val="0"/>
                <w:color w:val="auto"/>
                <w:spacing w:val="28"/>
                <w:kern w:val="2"/>
                <w:sz w:val="21"/>
                <w:szCs w:val="21"/>
                <w:u w:val="none"/>
                <w:lang w:val="en-US" w:eastAsia="zh-CN" w:bidi="ar-SA"/>
              </w:rPr>
              <w:t xml:space="preserve">     否</w:t>
            </w:r>
            <w:r>
              <w:rPr>
                <w:rFonts w:hint="default" w:ascii="Times New Roman" w:hAnsi="Times New Roman" w:eastAsia="宋体" w:cs="Times New Roman"/>
                <w:caps w:val="0"/>
                <w:smallCaps w:val="0"/>
                <w:color w:val="auto"/>
                <w:spacing w:val="28"/>
                <w:kern w:val="2"/>
                <w:sz w:val="21"/>
                <w:szCs w:val="21"/>
                <w:u w:val="none"/>
                <w:lang w:val="en-US" w:eastAsia="zh-CN" w:bidi="ar-SA"/>
              </w:rPr>
              <w:sym w:font="Wingdings" w:char="00FE"/>
            </w:r>
          </w:p>
        </w:tc>
      </w:tr>
      <w:tr w14:paraId="5DF8F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1712" w:type="pct"/>
            <w:vMerge w:val="continue"/>
            <w:vAlign w:val="center"/>
          </w:tcPr>
          <w:p w14:paraId="3180A649">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1807" w:type="pct"/>
            <w:vAlign w:val="center"/>
          </w:tcPr>
          <w:p w14:paraId="3D6AD2F3">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地形数据分辨率/m</w:t>
            </w:r>
          </w:p>
        </w:tc>
        <w:tc>
          <w:tcPr>
            <w:tcW w:w="1479" w:type="pct"/>
            <w:vAlign w:val="center"/>
          </w:tcPr>
          <w:p w14:paraId="651BF756">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w:t>
            </w:r>
          </w:p>
        </w:tc>
      </w:tr>
      <w:tr w14:paraId="5BC6B7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1712" w:type="pct"/>
            <w:vMerge w:val="restart"/>
            <w:vAlign w:val="center"/>
          </w:tcPr>
          <w:p w14:paraId="2DF86004">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是否考虑岸线熏烟</w:t>
            </w:r>
          </w:p>
        </w:tc>
        <w:tc>
          <w:tcPr>
            <w:tcW w:w="1807" w:type="pct"/>
            <w:vAlign w:val="center"/>
          </w:tcPr>
          <w:p w14:paraId="43CBADEA">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考虑岸线熏烟</w:t>
            </w:r>
          </w:p>
        </w:tc>
        <w:tc>
          <w:tcPr>
            <w:tcW w:w="1479" w:type="pct"/>
            <w:vAlign w:val="center"/>
          </w:tcPr>
          <w:p w14:paraId="674CC12B">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是</w:t>
            </w:r>
            <w:r>
              <w:rPr>
                <w:rFonts w:hint="default" w:ascii="Times New Roman" w:hAnsi="Times New Roman" w:cs="Times New Roman"/>
                <w:caps w:val="0"/>
                <w:smallCaps w:val="0"/>
                <w:color w:val="auto"/>
                <w:spacing w:val="28"/>
                <w:kern w:val="2"/>
                <w:sz w:val="21"/>
                <w:szCs w:val="21"/>
                <w:u w:val="none"/>
                <w:lang w:val="en-US" w:eastAsia="zh-CN" w:bidi="ar-SA"/>
              </w:rPr>
              <w:sym w:font="Wingdings" w:char="00A8"/>
            </w:r>
            <w:r>
              <w:rPr>
                <w:rFonts w:hint="default" w:ascii="Times New Roman" w:hAnsi="Times New Roman" w:eastAsia="宋体" w:cs="Times New Roman"/>
                <w:caps w:val="0"/>
                <w:smallCaps w:val="0"/>
                <w:color w:val="auto"/>
                <w:spacing w:val="28"/>
                <w:kern w:val="2"/>
                <w:sz w:val="21"/>
                <w:szCs w:val="21"/>
                <w:u w:val="none"/>
                <w:lang w:val="en-US" w:eastAsia="zh-CN" w:bidi="ar-SA"/>
              </w:rPr>
              <w:t xml:space="preserve">     否</w:t>
            </w:r>
            <w:r>
              <w:rPr>
                <w:rFonts w:hint="default" w:ascii="Times New Roman" w:hAnsi="Times New Roman" w:cs="Times New Roman"/>
                <w:caps w:val="0"/>
                <w:smallCaps w:val="0"/>
                <w:color w:val="auto"/>
                <w:spacing w:val="28"/>
                <w:kern w:val="2"/>
                <w:sz w:val="21"/>
                <w:szCs w:val="21"/>
                <w:u w:val="none"/>
                <w:lang w:val="en-US" w:eastAsia="zh-CN" w:bidi="ar-SA"/>
              </w:rPr>
              <w:sym w:font="Wingdings" w:char="00FE"/>
            </w:r>
          </w:p>
        </w:tc>
      </w:tr>
      <w:tr w14:paraId="2D49AE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1712" w:type="pct"/>
            <w:vMerge w:val="continue"/>
            <w:vAlign w:val="center"/>
          </w:tcPr>
          <w:p w14:paraId="74D0208E">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1807" w:type="pct"/>
            <w:vAlign w:val="center"/>
          </w:tcPr>
          <w:p w14:paraId="7EA1A0C5">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岸线距离/km</w:t>
            </w:r>
          </w:p>
        </w:tc>
        <w:tc>
          <w:tcPr>
            <w:tcW w:w="1479" w:type="pct"/>
            <w:vAlign w:val="center"/>
          </w:tcPr>
          <w:p w14:paraId="7967B55C">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w:t>
            </w:r>
          </w:p>
        </w:tc>
      </w:tr>
      <w:tr w14:paraId="307F95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4" w:hRule="atLeast"/>
          <w:jc w:val="center"/>
        </w:trPr>
        <w:tc>
          <w:tcPr>
            <w:tcW w:w="1712" w:type="pct"/>
            <w:vMerge w:val="continue"/>
            <w:vAlign w:val="center"/>
          </w:tcPr>
          <w:p w14:paraId="7D65CF2A">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1807" w:type="pct"/>
            <w:vAlign w:val="center"/>
          </w:tcPr>
          <w:p w14:paraId="6788DB2A">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岸线方向/°</w:t>
            </w:r>
          </w:p>
        </w:tc>
        <w:tc>
          <w:tcPr>
            <w:tcW w:w="1479" w:type="pct"/>
            <w:vAlign w:val="center"/>
          </w:tcPr>
          <w:p w14:paraId="6CFD8CE1">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w:t>
            </w:r>
          </w:p>
        </w:tc>
      </w:tr>
    </w:tbl>
    <w:p w14:paraId="4982B374">
      <w:pPr>
        <w:pageBreakBefore w:val="0"/>
        <w:kinsoku/>
        <w:wordWrap/>
        <w:overflowPunct/>
        <w:topLinePunct w:val="0"/>
        <w:bidi w:val="0"/>
        <w:adjustRightInd w:val="0"/>
        <w:snapToGrid w:val="0"/>
        <w:spacing w:line="360" w:lineRule="auto"/>
        <w:ind w:firstLine="592" w:firstLineChars="200"/>
        <w:rPr>
          <w:rFonts w:hint="default" w:ascii="Times New Roman" w:hAnsi="Times New Roman" w:eastAsia="宋体" w:cs="Times New Roman"/>
          <w:b w:val="0"/>
          <w:bCs/>
          <w:caps w:val="0"/>
          <w:smallCaps w:val="0"/>
          <w:color w:val="auto"/>
          <w:spacing w:val="28"/>
          <w:sz w:val="24"/>
          <w:szCs w:val="24"/>
          <w:u w:val="none"/>
          <w:lang w:val="en-US" w:eastAsia="zh-CN"/>
        </w:rPr>
      </w:pPr>
      <w:r>
        <w:rPr>
          <w:rFonts w:hint="default" w:ascii="Times New Roman" w:hAnsi="Times New Roman" w:eastAsia="宋体" w:cs="Times New Roman"/>
          <w:b w:val="0"/>
          <w:bCs/>
          <w:caps w:val="0"/>
          <w:smallCaps w:val="0"/>
          <w:color w:val="auto"/>
          <w:spacing w:val="28"/>
          <w:sz w:val="24"/>
          <w:szCs w:val="24"/>
          <w:u w:val="none"/>
          <w:lang w:val="en-US" w:eastAsia="zh-CN"/>
        </w:rPr>
        <w:t>（5）污染源参数</w:t>
      </w:r>
    </w:p>
    <w:p w14:paraId="77C0254C">
      <w:pPr>
        <w:pageBreakBefore w:val="0"/>
        <w:kinsoku/>
        <w:wordWrap/>
        <w:overflowPunct/>
        <w:topLinePunct w:val="0"/>
        <w:bidi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position w:val="3"/>
          <w:sz w:val="24"/>
          <w:szCs w:val="22"/>
          <w:u w:val="none"/>
        </w:rPr>
      </w:pPr>
      <w:r>
        <w:rPr>
          <w:rFonts w:hint="default" w:ascii="Times New Roman" w:hAnsi="Times New Roman" w:eastAsia="宋体" w:cs="Times New Roman"/>
          <w:caps w:val="0"/>
          <w:smallCaps w:val="0"/>
          <w:color w:val="auto"/>
          <w:spacing w:val="28"/>
          <w:position w:val="3"/>
          <w:sz w:val="24"/>
          <w:szCs w:val="22"/>
          <w:u w:val="none"/>
        </w:rPr>
        <w:t>根据工程分析，本项目使用生物质锅炉进行供汽，具体污染源参数如下表。</w:t>
      </w:r>
    </w:p>
    <w:p w14:paraId="01729C50">
      <w:pPr>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sz w:val="21"/>
          <w:szCs w:val="21"/>
          <w:u w:val="none"/>
        </w:rPr>
      </w:pPr>
      <w:r>
        <w:rPr>
          <w:rFonts w:hint="default" w:ascii="Times New Roman" w:hAnsi="Times New Roman" w:eastAsia="宋体" w:cs="Times New Roman"/>
          <w:b/>
          <w:caps w:val="0"/>
          <w:smallCaps w:val="0"/>
          <w:color w:val="auto"/>
          <w:spacing w:val="28"/>
          <w:sz w:val="21"/>
          <w:szCs w:val="21"/>
          <w:u w:val="none"/>
        </w:rPr>
        <w:t>表4.2-</w:t>
      </w:r>
      <w:r>
        <w:rPr>
          <w:rFonts w:hint="eastAsia" w:cs="Times New Roman"/>
          <w:b/>
          <w:caps w:val="0"/>
          <w:smallCaps w:val="0"/>
          <w:color w:val="auto"/>
          <w:spacing w:val="28"/>
          <w:sz w:val="21"/>
          <w:szCs w:val="21"/>
          <w:u w:val="none"/>
          <w:lang w:val="en-US" w:eastAsia="zh-CN"/>
        </w:rPr>
        <w:t xml:space="preserve">8  </w:t>
      </w:r>
      <w:r>
        <w:rPr>
          <w:rFonts w:hint="default" w:ascii="Times New Roman" w:hAnsi="Times New Roman" w:eastAsia="宋体" w:cs="Times New Roman"/>
          <w:b/>
          <w:caps w:val="0"/>
          <w:smallCaps w:val="0"/>
          <w:color w:val="auto"/>
          <w:spacing w:val="28"/>
          <w:sz w:val="21"/>
          <w:szCs w:val="21"/>
          <w:u w:val="none"/>
        </w:rPr>
        <w:t>项目有组织废气排放参数一览表（点源）</w:t>
      </w:r>
    </w:p>
    <w:tbl>
      <w:tblPr>
        <w:tblStyle w:val="312"/>
        <w:tblW w:w="5061"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27"/>
        <w:gridCol w:w="1383"/>
        <w:gridCol w:w="1259"/>
        <w:gridCol w:w="1029"/>
        <w:gridCol w:w="1232"/>
        <w:gridCol w:w="811"/>
        <w:gridCol w:w="832"/>
        <w:gridCol w:w="642"/>
        <w:gridCol w:w="699"/>
      </w:tblGrid>
      <w:tr w14:paraId="1AC72A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20" w:type="pct"/>
            <w:vMerge w:val="restart"/>
            <w:tcBorders>
              <w:tl2br w:val="nil"/>
              <w:tr2bl w:val="nil"/>
            </w:tcBorders>
            <w:vAlign w:val="center"/>
          </w:tcPr>
          <w:p w14:paraId="3B46D961">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污染源</w:t>
            </w:r>
          </w:p>
        </w:tc>
        <w:tc>
          <w:tcPr>
            <w:tcW w:w="1433" w:type="pct"/>
            <w:gridSpan w:val="2"/>
            <w:tcBorders>
              <w:tl2br w:val="nil"/>
              <w:tr2bl w:val="nil"/>
            </w:tcBorders>
            <w:vAlign w:val="center"/>
          </w:tcPr>
          <w:p w14:paraId="786E313E">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坐标</w:t>
            </w:r>
          </w:p>
        </w:tc>
        <w:tc>
          <w:tcPr>
            <w:tcW w:w="558" w:type="pct"/>
            <w:vMerge w:val="restart"/>
            <w:tcBorders>
              <w:tl2br w:val="nil"/>
              <w:tr2bl w:val="nil"/>
            </w:tcBorders>
            <w:vAlign w:val="center"/>
          </w:tcPr>
          <w:p w14:paraId="7D82014C">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p w14:paraId="0A2A7B09">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污染因子</w:t>
            </w:r>
          </w:p>
        </w:tc>
        <w:tc>
          <w:tcPr>
            <w:tcW w:w="668" w:type="pct"/>
            <w:vMerge w:val="restart"/>
            <w:tcBorders>
              <w:tl2br w:val="nil"/>
              <w:tr2bl w:val="nil"/>
            </w:tcBorders>
            <w:vAlign w:val="center"/>
          </w:tcPr>
          <w:p w14:paraId="796945F5">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排放速率（kg/h）</w:t>
            </w:r>
          </w:p>
        </w:tc>
        <w:tc>
          <w:tcPr>
            <w:tcW w:w="440" w:type="pct"/>
            <w:vMerge w:val="restart"/>
            <w:tcBorders>
              <w:tl2br w:val="nil"/>
              <w:tr2bl w:val="nil"/>
            </w:tcBorders>
            <w:vAlign w:val="center"/>
          </w:tcPr>
          <w:p w14:paraId="29BB27C0">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排气筒高度（m）</w:t>
            </w:r>
          </w:p>
        </w:tc>
        <w:tc>
          <w:tcPr>
            <w:tcW w:w="451" w:type="pct"/>
            <w:vMerge w:val="restart"/>
            <w:tcBorders>
              <w:tl2br w:val="nil"/>
              <w:tr2bl w:val="nil"/>
            </w:tcBorders>
            <w:vAlign w:val="center"/>
          </w:tcPr>
          <w:p w14:paraId="182BEA82">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排气筒内径（m）</w:t>
            </w:r>
          </w:p>
        </w:tc>
        <w:tc>
          <w:tcPr>
            <w:tcW w:w="348" w:type="pct"/>
            <w:vMerge w:val="restart"/>
            <w:tcBorders>
              <w:tl2br w:val="nil"/>
              <w:tr2bl w:val="nil"/>
            </w:tcBorders>
            <w:vAlign w:val="center"/>
          </w:tcPr>
          <w:p w14:paraId="75A38D5F">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排气筒</w:t>
            </w:r>
          </w:p>
          <w:p w14:paraId="322EEE04">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温度</w:t>
            </w:r>
          </w:p>
          <w:p w14:paraId="1234BBCA">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w:t>
            </w:r>
          </w:p>
        </w:tc>
        <w:tc>
          <w:tcPr>
            <w:tcW w:w="379" w:type="pct"/>
            <w:vMerge w:val="restart"/>
            <w:tcBorders>
              <w:tl2br w:val="nil"/>
              <w:tr2bl w:val="nil"/>
            </w:tcBorders>
            <w:vAlign w:val="center"/>
          </w:tcPr>
          <w:p w14:paraId="4D24592F">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年排放小时（h）</w:t>
            </w:r>
          </w:p>
        </w:tc>
      </w:tr>
      <w:tr w14:paraId="709A8F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720" w:type="pct"/>
            <w:vMerge w:val="continue"/>
            <w:tcBorders>
              <w:tl2br w:val="nil"/>
              <w:tr2bl w:val="nil"/>
            </w:tcBorders>
            <w:vAlign w:val="center"/>
          </w:tcPr>
          <w:p w14:paraId="510947D7">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750" w:type="pct"/>
            <w:tcBorders>
              <w:tl2br w:val="nil"/>
              <w:tr2bl w:val="nil"/>
            </w:tcBorders>
            <w:vAlign w:val="center"/>
          </w:tcPr>
          <w:p w14:paraId="6A832AF4">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经度</w:t>
            </w:r>
          </w:p>
        </w:tc>
        <w:tc>
          <w:tcPr>
            <w:tcW w:w="683" w:type="pct"/>
            <w:tcBorders>
              <w:tl2br w:val="nil"/>
              <w:tr2bl w:val="nil"/>
            </w:tcBorders>
            <w:vAlign w:val="center"/>
          </w:tcPr>
          <w:p w14:paraId="0DA270B0">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纬度</w:t>
            </w:r>
          </w:p>
        </w:tc>
        <w:tc>
          <w:tcPr>
            <w:tcW w:w="558" w:type="pct"/>
            <w:vMerge w:val="continue"/>
            <w:tcBorders>
              <w:tl2br w:val="nil"/>
              <w:tr2bl w:val="nil"/>
            </w:tcBorders>
            <w:vAlign w:val="center"/>
          </w:tcPr>
          <w:p w14:paraId="179031DF">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668" w:type="pct"/>
            <w:vMerge w:val="continue"/>
            <w:tcBorders>
              <w:tl2br w:val="nil"/>
              <w:tr2bl w:val="nil"/>
            </w:tcBorders>
            <w:vAlign w:val="center"/>
          </w:tcPr>
          <w:p w14:paraId="57596E3D">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440" w:type="pct"/>
            <w:vMerge w:val="continue"/>
            <w:tcBorders>
              <w:tl2br w:val="nil"/>
              <w:tr2bl w:val="nil"/>
            </w:tcBorders>
            <w:vAlign w:val="center"/>
          </w:tcPr>
          <w:p w14:paraId="38FDAC31">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451" w:type="pct"/>
            <w:vMerge w:val="continue"/>
            <w:tcBorders>
              <w:tl2br w:val="nil"/>
              <w:tr2bl w:val="nil"/>
            </w:tcBorders>
            <w:vAlign w:val="center"/>
          </w:tcPr>
          <w:p w14:paraId="73B7C153">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348" w:type="pct"/>
            <w:vMerge w:val="continue"/>
            <w:tcBorders>
              <w:tl2br w:val="nil"/>
              <w:tr2bl w:val="nil"/>
            </w:tcBorders>
            <w:vAlign w:val="center"/>
          </w:tcPr>
          <w:p w14:paraId="7593E63E">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379" w:type="pct"/>
            <w:vMerge w:val="continue"/>
            <w:tcBorders>
              <w:tl2br w:val="nil"/>
              <w:tr2bl w:val="nil"/>
            </w:tcBorders>
            <w:vAlign w:val="center"/>
          </w:tcPr>
          <w:p w14:paraId="2A9A326C">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r>
      <w:tr w14:paraId="5AAF77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720" w:type="pct"/>
            <w:vMerge w:val="restart"/>
            <w:tcBorders>
              <w:tl2br w:val="nil"/>
              <w:tr2bl w:val="nil"/>
            </w:tcBorders>
            <w:vAlign w:val="center"/>
          </w:tcPr>
          <w:p w14:paraId="4E61B3C9">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生物质锅炉废气</w:t>
            </w:r>
            <w:r>
              <w:rPr>
                <w:rFonts w:hint="eastAsia" w:cs="Times New Roman"/>
                <w:caps w:val="0"/>
                <w:smallCaps w:val="0"/>
                <w:color w:val="auto"/>
                <w:spacing w:val="28"/>
                <w:kern w:val="2"/>
                <w:sz w:val="21"/>
                <w:szCs w:val="21"/>
                <w:u w:val="none"/>
                <w:lang w:val="en-US" w:eastAsia="zh-CN" w:bidi="ar-SA"/>
              </w:rPr>
              <w:t>排气筒（DA001）</w:t>
            </w:r>
          </w:p>
        </w:tc>
        <w:tc>
          <w:tcPr>
            <w:tcW w:w="750" w:type="pct"/>
            <w:vMerge w:val="restart"/>
            <w:tcBorders>
              <w:tl2br w:val="nil"/>
              <w:tr2bl w:val="nil"/>
            </w:tcBorders>
            <w:vAlign w:val="center"/>
          </w:tcPr>
          <w:p w14:paraId="38431781">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112.244525</w:t>
            </w:r>
          </w:p>
        </w:tc>
        <w:tc>
          <w:tcPr>
            <w:tcW w:w="683" w:type="pct"/>
            <w:vMerge w:val="restart"/>
            <w:tcBorders>
              <w:tl2br w:val="nil"/>
              <w:tr2bl w:val="nil"/>
            </w:tcBorders>
            <w:vAlign w:val="center"/>
          </w:tcPr>
          <w:p w14:paraId="6C83F3CB">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25.928880</w:t>
            </w:r>
          </w:p>
        </w:tc>
        <w:tc>
          <w:tcPr>
            <w:tcW w:w="558" w:type="pct"/>
            <w:tcBorders>
              <w:tl2br w:val="nil"/>
              <w:tr2bl w:val="nil"/>
            </w:tcBorders>
            <w:vAlign w:val="center"/>
          </w:tcPr>
          <w:p w14:paraId="6C718ABD">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颗粒物</w:t>
            </w:r>
          </w:p>
        </w:tc>
        <w:tc>
          <w:tcPr>
            <w:tcW w:w="668" w:type="pct"/>
            <w:tcBorders>
              <w:tl2br w:val="nil"/>
              <w:tr2bl w:val="nil"/>
            </w:tcBorders>
            <w:vAlign w:val="center"/>
          </w:tcPr>
          <w:p w14:paraId="457E0353">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0.00375</w:t>
            </w:r>
          </w:p>
        </w:tc>
        <w:tc>
          <w:tcPr>
            <w:tcW w:w="440" w:type="pct"/>
            <w:vMerge w:val="restart"/>
            <w:tcBorders>
              <w:tl2br w:val="nil"/>
              <w:tr2bl w:val="nil"/>
            </w:tcBorders>
            <w:vAlign w:val="center"/>
          </w:tcPr>
          <w:p w14:paraId="3E43667D">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35</w:t>
            </w:r>
            <w:r>
              <w:rPr>
                <w:rFonts w:hint="eastAsia" w:cs="Times New Roman"/>
                <w:caps w:val="0"/>
                <w:smallCaps w:val="0"/>
                <w:color w:val="auto"/>
                <w:spacing w:val="28"/>
                <w:kern w:val="2"/>
                <w:sz w:val="21"/>
                <w:szCs w:val="21"/>
                <w:u w:val="none"/>
                <w:lang w:val="en-US" w:eastAsia="zh-CN" w:bidi="ar-SA"/>
              </w:rPr>
              <w:t>.0</w:t>
            </w:r>
          </w:p>
        </w:tc>
        <w:tc>
          <w:tcPr>
            <w:tcW w:w="451" w:type="pct"/>
            <w:vMerge w:val="restart"/>
            <w:tcBorders>
              <w:tl2br w:val="nil"/>
              <w:tr2bl w:val="nil"/>
            </w:tcBorders>
            <w:vAlign w:val="center"/>
          </w:tcPr>
          <w:p w14:paraId="24A4EA45">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0.5</w:t>
            </w:r>
          </w:p>
        </w:tc>
        <w:tc>
          <w:tcPr>
            <w:tcW w:w="348" w:type="pct"/>
            <w:vMerge w:val="restart"/>
            <w:tcBorders>
              <w:tl2br w:val="nil"/>
              <w:tr2bl w:val="nil"/>
            </w:tcBorders>
            <w:vAlign w:val="center"/>
          </w:tcPr>
          <w:p w14:paraId="255533A0">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70</w:t>
            </w:r>
          </w:p>
        </w:tc>
        <w:tc>
          <w:tcPr>
            <w:tcW w:w="379" w:type="pct"/>
            <w:vMerge w:val="restart"/>
            <w:tcBorders>
              <w:tl2br w:val="nil"/>
              <w:tr2bl w:val="nil"/>
            </w:tcBorders>
            <w:vAlign w:val="center"/>
          </w:tcPr>
          <w:p w14:paraId="56BED502">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2</w:t>
            </w:r>
            <w:r>
              <w:rPr>
                <w:rFonts w:hint="eastAsia" w:cs="Times New Roman"/>
                <w:caps w:val="0"/>
                <w:smallCaps w:val="0"/>
                <w:color w:val="auto"/>
                <w:spacing w:val="28"/>
                <w:kern w:val="2"/>
                <w:sz w:val="21"/>
                <w:szCs w:val="21"/>
                <w:u w:val="none"/>
                <w:lang w:val="en-US" w:eastAsia="zh-CN" w:bidi="ar-SA"/>
              </w:rPr>
              <w:t>7</w:t>
            </w:r>
            <w:r>
              <w:rPr>
                <w:rFonts w:hint="default" w:ascii="Times New Roman" w:hAnsi="Times New Roman" w:eastAsia="宋体" w:cs="Times New Roman"/>
                <w:caps w:val="0"/>
                <w:smallCaps w:val="0"/>
                <w:color w:val="auto"/>
                <w:spacing w:val="28"/>
                <w:kern w:val="2"/>
                <w:sz w:val="21"/>
                <w:szCs w:val="21"/>
                <w:u w:val="none"/>
                <w:lang w:val="en-US" w:eastAsia="zh-CN" w:bidi="ar-SA"/>
              </w:rPr>
              <w:t>00</w:t>
            </w:r>
          </w:p>
        </w:tc>
      </w:tr>
      <w:tr w14:paraId="719064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720" w:type="pct"/>
            <w:vMerge w:val="continue"/>
            <w:tcBorders>
              <w:tl2br w:val="nil"/>
              <w:tr2bl w:val="nil"/>
            </w:tcBorders>
            <w:vAlign w:val="center"/>
          </w:tcPr>
          <w:p w14:paraId="3F4F3F1B">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750" w:type="pct"/>
            <w:vMerge w:val="continue"/>
            <w:tcBorders>
              <w:tl2br w:val="nil"/>
              <w:tr2bl w:val="nil"/>
            </w:tcBorders>
            <w:vAlign w:val="center"/>
          </w:tcPr>
          <w:p w14:paraId="6C5B9A04">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683" w:type="pct"/>
            <w:vMerge w:val="continue"/>
            <w:tcBorders>
              <w:tl2br w:val="nil"/>
              <w:tr2bl w:val="nil"/>
            </w:tcBorders>
            <w:vAlign w:val="center"/>
          </w:tcPr>
          <w:p w14:paraId="3777C530">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558" w:type="pct"/>
            <w:tcBorders>
              <w:tl2br w:val="nil"/>
              <w:tr2bl w:val="nil"/>
            </w:tcBorders>
            <w:vAlign w:val="center"/>
          </w:tcPr>
          <w:p w14:paraId="0950A737">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SO</w:t>
            </w:r>
            <w:r>
              <w:rPr>
                <w:rFonts w:hint="default" w:ascii="Times New Roman" w:hAnsi="Times New Roman" w:eastAsia="宋体" w:cs="Times New Roman"/>
                <w:caps w:val="0"/>
                <w:smallCaps w:val="0"/>
                <w:color w:val="auto"/>
                <w:spacing w:val="28"/>
                <w:kern w:val="2"/>
                <w:sz w:val="21"/>
                <w:szCs w:val="21"/>
                <w:u w:val="none"/>
                <w:vertAlign w:val="subscript"/>
                <w:lang w:val="en-US" w:eastAsia="zh-CN" w:bidi="ar-SA"/>
              </w:rPr>
              <w:t>2</w:t>
            </w:r>
          </w:p>
        </w:tc>
        <w:tc>
          <w:tcPr>
            <w:tcW w:w="668" w:type="pct"/>
            <w:tcBorders>
              <w:tl2br w:val="nil"/>
              <w:tr2bl w:val="nil"/>
            </w:tcBorders>
            <w:vAlign w:val="center"/>
          </w:tcPr>
          <w:p w14:paraId="1E2A2E01">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0.3825</w:t>
            </w:r>
          </w:p>
        </w:tc>
        <w:tc>
          <w:tcPr>
            <w:tcW w:w="440" w:type="pct"/>
            <w:vMerge w:val="continue"/>
            <w:tcBorders>
              <w:tl2br w:val="nil"/>
              <w:tr2bl w:val="nil"/>
            </w:tcBorders>
            <w:vAlign w:val="center"/>
          </w:tcPr>
          <w:p w14:paraId="342B1B89">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451" w:type="pct"/>
            <w:vMerge w:val="continue"/>
            <w:tcBorders>
              <w:tl2br w:val="nil"/>
              <w:tr2bl w:val="nil"/>
            </w:tcBorders>
            <w:vAlign w:val="center"/>
          </w:tcPr>
          <w:p w14:paraId="668B6086">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348" w:type="pct"/>
            <w:vMerge w:val="continue"/>
            <w:tcBorders>
              <w:tl2br w:val="nil"/>
              <w:tr2bl w:val="nil"/>
            </w:tcBorders>
            <w:vAlign w:val="center"/>
          </w:tcPr>
          <w:p w14:paraId="431B7883">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379" w:type="pct"/>
            <w:vMerge w:val="continue"/>
            <w:tcBorders>
              <w:tl2br w:val="nil"/>
              <w:tr2bl w:val="nil"/>
            </w:tcBorders>
            <w:vAlign w:val="center"/>
          </w:tcPr>
          <w:p w14:paraId="1BAD3B13">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r>
      <w:tr w14:paraId="04A15E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720" w:type="pct"/>
            <w:vMerge w:val="continue"/>
            <w:tcBorders>
              <w:tl2br w:val="nil"/>
              <w:tr2bl w:val="nil"/>
            </w:tcBorders>
            <w:vAlign w:val="center"/>
          </w:tcPr>
          <w:p w14:paraId="589B8DD9">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750" w:type="pct"/>
            <w:vMerge w:val="continue"/>
            <w:tcBorders>
              <w:tl2br w:val="nil"/>
              <w:tr2bl w:val="nil"/>
            </w:tcBorders>
            <w:vAlign w:val="center"/>
          </w:tcPr>
          <w:p w14:paraId="1C4DA9E3">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683" w:type="pct"/>
            <w:vMerge w:val="continue"/>
            <w:tcBorders>
              <w:tl2br w:val="nil"/>
              <w:tr2bl w:val="nil"/>
            </w:tcBorders>
            <w:vAlign w:val="center"/>
          </w:tcPr>
          <w:p w14:paraId="3EBE098A">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558" w:type="pct"/>
            <w:tcBorders>
              <w:tl2br w:val="nil"/>
              <w:tr2bl w:val="nil"/>
            </w:tcBorders>
            <w:vAlign w:val="center"/>
          </w:tcPr>
          <w:p w14:paraId="4A9DD48D">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NO</w:t>
            </w:r>
            <w:r>
              <w:rPr>
                <w:rFonts w:hint="eastAsia" w:ascii="Times New Roman" w:hAnsi="Times New Roman" w:eastAsia="宋体" w:cs="Times New Roman"/>
                <w:caps w:val="0"/>
                <w:smallCaps w:val="0"/>
                <w:color w:val="auto"/>
                <w:spacing w:val="28"/>
                <w:kern w:val="2"/>
                <w:sz w:val="21"/>
                <w:szCs w:val="21"/>
                <w:u w:val="none"/>
                <w:lang w:val="en-US" w:eastAsia="zh-CN" w:bidi="ar-SA"/>
              </w:rPr>
              <w:t>x</w:t>
            </w:r>
          </w:p>
        </w:tc>
        <w:tc>
          <w:tcPr>
            <w:tcW w:w="668" w:type="pct"/>
            <w:tcBorders>
              <w:tl2br w:val="nil"/>
              <w:tr2bl w:val="nil"/>
            </w:tcBorders>
            <w:vAlign w:val="center"/>
          </w:tcPr>
          <w:p w14:paraId="5DF0E7B2">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0.765</w:t>
            </w:r>
          </w:p>
        </w:tc>
        <w:tc>
          <w:tcPr>
            <w:tcW w:w="440" w:type="pct"/>
            <w:vMerge w:val="continue"/>
            <w:tcBorders>
              <w:tl2br w:val="nil"/>
              <w:tr2bl w:val="nil"/>
            </w:tcBorders>
            <w:vAlign w:val="center"/>
          </w:tcPr>
          <w:p w14:paraId="6EA8D395">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451" w:type="pct"/>
            <w:vMerge w:val="continue"/>
            <w:tcBorders>
              <w:tl2br w:val="nil"/>
              <w:tr2bl w:val="nil"/>
            </w:tcBorders>
            <w:vAlign w:val="center"/>
          </w:tcPr>
          <w:p w14:paraId="025A9761">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348" w:type="pct"/>
            <w:vMerge w:val="continue"/>
            <w:tcBorders>
              <w:tl2br w:val="nil"/>
              <w:tr2bl w:val="nil"/>
            </w:tcBorders>
            <w:vAlign w:val="center"/>
          </w:tcPr>
          <w:p w14:paraId="7C7EE15D">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379" w:type="pct"/>
            <w:vMerge w:val="continue"/>
            <w:tcBorders>
              <w:tl2br w:val="nil"/>
              <w:tr2bl w:val="nil"/>
            </w:tcBorders>
            <w:vAlign w:val="center"/>
          </w:tcPr>
          <w:p w14:paraId="16DBFF5B">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r>
      <w:tr w14:paraId="6EEF7D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720" w:type="pct"/>
            <w:vMerge w:val="restart"/>
            <w:tcBorders>
              <w:tl2br w:val="nil"/>
              <w:tr2bl w:val="nil"/>
            </w:tcBorders>
            <w:vAlign w:val="center"/>
          </w:tcPr>
          <w:p w14:paraId="49D3D80F">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eastAsia" w:cs="Times New Roman"/>
                <w:caps w:val="0"/>
                <w:smallCaps w:val="0"/>
                <w:color w:val="auto"/>
                <w:spacing w:val="28"/>
                <w:kern w:val="2"/>
                <w:sz w:val="21"/>
                <w:szCs w:val="21"/>
                <w:u w:val="none"/>
                <w:lang w:val="en-US" w:eastAsia="zh-CN" w:bidi="ar-SA"/>
              </w:rPr>
              <w:t>喷淋塔排气筒（DA002）</w:t>
            </w:r>
          </w:p>
        </w:tc>
        <w:tc>
          <w:tcPr>
            <w:tcW w:w="750" w:type="pct"/>
            <w:vMerge w:val="restart"/>
            <w:tcBorders>
              <w:tl2br w:val="nil"/>
              <w:tr2bl w:val="nil"/>
            </w:tcBorders>
            <w:vAlign w:val="center"/>
          </w:tcPr>
          <w:p w14:paraId="66175E09">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112.243833</w:t>
            </w:r>
          </w:p>
        </w:tc>
        <w:tc>
          <w:tcPr>
            <w:tcW w:w="683" w:type="pct"/>
            <w:vMerge w:val="restart"/>
            <w:tcBorders>
              <w:tl2br w:val="nil"/>
              <w:tr2bl w:val="nil"/>
            </w:tcBorders>
            <w:vAlign w:val="center"/>
          </w:tcPr>
          <w:p w14:paraId="16A44872">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default" w:ascii="Times New Roman" w:hAnsi="Times New Roman" w:eastAsia="宋体" w:cs="Times New Roman"/>
                <w:caps w:val="0"/>
                <w:smallCaps w:val="0"/>
                <w:color w:val="auto"/>
                <w:spacing w:val="28"/>
                <w:kern w:val="2"/>
                <w:sz w:val="21"/>
                <w:szCs w:val="21"/>
                <w:u w:val="none"/>
                <w:lang w:val="en-US" w:eastAsia="zh-CN" w:bidi="ar-SA"/>
              </w:rPr>
              <w:t>25.929059</w:t>
            </w:r>
          </w:p>
        </w:tc>
        <w:tc>
          <w:tcPr>
            <w:tcW w:w="558" w:type="pct"/>
            <w:tcBorders>
              <w:tl2br w:val="nil"/>
              <w:tr2bl w:val="nil"/>
            </w:tcBorders>
            <w:shd w:val="clear" w:color="auto" w:fill="auto"/>
            <w:vAlign w:val="center"/>
          </w:tcPr>
          <w:p w14:paraId="3C7AB225">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aps w:val="0"/>
                <w:smallCaps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rPr>
              <w:t>NH</w:t>
            </w:r>
            <w:r>
              <w:rPr>
                <w:rFonts w:hint="default" w:ascii="Times New Roman" w:hAnsi="Times New Roman" w:eastAsia="宋体" w:cs="Times New Roman"/>
                <w:caps w:val="0"/>
                <w:smallCaps w:val="0"/>
                <w:snapToGrid w:val="0"/>
                <w:color w:val="auto"/>
                <w:spacing w:val="28"/>
                <w:kern w:val="0"/>
                <w:sz w:val="21"/>
                <w:szCs w:val="21"/>
                <w:highlight w:val="none"/>
                <w:u w:val="none"/>
                <w:vertAlign w:val="subscript"/>
              </w:rPr>
              <w:t>3</w:t>
            </w:r>
          </w:p>
        </w:tc>
        <w:tc>
          <w:tcPr>
            <w:tcW w:w="668" w:type="pct"/>
            <w:tcBorders>
              <w:tl2br w:val="nil"/>
              <w:tr2bl w:val="nil"/>
            </w:tcBorders>
            <w:shd w:val="clear" w:color="auto" w:fill="auto"/>
            <w:vAlign w:val="center"/>
          </w:tcPr>
          <w:p w14:paraId="5491DD0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cs="Times New Roman"/>
                <w:caps w:val="0"/>
                <w:smallCaps w:val="0"/>
                <w:spacing w:val="28"/>
                <w:sz w:val="21"/>
                <w:szCs w:val="21"/>
                <w:highlight w:val="none"/>
                <w:lang w:val="en-US" w:eastAsia="zh-CN"/>
              </w:rPr>
              <w:t>0.00219</w:t>
            </w:r>
          </w:p>
        </w:tc>
        <w:tc>
          <w:tcPr>
            <w:tcW w:w="440" w:type="pct"/>
            <w:vMerge w:val="restart"/>
            <w:tcBorders>
              <w:tl2br w:val="nil"/>
              <w:tr2bl w:val="nil"/>
            </w:tcBorders>
            <w:vAlign w:val="center"/>
          </w:tcPr>
          <w:p w14:paraId="1A5C21E3">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eastAsia" w:cs="Times New Roman"/>
                <w:caps w:val="0"/>
                <w:smallCaps w:val="0"/>
                <w:color w:val="auto"/>
                <w:spacing w:val="28"/>
                <w:kern w:val="2"/>
                <w:sz w:val="21"/>
                <w:szCs w:val="21"/>
                <w:u w:val="none"/>
                <w:lang w:val="en-US" w:eastAsia="zh-CN" w:bidi="ar-SA"/>
              </w:rPr>
              <w:t>15.0</w:t>
            </w:r>
          </w:p>
        </w:tc>
        <w:tc>
          <w:tcPr>
            <w:tcW w:w="451" w:type="pct"/>
            <w:vMerge w:val="restart"/>
            <w:tcBorders>
              <w:tl2br w:val="nil"/>
              <w:tr2bl w:val="nil"/>
            </w:tcBorders>
            <w:vAlign w:val="center"/>
          </w:tcPr>
          <w:p w14:paraId="56A7192C">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eastAsia" w:cs="Times New Roman"/>
                <w:caps w:val="0"/>
                <w:smallCaps w:val="0"/>
                <w:color w:val="auto"/>
                <w:spacing w:val="28"/>
                <w:kern w:val="2"/>
                <w:sz w:val="21"/>
                <w:szCs w:val="21"/>
                <w:u w:val="none"/>
                <w:lang w:val="en-US" w:eastAsia="zh-CN" w:bidi="ar-SA"/>
              </w:rPr>
              <w:t>0.2</w:t>
            </w:r>
          </w:p>
        </w:tc>
        <w:tc>
          <w:tcPr>
            <w:tcW w:w="348" w:type="pct"/>
            <w:vMerge w:val="restart"/>
            <w:tcBorders>
              <w:tl2br w:val="nil"/>
              <w:tr2bl w:val="nil"/>
            </w:tcBorders>
            <w:vAlign w:val="center"/>
          </w:tcPr>
          <w:p w14:paraId="0B2099D7">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eastAsia" w:cs="Times New Roman"/>
                <w:caps w:val="0"/>
                <w:smallCaps w:val="0"/>
                <w:color w:val="auto"/>
                <w:spacing w:val="28"/>
                <w:kern w:val="2"/>
                <w:sz w:val="21"/>
                <w:szCs w:val="21"/>
                <w:u w:val="none"/>
                <w:lang w:val="en-US" w:eastAsia="zh-CN" w:bidi="ar-SA"/>
              </w:rPr>
              <w:t>50</w:t>
            </w:r>
          </w:p>
        </w:tc>
        <w:tc>
          <w:tcPr>
            <w:tcW w:w="379" w:type="pct"/>
            <w:vMerge w:val="restart"/>
            <w:tcBorders>
              <w:tl2br w:val="nil"/>
              <w:tr2bl w:val="nil"/>
            </w:tcBorders>
            <w:vAlign w:val="center"/>
          </w:tcPr>
          <w:p w14:paraId="47EB7441">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eastAsia" w:cs="Times New Roman"/>
                <w:caps w:val="0"/>
                <w:smallCaps w:val="0"/>
                <w:color w:val="auto"/>
                <w:spacing w:val="28"/>
                <w:kern w:val="2"/>
                <w:sz w:val="21"/>
                <w:szCs w:val="21"/>
                <w:u w:val="none"/>
                <w:lang w:val="en-US" w:eastAsia="zh-CN" w:bidi="ar-SA"/>
              </w:rPr>
              <w:t>2700</w:t>
            </w:r>
          </w:p>
        </w:tc>
      </w:tr>
      <w:tr w14:paraId="5E10EF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720" w:type="pct"/>
            <w:vMerge w:val="continue"/>
            <w:tcBorders>
              <w:tl2br w:val="nil"/>
              <w:tr2bl w:val="nil"/>
            </w:tcBorders>
            <w:vAlign w:val="center"/>
          </w:tcPr>
          <w:p w14:paraId="44972866">
            <w:pPr>
              <w:pageBreakBefore w:val="0"/>
              <w:widowControl w:val="0"/>
              <w:kinsoku/>
              <w:wordWrap/>
              <w:overflowPunct/>
              <w:topLinePunct w:val="0"/>
              <w:bidi w:val="0"/>
              <w:adjustRightInd w:val="0"/>
              <w:snapToGrid w:val="0"/>
              <w:spacing w:line="240" w:lineRule="auto"/>
              <w:ind w:firstLine="0" w:firstLineChars="0"/>
              <w:jc w:val="center"/>
            </w:pPr>
          </w:p>
        </w:tc>
        <w:tc>
          <w:tcPr>
            <w:tcW w:w="750" w:type="pct"/>
            <w:vMerge w:val="continue"/>
            <w:tcBorders>
              <w:tl2br w:val="nil"/>
              <w:tr2bl w:val="nil"/>
            </w:tcBorders>
            <w:vAlign w:val="center"/>
          </w:tcPr>
          <w:p w14:paraId="4E6EC880">
            <w:pPr>
              <w:pageBreakBefore w:val="0"/>
              <w:widowControl w:val="0"/>
              <w:kinsoku/>
              <w:wordWrap/>
              <w:overflowPunct/>
              <w:topLinePunct w:val="0"/>
              <w:bidi w:val="0"/>
              <w:adjustRightInd w:val="0"/>
              <w:snapToGrid w:val="0"/>
              <w:spacing w:line="240" w:lineRule="auto"/>
              <w:ind w:firstLine="0" w:firstLineChars="0"/>
              <w:jc w:val="center"/>
            </w:pPr>
          </w:p>
        </w:tc>
        <w:tc>
          <w:tcPr>
            <w:tcW w:w="683" w:type="pct"/>
            <w:vMerge w:val="continue"/>
            <w:tcBorders>
              <w:tl2br w:val="nil"/>
              <w:tr2bl w:val="nil"/>
            </w:tcBorders>
            <w:vAlign w:val="center"/>
          </w:tcPr>
          <w:p w14:paraId="6C48786C">
            <w:pPr>
              <w:pageBreakBefore w:val="0"/>
              <w:widowControl w:val="0"/>
              <w:kinsoku/>
              <w:wordWrap/>
              <w:overflowPunct/>
              <w:topLinePunct w:val="0"/>
              <w:bidi w:val="0"/>
              <w:adjustRightInd w:val="0"/>
              <w:snapToGrid w:val="0"/>
              <w:spacing w:line="240" w:lineRule="auto"/>
              <w:ind w:firstLine="0" w:firstLineChars="0"/>
              <w:jc w:val="center"/>
            </w:pPr>
          </w:p>
        </w:tc>
        <w:tc>
          <w:tcPr>
            <w:tcW w:w="558" w:type="pct"/>
            <w:tcBorders>
              <w:tl2br w:val="nil"/>
              <w:tr2bl w:val="nil"/>
            </w:tcBorders>
            <w:shd w:val="clear" w:color="auto" w:fill="auto"/>
            <w:vAlign w:val="center"/>
          </w:tcPr>
          <w:p w14:paraId="2A712FD6">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aps w:val="0"/>
                <w:smallCaps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rPr>
              <w:t>H</w:t>
            </w:r>
            <w:r>
              <w:rPr>
                <w:rFonts w:hint="default" w:ascii="Times New Roman" w:hAnsi="Times New Roman" w:eastAsia="宋体" w:cs="Times New Roman"/>
                <w:caps w:val="0"/>
                <w:smallCaps w:val="0"/>
                <w:snapToGrid w:val="0"/>
                <w:color w:val="auto"/>
                <w:spacing w:val="28"/>
                <w:kern w:val="0"/>
                <w:sz w:val="21"/>
                <w:szCs w:val="21"/>
                <w:highlight w:val="none"/>
                <w:u w:val="none"/>
                <w:vertAlign w:val="subscript"/>
              </w:rPr>
              <w:t>2</w:t>
            </w:r>
            <w:r>
              <w:rPr>
                <w:rFonts w:hint="default" w:ascii="Times New Roman" w:hAnsi="Times New Roman" w:eastAsia="宋体" w:cs="Times New Roman"/>
                <w:caps w:val="0"/>
                <w:smallCaps w:val="0"/>
                <w:snapToGrid w:val="0"/>
                <w:color w:val="auto"/>
                <w:spacing w:val="28"/>
                <w:kern w:val="0"/>
                <w:sz w:val="21"/>
                <w:szCs w:val="21"/>
                <w:highlight w:val="none"/>
                <w:u w:val="none"/>
              </w:rPr>
              <w:t>S</w:t>
            </w:r>
          </w:p>
        </w:tc>
        <w:tc>
          <w:tcPr>
            <w:tcW w:w="668" w:type="pct"/>
            <w:tcBorders>
              <w:tl2br w:val="nil"/>
              <w:tr2bl w:val="nil"/>
            </w:tcBorders>
            <w:shd w:val="clear" w:color="auto" w:fill="auto"/>
            <w:vAlign w:val="center"/>
          </w:tcPr>
          <w:p w14:paraId="715C912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cs="Times New Roman"/>
                <w:caps w:val="0"/>
                <w:smallCaps w:val="0"/>
                <w:spacing w:val="28"/>
                <w:kern w:val="2"/>
                <w:sz w:val="21"/>
                <w:szCs w:val="21"/>
                <w:highlight w:val="none"/>
                <w:lang w:val="en-US" w:eastAsia="zh-CN" w:bidi="ar-SA"/>
              </w:rPr>
              <w:t>0.0000848</w:t>
            </w:r>
          </w:p>
        </w:tc>
        <w:tc>
          <w:tcPr>
            <w:tcW w:w="440" w:type="pct"/>
            <w:vMerge w:val="continue"/>
            <w:tcBorders>
              <w:tl2br w:val="nil"/>
              <w:tr2bl w:val="nil"/>
            </w:tcBorders>
            <w:vAlign w:val="center"/>
          </w:tcPr>
          <w:p w14:paraId="4793DA12">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451" w:type="pct"/>
            <w:vMerge w:val="continue"/>
            <w:tcBorders>
              <w:tl2br w:val="nil"/>
              <w:tr2bl w:val="nil"/>
            </w:tcBorders>
            <w:vAlign w:val="center"/>
          </w:tcPr>
          <w:p w14:paraId="3C940DC2">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348" w:type="pct"/>
            <w:vMerge w:val="continue"/>
            <w:tcBorders>
              <w:tl2br w:val="nil"/>
              <w:tr2bl w:val="nil"/>
            </w:tcBorders>
            <w:vAlign w:val="center"/>
          </w:tcPr>
          <w:p w14:paraId="6D508BB9">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c>
          <w:tcPr>
            <w:tcW w:w="379" w:type="pct"/>
            <w:vMerge w:val="continue"/>
            <w:tcBorders>
              <w:tl2br w:val="nil"/>
              <w:tr2bl w:val="nil"/>
            </w:tcBorders>
            <w:vAlign w:val="center"/>
          </w:tcPr>
          <w:p w14:paraId="4C41148C">
            <w:pPr>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u w:val="none"/>
                <w:lang w:val="en-US" w:eastAsia="zh-CN" w:bidi="ar-SA"/>
              </w:rPr>
            </w:pPr>
          </w:p>
        </w:tc>
      </w:tr>
    </w:tbl>
    <w:p w14:paraId="6D5E40AD">
      <w:pPr>
        <w:pageBreakBefore w:val="0"/>
        <w:kinsoku/>
        <w:wordWrap/>
        <w:overflowPunct/>
        <w:topLinePunct w:val="0"/>
        <w:bidi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u w:val="none"/>
        </w:rPr>
      </w:pPr>
    </w:p>
    <w:p w14:paraId="18803466">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b/>
          <w:caps w:val="0"/>
          <w:smallCaps w:val="0"/>
          <w:color w:val="auto"/>
          <w:spacing w:val="28"/>
          <w:kern w:val="0"/>
          <w:sz w:val="21"/>
          <w:szCs w:val="21"/>
          <w:highlight w:val="none"/>
          <w:u w:val="none"/>
          <w:lang w:eastAsia="zh-CN"/>
        </w:rPr>
      </w:pPr>
      <w:r>
        <w:rPr>
          <w:rFonts w:hint="default" w:ascii="Times New Roman" w:hAnsi="Times New Roman" w:eastAsia="宋体" w:cs="Times New Roman"/>
          <w:b/>
          <w:caps w:val="0"/>
          <w:smallCaps w:val="0"/>
          <w:color w:val="auto"/>
          <w:spacing w:val="28"/>
          <w:kern w:val="0"/>
          <w:sz w:val="21"/>
          <w:szCs w:val="21"/>
          <w:highlight w:val="none"/>
          <w:u w:val="none"/>
        </w:rPr>
        <w:t>表</w:t>
      </w:r>
      <w:r>
        <w:rPr>
          <w:rFonts w:hint="eastAsia" w:cs="Times New Roman"/>
          <w:b/>
          <w:caps w:val="0"/>
          <w:smallCaps w:val="0"/>
          <w:color w:val="auto"/>
          <w:spacing w:val="28"/>
          <w:kern w:val="0"/>
          <w:sz w:val="21"/>
          <w:szCs w:val="21"/>
          <w:highlight w:val="none"/>
          <w:u w:val="none"/>
          <w:lang w:val="en-US" w:eastAsia="zh-CN"/>
        </w:rPr>
        <w:t>4.2-9</w:t>
      </w:r>
      <w:r>
        <w:rPr>
          <w:rFonts w:hint="default" w:ascii="Times New Roman" w:hAnsi="Times New Roman" w:eastAsia="宋体" w:cs="Times New Roman"/>
          <w:b/>
          <w:caps w:val="0"/>
          <w:smallCaps w:val="0"/>
          <w:color w:val="auto"/>
          <w:spacing w:val="28"/>
          <w:kern w:val="0"/>
          <w:sz w:val="21"/>
          <w:szCs w:val="21"/>
          <w:highlight w:val="none"/>
          <w:u w:val="none"/>
        </w:rPr>
        <w:t xml:space="preserve">  项目无组织废气排放源强及相关参数</w:t>
      </w:r>
      <w:r>
        <w:rPr>
          <w:rFonts w:hint="eastAsia" w:cs="Times New Roman"/>
          <w:b/>
          <w:caps w:val="0"/>
          <w:smallCaps w:val="0"/>
          <w:color w:val="auto"/>
          <w:spacing w:val="28"/>
          <w:kern w:val="0"/>
          <w:sz w:val="21"/>
          <w:szCs w:val="21"/>
          <w:highlight w:val="none"/>
          <w:u w:val="none"/>
          <w:lang w:eastAsia="zh-CN"/>
        </w:rPr>
        <w:t>（</w:t>
      </w:r>
      <w:r>
        <w:rPr>
          <w:rFonts w:hint="eastAsia" w:cs="Times New Roman"/>
          <w:b/>
          <w:caps w:val="0"/>
          <w:smallCaps w:val="0"/>
          <w:color w:val="auto"/>
          <w:spacing w:val="28"/>
          <w:kern w:val="0"/>
          <w:sz w:val="21"/>
          <w:szCs w:val="21"/>
          <w:highlight w:val="none"/>
          <w:u w:val="none"/>
          <w:lang w:val="en-US" w:eastAsia="zh-CN"/>
        </w:rPr>
        <w:t>面源</w:t>
      </w:r>
      <w:r>
        <w:rPr>
          <w:rFonts w:hint="eastAsia" w:cs="Times New Roman"/>
          <w:b/>
          <w:caps w:val="0"/>
          <w:smallCaps w:val="0"/>
          <w:color w:val="auto"/>
          <w:spacing w:val="28"/>
          <w:kern w:val="0"/>
          <w:sz w:val="21"/>
          <w:szCs w:val="21"/>
          <w:highlight w:val="none"/>
          <w:u w:val="none"/>
          <w:lang w:eastAsia="zh-CN"/>
        </w:rPr>
        <w:t>）</w:t>
      </w:r>
    </w:p>
    <w:tbl>
      <w:tblPr>
        <w:tblStyle w:val="51"/>
        <w:tblW w:w="48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1251"/>
        <w:gridCol w:w="1460"/>
        <w:gridCol w:w="1507"/>
        <w:gridCol w:w="1764"/>
        <w:gridCol w:w="2210"/>
      </w:tblGrid>
      <w:tr w14:paraId="4CD27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restart"/>
            <w:tcBorders>
              <w:tl2br w:val="nil"/>
              <w:tr2bl w:val="nil"/>
            </w:tcBorders>
            <w:vAlign w:val="center"/>
          </w:tcPr>
          <w:p w14:paraId="177A467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r>
              <w:rPr>
                <w:rFonts w:hint="default" w:ascii="Times New Roman" w:hAnsi="Times New Roman" w:eastAsia="宋体" w:cs="Times New Roman"/>
                <w:bCs/>
                <w:caps w:val="0"/>
                <w:smallCaps w:val="0"/>
                <w:color w:val="auto"/>
                <w:spacing w:val="28"/>
                <w:kern w:val="0"/>
                <w:sz w:val="21"/>
                <w:szCs w:val="21"/>
                <w:highlight w:val="none"/>
                <w:u w:val="none"/>
              </w:rPr>
              <w:t>污染源名称</w:t>
            </w:r>
          </w:p>
        </w:tc>
        <w:tc>
          <w:tcPr>
            <w:tcW w:w="2320" w:type="pct"/>
            <w:gridSpan w:val="3"/>
            <w:tcBorders>
              <w:tl2br w:val="nil"/>
              <w:tr2bl w:val="nil"/>
            </w:tcBorders>
            <w:vAlign w:val="center"/>
          </w:tcPr>
          <w:p w14:paraId="18131C4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r>
              <w:rPr>
                <w:rFonts w:hint="default" w:ascii="Times New Roman" w:hAnsi="Times New Roman" w:eastAsia="宋体" w:cs="Times New Roman"/>
                <w:bCs/>
                <w:caps w:val="0"/>
                <w:smallCaps w:val="0"/>
                <w:color w:val="auto"/>
                <w:spacing w:val="28"/>
                <w:kern w:val="0"/>
                <w:sz w:val="21"/>
                <w:szCs w:val="21"/>
                <w:highlight w:val="none"/>
                <w:u w:val="none"/>
              </w:rPr>
              <w:t>矩形面积</w:t>
            </w:r>
          </w:p>
        </w:tc>
        <w:tc>
          <w:tcPr>
            <w:tcW w:w="970" w:type="pct"/>
            <w:vMerge w:val="restart"/>
            <w:tcBorders>
              <w:tl2br w:val="nil"/>
              <w:tr2bl w:val="nil"/>
            </w:tcBorders>
            <w:vAlign w:val="center"/>
          </w:tcPr>
          <w:p w14:paraId="672333D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r>
              <w:rPr>
                <w:rFonts w:hint="default" w:ascii="Times New Roman" w:hAnsi="Times New Roman" w:eastAsia="宋体" w:cs="Times New Roman"/>
                <w:bCs/>
                <w:caps w:val="0"/>
                <w:smallCaps w:val="0"/>
                <w:color w:val="auto"/>
                <w:spacing w:val="28"/>
                <w:kern w:val="0"/>
                <w:sz w:val="21"/>
                <w:szCs w:val="21"/>
                <w:highlight w:val="none"/>
                <w:u w:val="none"/>
              </w:rPr>
              <w:t>污染物名称</w:t>
            </w:r>
          </w:p>
        </w:tc>
        <w:tc>
          <w:tcPr>
            <w:tcW w:w="1215" w:type="pct"/>
            <w:vMerge w:val="restart"/>
            <w:tcBorders>
              <w:tl2br w:val="nil"/>
              <w:tr2bl w:val="nil"/>
            </w:tcBorders>
            <w:vAlign w:val="center"/>
          </w:tcPr>
          <w:p w14:paraId="4750B75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r>
              <w:rPr>
                <w:rFonts w:hint="default" w:ascii="Times New Roman" w:hAnsi="Times New Roman" w:eastAsia="宋体" w:cs="Times New Roman"/>
                <w:bCs/>
                <w:caps w:val="0"/>
                <w:smallCaps w:val="0"/>
                <w:color w:val="auto"/>
                <w:spacing w:val="28"/>
                <w:kern w:val="0"/>
                <w:sz w:val="21"/>
                <w:szCs w:val="21"/>
                <w:highlight w:val="none"/>
                <w:u w:val="none"/>
              </w:rPr>
              <w:t>排放速率（kg/h）</w:t>
            </w:r>
          </w:p>
        </w:tc>
      </w:tr>
      <w:tr w14:paraId="49933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continue"/>
            <w:tcBorders>
              <w:tl2br w:val="nil"/>
              <w:tr2bl w:val="nil"/>
            </w:tcBorders>
            <w:vAlign w:val="center"/>
          </w:tcPr>
          <w:p w14:paraId="406EE2B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p>
        </w:tc>
        <w:tc>
          <w:tcPr>
            <w:tcW w:w="688" w:type="pct"/>
            <w:tcBorders>
              <w:tl2br w:val="nil"/>
              <w:tr2bl w:val="nil"/>
            </w:tcBorders>
            <w:vAlign w:val="center"/>
          </w:tcPr>
          <w:p w14:paraId="6C29163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r>
              <w:rPr>
                <w:rFonts w:hint="default" w:ascii="Times New Roman" w:hAnsi="Times New Roman" w:eastAsia="宋体" w:cs="Times New Roman"/>
                <w:bCs/>
                <w:caps w:val="0"/>
                <w:smallCaps w:val="0"/>
                <w:color w:val="auto"/>
                <w:spacing w:val="28"/>
                <w:kern w:val="0"/>
                <w:sz w:val="21"/>
                <w:szCs w:val="21"/>
                <w:highlight w:val="none"/>
                <w:u w:val="none"/>
              </w:rPr>
              <w:t>长度（m）</w:t>
            </w:r>
          </w:p>
        </w:tc>
        <w:tc>
          <w:tcPr>
            <w:tcW w:w="803" w:type="pct"/>
            <w:tcBorders>
              <w:tl2br w:val="nil"/>
              <w:tr2bl w:val="nil"/>
            </w:tcBorders>
            <w:vAlign w:val="center"/>
          </w:tcPr>
          <w:p w14:paraId="1876CE1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r>
              <w:rPr>
                <w:rFonts w:hint="default" w:ascii="Times New Roman" w:hAnsi="Times New Roman" w:eastAsia="宋体" w:cs="Times New Roman"/>
                <w:bCs/>
                <w:caps w:val="0"/>
                <w:smallCaps w:val="0"/>
                <w:color w:val="auto"/>
                <w:spacing w:val="28"/>
                <w:kern w:val="0"/>
                <w:sz w:val="21"/>
                <w:szCs w:val="21"/>
                <w:highlight w:val="none"/>
                <w:u w:val="none"/>
              </w:rPr>
              <w:t>宽度（m）</w:t>
            </w:r>
          </w:p>
        </w:tc>
        <w:tc>
          <w:tcPr>
            <w:tcW w:w="829" w:type="pct"/>
            <w:tcBorders>
              <w:tl2br w:val="nil"/>
              <w:tr2bl w:val="nil"/>
            </w:tcBorders>
            <w:vAlign w:val="center"/>
          </w:tcPr>
          <w:p w14:paraId="4E32EDC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r>
              <w:rPr>
                <w:rFonts w:hint="default" w:ascii="Times New Roman" w:hAnsi="Times New Roman" w:eastAsia="宋体" w:cs="Times New Roman"/>
                <w:bCs/>
                <w:caps w:val="0"/>
                <w:smallCaps w:val="0"/>
                <w:color w:val="auto"/>
                <w:spacing w:val="28"/>
                <w:kern w:val="0"/>
                <w:sz w:val="21"/>
                <w:szCs w:val="21"/>
                <w:highlight w:val="none"/>
                <w:u w:val="none"/>
              </w:rPr>
              <w:t>面源海拔高度（m）</w:t>
            </w:r>
          </w:p>
        </w:tc>
        <w:tc>
          <w:tcPr>
            <w:tcW w:w="970" w:type="pct"/>
            <w:vMerge w:val="continue"/>
            <w:tcBorders>
              <w:tl2br w:val="nil"/>
              <w:tr2bl w:val="nil"/>
            </w:tcBorders>
            <w:vAlign w:val="center"/>
          </w:tcPr>
          <w:p w14:paraId="50FADB5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p>
        </w:tc>
        <w:tc>
          <w:tcPr>
            <w:tcW w:w="1215" w:type="pct"/>
            <w:vMerge w:val="continue"/>
            <w:tcBorders>
              <w:tl2br w:val="nil"/>
              <w:tr2bl w:val="nil"/>
            </w:tcBorders>
            <w:vAlign w:val="center"/>
          </w:tcPr>
          <w:p w14:paraId="1680E72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p>
        </w:tc>
      </w:tr>
      <w:tr w14:paraId="343B7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493" w:type="pct"/>
            <w:vMerge w:val="restart"/>
            <w:tcBorders>
              <w:tl2br w:val="nil"/>
              <w:tr2bl w:val="nil"/>
            </w:tcBorders>
            <w:vAlign w:val="center"/>
          </w:tcPr>
          <w:p w14:paraId="50317A1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r>
              <w:rPr>
                <w:rFonts w:hint="default" w:ascii="Times New Roman" w:hAnsi="Times New Roman" w:eastAsia="宋体" w:cs="Times New Roman"/>
                <w:bCs/>
                <w:caps w:val="0"/>
                <w:smallCaps w:val="0"/>
                <w:color w:val="auto"/>
                <w:spacing w:val="28"/>
                <w:kern w:val="0"/>
                <w:sz w:val="21"/>
                <w:szCs w:val="21"/>
                <w:highlight w:val="none"/>
                <w:u w:val="none"/>
              </w:rPr>
              <w:t>面源</w:t>
            </w:r>
          </w:p>
        </w:tc>
        <w:tc>
          <w:tcPr>
            <w:tcW w:w="688" w:type="pct"/>
            <w:vMerge w:val="restart"/>
            <w:tcBorders>
              <w:tl2br w:val="nil"/>
              <w:tr2bl w:val="nil"/>
            </w:tcBorders>
            <w:vAlign w:val="center"/>
          </w:tcPr>
          <w:p w14:paraId="56D955B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lang w:val="en-US" w:eastAsia="zh-CN"/>
              </w:rPr>
            </w:pPr>
            <w:r>
              <w:rPr>
                <w:rFonts w:hint="eastAsia" w:cs="Times New Roman"/>
                <w:bCs/>
                <w:caps w:val="0"/>
                <w:smallCaps w:val="0"/>
                <w:color w:val="auto"/>
                <w:spacing w:val="28"/>
                <w:kern w:val="0"/>
                <w:sz w:val="21"/>
                <w:szCs w:val="21"/>
                <w:highlight w:val="none"/>
                <w:u w:val="none"/>
                <w:lang w:val="en-US" w:eastAsia="zh-CN"/>
              </w:rPr>
              <w:t>100</w:t>
            </w:r>
          </w:p>
        </w:tc>
        <w:tc>
          <w:tcPr>
            <w:tcW w:w="803" w:type="pct"/>
            <w:vMerge w:val="restart"/>
            <w:tcBorders>
              <w:tl2br w:val="nil"/>
              <w:tr2bl w:val="nil"/>
            </w:tcBorders>
            <w:vAlign w:val="center"/>
          </w:tcPr>
          <w:p w14:paraId="5B1EBFB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lang w:val="en-US" w:eastAsia="zh-CN"/>
              </w:rPr>
            </w:pPr>
            <w:r>
              <w:rPr>
                <w:rFonts w:hint="eastAsia" w:cs="Times New Roman"/>
                <w:bCs/>
                <w:caps w:val="0"/>
                <w:smallCaps w:val="0"/>
                <w:color w:val="auto"/>
                <w:spacing w:val="28"/>
                <w:kern w:val="0"/>
                <w:sz w:val="21"/>
                <w:szCs w:val="21"/>
                <w:highlight w:val="none"/>
                <w:u w:val="none"/>
                <w:lang w:val="en-US" w:eastAsia="zh-CN"/>
              </w:rPr>
              <w:t>60</w:t>
            </w:r>
          </w:p>
        </w:tc>
        <w:tc>
          <w:tcPr>
            <w:tcW w:w="829" w:type="pct"/>
            <w:vMerge w:val="restart"/>
            <w:tcBorders>
              <w:tl2br w:val="nil"/>
              <w:tr2bl w:val="nil"/>
            </w:tcBorders>
            <w:vAlign w:val="center"/>
          </w:tcPr>
          <w:p w14:paraId="4964CDA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lang w:val="en-US" w:eastAsia="zh-CN"/>
              </w:rPr>
            </w:pPr>
            <w:r>
              <w:rPr>
                <w:rFonts w:hint="eastAsia" w:cs="Times New Roman"/>
                <w:bCs/>
                <w:caps w:val="0"/>
                <w:smallCaps w:val="0"/>
                <w:color w:val="auto"/>
                <w:spacing w:val="28"/>
                <w:kern w:val="0"/>
                <w:sz w:val="21"/>
                <w:szCs w:val="21"/>
                <w:highlight w:val="none"/>
                <w:u w:val="none"/>
                <w:lang w:val="en-US" w:eastAsia="zh-CN"/>
              </w:rPr>
              <w:t>202.717</w:t>
            </w:r>
          </w:p>
        </w:tc>
        <w:tc>
          <w:tcPr>
            <w:tcW w:w="970" w:type="pct"/>
            <w:tcBorders>
              <w:tl2br w:val="nil"/>
              <w:tr2bl w:val="nil"/>
            </w:tcBorders>
            <w:vAlign w:val="center"/>
          </w:tcPr>
          <w:p w14:paraId="684D3023">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aps w:val="0"/>
                <w:smallCaps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NH</w:t>
            </w:r>
            <w:r>
              <w:rPr>
                <w:rFonts w:hint="default" w:ascii="Times New Roman" w:hAnsi="Times New Roman" w:eastAsia="宋体" w:cs="Times New Roman"/>
                <w:caps w:val="0"/>
                <w:smallCaps w:val="0"/>
                <w:snapToGrid w:val="0"/>
                <w:color w:val="auto"/>
                <w:spacing w:val="28"/>
                <w:kern w:val="0"/>
                <w:sz w:val="21"/>
                <w:szCs w:val="21"/>
                <w:highlight w:val="none"/>
                <w:u w:val="none"/>
                <w:vertAlign w:val="subscript"/>
              </w:rPr>
              <w:t>3</w:t>
            </w:r>
          </w:p>
        </w:tc>
        <w:tc>
          <w:tcPr>
            <w:tcW w:w="1215" w:type="pct"/>
            <w:tcBorders>
              <w:tl2br w:val="nil"/>
              <w:tr2bl w:val="nil"/>
            </w:tcBorders>
            <w:shd w:val="clear" w:color="auto" w:fill="auto"/>
            <w:vAlign w:val="center"/>
          </w:tcPr>
          <w:p w14:paraId="3E9DCDA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eastAsia="宋体" w:cs="Times New Roman"/>
                <w:caps w:val="0"/>
                <w:smallCaps w:val="0"/>
                <w:spacing w:val="28"/>
                <w:sz w:val="21"/>
                <w:szCs w:val="21"/>
                <w:highlight w:val="none"/>
                <w:lang w:val="en-US" w:eastAsia="zh-CN"/>
              </w:rPr>
              <w:t>0.00219</w:t>
            </w:r>
          </w:p>
        </w:tc>
      </w:tr>
      <w:tr w14:paraId="19C25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continue"/>
            <w:tcBorders>
              <w:tl2br w:val="nil"/>
              <w:tr2bl w:val="nil"/>
            </w:tcBorders>
            <w:vAlign w:val="center"/>
          </w:tcPr>
          <w:p w14:paraId="7E1B9A3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p>
        </w:tc>
        <w:tc>
          <w:tcPr>
            <w:tcW w:w="688" w:type="pct"/>
            <w:vMerge w:val="continue"/>
            <w:tcBorders>
              <w:tl2br w:val="nil"/>
              <w:tr2bl w:val="nil"/>
            </w:tcBorders>
            <w:vAlign w:val="center"/>
          </w:tcPr>
          <w:p w14:paraId="6F9D4A4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p>
        </w:tc>
        <w:tc>
          <w:tcPr>
            <w:tcW w:w="803" w:type="pct"/>
            <w:vMerge w:val="continue"/>
            <w:tcBorders>
              <w:tl2br w:val="nil"/>
              <w:tr2bl w:val="nil"/>
            </w:tcBorders>
            <w:vAlign w:val="center"/>
          </w:tcPr>
          <w:p w14:paraId="2563D7C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p>
        </w:tc>
        <w:tc>
          <w:tcPr>
            <w:tcW w:w="829" w:type="pct"/>
            <w:vMerge w:val="continue"/>
            <w:tcBorders>
              <w:tl2br w:val="nil"/>
              <w:tr2bl w:val="nil"/>
            </w:tcBorders>
            <w:vAlign w:val="center"/>
          </w:tcPr>
          <w:p w14:paraId="749C7A0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p>
        </w:tc>
        <w:tc>
          <w:tcPr>
            <w:tcW w:w="970" w:type="pct"/>
            <w:tcBorders>
              <w:tl2br w:val="nil"/>
              <w:tr2bl w:val="nil"/>
            </w:tcBorders>
            <w:vAlign w:val="center"/>
          </w:tcPr>
          <w:p w14:paraId="05F02AE3">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aps w:val="0"/>
                <w:smallCaps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H</w:t>
            </w:r>
            <w:r>
              <w:rPr>
                <w:rFonts w:hint="default" w:ascii="Times New Roman" w:hAnsi="Times New Roman" w:eastAsia="宋体" w:cs="Times New Roman"/>
                <w:caps w:val="0"/>
                <w:smallCaps w:val="0"/>
                <w:snapToGrid w:val="0"/>
                <w:color w:val="auto"/>
                <w:spacing w:val="28"/>
                <w:kern w:val="0"/>
                <w:sz w:val="21"/>
                <w:szCs w:val="21"/>
                <w:highlight w:val="none"/>
                <w:u w:val="none"/>
                <w:vertAlign w:val="subscript"/>
              </w:rPr>
              <w:t>2</w:t>
            </w:r>
            <w:r>
              <w:rPr>
                <w:rFonts w:hint="default" w:ascii="Times New Roman" w:hAnsi="Times New Roman" w:eastAsia="宋体" w:cs="Times New Roman"/>
                <w:caps w:val="0"/>
                <w:smallCaps w:val="0"/>
                <w:snapToGrid w:val="0"/>
                <w:color w:val="auto"/>
                <w:spacing w:val="28"/>
                <w:kern w:val="0"/>
                <w:sz w:val="21"/>
                <w:szCs w:val="21"/>
                <w:highlight w:val="none"/>
                <w:u w:val="none"/>
              </w:rPr>
              <w:t>S</w:t>
            </w:r>
          </w:p>
        </w:tc>
        <w:tc>
          <w:tcPr>
            <w:tcW w:w="1215" w:type="pct"/>
            <w:tcBorders>
              <w:tl2br w:val="nil"/>
              <w:tr2bl w:val="nil"/>
            </w:tcBorders>
            <w:shd w:val="clear" w:color="auto" w:fill="auto"/>
            <w:vAlign w:val="center"/>
          </w:tcPr>
          <w:p w14:paraId="388CC33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eastAsia="宋体" w:cs="Times New Roman"/>
                <w:caps w:val="0"/>
                <w:smallCaps w:val="0"/>
                <w:spacing w:val="28"/>
                <w:sz w:val="21"/>
                <w:szCs w:val="21"/>
                <w:highlight w:val="none"/>
                <w:lang w:val="en-US" w:eastAsia="zh-CN"/>
              </w:rPr>
              <w:t>0.0000848</w:t>
            </w:r>
          </w:p>
        </w:tc>
      </w:tr>
      <w:tr w14:paraId="1755B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continue"/>
            <w:tcBorders>
              <w:tl2br w:val="nil"/>
              <w:tr2bl w:val="nil"/>
            </w:tcBorders>
            <w:vAlign w:val="center"/>
          </w:tcPr>
          <w:p w14:paraId="1CDA59A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p>
        </w:tc>
        <w:tc>
          <w:tcPr>
            <w:tcW w:w="688" w:type="pct"/>
            <w:vMerge w:val="continue"/>
            <w:tcBorders>
              <w:tl2br w:val="nil"/>
              <w:tr2bl w:val="nil"/>
            </w:tcBorders>
            <w:vAlign w:val="center"/>
          </w:tcPr>
          <w:p w14:paraId="0A7450F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p>
        </w:tc>
        <w:tc>
          <w:tcPr>
            <w:tcW w:w="803" w:type="pct"/>
            <w:vMerge w:val="continue"/>
            <w:tcBorders>
              <w:tl2br w:val="nil"/>
              <w:tr2bl w:val="nil"/>
            </w:tcBorders>
            <w:vAlign w:val="center"/>
          </w:tcPr>
          <w:p w14:paraId="0448F33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p>
        </w:tc>
        <w:tc>
          <w:tcPr>
            <w:tcW w:w="829" w:type="pct"/>
            <w:vMerge w:val="continue"/>
            <w:tcBorders>
              <w:tl2br w:val="nil"/>
              <w:tr2bl w:val="nil"/>
            </w:tcBorders>
            <w:vAlign w:val="center"/>
          </w:tcPr>
          <w:p w14:paraId="2545D18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Cs/>
                <w:caps w:val="0"/>
                <w:smallCaps w:val="0"/>
                <w:color w:val="auto"/>
                <w:spacing w:val="28"/>
                <w:kern w:val="0"/>
                <w:sz w:val="21"/>
                <w:szCs w:val="21"/>
                <w:highlight w:val="none"/>
                <w:u w:val="none"/>
              </w:rPr>
            </w:pPr>
          </w:p>
        </w:tc>
        <w:tc>
          <w:tcPr>
            <w:tcW w:w="970" w:type="pct"/>
            <w:tcBorders>
              <w:tl2br w:val="nil"/>
              <w:tr2bl w:val="nil"/>
            </w:tcBorders>
            <w:vAlign w:val="center"/>
          </w:tcPr>
          <w:p w14:paraId="7D0E3A1B">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eastAsia" w:cs="Times New Roman"/>
                <w:caps w:val="0"/>
                <w:smallCaps w:val="0"/>
                <w:snapToGrid w:val="0"/>
                <w:color w:val="auto"/>
                <w:spacing w:val="28"/>
                <w:kern w:val="0"/>
                <w:sz w:val="21"/>
                <w:szCs w:val="21"/>
                <w:highlight w:val="none"/>
                <w:u w:val="none"/>
                <w:lang w:val="en-US" w:eastAsia="zh-CN"/>
              </w:rPr>
              <w:t>颗粒物</w:t>
            </w:r>
          </w:p>
        </w:tc>
        <w:tc>
          <w:tcPr>
            <w:tcW w:w="1215" w:type="pct"/>
            <w:tcBorders>
              <w:tl2br w:val="nil"/>
              <w:tr2bl w:val="nil"/>
            </w:tcBorders>
            <w:vAlign w:val="center"/>
          </w:tcPr>
          <w:p w14:paraId="7ED730EE">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t>0.016</w:t>
            </w:r>
          </w:p>
        </w:tc>
      </w:tr>
    </w:tbl>
    <w:p w14:paraId="484CEAC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textAlignment w:val="auto"/>
        <w:rPr>
          <w:rFonts w:hint="default" w:ascii="Times New Roman" w:hAnsi="Times New Roman" w:eastAsia="宋体" w:cs="Times New Roman"/>
          <w:b w:val="0"/>
          <w:bCs/>
          <w:caps w:val="0"/>
          <w:smallCaps w:val="0"/>
          <w:color w:val="auto"/>
          <w:spacing w:val="28"/>
          <w:sz w:val="24"/>
          <w:szCs w:val="24"/>
          <w:u w:val="none"/>
          <w:lang w:val="en-US" w:eastAsia="zh-CN"/>
        </w:rPr>
      </w:pPr>
      <w:r>
        <w:rPr>
          <w:rFonts w:hint="default" w:ascii="Times New Roman" w:hAnsi="Times New Roman" w:eastAsia="宋体" w:cs="Times New Roman"/>
          <w:b w:val="0"/>
          <w:bCs/>
          <w:caps w:val="0"/>
          <w:smallCaps w:val="0"/>
          <w:color w:val="auto"/>
          <w:spacing w:val="28"/>
          <w:sz w:val="24"/>
          <w:szCs w:val="24"/>
          <w:u w:val="none"/>
          <w:lang w:val="en-US" w:eastAsia="zh-CN"/>
        </w:rPr>
        <w:t>（6）污染物浓度预测结果</w:t>
      </w:r>
    </w:p>
    <w:p w14:paraId="4933B5DD">
      <w:pPr>
        <w:pageBreakBefore w:val="0"/>
        <w:kinsoku/>
        <w:wordWrap/>
        <w:overflowPunct/>
        <w:topLinePunct w:val="0"/>
        <w:bidi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u w:val="none"/>
        </w:rPr>
      </w:pPr>
      <w:r>
        <w:rPr>
          <w:rFonts w:hint="default" w:ascii="Times New Roman" w:hAnsi="Times New Roman" w:eastAsia="宋体" w:cs="Times New Roman"/>
          <w:caps w:val="0"/>
          <w:smallCaps w:val="0"/>
          <w:color w:val="auto"/>
          <w:spacing w:val="28"/>
          <w:sz w:val="24"/>
          <w:szCs w:val="22"/>
          <w:u w:val="none"/>
        </w:rPr>
        <w:t>项目排放污染源估算模型计算结果见</w:t>
      </w:r>
      <w:r>
        <w:rPr>
          <w:rFonts w:hint="eastAsia" w:cs="Times New Roman"/>
          <w:caps w:val="0"/>
          <w:smallCaps w:val="0"/>
          <w:color w:val="auto"/>
          <w:spacing w:val="28"/>
          <w:sz w:val="24"/>
          <w:szCs w:val="22"/>
          <w:u w:val="none"/>
          <w:lang w:val="en-US" w:eastAsia="zh-CN"/>
        </w:rPr>
        <w:t>下表</w:t>
      </w:r>
      <w:r>
        <w:rPr>
          <w:rFonts w:hint="default" w:ascii="Times New Roman" w:hAnsi="Times New Roman" w:eastAsia="宋体" w:cs="Times New Roman"/>
          <w:caps w:val="0"/>
          <w:smallCaps w:val="0"/>
          <w:color w:val="auto"/>
          <w:spacing w:val="28"/>
          <w:sz w:val="24"/>
          <w:szCs w:val="22"/>
          <w:u w:val="none"/>
        </w:rPr>
        <w:t>。</w:t>
      </w:r>
    </w:p>
    <w:p w14:paraId="5030018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kern w:val="0"/>
          <w:sz w:val="21"/>
          <w:szCs w:val="21"/>
          <w:highlight w:val="none"/>
          <w:u w:val="none"/>
        </w:rPr>
      </w:pPr>
      <w:r>
        <w:rPr>
          <w:rFonts w:hint="default" w:ascii="Times New Roman" w:hAnsi="Times New Roman" w:eastAsia="宋体" w:cs="Times New Roman"/>
          <w:b/>
          <w:caps w:val="0"/>
          <w:smallCaps w:val="0"/>
          <w:color w:val="auto"/>
          <w:spacing w:val="28"/>
          <w:kern w:val="0"/>
          <w:sz w:val="21"/>
          <w:szCs w:val="21"/>
          <w:highlight w:val="none"/>
          <w:u w:val="none"/>
        </w:rPr>
        <w:t>表4.2-</w:t>
      </w:r>
      <w:r>
        <w:rPr>
          <w:rFonts w:hint="eastAsia" w:cs="Times New Roman"/>
          <w:b/>
          <w:caps w:val="0"/>
          <w:smallCaps w:val="0"/>
          <w:color w:val="auto"/>
          <w:spacing w:val="28"/>
          <w:kern w:val="0"/>
          <w:sz w:val="21"/>
          <w:szCs w:val="21"/>
          <w:highlight w:val="none"/>
          <w:u w:val="none"/>
          <w:lang w:val="en-US" w:eastAsia="zh-CN"/>
        </w:rPr>
        <w:t>10</w:t>
      </w:r>
      <w:r>
        <w:rPr>
          <w:rFonts w:hint="eastAsia" w:ascii="Times New Roman" w:hAnsi="Times New Roman" w:eastAsia="宋体" w:cs="Times New Roman"/>
          <w:b/>
          <w:caps w:val="0"/>
          <w:smallCaps w:val="0"/>
          <w:color w:val="auto"/>
          <w:spacing w:val="28"/>
          <w:kern w:val="0"/>
          <w:sz w:val="21"/>
          <w:szCs w:val="21"/>
          <w:highlight w:val="none"/>
          <w:u w:val="none"/>
          <w:lang w:val="en-US" w:eastAsia="zh-CN"/>
        </w:rPr>
        <w:t xml:space="preserve">  </w:t>
      </w:r>
      <w:r>
        <w:rPr>
          <w:rFonts w:hint="eastAsia" w:cs="Times New Roman"/>
          <w:b/>
          <w:caps w:val="0"/>
          <w:smallCaps w:val="0"/>
          <w:color w:val="auto"/>
          <w:spacing w:val="28"/>
          <w:kern w:val="0"/>
          <w:sz w:val="21"/>
          <w:szCs w:val="21"/>
          <w:highlight w:val="none"/>
          <w:u w:val="none"/>
          <w:lang w:val="en-US" w:eastAsia="zh-CN"/>
        </w:rPr>
        <w:t>DA001排气筒</w:t>
      </w:r>
      <w:r>
        <w:rPr>
          <w:rFonts w:hint="default" w:ascii="Times New Roman" w:hAnsi="Times New Roman" w:eastAsia="宋体" w:cs="Times New Roman"/>
          <w:b/>
          <w:caps w:val="0"/>
          <w:smallCaps w:val="0"/>
          <w:color w:val="auto"/>
          <w:spacing w:val="28"/>
          <w:kern w:val="0"/>
          <w:sz w:val="21"/>
          <w:szCs w:val="21"/>
          <w:highlight w:val="none"/>
          <w:u w:val="none"/>
        </w:rPr>
        <w:t>废气排放估算模型预测结果表</w:t>
      </w:r>
    </w:p>
    <w:tbl>
      <w:tblPr>
        <w:tblStyle w:val="312"/>
        <w:tblW w:w="9280"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05"/>
        <w:gridCol w:w="1295"/>
        <w:gridCol w:w="1295"/>
        <w:gridCol w:w="1"/>
        <w:gridCol w:w="1294"/>
        <w:gridCol w:w="1295"/>
        <w:gridCol w:w="2"/>
        <w:gridCol w:w="1293"/>
        <w:gridCol w:w="1300"/>
      </w:tblGrid>
      <w:tr w14:paraId="4F30BB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505" w:type="dxa"/>
            <w:vMerge w:val="restart"/>
            <w:tcBorders>
              <w:tl2br w:val="nil"/>
              <w:tr2bl w:val="nil"/>
            </w:tcBorders>
            <w:vAlign w:val="center"/>
          </w:tcPr>
          <w:p w14:paraId="59828B2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下风向距离</w:t>
            </w:r>
          </w:p>
        </w:tc>
        <w:tc>
          <w:tcPr>
            <w:tcW w:w="2591" w:type="dxa"/>
            <w:gridSpan w:val="3"/>
            <w:tcBorders>
              <w:tl2br w:val="nil"/>
              <w:tr2bl w:val="nil"/>
            </w:tcBorders>
            <w:vAlign w:val="center"/>
          </w:tcPr>
          <w:p w14:paraId="78235AD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颗粒物</w:t>
            </w:r>
          </w:p>
        </w:tc>
        <w:tc>
          <w:tcPr>
            <w:tcW w:w="2591" w:type="dxa"/>
            <w:gridSpan w:val="3"/>
            <w:tcBorders>
              <w:tl2br w:val="nil"/>
              <w:tr2bl w:val="nil"/>
            </w:tcBorders>
            <w:vAlign w:val="center"/>
          </w:tcPr>
          <w:p w14:paraId="09F0204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SO</w:t>
            </w:r>
            <w:r>
              <w:rPr>
                <w:rFonts w:hint="default" w:ascii="Times New Roman" w:hAnsi="Times New Roman" w:eastAsia="宋体" w:cs="Times New Roman"/>
                <w:caps w:val="0"/>
                <w:smallCaps w:val="0"/>
                <w:snapToGrid w:val="0"/>
                <w:color w:val="auto"/>
                <w:spacing w:val="28"/>
                <w:kern w:val="0"/>
                <w:sz w:val="21"/>
                <w:szCs w:val="21"/>
                <w:highlight w:val="none"/>
                <w:u w:val="none"/>
                <w:vertAlign w:val="subscript"/>
              </w:rPr>
              <w:t>2</w:t>
            </w:r>
          </w:p>
        </w:tc>
        <w:tc>
          <w:tcPr>
            <w:tcW w:w="2593" w:type="dxa"/>
            <w:gridSpan w:val="2"/>
            <w:tcBorders>
              <w:tl2br w:val="nil"/>
              <w:tr2bl w:val="nil"/>
            </w:tcBorders>
            <w:vAlign w:val="center"/>
          </w:tcPr>
          <w:p w14:paraId="38E6458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NO</w:t>
            </w:r>
            <w:r>
              <w:rPr>
                <w:rFonts w:hint="default" w:ascii="Times New Roman" w:hAnsi="Times New Roman" w:eastAsia="宋体" w:cs="Times New Roman"/>
                <w:caps w:val="0"/>
                <w:smallCaps w:val="0"/>
                <w:snapToGrid w:val="0"/>
                <w:color w:val="auto"/>
                <w:spacing w:val="28"/>
                <w:kern w:val="0"/>
                <w:sz w:val="21"/>
                <w:szCs w:val="21"/>
                <w:highlight w:val="none"/>
                <w:u w:val="none"/>
                <w:vertAlign w:val="subscript"/>
              </w:rPr>
              <w:t>X</w:t>
            </w:r>
          </w:p>
        </w:tc>
      </w:tr>
      <w:tr w14:paraId="31E24E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505" w:type="dxa"/>
            <w:vMerge w:val="continue"/>
            <w:tcBorders>
              <w:tl2br w:val="nil"/>
              <w:tr2bl w:val="nil"/>
            </w:tcBorders>
            <w:vAlign w:val="center"/>
          </w:tcPr>
          <w:p w14:paraId="0333894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p>
        </w:tc>
        <w:tc>
          <w:tcPr>
            <w:tcW w:w="1295" w:type="dxa"/>
            <w:tcBorders>
              <w:tl2br w:val="nil"/>
              <w:tr2bl w:val="nil"/>
            </w:tcBorders>
            <w:vAlign w:val="center"/>
          </w:tcPr>
          <w:p w14:paraId="3C1BBC7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浓度Ci（</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w:t>
            </w:r>
          </w:p>
        </w:tc>
        <w:tc>
          <w:tcPr>
            <w:tcW w:w="1295" w:type="dxa"/>
            <w:tcBorders>
              <w:tl2br w:val="nil"/>
              <w:tr2bl w:val="nil"/>
            </w:tcBorders>
            <w:vAlign w:val="center"/>
          </w:tcPr>
          <w:p w14:paraId="698AD74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占标率Pi（%）</w:t>
            </w:r>
          </w:p>
        </w:tc>
        <w:tc>
          <w:tcPr>
            <w:tcW w:w="1295" w:type="dxa"/>
            <w:gridSpan w:val="2"/>
            <w:tcBorders>
              <w:tl2br w:val="nil"/>
              <w:tr2bl w:val="nil"/>
            </w:tcBorders>
            <w:vAlign w:val="center"/>
          </w:tcPr>
          <w:p w14:paraId="4E4AC57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浓度Ci（</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w:t>
            </w:r>
          </w:p>
        </w:tc>
        <w:tc>
          <w:tcPr>
            <w:tcW w:w="1295" w:type="dxa"/>
            <w:tcBorders>
              <w:tl2br w:val="nil"/>
              <w:tr2bl w:val="nil"/>
            </w:tcBorders>
            <w:vAlign w:val="center"/>
          </w:tcPr>
          <w:p w14:paraId="60ECC25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占标率Pi（%）</w:t>
            </w:r>
          </w:p>
        </w:tc>
        <w:tc>
          <w:tcPr>
            <w:tcW w:w="1295" w:type="dxa"/>
            <w:gridSpan w:val="2"/>
            <w:tcBorders>
              <w:tl2br w:val="nil"/>
              <w:tr2bl w:val="nil"/>
            </w:tcBorders>
            <w:vAlign w:val="center"/>
          </w:tcPr>
          <w:p w14:paraId="37C1DA5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浓度Ci（</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w:t>
            </w:r>
          </w:p>
        </w:tc>
        <w:tc>
          <w:tcPr>
            <w:tcW w:w="1300" w:type="dxa"/>
            <w:tcBorders>
              <w:tl2br w:val="nil"/>
              <w:tr2bl w:val="nil"/>
            </w:tcBorders>
            <w:vAlign w:val="center"/>
          </w:tcPr>
          <w:p w14:paraId="681C5E2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占标率Pi（%）</w:t>
            </w:r>
          </w:p>
        </w:tc>
      </w:tr>
      <w:tr w14:paraId="433855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1505" w:type="dxa"/>
            <w:tcBorders>
              <w:tl2br w:val="nil"/>
              <w:tr2bl w:val="nil"/>
            </w:tcBorders>
            <w:shd w:val="clear" w:color="auto" w:fill="auto"/>
            <w:vAlign w:val="center"/>
          </w:tcPr>
          <w:p w14:paraId="520230F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w:t>
            </w:r>
          </w:p>
        </w:tc>
        <w:tc>
          <w:tcPr>
            <w:tcW w:w="1295" w:type="dxa"/>
            <w:tcBorders>
              <w:tl2br w:val="nil"/>
              <w:tr2bl w:val="nil"/>
            </w:tcBorders>
            <w:shd w:val="clear" w:color="auto" w:fill="auto"/>
            <w:vAlign w:val="center"/>
          </w:tcPr>
          <w:p w14:paraId="4C38CD9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5.556E-14</w:t>
            </w:r>
          </w:p>
        </w:tc>
        <w:tc>
          <w:tcPr>
            <w:tcW w:w="1295" w:type="dxa"/>
            <w:tcBorders>
              <w:tl2br w:val="nil"/>
              <w:tr2bl w:val="nil"/>
            </w:tcBorders>
            <w:shd w:val="clear" w:color="auto" w:fill="auto"/>
            <w:vAlign w:val="center"/>
          </w:tcPr>
          <w:p w14:paraId="675724C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w:t>
            </w:r>
          </w:p>
        </w:tc>
        <w:tc>
          <w:tcPr>
            <w:tcW w:w="1295" w:type="dxa"/>
            <w:gridSpan w:val="2"/>
            <w:tcBorders>
              <w:tl2br w:val="nil"/>
              <w:tr2bl w:val="nil"/>
            </w:tcBorders>
            <w:shd w:val="clear" w:color="auto" w:fill="auto"/>
            <w:vAlign w:val="center"/>
          </w:tcPr>
          <w:p w14:paraId="2F0885F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5.668E-12</w:t>
            </w:r>
          </w:p>
        </w:tc>
        <w:tc>
          <w:tcPr>
            <w:tcW w:w="1295" w:type="dxa"/>
            <w:tcBorders>
              <w:tl2br w:val="nil"/>
              <w:tr2bl w:val="nil"/>
            </w:tcBorders>
            <w:shd w:val="clear" w:color="auto" w:fill="auto"/>
            <w:vAlign w:val="center"/>
          </w:tcPr>
          <w:p w14:paraId="64C4F3B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w:t>
            </w:r>
          </w:p>
        </w:tc>
        <w:tc>
          <w:tcPr>
            <w:tcW w:w="1295" w:type="dxa"/>
            <w:gridSpan w:val="2"/>
            <w:tcBorders>
              <w:tl2br w:val="nil"/>
              <w:tr2bl w:val="nil"/>
            </w:tcBorders>
            <w:shd w:val="clear" w:color="auto" w:fill="auto"/>
            <w:vAlign w:val="center"/>
          </w:tcPr>
          <w:p w14:paraId="58D5512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1.133E-11</w:t>
            </w:r>
          </w:p>
        </w:tc>
        <w:tc>
          <w:tcPr>
            <w:tcW w:w="1300" w:type="dxa"/>
            <w:tcBorders>
              <w:tl2br w:val="nil"/>
              <w:tr2bl w:val="nil"/>
            </w:tcBorders>
            <w:shd w:val="clear" w:color="auto" w:fill="auto"/>
            <w:vAlign w:val="center"/>
          </w:tcPr>
          <w:p w14:paraId="35168E3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w:t>
            </w:r>
          </w:p>
        </w:tc>
      </w:tr>
      <w:tr w14:paraId="4A80B6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505" w:type="dxa"/>
            <w:tcBorders>
              <w:tl2br w:val="nil"/>
              <w:tr2bl w:val="nil"/>
            </w:tcBorders>
            <w:shd w:val="clear" w:color="auto" w:fill="auto"/>
            <w:vAlign w:val="center"/>
          </w:tcPr>
          <w:p w14:paraId="0326B98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25</w:t>
            </w:r>
          </w:p>
        </w:tc>
        <w:tc>
          <w:tcPr>
            <w:tcW w:w="1295" w:type="dxa"/>
            <w:tcBorders>
              <w:tl2br w:val="nil"/>
              <w:tr2bl w:val="nil"/>
            </w:tcBorders>
            <w:shd w:val="clear" w:color="auto" w:fill="auto"/>
            <w:vAlign w:val="center"/>
          </w:tcPr>
          <w:p w14:paraId="47D9448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0.01933</w:t>
            </w:r>
          </w:p>
        </w:tc>
        <w:tc>
          <w:tcPr>
            <w:tcW w:w="1295" w:type="dxa"/>
            <w:tcBorders>
              <w:tl2br w:val="nil"/>
              <w:tr2bl w:val="nil"/>
            </w:tcBorders>
            <w:shd w:val="clear" w:color="auto" w:fill="auto"/>
            <w:vAlign w:val="center"/>
          </w:tcPr>
          <w:p w14:paraId="3ADBCAF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w:t>
            </w:r>
          </w:p>
        </w:tc>
        <w:tc>
          <w:tcPr>
            <w:tcW w:w="1295" w:type="dxa"/>
            <w:gridSpan w:val="2"/>
            <w:tcBorders>
              <w:tl2br w:val="nil"/>
              <w:tr2bl w:val="nil"/>
            </w:tcBorders>
            <w:shd w:val="clear" w:color="auto" w:fill="auto"/>
            <w:vAlign w:val="center"/>
          </w:tcPr>
          <w:p w14:paraId="0807A91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1.972</w:t>
            </w:r>
          </w:p>
        </w:tc>
        <w:tc>
          <w:tcPr>
            <w:tcW w:w="1295" w:type="dxa"/>
            <w:tcBorders>
              <w:tl2br w:val="nil"/>
              <w:tr2bl w:val="nil"/>
            </w:tcBorders>
            <w:shd w:val="clear" w:color="auto" w:fill="auto"/>
            <w:vAlign w:val="center"/>
          </w:tcPr>
          <w:p w14:paraId="6F4424E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0.39</w:t>
            </w:r>
          </w:p>
        </w:tc>
        <w:tc>
          <w:tcPr>
            <w:tcW w:w="1295" w:type="dxa"/>
            <w:gridSpan w:val="2"/>
            <w:tcBorders>
              <w:tl2br w:val="nil"/>
              <w:tr2bl w:val="nil"/>
            </w:tcBorders>
            <w:shd w:val="clear" w:color="auto" w:fill="auto"/>
            <w:vAlign w:val="center"/>
          </w:tcPr>
          <w:p w14:paraId="644A7D2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3.942</w:t>
            </w:r>
          </w:p>
        </w:tc>
        <w:tc>
          <w:tcPr>
            <w:tcW w:w="1300" w:type="dxa"/>
            <w:tcBorders>
              <w:tl2br w:val="nil"/>
              <w:tr2bl w:val="nil"/>
            </w:tcBorders>
            <w:shd w:val="clear" w:color="auto" w:fill="auto"/>
            <w:vAlign w:val="center"/>
          </w:tcPr>
          <w:p w14:paraId="16F9459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1.58</w:t>
            </w:r>
          </w:p>
        </w:tc>
      </w:tr>
      <w:tr w14:paraId="6073E0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505" w:type="dxa"/>
            <w:tcBorders>
              <w:tl2br w:val="nil"/>
              <w:tr2bl w:val="nil"/>
            </w:tcBorders>
            <w:shd w:val="clear" w:color="auto" w:fill="auto"/>
            <w:vAlign w:val="center"/>
          </w:tcPr>
          <w:p w14:paraId="57E6BB1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50</w:t>
            </w:r>
          </w:p>
        </w:tc>
        <w:tc>
          <w:tcPr>
            <w:tcW w:w="1295" w:type="dxa"/>
            <w:tcBorders>
              <w:tl2br w:val="nil"/>
              <w:tr2bl w:val="nil"/>
            </w:tcBorders>
            <w:shd w:val="clear" w:color="auto" w:fill="auto"/>
            <w:vAlign w:val="center"/>
          </w:tcPr>
          <w:p w14:paraId="6F39D32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0.05707</w:t>
            </w:r>
          </w:p>
        </w:tc>
        <w:tc>
          <w:tcPr>
            <w:tcW w:w="1295" w:type="dxa"/>
            <w:tcBorders>
              <w:tl2br w:val="nil"/>
              <w:tr2bl w:val="nil"/>
            </w:tcBorders>
            <w:shd w:val="clear" w:color="auto" w:fill="auto"/>
            <w:vAlign w:val="center"/>
          </w:tcPr>
          <w:p w14:paraId="1AD820D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w:t>
            </w:r>
          </w:p>
        </w:tc>
        <w:tc>
          <w:tcPr>
            <w:tcW w:w="1295" w:type="dxa"/>
            <w:gridSpan w:val="2"/>
            <w:tcBorders>
              <w:tl2br w:val="nil"/>
              <w:tr2bl w:val="nil"/>
            </w:tcBorders>
            <w:shd w:val="clear" w:color="auto" w:fill="auto"/>
            <w:vAlign w:val="center"/>
          </w:tcPr>
          <w:p w14:paraId="19F5154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5.822</w:t>
            </w:r>
          </w:p>
        </w:tc>
        <w:tc>
          <w:tcPr>
            <w:tcW w:w="1295" w:type="dxa"/>
            <w:tcBorders>
              <w:tl2br w:val="nil"/>
              <w:tr2bl w:val="nil"/>
            </w:tcBorders>
            <w:shd w:val="clear" w:color="auto" w:fill="auto"/>
            <w:vAlign w:val="center"/>
          </w:tcPr>
          <w:p w14:paraId="05AFBC8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1.16</w:t>
            </w:r>
          </w:p>
        </w:tc>
        <w:tc>
          <w:tcPr>
            <w:tcW w:w="1295" w:type="dxa"/>
            <w:gridSpan w:val="2"/>
            <w:tcBorders>
              <w:tl2br w:val="nil"/>
              <w:tr2bl w:val="nil"/>
            </w:tcBorders>
            <w:shd w:val="clear" w:color="auto" w:fill="auto"/>
            <w:vAlign w:val="center"/>
          </w:tcPr>
          <w:p w14:paraId="24FF2A0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11.64</w:t>
            </w:r>
          </w:p>
        </w:tc>
        <w:tc>
          <w:tcPr>
            <w:tcW w:w="1300" w:type="dxa"/>
            <w:tcBorders>
              <w:tl2br w:val="nil"/>
              <w:tr2bl w:val="nil"/>
            </w:tcBorders>
            <w:shd w:val="clear" w:color="auto" w:fill="auto"/>
            <w:vAlign w:val="center"/>
          </w:tcPr>
          <w:p w14:paraId="0D5EDE9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4.66</w:t>
            </w:r>
          </w:p>
        </w:tc>
      </w:tr>
      <w:tr w14:paraId="4073AF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505" w:type="dxa"/>
            <w:tcBorders>
              <w:tl2br w:val="nil"/>
              <w:tr2bl w:val="nil"/>
            </w:tcBorders>
            <w:shd w:val="clear" w:color="auto" w:fill="auto"/>
            <w:vAlign w:val="center"/>
          </w:tcPr>
          <w:p w14:paraId="3C61F99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75</w:t>
            </w:r>
          </w:p>
        </w:tc>
        <w:tc>
          <w:tcPr>
            <w:tcW w:w="1295" w:type="dxa"/>
            <w:tcBorders>
              <w:tl2br w:val="nil"/>
              <w:tr2bl w:val="nil"/>
            </w:tcBorders>
            <w:shd w:val="clear" w:color="auto" w:fill="auto"/>
            <w:vAlign w:val="center"/>
          </w:tcPr>
          <w:p w14:paraId="0C90AF8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0.03894</w:t>
            </w:r>
          </w:p>
        </w:tc>
        <w:tc>
          <w:tcPr>
            <w:tcW w:w="1295" w:type="dxa"/>
            <w:tcBorders>
              <w:tl2br w:val="nil"/>
              <w:tr2bl w:val="nil"/>
            </w:tcBorders>
            <w:shd w:val="clear" w:color="auto" w:fill="auto"/>
            <w:vAlign w:val="center"/>
          </w:tcPr>
          <w:p w14:paraId="29D1EA0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w:t>
            </w:r>
          </w:p>
        </w:tc>
        <w:tc>
          <w:tcPr>
            <w:tcW w:w="1295" w:type="dxa"/>
            <w:gridSpan w:val="2"/>
            <w:tcBorders>
              <w:tl2br w:val="nil"/>
              <w:tr2bl w:val="nil"/>
            </w:tcBorders>
            <w:shd w:val="clear" w:color="auto" w:fill="auto"/>
            <w:vAlign w:val="center"/>
          </w:tcPr>
          <w:p w14:paraId="028FCF1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3.973</w:t>
            </w:r>
          </w:p>
        </w:tc>
        <w:tc>
          <w:tcPr>
            <w:tcW w:w="1295" w:type="dxa"/>
            <w:tcBorders>
              <w:tl2br w:val="nil"/>
              <w:tr2bl w:val="nil"/>
            </w:tcBorders>
            <w:shd w:val="clear" w:color="auto" w:fill="auto"/>
            <w:vAlign w:val="center"/>
          </w:tcPr>
          <w:p w14:paraId="2D643BC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0.79</w:t>
            </w:r>
          </w:p>
        </w:tc>
        <w:tc>
          <w:tcPr>
            <w:tcW w:w="1295" w:type="dxa"/>
            <w:gridSpan w:val="2"/>
            <w:tcBorders>
              <w:tl2br w:val="nil"/>
              <w:tr2bl w:val="nil"/>
            </w:tcBorders>
            <w:shd w:val="clear" w:color="auto" w:fill="auto"/>
            <w:vAlign w:val="center"/>
          </w:tcPr>
          <w:p w14:paraId="11ADB90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7.942</w:t>
            </w:r>
          </w:p>
        </w:tc>
        <w:tc>
          <w:tcPr>
            <w:tcW w:w="1300" w:type="dxa"/>
            <w:tcBorders>
              <w:tl2br w:val="nil"/>
              <w:tr2bl w:val="nil"/>
            </w:tcBorders>
            <w:shd w:val="clear" w:color="auto" w:fill="auto"/>
            <w:vAlign w:val="center"/>
          </w:tcPr>
          <w:p w14:paraId="6958F7B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3.18</w:t>
            </w:r>
          </w:p>
        </w:tc>
      </w:tr>
      <w:tr w14:paraId="6B15A8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505" w:type="dxa"/>
            <w:tcBorders>
              <w:tl2br w:val="nil"/>
              <w:tr2bl w:val="nil"/>
            </w:tcBorders>
            <w:shd w:val="clear" w:color="auto" w:fill="auto"/>
            <w:vAlign w:val="center"/>
          </w:tcPr>
          <w:p w14:paraId="2C2C8A1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100</w:t>
            </w:r>
          </w:p>
        </w:tc>
        <w:tc>
          <w:tcPr>
            <w:tcW w:w="1295" w:type="dxa"/>
            <w:tcBorders>
              <w:tl2br w:val="nil"/>
              <w:tr2bl w:val="nil"/>
            </w:tcBorders>
            <w:shd w:val="clear" w:color="auto" w:fill="auto"/>
            <w:vAlign w:val="center"/>
          </w:tcPr>
          <w:p w14:paraId="39915B1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0.05158</w:t>
            </w:r>
          </w:p>
        </w:tc>
        <w:tc>
          <w:tcPr>
            <w:tcW w:w="1295" w:type="dxa"/>
            <w:tcBorders>
              <w:tl2br w:val="nil"/>
              <w:tr2bl w:val="nil"/>
            </w:tcBorders>
            <w:shd w:val="clear" w:color="auto" w:fill="auto"/>
            <w:vAlign w:val="center"/>
          </w:tcPr>
          <w:p w14:paraId="7754A36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w:t>
            </w:r>
          </w:p>
        </w:tc>
        <w:tc>
          <w:tcPr>
            <w:tcW w:w="1295" w:type="dxa"/>
            <w:gridSpan w:val="2"/>
            <w:tcBorders>
              <w:tl2br w:val="nil"/>
              <w:tr2bl w:val="nil"/>
            </w:tcBorders>
            <w:shd w:val="clear" w:color="auto" w:fill="auto"/>
            <w:vAlign w:val="center"/>
          </w:tcPr>
          <w:p w14:paraId="7DB06E5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5.262</w:t>
            </w:r>
          </w:p>
        </w:tc>
        <w:tc>
          <w:tcPr>
            <w:tcW w:w="1295" w:type="dxa"/>
            <w:tcBorders>
              <w:tl2br w:val="nil"/>
              <w:tr2bl w:val="nil"/>
            </w:tcBorders>
            <w:shd w:val="clear" w:color="auto" w:fill="auto"/>
            <w:vAlign w:val="center"/>
          </w:tcPr>
          <w:p w14:paraId="61425B1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1.05</w:t>
            </w:r>
          </w:p>
        </w:tc>
        <w:tc>
          <w:tcPr>
            <w:tcW w:w="1295" w:type="dxa"/>
            <w:gridSpan w:val="2"/>
            <w:tcBorders>
              <w:tl2br w:val="nil"/>
              <w:tr2bl w:val="nil"/>
            </w:tcBorders>
            <w:shd w:val="clear" w:color="auto" w:fill="auto"/>
            <w:vAlign w:val="center"/>
          </w:tcPr>
          <w:p w14:paraId="3B979DC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10.52</w:t>
            </w:r>
          </w:p>
        </w:tc>
        <w:tc>
          <w:tcPr>
            <w:tcW w:w="1300" w:type="dxa"/>
            <w:tcBorders>
              <w:tl2br w:val="nil"/>
              <w:tr2bl w:val="nil"/>
            </w:tcBorders>
            <w:shd w:val="clear" w:color="auto" w:fill="auto"/>
            <w:vAlign w:val="center"/>
          </w:tcPr>
          <w:p w14:paraId="5B17C6D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4.21</w:t>
            </w:r>
          </w:p>
        </w:tc>
      </w:tr>
      <w:tr w14:paraId="4BA04D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505" w:type="dxa"/>
            <w:tcBorders>
              <w:tl2br w:val="nil"/>
              <w:tr2bl w:val="nil"/>
            </w:tcBorders>
            <w:shd w:val="clear" w:color="auto" w:fill="auto"/>
            <w:vAlign w:val="center"/>
          </w:tcPr>
          <w:p w14:paraId="6E4B9C9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125</w:t>
            </w:r>
          </w:p>
        </w:tc>
        <w:tc>
          <w:tcPr>
            <w:tcW w:w="1295" w:type="dxa"/>
            <w:tcBorders>
              <w:tl2br w:val="nil"/>
              <w:tr2bl w:val="nil"/>
            </w:tcBorders>
            <w:shd w:val="clear" w:color="auto" w:fill="auto"/>
            <w:vAlign w:val="center"/>
          </w:tcPr>
          <w:p w14:paraId="1E976FB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0.06269</w:t>
            </w:r>
          </w:p>
        </w:tc>
        <w:tc>
          <w:tcPr>
            <w:tcW w:w="1295" w:type="dxa"/>
            <w:tcBorders>
              <w:tl2br w:val="nil"/>
              <w:tr2bl w:val="nil"/>
            </w:tcBorders>
            <w:shd w:val="clear" w:color="auto" w:fill="auto"/>
            <w:vAlign w:val="center"/>
          </w:tcPr>
          <w:p w14:paraId="3869458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w:t>
            </w:r>
          </w:p>
        </w:tc>
        <w:tc>
          <w:tcPr>
            <w:tcW w:w="1295" w:type="dxa"/>
            <w:gridSpan w:val="2"/>
            <w:tcBorders>
              <w:tl2br w:val="nil"/>
              <w:tr2bl w:val="nil"/>
            </w:tcBorders>
            <w:shd w:val="clear" w:color="auto" w:fill="auto"/>
            <w:vAlign w:val="center"/>
          </w:tcPr>
          <w:p w14:paraId="44A6D92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6.395</w:t>
            </w:r>
          </w:p>
        </w:tc>
        <w:tc>
          <w:tcPr>
            <w:tcW w:w="1295" w:type="dxa"/>
            <w:tcBorders>
              <w:tl2br w:val="nil"/>
              <w:tr2bl w:val="nil"/>
            </w:tcBorders>
            <w:shd w:val="clear" w:color="auto" w:fill="auto"/>
            <w:vAlign w:val="center"/>
          </w:tcPr>
          <w:p w14:paraId="4E1BEF7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1.28</w:t>
            </w:r>
          </w:p>
        </w:tc>
        <w:tc>
          <w:tcPr>
            <w:tcW w:w="1295" w:type="dxa"/>
            <w:gridSpan w:val="2"/>
            <w:tcBorders>
              <w:tl2br w:val="nil"/>
              <w:tr2bl w:val="nil"/>
            </w:tcBorders>
            <w:shd w:val="clear" w:color="auto" w:fill="auto"/>
            <w:vAlign w:val="center"/>
          </w:tcPr>
          <w:p w14:paraId="7148621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12.78</w:t>
            </w:r>
          </w:p>
        </w:tc>
        <w:tc>
          <w:tcPr>
            <w:tcW w:w="1300" w:type="dxa"/>
            <w:tcBorders>
              <w:tl2br w:val="nil"/>
              <w:tr2bl w:val="nil"/>
            </w:tcBorders>
            <w:shd w:val="clear" w:color="auto" w:fill="auto"/>
            <w:vAlign w:val="center"/>
          </w:tcPr>
          <w:p w14:paraId="2432151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5.11</w:t>
            </w:r>
          </w:p>
        </w:tc>
      </w:tr>
      <w:tr w14:paraId="5D0841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505" w:type="dxa"/>
            <w:tcBorders>
              <w:tl2br w:val="nil"/>
              <w:tr2bl w:val="nil"/>
            </w:tcBorders>
            <w:shd w:val="clear" w:color="auto" w:fill="auto"/>
            <w:vAlign w:val="center"/>
          </w:tcPr>
          <w:p w14:paraId="026C1D8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150</w:t>
            </w:r>
          </w:p>
        </w:tc>
        <w:tc>
          <w:tcPr>
            <w:tcW w:w="1295" w:type="dxa"/>
            <w:tcBorders>
              <w:tl2br w:val="nil"/>
              <w:tr2bl w:val="nil"/>
            </w:tcBorders>
            <w:shd w:val="clear" w:color="auto" w:fill="auto"/>
            <w:vAlign w:val="center"/>
          </w:tcPr>
          <w:p w14:paraId="54E865C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0.07247</w:t>
            </w:r>
          </w:p>
        </w:tc>
        <w:tc>
          <w:tcPr>
            <w:tcW w:w="1295" w:type="dxa"/>
            <w:tcBorders>
              <w:tl2br w:val="nil"/>
              <w:tr2bl w:val="nil"/>
            </w:tcBorders>
            <w:shd w:val="clear" w:color="auto" w:fill="auto"/>
            <w:vAlign w:val="center"/>
          </w:tcPr>
          <w:p w14:paraId="3D83F0E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w:t>
            </w:r>
          </w:p>
        </w:tc>
        <w:tc>
          <w:tcPr>
            <w:tcW w:w="1295" w:type="dxa"/>
            <w:gridSpan w:val="2"/>
            <w:tcBorders>
              <w:tl2br w:val="nil"/>
              <w:tr2bl w:val="nil"/>
            </w:tcBorders>
            <w:shd w:val="clear" w:color="auto" w:fill="auto"/>
            <w:vAlign w:val="center"/>
          </w:tcPr>
          <w:p w14:paraId="6492886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7.393</w:t>
            </w:r>
          </w:p>
        </w:tc>
        <w:tc>
          <w:tcPr>
            <w:tcW w:w="1295" w:type="dxa"/>
            <w:tcBorders>
              <w:tl2br w:val="nil"/>
              <w:tr2bl w:val="nil"/>
            </w:tcBorders>
            <w:shd w:val="clear" w:color="auto" w:fill="auto"/>
            <w:vAlign w:val="center"/>
          </w:tcPr>
          <w:p w14:paraId="2F7F0F7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1.48</w:t>
            </w:r>
          </w:p>
        </w:tc>
        <w:tc>
          <w:tcPr>
            <w:tcW w:w="1295" w:type="dxa"/>
            <w:gridSpan w:val="2"/>
            <w:tcBorders>
              <w:tl2br w:val="nil"/>
              <w:tr2bl w:val="nil"/>
            </w:tcBorders>
            <w:shd w:val="clear" w:color="auto" w:fill="auto"/>
            <w:vAlign w:val="center"/>
          </w:tcPr>
          <w:p w14:paraId="3345FAE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14.78</w:t>
            </w:r>
          </w:p>
        </w:tc>
        <w:tc>
          <w:tcPr>
            <w:tcW w:w="1300" w:type="dxa"/>
            <w:tcBorders>
              <w:tl2br w:val="nil"/>
              <w:tr2bl w:val="nil"/>
            </w:tcBorders>
            <w:shd w:val="clear" w:color="auto" w:fill="auto"/>
            <w:vAlign w:val="center"/>
          </w:tcPr>
          <w:p w14:paraId="45EB177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5.91</w:t>
            </w:r>
          </w:p>
        </w:tc>
      </w:tr>
      <w:tr w14:paraId="74B140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505" w:type="dxa"/>
            <w:tcBorders>
              <w:tl2br w:val="nil"/>
              <w:tr2bl w:val="nil"/>
            </w:tcBorders>
            <w:shd w:val="clear" w:color="auto" w:fill="auto"/>
            <w:vAlign w:val="center"/>
          </w:tcPr>
          <w:p w14:paraId="3D81E08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175</w:t>
            </w:r>
          </w:p>
        </w:tc>
        <w:tc>
          <w:tcPr>
            <w:tcW w:w="1295" w:type="dxa"/>
            <w:tcBorders>
              <w:tl2br w:val="nil"/>
              <w:tr2bl w:val="nil"/>
            </w:tcBorders>
            <w:shd w:val="clear" w:color="auto" w:fill="auto"/>
            <w:vAlign w:val="center"/>
          </w:tcPr>
          <w:p w14:paraId="6A1376D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0.07551</w:t>
            </w:r>
          </w:p>
        </w:tc>
        <w:tc>
          <w:tcPr>
            <w:tcW w:w="1295" w:type="dxa"/>
            <w:tcBorders>
              <w:tl2br w:val="nil"/>
              <w:tr2bl w:val="nil"/>
            </w:tcBorders>
            <w:shd w:val="clear" w:color="auto" w:fill="auto"/>
            <w:vAlign w:val="center"/>
          </w:tcPr>
          <w:p w14:paraId="6FC072E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w:t>
            </w:r>
          </w:p>
        </w:tc>
        <w:tc>
          <w:tcPr>
            <w:tcW w:w="1295" w:type="dxa"/>
            <w:gridSpan w:val="2"/>
            <w:tcBorders>
              <w:tl2br w:val="nil"/>
              <w:tr2bl w:val="nil"/>
            </w:tcBorders>
            <w:shd w:val="clear" w:color="auto" w:fill="auto"/>
            <w:vAlign w:val="center"/>
          </w:tcPr>
          <w:p w14:paraId="0DCB9B4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7.703</w:t>
            </w:r>
          </w:p>
        </w:tc>
        <w:tc>
          <w:tcPr>
            <w:tcW w:w="1295" w:type="dxa"/>
            <w:tcBorders>
              <w:tl2br w:val="nil"/>
              <w:tr2bl w:val="nil"/>
            </w:tcBorders>
            <w:shd w:val="clear" w:color="auto" w:fill="auto"/>
            <w:vAlign w:val="center"/>
          </w:tcPr>
          <w:p w14:paraId="4B2922E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1.54</w:t>
            </w:r>
          </w:p>
        </w:tc>
        <w:tc>
          <w:tcPr>
            <w:tcW w:w="1295" w:type="dxa"/>
            <w:gridSpan w:val="2"/>
            <w:tcBorders>
              <w:tl2br w:val="nil"/>
              <w:tr2bl w:val="nil"/>
            </w:tcBorders>
            <w:shd w:val="clear" w:color="auto" w:fill="auto"/>
            <w:vAlign w:val="center"/>
          </w:tcPr>
          <w:p w14:paraId="077D5F2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15.4</w:t>
            </w:r>
          </w:p>
        </w:tc>
        <w:tc>
          <w:tcPr>
            <w:tcW w:w="1300" w:type="dxa"/>
            <w:tcBorders>
              <w:tl2br w:val="nil"/>
              <w:tr2bl w:val="nil"/>
            </w:tcBorders>
            <w:shd w:val="clear" w:color="auto" w:fill="auto"/>
            <w:vAlign w:val="center"/>
          </w:tcPr>
          <w:p w14:paraId="340B678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6.16</w:t>
            </w:r>
          </w:p>
        </w:tc>
      </w:tr>
      <w:tr w14:paraId="356C3C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505" w:type="dxa"/>
            <w:tcBorders>
              <w:tl2br w:val="nil"/>
              <w:tr2bl w:val="nil"/>
            </w:tcBorders>
            <w:shd w:val="clear" w:color="auto" w:fill="auto"/>
            <w:vAlign w:val="center"/>
          </w:tcPr>
          <w:p w14:paraId="39E36E2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200</w:t>
            </w:r>
          </w:p>
        </w:tc>
        <w:tc>
          <w:tcPr>
            <w:tcW w:w="1295" w:type="dxa"/>
            <w:tcBorders>
              <w:tl2br w:val="nil"/>
              <w:tr2bl w:val="nil"/>
            </w:tcBorders>
            <w:shd w:val="clear" w:color="CCFFFF" w:fill="auto"/>
            <w:vAlign w:val="center"/>
          </w:tcPr>
          <w:p w14:paraId="6C2E252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0.07573</w:t>
            </w:r>
          </w:p>
        </w:tc>
        <w:tc>
          <w:tcPr>
            <w:tcW w:w="1295" w:type="dxa"/>
            <w:tcBorders>
              <w:tl2br w:val="nil"/>
              <w:tr2bl w:val="nil"/>
            </w:tcBorders>
            <w:shd w:val="clear" w:color="CCFFFF" w:fill="auto"/>
            <w:vAlign w:val="center"/>
          </w:tcPr>
          <w:p w14:paraId="3E942E7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w:t>
            </w:r>
          </w:p>
        </w:tc>
        <w:tc>
          <w:tcPr>
            <w:tcW w:w="1295" w:type="dxa"/>
            <w:gridSpan w:val="2"/>
            <w:tcBorders>
              <w:tl2br w:val="nil"/>
              <w:tr2bl w:val="nil"/>
            </w:tcBorders>
            <w:shd w:val="clear" w:color="CCFFFF" w:fill="auto"/>
            <w:vAlign w:val="center"/>
          </w:tcPr>
          <w:p w14:paraId="7C9C640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7.725</w:t>
            </w:r>
          </w:p>
        </w:tc>
        <w:tc>
          <w:tcPr>
            <w:tcW w:w="1295" w:type="dxa"/>
            <w:tcBorders>
              <w:tl2br w:val="nil"/>
              <w:tr2bl w:val="nil"/>
            </w:tcBorders>
            <w:shd w:val="clear" w:color="CCFFFF" w:fill="auto"/>
            <w:vAlign w:val="center"/>
          </w:tcPr>
          <w:p w14:paraId="03CDEE1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1.55</w:t>
            </w:r>
          </w:p>
        </w:tc>
        <w:tc>
          <w:tcPr>
            <w:tcW w:w="1295" w:type="dxa"/>
            <w:gridSpan w:val="2"/>
            <w:tcBorders>
              <w:tl2br w:val="nil"/>
              <w:tr2bl w:val="nil"/>
            </w:tcBorders>
            <w:shd w:val="clear" w:color="CCFFFF" w:fill="auto"/>
            <w:vAlign w:val="center"/>
          </w:tcPr>
          <w:p w14:paraId="6ACB187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15.44</w:t>
            </w:r>
          </w:p>
        </w:tc>
        <w:tc>
          <w:tcPr>
            <w:tcW w:w="1300" w:type="dxa"/>
            <w:tcBorders>
              <w:tl2br w:val="nil"/>
              <w:tr2bl w:val="nil"/>
            </w:tcBorders>
            <w:shd w:val="clear" w:color="CCFFFF" w:fill="auto"/>
            <w:vAlign w:val="center"/>
          </w:tcPr>
          <w:p w14:paraId="677DDDA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6.18</w:t>
            </w:r>
          </w:p>
        </w:tc>
      </w:tr>
      <w:tr w14:paraId="181422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505" w:type="dxa"/>
            <w:tcBorders>
              <w:tl2br w:val="nil"/>
              <w:tr2bl w:val="nil"/>
            </w:tcBorders>
            <w:shd w:val="clear" w:color="auto" w:fill="auto"/>
            <w:vAlign w:val="center"/>
          </w:tcPr>
          <w:p w14:paraId="3A28356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300</w:t>
            </w:r>
          </w:p>
        </w:tc>
        <w:tc>
          <w:tcPr>
            <w:tcW w:w="1295" w:type="dxa"/>
            <w:tcBorders>
              <w:tl2br w:val="nil"/>
              <w:tr2bl w:val="nil"/>
            </w:tcBorders>
            <w:shd w:val="clear" w:color="CCFFFF" w:fill="auto"/>
            <w:vAlign w:val="center"/>
          </w:tcPr>
          <w:p w14:paraId="15CB95E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0.06754</w:t>
            </w:r>
          </w:p>
        </w:tc>
        <w:tc>
          <w:tcPr>
            <w:tcW w:w="1295" w:type="dxa"/>
            <w:tcBorders>
              <w:tl2br w:val="nil"/>
              <w:tr2bl w:val="nil"/>
            </w:tcBorders>
            <w:shd w:val="clear" w:color="CCFFFF" w:fill="auto"/>
            <w:vAlign w:val="center"/>
          </w:tcPr>
          <w:p w14:paraId="0C15C18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w:t>
            </w:r>
          </w:p>
        </w:tc>
        <w:tc>
          <w:tcPr>
            <w:tcW w:w="1295" w:type="dxa"/>
            <w:gridSpan w:val="2"/>
            <w:tcBorders>
              <w:tl2br w:val="nil"/>
              <w:tr2bl w:val="nil"/>
            </w:tcBorders>
            <w:shd w:val="clear" w:color="CCFFFF" w:fill="auto"/>
            <w:vAlign w:val="center"/>
          </w:tcPr>
          <w:p w14:paraId="19DDB64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6.891</w:t>
            </w:r>
          </w:p>
        </w:tc>
        <w:tc>
          <w:tcPr>
            <w:tcW w:w="1295" w:type="dxa"/>
            <w:tcBorders>
              <w:tl2br w:val="nil"/>
              <w:tr2bl w:val="nil"/>
            </w:tcBorders>
            <w:shd w:val="clear" w:color="CCFFFF" w:fill="auto"/>
            <w:vAlign w:val="center"/>
          </w:tcPr>
          <w:p w14:paraId="0E2059C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1.38</w:t>
            </w:r>
          </w:p>
        </w:tc>
        <w:tc>
          <w:tcPr>
            <w:tcW w:w="1295" w:type="dxa"/>
            <w:gridSpan w:val="2"/>
            <w:tcBorders>
              <w:tl2br w:val="nil"/>
              <w:tr2bl w:val="nil"/>
            </w:tcBorders>
            <w:shd w:val="clear" w:color="CCFFFF" w:fill="auto"/>
            <w:vAlign w:val="center"/>
          </w:tcPr>
          <w:p w14:paraId="60BC403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13.77</w:t>
            </w:r>
          </w:p>
        </w:tc>
        <w:tc>
          <w:tcPr>
            <w:tcW w:w="1300" w:type="dxa"/>
            <w:tcBorders>
              <w:tl2br w:val="nil"/>
              <w:tr2bl w:val="nil"/>
            </w:tcBorders>
            <w:shd w:val="clear" w:color="CCFFFF" w:fill="auto"/>
            <w:vAlign w:val="center"/>
          </w:tcPr>
          <w:p w14:paraId="027DDFD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5.51</w:t>
            </w:r>
          </w:p>
        </w:tc>
      </w:tr>
      <w:tr w14:paraId="1DCCF2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505" w:type="dxa"/>
            <w:tcBorders>
              <w:tl2br w:val="nil"/>
              <w:tr2bl w:val="nil"/>
            </w:tcBorders>
            <w:shd w:val="clear" w:color="auto" w:fill="auto"/>
            <w:vAlign w:val="center"/>
          </w:tcPr>
          <w:p w14:paraId="122EB6B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400</w:t>
            </w:r>
          </w:p>
        </w:tc>
        <w:tc>
          <w:tcPr>
            <w:tcW w:w="1295" w:type="dxa"/>
            <w:tcBorders>
              <w:tl2br w:val="nil"/>
              <w:tr2bl w:val="nil"/>
            </w:tcBorders>
            <w:shd w:val="clear" w:color="CCFFFF" w:fill="auto"/>
            <w:vAlign w:val="center"/>
          </w:tcPr>
          <w:p w14:paraId="76ABAE7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0.05786</w:t>
            </w:r>
          </w:p>
        </w:tc>
        <w:tc>
          <w:tcPr>
            <w:tcW w:w="1295" w:type="dxa"/>
            <w:tcBorders>
              <w:tl2br w:val="nil"/>
              <w:tr2bl w:val="nil"/>
            </w:tcBorders>
            <w:shd w:val="clear" w:color="CCFFFF" w:fill="auto"/>
            <w:vAlign w:val="center"/>
          </w:tcPr>
          <w:p w14:paraId="3F1AC03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w:t>
            </w:r>
          </w:p>
        </w:tc>
        <w:tc>
          <w:tcPr>
            <w:tcW w:w="1295" w:type="dxa"/>
            <w:gridSpan w:val="2"/>
            <w:tcBorders>
              <w:tl2br w:val="nil"/>
              <w:tr2bl w:val="nil"/>
            </w:tcBorders>
            <w:shd w:val="clear" w:color="CCFFFF" w:fill="auto"/>
            <w:vAlign w:val="center"/>
          </w:tcPr>
          <w:p w14:paraId="2D0EA12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5.903</w:t>
            </w:r>
          </w:p>
        </w:tc>
        <w:tc>
          <w:tcPr>
            <w:tcW w:w="1295" w:type="dxa"/>
            <w:tcBorders>
              <w:tl2br w:val="nil"/>
              <w:tr2bl w:val="nil"/>
            </w:tcBorders>
            <w:shd w:val="clear" w:color="CCFFFF" w:fill="auto"/>
            <w:vAlign w:val="center"/>
          </w:tcPr>
          <w:p w14:paraId="5974A9F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1.18</w:t>
            </w:r>
          </w:p>
        </w:tc>
        <w:tc>
          <w:tcPr>
            <w:tcW w:w="1295" w:type="dxa"/>
            <w:gridSpan w:val="2"/>
            <w:tcBorders>
              <w:tl2br w:val="nil"/>
              <w:tr2bl w:val="nil"/>
            </w:tcBorders>
            <w:shd w:val="clear" w:color="CCFFFF" w:fill="auto"/>
            <w:vAlign w:val="center"/>
          </w:tcPr>
          <w:p w14:paraId="1019ABC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11.8</w:t>
            </w:r>
          </w:p>
        </w:tc>
        <w:tc>
          <w:tcPr>
            <w:tcW w:w="1300" w:type="dxa"/>
            <w:tcBorders>
              <w:tl2br w:val="nil"/>
              <w:tr2bl w:val="nil"/>
            </w:tcBorders>
            <w:shd w:val="clear" w:color="CCFFFF" w:fill="auto"/>
            <w:vAlign w:val="center"/>
          </w:tcPr>
          <w:p w14:paraId="6BCA862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4.72</w:t>
            </w:r>
          </w:p>
        </w:tc>
      </w:tr>
      <w:tr w14:paraId="15DA39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505" w:type="dxa"/>
            <w:tcBorders>
              <w:tl2br w:val="nil"/>
              <w:tr2bl w:val="nil"/>
            </w:tcBorders>
            <w:shd w:val="clear" w:color="auto" w:fill="auto"/>
            <w:vAlign w:val="center"/>
          </w:tcPr>
          <w:p w14:paraId="23E710C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500</w:t>
            </w:r>
          </w:p>
        </w:tc>
        <w:tc>
          <w:tcPr>
            <w:tcW w:w="1295" w:type="dxa"/>
            <w:tcBorders>
              <w:tl2br w:val="nil"/>
              <w:tr2bl w:val="nil"/>
            </w:tcBorders>
            <w:shd w:val="clear" w:color="CCFFFF" w:fill="auto"/>
            <w:vAlign w:val="center"/>
          </w:tcPr>
          <w:p w14:paraId="4341501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0.05016</w:t>
            </w:r>
          </w:p>
        </w:tc>
        <w:tc>
          <w:tcPr>
            <w:tcW w:w="1295" w:type="dxa"/>
            <w:tcBorders>
              <w:tl2br w:val="nil"/>
              <w:tr2bl w:val="nil"/>
            </w:tcBorders>
            <w:shd w:val="clear" w:color="CCFFFF" w:fill="auto"/>
            <w:vAlign w:val="center"/>
          </w:tcPr>
          <w:p w14:paraId="0DA8EC0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w:t>
            </w:r>
          </w:p>
        </w:tc>
        <w:tc>
          <w:tcPr>
            <w:tcW w:w="1295" w:type="dxa"/>
            <w:gridSpan w:val="2"/>
            <w:tcBorders>
              <w:tl2br w:val="nil"/>
              <w:tr2bl w:val="nil"/>
            </w:tcBorders>
            <w:shd w:val="clear" w:color="CCFFFF" w:fill="auto"/>
            <w:vAlign w:val="center"/>
          </w:tcPr>
          <w:p w14:paraId="344DBA9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5.117</w:t>
            </w:r>
          </w:p>
        </w:tc>
        <w:tc>
          <w:tcPr>
            <w:tcW w:w="1295" w:type="dxa"/>
            <w:tcBorders>
              <w:tl2br w:val="nil"/>
              <w:tr2bl w:val="nil"/>
            </w:tcBorders>
            <w:shd w:val="clear" w:color="CCFFFF" w:fill="auto"/>
            <w:vAlign w:val="center"/>
          </w:tcPr>
          <w:p w14:paraId="0189BC6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1.02</w:t>
            </w:r>
          </w:p>
        </w:tc>
        <w:tc>
          <w:tcPr>
            <w:tcW w:w="1295" w:type="dxa"/>
            <w:gridSpan w:val="2"/>
            <w:tcBorders>
              <w:tl2br w:val="nil"/>
              <w:tr2bl w:val="nil"/>
            </w:tcBorders>
            <w:shd w:val="clear" w:color="CCFFFF" w:fill="auto"/>
            <w:vAlign w:val="center"/>
          </w:tcPr>
          <w:p w14:paraId="27A8075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10.23</w:t>
            </w:r>
          </w:p>
        </w:tc>
        <w:tc>
          <w:tcPr>
            <w:tcW w:w="1300" w:type="dxa"/>
            <w:tcBorders>
              <w:tl2br w:val="nil"/>
              <w:tr2bl w:val="nil"/>
            </w:tcBorders>
            <w:shd w:val="clear" w:color="CCFFFF" w:fill="auto"/>
            <w:vAlign w:val="center"/>
          </w:tcPr>
          <w:p w14:paraId="1C66E0A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4.09</w:t>
            </w:r>
          </w:p>
        </w:tc>
      </w:tr>
      <w:tr w14:paraId="41CF31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505" w:type="dxa"/>
            <w:tcBorders>
              <w:tl2br w:val="nil"/>
              <w:tr2bl w:val="nil"/>
            </w:tcBorders>
            <w:shd w:val="clear" w:color="auto" w:fill="auto"/>
            <w:vAlign w:val="center"/>
          </w:tcPr>
          <w:p w14:paraId="655E4D7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600</w:t>
            </w:r>
          </w:p>
        </w:tc>
        <w:tc>
          <w:tcPr>
            <w:tcW w:w="1295" w:type="dxa"/>
            <w:tcBorders>
              <w:tl2br w:val="nil"/>
              <w:tr2bl w:val="nil"/>
            </w:tcBorders>
            <w:shd w:val="clear" w:color="CCFFFF" w:fill="auto"/>
            <w:vAlign w:val="center"/>
          </w:tcPr>
          <w:p w14:paraId="4CD4CC8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0.04421</w:t>
            </w:r>
          </w:p>
        </w:tc>
        <w:tc>
          <w:tcPr>
            <w:tcW w:w="1295" w:type="dxa"/>
            <w:tcBorders>
              <w:tl2br w:val="nil"/>
              <w:tr2bl w:val="nil"/>
            </w:tcBorders>
            <w:shd w:val="clear" w:color="CCFFFF" w:fill="auto"/>
            <w:vAlign w:val="center"/>
          </w:tcPr>
          <w:p w14:paraId="6D82F03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w:t>
            </w:r>
          </w:p>
        </w:tc>
        <w:tc>
          <w:tcPr>
            <w:tcW w:w="1295" w:type="dxa"/>
            <w:gridSpan w:val="2"/>
            <w:tcBorders>
              <w:tl2br w:val="nil"/>
              <w:tr2bl w:val="nil"/>
            </w:tcBorders>
            <w:shd w:val="clear" w:color="CCFFFF" w:fill="auto"/>
            <w:vAlign w:val="center"/>
          </w:tcPr>
          <w:p w14:paraId="1331CBE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4.51</w:t>
            </w:r>
          </w:p>
        </w:tc>
        <w:tc>
          <w:tcPr>
            <w:tcW w:w="1295" w:type="dxa"/>
            <w:tcBorders>
              <w:tl2br w:val="nil"/>
              <w:tr2bl w:val="nil"/>
            </w:tcBorders>
            <w:shd w:val="clear" w:color="CCFFFF" w:fill="auto"/>
            <w:vAlign w:val="center"/>
          </w:tcPr>
          <w:p w14:paraId="29CB6D5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0.9</w:t>
            </w:r>
          </w:p>
        </w:tc>
        <w:tc>
          <w:tcPr>
            <w:tcW w:w="1295" w:type="dxa"/>
            <w:gridSpan w:val="2"/>
            <w:tcBorders>
              <w:tl2br w:val="nil"/>
              <w:tr2bl w:val="nil"/>
            </w:tcBorders>
            <w:shd w:val="clear" w:color="CCFFFF" w:fill="auto"/>
            <w:vAlign w:val="center"/>
          </w:tcPr>
          <w:p w14:paraId="1A33A5E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9.016</w:t>
            </w:r>
          </w:p>
        </w:tc>
        <w:tc>
          <w:tcPr>
            <w:tcW w:w="1300" w:type="dxa"/>
            <w:tcBorders>
              <w:tl2br w:val="nil"/>
              <w:tr2bl w:val="nil"/>
            </w:tcBorders>
            <w:shd w:val="clear" w:color="CCFFFF" w:fill="auto"/>
            <w:vAlign w:val="center"/>
          </w:tcPr>
          <w:p w14:paraId="58BA80E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3.61</w:t>
            </w:r>
          </w:p>
        </w:tc>
      </w:tr>
      <w:tr w14:paraId="573D47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505" w:type="dxa"/>
            <w:tcBorders>
              <w:tl2br w:val="nil"/>
              <w:tr2bl w:val="nil"/>
            </w:tcBorders>
            <w:shd w:val="clear" w:color="auto" w:fill="auto"/>
            <w:vAlign w:val="center"/>
          </w:tcPr>
          <w:p w14:paraId="15272CA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700</w:t>
            </w:r>
          </w:p>
        </w:tc>
        <w:tc>
          <w:tcPr>
            <w:tcW w:w="1295" w:type="dxa"/>
            <w:tcBorders>
              <w:tl2br w:val="nil"/>
              <w:tr2bl w:val="nil"/>
            </w:tcBorders>
            <w:shd w:val="clear" w:color="CCFFFF" w:fill="auto"/>
            <w:vAlign w:val="center"/>
          </w:tcPr>
          <w:p w14:paraId="034945F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0.04022</w:t>
            </w:r>
          </w:p>
        </w:tc>
        <w:tc>
          <w:tcPr>
            <w:tcW w:w="1295" w:type="dxa"/>
            <w:tcBorders>
              <w:tl2br w:val="nil"/>
              <w:tr2bl w:val="nil"/>
            </w:tcBorders>
            <w:shd w:val="clear" w:color="CCFFFF" w:fill="auto"/>
            <w:vAlign w:val="center"/>
          </w:tcPr>
          <w:p w14:paraId="49B8675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w:t>
            </w:r>
          </w:p>
        </w:tc>
        <w:tc>
          <w:tcPr>
            <w:tcW w:w="1295" w:type="dxa"/>
            <w:gridSpan w:val="2"/>
            <w:tcBorders>
              <w:tl2br w:val="nil"/>
              <w:tr2bl w:val="nil"/>
            </w:tcBorders>
            <w:shd w:val="clear" w:color="CCFFFF" w:fill="auto"/>
            <w:vAlign w:val="center"/>
          </w:tcPr>
          <w:p w14:paraId="5577D7A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4.103</w:t>
            </w:r>
          </w:p>
        </w:tc>
        <w:tc>
          <w:tcPr>
            <w:tcW w:w="1295" w:type="dxa"/>
            <w:tcBorders>
              <w:tl2br w:val="nil"/>
              <w:tr2bl w:val="nil"/>
            </w:tcBorders>
            <w:shd w:val="clear" w:color="CCFFFF" w:fill="auto"/>
            <w:vAlign w:val="center"/>
          </w:tcPr>
          <w:p w14:paraId="23253FB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0.82</w:t>
            </w:r>
          </w:p>
        </w:tc>
        <w:tc>
          <w:tcPr>
            <w:tcW w:w="1295" w:type="dxa"/>
            <w:gridSpan w:val="2"/>
            <w:tcBorders>
              <w:tl2br w:val="nil"/>
              <w:tr2bl w:val="nil"/>
            </w:tcBorders>
            <w:shd w:val="clear" w:color="CCFFFF" w:fill="auto"/>
            <w:vAlign w:val="center"/>
          </w:tcPr>
          <w:p w14:paraId="7D9C3A8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8.201</w:t>
            </w:r>
          </w:p>
        </w:tc>
        <w:tc>
          <w:tcPr>
            <w:tcW w:w="1300" w:type="dxa"/>
            <w:tcBorders>
              <w:tl2br w:val="nil"/>
              <w:tr2bl w:val="nil"/>
            </w:tcBorders>
            <w:shd w:val="clear" w:color="CCFFFF" w:fill="auto"/>
            <w:vAlign w:val="center"/>
          </w:tcPr>
          <w:p w14:paraId="338F885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3.28</w:t>
            </w:r>
          </w:p>
        </w:tc>
      </w:tr>
      <w:tr w14:paraId="096DE6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505" w:type="dxa"/>
            <w:tcBorders>
              <w:tl2br w:val="nil"/>
              <w:tr2bl w:val="nil"/>
            </w:tcBorders>
            <w:shd w:val="clear" w:color="auto" w:fill="auto"/>
            <w:vAlign w:val="center"/>
          </w:tcPr>
          <w:p w14:paraId="6FF6E49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800</w:t>
            </w:r>
          </w:p>
        </w:tc>
        <w:tc>
          <w:tcPr>
            <w:tcW w:w="1295" w:type="dxa"/>
            <w:tcBorders>
              <w:tl2br w:val="nil"/>
              <w:tr2bl w:val="nil"/>
            </w:tcBorders>
            <w:shd w:val="clear" w:color="CCFFFF" w:fill="auto"/>
            <w:vAlign w:val="center"/>
          </w:tcPr>
          <w:p w14:paraId="45BF295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0.0369</w:t>
            </w:r>
          </w:p>
        </w:tc>
        <w:tc>
          <w:tcPr>
            <w:tcW w:w="1295" w:type="dxa"/>
            <w:tcBorders>
              <w:tl2br w:val="nil"/>
              <w:tr2bl w:val="nil"/>
            </w:tcBorders>
            <w:shd w:val="clear" w:color="CCFFFF" w:fill="auto"/>
            <w:vAlign w:val="center"/>
          </w:tcPr>
          <w:p w14:paraId="1933D52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w:t>
            </w:r>
          </w:p>
        </w:tc>
        <w:tc>
          <w:tcPr>
            <w:tcW w:w="1295" w:type="dxa"/>
            <w:gridSpan w:val="2"/>
            <w:tcBorders>
              <w:tl2br w:val="nil"/>
              <w:tr2bl w:val="nil"/>
            </w:tcBorders>
            <w:shd w:val="clear" w:color="CCFFFF" w:fill="auto"/>
            <w:vAlign w:val="center"/>
          </w:tcPr>
          <w:p w14:paraId="7D346D7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3.765</w:t>
            </w:r>
          </w:p>
        </w:tc>
        <w:tc>
          <w:tcPr>
            <w:tcW w:w="1295" w:type="dxa"/>
            <w:tcBorders>
              <w:tl2br w:val="nil"/>
              <w:tr2bl w:val="nil"/>
            </w:tcBorders>
            <w:shd w:val="clear" w:color="CCFFFF" w:fill="auto"/>
            <w:vAlign w:val="center"/>
          </w:tcPr>
          <w:p w14:paraId="5F9126A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0.75</w:t>
            </w:r>
          </w:p>
        </w:tc>
        <w:tc>
          <w:tcPr>
            <w:tcW w:w="1295" w:type="dxa"/>
            <w:gridSpan w:val="2"/>
            <w:tcBorders>
              <w:tl2br w:val="nil"/>
              <w:tr2bl w:val="nil"/>
            </w:tcBorders>
            <w:shd w:val="clear" w:color="CCFFFF" w:fill="auto"/>
            <w:vAlign w:val="center"/>
          </w:tcPr>
          <w:p w14:paraId="1EB0DEE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7.526</w:t>
            </w:r>
          </w:p>
        </w:tc>
        <w:tc>
          <w:tcPr>
            <w:tcW w:w="1300" w:type="dxa"/>
            <w:tcBorders>
              <w:tl2br w:val="nil"/>
              <w:tr2bl w:val="nil"/>
            </w:tcBorders>
            <w:shd w:val="clear" w:color="CCFFFF" w:fill="auto"/>
            <w:vAlign w:val="center"/>
          </w:tcPr>
          <w:p w14:paraId="7395ABA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3.01</w:t>
            </w:r>
          </w:p>
        </w:tc>
      </w:tr>
      <w:tr w14:paraId="1CAD36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505" w:type="dxa"/>
            <w:tcBorders>
              <w:tl2br w:val="nil"/>
              <w:tr2bl w:val="nil"/>
            </w:tcBorders>
            <w:shd w:val="clear" w:color="auto" w:fill="auto"/>
            <w:vAlign w:val="center"/>
          </w:tcPr>
          <w:p w14:paraId="4AD5EBD6">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900</w:t>
            </w:r>
          </w:p>
        </w:tc>
        <w:tc>
          <w:tcPr>
            <w:tcW w:w="1295" w:type="dxa"/>
            <w:tcBorders>
              <w:tl2br w:val="nil"/>
              <w:tr2bl w:val="nil"/>
            </w:tcBorders>
            <w:shd w:val="clear" w:color="CCFFFF" w:fill="auto"/>
            <w:vAlign w:val="center"/>
          </w:tcPr>
          <w:p w14:paraId="6449DBF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0.0367</w:t>
            </w:r>
          </w:p>
        </w:tc>
        <w:tc>
          <w:tcPr>
            <w:tcW w:w="1295" w:type="dxa"/>
            <w:tcBorders>
              <w:tl2br w:val="nil"/>
              <w:tr2bl w:val="nil"/>
            </w:tcBorders>
            <w:shd w:val="clear" w:color="CCFFFF" w:fill="auto"/>
            <w:vAlign w:val="center"/>
          </w:tcPr>
          <w:p w14:paraId="0A31D7E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w:t>
            </w:r>
          </w:p>
        </w:tc>
        <w:tc>
          <w:tcPr>
            <w:tcW w:w="1295" w:type="dxa"/>
            <w:gridSpan w:val="2"/>
            <w:tcBorders>
              <w:tl2br w:val="nil"/>
              <w:tr2bl w:val="nil"/>
            </w:tcBorders>
            <w:shd w:val="clear" w:color="CCFFFF" w:fill="auto"/>
            <w:vAlign w:val="center"/>
          </w:tcPr>
          <w:p w14:paraId="0395BB1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3.744</w:t>
            </w:r>
          </w:p>
        </w:tc>
        <w:tc>
          <w:tcPr>
            <w:tcW w:w="1295" w:type="dxa"/>
            <w:tcBorders>
              <w:tl2br w:val="nil"/>
              <w:tr2bl w:val="nil"/>
            </w:tcBorders>
            <w:shd w:val="clear" w:color="CCFFFF" w:fill="auto"/>
            <w:vAlign w:val="center"/>
          </w:tcPr>
          <w:p w14:paraId="43DBC1D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0.75</w:t>
            </w:r>
          </w:p>
        </w:tc>
        <w:tc>
          <w:tcPr>
            <w:tcW w:w="1295" w:type="dxa"/>
            <w:gridSpan w:val="2"/>
            <w:tcBorders>
              <w:tl2br w:val="nil"/>
              <w:tr2bl w:val="nil"/>
            </w:tcBorders>
            <w:shd w:val="clear" w:color="CCFFFF" w:fill="auto"/>
            <w:vAlign w:val="center"/>
          </w:tcPr>
          <w:p w14:paraId="63364D8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7.484</w:t>
            </w:r>
          </w:p>
        </w:tc>
        <w:tc>
          <w:tcPr>
            <w:tcW w:w="1300" w:type="dxa"/>
            <w:tcBorders>
              <w:tl2br w:val="nil"/>
              <w:tr2bl w:val="nil"/>
            </w:tcBorders>
            <w:shd w:val="clear" w:color="CCFFFF" w:fill="auto"/>
            <w:vAlign w:val="center"/>
          </w:tcPr>
          <w:p w14:paraId="18A0673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2.99</w:t>
            </w:r>
          </w:p>
        </w:tc>
      </w:tr>
      <w:tr w14:paraId="6303B6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505" w:type="dxa"/>
            <w:tcBorders>
              <w:tl2br w:val="nil"/>
              <w:tr2bl w:val="nil"/>
            </w:tcBorders>
            <w:shd w:val="clear" w:color="auto" w:fill="auto"/>
            <w:vAlign w:val="center"/>
          </w:tcPr>
          <w:p w14:paraId="08BEAF8D">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1000</w:t>
            </w:r>
          </w:p>
        </w:tc>
        <w:tc>
          <w:tcPr>
            <w:tcW w:w="1295" w:type="dxa"/>
            <w:tcBorders>
              <w:tl2br w:val="nil"/>
              <w:tr2bl w:val="nil"/>
            </w:tcBorders>
            <w:shd w:val="clear" w:color="CCFFFF" w:fill="auto"/>
            <w:vAlign w:val="center"/>
          </w:tcPr>
          <w:p w14:paraId="2BB21B1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0.03576</w:t>
            </w:r>
          </w:p>
        </w:tc>
        <w:tc>
          <w:tcPr>
            <w:tcW w:w="1295" w:type="dxa"/>
            <w:tcBorders>
              <w:tl2br w:val="nil"/>
              <w:tr2bl w:val="nil"/>
            </w:tcBorders>
            <w:shd w:val="clear" w:color="CCFFFF" w:fill="auto"/>
            <w:vAlign w:val="center"/>
          </w:tcPr>
          <w:p w14:paraId="463ED83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w:t>
            </w:r>
          </w:p>
        </w:tc>
        <w:tc>
          <w:tcPr>
            <w:tcW w:w="1295" w:type="dxa"/>
            <w:gridSpan w:val="2"/>
            <w:tcBorders>
              <w:tl2br w:val="nil"/>
              <w:tr2bl w:val="nil"/>
            </w:tcBorders>
            <w:shd w:val="clear" w:color="CCFFFF" w:fill="auto"/>
            <w:vAlign w:val="center"/>
          </w:tcPr>
          <w:p w14:paraId="29A520E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3.648</w:t>
            </w:r>
          </w:p>
        </w:tc>
        <w:tc>
          <w:tcPr>
            <w:tcW w:w="1295" w:type="dxa"/>
            <w:tcBorders>
              <w:tl2br w:val="nil"/>
              <w:tr2bl w:val="nil"/>
            </w:tcBorders>
            <w:shd w:val="clear" w:color="CCFFFF" w:fill="auto"/>
            <w:vAlign w:val="center"/>
          </w:tcPr>
          <w:p w14:paraId="62F7772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0.73</w:t>
            </w:r>
          </w:p>
        </w:tc>
        <w:tc>
          <w:tcPr>
            <w:tcW w:w="1295" w:type="dxa"/>
            <w:gridSpan w:val="2"/>
            <w:tcBorders>
              <w:tl2br w:val="nil"/>
              <w:tr2bl w:val="nil"/>
            </w:tcBorders>
            <w:shd w:val="clear" w:color="CCFFFF" w:fill="auto"/>
            <w:vAlign w:val="center"/>
          </w:tcPr>
          <w:p w14:paraId="7D12F9A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7.292</w:t>
            </w:r>
          </w:p>
        </w:tc>
        <w:tc>
          <w:tcPr>
            <w:tcW w:w="1300" w:type="dxa"/>
            <w:tcBorders>
              <w:tl2br w:val="nil"/>
              <w:tr2bl w:val="nil"/>
            </w:tcBorders>
            <w:shd w:val="clear" w:color="CCFFFF" w:fill="auto"/>
            <w:vAlign w:val="center"/>
          </w:tcPr>
          <w:p w14:paraId="2586DD4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2.92</w:t>
            </w:r>
          </w:p>
        </w:tc>
      </w:tr>
      <w:tr w14:paraId="623793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05" w:type="dxa"/>
            <w:tcBorders>
              <w:tl2br w:val="nil"/>
              <w:tr2bl w:val="nil"/>
            </w:tcBorders>
            <w:vAlign w:val="center"/>
          </w:tcPr>
          <w:p w14:paraId="32AAB8B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最大浓度及占标率</w:t>
            </w:r>
          </w:p>
        </w:tc>
        <w:tc>
          <w:tcPr>
            <w:tcW w:w="1295" w:type="dxa"/>
            <w:tcBorders>
              <w:tl2br w:val="nil"/>
              <w:tr2bl w:val="nil"/>
            </w:tcBorders>
            <w:shd w:val="clear" w:color="CCFFFF" w:fill="auto"/>
            <w:vAlign w:val="center"/>
          </w:tcPr>
          <w:p w14:paraId="0C1D732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0.07573</w:t>
            </w:r>
          </w:p>
        </w:tc>
        <w:tc>
          <w:tcPr>
            <w:tcW w:w="1295" w:type="dxa"/>
            <w:tcBorders>
              <w:tl2br w:val="nil"/>
              <w:tr2bl w:val="nil"/>
            </w:tcBorders>
            <w:shd w:val="clear" w:color="CCFFFF" w:fill="auto"/>
            <w:vAlign w:val="center"/>
          </w:tcPr>
          <w:p w14:paraId="4C69B1F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w:t>
            </w:r>
          </w:p>
        </w:tc>
        <w:tc>
          <w:tcPr>
            <w:tcW w:w="1295" w:type="dxa"/>
            <w:gridSpan w:val="2"/>
            <w:tcBorders>
              <w:tl2br w:val="nil"/>
              <w:tr2bl w:val="nil"/>
            </w:tcBorders>
            <w:shd w:val="clear" w:color="CCFFFF" w:fill="auto"/>
            <w:vAlign w:val="center"/>
          </w:tcPr>
          <w:p w14:paraId="1D0720F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7.725</w:t>
            </w:r>
          </w:p>
        </w:tc>
        <w:tc>
          <w:tcPr>
            <w:tcW w:w="1295" w:type="dxa"/>
            <w:tcBorders>
              <w:tl2br w:val="nil"/>
              <w:tr2bl w:val="nil"/>
            </w:tcBorders>
            <w:shd w:val="clear" w:color="CCFFFF" w:fill="auto"/>
            <w:vAlign w:val="center"/>
          </w:tcPr>
          <w:p w14:paraId="59BCFAE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1.55</w:t>
            </w:r>
          </w:p>
        </w:tc>
        <w:tc>
          <w:tcPr>
            <w:tcW w:w="1295" w:type="dxa"/>
            <w:gridSpan w:val="2"/>
            <w:tcBorders>
              <w:tl2br w:val="nil"/>
              <w:tr2bl w:val="nil"/>
            </w:tcBorders>
            <w:shd w:val="clear" w:color="CCFFFF" w:fill="auto"/>
            <w:vAlign w:val="center"/>
          </w:tcPr>
          <w:p w14:paraId="4FC4053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15.44</w:t>
            </w:r>
          </w:p>
        </w:tc>
        <w:tc>
          <w:tcPr>
            <w:tcW w:w="1300" w:type="dxa"/>
            <w:tcBorders>
              <w:tl2br w:val="nil"/>
              <w:tr2bl w:val="nil"/>
            </w:tcBorders>
            <w:shd w:val="clear" w:color="CCFFFF" w:fill="auto"/>
            <w:vAlign w:val="center"/>
          </w:tcPr>
          <w:p w14:paraId="4732DE2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6.18</w:t>
            </w:r>
          </w:p>
        </w:tc>
      </w:tr>
      <w:tr w14:paraId="7023D2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505" w:type="dxa"/>
            <w:tcBorders>
              <w:tl2br w:val="nil"/>
              <w:tr2bl w:val="nil"/>
            </w:tcBorders>
            <w:vAlign w:val="center"/>
          </w:tcPr>
          <w:p w14:paraId="4A7A9ED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最大浓度出现距离</w:t>
            </w:r>
          </w:p>
        </w:tc>
        <w:tc>
          <w:tcPr>
            <w:tcW w:w="1295" w:type="dxa"/>
            <w:tcBorders>
              <w:tl2br w:val="nil"/>
              <w:tr2bl w:val="nil"/>
            </w:tcBorders>
            <w:vAlign w:val="center"/>
          </w:tcPr>
          <w:p w14:paraId="7E399CA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eastAsia" w:cs="Times New Roman"/>
                <w:caps w:val="0"/>
                <w:smallCaps w:val="0"/>
                <w:snapToGrid w:val="0"/>
                <w:color w:val="auto"/>
                <w:spacing w:val="28"/>
                <w:kern w:val="0"/>
                <w:sz w:val="21"/>
                <w:szCs w:val="21"/>
                <w:highlight w:val="none"/>
                <w:u w:val="none"/>
                <w:lang w:val="en-US" w:eastAsia="zh-CN"/>
              </w:rPr>
              <w:t>200</w:t>
            </w:r>
          </w:p>
        </w:tc>
        <w:tc>
          <w:tcPr>
            <w:tcW w:w="1295" w:type="dxa"/>
            <w:tcBorders>
              <w:tl2br w:val="nil"/>
              <w:tr2bl w:val="nil"/>
            </w:tcBorders>
            <w:vAlign w:val="center"/>
          </w:tcPr>
          <w:p w14:paraId="4AEA7F0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200</w:t>
            </w:r>
          </w:p>
        </w:tc>
        <w:tc>
          <w:tcPr>
            <w:tcW w:w="1295" w:type="dxa"/>
            <w:gridSpan w:val="2"/>
            <w:tcBorders>
              <w:tl2br w:val="nil"/>
              <w:tr2bl w:val="nil"/>
            </w:tcBorders>
            <w:vAlign w:val="center"/>
          </w:tcPr>
          <w:p w14:paraId="7202026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eastAsia" w:cs="Times New Roman"/>
                <w:caps w:val="0"/>
                <w:smallCaps w:val="0"/>
                <w:snapToGrid w:val="0"/>
                <w:color w:val="auto"/>
                <w:spacing w:val="28"/>
                <w:kern w:val="0"/>
                <w:sz w:val="21"/>
                <w:szCs w:val="21"/>
                <w:highlight w:val="none"/>
                <w:u w:val="none"/>
                <w:lang w:val="en-US" w:eastAsia="zh-CN"/>
              </w:rPr>
              <w:t>200</w:t>
            </w:r>
          </w:p>
        </w:tc>
        <w:tc>
          <w:tcPr>
            <w:tcW w:w="1295" w:type="dxa"/>
            <w:tcBorders>
              <w:tl2br w:val="nil"/>
              <w:tr2bl w:val="nil"/>
            </w:tcBorders>
            <w:vAlign w:val="center"/>
          </w:tcPr>
          <w:p w14:paraId="73DDD7E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eastAsia" w:cs="Times New Roman"/>
                <w:caps w:val="0"/>
                <w:smallCaps w:val="0"/>
                <w:snapToGrid w:val="0"/>
                <w:color w:val="auto"/>
                <w:spacing w:val="28"/>
                <w:kern w:val="0"/>
                <w:sz w:val="21"/>
                <w:szCs w:val="21"/>
                <w:highlight w:val="none"/>
                <w:u w:val="none"/>
                <w:lang w:val="en-US" w:eastAsia="zh-CN"/>
              </w:rPr>
              <w:t>200</w:t>
            </w:r>
          </w:p>
        </w:tc>
        <w:tc>
          <w:tcPr>
            <w:tcW w:w="1295" w:type="dxa"/>
            <w:gridSpan w:val="2"/>
            <w:tcBorders>
              <w:tl2br w:val="nil"/>
              <w:tr2bl w:val="nil"/>
            </w:tcBorders>
            <w:vAlign w:val="center"/>
          </w:tcPr>
          <w:p w14:paraId="490F23C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200</w:t>
            </w:r>
          </w:p>
        </w:tc>
        <w:tc>
          <w:tcPr>
            <w:tcW w:w="1300" w:type="dxa"/>
            <w:tcBorders>
              <w:tl2br w:val="nil"/>
              <w:tr2bl w:val="nil"/>
            </w:tcBorders>
            <w:vAlign w:val="center"/>
          </w:tcPr>
          <w:p w14:paraId="33FB844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200</w:t>
            </w:r>
          </w:p>
        </w:tc>
      </w:tr>
    </w:tbl>
    <w:p w14:paraId="7B8A2153">
      <w:pPr>
        <w:keepNext w:val="0"/>
        <w:keepLines w:val="0"/>
        <w:pageBreakBefore w:val="0"/>
        <w:widowControl w:val="0"/>
        <w:kinsoku/>
        <w:wordWrap/>
        <w:overflowPunct/>
        <w:topLinePunct w:val="0"/>
        <w:autoSpaceDE/>
        <w:autoSpaceDN/>
        <w:bidi w:val="0"/>
        <w:adjustRightInd w:val="0"/>
        <w:snapToGrid w:val="0"/>
        <w:spacing w:line="240" w:lineRule="auto"/>
        <w:ind w:firstLine="592" w:firstLineChars="200"/>
        <w:textAlignment w:val="auto"/>
        <w:rPr>
          <w:rFonts w:hint="default" w:ascii="Times New Roman" w:hAnsi="Times New Roman" w:eastAsia="宋体" w:cs="Times New Roman"/>
          <w:caps w:val="0"/>
          <w:smallCaps w:val="0"/>
          <w:color w:val="auto"/>
          <w:spacing w:val="28"/>
          <w:sz w:val="24"/>
          <w:szCs w:val="22"/>
          <w:highlight w:val="none"/>
          <w:u w:val="none"/>
        </w:rPr>
      </w:pPr>
    </w:p>
    <w:p w14:paraId="6C4EA5A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kern w:val="0"/>
          <w:sz w:val="21"/>
          <w:szCs w:val="21"/>
          <w:highlight w:val="none"/>
          <w:u w:val="none"/>
        </w:rPr>
      </w:pPr>
      <w:r>
        <w:rPr>
          <w:rFonts w:hint="default" w:ascii="Times New Roman" w:hAnsi="Times New Roman" w:eastAsia="宋体" w:cs="Times New Roman"/>
          <w:b/>
          <w:caps w:val="0"/>
          <w:smallCaps w:val="0"/>
          <w:color w:val="auto"/>
          <w:spacing w:val="28"/>
          <w:kern w:val="0"/>
          <w:sz w:val="21"/>
          <w:szCs w:val="21"/>
          <w:highlight w:val="none"/>
          <w:u w:val="none"/>
        </w:rPr>
        <w:t>表4.2-</w:t>
      </w:r>
      <w:r>
        <w:rPr>
          <w:rFonts w:hint="eastAsia" w:cs="Times New Roman"/>
          <w:b/>
          <w:caps w:val="0"/>
          <w:smallCaps w:val="0"/>
          <w:color w:val="auto"/>
          <w:spacing w:val="28"/>
          <w:kern w:val="0"/>
          <w:sz w:val="21"/>
          <w:szCs w:val="21"/>
          <w:highlight w:val="none"/>
          <w:u w:val="none"/>
          <w:lang w:val="en-US" w:eastAsia="zh-CN"/>
        </w:rPr>
        <w:t>11</w:t>
      </w:r>
      <w:r>
        <w:rPr>
          <w:rFonts w:hint="eastAsia" w:ascii="Times New Roman" w:hAnsi="Times New Roman" w:eastAsia="宋体" w:cs="Times New Roman"/>
          <w:b/>
          <w:caps w:val="0"/>
          <w:smallCaps w:val="0"/>
          <w:color w:val="auto"/>
          <w:spacing w:val="28"/>
          <w:kern w:val="0"/>
          <w:sz w:val="21"/>
          <w:szCs w:val="21"/>
          <w:highlight w:val="none"/>
          <w:u w:val="none"/>
          <w:lang w:val="en-US" w:eastAsia="zh-CN"/>
        </w:rPr>
        <w:t xml:space="preserve">  </w:t>
      </w:r>
      <w:r>
        <w:rPr>
          <w:rFonts w:hint="eastAsia" w:cs="Times New Roman"/>
          <w:b/>
          <w:caps w:val="0"/>
          <w:smallCaps w:val="0"/>
          <w:color w:val="auto"/>
          <w:spacing w:val="28"/>
          <w:kern w:val="0"/>
          <w:sz w:val="21"/>
          <w:szCs w:val="21"/>
          <w:highlight w:val="none"/>
          <w:u w:val="none"/>
          <w:lang w:val="en-US" w:eastAsia="zh-CN"/>
        </w:rPr>
        <w:t>DA002排气筒</w:t>
      </w:r>
      <w:r>
        <w:rPr>
          <w:rFonts w:hint="default" w:ascii="Times New Roman" w:hAnsi="Times New Roman" w:eastAsia="宋体" w:cs="Times New Roman"/>
          <w:b/>
          <w:caps w:val="0"/>
          <w:smallCaps w:val="0"/>
          <w:color w:val="auto"/>
          <w:spacing w:val="28"/>
          <w:kern w:val="0"/>
          <w:sz w:val="21"/>
          <w:szCs w:val="21"/>
          <w:highlight w:val="none"/>
          <w:u w:val="none"/>
        </w:rPr>
        <w:t>废气排放估算模型预测结果表</w:t>
      </w:r>
    </w:p>
    <w:tbl>
      <w:tblPr>
        <w:tblStyle w:val="312"/>
        <w:tblW w:w="5031"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059"/>
        <w:gridCol w:w="1774"/>
        <w:gridCol w:w="1776"/>
        <w:gridCol w:w="1774"/>
        <w:gridCol w:w="1774"/>
        <w:gridCol w:w="2"/>
      </w:tblGrid>
      <w:tr w14:paraId="289BD6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24" w:type="pct"/>
            <w:vMerge w:val="restart"/>
            <w:tcBorders>
              <w:tl2br w:val="nil"/>
              <w:tr2bl w:val="nil"/>
            </w:tcBorders>
            <w:vAlign w:val="center"/>
          </w:tcPr>
          <w:p w14:paraId="637297E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下风向距离</w:t>
            </w:r>
          </w:p>
        </w:tc>
        <w:tc>
          <w:tcPr>
            <w:tcW w:w="1937" w:type="pct"/>
            <w:gridSpan w:val="2"/>
            <w:tcBorders>
              <w:tl2br w:val="nil"/>
              <w:tr2bl w:val="nil"/>
            </w:tcBorders>
            <w:vAlign w:val="center"/>
          </w:tcPr>
          <w:p w14:paraId="36F08F1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NH</w:t>
            </w:r>
            <w:r>
              <w:rPr>
                <w:rFonts w:hint="default" w:ascii="Times New Roman" w:hAnsi="Times New Roman" w:eastAsia="宋体" w:cs="Times New Roman"/>
                <w:caps w:val="0"/>
                <w:smallCaps w:val="0"/>
                <w:snapToGrid w:val="0"/>
                <w:color w:val="auto"/>
                <w:spacing w:val="28"/>
                <w:kern w:val="0"/>
                <w:sz w:val="21"/>
                <w:szCs w:val="21"/>
                <w:highlight w:val="none"/>
                <w:u w:val="none"/>
                <w:vertAlign w:val="subscript"/>
              </w:rPr>
              <w:t>3</w:t>
            </w:r>
          </w:p>
        </w:tc>
        <w:tc>
          <w:tcPr>
            <w:tcW w:w="1937" w:type="pct"/>
            <w:gridSpan w:val="3"/>
            <w:tcBorders>
              <w:tl2br w:val="nil"/>
              <w:tr2bl w:val="nil"/>
            </w:tcBorders>
            <w:vAlign w:val="center"/>
          </w:tcPr>
          <w:p w14:paraId="22A9DC3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H</w:t>
            </w:r>
            <w:r>
              <w:rPr>
                <w:rFonts w:hint="default" w:ascii="Times New Roman" w:hAnsi="Times New Roman" w:eastAsia="宋体" w:cs="Times New Roman"/>
                <w:caps w:val="0"/>
                <w:smallCaps w:val="0"/>
                <w:snapToGrid w:val="0"/>
                <w:color w:val="auto"/>
                <w:spacing w:val="28"/>
                <w:kern w:val="0"/>
                <w:sz w:val="21"/>
                <w:szCs w:val="21"/>
                <w:highlight w:val="none"/>
                <w:u w:val="none"/>
                <w:vertAlign w:val="subscript"/>
              </w:rPr>
              <w:t>2</w:t>
            </w:r>
            <w:r>
              <w:rPr>
                <w:rFonts w:hint="default" w:ascii="Times New Roman" w:hAnsi="Times New Roman" w:eastAsia="宋体" w:cs="Times New Roman"/>
                <w:caps w:val="0"/>
                <w:smallCaps w:val="0"/>
                <w:snapToGrid w:val="0"/>
                <w:color w:val="auto"/>
                <w:spacing w:val="28"/>
                <w:kern w:val="0"/>
                <w:sz w:val="21"/>
                <w:szCs w:val="21"/>
                <w:highlight w:val="none"/>
                <w:u w:val="none"/>
              </w:rPr>
              <w:t>S</w:t>
            </w:r>
          </w:p>
        </w:tc>
      </w:tr>
      <w:tr w14:paraId="1F978C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550" w:hRule="atLeast"/>
        </w:trPr>
        <w:tc>
          <w:tcPr>
            <w:tcW w:w="1124" w:type="pct"/>
            <w:vMerge w:val="continue"/>
            <w:tcBorders>
              <w:tl2br w:val="nil"/>
              <w:tr2bl w:val="nil"/>
            </w:tcBorders>
            <w:vAlign w:val="center"/>
          </w:tcPr>
          <w:p w14:paraId="4D1BA75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p>
        </w:tc>
        <w:tc>
          <w:tcPr>
            <w:tcW w:w="968" w:type="pct"/>
            <w:tcBorders>
              <w:tl2br w:val="nil"/>
              <w:tr2bl w:val="nil"/>
            </w:tcBorders>
            <w:vAlign w:val="center"/>
          </w:tcPr>
          <w:p w14:paraId="3E273AB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浓度Ci（</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w:t>
            </w:r>
          </w:p>
        </w:tc>
        <w:tc>
          <w:tcPr>
            <w:tcW w:w="969" w:type="pct"/>
            <w:tcBorders>
              <w:tl2br w:val="nil"/>
              <w:tr2bl w:val="nil"/>
            </w:tcBorders>
            <w:vAlign w:val="center"/>
          </w:tcPr>
          <w:p w14:paraId="4684EE1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占标率Pi（%）</w:t>
            </w:r>
          </w:p>
        </w:tc>
        <w:tc>
          <w:tcPr>
            <w:tcW w:w="968" w:type="pct"/>
            <w:tcBorders>
              <w:tl2br w:val="nil"/>
              <w:tr2bl w:val="nil"/>
            </w:tcBorders>
            <w:vAlign w:val="center"/>
          </w:tcPr>
          <w:p w14:paraId="0B0B6F4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浓度Ci（</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w:t>
            </w:r>
          </w:p>
        </w:tc>
        <w:tc>
          <w:tcPr>
            <w:tcW w:w="968" w:type="pct"/>
            <w:tcBorders>
              <w:tl2br w:val="nil"/>
              <w:tr2bl w:val="nil"/>
            </w:tcBorders>
            <w:vAlign w:val="center"/>
          </w:tcPr>
          <w:p w14:paraId="74CEE5A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占标率Pi（%）</w:t>
            </w:r>
          </w:p>
        </w:tc>
      </w:tr>
      <w:tr w14:paraId="5C4ACB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17" w:hRule="atLeast"/>
        </w:trPr>
        <w:tc>
          <w:tcPr>
            <w:tcW w:w="1124" w:type="pct"/>
            <w:tcBorders>
              <w:tl2br w:val="nil"/>
              <w:tr2bl w:val="nil"/>
            </w:tcBorders>
            <w:shd w:val="clear" w:color="auto" w:fill="auto"/>
            <w:vAlign w:val="center"/>
          </w:tcPr>
          <w:p w14:paraId="5A7485B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w:t>
            </w:r>
          </w:p>
        </w:tc>
        <w:tc>
          <w:tcPr>
            <w:tcW w:w="968" w:type="pct"/>
            <w:tcBorders>
              <w:tl2br w:val="nil"/>
              <w:tr2bl w:val="nil"/>
            </w:tcBorders>
            <w:shd w:val="clear" w:color="auto" w:fill="auto"/>
            <w:vAlign w:val="center"/>
          </w:tcPr>
          <w:p w14:paraId="1690113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3.127E-11</w:t>
            </w:r>
          </w:p>
        </w:tc>
        <w:tc>
          <w:tcPr>
            <w:tcW w:w="969" w:type="pct"/>
            <w:tcBorders>
              <w:tl2br w:val="nil"/>
              <w:tr2bl w:val="nil"/>
            </w:tcBorders>
            <w:shd w:val="clear" w:color="auto" w:fill="auto"/>
            <w:vAlign w:val="center"/>
          </w:tcPr>
          <w:p w14:paraId="5C6CFAB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w:t>
            </w:r>
          </w:p>
        </w:tc>
        <w:tc>
          <w:tcPr>
            <w:tcW w:w="968" w:type="pct"/>
            <w:tcBorders>
              <w:tl2br w:val="nil"/>
              <w:tr2bl w:val="nil"/>
            </w:tcBorders>
            <w:shd w:val="clear" w:color="auto" w:fill="auto"/>
            <w:vAlign w:val="center"/>
          </w:tcPr>
          <w:p w14:paraId="0FC42C1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1.211E-12</w:t>
            </w:r>
          </w:p>
        </w:tc>
        <w:tc>
          <w:tcPr>
            <w:tcW w:w="968" w:type="pct"/>
            <w:tcBorders>
              <w:tl2br w:val="nil"/>
              <w:tr2bl w:val="nil"/>
            </w:tcBorders>
            <w:shd w:val="clear" w:color="auto" w:fill="auto"/>
            <w:vAlign w:val="center"/>
          </w:tcPr>
          <w:p w14:paraId="635940A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w:t>
            </w:r>
          </w:p>
        </w:tc>
      </w:tr>
      <w:tr w14:paraId="46F7C8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1" w:hRule="atLeast"/>
        </w:trPr>
        <w:tc>
          <w:tcPr>
            <w:tcW w:w="1124" w:type="pct"/>
            <w:tcBorders>
              <w:tl2br w:val="nil"/>
              <w:tr2bl w:val="nil"/>
            </w:tcBorders>
            <w:shd w:val="clear" w:color="auto" w:fill="auto"/>
            <w:vAlign w:val="center"/>
          </w:tcPr>
          <w:p w14:paraId="24ED87B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25</w:t>
            </w:r>
          </w:p>
        </w:tc>
        <w:tc>
          <w:tcPr>
            <w:tcW w:w="968" w:type="pct"/>
            <w:tcBorders>
              <w:tl2br w:val="nil"/>
              <w:tr2bl w:val="nil"/>
            </w:tcBorders>
            <w:shd w:val="clear" w:color="auto" w:fill="auto"/>
            <w:vAlign w:val="center"/>
          </w:tcPr>
          <w:p w14:paraId="5ACD587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0.2049</w:t>
            </w:r>
          </w:p>
        </w:tc>
        <w:tc>
          <w:tcPr>
            <w:tcW w:w="969" w:type="pct"/>
            <w:tcBorders>
              <w:tl2br w:val="nil"/>
              <w:tr2bl w:val="nil"/>
            </w:tcBorders>
            <w:shd w:val="clear" w:color="auto" w:fill="auto"/>
            <w:vAlign w:val="center"/>
          </w:tcPr>
          <w:p w14:paraId="6D13D2F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w:t>
            </w:r>
          </w:p>
        </w:tc>
        <w:tc>
          <w:tcPr>
            <w:tcW w:w="968" w:type="pct"/>
            <w:tcBorders>
              <w:tl2br w:val="nil"/>
              <w:tr2bl w:val="nil"/>
            </w:tcBorders>
            <w:shd w:val="clear" w:color="auto" w:fill="auto"/>
            <w:vAlign w:val="center"/>
          </w:tcPr>
          <w:p w14:paraId="674FD73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0.007936</w:t>
            </w:r>
          </w:p>
        </w:tc>
        <w:tc>
          <w:tcPr>
            <w:tcW w:w="968" w:type="pct"/>
            <w:tcBorders>
              <w:tl2br w:val="nil"/>
              <w:tr2bl w:val="nil"/>
            </w:tcBorders>
            <w:shd w:val="clear" w:color="auto" w:fill="auto"/>
            <w:vAlign w:val="center"/>
          </w:tcPr>
          <w:p w14:paraId="79FB258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0.08</w:t>
            </w:r>
          </w:p>
        </w:tc>
      </w:tr>
      <w:tr w14:paraId="412A84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1" w:hRule="atLeast"/>
        </w:trPr>
        <w:tc>
          <w:tcPr>
            <w:tcW w:w="1124" w:type="pct"/>
            <w:tcBorders>
              <w:tl2br w:val="nil"/>
              <w:tr2bl w:val="nil"/>
            </w:tcBorders>
            <w:shd w:val="clear" w:color="auto" w:fill="auto"/>
            <w:vAlign w:val="center"/>
          </w:tcPr>
          <w:p w14:paraId="1C5B7BF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50</w:t>
            </w:r>
          </w:p>
        </w:tc>
        <w:tc>
          <w:tcPr>
            <w:tcW w:w="968" w:type="pct"/>
            <w:tcBorders>
              <w:tl2br w:val="nil"/>
              <w:tr2bl w:val="nil"/>
            </w:tcBorders>
            <w:shd w:val="clear" w:color="auto" w:fill="auto"/>
            <w:vAlign w:val="center"/>
          </w:tcPr>
          <w:p w14:paraId="30B079F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0.3448</w:t>
            </w:r>
          </w:p>
        </w:tc>
        <w:tc>
          <w:tcPr>
            <w:tcW w:w="969" w:type="pct"/>
            <w:tcBorders>
              <w:tl2br w:val="nil"/>
              <w:tr2bl w:val="nil"/>
            </w:tcBorders>
            <w:shd w:val="clear" w:color="auto" w:fill="auto"/>
            <w:vAlign w:val="center"/>
          </w:tcPr>
          <w:p w14:paraId="0841C3B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0.17</w:t>
            </w:r>
          </w:p>
        </w:tc>
        <w:tc>
          <w:tcPr>
            <w:tcW w:w="968" w:type="pct"/>
            <w:tcBorders>
              <w:tl2br w:val="nil"/>
              <w:tr2bl w:val="nil"/>
            </w:tcBorders>
            <w:shd w:val="clear" w:color="auto" w:fill="auto"/>
            <w:vAlign w:val="center"/>
          </w:tcPr>
          <w:p w14:paraId="477326D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0.01336</w:t>
            </w:r>
          </w:p>
        </w:tc>
        <w:tc>
          <w:tcPr>
            <w:tcW w:w="968" w:type="pct"/>
            <w:tcBorders>
              <w:tl2br w:val="nil"/>
              <w:tr2bl w:val="nil"/>
            </w:tcBorders>
            <w:shd w:val="clear" w:color="auto" w:fill="auto"/>
            <w:vAlign w:val="center"/>
          </w:tcPr>
          <w:p w14:paraId="0869629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0.13</w:t>
            </w:r>
          </w:p>
        </w:tc>
      </w:tr>
      <w:tr w14:paraId="39BC43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1" w:hRule="atLeast"/>
        </w:trPr>
        <w:tc>
          <w:tcPr>
            <w:tcW w:w="1124" w:type="pct"/>
            <w:tcBorders>
              <w:tl2br w:val="nil"/>
              <w:tr2bl w:val="nil"/>
            </w:tcBorders>
            <w:shd w:val="clear" w:color="auto" w:fill="auto"/>
            <w:vAlign w:val="center"/>
          </w:tcPr>
          <w:p w14:paraId="70D14E0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75</w:t>
            </w:r>
          </w:p>
        </w:tc>
        <w:tc>
          <w:tcPr>
            <w:tcW w:w="968" w:type="pct"/>
            <w:tcBorders>
              <w:tl2br w:val="nil"/>
              <w:tr2bl w:val="nil"/>
            </w:tcBorders>
            <w:shd w:val="clear" w:color="auto" w:fill="auto"/>
            <w:vAlign w:val="center"/>
          </w:tcPr>
          <w:p w14:paraId="2BF4379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0.2805</w:t>
            </w:r>
          </w:p>
        </w:tc>
        <w:tc>
          <w:tcPr>
            <w:tcW w:w="969" w:type="pct"/>
            <w:tcBorders>
              <w:tl2br w:val="nil"/>
              <w:tr2bl w:val="nil"/>
            </w:tcBorders>
            <w:shd w:val="clear" w:color="auto" w:fill="auto"/>
            <w:vAlign w:val="center"/>
          </w:tcPr>
          <w:p w14:paraId="7839E05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0.14</w:t>
            </w:r>
          </w:p>
        </w:tc>
        <w:tc>
          <w:tcPr>
            <w:tcW w:w="968" w:type="pct"/>
            <w:tcBorders>
              <w:tl2br w:val="nil"/>
              <w:tr2bl w:val="nil"/>
            </w:tcBorders>
            <w:shd w:val="clear" w:color="auto" w:fill="auto"/>
            <w:vAlign w:val="center"/>
          </w:tcPr>
          <w:p w14:paraId="6D8E417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0.01086</w:t>
            </w:r>
          </w:p>
        </w:tc>
        <w:tc>
          <w:tcPr>
            <w:tcW w:w="968" w:type="pct"/>
            <w:tcBorders>
              <w:tl2br w:val="nil"/>
              <w:tr2bl w:val="nil"/>
            </w:tcBorders>
            <w:shd w:val="clear" w:color="auto" w:fill="auto"/>
            <w:vAlign w:val="center"/>
          </w:tcPr>
          <w:p w14:paraId="0AE0E00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0.11</w:t>
            </w:r>
          </w:p>
        </w:tc>
      </w:tr>
      <w:tr w14:paraId="1819E2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1" w:hRule="atLeast"/>
        </w:trPr>
        <w:tc>
          <w:tcPr>
            <w:tcW w:w="1124" w:type="pct"/>
            <w:tcBorders>
              <w:tl2br w:val="nil"/>
              <w:tr2bl w:val="nil"/>
            </w:tcBorders>
            <w:shd w:val="clear" w:color="auto" w:fill="auto"/>
            <w:vAlign w:val="center"/>
          </w:tcPr>
          <w:p w14:paraId="4A548B2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100</w:t>
            </w:r>
          </w:p>
        </w:tc>
        <w:tc>
          <w:tcPr>
            <w:tcW w:w="968" w:type="pct"/>
            <w:tcBorders>
              <w:tl2br w:val="nil"/>
              <w:tr2bl w:val="nil"/>
            </w:tcBorders>
            <w:shd w:val="clear" w:color="auto" w:fill="auto"/>
            <w:vAlign w:val="center"/>
          </w:tcPr>
          <w:p w14:paraId="123459D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0.2608</w:t>
            </w:r>
          </w:p>
        </w:tc>
        <w:tc>
          <w:tcPr>
            <w:tcW w:w="969" w:type="pct"/>
            <w:tcBorders>
              <w:tl2br w:val="nil"/>
              <w:tr2bl w:val="nil"/>
            </w:tcBorders>
            <w:shd w:val="clear" w:color="auto" w:fill="auto"/>
            <w:vAlign w:val="center"/>
          </w:tcPr>
          <w:p w14:paraId="34EEACB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0.13</w:t>
            </w:r>
          </w:p>
        </w:tc>
        <w:tc>
          <w:tcPr>
            <w:tcW w:w="968" w:type="pct"/>
            <w:tcBorders>
              <w:tl2br w:val="nil"/>
              <w:tr2bl w:val="nil"/>
            </w:tcBorders>
            <w:shd w:val="clear" w:color="auto" w:fill="auto"/>
            <w:vAlign w:val="center"/>
          </w:tcPr>
          <w:p w14:paraId="55137E6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0.0101</w:t>
            </w:r>
          </w:p>
        </w:tc>
        <w:tc>
          <w:tcPr>
            <w:tcW w:w="968" w:type="pct"/>
            <w:tcBorders>
              <w:tl2br w:val="nil"/>
              <w:tr2bl w:val="nil"/>
            </w:tcBorders>
            <w:shd w:val="clear" w:color="auto" w:fill="auto"/>
            <w:vAlign w:val="center"/>
          </w:tcPr>
          <w:p w14:paraId="4E4D4F0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w:t>
            </w:r>
          </w:p>
        </w:tc>
      </w:tr>
      <w:tr w14:paraId="372275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1" w:hRule="atLeast"/>
        </w:trPr>
        <w:tc>
          <w:tcPr>
            <w:tcW w:w="1124" w:type="pct"/>
            <w:tcBorders>
              <w:tl2br w:val="nil"/>
              <w:tr2bl w:val="nil"/>
            </w:tcBorders>
            <w:shd w:val="clear" w:color="auto" w:fill="auto"/>
            <w:vAlign w:val="center"/>
          </w:tcPr>
          <w:p w14:paraId="2A81904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125</w:t>
            </w:r>
          </w:p>
        </w:tc>
        <w:tc>
          <w:tcPr>
            <w:tcW w:w="968" w:type="pct"/>
            <w:tcBorders>
              <w:tl2br w:val="nil"/>
              <w:tr2bl w:val="nil"/>
            </w:tcBorders>
            <w:shd w:val="clear" w:color="auto" w:fill="auto"/>
            <w:vAlign w:val="center"/>
          </w:tcPr>
          <w:p w14:paraId="3832C94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0.2204</w:t>
            </w:r>
          </w:p>
        </w:tc>
        <w:tc>
          <w:tcPr>
            <w:tcW w:w="969" w:type="pct"/>
            <w:tcBorders>
              <w:tl2br w:val="nil"/>
              <w:tr2bl w:val="nil"/>
            </w:tcBorders>
            <w:shd w:val="clear" w:color="auto" w:fill="auto"/>
            <w:vAlign w:val="center"/>
          </w:tcPr>
          <w:p w14:paraId="4B1D25A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0.11</w:t>
            </w:r>
          </w:p>
        </w:tc>
        <w:tc>
          <w:tcPr>
            <w:tcW w:w="968" w:type="pct"/>
            <w:tcBorders>
              <w:tl2br w:val="nil"/>
              <w:tr2bl w:val="nil"/>
            </w:tcBorders>
            <w:shd w:val="clear" w:color="auto" w:fill="auto"/>
            <w:vAlign w:val="center"/>
          </w:tcPr>
          <w:p w14:paraId="6064F92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0.008538</w:t>
            </w:r>
          </w:p>
        </w:tc>
        <w:tc>
          <w:tcPr>
            <w:tcW w:w="968" w:type="pct"/>
            <w:tcBorders>
              <w:tl2br w:val="nil"/>
              <w:tr2bl w:val="nil"/>
            </w:tcBorders>
            <w:shd w:val="clear" w:color="auto" w:fill="auto"/>
            <w:vAlign w:val="center"/>
          </w:tcPr>
          <w:p w14:paraId="58F8A5F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0.09</w:t>
            </w:r>
          </w:p>
        </w:tc>
      </w:tr>
      <w:tr w14:paraId="221FA3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1" w:hRule="atLeast"/>
        </w:trPr>
        <w:tc>
          <w:tcPr>
            <w:tcW w:w="1124" w:type="pct"/>
            <w:tcBorders>
              <w:tl2br w:val="nil"/>
              <w:tr2bl w:val="nil"/>
            </w:tcBorders>
            <w:shd w:val="clear" w:color="auto" w:fill="auto"/>
            <w:vAlign w:val="center"/>
          </w:tcPr>
          <w:p w14:paraId="51337DE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150</w:t>
            </w:r>
          </w:p>
        </w:tc>
        <w:tc>
          <w:tcPr>
            <w:tcW w:w="968" w:type="pct"/>
            <w:tcBorders>
              <w:tl2br w:val="nil"/>
              <w:tr2bl w:val="nil"/>
            </w:tcBorders>
            <w:shd w:val="clear" w:color="auto" w:fill="auto"/>
            <w:vAlign w:val="center"/>
          </w:tcPr>
          <w:p w14:paraId="6B46BB1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0.1813</w:t>
            </w:r>
          </w:p>
        </w:tc>
        <w:tc>
          <w:tcPr>
            <w:tcW w:w="969" w:type="pct"/>
            <w:tcBorders>
              <w:tl2br w:val="nil"/>
              <w:tr2bl w:val="nil"/>
            </w:tcBorders>
            <w:shd w:val="clear" w:color="auto" w:fill="auto"/>
            <w:vAlign w:val="center"/>
          </w:tcPr>
          <w:p w14:paraId="326D754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0.09</w:t>
            </w:r>
          </w:p>
        </w:tc>
        <w:tc>
          <w:tcPr>
            <w:tcW w:w="968" w:type="pct"/>
            <w:tcBorders>
              <w:tl2br w:val="nil"/>
              <w:tr2bl w:val="nil"/>
            </w:tcBorders>
            <w:shd w:val="clear" w:color="auto" w:fill="auto"/>
            <w:vAlign w:val="center"/>
          </w:tcPr>
          <w:p w14:paraId="2277D57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0.007021</w:t>
            </w:r>
          </w:p>
        </w:tc>
        <w:tc>
          <w:tcPr>
            <w:tcW w:w="968" w:type="pct"/>
            <w:tcBorders>
              <w:tl2br w:val="nil"/>
              <w:tr2bl w:val="nil"/>
            </w:tcBorders>
            <w:shd w:val="clear" w:color="auto" w:fill="auto"/>
            <w:vAlign w:val="center"/>
          </w:tcPr>
          <w:p w14:paraId="314CE1E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0.07</w:t>
            </w:r>
          </w:p>
        </w:tc>
      </w:tr>
      <w:tr w14:paraId="6CD227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2" w:hRule="atLeast"/>
        </w:trPr>
        <w:tc>
          <w:tcPr>
            <w:tcW w:w="1124" w:type="pct"/>
            <w:tcBorders>
              <w:tl2br w:val="nil"/>
              <w:tr2bl w:val="nil"/>
            </w:tcBorders>
            <w:shd w:val="clear" w:color="auto" w:fill="auto"/>
            <w:vAlign w:val="center"/>
          </w:tcPr>
          <w:p w14:paraId="66BDD91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175</w:t>
            </w:r>
          </w:p>
        </w:tc>
        <w:tc>
          <w:tcPr>
            <w:tcW w:w="968" w:type="pct"/>
            <w:tcBorders>
              <w:tl2br w:val="nil"/>
              <w:tr2bl w:val="nil"/>
            </w:tcBorders>
            <w:shd w:val="clear" w:color="auto" w:fill="auto"/>
            <w:vAlign w:val="center"/>
          </w:tcPr>
          <w:p w14:paraId="4882123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0.1627</w:t>
            </w:r>
          </w:p>
        </w:tc>
        <w:tc>
          <w:tcPr>
            <w:tcW w:w="969" w:type="pct"/>
            <w:tcBorders>
              <w:tl2br w:val="nil"/>
              <w:tr2bl w:val="nil"/>
            </w:tcBorders>
            <w:shd w:val="clear" w:color="auto" w:fill="auto"/>
            <w:vAlign w:val="center"/>
          </w:tcPr>
          <w:p w14:paraId="55F4919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0.08</w:t>
            </w:r>
          </w:p>
        </w:tc>
        <w:tc>
          <w:tcPr>
            <w:tcW w:w="968" w:type="pct"/>
            <w:tcBorders>
              <w:tl2br w:val="nil"/>
              <w:tr2bl w:val="nil"/>
            </w:tcBorders>
            <w:shd w:val="clear" w:color="auto" w:fill="auto"/>
            <w:vAlign w:val="center"/>
          </w:tcPr>
          <w:p w14:paraId="56A8C72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0.006301</w:t>
            </w:r>
          </w:p>
        </w:tc>
        <w:tc>
          <w:tcPr>
            <w:tcW w:w="968" w:type="pct"/>
            <w:tcBorders>
              <w:tl2br w:val="nil"/>
              <w:tr2bl w:val="nil"/>
            </w:tcBorders>
            <w:shd w:val="clear" w:color="auto" w:fill="auto"/>
            <w:vAlign w:val="center"/>
          </w:tcPr>
          <w:p w14:paraId="7F078E5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0.06</w:t>
            </w:r>
          </w:p>
        </w:tc>
      </w:tr>
      <w:tr w14:paraId="6555D6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1" w:hRule="atLeast"/>
        </w:trPr>
        <w:tc>
          <w:tcPr>
            <w:tcW w:w="1124" w:type="pct"/>
            <w:tcBorders>
              <w:tl2br w:val="nil"/>
              <w:tr2bl w:val="nil"/>
            </w:tcBorders>
            <w:shd w:val="clear" w:color="auto" w:fill="auto"/>
            <w:vAlign w:val="center"/>
          </w:tcPr>
          <w:p w14:paraId="538F381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200</w:t>
            </w:r>
          </w:p>
        </w:tc>
        <w:tc>
          <w:tcPr>
            <w:tcW w:w="968" w:type="pct"/>
            <w:tcBorders>
              <w:tl2br w:val="nil"/>
              <w:tr2bl w:val="nil"/>
            </w:tcBorders>
            <w:shd w:val="clear" w:color="auto" w:fill="auto"/>
            <w:vAlign w:val="center"/>
          </w:tcPr>
          <w:p w14:paraId="1EFB9C8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0.1669</w:t>
            </w:r>
          </w:p>
        </w:tc>
        <w:tc>
          <w:tcPr>
            <w:tcW w:w="969" w:type="pct"/>
            <w:tcBorders>
              <w:tl2br w:val="nil"/>
              <w:tr2bl w:val="nil"/>
            </w:tcBorders>
            <w:shd w:val="clear" w:color="auto" w:fill="auto"/>
            <w:vAlign w:val="center"/>
          </w:tcPr>
          <w:p w14:paraId="3E1B8FB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0.08</w:t>
            </w:r>
          </w:p>
        </w:tc>
        <w:tc>
          <w:tcPr>
            <w:tcW w:w="968" w:type="pct"/>
            <w:tcBorders>
              <w:tl2br w:val="nil"/>
              <w:tr2bl w:val="nil"/>
            </w:tcBorders>
            <w:shd w:val="clear" w:color="auto" w:fill="auto"/>
            <w:vAlign w:val="center"/>
          </w:tcPr>
          <w:p w14:paraId="12688FD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0.006464</w:t>
            </w:r>
          </w:p>
        </w:tc>
        <w:tc>
          <w:tcPr>
            <w:tcW w:w="968" w:type="pct"/>
            <w:tcBorders>
              <w:tl2br w:val="nil"/>
              <w:tr2bl w:val="nil"/>
            </w:tcBorders>
            <w:shd w:val="clear" w:color="auto" w:fill="auto"/>
            <w:vAlign w:val="center"/>
          </w:tcPr>
          <w:p w14:paraId="52D1F61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0.06</w:t>
            </w:r>
          </w:p>
        </w:tc>
      </w:tr>
      <w:tr w14:paraId="5654C7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1" w:hRule="atLeast"/>
        </w:trPr>
        <w:tc>
          <w:tcPr>
            <w:tcW w:w="1124" w:type="pct"/>
            <w:tcBorders>
              <w:tl2br w:val="nil"/>
              <w:tr2bl w:val="nil"/>
            </w:tcBorders>
            <w:shd w:val="clear" w:color="auto" w:fill="auto"/>
            <w:vAlign w:val="center"/>
          </w:tcPr>
          <w:p w14:paraId="083D2C9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300</w:t>
            </w:r>
          </w:p>
        </w:tc>
        <w:tc>
          <w:tcPr>
            <w:tcW w:w="968" w:type="pct"/>
            <w:tcBorders>
              <w:tl2br w:val="nil"/>
              <w:tr2bl w:val="nil"/>
            </w:tcBorders>
            <w:shd w:val="clear" w:color="auto" w:fill="auto"/>
            <w:vAlign w:val="center"/>
          </w:tcPr>
          <w:p w14:paraId="55DC841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0.1538</w:t>
            </w:r>
          </w:p>
        </w:tc>
        <w:tc>
          <w:tcPr>
            <w:tcW w:w="969" w:type="pct"/>
            <w:tcBorders>
              <w:tl2br w:val="nil"/>
              <w:tr2bl w:val="nil"/>
            </w:tcBorders>
            <w:shd w:val="clear" w:color="auto" w:fill="auto"/>
            <w:vAlign w:val="center"/>
          </w:tcPr>
          <w:p w14:paraId="43F14DA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0.08</w:t>
            </w:r>
          </w:p>
        </w:tc>
        <w:tc>
          <w:tcPr>
            <w:tcW w:w="968" w:type="pct"/>
            <w:tcBorders>
              <w:tl2br w:val="nil"/>
              <w:tr2bl w:val="nil"/>
            </w:tcBorders>
            <w:shd w:val="clear" w:color="auto" w:fill="auto"/>
            <w:vAlign w:val="center"/>
          </w:tcPr>
          <w:p w14:paraId="2D0A7F5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0.005958</w:t>
            </w:r>
          </w:p>
        </w:tc>
        <w:tc>
          <w:tcPr>
            <w:tcW w:w="968" w:type="pct"/>
            <w:tcBorders>
              <w:tl2br w:val="nil"/>
              <w:tr2bl w:val="nil"/>
            </w:tcBorders>
            <w:shd w:val="clear" w:color="auto" w:fill="auto"/>
            <w:vAlign w:val="center"/>
          </w:tcPr>
          <w:p w14:paraId="2331B2D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0.06</w:t>
            </w:r>
          </w:p>
        </w:tc>
      </w:tr>
      <w:tr w14:paraId="5EEFF3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1" w:hRule="atLeast"/>
        </w:trPr>
        <w:tc>
          <w:tcPr>
            <w:tcW w:w="1124" w:type="pct"/>
            <w:tcBorders>
              <w:tl2br w:val="nil"/>
              <w:tr2bl w:val="nil"/>
            </w:tcBorders>
            <w:shd w:val="clear" w:color="auto" w:fill="auto"/>
            <w:vAlign w:val="center"/>
          </w:tcPr>
          <w:p w14:paraId="1054341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400</w:t>
            </w:r>
          </w:p>
        </w:tc>
        <w:tc>
          <w:tcPr>
            <w:tcW w:w="968" w:type="pct"/>
            <w:tcBorders>
              <w:tl2br w:val="nil"/>
              <w:tr2bl w:val="nil"/>
            </w:tcBorders>
            <w:shd w:val="clear" w:color="auto" w:fill="auto"/>
            <w:vAlign w:val="center"/>
          </w:tcPr>
          <w:p w14:paraId="75616BC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0.128</w:t>
            </w:r>
          </w:p>
        </w:tc>
        <w:tc>
          <w:tcPr>
            <w:tcW w:w="969" w:type="pct"/>
            <w:tcBorders>
              <w:tl2br w:val="nil"/>
              <w:tr2bl w:val="nil"/>
            </w:tcBorders>
            <w:shd w:val="clear" w:color="auto" w:fill="auto"/>
            <w:vAlign w:val="center"/>
          </w:tcPr>
          <w:p w14:paraId="321C8E6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0.06</w:t>
            </w:r>
          </w:p>
        </w:tc>
        <w:tc>
          <w:tcPr>
            <w:tcW w:w="968" w:type="pct"/>
            <w:tcBorders>
              <w:tl2br w:val="nil"/>
              <w:tr2bl w:val="nil"/>
            </w:tcBorders>
            <w:shd w:val="clear" w:color="auto" w:fill="auto"/>
            <w:vAlign w:val="center"/>
          </w:tcPr>
          <w:p w14:paraId="70368CA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0.004956</w:t>
            </w:r>
          </w:p>
        </w:tc>
        <w:tc>
          <w:tcPr>
            <w:tcW w:w="968" w:type="pct"/>
            <w:tcBorders>
              <w:tl2br w:val="nil"/>
              <w:tr2bl w:val="nil"/>
            </w:tcBorders>
            <w:shd w:val="clear" w:color="auto" w:fill="auto"/>
            <w:vAlign w:val="center"/>
          </w:tcPr>
          <w:p w14:paraId="0343C6B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0.05</w:t>
            </w:r>
          </w:p>
        </w:tc>
      </w:tr>
      <w:tr w14:paraId="29475B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1" w:hRule="atLeast"/>
        </w:trPr>
        <w:tc>
          <w:tcPr>
            <w:tcW w:w="1124" w:type="pct"/>
            <w:tcBorders>
              <w:tl2br w:val="nil"/>
              <w:tr2bl w:val="nil"/>
            </w:tcBorders>
            <w:shd w:val="clear" w:color="auto" w:fill="auto"/>
            <w:vAlign w:val="center"/>
          </w:tcPr>
          <w:p w14:paraId="3F0FBCA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500</w:t>
            </w:r>
          </w:p>
        </w:tc>
        <w:tc>
          <w:tcPr>
            <w:tcW w:w="968" w:type="pct"/>
            <w:tcBorders>
              <w:tl2br w:val="nil"/>
              <w:tr2bl w:val="nil"/>
            </w:tcBorders>
            <w:shd w:val="clear" w:color="auto" w:fill="auto"/>
            <w:vAlign w:val="center"/>
          </w:tcPr>
          <w:p w14:paraId="3BD42A3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0.1052</w:t>
            </w:r>
          </w:p>
        </w:tc>
        <w:tc>
          <w:tcPr>
            <w:tcW w:w="969" w:type="pct"/>
            <w:tcBorders>
              <w:tl2br w:val="nil"/>
              <w:tr2bl w:val="nil"/>
            </w:tcBorders>
            <w:shd w:val="clear" w:color="auto" w:fill="auto"/>
            <w:vAlign w:val="center"/>
          </w:tcPr>
          <w:p w14:paraId="1C1E153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0.05</w:t>
            </w:r>
          </w:p>
        </w:tc>
        <w:tc>
          <w:tcPr>
            <w:tcW w:w="968" w:type="pct"/>
            <w:tcBorders>
              <w:tl2br w:val="nil"/>
              <w:tr2bl w:val="nil"/>
            </w:tcBorders>
            <w:shd w:val="clear" w:color="auto" w:fill="auto"/>
            <w:vAlign w:val="center"/>
          </w:tcPr>
          <w:p w14:paraId="2FD9554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0.004074</w:t>
            </w:r>
          </w:p>
        </w:tc>
        <w:tc>
          <w:tcPr>
            <w:tcW w:w="968" w:type="pct"/>
            <w:tcBorders>
              <w:tl2br w:val="nil"/>
              <w:tr2bl w:val="nil"/>
            </w:tcBorders>
            <w:shd w:val="clear" w:color="auto" w:fill="auto"/>
            <w:vAlign w:val="center"/>
          </w:tcPr>
          <w:p w14:paraId="0B36402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0.04</w:t>
            </w:r>
          </w:p>
        </w:tc>
      </w:tr>
      <w:tr w14:paraId="654002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2" w:hRule="atLeast"/>
        </w:trPr>
        <w:tc>
          <w:tcPr>
            <w:tcW w:w="1124" w:type="pct"/>
            <w:tcBorders>
              <w:tl2br w:val="nil"/>
              <w:tr2bl w:val="nil"/>
            </w:tcBorders>
            <w:shd w:val="clear" w:color="auto" w:fill="auto"/>
            <w:vAlign w:val="center"/>
          </w:tcPr>
          <w:p w14:paraId="5869D7D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600</w:t>
            </w:r>
          </w:p>
        </w:tc>
        <w:tc>
          <w:tcPr>
            <w:tcW w:w="968" w:type="pct"/>
            <w:tcBorders>
              <w:tl2br w:val="nil"/>
              <w:tr2bl w:val="nil"/>
            </w:tcBorders>
            <w:shd w:val="clear" w:color="auto" w:fill="auto"/>
            <w:vAlign w:val="center"/>
          </w:tcPr>
          <w:p w14:paraId="59673D0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0.09222</w:t>
            </w:r>
          </w:p>
        </w:tc>
        <w:tc>
          <w:tcPr>
            <w:tcW w:w="969" w:type="pct"/>
            <w:tcBorders>
              <w:tl2br w:val="nil"/>
              <w:tr2bl w:val="nil"/>
            </w:tcBorders>
            <w:shd w:val="clear" w:color="auto" w:fill="auto"/>
            <w:vAlign w:val="center"/>
          </w:tcPr>
          <w:p w14:paraId="2C51DC8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0.05</w:t>
            </w:r>
          </w:p>
        </w:tc>
        <w:tc>
          <w:tcPr>
            <w:tcW w:w="968" w:type="pct"/>
            <w:tcBorders>
              <w:tl2br w:val="nil"/>
              <w:tr2bl w:val="nil"/>
            </w:tcBorders>
            <w:shd w:val="clear" w:color="auto" w:fill="auto"/>
            <w:vAlign w:val="center"/>
          </w:tcPr>
          <w:p w14:paraId="3AC0835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0.003572</w:t>
            </w:r>
          </w:p>
        </w:tc>
        <w:tc>
          <w:tcPr>
            <w:tcW w:w="968" w:type="pct"/>
            <w:tcBorders>
              <w:tl2br w:val="nil"/>
              <w:tr2bl w:val="nil"/>
            </w:tcBorders>
            <w:shd w:val="clear" w:color="auto" w:fill="auto"/>
            <w:vAlign w:val="center"/>
          </w:tcPr>
          <w:p w14:paraId="61EB7E9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0.04</w:t>
            </w:r>
          </w:p>
        </w:tc>
      </w:tr>
      <w:tr w14:paraId="7CBE9A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1" w:hRule="atLeast"/>
        </w:trPr>
        <w:tc>
          <w:tcPr>
            <w:tcW w:w="1124" w:type="pct"/>
            <w:tcBorders>
              <w:tl2br w:val="nil"/>
              <w:tr2bl w:val="nil"/>
            </w:tcBorders>
            <w:shd w:val="clear" w:color="auto" w:fill="auto"/>
            <w:vAlign w:val="center"/>
          </w:tcPr>
          <w:p w14:paraId="61442E6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700</w:t>
            </w:r>
          </w:p>
        </w:tc>
        <w:tc>
          <w:tcPr>
            <w:tcW w:w="968" w:type="pct"/>
            <w:tcBorders>
              <w:tl2br w:val="nil"/>
              <w:tr2bl w:val="nil"/>
            </w:tcBorders>
            <w:shd w:val="clear" w:color="auto" w:fill="auto"/>
            <w:vAlign w:val="center"/>
          </w:tcPr>
          <w:p w14:paraId="0814D6D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0.08635</w:t>
            </w:r>
          </w:p>
        </w:tc>
        <w:tc>
          <w:tcPr>
            <w:tcW w:w="969" w:type="pct"/>
            <w:tcBorders>
              <w:tl2br w:val="nil"/>
              <w:tr2bl w:val="nil"/>
            </w:tcBorders>
            <w:shd w:val="clear" w:color="auto" w:fill="auto"/>
            <w:vAlign w:val="center"/>
          </w:tcPr>
          <w:p w14:paraId="39F12E6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0.04</w:t>
            </w:r>
          </w:p>
        </w:tc>
        <w:tc>
          <w:tcPr>
            <w:tcW w:w="968" w:type="pct"/>
            <w:tcBorders>
              <w:tl2br w:val="nil"/>
              <w:tr2bl w:val="nil"/>
            </w:tcBorders>
            <w:shd w:val="clear" w:color="auto" w:fill="auto"/>
            <w:vAlign w:val="center"/>
          </w:tcPr>
          <w:p w14:paraId="3CD4B24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0.003345</w:t>
            </w:r>
          </w:p>
        </w:tc>
        <w:tc>
          <w:tcPr>
            <w:tcW w:w="968" w:type="pct"/>
            <w:tcBorders>
              <w:tl2br w:val="nil"/>
              <w:tr2bl w:val="nil"/>
            </w:tcBorders>
            <w:shd w:val="clear" w:color="auto" w:fill="auto"/>
            <w:vAlign w:val="center"/>
          </w:tcPr>
          <w:p w14:paraId="5D604E5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0.03</w:t>
            </w:r>
          </w:p>
        </w:tc>
      </w:tr>
      <w:tr w14:paraId="1A1C68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1" w:hRule="atLeast"/>
        </w:trPr>
        <w:tc>
          <w:tcPr>
            <w:tcW w:w="1124" w:type="pct"/>
            <w:tcBorders>
              <w:tl2br w:val="nil"/>
              <w:tr2bl w:val="nil"/>
            </w:tcBorders>
            <w:shd w:val="clear" w:color="auto" w:fill="auto"/>
            <w:vAlign w:val="center"/>
          </w:tcPr>
          <w:p w14:paraId="5D7EA09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800</w:t>
            </w:r>
          </w:p>
        </w:tc>
        <w:tc>
          <w:tcPr>
            <w:tcW w:w="968" w:type="pct"/>
            <w:tcBorders>
              <w:tl2br w:val="nil"/>
              <w:tr2bl w:val="nil"/>
            </w:tcBorders>
            <w:shd w:val="clear" w:color="auto" w:fill="auto"/>
            <w:vAlign w:val="center"/>
          </w:tcPr>
          <w:p w14:paraId="61F6812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0.08314</w:t>
            </w:r>
          </w:p>
        </w:tc>
        <w:tc>
          <w:tcPr>
            <w:tcW w:w="969" w:type="pct"/>
            <w:tcBorders>
              <w:tl2br w:val="nil"/>
              <w:tr2bl w:val="nil"/>
            </w:tcBorders>
            <w:shd w:val="clear" w:color="auto" w:fill="auto"/>
            <w:vAlign w:val="center"/>
          </w:tcPr>
          <w:p w14:paraId="6B3F5B4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0.04</w:t>
            </w:r>
          </w:p>
        </w:tc>
        <w:tc>
          <w:tcPr>
            <w:tcW w:w="968" w:type="pct"/>
            <w:tcBorders>
              <w:tl2br w:val="nil"/>
              <w:tr2bl w:val="nil"/>
            </w:tcBorders>
            <w:shd w:val="clear" w:color="auto" w:fill="auto"/>
            <w:vAlign w:val="center"/>
          </w:tcPr>
          <w:p w14:paraId="50BF602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0.00322</w:t>
            </w:r>
          </w:p>
        </w:tc>
        <w:tc>
          <w:tcPr>
            <w:tcW w:w="968" w:type="pct"/>
            <w:tcBorders>
              <w:tl2br w:val="nil"/>
              <w:tr2bl w:val="nil"/>
            </w:tcBorders>
            <w:shd w:val="clear" w:color="auto" w:fill="auto"/>
            <w:vAlign w:val="center"/>
          </w:tcPr>
          <w:p w14:paraId="5F559BF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0.03</w:t>
            </w:r>
          </w:p>
        </w:tc>
      </w:tr>
      <w:tr w14:paraId="5FECD1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1" w:hRule="atLeast"/>
        </w:trPr>
        <w:tc>
          <w:tcPr>
            <w:tcW w:w="1124" w:type="pct"/>
            <w:tcBorders>
              <w:tl2br w:val="nil"/>
              <w:tr2bl w:val="nil"/>
            </w:tcBorders>
            <w:shd w:val="clear" w:color="auto" w:fill="auto"/>
            <w:vAlign w:val="center"/>
          </w:tcPr>
          <w:p w14:paraId="7EFC9619">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900</w:t>
            </w:r>
          </w:p>
        </w:tc>
        <w:tc>
          <w:tcPr>
            <w:tcW w:w="968" w:type="pct"/>
            <w:tcBorders>
              <w:tl2br w:val="nil"/>
              <w:tr2bl w:val="nil"/>
            </w:tcBorders>
            <w:shd w:val="clear" w:color="auto" w:fill="auto"/>
            <w:vAlign w:val="center"/>
          </w:tcPr>
          <w:p w14:paraId="1F436D9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0.07898</w:t>
            </w:r>
          </w:p>
        </w:tc>
        <w:tc>
          <w:tcPr>
            <w:tcW w:w="969" w:type="pct"/>
            <w:tcBorders>
              <w:tl2br w:val="nil"/>
              <w:tr2bl w:val="nil"/>
            </w:tcBorders>
            <w:shd w:val="clear" w:color="auto" w:fill="auto"/>
            <w:vAlign w:val="center"/>
          </w:tcPr>
          <w:p w14:paraId="704C4E1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0.04</w:t>
            </w:r>
          </w:p>
        </w:tc>
        <w:tc>
          <w:tcPr>
            <w:tcW w:w="968" w:type="pct"/>
            <w:tcBorders>
              <w:tl2br w:val="nil"/>
              <w:tr2bl w:val="nil"/>
            </w:tcBorders>
            <w:shd w:val="clear" w:color="auto" w:fill="auto"/>
            <w:vAlign w:val="center"/>
          </w:tcPr>
          <w:p w14:paraId="5B8EBF3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0.003059</w:t>
            </w:r>
          </w:p>
        </w:tc>
        <w:tc>
          <w:tcPr>
            <w:tcW w:w="968" w:type="pct"/>
            <w:tcBorders>
              <w:tl2br w:val="nil"/>
              <w:tr2bl w:val="nil"/>
            </w:tcBorders>
            <w:shd w:val="clear" w:color="auto" w:fill="auto"/>
            <w:vAlign w:val="center"/>
          </w:tcPr>
          <w:p w14:paraId="3865396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0.03</w:t>
            </w:r>
          </w:p>
        </w:tc>
      </w:tr>
      <w:tr w14:paraId="5A7684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241" w:hRule="atLeast"/>
        </w:trPr>
        <w:tc>
          <w:tcPr>
            <w:tcW w:w="1124" w:type="pct"/>
            <w:tcBorders>
              <w:tl2br w:val="nil"/>
              <w:tr2bl w:val="nil"/>
            </w:tcBorders>
            <w:shd w:val="clear" w:color="auto" w:fill="auto"/>
            <w:vAlign w:val="center"/>
          </w:tcPr>
          <w:p w14:paraId="73A069E8">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1000</w:t>
            </w:r>
          </w:p>
        </w:tc>
        <w:tc>
          <w:tcPr>
            <w:tcW w:w="968" w:type="pct"/>
            <w:tcBorders>
              <w:tl2br w:val="nil"/>
              <w:tr2bl w:val="nil"/>
            </w:tcBorders>
            <w:shd w:val="clear" w:color="auto" w:fill="auto"/>
            <w:vAlign w:val="center"/>
          </w:tcPr>
          <w:p w14:paraId="79E98A2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0.07452</w:t>
            </w:r>
          </w:p>
        </w:tc>
        <w:tc>
          <w:tcPr>
            <w:tcW w:w="969" w:type="pct"/>
            <w:tcBorders>
              <w:tl2br w:val="nil"/>
              <w:tr2bl w:val="nil"/>
            </w:tcBorders>
            <w:shd w:val="clear" w:color="auto" w:fill="auto"/>
            <w:vAlign w:val="center"/>
          </w:tcPr>
          <w:p w14:paraId="25CDA5E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0.04</w:t>
            </w:r>
          </w:p>
        </w:tc>
        <w:tc>
          <w:tcPr>
            <w:tcW w:w="968" w:type="pct"/>
            <w:tcBorders>
              <w:tl2br w:val="nil"/>
              <w:tr2bl w:val="nil"/>
            </w:tcBorders>
            <w:shd w:val="clear" w:color="auto" w:fill="auto"/>
            <w:vAlign w:val="center"/>
          </w:tcPr>
          <w:p w14:paraId="4BA7298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0.002886</w:t>
            </w:r>
          </w:p>
        </w:tc>
        <w:tc>
          <w:tcPr>
            <w:tcW w:w="968" w:type="pct"/>
            <w:tcBorders>
              <w:tl2br w:val="nil"/>
              <w:tr2bl w:val="nil"/>
            </w:tcBorders>
            <w:shd w:val="clear" w:color="auto" w:fill="auto"/>
            <w:vAlign w:val="center"/>
          </w:tcPr>
          <w:p w14:paraId="7EC652C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0.03</w:t>
            </w:r>
          </w:p>
        </w:tc>
      </w:tr>
      <w:tr w14:paraId="6C1662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545" w:hRule="atLeast"/>
        </w:trPr>
        <w:tc>
          <w:tcPr>
            <w:tcW w:w="1124" w:type="pct"/>
            <w:tcBorders>
              <w:tl2br w:val="nil"/>
              <w:tr2bl w:val="nil"/>
            </w:tcBorders>
            <w:shd w:val="clear" w:color="auto" w:fill="auto"/>
            <w:vAlign w:val="center"/>
          </w:tcPr>
          <w:p w14:paraId="3CBC1D4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最大浓度及占标率</w:t>
            </w:r>
          </w:p>
        </w:tc>
        <w:tc>
          <w:tcPr>
            <w:tcW w:w="968" w:type="pct"/>
            <w:tcBorders>
              <w:tl2br w:val="nil"/>
              <w:tr2bl w:val="nil"/>
            </w:tcBorders>
            <w:shd w:val="clear" w:color="auto" w:fill="auto"/>
            <w:vAlign w:val="center"/>
          </w:tcPr>
          <w:p w14:paraId="53B7EF9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0.3448</w:t>
            </w:r>
          </w:p>
        </w:tc>
        <w:tc>
          <w:tcPr>
            <w:tcW w:w="969" w:type="pct"/>
            <w:tcBorders>
              <w:tl2br w:val="nil"/>
              <w:tr2bl w:val="nil"/>
            </w:tcBorders>
            <w:shd w:val="clear" w:color="auto" w:fill="auto"/>
            <w:vAlign w:val="center"/>
          </w:tcPr>
          <w:p w14:paraId="326C02C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0.17</w:t>
            </w:r>
          </w:p>
        </w:tc>
        <w:tc>
          <w:tcPr>
            <w:tcW w:w="968" w:type="pct"/>
            <w:tcBorders>
              <w:tl2br w:val="nil"/>
              <w:tr2bl w:val="nil"/>
            </w:tcBorders>
            <w:shd w:val="clear" w:color="auto" w:fill="auto"/>
            <w:vAlign w:val="center"/>
          </w:tcPr>
          <w:p w14:paraId="0B143A5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0.01336</w:t>
            </w:r>
          </w:p>
        </w:tc>
        <w:tc>
          <w:tcPr>
            <w:tcW w:w="968" w:type="pct"/>
            <w:tcBorders>
              <w:tl2br w:val="nil"/>
              <w:tr2bl w:val="nil"/>
            </w:tcBorders>
            <w:shd w:val="clear" w:color="auto" w:fill="auto"/>
            <w:vAlign w:val="center"/>
          </w:tcPr>
          <w:p w14:paraId="6F84A02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0.13</w:t>
            </w:r>
          </w:p>
        </w:tc>
      </w:tr>
      <w:tr w14:paraId="33851F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1" w:type="pct"/>
          <w:trHeight w:val="542" w:hRule="atLeast"/>
        </w:trPr>
        <w:tc>
          <w:tcPr>
            <w:tcW w:w="1124" w:type="pct"/>
            <w:tcBorders>
              <w:tl2br w:val="nil"/>
              <w:tr2bl w:val="nil"/>
            </w:tcBorders>
            <w:shd w:val="clear" w:color="auto" w:fill="auto"/>
            <w:vAlign w:val="center"/>
          </w:tcPr>
          <w:p w14:paraId="0C650E6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最大浓度出现距离</w:t>
            </w:r>
          </w:p>
        </w:tc>
        <w:tc>
          <w:tcPr>
            <w:tcW w:w="968" w:type="pct"/>
            <w:tcBorders>
              <w:tl2br w:val="nil"/>
              <w:tr2bl w:val="nil"/>
            </w:tcBorders>
            <w:shd w:val="clear" w:color="auto" w:fill="auto"/>
            <w:vAlign w:val="center"/>
          </w:tcPr>
          <w:p w14:paraId="2EF412C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50</w:t>
            </w:r>
          </w:p>
        </w:tc>
        <w:tc>
          <w:tcPr>
            <w:tcW w:w="969" w:type="pct"/>
            <w:tcBorders>
              <w:tl2br w:val="nil"/>
              <w:tr2bl w:val="nil"/>
            </w:tcBorders>
            <w:shd w:val="clear" w:color="auto" w:fill="auto"/>
            <w:vAlign w:val="center"/>
          </w:tcPr>
          <w:p w14:paraId="69A65D2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50</w:t>
            </w:r>
          </w:p>
        </w:tc>
        <w:tc>
          <w:tcPr>
            <w:tcW w:w="968" w:type="pct"/>
            <w:tcBorders>
              <w:tl2br w:val="nil"/>
              <w:tr2bl w:val="nil"/>
            </w:tcBorders>
            <w:shd w:val="clear" w:color="auto" w:fill="auto"/>
            <w:vAlign w:val="center"/>
          </w:tcPr>
          <w:p w14:paraId="5BF8684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50</w:t>
            </w:r>
          </w:p>
        </w:tc>
        <w:tc>
          <w:tcPr>
            <w:tcW w:w="968" w:type="pct"/>
            <w:tcBorders>
              <w:tl2br w:val="nil"/>
              <w:tr2bl w:val="nil"/>
            </w:tcBorders>
            <w:shd w:val="clear" w:color="auto" w:fill="auto"/>
            <w:vAlign w:val="center"/>
          </w:tcPr>
          <w:p w14:paraId="1775613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50</w:t>
            </w:r>
          </w:p>
        </w:tc>
      </w:tr>
    </w:tbl>
    <w:p w14:paraId="7EC98A7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kern w:val="0"/>
          <w:sz w:val="21"/>
          <w:szCs w:val="21"/>
          <w:highlight w:val="none"/>
          <w:u w:val="none"/>
        </w:rPr>
      </w:pPr>
    </w:p>
    <w:p w14:paraId="49CE2F4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kern w:val="0"/>
          <w:sz w:val="21"/>
          <w:szCs w:val="21"/>
          <w:highlight w:val="none"/>
          <w:u w:val="none"/>
        </w:rPr>
      </w:pPr>
      <w:r>
        <w:rPr>
          <w:rFonts w:hint="default" w:ascii="Times New Roman" w:hAnsi="Times New Roman" w:eastAsia="宋体" w:cs="Times New Roman"/>
          <w:b/>
          <w:caps w:val="0"/>
          <w:smallCaps w:val="0"/>
          <w:color w:val="auto"/>
          <w:spacing w:val="28"/>
          <w:kern w:val="0"/>
          <w:sz w:val="21"/>
          <w:szCs w:val="21"/>
          <w:highlight w:val="none"/>
          <w:u w:val="none"/>
        </w:rPr>
        <w:t>表4.2-</w:t>
      </w:r>
      <w:r>
        <w:rPr>
          <w:rFonts w:hint="eastAsia" w:ascii="Times New Roman" w:hAnsi="Times New Roman" w:eastAsia="宋体" w:cs="Times New Roman"/>
          <w:b/>
          <w:caps w:val="0"/>
          <w:smallCaps w:val="0"/>
          <w:color w:val="auto"/>
          <w:spacing w:val="28"/>
          <w:kern w:val="0"/>
          <w:sz w:val="21"/>
          <w:szCs w:val="21"/>
          <w:highlight w:val="none"/>
          <w:u w:val="none"/>
          <w:lang w:val="en-US" w:eastAsia="zh-CN"/>
        </w:rPr>
        <w:t>1</w:t>
      </w:r>
      <w:r>
        <w:rPr>
          <w:rFonts w:hint="eastAsia" w:cs="Times New Roman"/>
          <w:b/>
          <w:caps w:val="0"/>
          <w:smallCaps w:val="0"/>
          <w:color w:val="auto"/>
          <w:spacing w:val="28"/>
          <w:kern w:val="0"/>
          <w:sz w:val="21"/>
          <w:szCs w:val="21"/>
          <w:highlight w:val="none"/>
          <w:u w:val="none"/>
          <w:lang w:val="en-US" w:eastAsia="zh-CN"/>
        </w:rPr>
        <w:t>2</w:t>
      </w:r>
      <w:r>
        <w:rPr>
          <w:rFonts w:hint="eastAsia" w:ascii="Times New Roman" w:hAnsi="Times New Roman" w:eastAsia="宋体" w:cs="Times New Roman"/>
          <w:b/>
          <w:caps w:val="0"/>
          <w:smallCaps w:val="0"/>
          <w:color w:val="auto"/>
          <w:spacing w:val="28"/>
          <w:kern w:val="0"/>
          <w:sz w:val="21"/>
          <w:szCs w:val="21"/>
          <w:highlight w:val="none"/>
          <w:u w:val="none"/>
          <w:lang w:val="en-US" w:eastAsia="zh-CN"/>
        </w:rPr>
        <w:t xml:space="preserve">  </w:t>
      </w:r>
      <w:r>
        <w:rPr>
          <w:rFonts w:hint="default" w:ascii="Times New Roman" w:hAnsi="Times New Roman" w:eastAsia="宋体" w:cs="Times New Roman"/>
          <w:b/>
          <w:caps w:val="0"/>
          <w:smallCaps w:val="0"/>
          <w:color w:val="auto"/>
          <w:spacing w:val="28"/>
          <w:kern w:val="0"/>
          <w:sz w:val="21"/>
          <w:szCs w:val="21"/>
          <w:highlight w:val="none"/>
          <w:u w:val="none"/>
        </w:rPr>
        <w:t>本项目</w:t>
      </w:r>
      <w:r>
        <w:rPr>
          <w:rFonts w:hint="eastAsia" w:ascii="Times New Roman" w:hAnsi="Times New Roman" w:eastAsia="宋体" w:cs="Times New Roman"/>
          <w:b/>
          <w:caps w:val="0"/>
          <w:smallCaps w:val="0"/>
          <w:color w:val="auto"/>
          <w:spacing w:val="28"/>
          <w:kern w:val="0"/>
          <w:sz w:val="21"/>
          <w:szCs w:val="21"/>
          <w:highlight w:val="none"/>
          <w:u w:val="none"/>
          <w:lang w:val="en-US" w:eastAsia="zh-CN"/>
        </w:rPr>
        <w:t>无组织</w:t>
      </w:r>
      <w:r>
        <w:rPr>
          <w:rFonts w:hint="default" w:ascii="Times New Roman" w:hAnsi="Times New Roman" w:eastAsia="宋体" w:cs="Times New Roman"/>
          <w:b/>
          <w:caps w:val="0"/>
          <w:smallCaps w:val="0"/>
          <w:color w:val="auto"/>
          <w:spacing w:val="28"/>
          <w:kern w:val="0"/>
          <w:sz w:val="21"/>
          <w:szCs w:val="21"/>
          <w:highlight w:val="none"/>
          <w:u w:val="none"/>
        </w:rPr>
        <w:t>排放环境影响预测结果表</w:t>
      </w:r>
    </w:p>
    <w:tbl>
      <w:tblPr>
        <w:tblStyle w:val="312"/>
        <w:tblW w:w="504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86"/>
        <w:gridCol w:w="1282"/>
        <w:gridCol w:w="1285"/>
        <w:gridCol w:w="1282"/>
        <w:gridCol w:w="1289"/>
        <w:gridCol w:w="1274"/>
        <w:gridCol w:w="1291"/>
      </w:tblGrid>
      <w:tr w14:paraId="4E2D0E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809" w:type="pct"/>
            <w:vMerge w:val="restart"/>
            <w:tcBorders>
              <w:tl2br w:val="nil"/>
              <w:tr2bl w:val="nil"/>
            </w:tcBorders>
            <w:vAlign w:val="center"/>
          </w:tcPr>
          <w:p w14:paraId="11A0B25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rPr>
              <w:t>下风向距离</w:t>
            </w:r>
          </w:p>
        </w:tc>
        <w:tc>
          <w:tcPr>
            <w:tcW w:w="1396" w:type="pct"/>
            <w:gridSpan w:val="2"/>
            <w:tcBorders>
              <w:tl2br w:val="nil"/>
              <w:tr2bl w:val="nil"/>
            </w:tcBorders>
            <w:vAlign w:val="center"/>
          </w:tcPr>
          <w:p w14:paraId="10BA037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颗粒物</w:t>
            </w:r>
          </w:p>
        </w:tc>
        <w:tc>
          <w:tcPr>
            <w:tcW w:w="1398" w:type="pct"/>
            <w:gridSpan w:val="2"/>
            <w:tcBorders>
              <w:tl2br w:val="nil"/>
              <w:tr2bl w:val="nil"/>
            </w:tcBorders>
            <w:vAlign w:val="center"/>
          </w:tcPr>
          <w:p w14:paraId="1DAD6B2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氨</w:t>
            </w:r>
          </w:p>
        </w:tc>
        <w:tc>
          <w:tcPr>
            <w:tcW w:w="1395" w:type="pct"/>
            <w:gridSpan w:val="2"/>
            <w:tcBorders>
              <w:tl2br w:val="nil"/>
              <w:tr2bl w:val="nil"/>
            </w:tcBorders>
            <w:vAlign w:val="center"/>
          </w:tcPr>
          <w:p w14:paraId="0212166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硫化氢</w:t>
            </w:r>
          </w:p>
        </w:tc>
      </w:tr>
      <w:tr w14:paraId="504D7A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809" w:type="pct"/>
            <w:vMerge w:val="continue"/>
            <w:tcBorders>
              <w:tl2br w:val="nil"/>
              <w:tr2bl w:val="nil"/>
            </w:tcBorders>
            <w:vAlign w:val="center"/>
          </w:tcPr>
          <w:p w14:paraId="6AE7C43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p>
        </w:tc>
        <w:tc>
          <w:tcPr>
            <w:tcW w:w="697" w:type="pct"/>
            <w:tcBorders>
              <w:tl2br w:val="nil"/>
              <w:tr2bl w:val="nil"/>
            </w:tcBorders>
            <w:vAlign w:val="center"/>
          </w:tcPr>
          <w:p w14:paraId="03724A5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浓度Ci（</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w:t>
            </w:r>
          </w:p>
        </w:tc>
        <w:tc>
          <w:tcPr>
            <w:tcW w:w="699" w:type="pct"/>
            <w:tcBorders>
              <w:tl2br w:val="nil"/>
              <w:tr2bl w:val="nil"/>
            </w:tcBorders>
            <w:vAlign w:val="center"/>
          </w:tcPr>
          <w:p w14:paraId="5251109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占标率Pi（%）</w:t>
            </w:r>
          </w:p>
        </w:tc>
        <w:tc>
          <w:tcPr>
            <w:tcW w:w="697" w:type="pct"/>
            <w:tcBorders>
              <w:tl2br w:val="nil"/>
              <w:tr2bl w:val="nil"/>
            </w:tcBorders>
            <w:vAlign w:val="center"/>
          </w:tcPr>
          <w:p w14:paraId="5E3D2F1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浓度Ci（</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w:t>
            </w:r>
          </w:p>
        </w:tc>
        <w:tc>
          <w:tcPr>
            <w:tcW w:w="701" w:type="pct"/>
            <w:tcBorders>
              <w:tl2br w:val="nil"/>
              <w:tr2bl w:val="nil"/>
            </w:tcBorders>
            <w:vAlign w:val="center"/>
          </w:tcPr>
          <w:p w14:paraId="11A9BA5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占标率Pi（%）</w:t>
            </w:r>
          </w:p>
        </w:tc>
        <w:tc>
          <w:tcPr>
            <w:tcW w:w="693" w:type="pct"/>
            <w:tcBorders>
              <w:tl2br w:val="nil"/>
              <w:tr2bl w:val="nil"/>
            </w:tcBorders>
            <w:vAlign w:val="center"/>
          </w:tcPr>
          <w:p w14:paraId="5F20072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浓度Ci（</w:t>
            </w:r>
            <w:r>
              <w:rPr>
                <w:rFonts w:hint="default" w:ascii="Times New Roman" w:hAnsi="Times New Roman" w:eastAsia="宋体" w:cs="Times New Roman"/>
                <w:b w:val="0"/>
                <w:bCs w:val="0"/>
                <w:i w:val="0"/>
                <w:iCs w:val="0"/>
                <w:color w:val="auto"/>
                <w:kern w:val="2"/>
                <w:sz w:val="21"/>
                <w:szCs w:val="21"/>
                <w:highlight w:val="none"/>
                <w:lang w:val="en-US" w:bidi="ar-SA"/>
              </w:rPr>
              <w:t>μg/m</w:t>
            </w:r>
            <w:r>
              <w:rPr>
                <w:rFonts w:hint="default" w:ascii="Times New Roman" w:hAnsi="Times New Roman" w:eastAsia="宋体" w:cs="Times New Roman"/>
                <w:b w:val="0"/>
                <w:bCs w:val="0"/>
                <w:i w:val="0"/>
                <w:iCs w:val="0"/>
                <w:color w:val="auto"/>
                <w:kern w:val="2"/>
                <w:sz w:val="21"/>
                <w:szCs w:val="21"/>
                <w:highlight w:val="none"/>
                <w:vertAlign w:val="superscript"/>
                <w:lang w:val="en-US" w:bidi="ar-SA"/>
              </w:rPr>
              <w:t>3</w:t>
            </w: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w:t>
            </w:r>
          </w:p>
        </w:tc>
        <w:tc>
          <w:tcPr>
            <w:tcW w:w="702" w:type="pct"/>
            <w:tcBorders>
              <w:tl2br w:val="nil"/>
              <w:tr2bl w:val="nil"/>
            </w:tcBorders>
            <w:vAlign w:val="center"/>
          </w:tcPr>
          <w:p w14:paraId="4FAC1E4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rPr>
            </w:pPr>
            <w: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t>占标率Pi（%）</w:t>
            </w:r>
          </w:p>
        </w:tc>
      </w:tr>
      <w:tr w14:paraId="3C01D1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809" w:type="pct"/>
            <w:tcBorders>
              <w:tl2br w:val="nil"/>
              <w:tr2bl w:val="nil"/>
            </w:tcBorders>
            <w:shd w:val="clear" w:color="auto" w:fill="auto"/>
            <w:vAlign w:val="center"/>
          </w:tcPr>
          <w:p w14:paraId="6CE2C7F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w:t>
            </w:r>
          </w:p>
        </w:tc>
        <w:tc>
          <w:tcPr>
            <w:tcW w:w="697" w:type="pct"/>
            <w:tcBorders>
              <w:tl2br w:val="nil"/>
              <w:tr2bl w:val="nil"/>
            </w:tcBorders>
            <w:shd w:val="clear" w:color="auto" w:fill="auto"/>
            <w:vAlign w:val="center"/>
          </w:tcPr>
          <w:p w14:paraId="52C3A94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1.688</w:t>
            </w:r>
          </w:p>
        </w:tc>
        <w:tc>
          <w:tcPr>
            <w:tcW w:w="699" w:type="pct"/>
            <w:tcBorders>
              <w:tl2br w:val="nil"/>
              <w:tr2bl w:val="nil"/>
            </w:tcBorders>
            <w:shd w:val="clear" w:color="auto" w:fill="auto"/>
            <w:vAlign w:val="center"/>
          </w:tcPr>
          <w:p w14:paraId="1FF0597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0.19</w:t>
            </w:r>
          </w:p>
        </w:tc>
        <w:tc>
          <w:tcPr>
            <w:tcW w:w="697" w:type="pct"/>
            <w:tcBorders>
              <w:tl2br w:val="nil"/>
              <w:tr2bl w:val="nil"/>
            </w:tcBorders>
            <w:shd w:val="clear" w:color="auto" w:fill="auto"/>
            <w:vAlign w:val="center"/>
          </w:tcPr>
          <w:p w14:paraId="47B79A7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0.2311</w:t>
            </w:r>
          </w:p>
        </w:tc>
        <w:tc>
          <w:tcPr>
            <w:tcW w:w="701" w:type="pct"/>
            <w:tcBorders>
              <w:tl2br w:val="nil"/>
              <w:tr2bl w:val="nil"/>
            </w:tcBorders>
            <w:shd w:val="clear" w:color="auto" w:fill="auto"/>
            <w:vAlign w:val="center"/>
          </w:tcPr>
          <w:p w14:paraId="63FBDDA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0.12</w:t>
            </w:r>
          </w:p>
        </w:tc>
        <w:tc>
          <w:tcPr>
            <w:tcW w:w="693" w:type="pct"/>
            <w:tcBorders>
              <w:tl2br w:val="nil"/>
              <w:tr2bl w:val="nil"/>
            </w:tcBorders>
            <w:shd w:val="clear" w:color="auto" w:fill="auto"/>
            <w:vAlign w:val="center"/>
          </w:tcPr>
          <w:p w14:paraId="1FA4E25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0.008949</w:t>
            </w:r>
          </w:p>
        </w:tc>
        <w:tc>
          <w:tcPr>
            <w:tcW w:w="702" w:type="pct"/>
            <w:tcBorders>
              <w:tl2br w:val="nil"/>
              <w:tr2bl w:val="nil"/>
            </w:tcBorders>
            <w:shd w:val="clear" w:color="auto" w:fill="auto"/>
            <w:vAlign w:val="center"/>
          </w:tcPr>
          <w:p w14:paraId="0AFBA5D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0.09</w:t>
            </w:r>
          </w:p>
        </w:tc>
      </w:tr>
      <w:tr w14:paraId="4B55B5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09" w:type="pct"/>
            <w:tcBorders>
              <w:tl2br w:val="nil"/>
              <w:tr2bl w:val="nil"/>
            </w:tcBorders>
            <w:shd w:val="clear" w:color="auto" w:fill="auto"/>
            <w:vAlign w:val="center"/>
          </w:tcPr>
          <w:p w14:paraId="1892D05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25</w:t>
            </w:r>
          </w:p>
        </w:tc>
        <w:tc>
          <w:tcPr>
            <w:tcW w:w="697" w:type="pct"/>
            <w:tcBorders>
              <w:tl2br w:val="nil"/>
              <w:tr2bl w:val="nil"/>
            </w:tcBorders>
            <w:shd w:val="clear" w:color="auto" w:fill="auto"/>
            <w:vAlign w:val="center"/>
          </w:tcPr>
          <w:p w14:paraId="6F0EC0C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2.64</w:t>
            </w:r>
          </w:p>
        </w:tc>
        <w:tc>
          <w:tcPr>
            <w:tcW w:w="699" w:type="pct"/>
            <w:tcBorders>
              <w:tl2br w:val="nil"/>
              <w:tr2bl w:val="nil"/>
            </w:tcBorders>
            <w:shd w:val="clear" w:color="auto" w:fill="auto"/>
            <w:vAlign w:val="center"/>
          </w:tcPr>
          <w:p w14:paraId="5E30C66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0.29</w:t>
            </w:r>
          </w:p>
        </w:tc>
        <w:tc>
          <w:tcPr>
            <w:tcW w:w="697" w:type="pct"/>
            <w:tcBorders>
              <w:tl2br w:val="nil"/>
              <w:tr2bl w:val="nil"/>
            </w:tcBorders>
            <w:shd w:val="clear" w:color="auto" w:fill="auto"/>
            <w:vAlign w:val="center"/>
          </w:tcPr>
          <w:p w14:paraId="69F0A7D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0.3614</w:t>
            </w:r>
          </w:p>
        </w:tc>
        <w:tc>
          <w:tcPr>
            <w:tcW w:w="701" w:type="pct"/>
            <w:tcBorders>
              <w:tl2br w:val="nil"/>
              <w:tr2bl w:val="nil"/>
            </w:tcBorders>
            <w:shd w:val="clear" w:color="auto" w:fill="auto"/>
            <w:vAlign w:val="center"/>
          </w:tcPr>
          <w:p w14:paraId="7F45F2E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0.18</w:t>
            </w:r>
          </w:p>
        </w:tc>
        <w:tc>
          <w:tcPr>
            <w:tcW w:w="693" w:type="pct"/>
            <w:tcBorders>
              <w:tl2br w:val="nil"/>
              <w:tr2bl w:val="nil"/>
            </w:tcBorders>
            <w:shd w:val="clear" w:color="auto" w:fill="auto"/>
            <w:vAlign w:val="center"/>
          </w:tcPr>
          <w:p w14:paraId="6A2EB30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0.01399</w:t>
            </w:r>
          </w:p>
        </w:tc>
        <w:tc>
          <w:tcPr>
            <w:tcW w:w="702" w:type="pct"/>
            <w:tcBorders>
              <w:tl2br w:val="nil"/>
              <w:tr2bl w:val="nil"/>
            </w:tcBorders>
            <w:shd w:val="clear" w:color="auto" w:fill="auto"/>
            <w:vAlign w:val="center"/>
          </w:tcPr>
          <w:p w14:paraId="5C1F689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0.14</w:t>
            </w:r>
          </w:p>
        </w:tc>
      </w:tr>
      <w:tr w14:paraId="119C7D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09" w:type="pct"/>
            <w:tcBorders>
              <w:tl2br w:val="nil"/>
              <w:tr2bl w:val="nil"/>
            </w:tcBorders>
            <w:shd w:val="clear" w:color="auto" w:fill="auto"/>
            <w:vAlign w:val="center"/>
          </w:tcPr>
          <w:p w14:paraId="0597688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50</w:t>
            </w:r>
          </w:p>
        </w:tc>
        <w:tc>
          <w:tcPr>
            <w:tcW w:w="697" w:type="pct"/>
            <w:tcBorders>
              <w:tl2br w:val="nil"/>
              <w:tr2bl w:val="nil"/>
            </w:tcBorders>
            <w:shd w:val="clear" w:color="auto" w:fill="auto"/>
            <w:vAlign w:val="center"/>
          </w:tcPr>
          <w:p w14:paraId="6275A74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3.583</w:t>
            </w:r>
          </w:p>
        </w:tc>
        <w:tc>
          <w:tcPr>
            <w:tcW w:w="699" w:type="pct"/>
            <w:tcBorders>
              <w:tl2br w:val="nil"/>
              <w:tr2bl w:val="nil"/>
            </w:tcBorders>
            <w:shd w:val="clear" w:color="auto" w:fill="auto"/>
            <w:vAlign w:val="center"/>
          </w:tcPr>
          <w:p w14:paraId="0637B80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0.4</w:t>
            </w:r>
          </w:p>
        </w:tc>
        <w:tc>
          <w:tcPr>
            <w:tcW w:w="697" w:type="pct"/>
            <w:tcBorders>
              <w:tl2br w:val="nil"/>
              <w:tr2bl w:val="nil"/>
            </w:tcBorders>
            <w:shd w:val="clear" w:color="auto" w:fill="auto"/>
            <w:vAlign w:val="center"/>
          </w:tcPr>
          <w:p w14:paraId="01869BB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0.4905</w:t>
            </w:r>
          </w:p>
        </w:tc>
        <w:tc>
          <w:tcPr>
            <w:tcW w:w="701" w:type="pct"/>
            <w:tcBorders>
              <w:tl2br w:val="nil"/>
              <w:tr2bl w:val="nil"/>
            </w:tcBorders>
            <w:shd w:val="clear" w:color="auto" w:fill="auto"/>
            <w:vAlign w:val="center"/>
          </w:tcPr>
          <w:p w14:paraId="11F3EDA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0.25</w:t>
            </w:r>
          </w:p>
        </w:tc>
        <w:tc>
          <w:tcPr>
            <w:tcW w:w="693" w:type="pct"/>
            <w:tcBorders>
              <w:tl2br w:val="nil"/>
              <w:tr2bl w:val="nil"/>
            </w:tcBorders>
            <w:shd w:val="clear" w:color="auto" w:fill="auto"/>
            <w:vAlign w:val="center"/>
          </w:tcPr>
          <w:p w14:paraId="2665EE5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0.01899</w:t>
            </w:r>
          </w:p>
        </w:tc>
        <w:tc>
          <w:tcPr>
            <w:tcW w:w="702" w:type="pct"/>
            <w:tcBorders>
              <w:tl2br w:val="nil"/>
              <w:tr2bl w:val="nil"/>
            </w:tcBorders>
            <w:shd w:val="clear" w:color="auto" w:fill="auto"/>
            <w:vAlign w:val="center"/>
          </w:tcPr>
          <w:p w14:paraId="28C6443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0.19</w:t>
            </w:r>
          </w:p>
        </w:tc>
      </w:tr>
      <w:tr w14:paraId="16CA68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09" w:type="pct"/>
            <w:tcBorders>
              <w:tl2br w:val="nil"/>
              <w:tr2bl w:val="nil"/>
            </w:tcBorders>
            <w:shd w:val="clear" w:color="auto" w:fill="auto"/>
            <w:vAlign w:val="center"/>
          </w:tcPr>
          <w:p w14:paraId="2BE1BB0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75</w:t>
            </w:r>
          </w:p>
        </w:tc>
        <w:tc>
          <w:tcPr>
            <w:tcW w:w="697" w:type="pct"/>
            <w:tcBorders>
              <w:tl2br w:val="nil"/>
              <w:tr2bl w:val="nil"/>
            </w:tcBorders>
            <w:shd w:val="clear" w:color="auto" w:fill="auto"/>
            <w:vAlign w:val="center"/>
          </w:tcPr>
          <w:p w14:paraId="31F61FE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4.107</w:t>
            </w:r>
          </w:p>
        </w:tc>
        <w:tc>
          <w:tcPr>
            <w:tcW w:w="699" w:type="pct"/>
            <w:tcBorders>
              <w:tl2br w:val="nil"/>
              <w:tr2bl w:val="nil"/>
            </w:tcBorders>
            <w:shd w:val="clear" w:color="auto" w:fill="auto"/>
            <w:vAlign w:val="center"/>
          </w:tcPr>
          <w:p w14:paraId="120FE51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0.46</w:t>
            </w:r>
          </w:p>
        </w:tc>
        <w:tc>
          <w:tcPr>
            <w:tcW w:w="697" w:type="pct"/>
            <w:tcBorders>
              <w:tl2br w:val="nil"/>
              <w:tr2bl w:val="nil"/>
            </w:tcBorders>
            <w:shd w:val="clear" w:color="auto" w:fill="auto"/>
            <w:vAlign w:val="center"/>
          </w:tcPr>
          <w:p w14:paraId="3CDDAE4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0.5623</w:t>
            </w:r>
          </w:p>
        </w:tc>
        <w:tc>
          <w:tcPr>
            <w:tcW w:w="701" w:type="pct"/>
            <w:tcBorders>
              <w:tl2br w:val="nil"/>
              <w:tr2bl w:val="nil"/>
            </w:tcBorders>
            <w:shd w:val="clear" w:color="auto" w:fill="auto"/>
            <w:vAlign w:val="center"/>
          </w:tcPr>
          <w:p w14:paraId="25E5522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0.28</w:t>
            </w:r>
          </w:p>
        </w:tc>
        <w:tc>
          <w:tcPr>
            <w:tcW w:w="693" w:type="pct"/>
            <w:tcBorders>
              <w:tl2br w:val="nil"/>
              <w:tr2bl w:val="nil"/>
            </w:tcBorders>
            <w:shd w:val="clear" w:color="auto" w:fill="auto"/>
            <w:vAlign w:val="center"/>
          </w:tcPr>
          <w:p w14:paraId="0B35450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0.02177</w:t>
            </w:r>
          </w:p>
        </w:tc>
        <w:tc>
          <w:tcPr>
            <w:tcW w:w="702" w:type="pct"/>
            <w:tcBorders>
              <w:tl2br w:val="nil"/>
              <w:tr2bl w:val="nil"/>
            </w:tcBorders>
            <w:shd w:val="clear" w:color="auto" w:fill="auto"/>
            <w:vAlign w:val="center"/>
          </w:tcPr>
          <w:p w14:paraId="77A4BF2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0.22</w:t>
            </w:r>
          </w:p>
        </w:tc>
      </w:tr>
      <w:tr w14:paraId="64840B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09" w:type="pct"/>
            <w:tcBorders>
              <w:tl2br w:val="nil"/>
              <w:tr2bl w:val="nil"/>
            </w:tcBorders>
            <w:shd w:val="clear" w:color="auto" w:fill="auto"/>
            <w:vAlign w:val="center"/>
          </w:tcPr>
          <w:p w14:paraId="195D5A9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100</w:t>
            </w:r>
          </w:p>
        </w:tc>
        <w:tc>
          <w:tcPr>
            <w:tcW w:w="697" w:type="pct"/>
            <w:tcBorders>
              <w:tl2br w:val="nil"/>
              <w:tr2bl w:val="nil"/>
            </w:tcBorders>
            <w:shd w:val="clear" w:color="auto" w:fill="auto"/>
            <w:vAlign w:val="center"/>
          </w:tcPr>
          <w:p w14:paraId="0DCBA63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5.676</w:t>
            </w:r>
          </w:p>
        </w:tc>
        <w:tc>
          <w:tcPr>
            <w:tcW w:w="699" w:type="pct"/>
            <w:tcBorders>
              <w:tl2br w:val="nil"/>
              <w:tr2bl w:val="nil"/>
            </w:tcBorders>
            <w:shd w:val="clear" w:color="auto" w:fill="auto"/>
            <w:vAlign w:val="center"/>
          </w:tcPr>
          <w:p w14:paraId="230FC49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0.63</w:t>
            </w:r>
          </w:p>
        </w:tc>
        <w:tc>
          <w:tcPr>
            <w:tcW w:w="697" w:type="pct"/>
            <w:tcBorders>
              <w:tl2br w:val="nil"/>
              <w:tr2bl w:val="nil"/>
            </w:tcBorders>
            <w:shd w:val="clear" w:color="auto" w:fill="auto"/>
            <w:vAlign w:val="center"/>
          </w:tcPr>
          <w:p w14:paraId="203C4E3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0.7771</w:t>
            </w:r>
          </w:p>
        </w:tc>
        <w:tc>
          <w:tcPr>
            <w:tcW w:w="701" w:type="pct"/>
            <w:tcBorders>
              <w:tl2br w:val="nil"/>
              <w:tr2bl w:val="nil"/>
            </w:tcBorders>
            <w:shd w:val="clear" w:color="auto" w:fill="auto"/>
            <w:vAlign w:val="center"/>
          </w:tcPr>
          <w:p w14:paraId="3FB2B49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0.39</w:t>
            </w:r>
          </w:p>
        </w:tc>
        <w:tc>
          <w:tcPr>
            <w:tcW w:w="693" w:type="pct"/>
            <w:tcBorders>
              <w:tl2br w:val="nil"/>
              <w:tr2bl w:val="nil"/>
            </w:tcBorders>
            <w:shd w:val="clear" w:color="auto" w:fill="auto"/>
            <w:vAlign w:val="center"/>
          </w:tcPr>
          <w:p w14:paraId="6979AFF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0.03009</w:t>
            </w:r>
          </w:p>
        </w:tc>
        <w:tc>
          <w:tcPr>
            <w:tcW w:w="702" w:type="pct"/>
            <w:tcBorders>
              <w:tl2br w:val="nil"/>
              <w:tr2bl w:val="nil"/>
            </w:tcBorders>
            <w:shd w:val="clear" w:color="auto" w:fill="auto"/>
            <w:vAlign w:val="center"/>
          </w:tcPr>
          <w:p w14:paraId="3953E0A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w:t>
            </w:r>
          </w:p>
        </w:tc>
      </w:tr>
      <w:tr w14:paraId="169B53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09" w:type="pct"/>
            <w:tcBorders>
              <w:tl2br w:val="nil"/>
              <w:tr2bl w:val="nil"/>
            </w:tcBorders>
            <w:shd w:val="clear" w:color="auto" w:fill="auto"/>
            <w:vAlign w:val="center"/>
          </w:tcPr>
          <w:p w14:paraId="6D0CF71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125</w:t>
            </w:r>
          </w:p>
        </w:tc>
        <w:tc>
          <w:tcPr>
            <w:tcW w:w="697" w:type="pct"/>
            <w:tcBorders>
              <w:tl2br w:val="nil"/>
              <w:tr2bl w:val="nil"/>
            </w:tcBorders>
            <w:shd w:val="clear" w:color="auto" w:fill="auto"/>
            <w:vAlign w:val="center"/>
          </w:tcPr>
          <w:p w14:paraId="7019E81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5.877</w:t>
            </w:r>
          </w:p>
        </w:tc>
        <w:tc>
          <w:tcPr>
            <w:tcW w:w="699" w:type="pct"/>
            <w:tcBorders>
              <w:tl2br w:val="nil"/>
              <w:tr2bl w:val="nil"/>
            </w:tcBorders>
            <w:shd w:val="clear" w:color="auto" w:fill="auto"/>
            <w:vAlign w:val="center"/>
          </w:tcPr>
          <w:p w14:paraId="0286781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0.65</w:t>
            </w:r>
          </w:p>
        </w:tc>
        <w:tc>
          <w:tcPr>
            <w:tcW w:w="697" w:type="pct"/>
            <w:tcBorders>
              <w:tl2br w:val="nil"/>
              <w:tr2bl w:val="nil"/>
            </w:tcBorders>
            <w:shd w:val="clear" w:color="auto" w:fill="auto"/>
            <w:vAlign w:val="center"/>
          </w:tcPr>
          <w:p w14:paraId="1574B67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0.8046</w:t>
            </w:r>
          </w:p>
        </w:tc>
        <w:tc>
          <w:tcPr>
            <w:tcW w:w="701" w:type="pct"/>
            <w:tcBorders>
              <w:tl2br w:val="nil"/>
              <w:tr2bl w:val="nil"/>
            </w:tcBorders>
            <w:shd w:val="clear" w:color="auto" w:fill="auto"/>
            <w:vAlign w:val="center"/>
          </w:tcPr>
          <w:p w14:paraId="253E979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0.4</w:t>
            </w:r>
          </w:p>
        </w:tc>
        <w:tc>
          <w:tcPr>
            <w:tcW w:w="693" w:type="pct"/>
            <w:tcBorders>
              <w:tl2br w:val="nil"/>
              <w:tr2bl w:val="nil"/>
            </w:tcBorders>
            <w:shd w:val="clear" w:color="auto" w:fill="auto"/>
            <w:vAlign w:val="center"/>
          </w:tcPr>
          <w:p w14:paraId="5269308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0.03115</w:t>
            </w:r>
          </w:p>
        </w:tc>
        <w:tc>
          <w:tcPr>
            <w:tcW w:w="702" w:type="pct"/>
            <w:tcBorders>
              <w:tl2br w:val="nil"/>
              <w:tr2bl w:val="nil"/>
            </w:tcBorders>
            <w:shd w:val="clear" w:color="auto" w:fill="auto"/>
            <w:vAlign w:val="center"/>
          </w:tcPr>
          <w:p w14:paraId="51C7702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0.31</w:t>
            </w:r>
          </w:p>
        </w:tc>
      </w:tr>
      <w:tr w14:paraId="12A889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09" w:type="pct"/>
            <w:tcBorders>
              <w:tl2br w:val="nil"/>
              <w:tr2bl w:val="nil"/>
            </w:tcBorders>
            <w:shd w:val="clear" w:color="auto" w:fill="auto"/>
            <w:vAlign w:val="center"/>
          </w:tcPr>
          <w:p w14:paraId="440D4D7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150</w:t>
            </w:r>
          </w:p>
        </w:tc>
        <w:tc>
          <w:tcPr>
            <w:tcW w:w="697" w:type="pct"/>
            <w:tcBorders>
              <w:tl2br w:val="nil"/>
              <w:tr2bl w:val="nil"/>
            </w:tcBorders>
            <w:shd w:val="clear" w:color="auto" w:fill="auto"/>
            <w:vAlign w:val="center"/>
          </w:tcPr>
          <w:p w14:paraId="2320ED9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5.429</w:t>
            </w:r>
          </w:p>
        </w:tc>
        <w:tc>
          <w:tcPr>
            <w:tcW w:w="699" w:type="pct"/>
            <w:tcBorders>
              <w:tl2br w:val="nil"/>
              <w:tr2bl w:val="nil"/>
            </w:tcBorders>
            <w:shd w:val="clear" w:color="auto" w:fill="auto"/>
            <w:vAlign w:val="center"/>
          </w:tcPr>
          <w:p w14:paraId="408AAAD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0.6</w:t>
            </w:r>
          </w:p>
        </w:tc>
        <w:tc>
          <w:tcPr>
            <w:tcW w:w="697" w:type="pct"/>
            <w:tcBorders>
              <w:tl2br w:val="nil"/>
              <w:tr2bl w:val="nil"/>
            </w:tcBorders>
            <w:shd w:val="clear" w:color="auto" w:fill="auto"/>
            <w:vAlign w:val="center"/>
          </w:tcPr>
          <w:p w14:paraId="54BA8D3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0.7432</w:t>
            </w:r>
          </w:p>
        </w:tc>
        <w:tc>
          <w:tcPr>
            <w:tcW w:w="701" w:type="pct"/>
            <w:tcBorders>
              <w:tl2br w:val="nil"/>
              <w:tr2bl w:val="nil"/>
            </w:tcBorders>
            <w:shd w:val="clear" w:color="auto" w:fill="auto"/>
            <w:vAlign w:val="center"/>
          </w:tcPr>
          <w:p w14:paraId="2EE0887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0.37</w:t>
            </w:r>
          </w:p>
        </w:tc>
        <w:tc>
          <w:tcPr>
            <w:tcW w:w="693" w:type="pct"/>
            <w:tcBorders>
              <w:tl2br w:val="nil"/>
              <w:tr2bl w:val="nil"/>
            </w:tcBorders>
            <w:shd w:val="clear" w:color="auto" w:fill="auto"/>
            <w:vAlign w:val="center"/>
          </w:tcPr>
          <w:p w14:paraId="4699DE2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0.02877</w:t>
            </w:r>
          </w:p>
        </w:tc>
        <w:tc>
          <w:tcPr>
            <w:tcW w:w="702" w:type="pct"/>
            <w:tcBorders>
              <w:tl2br w:val="nil"/>
              <w:tr2bl w:val="nil"/>
            </w:tcBorders>
            <w:shd w:val="clear" w:color="auto" w:fill="auto"/>
            <w:vAlign w:val="center"/>
          </w:tcPr>
          <w:p w14:paraId="7010BF0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0.29</w:t>
            </w:r>
          </w:p>
        </w:tc>
      </w:tr>
      <w:tr w14:paraId="599E18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809" w:type="pct"/>
            <w:tcBorders>
              <w:tl2br w:val="nil"/>
              <w:tr2bl w:val="nil"/>
            </w:tcBorders>
            <w:shd w:val="clear" w:color="auto" w:fill="auto"/>
            <w:vAlign w:val="center"/>
          </w:tcPr>
          <w:p w14:paraId="25B8C69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175</w:t>
            </w:r>
          </w:p>
        </w:tc>
        <w:tc>
          <w:tcPr>
            <w:tcW w:w="697" w:type="pct"/>
            <w:tcBorders>
              <w:tl2br w:val="nil"/>
              <w:tr2bl w:val="nil"/>
            </w:tcBorders>
            <w:shd w:val="clear" w:color="auto" w:fill="auto"/>
            <w:vAlign w:val="center"/>
          </w:tcPr>
          <w:p w14:paraId="55270E4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4.948</w:t>
            </w:r>
          </w:p>
        </w:tc>
        <w:tc>
          <w:tcPr>
            <w:tcW w:w="699" w:type="pct"/>
            <w:tcBorders>
              <w:tl2br w:val="nil"/>
              <w:tr2bl w:val="nil"/>
            </w:tcBorders>
            <w:shd w:val="clear" w:color="auto" w:fill="auto"/>
            <w:vAlign w:val="center"/>
          </w:tcPr>
          <w:p w14:paraId="5D8D216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0.55</w:t>
            </w:r>
          </w:p>
        </w:tc>
        <w:tc>
          <w:tcPr>
            <w:tcW w:w="697" w:type="pct"/>
            <w:tcBorders>
              <w:tl2br w:val="nil"/>
              <w:tr2bl w:val="nil"/>
            </w:tcBorders>
            <w:shd w:val="clear" w:color="auto" w:fill="auto"/>
            <w:vAlign w:val="center"/>
          </w:tcPr>
          <w:p w14:paraId="0335541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0.6773</w:t>
            </w:r>
          </w:p>
        </w:tc>
        <w:tc>
          <w:tcPr>
            <w:tcW w:w="701" w:type="pct"/>
            <w:tcBorders>
              <w:tl2br w:val="nil"/>
              <w:tr2bl w:val="nil"/>
            </w:tcBorders>
            <w:shd w:val="clear" w:color="auto" w:fill="auto"/>
            <w:vAlign w:val="center"/>
          </w:tcPr>
          <w:p w14:paraId="511572A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0.34</w:t>
            </w:r>
          </w:p>
        </w:tc>
        <w:tc>
          <w:tcPr>
            <w:tcW w:w="693" w:type="pct"/>
            <w:tcBorders>
              <w:tl2br w:val="nil"/>
              <w:tr2bl w:val="nil"/>
            </w:tcBorders>
            <w:shd w:val="clear" w:color="auto" w:fill="auto"/>
            <w:vAlign w:val="center"/>
          </w:tcPr>
          <w:p w14:paraId="1EAEC90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0.02622</w:t>
            </w:r>
          </w:p>
        </w:tc>
        <w:tc>
          <w:tcPr>
            <w:tcW w:w="702" w:type="pct"/>
            <w:tcBorders>
              <w:tl2br w:val="nil"/>
              <w:tr2bl w:val="nil"/>
            </w:tcBorders>
            <w:shd w:val="clear" w:color="auto" w:fill="auto"/>
            <w:vAlign w:val="center"/>
          </w:tcPr>
          <w:p w14:paraId="4C30DED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0.26</w:t>
            </w:r>
          </w:p>
        </w:tc>
      </w:tr>
      <w:tr w14:paraId="13CDAD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09" w:type="pct"/>
            <w:tcBorders>
              <w:tl2br w:val="nil"/>
              <w:tr2bl w:val="nil"/>
            </w:tcBorders>
            <w:shd w:val="clear" w:color="auto" w:fill="auto"/>
            <w:vAlign w:val="center"/>
          </w:tcPr>
          <w:p w14:paraId="0E20CB1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200</w:t>
            </w:r>
          </w:p>
        </w:tc>
        <w:tc>
          <w:tcPr>
            <w:tcW w:w="697" w:type="pct"/>
            <w:tcBorders>
              <w:tl2br w:val="nil"/>
              <w:tr2bl w:val="nil"/>
            </w:tcBorders>
            <w:shd w:val="clear" w:color="auto" w:fill="auto"/>
            <w:vAlign w:val="center"/>
          </w:tcPr>
          <w:p w14:paraId="770D258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4.548</w:t>
            </w:r>
          </w:p>
        </w:tc>
        <w:tc>
          <w:tcPr>
            <w:tcW w:w="699" w:type="pct"/>
            <w:tcBorders>
              <w:tl2br w:val="nil"/>
              <w:tr2bl w:val="nil"/>
            </w:tcBorders>
            <w:shd w:val="clear" w:color="auto" w:fill="auto"/>
            <w:vAlign w:val="center"/>
          </w:tcPr>
          <w:p w14:paraId="7328B28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0.51</w:t>
            </w:r>
          </w:p>
        </w:tc>
        <w:tc>
          <w:tcPr>
            <w:tcW w:w="697" w:type="pct"/>
            <w:tcBorders>
              <w:tl2br w:val="nil"/>
              <w:tr2bl w:val="nil"/>
            </w:tcBorders>
            <w:shd w:val="clear" w:color="auto" w:fill="auto"/>
            <w:vAlign w:val="center"/>
          </w:tcPr>
          <w:p w14:paraId="3A0A147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0.6226</w:t>
            </w:r>
          </w:p>
        </w:tc>
        <w:tc>
          <w:tcPr>
            <w:tcW w:w="701" w:type="pct"/>
            <w:tcBorders>
              <w:tl2br w:val="nil"/>
              <w:tr2bl w:val="nil"/>
            </w:tcBorders>
            <w:shd w:val="clear" w:color="auto" w:fill="auto"/>
            <w:vAlign w:val="center"/>
          </w:tcPr>
          <w:p w14:paraId="0A89666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0.31</w:t>
            </w:r>
          </w:p>
        </w:tc>
        <w:tc>
          <w:tcPr>
            <w:tcW w:w="693" w:type="pct"/>
            <w:tcBorders>
              <w:tl2br w:val="nil"/>
              <w:tr2bl w:val="nil"/>
            </w:tcBorders>
            <w:shd w:val="clear" w:color="auto" w:fill="auto"/>
            <w:vAlign w:val="center"/>
          </w:tcPr>
          <w:p w14:paraId="366E4DD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0.0241</w:t>
            </w:r>
          </w:p>
        </w:tc>
        <w:tc>
          <w:tcPr>
            <w:tcW w:w="702" w:type="pct"/>
            <w:tcBorders>
              <w:tl2br w:val="nil"/>
              <w:tr2bl w:val="nil"/>
            </w:tcBorders>
            <w:shd w:val="clear" w:color="auto" w:fill="auto"/>
            <w:vAlign w:val="center"/>
          </w:tcPr>
          <w:p w14:paraId="3828525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0.24</w:t>
            </w:r>
          </w:p>
        </w:tc>
      </w:tr>
      <w:tr w14:paraId="17EBE4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09" w:type="pct"/>
            <w:tcBorders>
              <w:tl2br w:val="nil"/>
              <w:tr2bl w:val="nil"/>
            </w:tcBorders>
            <w:shd w:val="clear" w:color="auto" w:fill="auto"/>
            <w:vAlign w:val="center"/>
          </w:tcPr>
          <w:p w14:paraId="0FFE7B3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300</w:t>
            </w:r>
          </w:p>
        </w:tc>
        <w:tc>
          <w:tcPr>
            <w:tcW w:w="697" w:type="pct"/>
            <w:tcBorders>
              <w:tl2br w:val="nil"/>
              <w:tr2bl w:val="nil"/>
            </w:tcBorders>
            <w:shd w:val="clear" w:color="auto" w:fill="auto"/>
            <w:vAlign w:val="center"/>
          </w:tcPr>
          <w:p w14:paraId="4DF51FC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3.507</w:t>
            </w:r>
          </w:p>
        </w:tc>
        <w:tc>
          <w:tcPr>
            <w:tcW w:w="699" w:type="pct"/>
            <w:tcBorders>
              <w:tl2br w:val="nil"/>
              <w:tr2bl w:val="nil"/>
            </w:tcBorders>
            <w:shd w:val="clear" w:color="auto" w:fill="auto"/>
            <w:vAlign w:val="center"/>
          </w:tcPr>
          <w:p w14:paraId="674437C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0.39</w:t>
            </w:r>
          </w:p>
        </w:tc>
        <w:tc>
          <w:tcPr>
            <w:tcW w:w="697" w:type="pct"/>
            <w:tcBorders>
              <w:tl2br w:val="nil"/>
              <w:tr2bl w:val="nil"/>
            </w:tcBorders>
            <w:shd w:val="clear" w:color="auto" w:fill="auto"/>
            <w:vAlign w:val="center"/>
          </w:tcPr>
          <w:p w14:paraId="735698E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0.4801</w:t>
            </w:r>
          </w:p>
        </w:tc>
        <w:tc>
          <w:tcPr>
            <w:tcW w:w="701" w:type="pct"/>
            <w:tcBorders>
              <w:tl2br w:val="nil"/>
              <w:tr2bl w:val="nil"/>
            </w:tcBorders>
            <w:shd w:val="clear" w:color="auto" w:fill="auto"/>
            <w:vAlign w:val="center"/>
          </w:tcPr>
          <w:p w14:paraId="1143FBC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0.24</w:t>
            </w:r>
          </w:p>
        </w:tc>
        <w:tc>
          <w:tcPr>
            <w:tcW w:w="693" w:type="pct"/>
            <w:tcBorders>
              <w:tl2br w:val="nil"/>
              <w:tr2bl w:val="nil"/>
            </w:tcBorders>
            <w:shd w:val="clear" w:color="auto" w:fill="auto"/>
            <w:vAlign w:val="center"/>
          </w:tcPr>
          <w:p w14:paraId="0DC729A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0.01859</w:t>
            </w:r>
          </w:p>
        </w:tc>
        <w:tc>
          <w:tcPr>
            <w:tcW w:w="702" w:type="pct"/>
            <w:tcBorders>
              <w:tl2br w:val="nil"/>
              <w:tr2bl w:val="nil"/>
            </w:tcBorders>
            <w:shd w:val="clear" w:color="auto" w:fill="auto"/>
            <w:vAlign w:val="center"/>
          </w:tcPr>
          <w:p w14:paraId="495D624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0.19</w:t>
            </w:r>
          </w:p>
        </w:tc>
      </w:tr>
      <w:tr w14:paraId="54E55B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09" w:type="pct"/>
            <w:tcBorders>
              <w:tl2br w:val="nil"/>
              <w:tr2bl w:val="nil"/>
            </w:tcBorders>
            <w:shd w:val="clear" w:color="auto" w:fill="auto"/>
            <w:vAlign w:val="center"/>
          </w:tcPr>
          <w:p w14:paraId="1677385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400</w:t>
            </w:r>
          </w:p>
        </w:tc>
        <w:tc>
          <w:tcPr>
            <w:tcW w:w="697" w:type="pct"/>
            <w:tcBorders>
              <w:tl2br w:val="nil"/>
              <w:tr2bl w:val="nil"/>
            </w:tcBorders>
            <w:shd w:val="clear" w:color="auto" w:fill="auto"/>
            <w:vAlign w:val="center"/>
          </w:tcPr>
          <w:p w14:paraId="1AD50C7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2.983</w:t>
            </w:r>
          </w:p>
        </w:tc>
        <w:tc>
          <w:tcPr>
            <w:tcW w:w="699" w:type="pct"/>
            <w:tcBorders>
              <w:tl2br w:val="nil"/>
              <w:tr2bl w:val="nil"/>
            </w:tcBorders>
            <w:shd w:val="clear" w:color="auto" w:fill="auto"/>
            <w:vAlign w:val="center"/>
          </w:tcPr>
          <w:p w14:paraId="73F986D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0.33</w:t>
            </w:r>
          </w:p>
        </w:tc>
        <w:tc>
          <w:tcPr>
            <w:tcW w:w="697" w:type="pct"/>
            <w:tcBorders>
              <w:tl2br w:val="nil"/>
              <w:tr2bl w:val="nil"/>
            </w:tcBorders>
            <w:shd w:val="clear" w:color="auto" w:fill="auto"/>
            <w:vAlign w:val="center"/>
          </w:tcPr>
          <w:p w14:paraId="38FAB15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0.4083</w:t>
            </w:r>
          </w:p>
        </w:tc>
        <w:tc>
          <w:tcPr>
            <w:tcW w:w="701" w:type="pct"/>
            <w:tcBorders>
              <w:tl2br w:val="nil"/>
              <w:tr2bl w:val="nil"/>
            </w:tcBorders>
            <w:shd w:val="clear" w:color="auto" w:fill="auto"/>
            <w:vAlign w:val="center"/>
          </w:tcPr>
          <w:p w14:paraId="0263698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w:t>
            </w:r>
          </w:p>
        </w:tc>
        <w:tc>
          <w:tcPr>
            <w:tcW w:w="693" w:type="pct"/>
            <w:tcBorders>
              <w:tl2br w:val="nil"/>
              <w:tr2bl w:val="nil"/>
            </w:tcBorders>
            <w:shd w:val="clear" w:color="auto" w:fill="auto"/>
            <w:vAlign w:val="center"/>
          </w:tcPr>
          <w:p w14:paraId="6C71F4A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0.01581</w:t>
            </w:r>
          </w:p>
        </w:tc>
        <w:tc>
          <w:tcPr>
            <w:tcW w:w="702" w:type="pct"/>
            <w:tcBorders>
              <w:tl2br w:val="nil"/>
              <w:tr2bl w:val="nil"/>
            </w:tcBorders>
            <w:shd w:val="clear" w:color="auto" w:fill="auto"/>
            <w:vAlign w:val="center"/>
          </w:tcPr>
          <w:p w14:paraId="597428C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0.16</w:t>
            </w:r>
          </w:p>
        </w:tc>
      </w:tr>
      <w:tr w14:paraId="1C1422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09" w:type="pct"/>
            <w:tcBorders>
              <w:tl2br w:val="nil"/>
              <w:tr2bl w:val="nil"/>
            </w:tcBorders>
            <w:shd w:val="clear" w:color="auto" w:fill="auto"/>
            <w:vAlign w:val="center"/>
          </w:tcPr>
          <w:p w14:paraId="79E0F82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500</w:t>
            </w:r>
          </w:p>
        </w:tc>
        <w:tc>
          <w:tcPr>
            <w:tcW w:w="697" w:type="pct"/>
            <w:tcBorders>
              <w:tl2br w:val="nil"/>
              <w:tr2bl w:val="nil"/>
            </w:tcBorders>
            <w:shd w:val="clear" w:color="auto" w:fill="auto"/>
            <w:vAlign w:val="center"/>
          </w:tcPr>
          <w:p w14:paraId="3E38AF3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2.545</w:t>
            </w:r>
          </w:p>
        </w:tc>
        <w:tc>
          <w:tcPr>
            <w:tcW w:w="699" w:type="pct"/>
            <w:tcBorders>
              <w:tl2br w:val="nil"/>
              <w:tr2bl w:val="nil"/>
            </w:tcBorders>
            <w:shd w:val="clear" w:color="auto" w:fill="auto"/>
            <w:vAlign w:val="center"/>
          </w:tcPr>
          <w:p w14:paraId="3ADA28C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0.28</w:t>
            </w:r>
          </w:p>
        </w:tc>
        <w:tc>
          <w:tcPr>
            <w:tcW w:w="697" w:type="pct"/>
            <w:tcBorders>
              <w:tl2br w:val="nil"/>
              <w:tr2bl w:val="nil"/>
            </w:tcBorders>
            <w:shd w:val="clear" w:color="auto" w:fill="auto"/>
            <w:vAlign w:val="center"/>
          </w:tcPr>
          <w:p w14:paraId="1B3204B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0.3483</w:t>
            </w:r>
          </w:p>
        </w:tc>
        <w:tc>
          <w:tcPr>
            <w:tcW w:w="701" w:type="pct"/>
            <w:tcBorders>
              <w:tl2br w:val="nil"/>
              <w:tr2bl w:val="nil"/>
            </w:tcBorders>
            <w:shd w:val="clear" w:color="auto" w:fill="auto"/>
            <w:vAlign w:val="center"/>
          </w:tcPr>
          <w:p w14:paraId="3D62A0B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0.17</w:t>
            </w:r>
          </w:p>
        </w:tc>
        <w:tc>
          <w:tcPr>
            <w:tcW w:w="693" w:type="pct"/>
            <w:tcBorders>
              <w:tl2br w:val="nil"/>
              <w:tr2bl w:val="nil"/>
            </w:tcBorders>
            <w:shd w:val="clear" w:color="auto" w:fill="auto"/>
            <w:vAlign w:val="center"/>
          </w:tcPr>
          <w:p w14:paraId="52DC772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0.01349</w:t>
            </w:r>
          </w:p>
        </w:tc>
        <w:tc>
          <w:tcPr>
            <w:tcW w:w="702" w:type="pct"/>
            <w:tcBorders>
              <w:tl2br w:val="nil"/>
              <w:tr2bl w:val="nil"/>
            </w:tcBorders>
            <w:shd w:val="clear" w:color="auto" w:fill="auto"/>
            <w:vAlign w:val="center"/>
          </w:tcPr>
          <w:p w14:paraId="4E4C735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0.13</w:t>
            </w:r>
          </w:p>
        </w:tc>
      </w:tr>
      <w:tr w14:paraId="291FA6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809" w:type="pct"/>
            <w:tcBorders>
              <w:tl2br w:val="nil"/>
              <w:tr2bl w:val="nil"/>
            </w:tcBorders>
            <w:shd w:val="clear" w:color="auto" w:fill="auto"/>
            <w:vAlign w:val="center"/>
          </w:tcPr>
          <w:p w14:paraId="7419EFA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600</w:t>
            </w:r>
          </w:p>
        </w:tc>
        <w:tc>
          <w:tcPr>
            <w:tcW w:w="697" w:type="pct"/>
            <w:tcBorders>
              <w:tl2br w:val="nil"/>
              <w:tr2bl w:val="nil"/>
            </w:tcBorders>
            <w:shd w:val="clear" w:color="auto" w:fill="auto"/>
            <w:vAlign w:val="center"/>
          </w:tcPr>
          <w:p w14:paraId="10E80F8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2.236</w:t>
            </w:r>
          </w:p>
        </w:tc>
        <w:tc>
          <w:tcPr>
            <w:tcW w:w="699" w:type="pct"/>
            <w:tcBorders>
              <w:tl2br w:val="nil"/>
              <w:tr2bl w:val="nil"/>
            </w:tcBorders>
            <w:shd w:val="clear" w:color="auto" w:fill="auto"/>
            <w:vAlign w:val="center"/>
          </w:tcPr>
          <w:p w14:paraId="1B09E14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0.25</w:t>
            </w:r>
          </w:p>
        </w:tc>
        <w:tc>
          <w:tcPr>
            <w:tcW w:w="697" w:type="pct"/>
            <w:tcBorders>
              <w:tl2br w:val="nil"/>
              <w:tr2bl w:val="nil"/>
            </w:tcBorders>
            <w:shd w:val="clear" w:color="auto" w:fill="auto"/>
            <w:vAlign w:val="center"/>
          </w:tcPr>
          <w:p w14:paraId="646113B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0.3061</w:t>
            </w:r>
          </w:p>
        </w:tc>
        <w:tc>
          <w:tcPr>
            <w:tcW w:w="701" w:type="pct"/>
            <w:tcBorders>
              <w:tl2br w:val="nil"/>
              <w:tr2bl w:val="nil"/>
            </w:tcBorders>
            <w:shd w:val="clear" w:color="auto" w:fill="auto"/>
            <w:vAlign w:val="center"/>
          </w:tcPr>
          <w:p w14:paraId="076724F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0.15</w:t>
            </w:r>
          </w:p>
        </w:tc>
        <w:tc>
          <w:tcPr>
            <w:tcW w:w="693" w:type="pct"/>
            <w:tcBorders>
              <w:tl2br w:val="nil"/>
              <w:tr2bl w:val="nil"/>
            </w:tcBorders>
            <w:shd w:val="clear" w:color="auto" w:fill="auto"/>
            <w:vAlign w:val="center"/>
          </w:tcPr>
          <w:p w14:paraId="1E323B4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0.01185</w:t>
            </w:r>
          </w:p>
        </w:tc>
        <w:tc>
          <w:tcPr>
            <w:tcW w:w="702" w:type="pct"/>
            <w:tcBorders>
              <w:tl2br w:val="nil"/>
              <w:tr2bl w:val="nil"/>
            </w:tcBorders>
            <w:shd w:val="clear" w:color="auto" w:fill="auto"/>
            <w:vAlign w:val="center"/>
          </w:tcPr>
          <w:p w14:paraId="2493348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0.12</w:t>
            </w:r>
          </w:p>
        </w:tc>
      </w:tr>
      <w:tr w14:paraId="56953F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09" w:type="pct"/>
            <w:tcBorders>
              <w:tl2br w:val="nil"/>
              <w:tr2bl w:val="nil"/>
            </w:tcBorders>
            <w:shd w:val="clear" w:color="auto" w:fill="auto"/>
            <w:vAlign w:val="center"/>
          </w:tcPr>
          <w:p w14:paraId="3043D6B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700</w:t>
            </w:r>
          </w:p>
        </w:tc>
        <w:tc>
          <w:tcPr>
            <w:tcW w:w="697" w:type="pct"/>
            <w:tcBorders>
              <w:tl2br w:val="nil"/>
              <w:tr2bl w:val="nil"/>
            </w:tcBorders>
            <w:shd w:val="clear" w:color="auto" w:fill="auto"/>
            <w:vAlign w:val="center"/>
          </w:tcPr>
          <w:p w14:paraId="262F031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2.004</w:t>
            </w:r>
          </w:p>
        </w:tc>
        <w:tc>
          <w:tcPr>
            <w:tcW w:w="699" w:type="pct"/>
            <w:tcBorders>
              <w:tl2br w:val="nil"/>
              <w:tr2bl w:val="nil"/>
            </w:tcBorders>
            <w:shd w:val="clear" w:color="auto" w:fill="auto"/>
            <w:vAlign w:val="center"/>
          </w:tcPr>
          <w:p w14:paraId="52DAE64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0.22</w:t>
            </w:r>
          </w:p>
        </w:tc>
        <w:tc>
          <w:tcPr>
            <w:tcW w:w="697" w:type="pct"/>
            <w:tcBorders>
              <w:tl2br w:val="nil"/>
              <w:tr2bl w:val="nil"/>
            </w:tcBorders>
            <w:shd w:val="clear" w:color="auto" w:fill="auto"/>
            <w:vAlign w:val="center"/>
          </w:tcPr>
          <w:p w14:paraId="3170DEF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0.2744</w:t>
            </w:r>
          </w:p>
        </w:tc>
        <w:tc>
          <w:tcPr>
            <w:tcW w:w="701" w:type="pct"/>
            <w:tcBorders>
              <w:tl2br w:val="nil"/>
              <w:tr2bl w:val="nil"/>
            </w:tcBorders>
            <w:shd w:val="clear" w:color="auto" w:fill="auto"/>
            <w:vAlign w:val="center"/>
          </w:tcPr>
          <w:p w14:paraId="06DCB80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0.14</w:t>
            </w:r>
          </w:p>
        </w:tc>
        <w:tc>
          <w:tcPr>
            <w:tcW w:w="693" w:type="pct"/>
            <w:tcBorders>
              <w:tl2br w:val="nil"/>
              <w:tr2bl w:val="nil"/>
            </w:tcBorders>
            <w:shd w:val="clear" w:color="auto" w:fill="auto"/>
            <w:vAlign w:val="center"/>
          </w:tcPr>
          <w:p w14:paraId="7454EAE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0.01062</w:t>
            </w:r>
          </w:p>
        </w:tc>
        <w:tc>
          <w:tcPr>
            <w:tcW w:w="702" w:type="pct"/>
            <w:tcBorders>
              <w:tl2br w:val="nil"/>
              <w:tr2bl w:val="nil"/>
            </w:tcBorders>
            <w:shd w:val="clear" w:color="auto" w:fill="auto"/>
            <w:vAlign w:val="center"/>
          </w:tcPr>
          <w:p w14:paraId="4438E36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0.11</w:t>
            </w:r>
          </w:p>
        </w:tc>
      </w:tr>
      <w:tr w14:paraId="543002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09" w:type="pct"/>
            <w:tcBorders>
              <w:tl2br w:val="nil"/>
              <w:tr2bl w:val="nil"/>
            </w:tcBorders>
            <w:shd w:val="clear" w:color="auto" w:fill="auto"/>
            <w:vAlign w:val="center"/>
          </w:tcPr>
          <w:p w14:paraId="75B85AE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800</w:t>
            </w:r>
          </w:p>
        </w:tc>
        <w:tc>
          <w:tcPr>
            <w:tcW w:w="697" w:type="pct"/>
            <w:tcBorders>
              <w:tl2br w:val="nil"/>
              <w:tr2bl w:val="nil"/>
            </w:tcBorders>
            <w:shd w:val="clear" w:color="auto" w:fill="auto"/>
            <w:vAlign w:val="center"/>
          </w:tcPr>
          <w:p w14:paraId="4EA19EB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1.824</w:t>
            </w:r>
          </w:p>
        </w:tc>
        <w:tc>
          <w:tcPr>
            <w:tcW w:w="699" w:type="pct"/>
            <w:tcBorders>
              <w:tl2br w:val="nil"/>
              <w:tr2bl w:val="nil"/>
            </w:tcBorders>
            <w:shd w:val="clear" w:color="auto" w:fill="auto"/>
            <w:vAlign w:val="center"/>
          </w:tcPr>
          <w:p w14:paraId="4E04D9D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w:t>
            </w:r>
          </w:p>
        </w:tc>
        <w:tc>
          <w:tcPr>
            <w:tcW w:w="697" w:type="pct"/>
            <w:tcBorders>
              <w:tl2br w:val="nil"/>
              <w:tr2bl w:val="nil"/>
            </w:tcBorders>
            <w:shd w:val="clear" w:color="auto" w:fill="auto"/>
            <w:vAlign w:val="center"/>
          </w:tcPr>
          <w:p w14:paraId="219569C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0.2497</w:t>
            </w:r>
          </w:p>
        </w:tc>
        <w:tc>
          <w:tcPr>
            <w:tcW w:w="701" w:type="pct"/>
            <w:tcBorders>
              <w:tl2br w:val="nil"/>
              <w:tr2bl w:val="nil"/>
            </w:tcBorders>
            <w:shd w:val="clear" w:color="auto" w:fill="auto"/>
            <w:vAlign w:val="center"/>
          </w:tcPr>
          <w:p w14:paraId="502CD25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0.12</w:t>
            </w:r>
          </w:p>
        </w:tc>
        <w:tc>
          <w:tcPr>
            <w:tcW w:w="693" w:type="pct"/>
            <w:tcBorders>
              <w:tl2br w:val="nil"/>
              <w:tr2bl w:val="nil"/>
            </w:tcBorders>
            <w:shd w:val="clear" w:color="auto" w:fill="auto"/>
            <w:vAlign w:val="center"/>
          </w:tcPr>
          <w:p w14:paraId="1F2BEB3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0.009667</w:t>
            </w:r>
          </w:p>
        </w:tc>
        <w:tc>
          <w:tcPr>
            <w:tcW w:w="702" w:type="pct"/>
            <w:tcBorders>
              <w:tl2br w:val="nil"/>
              <w:tr2bl w:val="nil"/>
            </w:tcBorders>
            <w:shd w:val="clear" w:color="auto" w:fill="auto"/>
            <w:vAlign w:val="center"/>
          </w:tcPr>
          <w:p w14:paraId="3BF7693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w:t>
            </w:r>
          </w:p>
        </w:tc>
      </w:tr>
      <w:tr w14:paraId="4C739B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09" w:type="pct"/>
            <w:tcBorders>
              <w:tl2br w:val="nil"/>
              <w:tr2bl w:val="nil"/>
            </w:tcBorders>
            <w:shd w:val="clear" w:color="auto" w:fill="auto"/>
            <w:vAlign w:val="center"/>
          </w:tcPr>
          <w:p w14:paraId="2DB165D4">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900</w:t>
            </w:r>
          </w:p>
        </w:tc>
        <w:tc>
          <w:tcPr>
            <w:tcW w:w="697" w:type="pct"/>
            <w:tcBorders>
              <w:tl2br w:val="nil"/>
              <w:tr2bl w:val="nil"/>
            </w:tcBorders>
            <w:shd w:val="clear" w:color="auto" w:fill="auto"/>
            <w:vAlign w:val="center"/>
          </w:tcPr>
          <w:p w14:paraId="48E6D04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1.678</w:t>
            </w:r>
          </w:p>
        </w:tc>
        <w:tc>
          <w:tcPr>
            <w:tcW w:w="699" w:type="pct"/>
            <w:tcBorders>
              <w:tl2br w:val="nil"/>
              <w:tr2bl w:val="nil"/>
            </w:tcBorders>
            <w:shd w:val="clear" w:color="auto" w:fill="auto"/>
            <w:vAlign w:val="center"/>
          </w:tcPr>
          <w:p w14:paraId="0D6228F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0.19</w:t>
            </w:r>
          </w:p>
        </w:tc>
        <w:tc>
          <w:tcPr>
            <w:tcW w:w="697" w:type="pct"/>
            <w:tcBorders>
              <w:tl2br w:val="nil"/>
              <w:tr2bl w:val="nil"/>
            </w:tcBorders>
            <w:shd w:val="clear" w:color="auto" w:fill="auto"/>
            <w:vAlign w:val="center"/>
          </w:tcPr>
          <w:p w14:paraId="401C239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0.2297</w:t>
            </w:r>
          </w:p>
        </w:tc>
        <w:tc>
          <w:tcPr>
            <w:tcW w:w="701" w:type="pct"/>
            <w:tcBorders>
              <w:tl2br w:val="nil"/>
              <w:tr2bl w:val="nil"/>
            </w:tcBorders>
            <w:shd w:val="clear" w:color="auto" w:fill="auto"/>
            <w:vAlign w:val="center"/>
          </w:tcPr>
          <w:p w14:paraId="6FE5844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0.11</w:t>
            </w:r>
          </w:p>
        </w:tc>
        <w:tc>
          <w:tcPr>
            <w:tcW w:w="693" w:type="pct"/>
            <w:tcBorders>
              <w:tl2br w:val="nil"/>
              <w:tr2bl w:val="nil"/>
            </w:tcBorders>
            <w:shd w:val="clear" w:color="auto" w:fill="auto"/>
            <w:vAlign w:val="center"/>
          </w:tcPr>
          <w:p w14:paraId="2C8AA3F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0.008895</w:t>
            </w:r>
          </w:p>
        </w:tc>
        <w:tc>
          <w:tcPr>
            <w:tcW w:w="702" w:type="pct"/>
            <w:tcBorders>
              <w:tl2br w:val="nil"/>
              <w:tr2bl w:val="nil"/>
            </w:tcBorders>
            <w:shd w:val="clear" w:color="auto" w:fill="auto"/>
            <w:vAlign w:val="center"/>
          </w:tcPr>
          <w:p w14:paraId="7FEC5E4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0.09</w:t>
            </w:r>
          </w:p>
        </w:tc>
      </w:tr>
      <w:tr w14:paraId="7701AB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09" w:type="pct"/>
            <w:tcBorders>
              <w:tl2br w:val="nil"/>
              <w:tr2bl w:val="nil"/>
            </w:tcBorders>
            <w:shd w:val="clear" w:color="auto" w:fill="auto"/>
            <w:vAlign w:val="center"/>
          </w:tcPr>
          <w:p w14:paraId="711FB35B">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1000</w:t>
            </w:r>
          </w:p>
        </w:tc>
        <w:tc>
          <w:tcPr>
            <w:tcW w:w="697" w:type="pct"/>
            <w:tcBorders>
              <w:tl2br w:val="nil"/>
              <w:tr2bl w:val="nil"/>
            </w:tcBorders>
            <w:shd w:val="clear" w:color="auto" w:fill="auto"/>
            <w:vAlign w:val="center"/>
          </w:tcPr>
          <w:p w14:paraId="0662918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1.558</w:t>
            </w:r>
          </w:p>
        </w:tc>
        <w:tc>
          <w:tcPr>
            <w:tcW w:w="699" w:type="pct"/>
            <w:tcBorders>
              <w:tl2br w:val="nil"/>
              <w:tr2bl w:val="nil"/>
            </w:tcBorders>
            <w:shd w:val="clear" w:color="auto" w:fill="auto"/>
            <w:vAlign w:val="center"/>
          </w:tcPr>
          <w:p w14:paraId="04E25BF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0.17</w:t>
            </w:r>
          </w:p>
        </w:tc>
        <w:tc>
          <w:tcPr>
            <w:tcW w:w="697" w:type="pct"/>
            <w:tcBorders>
              <w:tl2br w:val="nil"/>
              <w:tr2bl w:val="nil"/>
            </w:tcBorders>
            <w:shd w:val="clear" w:color="auto" w:fill="auto"/>
            <w:vAlign w:val="center"/>
          </w:tcPr>
          <w:p w14:paraId="6329353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0.2133</w:t>
            </w:r>
          </w:p>
        </w:tc>
        <w:tc>
          <w:tcPr>
            <w:tcW w:w="701" w:type="pct"/>
            <w:tcBorders>
              <w:tl2br w:val="nil"/>
              <w:tr2bl w:val="nil"/>
            </w:tcBorders>
            <w:shd w:val="clear" w:color="auto" w:fill="auto"/>
            <w:vAlign w:val="center"/>
          </w:tcPr>
          <w:p w14:paraId="224610D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0.11</w:t>
            </w:r>
          </w:p>
        </w:tc>
        <w:tc>
          <w:tcPr>
            <w:tcW w:w="693" w:type="pct"/>
            <w:tcBorders>
              <w:tl2br w:val="nil"/>
              <w:tr2bl w:val="nil"/>
            </w:tcBorders>
            <w:shd w:val="clear" w:color="auto" w:fill="auto"/>
            <w:vAlign w:val="center"/>
          </w:tcPr>
          <w:p w14:paraId="43D562E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0.008258</w:t>
            </w:r>
          </w:p>
        </w:tc>
        <w:tc>
          <w:tcPr>
            <w:tcW w:w="702" w:type="pct"/>
            <w:tcBorders>
              <w:tl2br w:val="nil"/>
              <w:tr2bl w:val="nil"/>
            </w:tcBorders>
            <w:shd w:val="clear" w:color="auto" w:fill="auto"/>
            <w:vAlign w:val="center"/>
          </w:tcPr>
          <w:p w14:paraId="525DEE6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0.08</w:t>
            </w:r>
          </w:p>
        </w:tc>
      </w:tr>
      <w:tr w14:paraId="3287FA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09" w:type="pct"/>
            <w:tcBorders>
              <w:tl2br w:val="nil"/>
              <w:tr2bl w:val="nil"/>
            </w:tcBorders>
            <w:shd w:val="clear" w:color="auto" w:fill="auto"/>
            <w:vAlign w:val="center"/>
          </w:tcPr>
          <w:p w14:paraId="4B4F296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rPr>
              <w:t>最大浓度及占标率</w:t>
            </w:r>
          </w:p>
        </w:tc>
        <w:tc>
          <w:tcPr>
            <w:tcW w:w="697" w:type="pct"/>
            <w:tcBorders>
              <w:tl2br w:val="nil"/>
              <w:tr2bl w:val="nil"/>
            </w:tcBorders>
            <w:shd w:val="clear" w:color="auto" w:fill="auto"/>
            <w:vAlign w:val="center"/>
          </w:tcPr>
          <w:p w14:paraId="191FC6D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5.877</w:t>
            </w:r>
          </w:p>
        </w:tc>
        <w:tc>
          <w:tcPr>
            <w:tcW w:w="699" w:type="pct"/>
            <w:tcBorders>
              <w:tl2br w:val="nil"/>
              <w:tr2bl w:val="nil"/>
            </w:tcBorders>
            <w:shd w:val="clear" w:color="auto" w:fill="auto"/>
            <w:vAlign w:val="center"/>
          </w:tcPr>
          <w:p w14:paraId="683C26B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0.65</w:t>
            </w:r>
          </w:p>
        </w:tc>
        <w:tc>
          <w:tcPr>
            <w:tcW w:w="697" w:type="pct"/>
            <w:tcBorders>
              <w:tl2br w:val="nil"/>
              <w:tr2bl w:val="nil"/>
            </w:tcBorders>
            <w:shd w:val="clear" w:color="auto" w:fill="auto"/>
            <w:vAlign w:val="center"/>
          </w:tcPr>
          <w:p w14:paraId="7B9BB0D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0.8046</w:t>
            </w:r>
          </w:p>
        </w:tc>
        <w:tc>
          <w:tcPr>
            <w:tcW w:w="701" w:type="pct"/>
            <w:tcBorders>
              <w:tl2br w:val="nil"/>
              <w:tr2bl w:val="nil"/>
            </w:tcBorders>
            <w:shd w:val="clear" w:color="auto" w:fill="auto"/>
            <w:vAlign w:val="center"/>
          </w:tcPr>
          <w:p w14:paraId="1FB368B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0.4</w:t>
            </w:r>
          </w:p>
        </w:tc>
        <w:tc>
          <w:tcPr>
            <w:tcW w:w="693" w:type="pct"/>
            <w:tcBorders>
              <w:tl2br w:val="nil"/>
              <w:tr2bl w:val="nil"/>
            </w:tcBorders>
            <w:shd w:val="clear" w:color="auto" w:fill="auto"/>
            <w:vAlign w:val="center"/>
          </w:tcPr>
          <w:p w14:paraId="1A4BA6E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0.03115</w:t>
            </w:r>
          </w:p>
        </w:tc>
        <w:tc>
          <w:tcPr>
            <w:tcW w:w="702" w:type="pct"/>
            <w:tcBorders>
              <w:tl2br w:val="nil"/>
              <w:tr2bl w:val="nil"/>
            </w:tcBorders>
            <w:shd w:val="clear" w:color="auto" w:fill="auto"/>
            <w:vAlign w:val="center"/>
          </w:tcPr>
          <w:p w14:paraId="34D0F71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t>0.31</w:t>
            </w:r>
          </w:p>
        </w:tc>
      </w:tr>
      <w:tr w14:paraId="6F3431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809" w:type="pct"/>
            <w:tcBorders>
              <w:tl2br w:val="nil"/>
              <w:tr2bl w:val="nil"/>
            </w:tcBorders>
            <w:shd w:val="clear" w:color="auto" w:fill="auto"/>
            <w:vAlign w:val="center"/>
          </w:tcPr>
          <w:p w14:paraId="119BA92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bidi="ar-SA"/>
              </w:rPr>
            </w:pPr>
            <w:r>
              <w:rPr>
                <w:rFonts w:hint="default" w:ascii="Times New Roman" w:hAnsi="Times New Roman" w:eastAsia="宋体" w:cs="Times New Roman"/>
                <w:caps w:val="0"/>
                <w:smallCaps w:val="0"/>
                <w:snapToGrid w:val="0"/>
                <w:color w:val="auto"/>
                <w:spacing w:val="28"/>
                <w:kern w:val="0"/>
                <w:sz w:val="21"/>
                <w:szCs w:val="21"/>
                <w:highlight w:val="none"/>
                <w:u w:val="none"/>
              </w:rPr>
              <w:t>最大浓度出现距离</w:t>
            </w:r>
          </w:p>
        </w:tc>
        <w:tc>
          <w:tcPr>
            <w:tcW w:w="697" w:type="pct"/>
            <w:tcBorders>
              <w:tl2br w:val="nil"/>
              <w:tr2bl w:val="nil"/>
            </w:tcBorders>
            <w:shd w:val="clear" w:color="auto" w:fill="auto"/>
            <w:vAlign w:val="center"/>
          </w:tcPr>
          <w:p w14:paraId="51D8604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eastAsia" w:cs="Times New Roman"/>
                <w:caps w:val="0"/>
                <w:smallCaps w:val="0"/>
                <w:snapToGrid w:val="0"/>
                <w:color w:val="auto"/>
                <w:spacing w:val="28"/>
                <w:kern w:val="0"/>
                <w:sz w:val="21"/>
                <w:szCs w:val="21"/>
                <w:highlight w:val="none"/>
                <w:u w:val="none"/>
                <w:lang w:val="en-US" w:eastAsia="zh-CN"/>
              </w:rPr>
              <w:t>125</w:t>
            </w:r>
          </w:p>
        </w:tc>
        <w:tc>
          <w:tcPr>
            <w:tcW w:w="1285" w:type="dxa"/>
            <w:tcBorders>
              <w:tl2br w:val="nil"/>
              <w:tr2bl w:val="nil"/>
            </w:tcBorders>
            <w:shd w:val="clear" w:color="auto" w:fill="auto"/>
            <w:vAlign w:val="center"/>
          </w:tcPr>
          <w:p w14:paraId="6E93FBE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eastAsia" w:cs="Times New Roman"/>
                <w:caps w:val="0"/>
                <w:smallCaps w:val="0"/>
                <w:snapToGrid w:val="0"/>
                <w:color w:val="auto"/>
                <w:spacing w:val="28"/>
                <w:kern w:val="0"/>
                <w:sz w:val="21"/>
                <w:szCs w:val="21"/>
                <w:highlight w:val="none"/>
                <w:u w:val="none"/>
                <w:lang w:val="en-US" w:eastAsia="zh-CN"/>
              </w:rPr>
              <w:t>125</w:t>
            </w:r>
          </w:p>
        </w:tc>
        <w:tc>
          <w:tcPr>
            <w:tcW w:w="1282" w:type="dxa"/>
            <w:tcBorders>
              <w:tl2br w:val="nil"/>
              <w:tr2bl w:val="nil"/>
            </w:tcBorders>
            <w:shd w:val="clear" w:color="auto" w:fill="auto"/>
            <w:vAlign w:val="center"/>
          </w:tcPr>
          <w:p w14:paraId="3D44DDF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eastAsia" w:cs="Times New Roman"/>
                <w:caps w:val="0"/>
                <w:smallCaps w:val="0"/>
                <w:snapToGrid w:val="0"/>
                <w:color w:val="auto"/>
                <w:spacing w:val="28"/>
                <w:kern w:val="0"/>
                <w:sz w:val="21"/>
                <w:szCs w:val="21"/>
                <w:highlight w:val="none"/>
                <w:u w:val="none"/>
                <w:lang w:val="en-US" w:eastAsia="zh-CN"/>
              </w:rPr>
              <w:t>125</w:t>
            </w:r>
          </w:p>
        </w:tc>
        <w:tc>
          <w:tcPr>
            <w:tcW w:w="1289" w:type="dxa"/>
            <w:tcBorders>
              <w:tl2br w:val="nil"/>
              <w:tr2bl w:val="nil"/>
            </w:tcBorders>
            <w:shd w:val="clear" w:color="auto" w:fill="auto"/>
            <w:vAlign w:val="center"/>
          </w:tcPr>
          <w:p w14:paraId="7ABAC1A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eastAsia" w:cs="Times New Roman"/>
                <w:caps w:val="0"/>
                <w:smallCaps w:val="0"/>
                <w:snapToGrid w:val="0"/>
                <w:color w:val="auto"/>
                <w:spacing w:val="28"/>
                <w:kern w:val="0"/>
                <w:sz w:val="21"/>
                <w:szCs w:val="21"/>
                <w:highlight w:val="none"/>
                <w:u w:val="none"/>
                <w:lang w:val="en-US" w:eastAsia="zh-CN"/>
              </w:rPr>
              <w:t>125</w:t>
            </w:r>
          </w:p>
        </w:tc>
        <w:tc>
          <w:tcPr>
            <w:tcW w:w="1274" w:type="dxa"/>
            <w:tcBorders>
              <w:tl2br w:val="nil"/>
              <w:tr2bl w:val="nil"/>
            </w:tcBorders>
            <w:shd w:val="clear" w:color="auto" w:fill="auto"/>
            <w:vAlign w:val="center"/>
          </w:tcPr>
          <w:p w14:paraId="055726D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eastAsia" w:cs="Times New Roman"/>
                <w:caps w:val="0"/>
                <w:smallCaps w:val="0"/>
                <w:snapToGrid w:val="0"/>
                <w:color w:val="auto"/>
                <w:spacing w:val="28"/>
                <w:kern w:val="0"/>
                <w:sz w:val="21"/>
                <w:szCs w:val="21"/>
                <w:highlight w:val="none"/>
                <w:u w:val="none"/>
                <w:lang w:val="en-US" w:eastAsia="zh-CN"/>
              </w:rPr>
              <w:t>125</w:t>
            </w:r>
          </w:p>
        </w:tc>
        <w:tc>
          <w:tcPr>
            <w:tcW w:w="1291" w:type="dxa"/>
            <w:tcBorders>
              <w:tl2br w:val="nil"/>
              <w:tr2bl w:val="nil"/>
            </w:tcBorders>
            <w:shd w:val="clear" w:color="auto" w:fill="auto"/>
            <w:vAlign w:val="center"/>
          </w:tcPr>
          <w:p w14:paraId="5C03CCD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snapToGrid w:val="0"/>
                <w:color w:val="auto"/>
                <w:spacing w:val="28"/>
                <w:kern w:val="0"/>
                <w:sz w:val="21"/>
                <w:szCs w:val="21"/>
                <w:highlight w:val="none"/>
                <w:u w:val="none"/>
                <w:lang w:val="en-US" w:eastAsia="zh-CN"/>
              </w:rPr>
            </w:pPr>
            <w:r>
              <w:rPr>
                <w:rFonts w:hint="eastAsia" w:cs="Times New Roman"/>
                <w:caps w:val="0"/>
                <w:smallCaps w:val="0"/>
                <w:snapToGrid w:val="0"/>
                <w:color w:val="auto"/>
                <w:spacing w:val="28"/>
                <w:kern w:val="0"/>
                <w:sz w:val="21"/>
                <w:szCs w:val="21"/>
                <w:highlight w:val="none"/>
                <w:u w:val="none"/>
                <w:lang w:val="en-US" w:eastAsia="zh-CN"/>
              </w:rPr>
              <w:t>125</w:t>
            </w:r>
          </w:p>
        </w:tc>
      </w:tr>
    </w:tbl>
    <w:p w14:paraId="0290837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textAlignment w:val="auto"/>
        <w:rPr>
          <w:rFonts w:hint="default" w:ascii="Times New Roman" w:hAnsi="Times New Roman" w:eastAsia="宋体" w:cs="Times New Roman"/>
          <w:caps w:val="0"/>
          <w:smallCaps w:val="0"/>
          <w:color w:val="auto"/>
          <w:spacing w:val="28"/>
          <w:sz w:val="24"/>
          <w:szCs w:val="22"/>
          <w:highlight w:val="none"/>
          <w:u w:val="none"/>
        </w:rPr>
      </w:pPr>
      <w:r>
        <w:rPr>
          <w:rFonts w:hint="default" w:ascii="Times New Roman" w:hAnsi="Times New Roman" w:eastAsia="宋体" w:cs="Times New Roman"/>
          <w:caps w:val="0"/>
          <w:smallCaps w:val="0"/>
          <w:color w:val="auto"/>
          <w:spacing w:val="28"/>
          <w:sz w:val="24"/>
          <w:szCs w:val="22"/>
          <w:highlight w:val="none"/>
          <w:u w:val="none"/>
        </w:rPr>
        <w:t>根据本项目废气预测结果可知，本项目Pmax最大值出现为锅炉废气排放的NO</w:t>
      </w:r>
      <w:r>
        <w:rPr>
          <w:rFonts w:hint="eastAsia" w:cs="Times New Roman"/>
          <w:caps w:val="0"/>
          <w:smallCaps w:val="0"/>
          <w:color w:val="auto"/>
          <w:spacing w:val="28"/>
          <w:sz w:val="24"/>
          <w:szCs w:val="22"/>
          <w:highlight w:val="none"/>
          <w:u w:val="none"/>
          <w:vertAlign w:val="baseline"/>
          <w:lang w:val="en-US" w:eastAsia="zh-CN"/>
        </w:rPr>
        <w:t xml:space="preserve">x </w:t>
      </w:r>
      <w:r>
        <w:rPr>
          <w:rFonts w:hint="default" w:ascii="Times New Roman" w:hAnsi="Times New Roman" w:eastAsia="宋体" w:cs="Times New Roman"/>
          <w:caps w:val="0"/>
          <w:smallCaps w:val="0"/>
          <w:color w:val="auto"/>
          <w:spacing w:val="28"/>
          <w:sz w:val="24"/>
          <w:szCs w:val="22"/>
          <w:highlight w:val="none"/>
          <w:u w:val="none"/>
        </w:rPr>
        <w:t>Pmax值为</w:t>
      </w:r>
      <w:r>
        <w:rPr>
          <w:rFonts w:hint="eastAsia" w:cs="Times New Roman"/>
          <w:caps w:val="0"/>
          <w:smallCaps w:val="0"/>
          <w:color w:val="auto"/>
          <w:spacing w:val="28"/>
          <w:sz w:val="24"/>
          <w:szCs w:val="22"/>
          <w:highlight w:val="none"/>
          <w:u w:val="none"/>
          <w:lang w:val="en-US" w:eastAsia="zh-CN"/>
        </w:rPr>
        <w:t>6.18</w:t>
      </w:r>
      <w:r>
        <w:rPr>
          <w:rFonts w:hint="default" w:ascii="Times New Roman" w:hAnsi="Times New Roman" w:eastAsia="宋体" w:cs="Times New Roman"/>
          <w:caps w:val="0"/>
          <w:smallCaps w:val="0"/>
          <w:color w:val="auto"/>
          <w:spacing w:val="28"/>
          <w:sz w:val="24"/>
          <w:szCs w:val="22"/>
          <w:highlight w:val="none"/>
          <w:u w:val="none"/>
        </w:rPr>
        <w:t>%，Cmax为</w:t>
      </w:r>
      <w:r>
        <w:rPr>
          <w:rFonts w:hint="eastAsia" w:cs="Times New Roman"/>
          <w:caps w:val="0"/>
          <w:smallCaps w:val="0"/>
          <w:color w:val="auto"/>
          <w:spacing w:val="28"/>
          <w:sz w:val="24"/>
          <w:szCs w:val="22"/>
          <w:highlight w:val="none"/>
          <w:u w:val="none"/>
          <w:lang w:val="en-US" w:eastAsia="zh-CN"/>
        </w:rPr>
        <w:t>15.44</w:t>
      </w:r>
      <w:r>
        <w:rPr>
          <w:rFonts w:hint="default" w:ascii="Times New Roman" w:hAnsi="Times New Roman" w:eastAsia="宋体" w:cs="Times New Roman"/>
          <w:caps w:val="0"/>
          <w:smallCaps w:val="0"/>
          <w:color w:val="auto"/>
          <w:spacing w:val="28"/>
          <w:sz w:val="24"/>
          <w:szCs w:val="22"/>
          <w:highlight w:val="none"/>
          <w:u w:val="none"/>
        </w:rPr>
        <w:t>μg/m³</w:t>
      </w:r>
      <w:r>
        <w:rPr>
          <w:rFonts w:hint="eastAsia" w:cs="Times New Roman"/>
          <w:caps w:val="0"/>
          <w:smallCaps w:val="0"/>
          <w:color w:val="auto"/>
          <w:spacing w:val="28"/>
          <w:sz w:val="24"/>
          <w:szCs w:val="22"/>
          <w:highlight w:val="none"/>
          <w:u w:val="none"/>
          <w:lang w:eastAsia="zh-CN"/>
        </w:rPr>
        <w:t>，</w:t>
      </w:r>
      <w:r>
        <w:rPr>
          <w:rFonts w:hint="default" w:ascii="Times New Roman" w:hAnsi="Times New Roman" w:eastAsia="宋体" w:cs="Times New Roman"/>
          <w:caps w:val="0"/>
          <w:smallCaps w:val="0"/>
          <w:color w:val="auto"/>
          <w:spacing w:val="28"/>
          <w:sz w:val="24"/>
          <w:szCs w:val="22"/>
          <w:highlight w:val="none"/>
          <w:u w:val="none"/>
        </w:rPr>
        <w:t>1%＜Pmax=</w:t>
      </w:r>
      <w:r>
        <w:rPr>
          <w:rFonts w:hint="eastAsia" w:cs="Times New Roman"/>
          <w:caps w:val="0"/>
          <w:smallCaps w:val="0"/>
          <w:color w:val="auto"/>
          <w:spacing w:val="28"/>
          <w:sz w:val="24"/>
          <w:szCs w:val="22"/>
          <w:highlight w:val="none"/>
          <w:u w:val="none"/>
          <w:lang w:val="en-US" w:eastAsia="zh-CN"/>
        </w:rPr>
        <w:t>6.18</w:t>
      </w:r>
      <w:r>
        <w:rPr>
          <w:rFonts w:hint="default" w:ascii="Times New Roman" w:hAnsi="Times New Roman" w:eastAsia="宋体" w:cs="Times New Roman"/>
          <w:caps w:val="0"/>
          <w:smallCaps w:val="0"/>
          <w:color w:val="auto"/>
          <w:spacing w:val="28"/>
          <w:sz w:val="24"/>
          <w:szCs w:val="22"/>
          <w:highlight w:val="none"/>
          <w:u w:val="none"/>
        </w:rPr>
        <w:t>%＜10%。评价等级判定时选择项目污染源正常排放的主要污染物及排放参数，采用《环境影响评价技术导则大气环境》（HJ2.2-2018）附录A推荐模型中估算模型分别计算项目污染源的最大影响，因此，确定本项目大气评价等级为二级，可不进行进一步预测和评价，仅对污染物排放量进行核算。</w:t>
      </w:r>
    </w:p>
    <w:p w14:paraId="19B95A90">
      <w:pPr>
        <w:pageBreakBefore w:val="0"/>
        <w:kinsoku/>
        <w:wordWrap/>
        <w:overflowPunct/>
        <w:topLinePunct w:val="0"/>
        <w:bidi w:val="0"/>
        <w:adjustRightInd w:val="0"/>
        <w:snapToGrid w:val="0"/>
        <w:spacing w:line="360" w:lineRule="auto"/>
        <w:ind w:firstLine="592" w:firstLineChars="200"/>
        <w:rPr>
          <w:rFonts w:hint="default" w:ascii="Times New Roman" w:hAnsi="Times New Roman" w:eastAsia="宋体" w:cs="Times New Roman"/>
          <w:b w:val="0"/>
          <w:bCs/>
          <w:caps w:val="0"/>
          <w:smallCaps w:val="0"/>
          <w:color w:val="auto"/>
          <w:spacing w:val="28"/>
          <w:sz w:val="24"/>
          <w:szCs w:val="24"/>
          <w:u w:val="none"/>
          <w:lang w:val="en-US" w:eastAsia="zh-CN"/>
        </w:rPr>
      </w:pPr>
      <w:r>
        <w:rPr>
          <w:rFonts w:hint="default" w:ascii="Times New Roman" w:hAnsi="Times New Roman" w:eastAsia="宋体" w:cs="Times New Roman"/>
          <w:b w:val="0"/>
          <w:bCs/>
          <w:caps w:val="0"/>
          <w:smallCaps w:val="0"/>
          <w:color w:val="auto"/>
          <w:spacing w:val="28"/>
          <w:sz w:val="24"/>
          <w:szCs w:val="24"/>
          <w:u w:val="none"/>
          <w:lang w:val="en-US" w:eastAsia="zh-CN"/>
        </w:rPr>
        <w:t>（7）污染物排放量核算</w:t>
      </w:r>
    </w:p>
    <w:p w14:paraId="69CC18B6">
      <w:pPr>
        <w:pageBreakBefore w:val="0"/>
        <w:kinsoku/>
        <w:wordWrap/>
        <w:overflowPunct/>
        <w:topLinePunct w:val="0"/>
        <w:bidi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position w:val="3"/>
          <w:sz w:val="24"/>
          <w:szCs w:val="22"/>
          <w:highlight w:val="none"/>
          <w:u w:val="none"/>
        </w:rPr>
      </w:pPr>
      <w:r>
        <w:rPr>
          <w:rFonts w:hint="default" w:ascii="Times New Roman" w:hAnsi="Times New Roman" w:eastAsia="宋体" w:cs="Times New Roman"/>
          <w:caps w:val="0"/>
          <w:smallCaps w:val="0"/>
          <w:color w:val="auto"/>
          <w:spacing w:val="28"/>
          <w:sz w:val="24"/>
          <w:szCs w:val="24"/>
          <w:highlight w:val="none"/>
          <w:u w:val="none"/>
        </w:rPr>
        <w:t>本项目大气环境影响评价工作等级为二级，根据《</w:t>
      </w:r>
      <w:r>
        <w:rPr>
          <w:rFonts w:hint="default" w:ascii="Times New Roman" w:hAnsi="Times New Roman" w:eastAsia="宋体" w:cs="Times New Roman"/>
          <w:caps w:val="0"/>
          <w:smallCaps w:val="0"/>
          <w:color w:val="auto"/>
          <w:spacing w:val="28"/>
          <w:sz w:val="24"/>
          <w:szCs w:val="28"/>
          <w:highlight w:val="none"/>
          <w:u w:val="none"/>
        </w:rPr>
        <w:t>环境影响评价技术导则大气环境</w:t>
      </w:r>
      <w:r>
        <w:rPr>
          <w:rFonts w:hint="default" w:ascii="Times New Roman" w:hAnsi="Times New Roman" w:eastAsia="宋体" w:cs="Times New Roman"/>
          <w:caps w:val="0"/>
          <w:smallCaps w:val="0"/>
          <w:color w:val="auto"/>
          <w:spacing w:val="28"/>
          <w:sz w:val="24"/>
          <w:szCs w:val="24"/>
          <w:highlight w:val="none"/>
          <w:u w:val="none"/>
        </w:rPr>
        <w:t>》（HJ2.2-2018）中8.1.2内容：二级评价项目不进行进一步预测与评价，只对污染物排放量进行核算。</w:t>
      </w:r>
    </w:p>
    <w:p w14:paraId="637F9DC6">
      <w:pPr>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kern w:val="0"/>
          <w:sz w:val="21"/>
          <w:szCs w:val="21"/>
          <w:highlight w:val="none"/>
          <w:u w:val="none"/>
        </w:rPr>
      </w:pPr>
      <w:r>
        <w:rPr>
          <w:rFonts w:hint="default" w:ascii="Times New Roman" w:hAnsi="Times New Roman" w:eastAsia="宋体" w:cs="Times New Roman"/>
          <w:b/>
          <w:caps w:val="0"/>
          <w:smallCaps w:val="0"/>
          <w:color w:val="auto"/>
          <w:spacing w:val="28"/>
          <w:kern w:val="0"/>
          <w:sz w:val="21"/>
          <w:szCs w:val="21"/>
          <w:highlight w:val="none"/>
          <w:u w:val="none"/>
        </w:rPr>
        <w:t>表</w:t>
      </w:r>
      <w:r>
        <w:rPr>
          <w:rFonts w:hint="eastAsia" w:cs="Times New Roman"/>
          <w:b/>
          <w:caps w:val="0"/>
          <w:smallCaps w:val="0"/>
          <w:color w:val="auto"/>
          <w:spacing w:val="28"/>
          <w:sz w:val="21"/>
          <w:szCs w:val="21"/>
          <w:highlight w:val="none"/>
          <w:u w:val="none"/>
          <w:lang w:val="en-US" w:eastAsia="zh-CN"/>
        </w:rPr>
        <w:t>4.2-13</w:t>
      </w:r>
      <w:r>
        <w:rPr>
          <w:rFonts w:hint="default" w:ascii="Times New Roman" w:hAnsi="Times New Roman" w:eastAsia="宋体" w:cs="Times New Roman"/>
          <w:b/>
          <w:caps w:val="0"/>
          <w:smallCaps w:val="0"/>
          <w:color w:val="auto"/>
          <w:spacing w:val="28"/>
          <w:sz w:val="21"/>
          <w:szCs w:val="21"/>
          <w:highlight w:val="none"/>
          <w:u w:val="none"/>
        </w:rPr>
        <w:t xml:space="preserve">  </w:t>
      </w:r>
      <w:r>
        <w:rPr>
          <w:rFonts w:hint="default" w:ascii="Times New Roman" w:hAnsi="Times New Roman" w:eastAsia="宋体" w:cs="Times New Roman"/>
          <w:b/>
          <w:caps w:val="0"/>
          <w:smallCaps w:val="0"/>
          <w:color w:val="auto"/>
          <w:spacing w:val="28"/>
          <w:kern w:val="0"/>
          <w:sz w:val="21"/>
          <w:szCs w:val="21"/>
          <w:highlight w:val="none"/>
          <w:u w:val="none"/>
        </w:rPr>
        <w:t>大气污染物有组织排放量核算表</w:t>
      </w:r>
    </w:p>
    <w:tbl>
      <w:tblPr>
        <w:tblStyle w:val="312"/>
        <w:tblW w:w="9106" w:type="dxa"/>
        <w:tblInd w:w="8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12"/>
        <w:gridCol w:w="1122"/>
        <w:gridCol w:w="1308"/>
        <w:gridCol w:w="1976"/>
        <w:gridCol w:w="2251"/>
        <w:gridCol w:w="2037"/>
      </w:tblGrid>
      <w:tr w14:paraId="4145F5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412" w:type="dxa"/>
            <w:tcBorders>
              <w:tl2br w:val="nil"/>
              <w:tr2bl w:val="nil"/>
            </w:tcBorders>
            <w:vAlign w:val="center"/>
          </w:tcPr>
          <w:p w14:paraId="49DC7C0E">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序号</w:t>
            </w:r>
          </w:p>
        </w:tc>
        <w:tc>
          <w:tcPr>
            <w:tcW w:w="1122" w:type="dxa"/>
            <w:tcBorders>
              <w:tl2br w:val="nil"/>
              <w:tr2bl w:val="nil"/>
            </w:tcBorders>
            <w:vAlign w:val="center"/>
          </w:tcPr>
          <w:p w14:paraId="06DABE8A">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排放口编号</w:t>
            </w:r>
          </w:p>
        </w:tc>
        <w:tc>
          <w:tcPr>
            <w:tcW w:w="1308" w:type="dxa"/>
            <w:tcBorders>
              <w:tl2br w:val="nil"/>
              <w:tr2bl w:val="nil"/>
            </w:tcBorders>
            <w:vAlign w:val="center"/>
          </w:tcPr>
          <w:p w14:paraId="186014C8">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污染物</w:t>
            </w:r>
          </w:p>
        </w:tc>
        <w:tc>
          <w:tcPr>
            <w:tcW w:w="1976" w:type="dxa"/>
            <w:tcBorders>
              <w:tl2br w:val="nil"/>
              <w:tr2bl w:val="nil"/>
            </w:tcBorders>
            <w:vAlign w:val="center"/>
          </w:tcPr>
          <w:p w14:paraId="67FCB333">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核算排放浓度（mg/m</w:t>
            </w:r>
            <w:r>
              <w:rPr>
                <w:rFonts w:hint="default" w:ascii="Times New Roman" w:hAnsi="Times New Roman" w:eastAsia="宋体" w:cs="Times New Roman"/>
                <w:caps w:val="0"/>
                <w:smallCaps w:val="0"/>
                <w:color w:val="auto"/>
                <w:spacing w:val="28"/>
                <w:sz w:val="21"/>
                <w:szCs w:val="21"/>
                <w:highlight w:val="none"/>
                <w:u w:val="none"/>
                <w:vertAlign w:val="superscript"/>
              </w:rPr>
              <w:t>3</w:t>
            </w:r>
            <w:r>
              <w:rPr>
                <w:rFonts w:hint="default" w:ascii="Times New Roman" w:hAnsi="Times New Roman" w:eastAsia="宋体" w:cs="Times New Roman"/>
                <w:caps w:val="0"/>
                <w:smallCaps w:val="0"/>
                <w:color w:val="auto"/>
                <w:spacing w:val="28"/>
                <w:sz w:val="21"/>
                <w:szCs w:val="21"/>
                <w:highlight w:val="none"/>
                <w:u w:val="none"/>
              </w:rPr>
              <w:t>）</w:t>
            </w:r>
          </w:p>
        </w:tc>
        <w:tc>
          <w:tcPr>
            <w:tcW w:w="2251" w:type="dxa"/>
            <w:tcBorders>
              <w:tl2br w:val="nil"/>
              <w:tr2bl w:val="nil"/>
            </w:tcBorders>
            <w:vAlign w:val="center"/>
          </w:tcPr>
          <w:p w14:paraId="07C7679B">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核算排放速率（kg/h）</w:t>
            </w:r>
          </w:p>
        </w:tc>
        <w:tc>
          <w:tcPr>
            <w:tcW w:w="2037" w:type="dxa"/>
            <w:tcBorders>
              <w:tl2br w:val="nil"/>
              <w:tr2bl w:val="nil"/>
            </w:tcBorders>
            <w:vAlign w:val="center"/>
          </w:tcPr>
          <w:p w14:paraId="28233233">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核算年排放量（t/a）</w:t>
            </w:r>
          </w:p>
        </w:tc>
      </w:tr>
      <w:tr w14:paraId="06D2A5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412" w:type="dxa"/>
            <w:vMerge w:val="restart"/>
            <w:tcBorders>
              <w:tl2br w:val="nil"/>
              <w:tr2bl w:val="nil"/>
            </w:tcBorders>
            <w:vAlign w:val="center"/>
          </w:tcPr>
          <w:p w14:paraId="54C233BB">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1</w:t>
            </w:r>
          </w:p>
        </w:tc>
        <w:tc>
          <w:tcPr>
            <w:tcW w:w="1122" w:type="dxa"/>
            <w:vMerge w:val="restart"/>
            <w:tcBorders>
              <w:tl2br w:val="nil"/>
              <w:tr2bl w:val="nil"/>
            </w:tcBorders>
            <w:vAlign w:val="center"/>
          </w:tcPr>
          <w:p w14:paraId="57B3E46B">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DA001</w:t>
            </w:r>
          </w:p>
        </w:tc>
        <w:tc>
          <w:tcPr>
            <w:tcW w:w="1308" w:type="dxa"/>
            <w:tcBorders>
              <w:tl2br w:val="nil"/>
              <w:tr2bl w:val="nil"/>
            </w:tcBorders>
            <w:shd w:val="clear" w:color="auto" w:fill="auto"/>
            <w:vAlign w:val="center"/>
          </w:tcPr>
          <w:p w14:paraId="72477A3F">
            <w:pPr>
              <w:widowControl/>
              <w:adjustRightInd/>
              <w:snapToGrid/>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bidi="ar-SA"/>
              </w:rPr>
            </w:pPr>
            <w:r>
              <w:rPr>
                <w:rFonts w:ascii="Times New Roman" w:hAnsi="Times New Roman" w:cs="Times New Roman"/>
                <w:caps w:val="0"/>
                <w:smallCaps w:val="0"/>
                <w:spacing w:val="28"/>
                <w:kern w:val="0"/>
                <w:sz w:val="21"/>
                <w:szCs w:val="21"/>
                <w:highlight w:val="none"/>
              </w:rPr>
              <w:t>SO</w:t>
            </w:r>
            <w:r>
              <w:rPr>
                <w:rFonts w:ascii="Times New Roman" w:hAnsi="Times New Roman" w:cs="Times New Roman"/>
                <w:caps w:val="0"/>
                <w:smallCaps w:val="0"/>
                <w:spacing w:val="28"/>
                <w:kern w:val="0"/>
                <w:sz w:val="21"/>
                <w:szCs w:val="21"/>
                <w:highlight w:val="none"/>
                <w:vertAlign w:val="subscript"/>
              </w:rPr>
              <w:t>2</w:t>
            </w:r>
          </w:p>
        </w:tc>
        <w:tc>
          <w:tcPr>
            <w:tcW w:w="1976" w:type="dxa"/>
            <w:tcBorders>
              <w:tl2br w:val="nil"/>
              <w:tr2bl w:val="nil"/>
            </w:tcBorders>
            <w:shd w:val="clear" w:color="auto" w:fill="auto"/>
            <w:vAlign w:val="center"/>
          </w:tcPr>
          <w:p w14:paraId="43AA0AE9">
            <w:pPr>
              <w:keepNext w:val="0"/>
              <w:keepLines w:val="0"/>
              <w:widowControl/>
              <w:suppressLineNumbers w:val="0"/>
              <w:jc w:val="center"/>
              <w:textAlignment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81.73</w:t>
            </w:r>
          </w:p>
        </w:tc>
        <w:tc>
          <w:tcPr>
            <w:tcW w:w="2251" w:type="dxa"/>
            <w:tcBorders>
              <w:tl2br w:val="nil"/>
              <w:tr2bl w:val="nil"/>
            </w:tcBorders>
            <w:shd w:val="clear" w:color="auto" w:fill="auto"/>
            <w:vAlign w:val="center"/>
          </w:tcPr>
          <w:p w14:paraId="08BC55DD">
            <w:pPr>
              <w:keepNext w:val="0"/>
              <w:keepLines w:val="0"/>
              <w:widowControl/>
              <w:suppressLineNumbers w:val="0"/>
              <w:jc w:val="center"/>
              <w:textAlignment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0.3825</w:t>
            </w:r>
          </w:p>
        </w:tc>
        <w:tc>
          <w:tcPr>
            <w:tcW w:w="2037" w:type="dxa"/>
            <w:tcBorders>
              <w:tl2br w:val="nil"/>
              <w:tr2bl w:val="nil"/>
            </w:tcBorders>
            <w:shd w:val="clear" w:color="auto" w:fill="auto"/>
            <w:vAlign w:val="center"/>
          </w:tcPr>
          <w:p w14:paraId="566A798A">
            <w:pPr>
              <w:keepNext w:val="0"/>
              <w:keepLines w:val="0"/>
              <w:widowControl/>
              <w:suppressLineNumbers w:val="0"/>
              <w:jc w:val="center"/>
              <w:textAlignment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1.03275</w:t>
            </w:r>
          </w:p>
        </w:tc>
      </w:tr>
      <w:tr w14:paraId="68D376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412" w:type="dxa"/>
            <w:vMerge w:val="continue"/>
            <w:tcBorders>
              <w:tl2br w:val="nil"/>
              <w:tr2bl w:val="nil"/>
            </w:tcBorders>
            <w:vAlign w:val="center"/>
          </w:tcPr>
          <w:p w14:paraId="347FDF75">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p>
        </w:tc>
        <w:tc>
          <w:tcPr>
            <w:tcW w:w="1122" w:type="dxa"/>
            <w:vMerge w:val="continue"/>
            <w:tcBorders>
              <w:tl2br w:val="nil"/>
              <w:tr2bl w:val="nil"/>
            </w:tcBorders>
            <w:vAlign w:val="center"/>
          </w:tcPr>
          <w:p w14:paraId="5A54E8C1">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p>
        </w:tc>
        <w:tc>
          <w:tcPr>
            <w:tcW w:w="1308" w:type="dxa"/>
            <w:tcBorders>
              <w:tl2br w:val="nil"/>
              <w:tr2bl w:val="nil"/>
            </w:tcBorders>
            <w:shd w:val="clear" w:color="auto" w:fill="auto"/>
            <w:vAlign w:val="center"/>
          </w:tcPr>
          <w:p w14:paraId="2F5340B9">
            <w:pPr>
              <w:widowControl/>
              <w:adjustRightInd/>
              <w:snapToGrid/>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bidi="ar-SA"/>
              </w:rPr>
            </w:pPr>
            <w:r>
              <w:rPr>
                <w:rFonts w:ascii="Times New Roman" w:hAnsi="Times New Roman" w:cs="Times New Roman"/>
                <w:caps w:val="0"/>
                <w:smallCaps w:val="0"/>
                <w:spacing w:val="28"/>
                <w:kern w:val="0"/>
                <w:sz w:val="21"/>
                <w:szCs w:val="21"/>
                <w:highlight w:val="none"/>
              </w:rPr>
              <w:t>颗粒物</w:t>
            </w:r>
          </w:p>
        </w:tc>
        <w:tc>
          <w:tcPr>
            <w:tcW w:w="1976" w:type="dxa"/>
            <w:tcBorders>
              <w:tl2br w:val="nil"/>
              <w:tr2bl w:val="nil"/>
            </w:tcBorders>
            <w:shd w:val="clear" w:color="auto" w:fill="auto"/>
            <w:vAlign w:val="center"/>
          </w:tcPr>
          <w:p w14:paraId="2E793465">
            <w:pPr>
              <w:keepNext w:val="0"/>
              <w:keepLines w:val="0"/>
              <w:widowControl/>
              <w:suppressLineNumbers w:val="0"/>
              <w:jc w:val="center"/>
              <w:textAlignment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0.80</w:t>
            </w:r>
          </w:p>
        </w:tc>
        <w:tc>
          <w:tcPr>
            <w:tcW w:w="2251" w:type="dxa"/>
            <w:tcBorders>
              <w:tl2br w:val="nil"/>
              <w:tr2bl w:val="nil"/>
            </w:tcBorders>
            <w:shd w:val="clear" w:color="auto" w:fill="auto"/>
            <w:vAlign w:val="center"/>
          </w:tcPr>
          <w:p w14:paraId="44CD31A8">
            <w:pPr>
              <w:keepNext w:val="0"/>
              <w:keepLines w:val="0"/>
              <w:widowControl/>
              <w:suppressLineNumbers w:val="0"/>
              <w:jc w:val="center"/>
              <w:textAlignment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0.00375</w:t>
            </w:r>
          </w:p>
        </w:tc>
        <w:tc>
          <w:tcPr>
            <w:tcW w:w="2037" w:type="dxa"/>
            <w:tcBorders>
              <w:tl2br w:val="nil"/>
              <w:tr2bl w:val="nil"/>
            </w:tcBorders>
            <w:shd w:val="clear" w:color="auto" w:fill="auto"/>
            <w:vAlign w:val="center"/>
          </w:tcPr>
          <w:p w14:paraId="141956E6">
            <w:pPr>
              <w:keepNext w:val="0"/>
              <w:keepLines w:val="0"/>
              <w:widowControl/>
              <w:suppressLineNumbers w:val="0"/>
              <w:jc w:val="center"/>
              <w:textAlignment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0.010125</w:t>
            </w:r>
          </w:p>
        </w:tc>
      </w:tr>
      <w:tr w14:paraId="126E97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412" w:type="dxa"/>
            <w:vMerge w:val="continue"/>
            <w:tcBorders>
              <w:tl2br w:val="nil"/>
              <w:tr2bl w:val="nil"/>
            </w:tcBorders>
            <w:vAlign w:val="center"/>
          </w:tcPr>
          <w:p w14:paraId="786E6FFC">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p>
        </w:tc>
        <w:tc>
          <w:tcPr>
            <w:tcW w:w="1122" w:type="dxa"/>
            <w:vMerge w:val="continue"/>
            <w:tcBorders>
              <w:tl2br w:val="nil"/>
              <w:tr2bl w:val="nil"/>
            </w:tcBorders>
            <w:vAlign w:val="center"/>
          </w:tcPr>
          <w:p w14:paraId="137F0F2D">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p>
        </w:tc>
        <w:tc>
          <w:tcPr>
            <w:tcW w:w="1308" w:type="dxa"/>
            <w:tcBorders>
              <w:tl2br w:val="nil"/>
              <w:tr2bl w:val="nil"/>
            </w:tcBorders>
            <w:shd w:val="clear" w:color="auto" w:fill="auto"/>
            <w:vAlign w:val="center"/>
          </w:tcPr>
          <w:p w14:paraId="7671012E">
            <w:pPr>
              <w:widowControl/>
              <w:adjustRightInd/>
              <w:snapToGrid/>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bidi="ar-SA"/>
              </w:rPr>
            </w:pPr>
            <w:r>
              <w:rPr>
                <w:rFonts w:ascii="Times New Roman" w:hAnsi="Times New Roman" w:cs="Times New Roman"/>
                <w:caps w:val="0"/>
                <w:smallCaps w:val="0"/>
                <w:spacing w:val="28"/>
                <w:kern w:val="0"/>
                <w:sz w:val="21"/>
                <w:szCs w:val="21"/>
                <w:highlight w:val="none"/>
              </w:rPr>
              <w:t>NO</w:t>
            </w:r>
            <w:r>
              <w:rPr>
                <w:rFonts w:ascii="Times New Roman" w:hAnsi="Times New Roman" w:cs="Times New Roman"/>
                <w:caps w:val="0"/>
                <w:smallCaps w:val="0"/>
                <w:spacing w:val="28"/>
                <w:kern w:val="0"/>
                <w:sz w:val="21"/>
                <w:szCs w:val="21"/>
                <w:highlight w:val="none"/>
                <w:vertAlign w:val="subscript"/>
              </w:rPr>
              <w:t>X</w:t>
            </w:r>
          </w:p>
        </w:tc>
        <w:tc>
          <w:tcPr>
            <w:tcW w:w="1976" w:type="dxa"/>
            <w:tcBorders>
              <w:tl2br w:val="nil"/>
              <w:tr2bl w:val="nil"/>
            </w:tcBorders>
            <w:shd w:val="clear" w:color="auto" w:fill="auto"/>
            <w:vAlign w:val="center"/>
          </w:tcPr>
          <w:p w14:paraId="72B203FC">
            <w:pPr>
              <w:keepNext w:val="0"/>
              <w:keepLines w:val="0"/>
              <w:widowControl/>
              <w:suppressLineNumbers w:val="0"/>
              <w:jc w:val="center"/>
              <w:textAlignment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163.46</w:t>
            </w:r>
          </w:p>
        </w:tc>
        <w:tc>
          <w:tcPr>
            <w:tcW w:w="2251" w:type="dxa"/>
            <w:tcBorders>
              <w:tl2br w:val="nil"/>
              <w:tr2bl w:val="nil"/>
            </w:tcBorders>
            <w:shd w:val="clear" w:color="auto" w:fill="auto"/>
            <w:vAlign w:val="center"/>
          </w:tcPr>
          <w:p w14:paraId="42F00525">
            <w:pPr>
              <w:keepNext w:val="0"/>
              <w:keepLines w:val="0"/>
              <w:widowControl/>
              <w:suppressLineNumbers w:val="0"/>
              <w:jc w:val="center"/>
              <w:textAlignment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0.765</w:t>
            </w:r>
          </w:p>
        </w:tc>
        <w:tc>
          <w:tcPr>
            <w:tcW w:w="2037" w:type="dxa"/>
            <w:tcBorders>
              <w:tl2br w:val="nil"/>
              <w:tr2bl w:val="nil"/>
            </w:tcBorders>
            <w:shd w:val="clear" w:color="auto" w:fill="auto"/>
            <w:vAlign w:val="center"/>
          </w:tcPr>
          <w:p w14:paraId="70FBA2F5">
            <w:pPr>
              <w:keepNext w:val="0"/>
              <w:keepLines w:val="0"/>
              <w:widowControl/>
              <w:suppressLineNumbers w:val="0"/>
              <w:jc w:val="center"/>
              <w:textAlignment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2.0655</w:t>
            </w:r>
          </w:p>
        </w:tc>
      </w:tr>
      <w:tr w14:paraId="00ACE9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412" w:type="dxa"/>
            <w:vMerge w:val="restart"/>
            <w:tcBorders>
              <w:tl2br w:val="nil"/>
              <w:tr2bl w:val="nil"/>
            </w:tcBorders>
            <w:vAlign w:val="center"/>
          </w:tcPr>
          <w:p w14:paraId="1F97FCA5">
            <w:pPr>
              <w:adjustRightInd w:val="0"/>
              <w:snapToGrid w:val="0"/>
              <w:jc w:val="center"/>
              <w:rPr>
                <w:rFonts w:hint="eastAsia"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2</w:t>
            </w:r>
          </w:p>
        </w:tc>
        <w:tc>
          <w:tcPr>
            <w:tcW w:w="1122" w:type="dxa"/>
            <w:vMerge w:val="restart"/>
            <w:tcBorders>
              <w:tl2br w:val="nil"/>
              <w:tr2bl w:val="nil"/>
            </w:tcBorders>
            <w:vAlign w:val="center"/>
          </w:tcPr>
          <w:p w14:paraId="56A76E6C">
            <w:pPr>
              <w:adjustRightInd w:val="0"/>
              <w:snapToGrid w:val="0"/>
              <w:jc w:val="center"/>
              <w:rPr>
                <w:rFonts w:hint="eastAsia"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rPr>
              <w:t>DA00</w:t>
            </w:r>
            <w:r>
              <w:rPr>
                <w:rFonts w:hint="eastAsia" w:cs="Times New Roman"/>
                <w:caps w:val="0"/>
                <w:smallCaps w:val="0"/>
                <w:color w:val="auto"/>
                <w:spacing w:val="28"/>
                <w:sz w:val="21"/>
                <w:szCs w:val="21"/>
                <w:highlight w:val="none"/>
                <w:u w:val="none"/>
                <w:lang w:val="en-US" w:eastAsia="zh-CN"/>
              </w:rPr>
              <w:t>2</w:t>
            </w:r>
          </w:p>
        </w:tc>
        <w:tc>
          <w:tcPr>
            <w:tcW w:w="1308" w:type="dxa"/>
            <w:tcBorders>
              <w:tl2br w:val="nil"/>
              <w:tr2bl w:val="nil"/>
            </w:tcBorders>
            <w:shd w:val="clear" w:color="auto" w:fill="auto"/>
            <w:vAlign w:val="center"/>
          </w:tcPr>
          <w:p w14:paraId="57639C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aps w:val="0"/>
                <w:smallCaps w:val="0"/>
                <w:spacing w:val="28"/>
                <w:kern w:val="0"/>
                <w:sz w:val="21"/>
                <w:szCs w:val="21"/>
                <w:highlight w:val="none"/>
                <w:lang w:val="en-US" w:eastAsia="zh-CN" w:bidi="ar-SA"/>
              </w:rPr>
            </w:pPr>
            <w:r>
              <w:rPr>
                <w:rFonts w:hint="default" w:ascii="Times New Roman" w:hAnsi="Times New Roman" w:cs="Times New Roman"/>
                <w:caps w:val="0"/>
                <w:smallCaps w:val="0"/>
                <w:spacing w:val="28"/>
                <w:kern w:val="0"/>
                <w:sz w:val="21"/>
                <w:szCs w:val="21"/>
                <w:highlight w:val="none"/>
              </w:rPr>
              <w:t>氨</w:t>
            </w:r>
          </w:p>
        </w:tc>
        <w:tc>
          <w:tcPr>
            <w:tcW w:w="1976" w:type="dxa"/>
            <w:tcBorders>
              <w:tl2br w:val="nil"/>
              <w:tr2bl w:val="nil"/>
            </w:tcBorders>
            <w:shd w:val="clear" w:color="auto" w:fill="auto"/>
            <w:vAlign w:val="center"/>
          </w:tcPr>
          <w:p w14:paraId="53D4293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cs="Times New Roman"/>
                <w:caps w:val="0"/>
                <w:smallCaps w:val="0"/>
                <w:spacing w:val="28"/>
                <w:sz w:val="21"/>
                <w:szCs w:val="21"/>
                <w:highlight w:val="none"/>
                <w:lang w:val="en-US" w:eastAsia="zh-CN"/>
              </w:rPr>
              <w:t>0.73</w:t>
            </w:r>
          </w:p>
        </w:tc>
        <w:tc>
          <w:tcPr>
            <w:tcW w:w="2251" w:type="dxa"/>
            <w:tcBorders>
              <w:tl2br w:val="nil"/>
              <w:tr2bl w:val="nil"/>
            </w:tcBorders>
            <w:shd w:val="clear" w:color="auto" w:fill="auto"/>
            <w:vAlign w:val="center"/>
          </w:tcPr>
          <w:p w14:paraId="3773542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cs="Times New Roman"/>
                <w:caps w:val="0"/>
                <w:smallCaps w:val="0"/>
                <w:spacing w:val="28"/>
                <w:sz w:val="21"/>
                <w:szCs w:val="21"/>
                <w:highlight w:val="none"/>
                <w:lang w:val="en-US" w:eastAsia="zh-CN"/>
              </w:rPr>
              <w:t>0.00219</w:t>
            </w:r>
          </w:p>
        </w:tc>
        <w:tc>
          <w:tcPr>
            <w:tcW w:w="2037" w:type="dxa"/>
            <w:tcBorders>
              <w:tl2br w:val="nil"/>
              <w:tr2bl w:val="nil"/>
            </w:tcBorders>
            <w:shd w:val="clear" w:color="auto" w:fill="auto"/>
            <w:vAlign w:val="center"/>
          </w:tcPr>
          <w:p w14:paraId="03EB7C4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cs="Times New Roman"/>
                <w:caps w:val="0"/>
                <w:smallCaps w:val="0"/>
                <w:spacing w:val="28"/>
                <w:sz w:val="21"/>
                <w:szCs w:val="21"/>
                <w:highlight w:val="none"/>
                <w:lang w:val="en-US" w:eastAsia="zh-CN"/>
              </w:rPr>
              <w:t>0.005328</w:t>
            </w:r>
          </w:p>
        </w:tc>
      </w:tr>
      <w:tr w14:paraId="432558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412" w:type="dxa"/>
            <w:vMerge w:val="continue"/>
            <w:tcBorders>
              <w:tl2br w:val="nil"/>
              <w:tr2bl w:val="nil"/>
            </w:tcBorders>
            <w:vAlign w:val="center"/>
          </w:tcPr>
          <w:p w14:paraId="68AAE230">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p>
        </w:tc>
        <w:tc>
          <w:tcPr>
            <w:tcW w:w="1122" w:type="dxa"/>
            <w:vMerge w:val="continue"/>
            <w:tcBorders>
              <w:tl2br w:val="nil"/>
              <w:tr2bl w:val="nil"/>
            </w:tcBorders>
            <w:vAlign w:val="center"/>
          </w:tcPr>
          <w:p w14:paraId="2C2FFCAE">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p>
        </w:tc>
        <w:tc>
          <w:tcPr>
            <w:tcW w:w="1308" w:type="dxa"/>
            <w:tcBorders>
              <w:tl2br w:val="nil"/>
              <w:tr2bl w:val="nil"/>
            </w:tcBorders>
            <w:shd w:val="clear" w:color="auto" w:fill="auto"/>
            <w:vAlign w:val="center"/>
          </w:tcPr>
          <w:p w14:paraId="64B27E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bidi="ar-SA"/>
              </w:rPr>
            </w:pPr>
            <w:r>
              <w:rPr>
                <w:rFonts w:hint="default" w:ascii="Times New Roman" w:hAnsi="Times New Roman" w:cs="Times New Roman"/>
                <w:caps w:val="0"/>
                <w:smallCaps w:val="0"/>
                <w:spacing w:val="28"/>
                <w:kern w:val="0"/>
                <w:sz w:val="21"/>
                <w:szCs w:val="21"/>
                <w:highlight w:val="none"/>
              </w:rPr>
              <w:t>硫化氢</w:t>
            </w:r>
          </w:p>
        </w:tc>
        <w:tc>
          <w:tcPr>
            <w:tcW w:w="1976" w:type="dxa"/>
            <w:tcBorders>
              <w:tl2br w:val="nil"/>
              <w:tr2bl w:val="nil"/>
            </w:tcBorders>
            <w:shd w:val="clear" w:color="auto" w:fill="auto"/>
            <w:vAlign w:val="center"/>
          </w:tcPr>
          <w:p w14:paraId="6726891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cs="Times New Roman"/>
                <w:caps w:val="0"/>
                <w:smallCaps w:val="0"/>
                <w:spacing w:val="28"/>
                <w:sz w:val="21"/>
                <w:szCs w:val="21"/>
                <w:highlight w:val="none"/>
                <w:lang w:val="en-US" w:eastAsia="zh-CN"/>
              </w:rPr>
              <w:t>0.028</w:t>
            </w:r>
          </w:p>
        </w:tc>
        <w:tc>
          <w:tcPr>
            <w:tcW w:w="2251" w:type="dxa"/>
            <w:tcBorders>
              <w:tl2br w:val="nil"/>
              <w:tr2bl w:val="nil"/>
            </w:tcBorders>
            <w:shd w:val="clear" w:color="auto" w:fill="auto"/>
            <w:vAlign w:val="center"/>
          </w:tcPr>
          <w:p w14:paraId="4D5BBD0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cs="Times New Roman"/>
                <w:caps w:val="0"/>
                <w:smallCaps w:val="0"/>
                <w:spacing w:val="28"/>
                <w:kern w:val="2"/>
                <w:sz w:val="21"/>
                <w:szCs w:val="21"/>
                <w:highlight w:val="none"/>
                <w:lang w:val="en-US" w:eastAsia="zh-CN" w:bidi="ar-SA"/>
              </w:rPr>
              <w:t>0.0000848</w:t>
            </w:r>
          </w:p>
        </w:tc>
        <w:tc>
          <w:tcPr>
            <w:tcW w:w="2037" w:type="dxa"/>
            <w:tcBorders>
              <w:tl2br w:val="nil"/>
              <w:tr2bl w:val="nil"/>
            </w:tcBorders>
            <w:shd w:val="clear" w:color="auto" w:fill="auto"/>
            <w:vAlign w:val="center"/>
          </w:tcPr>
          <w:p w14:paraId="0425802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cs="Times New Roman"/>
                <w:caps w:val="0"/>
                <w:smallCaps w:val="0"/>
                <w:spacing w:val="28"/>
                <w:sz w:val="21"/>
                <w:szCs w:val="21"/>
                <w:highlight w:val="none"/>
                <w:lang w:val="en-US" w:eastAsia="zh-CN"/>
              </w:rPr>
              <w:t>0.000229</w:t>
            </w:r>
          </w:p>
        </w:tc>
      </w:tr>
      <w:tr w14:paraId="54FAAB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9106" w:type="dxa"/>
            <w:gridSpan w:val="6"/>
            <w:tcBorders>
              <w:tl2br w:val="nil"/>
              <w:tr2bl w:val="nil"/>
            </w:tcBorders>
            <w:vAlign w:val="center"/>
          </w:tcPr>
          <w:p w14:paraId="0DB63F47">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一般排放口</w:t>
            </w:r>
          </w:p>
        </w:tc>
      </w:tr>
      <w:tr w14:paraId="1D2D23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534" w:type="dxa"/>
            <w:gridSpan w:val="2"/>
            <w:vMerge w:val="restart"/>
            <w:tcBorders>
              <w:tl2br w:val="nil"/>
              <w:tr2bl w:val="nil"/>
            </w:tcBorders>
            <w:vAlign w:val="center"/>
          </w:tcPr>
          <w:p w14:paraId="5F235C02">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有组织排放量核算</w:t>
            </w:r>
          </w:p>
        </w:tc>
        <w:tc>
          <w:tcPr>
            <w:tcW w:w="5535" w:type="dxa"/>
            <w:gridSpan w:val="3"/>
            <w:tcBorders>
              <w:tl2br w:val="nil"/>
              <w:tr2bl w:val="nil"/>
            </w:tcBorders>
            <w:shd w:val="clear" w:color="auto" w:fill="auto"/>
            <w:vAlign w:val="center"/>
          </w:tcPr>
          <w:p w14:paraId="40F4DC91">
            <w:pPr>
              <w:widowControl/>
              <w:adjustRightInd/>
              <w:snapToGrid/>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bidi="ar-SA"/>
              </w:rPr>
            </w:pPr>
            <w:r>
              <w:rPr>
                <w:rFonts w:ascii="Times New Roman" w:hAnsi="Times New Roman" w:cs="Times New Roman"/>
                <w:caps w:val="0"/>
                <w:smallCaps w:val="0"/>
                <w:spacing w:val="28"/>
                <w:kern w:val="0"/>
                <w:sz w:val="21"/>
                <w:szCs w:val="21"/>
                <w:highlight w:val="none"/>
              </w:rPr>
              <w:t>SO</w:t>
            </w:r>
            <w:r>
              <w:rPr>
                <w:rFonts w:ascii="Times New Roman" w:hAnsi="Times New Roman" w:cs="Times New Roman"/>
                <w:caps w:val="0"/>
                <w:smallCaps w:val="0"/>
                <w:spacing w:val="28"/>
                <w:kern w:val="0"/>
                <w:sz w:val="21"/>
                <w:szCs w:val="21"/>
                <w:highlight w:val="none"/>
                <w:vertAlign w:val="subscript"/>
              </w:rPr>
              <w:t>2</w:t>
            </w:r>
          </w:p>
        </w:tc>
        <w:tc>
          <w:tcPr>
            <w:tcW w:w="2037" w:type="dxa"/>
            <w:tcBorders>
              <w:tl2br w:val="nil"/>
              <w:tr2bl w:val="nil"/>
            </w:tcBorders>
            <w:shd w:val="clear" w:color="auto" w:fill="auto"/>
            <w:vAlign w:val="center"/>
          </w:tcPr>
          <w:p w14:paraId="63C33CEA">
            <w:pPr>
              <w:keepNext w:val="0"/>
              <w:keepLines w:val="0"/>
              <w:widowControl/>
              <w:suppressLineNumbers w:val="0"/>
              <w:jc w:val="center"/>
              <w:textAlignment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1.03275</w:t>
            </w:r>
          </w:p>
        </w:tc>
      </w:tr>
      <w:tr w14:paraId="468396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534" w:type="dxa"/>
            <w:gridSpan w:val="2"/>
            <w:vMerge w:val="continue"/>
            <w:tcBorders>
              <w:tl2br w:val="nil"/>
              <w:tr2bl w:val="nil"/>
            </w:tcBorders>
            <w:vAlign w:val="center"/>
          </w:tcPr>
          <w:p w14:paraId="5CC194DD">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p>
        </w:tc>
        <w:tc>
          <w:tcPr>
            <w:tcW w:w="5535" w:type="dxa"/>
            <w:gridSpan w:val="3"/>
            <w:tcBorders>
              <w:tl2br w:val="nil"/>
              <w:tr2bl w:val="nil"/>
            </w:tcBorders>
            <w:shd w:val="clear" w:color="auto" w:fill="auto"/>
            <w:vAlign w:val="center"/>
          </w:tcPr>
          <w:p w14:paraId="052CC915">
            <w:pPr>
              <w:widowControl/>
              <w:adjustRightInd/>
              <w:snapToGrid/>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bidi="ar-SA"/>
              </w:rPr>
            </w:pPr>
            <w:r>
              <w:rPr>
                <w:rFonts w:ascii="Times New Roman" w:hAnsi="Times New Roman" w:cs="Times New Roman"/>
                <w:caps w:val="0"/>
                <w:smallCaps w:val="0"/>
                <w:spacing w:val="28"/>
                <w:kern w:val="0"/>
                <w:sz w:val="21"/>
                <w:szCs w:val="21"/>
                <w:highlight w:val="none"/>
              </w:rPr>
              <w:t>颗粒物</w:t>
            </w:r>
          </w:p>
        </w:tc>
        <w:tc>
          <w:tcPr>
            <w:tcW w:w="2037" w:type="dxa"/>
            <w:tcBorders>
              <w:tl2br w:val="nil"/>
              <w:tr2bl w:val="nil"/>
            </w:tcBorders>
            <w:shd w:val="clear" w:color="auto" w:fill="auto"/>
            <w:vAlign w:val="center"/>
          </w:tcPr>
          <w:p w14:paraId="7949236C">
            <w:pPr>
              <w:keepNext w:val="0"/>
              <w:keepLines w:val="0"/>
              <w:widowControl/>
              <w:suppressLineNumbers w:val="0"/>
              <w:jc w:val="center"/>
              <w:textAlignment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0.010125</w:t>
            </w:r>
          </w:p>
        </w:tc>
      </w:tr>
      <w:tr w14:paraId="1826C4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534" w:type="dxa"/>
            <w:gridSpan w:val="2"/>
            <w:vMerge w:val="continue"/>
            <w:tcBorders>
              <w:tl2br w:val="nil"/>
              <w:tr2bl w:val="nil"/>
            </w:tcBorders>
            <w:vAlign w:val="center"/>
          </w:tcPr>
          <w:p w14:paraId="41DB3D3C">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p>
        </w:tc>
        <w:tc>
          <w:tcPr>
            <w:tcW w:w="5535" w:type="dxa"/>
            <w:gridSpan w:val="3"/>
            <w:tcBorders>
              <w:tl2br w:val="nil"/>
              <w:tr2bl w:val="nil"/>
            </w:tcBorders>
            <w:shd w:val="clear" w:color="auto" w:fill="auto"/>
            <w:vAlign w:val="center"/>
          </w:tcPr>
          <w:p w14:paraId="75744B55">
            <w:pPr>
              <w:widowControl/>
              <w:adjustRightInd/>
              <w:snapToGrid/>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bidi="ar-SA"/>
              </w:rPr>
            </w:pPr>
            <w:r>
              <w:rPr>
                <w:rFonts w:ascii="Times New Roman" w:hAnsi="Times New Roman" w:cs="Times New Roman"/>
                <w:caps w:val="0"/>
                <w:smallCaps w:val="0"/>
                <w:spacing w:val="28"/>
                <w:kern w:val="0"/>
                <w:sz w:val="21"/>
                <w:szCs w:val="21"/>
                <w:highlight w:val="none"/>
              </w:rPr>
              <w:t>NO</w:t>
            </w:r>
            <w:r>
              <w:rPr>
                <w:rFonts w:ascii="Times New Roman" w:hAnsi="Times New Roman" w:cs="Times New Roman"/>
                <w:caps w:val="0"/>
                <w:smallCaps w:val="0"/>
                <w:spacing w:val="28"/>
                <w:kern w:val="0"/>
                <w:sz w:val="21"/>
                <w:szCs w:val="21"/>
                <w:highlight w:val="none"/>
                <w:vertAlign w:val="subscript"/>
              </w:rPr>
              <w:t>X</w:t>
            </w:r>
          </w:p>
        </w:tc>
        <w:tc>
          <w:tcPr>
            <w:tcW w:w="2037" w:type="dxa"/>
            <w:tcBorders>
              <w:tl2br w:val="nil"/>
              <w:tr2bl w:val="nil"/>
            </w:tcBorders>
            <w:shd w:val="clear" w:color="auto" w:fill="auto"/>
            <w:vAlign w:val="center"/>
          </w:tcPr>
          <w:p w14:paraId="2E864385">
            <w:pPr>
              <w:keepNext w:val="0"/>
              <w:keepLines w:val="0"/>
              <w:widowControl/>
              <w:suppressLineNumbers w:val="0"/>
              <w:jc w:val="center"/>
              <w:textAlignment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2.0655</w:t>
            </w:r>
          </w:p>
        </w:tc>
      </w:tr>
      <w:tr w14:paraId="307940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534" w:type="dxa"/>
            <w:gridSpan w:val="2"/>
            <w:vMerge w:val="continue"/>
            <w:tcBorders>
              <w:tl2br w:val="nil"/>
              <w:tr2bl w:val="nil"/>
            </w:tcBorders>
            <w:vAlign w:val="center"/>
          </w:tcPr>
          <w:p w14:paraId="7C00DDB8">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p>
        </w:tc>
        <w:tc>
          <w:tcPr>
            <w:tcW w:w="5535" w:type="dxa"/>
            <w:gridSpan w:val="3"/>
            <w:tcBorders>
              <w:tl2br w:val="nil"/>
              <w:tr2bl w:val="nil"/>
            </w:tcBorders>
            <w:shd w:val="clear" w:color="auto" w:fill="auto"/>
            <w:vAlign w:val="center"/>
          </w:tcPr>
          <w:p w14:paraId="0C6813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eastAsia="宋体" w:cs="Times New Roman"/>
                <w:caps w:val="0"/>
                <w:smallCaps w:val="0"/>
                <w:spacing w:val="28"/>
                <w:kern w:val="0"/>
                <w:sz w:val="21"/>
                <w:szCs w:val="21"/>
                <w:highlight w:val="none"/>
                <w:lang w:val="en-US" w:eastAsia="zh-CN" w:bidi="ar-SA"/>
              </w:rPr>
            </w:pPr>
            <w:r>
              <w:rPr>
                <w:rFonts w:hint="default" w:ascii="Times New Roman" w:hAnsi="Times New Roman" w:cs="Times New Roman"/>
                <w:caps w:val="0"/>
                <w:smallCaps w:val="0"/>
                <w:spacing w:val="28"/>
                <w:kern w:val="0"/>
                <w:sz w:val="21"/>
                <w:szCs w:val="21"/>
                <w:highlight w:val="none"/>
              </w:rPr>
              <w:t>氨</w:t>
            </w:r>
          </w:p>
        </w:tc>
        <w:tc>
          <w:tcPr>
            <w:tcW w:w="2037" w:type="dxa"/>
            <w:tcBorders>
              <w:tl2br w:val="nil"/>
              <w:tr2bl w:val="nil"/>
            </w:tcBorders>
            <w:shd w:val="clear" w:color="auto" w:fill="auto"/>
            <w:vAlign w:val="center"/>
          </w:tcPr>
          <w:p w14:paraId="5A2926A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cs="Times New Roman"/>
                <w:caps w:val="0"/>
                <w:smallCaps w:val="0"/>
                <w:spacing w:val="28"/>
                <w:sz w:val="21"/>
                <w:szCs w:val="21"/>
                <w:highlight w:val="none"/>
                <w:lang w:val="en-US" w:eastAsia="zh-CN"/>
              </w:rPr>
              <w:t>0.005328</w:t>
            </w:r>
          </w:p>
        </w:tc>
      </w:tr>
      <w:tr w14:paraId="0C8EBB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534" w:type="dxa"/>
            <w:gridSpan w:val="2"/>
            <w:vMerge w:val="continue"/>
            <w:tcBorders>
              <w:tl2br w:val="nil"/>
              <w:tr2bl w:val="nil"/>
            </w:tcBorders>
            <w:vAlign w:val="center"/>
          </w:tcPr>
          <w:p w14:paraId="3F250370">
            <w:pPr>
              <w:adjustRightInd w:val="0"/>
              <w:snapToGrid w:val="0"/>
              <w:jc w:val="center"/>
              <w:rPr>
                <w:rFonts w:hint="default" w:ascii="Times New Roman" w:hAnsi="Times New Roman" w:eastAsia="宋体" w:cs="Times New Roman"/>
                <w:caps w:val="0"/>
                <w:smallCaps w:val="0"/>
                <w:color w:val="auto"/>
                <w:spacing w:val="28"/>
                <w:sz w:val="21"/>
                <w:szCs w:val="21"/>
                <w:highlight w:val="none"/>
                <w:u w:val="none"/>
              </w:rPr>
            </w:pPr>
          </w:p>
        </w:tc>
        <w:tc>
          <w:tcPr>
            <w:tcW w:w="5535" w:type="dxa"/>
            <w:gridSpan w:val="3"/>
            <w:tcBorders>
              <w:tl2br w:val="nil"/>
              <w:tr2bl w:val="nil"/>
            </w:tcBorders>
            <w:shd w:val="clear" w:color="auto" w:fill="auto"/>
            <w:vAlign w:val="center"/>
          </w:tcPr>
          <w:p w14:paraId="57172D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bidi="ar-SA"/>
              </w:rPr>
            </w:pPr>
            <w:r>
              <w:rPr>
                <w:rFonts w:hint="default" w:ascii="Times New Roman" w:hAnsi="Times New Roman" w:cs="Times New Roman"/>
                <w:caps w:val="0"/>
                <w:smallCaps w:val="0"/>
                <w:spacing w:val="28"/>
                <w:kern w:val="0"/>
                <w:sz w:val="21"/>
                <w:szCs w:val="21"/>
                <w:highlight w:val="none"/>
              </w:rPr>
              <w:t>硫化氢</w:t>
            </w:r>
          </w:p>
        </w:tc>
        <w:tc>
          <w:tcPr>
            <w:tcW w:w="2037" w:type="dxa"/>
            <w:tcBorders>
              <w:tl2br w:val="nil"/>
              <w:tr2bl w:val="nil"/>
            </w:tcBorders>
            <w:shd w:val="clear" w:color="auto" w:fill="auto"/>
            <w:vAlign w:val="center"/>
          </w:tcPr>
          <w:p w14:paraId="50FA07C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cs="Times New Roman"/>
                <w:caps w:val="0"/>
                <w:smallCaps w:val="0"/>
                <w:spacing w:val="28"/>
                <w:sz w:val="21"/>
                <w:szCs w:val="21"/>
                <w:highlight w:val="none"/>
                <w:lang w:val="en-US" w:eastAsia="zh-CN"/>
              </w:rPr>
              <w:t>0.000229</w:t>
            </w:r>
          </w:p>
        </w:tc>
      </w:tr>
    </w:tbl>
    <w:p w14:paraId="4B7E89D6">
      <w:pPr>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kern w:val="0"/>
          <w:sz w:val="21"/>
          <w:szCs w:val="21"/>
          <w:highlight w:val="none"/>
          <w:u w:val="none"/>
        </w:rPr>
      </w:pPr>
    </w:p>
    <w:p w14:paraId="11171AB3">
      <w:pPr>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kern w:val="0"/>
          <w:sz w:val="21"/>
          <w:szCs w:val="21"/>
          <w:highlight w:val="none"/>
          <w:u w:val="none"/>
        </w:rPr>
      </w:pPr>
      <w:r>
        <w:rPr>
          <w:rFonts w:hint="default" w:ascii="Times New Roman" w:hAnsi="Times New Roman" w:eastAsia="宋体" w:cs="Times New Roman"/>
          <w:b/>
          <w:caps w:val="0"/>
          <w:smallCaps w:val="0"/>
          <w:color w:val="auto"/>
          <w:spacing w:val="28"/>
          <w:kern w:val="0"/>
          <w:sz w:val="21"/>
          <w:szCs w:val="21"/>
          <w:highlight w:val="none"/>
          <w:u w:val="none"/>
        </w:rPr>
        <w:t>表</w:t>
      </w:r>
      <w:r>
        <w:rPr>
          <w:rFonts w:hint="eastAsia" w:ascii="Times New Roman" w:hAnsi="Times New Roman" w:eastAsia="宋体" w:cs="Times New Roman"/>
          <w:b/>
          <w:caps w:val="0"/>
          <w:smallCaps w:val="0"/>
          <w:color w:val="auto"/>
          <w:spacing w:val="28"/>
          <w:sz w:val="21"/>
          <w:szCs w:val="21"/>
          <w:highlight w:val="none"/>
          <w:u w:val="none"/>
          <w:lang w:val="en-US" w:eastAsia="zh-CN"/>
        </w:rPr>
        <w:t>4.2-1</w:t>
      </w:r>
      <w:r>
        <w:rPr>
          <w:rFonts w:hint="eastAsia" w:cs="Times New Roman"/>
          <w:b/>
          <w:caps w:val="0"/>
          <w:smallCaps w:val="0"/>
          <w:color w:val="auto"/>
          <w:spacing w:val="28"/>
          <w:sz w:val="21"/>
          <w:szCs w:val="21"/>
          <w:highlight w:val="none"/>
          <w:u w:val="none"/>
          <w:lang w:val="en-US" w:eastAsia="zh-CN"/>
        </w:rPr>
        <w:t>4</w:t>
      </w:r>
      <w:r>
        <w:rPr>
          <w:rFonts w:hint="default" w:ascii="Times New Roman" w:hAnsi="Times New Roman" w:eastAsia="宋体" w:cs="Times New Roman"/>
          <w:b/>
          <w:caps w:val="0"/>
          <w:smallCaps w:val="0"/>
          <w:color w:val="auto"/>
          <w:spacing w:val="28"/>
          <w:sz w:val="21"/>
          <w:szCs w:val="21"/>
          <w:highlight w:val="none"/>
          <w:u w:val="none"/>
        </w:rPr>
        <w:t xml:space="preserve">  </w:t>
      </w:r>
      <w:r>
        <w:rPr>
          <w:rFonts w:hint="default" w:ascii="Times New Roman" w:hAnsi="Times New Roman" w:eastAsia="宋体" w:cs="Times New Roman"/>
          <w:b/>
          <w:caps w:val="0"/>
          <w:smallCaps w:val="0"/>
          <w:color w:val="auto"/>
          <w:spacing w:val="28"/>
          <w:kern w:val="0"/>
          <w:sz w:val="21"/>
          <w:szCs w:val="21"/>
          <w:highlight w:val="none"/>
          <w:u w:val="none"/>
        </w:rPr>
        <w:t>大气污染物无组织排放量核算表</w:t>
      </w:r>
    </w:p>
    <w:tbl>
      <w:tblPr>
        <w:tblStyle w:val="312"/>
        <w:tblW w:w="9292"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06"/>
        <w:gridCol w:w="947"/>
        <w:gridCol w:w="780"/>
        <w:gridCol w:w="804"/>
        <w:gridCol w:w="1533"/>
        <w:gridCol w:w="2367"/>
        <w:gridCol w:w="1194"/>
        <w:gridCol w:w="1161"/>
      </w:tblGrid>
      <w:tr w14:paraId="0AD0CE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06" w:type="dxa"/>
            <w:vMerge w:val="restart"/>
            <w:tcBorders>
              <w:tl2br w:val="nil"/>
              <w:tr2bl w:val="nil"/>
            </w:tcBorders>
            <w:vAlign w:val="center"/>
          </w:tcPr>
          <w:p w14:paraId="621EE419">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序号</w:t>
            </w:r>
          </w:p>
        </w:tc>
        <w:tc>
          <w:tcPr>
            <w:tcW w:w="947" w:type="dxa"/>
            <w:vMerge w:val="restart"/>
            <w:tcBorders>
              <w:tl2br w:val="nil"/>
              <w:tr2bl w:val="nil"/>
            </w:tcBorders>
            <w:vAlign w:val="center"/>
          </w:tcPr>
          <w:p w14:paraId="1597F3CE">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排放源</w:t>
            </w:r>
          </w:p>
        </w:tc>
        <w:tc>
          <w:tcPr>
            <w:tcW w:w="780" w:type="dxa"/>
            <w:vMerge w:val="restart"/>
            <w:tcBorders>
              <w:tl2br w:val="nil"/>
              <w:tr2bl w:val="nil"/>
            </w:tcBorders>
            <w:vAlign w:val="center"/>
          </w:tcPr>
          <w:p w14:paraId="3FEB0E80">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产污环节</w:t>
            </w:r>
          </w:p>
        </w:tc>
        <w:tc>
          <w:tcPr>
            <w:tcW w:w="804" w:type="dxa"/>
            <w:vMerge w:val="restart"/>
            <w:tcBorders>
              <w:tl2br w:val="nil"/>
              <w:tr2bl w:val="nil"/>
            </w:tcBorders>
            <w:vAlign w:val="center"/>
          </w:tcPr>
          <w:p w14:paraId="21E8704C">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污染物</w:t>
            </w:r>
          </w:p>
        </w:tc>
        <w:tc>
          <w:tcPr>
            <w:tcW w:w="1533" w:type="dxa"/>
            <w:vMerge w:val="restart"/>
            <w:tcBorders>
              <w:tl2br w:val="nil"/>
              <w:tr2bl w:val="nil"/>
            </w:tcBorders>
            <w:vAlign w:val="center"/>
          </w:tcPr>
          <w:p w14:paraId="71699F40">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主要污染防治措施</w:t>
            </w:r>
          </w:p>
        </w:tc>
        <w:tc>
          <w:tcPr>
            <w:tcW w:w="3561" w:type="dxa"/>
            <w:gridSpan w:val="2"/>
            <w:tcBorders>
              <w:tl2br w:val="nil"/>
              <w:tr2bl w:val="nil"/>
            </w:tcBorders>
            <w:vAlign w:val="center"/>
          </w:tcPr>
          <w:p w14:paraId="7AC93158">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国家或地方污染物排放标准</w:t>
            </w:r>
          </w:p>
        </w:tc>
        <w:tc>
          <w:tcPr>
            <w:tcW w:w="1161" w:type="dxa"/>
            <w:vMerge w:val="restart"/>
            <w:tcBorders>
              <w:tl2br w:val="nil"/>
              <w:tr2bl w:val="nil"/>
            </w:tcBorders>
            <w:vAlign w:val="center"/>
          </w:tcPr>
          <w:p w14:paraId="027CDC93">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排放量（t/a）</w:t>
            </w:r>
          </w:p>
        </w:tc>
      </w:tr>
      <w:tr w14:paraId="3EF404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506" w:type="dxa"/>
            <w:vMerge w:val="continue"/>
            <w:tcBorders>
              <w:tl2br w:val="nil"/>
              <w:tr2bl w:val="nil"/>
            </w:tcBorders>
            <w:textDirection w:val="tbRlV"/>
            <w:vAlign w:val="center"/>
          </w:tcPr>
          <w:p w14:paraId="7183DCEF">
            <w:pPr>
              <w:adjustRightInd w:val="0"/>
              <w:snapToGrid w:val="0"/>
              <w:jc w:val="center"/>
              <w:rPr>
                <w:rFonts w:hint="default" w:ascii="Times New Roman" w:hAnsi="Times New Roman" w:eastAsia="宋体" w:cs="Times New Roman"/>
                <w:caps w:val="0"/>
                <w:smallCaps w:val="0"/>
                <w:color w:val="auto"/>
                <w:spacing w:val="28"/>
                <w:u w:val="none"/>
              </w:rPr>
            </w:pPr>
          </w:p>
        </w:tc>
        <w:tc>
          <w:tcPr>
            <w:tcW w:w="947" w:type="dxa"/>
            <w:vMerge w:val="continue"/>
            <w:tcBorders>
              <w:tl2br w:val="nil"/>
              <w:tr2bl w:val="nil"/>
            </w:tcBorders>
            <w:vAlign w:val="center"/>
          </w:tcPr>
          <w:p w14:paraId="3501894C">
            <w:pPr>
              <w:adjustRightInd w:val="0"/>
              <w:snapToGrid w:val="0"/>
              <w:jc w:val="center"/>
              <w:rPr>
                <w:rFonts w:hint="default" w:ascii="Times New Roman" w:hAnsi="Times New Roman" w:eastAsia="宋体" w:cs="Times New Roman"/>
                <w:caps w:val="0"/>
                <w:smallCaps w:val="0"/>
                <w:color w:val="auto"/>
                <w:spacing w:val="28"/>
                <w:u w:val="none"/>
              </w:rPr>
            </w:pPr>
          </w:p>
        </w:tc>
        <w:tc>
          <w:tcPr>
            <w:tcW w:w="780" w:type="dxa"/>
            <w:vMerge w:val="continue"/>
            <w:tcBorders>
              <w:tl2br w:val="nil"/>
              <w:tr2bl w:val="nil"/>
            </w:tcBorders>
            <w:vAlign w:val="center"/>
          </w:tcPr>
          <w:p w14:paraId="25DA11F7">
            <w:pPr>
              <w:adjustRightInd w:val="0"/>
              <w:snapToGrid w:val="0"/>
              <w:jc w:val="center"/>
              <w:rPr>
                <w:rFonts w:hint="default" w:ascii="Times New Roman" w:hAnsi="Times New Roman" w:eastAsia="宋体" w:cs="Times New Roman"/>
                <w:caps w:val="0"/>
                <w:smallCaps w:val="0"/>
                <w:color w:val="auto"/>
                <w:spacing w:val="28"/>
                <w:u w:val="none"/>
              </w:rPr>
            </w:pPr>
          </w:p>
        </w:tc>
        <w:tc>
          <w:tcPr>
            <w:tcW w:w="804" w:type="dxa"/>
            <w:vMerge w:val="continue"/>
            <w:tcBorders>
              <w:tl2br w:val="nil"/>
              <w:tr2bl w:val="nil"/>
            </w:tcBorders>
            <w:vAlign w:val="center"/>
          </w:tcPr>
          <w:p w14:paraId="61514C08">
            <w:pPr>
              <w:adjustRightInd w:val="0"/>
              <w:snapToGrid w:val="0"/>
              <w:jc w:val="center"/>
              <w:rPr>
                <w:rFonts w:hint="default" w:ascii="Times New Roman" w:hAnsi="Times New Roman" w:eastAsia="宋体" w:cs="Times New Roman"/>
                <w:caps w:val="0"/>
                <w:smallCaps w:val="0"/>
                <w:color w:val="auto"/>
                <w:spacing w:val="28"/>
                <w:u w:val="none"/>
              </w:rPr>
            </w:pPr>
          </w:p>
        </w:tc>
        <w:tc>
          <w:tcPr>
            <w:tcW w:w="1533" w:type="dxa"/>
            <w:vMerge w:val="continue"/>
            <w:tcBorders>
              <w:tl2br w:val="nil"/>
              <w:tr2bl w:val="nil"/>
            </w:tcBorders>
            <w:vAlign w:val="center"/>
          </w:tcPr>
          <w:p w14:paraId="346F4043">
            <w:pPr>
              <w:adjustRightInd w:val="0"/>
              <w:snapToGrid w:val="0"/>
              <w:jc w:val="center"/>
              <w:rPr>
                <w:rFonts w:hint="default" w:ascii="Times New Roman" w:hAnsi="Times New Roman" w:eastAsia="宋体" w:cs="Times New Roman"/>
                <w:caps w:val="0"/>
                <w:smallCaps w:val="0"/>
                <w:color w:val="auto"/>
                <w:spacing w:val="28"/>
                <w:u w:val="none"/>
              </w:rPr>
            </w:pPr>
          </w:p>
        </w:tc>
        <w:tc>
          <w:tcPr>
            <w:tcW w:w="2367" w:type="dxa"/>
            <w:tcBorders>
              <w:tl2br w:val="nil"/>
              <w:tr2bl w:val="nil"/>
            </w:tcBorders>
            <w:vAlign w:val="center"/>
          </w:tcPr>
          <w:p w14:paraId="4537EF38">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标准名称</w:t>
            </w:r>
          </w:p>
        </w:tc>
        <w:tc>
          <w:tcPr>
            <w:tcW w:w="1194" w:type="dxa"/>
            <w:tcBorders>
              <w:tl2br w:val="nil"/>
              <w:tr2bl w:val="nil"/>
            </w:tcBorders>
            <w:vAlign w:val="center"/>
          </w:tcPr>
          <w:p w14:paraId="6E615A0D">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浓度限值（mg/m</w:t>
            </w:r>
            <w:r>
              <w:rPr>
                <w:rFonts w:hint="default" w:ascii="Times New Roman" w:hAnsi="Times New Roman" w:eastAsia="宋体" w:cs="Times New Roman"/>
                <w:caps w:val="0"/>
                <w:smallCaps w:val="0"/>
                <w:color w:val="auto"/>
                <w:spacing w:val="28"/>
                <w:u w:val="none"/>
                <w:vertAlign w:val="superscript"/>
              </w:rPr>
              <w:t>3</w:t>
            </w:r>
            <w:r>
              <w:rPr>
                <w:rFonts w:hint="default" w:ascii="Times New Roman" w:hAnsi="Times New Roman" w:eastAsia="宋体" w:cs="Times New Roman"/>
                <w:caps w:val="0"/>
                <w:smallCaps w:val="0"/>
                <w:color w:val="auto"/>
                <w:spacing w:val="28"/>
                <w:u w:val="none"/>
              </w:rPr>
              <w:t>）</w:t>
            </w:r>
          </w:p>
        </w:tc>
        <w:tc>
          <w:tcPr>
            <w:tcW w:w="1161" w:type="dxa"/>
            <w:vMerge w:val="continue"/>
            <w:tcBorders>
              <w:tl2br w:val="nil"/>
              <w:tr2bl w:val="nil"/>
            </w:tcBorders>
            <w:vAlign w:val="center"/>
          </w:tcPr>
          <w:p w14:paraId="54053FBC">
            <w:pPr>
              <w:adjustRightInd w:val="0"/>
              <w:snapToGrid w:val="0"/>
              <w:jc w:val="center"/>
              <w:rPr>
                <w:rFonts w:hint="default" w:ascii="Times New Roman" w:hAnsi="Times New Roman" w:eastAsia="宋体" w:cs="Times New Roman"/>
                <w:caps w:val="0"/>
                <w:smallCaps w:val="0"/>
                <w:color w:val="auto"/>
                <w:spacing w:val="28"/>
                <w:u w:val="none"/>
              </w:rPr>
            </w:pPr>
          </w:p>
        </w:tc>
      </w:tr>
      <w:tr w14:paraId="29755C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506" w:type="dxa"/>
            <w:tcBorders>
              <w:tl2br w:val="nil"/>
              <w:tr2bl w:val="nil"/>
            </w:tcBorders>
            <w:vAlign w:val="center"/>
          </w:tcPr>
          <w:p w14:paraId="5C75FA80">
            <w:pPr>
              <w:adjustRightInd w:val="0"/>
              <w:snapToGrid w:val="0"/>
              <w:jc w:val="center"/>
              <w:rPr>
                <w:rFonts w:hint="default" w:ascii="Times New Roman" w:hAnsi="Times New Roman" w:eastAsia="宋体" w:cs="Times New Roman"/>
                <w:caps w:val="0"/>
                <w:smallCaps w:val="0"/>
                <w:color w:val="auto"/>
                <w:spacing w:val="28"/>
                <w:highlight w:val="none"/>
                <w:u w:val="none"/>
              </w:rPr>
            </w:pPr>
          </w:p>
          <w:p w14:paraId="2ABE0794">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1</w:t>
            </w:r>
          </w:p>
        </w:tc>
        <w:tc>
          <w:tcPr>
            <w:tcW w:w="947" w:type="dxa"/>
            <w:tcBorders>
              <w:tl2br w:val="nil"/>
              <w:tr2bl w:val="nil"/>
            </w:tcBorders>
            <w:vAlign w:val="center"/>
          </w:tcPr>
          <w:p w14:paraId="5E8D557A">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剥茧车间</w:t>
            </w:r>
          </w:p>
        </w:tc>
        <w:tc>
          <w:tcPr>
            <w:tcW w:w="780" w:type="dxa"/>
            <w:tcBorders>
              <w:tl2br w:val="nil"/>
              <w:tr2bl w:val="nil"/>
            </w:tcBorders>
            <w:vAlign w:val="center"/>
          </w:tcPr>
          <w:p w14:paraId="065C130F">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剥茧</w:t>
            </w:r>
          </w:p>
        </w:tc>
        <w:tc>
          <w:tcPr>
            <w:tcW w:w="804" w:type="dxa"/>
            <w:tcBorders>
              <w:tl2br w:val="nil"/>
              <w:tr2bl w:val="nil"/>
            </w:tcBorders>
            <w:vAlign w:val="center"/>
          </w:tcPr>
          <w:p w14:paraId="50D128D0">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TSP</w:t>
            </w:r>
          </w:p>
        </w:tc>
        <w:tc>
          <w:tcPr>
            <w:tcW w:w="1533" w:type="dxa"/>
            <w:tcBorders>
              <w:tl2br w:val="nil"/>
              <w:tr2bl w:val="nil"/>
            </w:tcBorders>
            <w:vAlign w:val="center"/>
          </w:tcPr>
          <w:p w14:paraId="78F64858">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车间沉降</w:t>
            </w:r>
          </w:p>
        </w:tc>
        <w:tc>
          <w:tcPr>
            <w:tcW w:w="2367" w:type="dxa"/>
            <w:tcBorders>
              <w:tl2br w:val="nil"/>
              <w:tr2bl w:val="nil"/>
            </w:tcBorders>
            <w:vAlign w:val="center"/>
          </w:tcPr>
          <w:p w14:paraId="4C4259BC">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《大气污染物综合排放标准》（GB16297-1996）</w:t>
            </w:r>
          </w:p>
        </w:tc>
        <w:tc>
          <w:tcPr>
            <w:tcW w:w="1194" w:type="dxa"/>
            <w:tcBorders>
              <w:tl2br w:val="nil"/>
              <w:tr2bl w:val="nil"/>
            </w:tcBorders>
            <w:vAlign w:val="center"/>
          </w:tcPr>
          <w:p w14:paraId="5FE88FB1">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1.0</w:t>
            </w:r>
          </w:p>
        </w:tc>
        <w:tc>
          <w:tcPr>
            <w:tcW w:w="1161" w:type="dxa"/>
            <w:tcBorders>
              <w:tl2br w:val="nil"/>
              <w:tr2bl w:val="nil"/>
            </w:tcBorders>
            <w:vAlign w:val="center"/>
          </w:tcPr>
          <w:p w14:paraId="29449449">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lang w:val="en-US" w:eastAsia="zh-CN"/>
              </w:rPr>
              <w:t>0.042</w:t>
            </w:r>
          </w:p>
        </w:tc>
      </w:tr>
      <w:tr w14:paraId="4FD8A2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506" w:type="dxa"/>
            <w:vMerge w:val="restart"/>
            <w:tcBorders>
              <w:tl2br w:val="nil"/>
              <w:tr2bl w:val="nil"/>
            </w:tcBorders>
            <w:vAlign w:val="center"/>
          </w:tcPr>
          <w:p w14:paraId="22C1074E">
            <w:pPr>
              <w:adjustRightInd w:val="0"/>
              <w:snapToGrid w:val="0"/>
              <w:jc w:val="center"/>
              <w:rPr>
                <w:rFonts w:hint="default" w:ascii="Times New Roman" w:hAnsi="Times New Roman" w:eastAsia="宋体" w:cs="Times New Roman"/>
                <w:caps w:val="0"/>
                <w:smallCaps w:val="0"/>
                <w:color w:val="auto"/>
                <w:spacing w:val="28"/>
                <w:highlight w:val="none"/>
                <w:u w:val="none"/>
              </w:rPr>
            </w:pPr>
          </w:p>
          <w:p w14:paraId="3637C1AB">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2</w:t>
            </w:r>
          </w:p>
        </w:tc>
        <w:tc>
          <w:tcPr>
            <w:tcW w:w="947" w:type="dxa"/>
            <w:vMerge w:val="restart"/>
            <w:tcBorders>
              <w:tl2br w:val="nil"/>
              <w:tr2bl w:val="nil"/>
            </w:tcBorders>
            <w:vAlign w:val="center"/>
          </w:tcPr>
          <w:p w14:paraId="6DA6FE56">
            <w:pPr>
              <w:adjustRightInd w:val="0"/>
              <w:snapToGrid w:val="0"/>
              <w:jc w:val="center"/>
              <w:rPr>
                <w:rFonts w:hint="eastAsia" w:ascii="Times New Roman" w:hAnsi="Times New Roman" w:eastAsia="宋体" w:cs="Times New Roman"/>
                <w:caps w:val="0"/>
                <w:smallCaps w:val="0"/>
                <w:color w:val="auto"/>
                <w:spacing w:val="28"/>
                <w:highlight w:val="none"/>
                <w:u w:val="none"/>
                <w:lang w:eastAsia="zh-CN"/>
              </w:rPr>
            </w:pPr>
            <w:r>
              <w:rPr>
                <w:rFonts w:hint="eastAsia" w:cs="Times New Roman"/>
                <w:caps w:val="0"/>
                <w:smallCaps w:val="0"/>
                <w:color w:val="auto"/>
                <w:spacing w:val="28"/>
                <w:highlight w:val="none"/>
                <w:u w:val="none"/>
                <w:lang w:eastAsia="zh-CN"/>
              </w:rPr>
              <w:t>污水处理设施</w:t>
            </w:r>
          </w:p>
        </w:tc>
        <w:tc>
          <w:tcPr>
            <w:tcW w:w="780" w:type="dxa"/>
            <w:vMerge w:val="restart"/>
            <w:tcBorders>
              <w:tl2br w:val="nil"/>
              <w:tr2bl w:val="nil"/>
            </w:tcBorders>
            <w:vAlign w:val="center"/>
          </w:tcPr>
          <w:p w14:paraId="7AA09163">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废水治理</w:t>
            </w:r>
          </w:p>
        </w:tc>
        <w:tc>
          <w:tcPr>
            <w:tcW w:w="804" w:type="dxa"/>
            <w:tcBorders>
              <w:tl2br w:val="nil"/>
              <w:tr2bl w:val="nil"/>
            </w:tcBorders>
            <w:shd w:val="clear" w:color="auto" w:fill="auto"/>
            <w:vAlign w:val="center"/>
          </w:tcPr>
          <w:p w14:paraId="77237C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bidi="ar-SA"/>
              </w:rPr>
            </w:pPr>
            <w:r>
              <w:rPr>
                <w:rFonts w:hint="default" w:ascii="Times New Roman" w:hAnsi="Times New Roman" w:cs="Times New Roman"/>
                <w:caps w:val="0"/>
                <w:smallCaps w:val="0"/>
                <w:spacing w:val="28"/>
                <w:kern w:val="0"/>
                <w:sz w:val="21"/>
                <w:szCs w:val="21"/>
                <w:highlight w:val="none"/>
              </w:rPr>
              <w:t>氨</w:t>
            </w:r>
          </w:p>
        </w:tc>
        <w:tc>
          <w:tcPr>
            <w:tcW w:w="1533" w:type="dxa"/>
            <w:vMerge w:val="restart"/>
            <w:tcBorders>
              <w:tl2br w:val="nil"/>
              <w:tr2bl w:val="nil"/>
            </w:tcBorders>
            <w:vAlign w:val="center"/>
          </w:tcPr>
          <w:p w14:paraId="04D9AAC0">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lang w:val="en-US" w:eastAsia="zh-CN"/>
              </w:rPr>
              <w:t>定期喷洒除臭剂、加强绿化</w:t>
            </w:r>
          </w:p>
        </w:tc>
        <w:tc>
          <w:tcPr>
            <w:tcW w:w="2367" w:type="dxa"/>
            <w:vMerge w:val="restart"/>
            <w:tcBorders>
              <w:tl2br w:val="nil"/>
              <w:tr2bl w:val="nil"/>
            </w:tcBorders>
            <w:vAlign w:val="center"/>
          </w:tcPr>
          <w:p w14:paraId="1B5EFCA4">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eastAsia" w:cs="Times New Roman"/>
                <w:caps w:val="0"/>
                <w:smallCaps w:val="0"/>
                <w:color w:val="auto"/>
                <w:spacing w:val="28"/>
                <w:highlight w:val="none"/>
                <w:u w:val="none"/>
                <w:lang w:eastAsia="zh-CN"/>
              </w:rPr>
              <w:t>《</w:t>
            </w:r>
            <w:r>
              <w:rPr>
                <w:rFonts w:hint="default" w:ascii="Times New Roman" w:hAnsi="Times New Roman" w:eastAsia="宋体" w:cs="Times New Roman"/>
                <w:caps w:val="0"/>
                <w:smallCaps w:val="0"/>
                <w:color w:val="auto"/>
                <w:spacing w:val="28"/>
                <w:highlight w:val="none"/>
                <w:u w:val="none"/>
              </w:rPr>
              <w:t>恶臭污染物排放标准</w:t>
            </w:r>
            <w:r>
              <w:rPr>
                <w:rFonts w:hint="eastAsia" w:cs="Times New Roman"/>
                <w:caps w:val="0"/>
                <w:smallCaps w:val="0"/>
                <w:color w:val="auto"/>
                <w:spacing w:val="28"/>
                <w:highlight w:val="none"/>
                <w:u w:val="none"/>
                <w:lang w:eastAsia="zh-CN"/>
              </w:rPr>
              <w:t>》</w:t>
            </w:r>
          </w:p>
          <w:p w14:paraId="72773164">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（GB14554-93）</w:t>
            </w:r>
          </w:p>
        </w:tc>
        <w:tc>
          <w:tcPr>
            <w:tcW w:w="1194" w:type="dxa"/>
            <w:tcBorders>
              <w:tl2br w:val="nil"/>
              <w:tr2bl w:val="nil"/>
            </w:tcBorders>
            <w:vAlign w:val="center"/>
          </w:tcPr>
          <w:p w14:paraId="11BB12CD">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1.5</w:t>
            </w:r>
          </w:p>
        </w:tc>
        <w:tc>
          <w:tcPr>
            <w:tcW w:w="1161" w:type="dxa"/>
            <w:tcBorders>
              <w:tl2br w:val="nil"/>
              <w:tr2bl w:val="nil"/>
            </w:tcBorders>
            <w:shd w:val="clear" w:color="auto" w:fill="auto"/>
            <w:vAlign w:val="center"/>
          </w:tcPr>
          <w:p w14:paraId="4B798B1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eastAsia="宋体" w:cs="Times New Roman"/>
                <w:caps w:val="0"/>
                <w:smallCaps w:val="0"/>
                <w:spacing w:val="28"/>
                <w:sz w:val="21"/>
                <w:szCs w:val="21"/>
                <w:highlight w:val="none"/>
                <w:lang w:val="en-US" w:eastAsia="zh-CN"/>
              </w:rPr>
              <w:t>0.00592</w:t>
            </w:r>
          </w:p>
        </w:tc>
      </w:tr>
      <w:tr w14:paraId="294BE1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06" w:type="dxa"/>
            <w:vMerge w:val="continue"/>
            <w:tcBorders>
              <w:tl2br w:val="nil"/>
              <w:tr2bl w:val="nil"/>
            </w:tcBorders>
            <w:vAlign w:val="center"/>
          </w:tcPr>
          <w:p w14:paraId="5339DEBA">
            <w:pPr>
              <w:adjustRightInd w:val="0"/>
              <w:snapToGrid w:val="0"/>
              <w:jc w:val="center"/>
              <w:rPr>
                <w:rFonts w:hint="default" w:ascii="Times New Roman" w:hAnsi="Times New Roman" w:eastAsia="宋体" w:cs="Times New Roman"/>
                <w:caps w:val="0"/>
                <w:smallCaps w:val="0"/>
                <w:color w:val="auto"/>
                <w:spacing w:val="28"/>
                <w:highlight w:val="none"/>
                <w:u w:val="none"/>
              </w:rPr>
            </w:pPr>
          </w:p>
        </w:tc>
        <w:tc>
          <w:tcPr>
            <w:tcW w:w="947" w:type="dxa"/>
            <w:vMerge w:val="continue"/>
            <w:tcBorders>
              <w:tl2br w:val="nil"/>
              <w:tr2bl w:val="nil"/>
            </w:tcBorders>
            <w:vAlign w:val="center"/>
          </w:tcPr>
          <w:p w14:paraId="66E5D65F">
            <w:pPr>
              <w:adjustRightInd w:val="0"/>
              <w:snapToGrid w:val="0"/>
              <w:jc w:val="center"/>
              <w:rPr>
                <w:rFonts w:hint="default" w:ascii="Times New Roman" w:hAnsi="Times New Roman" w:eastAsia="宋体" w:cs="Times New Roman"/>
                <w:caps w:val="0"/>
                <w:smallCaps w:val="0"/>
                <w:color w:val="auto"/>
                <w:spacing w:val="28"/>
                <w:highlight w:val="none"/>
                <w:u w:val="none"/>
              </w:rPr>
            </w:pPr>
          </w:p>
        </w:tc>
        <w:tc>
          <w:tcPr>
            <w:tcW w:w="780" w:type="dxa"/>
            <w:vMerge w:val="continue"/>
            <w:tcBorders>
              <w:tl2br w:val="nil"/>
              <w:tr2bl w:val="nil"/>
            </w:tcBorders>
            <w:vAlign w:val="center"/>
          </w:tcPr>
          <w:p w14:paraId="78D8F433">
            <w:pPr>
              <w:adjustRightInd w:val="0"/>
              <w:snapToGrid w:val="0"/>
              <w:jc w:val="center"/>
              <w:rPr>
                <w:rFonts w:hint="default" w:ascii="Times New Roman" w:hAnsi="Times New Roman" w:eastAsia="宋体" w:cs="Times New Roman"/>
                <w:caps w:val="0"/>
                <w:smallCaps w:val="0"/>
                <w:color w:val="auto"/>
                <w:spacing w:val="28"/>
                <w:highlight w:val="none"/>
                <w:u w:val="none"/>
              </w:rPr>
            </w:pPr>
          </w:p>
        </w:tc>
        <w:tc>
          <w:tcPr>
            <w:tcW w:w="804" w:type="dxa"/>
            <w:tcBorders>
              <w:tl2br w:val="nil"/>
              <w:tr2bl w:val="nil"/>
            </w:tcBorders>
            <w:shd w:val="clear" w:color="auto" w:fill="auto"/>
            <w:vAlign w:val="center"/>
          </w:tcPr>
          <w:p w14:paraId="3EF4FB1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bidi="ar-SA"/>
              </w:rPr>
            </w:pPr>
            <w:r>
              <w:rPr>
                <w:rFonts w:hint="default" w:ascii="Times New Roman" w:hAnsi="Times New Roman" w:cs="Times New Roman"/>
                <w:caps w:val="0"/>
                <w:smallCaps w:val="0"/>
                <w:spacing w:val="28"/>
                <w:kern w:val="0"/>
                <w:sz w:val="21"/>
                <w:szCs w:val="21"/>
                <w:highlight w:val="none"/>
              </w:rPr>
              <w:t>硫化氢</w:t>
            </w:r>
          </w:p>
        </w:tc>
        <w:tc>
          <w:tcPr>
            <w:tcW w:w="1533" w:type="dxa"/>
            <w:vMerge w:val="continue"/>
            <w:tcBorders>
              <w:tl2br w:val="nil"/>
              <w:tr2bl w:val="nil"/>
            </w:tcBorders>
            <w:vAlign w:val="center"/>
          </w:tcPr>
          <w:p w14:paraId="13ED2CFA">
            <w:pPr>
              <w:adjustRightInd w:val="0"/>
              <w:snapToGrid w:val="0"/>
              <w:jc w:val="center"/>
              <w:rPr>
                <w:rFonts w:hint="default" w:ascii="Times New Roman" w:hAnsi="Times New Roman" w:eastAsia="宋体" w:cs="Times New Roman"/>
                <w:caps w:val="0"/>
                <w:smallCaps w:val="0"/>
                <w:color w:val="auto"/>
                <w:spacing w:val="28"/>
                <w:highlight w:val="none"/>
                <w:u w:val="none"/>
              </w:rPr>
            </w:pPr>
          </w:p>
        </w:tc>
        <w:tc>
          <w:tcPr>
            <w:tcW w:w="2367" w:type="dxa"/>
            <w:vMerge w:val="continue"/>
            <w:tcBorders>
              <w:tl2br w:val="nil"/>
              <w:tr2bl w:val="nil"/>
            </w:tcBorders>
            <w:vAlign w:val="center"/>
          </w:tcPr>
          <w:p w14:paraId="7AA839B2">
            <w:pPr>
              <w:adjustRightInd w:val="0"/>
              <w:snapToGrid w:val="0"/>
              <w:jc w:val="center"/>
              <w:rPr>
                <w:rFonts w:hint="default" w:ascii="Times New Roman" w:hAnsi="Times New Roman" w:eastAsia="宋体" w:cs="Times New Roman"/>
                <w:caps w:val="0"/>
                <w:smallCaps w:val="0"/>
                <w:color w:val="auto"/>
                <w:spacing w:val="28"/>
                <w:highlight w:val="none"/>
                <w:u w:val="none"/>
              </w:rPr>
            </w:pPr>
          </w:p>
        </w:tc>
        <w:tc>
          <w:tcPr>
            <w:tcW w:w="1194" w:type="dxa"/>
            <w:tcBorders>
              <w:tl2br w:val="nil"/>
              <w:tr2bl w:val="nil"/>
            </w:tcBorders>
            <w:vAlign w:val="center"/>
          </w:tcPr>
          <w:p w14:paraId="13FD81FA">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0.06</w:t>
            </w:r>
          </w:p>
        </w:tc>
        <w:tc>
          <w:tcPr>
            <w:tcW w:w="1161" w:type="dxa"/>
            <w:tcBorders>
              <w:tl2br w:val="nil"/>
              <w:tr2bl w:val="nil"/>
            </w:tcBorders>
            <w:shd w:val="clear" w:color="auto" w:fill="auto"/>
            <w:vAlign w:val="center"/>
          </w:tcPr>
          <w:p w14:paraId="62596F2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eastAsia="宋体" w:cs="Times New Roman"/>
                <w:caps w:val="0"/>
                <w:smallCaps w:val="0"/>
                <w:spacing w:val="28"/>
                <w:sz w:val="21"/>
                <w:szCs w:val="21"/>
                <w:highlight w:val="none"/>
                <w:lang w:val="en-US" w:eastAsia="zh-CN"/>
              </w:rPr>
              <w:t>0.0002061</w:t>
            </w:r>
          </w:p>
        </w:tc>
      </w:tr>
      <w:tr w14:paraId="1BD816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292" w:type="dxa"/>
            <w:gridSpan w:val="8"/>
            <w:tcBorders>
              <w:tl2br w:val="nil"/>
              <w:tr2bl w:val="nil"/>
            </w:tcBorders>
            <w:vAlign w:val="center"/>
          </w:tcPr>
          <w:p w14:paraId="5AFEBDDC">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无组织排放合计</w:t>
            </w:r>
          </w:p>
        </w:tc>
      </w:tr>
      <w:tr w14:paraId="174468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037" w:type="dxa"/>
            <w:gridSpan w:val="4"/>
            <w:vMerge w:val="restart"/>
            <w:tcBorders>
              <w:tl2br w:val="nil"/>
              <w:tr2bl w:val="nil"/>
            </w:tcBorders>
            <w:vAlign w:val="center"/>
          </w:tcPr>
          <w:p w14:paraId="28BC0DC1">
            <w:pPr>
              <w:adjustRightInd w:val="0"/>
              <w:snapToGrid w:val="0"/>
              <w:jc w:val="center"/>
              <w:rPr>
                <w:rFonts w:hint="default" w:ascii="Times New Roman" w:hAnsi="Times New Roman" w:eastAsia="宋体" w:cs="Times New Roman"/>
                <w:caps w:val="0"/>
                <w:smallCaps w:val="0"/>
                <w:color w:val="auto"/>
                <w:spacing w:val="28"/>
                <w:highlight w:val="none"/>
                <w:u w:val="none"/>
              </w:rPr>
            </w:pPr>
          </w:p>
          <w:p w14:paraId="366ECF93">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无组织排放合计</w:t>
            </w:r>
          </w:p>
        </w:tc>
        <w:tc>
          <w:tcPr>
            <w:tcW w:w="5094" w:type="dxa"/>
            <w:gridSpan w:val="3"/>
            <w:tcBorders>
              <w:tl2br w:val="nil"/>
              <w:tr2bl w:val="nil"/>
            </w:tcBorders>
            <w:vAlign w:val="center"/>
          </w:tcPr>
          <w:p w14:paraId="255BD869">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TSP</w:t>
            </w:r>
          </w:p>
        </w:tc>
        <w:tc>
          <w:tcPr>
            <w:tcW w:w="1161" w:type="dxa"/>
            <w:tcBorders>
              <w:tl2br w:val="nil"/>
              <w:tr2bl w:val="nil"/>
            </w:tcBorders>
            <w:shd w:val="clear" w:color="auto" w:fill="auto"/>
            <w:vAlign w:val="center"/>
          </w:tcPr>
          <w:p w14:paraId="1982E968">
            <w:pPr>
              <w:adjustRightInd w:val="0"/>
              <w:snapToGrid w:val="0"/>
              <w:jc w:val="center"/>
              <w:rPr>
                <w:rFonts w:hint="default" w:ascii="Times New Roman" w:hAnsi="Times New Roman" w:eastAsia="宋体" w:cs="Times New Roman"/>
                <w:caps w:val="0"/>
                <w:smallCaps w:val="0"/>
                <w:color w:val="auto"/>
                <w:spacing w:val="28"/>
                <w:kern w:val="2"/>
                <w:sz w:val="21"/>
                <w:szCs w:val="24"/>
                <w:highlight w:val="none"/>
                <w:u w:val="none"/>
                <w:lang w:val="en-US" w:eastAsia="zh-CN" w:bidi="ar-SA"/>
              </w:rPr>
            </w:pPr>
            <w:r>
              <w:rPr>
                <w:rFonts w:hint="default" w:ascii="Times New Roman" w:hAnsi="Times New Roman" w:eastAsia="宋体" w:cs="Times New Roman"/>
                <w:caps w:val="0"/>
                <w:smallCaps w:val="0"/>
                <w:color w:val="auto"/>
                <w:spacing w:val="28"/>
                <w:highlight w:val="none"/>
                <w:u w:val="none"/>
                <w:lang w:val="en-US" w:eastAsia="zh-CN"/>
              </w:rPr>
              <w:t>0.042</w:t>
            </w:r>
          </w:p>
        </w:tc>
      </w:tr>
      <w:tr w14:paraId="0584A0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037" w:type="dxa"/>
            <w:gridSpan w:val="4"/>
            <w:vMerge w:val="continue"/>
            <w:tcBorders>
              <w:tl2br w:val="nil"/>
              <w:tr2bl w:val="nil"/>
            </w:tcBorders>
            <w:vAlign w:val="center"/>
          </w:tcPr>
          <w:p w14:paraId="1CADC348">
            <w:pPr>
              <w:adjustRightInd w:val="0"/>
              <w:snapToGrid w:val="0"/>
              <w:jc w:val="center"/>
              <w:rPr>
                <w:rFonts w:hint="default" w:ascii="Times New Roman" w:hAnsi="Times New Roman" w:eastAsia="宋体" w:cs="Times New Roman"/>
                <w:caps w:val="0"/>
                <w:smallCaps w:val="0"/>
                <w:color w:val="auto"/>
                <w:spacing w:val="28"/>
                <w:highlight w:val="none"/>
                <w:u w:val="none"/>
              </w:rPr>
            </w:pPr>
          </w:p>
        </w:tc>
        <w:tc>
          <w:tcPr>
            <w:tcW w:w="5094" w:type="dxa"/>
            <w:gridSpan w:val="3"/>
            <w:tcBorders>
              <w:tl2br w:val="nil"/>
              <w:tr2bl w:val="nil"/>
            </w:tcBorders>
            <w:shd w:val="clear" w:color="auto" w:fill="auto"/>
            <w:vAlign w:val="center"/>
          </w:tcPr>
          <w:p w14:paraId="37ED17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bidi="ar-SA"/>
              </w:rPr>
            </w:pPr>
            <w:r>
              <w:rPr>
                <w:rFonts w:hint="default" w:ascii="Times New Roman" w:hAnsi="Times New Roman" w:cs="Times New Roman"/>
                <w:caps w:val="0"/>
                <w:smallCaps w:val="0"/>
                <w:spacing w:val="28"/>
                <w:kern w:val="0"/>
                <w:sz w:val="21"/>
                <w:szCs w:val="21"/>
                <w:highlight w:val="none"/>
              </w:rPr>
              <w:t>氨</w:t>
            </w:r>
          </w:p>
        </w:tc>
        <w:tc>
          <w:tcPr>
            <w:tcW w:w="1161" w:type="dxa"/>
            <w:tcBorders>
              <w:tl2br w:val="nil"/>
              <w:tr2bl w:val="nil"/>
            </w:tcBorders>
            <w:shd w:val="clear" w:color="auto" w:fill="auto"/>
            <w:vAlign w:val="center"/>
          </w:tcPr>
          <w:p w14:paraId="3F4914B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eastAsia="宋体" w:cs="Times New Roman"/>
                <w:caps w:val="0"/>
                <w:smallCaps w:val="0"/>
                <w:spacing w:val="28"/>
                <w:sz w:val="21"/>
                <w:szCs w:val="21"/>
                <w:highlight w:val="none"/>
                <w:lang w:val="en-US" w:eastAsia="zh-CN"/>
              </w:rPr>
              <w:t>0.011248</w:t>
            </w:r>
          </w:p>
        </w:tc>
      </w:tr>
      <w:tr w14:paraId="7205EE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037" w:type="dxa"/>
            <w:gridSpan w:val="4"/>
            <w:vMerge w:val="continue"/>
            <w:tcBorders>
              <w:tl2br w:val="nil"/>
              <w:tr2bl w:val="nil"/>
            </w:tcBorders>
            <w:vAlign w:val="center"/>
          </w:tcPr>
          <w:p w14:paraId="2CF490CC">
            <w:pPr>
              <w:adjustRightInd w:val="0"/>
              <w:snapToGrid w:val="0"/>
              <w:jc w:val="center"/>
              <w:rPr>
                <w:rFonts w:hint="default" w:ascii="Times New Roman" w:hAnsi="Times New Roman" w:eastAsia="宋体" w:cs="Times New Roman"/>
                <w:caps w:val="0"/>
                <w:smallCaps w:val="0"/>
                <w:color w:val="auto"/>
                <w:spacing w:val="28"/>
                <w:highlight w:val="none"/>
                <w:u w:val="none"/>
              </w:rPr>
            </w:pPr>
          </w:p>
        </w:tc>
        <w:tc>
          <w:tcPr>
            <w:tcW w:w="5094" w:type="dxa"/>
            <w:gridSpan w:val="3"/>
            <w:tcBorders>
              <w:tl2br w:val="nil"/>
              <w:tr2bl w:val="nil"/>
            </w:tcBorders>
            <w:shd w:val="clear" w:color="auto" w:fill="auto"/>
            <w:vAlign w:val="center"/>
          </w:tcPr>
          <w:p w14:paraId="62B618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aps w:val="0"/>
                <w:smallCaps w:val="0"/>
                <w:spacing w:val="28"/>
                <w:kern w:val="0"/>
                <w:sz w:val="21"/>
                <w:szCs w:val="21"/>
                <w:highlight w:val="none"/>
                <w:lang w:val="en-US" w:eastAsia="zh-CN" w:bidi="ar-SA"/>
              </w:rPr>
            </w:pPr>
            <w:r>
              <w:rPr>
                <w:rFonts w:hint="default" w:ascii="Times New Roman" w:hAnsi="Times New Roman" w:cs="Times New Roman"/>
                <w:caps w:val="0"/>
                <w:smallCaps w:val="0"/>
                <w:spacing w:val="28"/>
                <w:kern w:val="0"/>
                <w:sz w:val="21"/>
                <w:szCs w:val="21"/>
                <w:highlight w:val="none"/>
              </w:rPr>
              <w:t>硫化氢</w:t>
            </w:r>
          </w:p>
        </w:tc>
        <w:tc>
          <w:tcPr>
            <w:tcW w:w="1161" w:type="dxa"/>
            <w:tcBorders>
              <w:tl2br w:val="nil"/>
              <w:tr2bl w:val="nil"/>
            </w:tcBorders>
            <w:shd w:val="clear" w:color="auto" w:fill="auto"/>
            <w:vAlign w:val="center"/>
          </w:tcPr>
          <w:p w14:paraId="5752953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aps w:val="0"/>
                <w:smallCaps w:val="0"/>
                <w:spacing w:val="28"/>
                <w:kern w:val="2"/>
                <w:sz w:val="21"/>
                <w:szCs w:val="21"/>
                <w:highlight w:val="none"/>
                <w:lang w:val="en-US" w:eastAsia="zh-CN" w:bidi="ar-SA"/>
              </w:rPr>
            </w:pPr>
            <w:r>
              <w:rPr>
                <w:rFonts w:hint="eastAsia" w:ascii="Times New Roman" w:hAnsi="Times New Roman" w:eastAsia="宋体" w:cs="Times New Roman"/>
                <w:caps w:val="0"/>
                <w:smallCaps w:val="0"/>
                <w:spacing w:val="28"/>
                <w:sz w:val="21"/>
                <w:szCs w:val="21"/>
                <w:highlight w:val="none"/>
                <w:lang w:val="en-US" w:eastAsia="zh-CN"/>
              </w:rPr>
              <w:t>0.0002061</w:t>
            </w:r>
          </w:p>
        </w:tc>
      </w:tr>
    </w:tbl>
    <w:p w14:paraId="278BD1D8">
      <w:pPr>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kern w:val="0"/>
          <w:sz w:val="21"/>
          <w:szCs w:val="21"/>
          <w:highlight w:val="none"/>
          <w:u w:val="none"/>
        </w:rPr>
      </w:pPr>
    </w:p>
    <w:p w14:paraId="1D7D2884">
      <w:pPr>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28"/>
          <w:kern w:val="0"/>
          <w:sz w:val="21"/>
          <w:szCs w:val="21"/>
          <w:highlight w:val="none"/>
          <w:u w:val="none"/>
        </w:rPr>
      </w:pPr>
      <w:r>
        <w:rPr>
          <w:rFonts w:hint="default" w:ascii="Times New Roman" w:hAnsi="Times New Roman" w:eastAsia="宋体" w:cs="Times New Roman"/>
          <w:b/>
          <w:caps w:val="0"/>
          <w:smallCaps w:val="0"/>
          <w:color w:val="auto"/>
          <w:spacing w:val="28"/>
          <w:kern w:val="0"/>
          <w:sz w:val="21"/>
          <w:szCs w:val="21"/>
          <w:highlight w:val="none"/>
          <w:u w:val="none"/>
        </w:rPr>
        <w:t>表4.2-</w:t>
      </w:r>
      <w:r>
        <w:rPr>
          <w:rFonts w:hint="eastAsia" w:cs="Times New Roman"/>
          <w:b/>
          <w:caps w:val="0"/>
          <w:smallCaps w:val="0"/>
          <w:color w:val="auto"/>
          <w:spacing w:val="28"/>
          <w:kern w:val="0"/>
          <w:sz w:val="21"/>
          <w:szCs w:val="21"/>
          <w:highlight w:val="none"/>
          <w:u w:val="none"/>
          <w:lang w:val="en-US" w:eastAsia="zh-CN"/>
        </w:rPr>
        <w:t xml:space="preserve">15  </w:t>
      </w:r>
      <w:r>
        <w:rPr>
          <w:rFonts w:hint="default" w:ascii="Times New Roman" w:hAnsi="Times New Roman" w:eastAsia="宋体" w:cs="Times New Roman"/>
          <w:b/>
          <w:caps w:val="0"/>
          <w:smallCaps w:val="0"/>
          <w:color w:val="auto"/>
          <w:spacing w:val="28"/>
          <w:kern w:val="0"/>
          <w:sz w:val="21"/>
          <w:szCs w:val="21"/>
          <w:highlight w:val="none"/>
          <w:u w:val="none"/>
        </w:rPr>
        <w:t>大气污染物年排放量核算表</w:t>
      </w:r>
    </w:p>
    <w:tbl>
      <w:tblPr>
        <w:tblStyle w:val="312"/>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24"/>
        <w:gridCol w:w="2321"/>
        <w:gridCol w:w="4645"/>
      </w:tblGrid>
      <w:tr w14:paraId="5A850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2324" w:type="dxa"/>
            <w:tcBorders>
              <w:top w:val="single" w:color="000000" w:sz="12" w:space="0"/>
              <w:left w:val="single" w:color="000000" w:sz="12" w:space="0"/>
              <w:bottom w:val="single" w:color="000000" w:sz="4" w:space="0"/>
              <w:right w:val="single" w:color="000000" w:sz="4" w:space="0"/>
            </w:tcBorders>
            <w:vAlign w:val="center"/>
          </w:tcPr>
          <w:p w14:paraId="346634EE">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序号</w:t>
            </w:r>
          </w:p>
        </w:tc>
        <w:tc>
          <w:tcPr>
            <w:tcW w:w="2321" w:type="dxa"/>
            <w:tcBorders>
              <w:top w:val="single" w:color="000000" w:sz="12" w:space="0"/>
              <w:left w:val="single" w:color="000000" w:sz="4" w:space="0"/>
              <w:bottom w:val="single" w:color="000000" w:sz="4" w:space="0"/>
              <w:right w:val="single" w:color="000000" w:sz="4" w:space="0"/>
            </w:tcBorders>
            <w:vAlign w:val="center"/>
          </w:tcPr>
          <w:p w14:paraId="7FD33438">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污染物</w:t>
            </w:r>
          </w:p>
        </w:tc>
        <w:tc>
          <w:tcPr>
            <w:tcW w:w="4645" w:type="dxa"/>
            <w:tcBorders>
              <w:top w:val="single" w:color="000000" w:sz="12" w:space="0"/>
              <w:left w:val="single" w:color="000000" w:sz="4" w:space="0"/>
              <w:bottom w:val="single" w:color="000000" w:sz="4" w:space="0"/>
              <w:right w:val="single" w:color="000000" w:sz="12" w:space="0"/>
            </w:tcBorders>
            <w:vAlign w:val="center"/>
          </w:tcPr>
          <w:p w14:paraId="3BE1BCE8">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年排放量（t/a）</w:t>
            </w:r>
          </w:p>
        </w:tc>
      </w:tr>
      <w:tr w14:paraId="482AE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324" w:type="dxa"/>
            <w:tcBorders>
              <w:top w:val="single" w:color="000000" w:sz="4" w:space="0"/>
              <w:left w:val="single" w:color="000000" w:sz="12" w:space="0"/>
              <w:bottom w:val="single" w:color="000000" w:sz="4" w:space="0"/>
              <w:right w:val="single" w:color="000000" w:sz="4" w:space="0"/>
            </w:tcBorders>
            <w:vAlign w:val="center"/>
          </w:tcPr>
          <w:p w14:paraId="126AB60E">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1</w:t>
            </w:r>
          </w:p>
        </w:tc>
        <w:tc>
          <w:tcPr>
            <w:tcW w:w="2321" w:type="dxa"/>
            <w:tcBorders>
              <w:top w:val="single" w:color="000000" w:sz="4" w:space="0"/>
              <w:left w:val="single" w:color="000000" w:sz="4" w:space="0"/>
              <w:bottom w:val="single" w:color="000000" w:sz="4" w:space="0"/>
              <w:right w:val="single" w:color="000000" w:sz="4" w:space="0"/>
            </w:tcBorders>
            <w:vAlign w:val="center"/>
          </w:tcPr>
          <w:p w14:paraId="17FCFDE6">
            <w:pPr>
              <w:adjustRightInd w:val="0"/>
              <w:snapToGrid w:val="0"/>
              <w:jc w:val="center"/>
              <w:rPr>
                <w:rFonts w:hint="default" w:ascii="Times New Roman" w:hAnsi="Times New Roman" w:eastAsia="宋体" w:cs="Times New Roman"/>
                <w:caps w:val="0"/>
                <w:smallCaps w:val="0"/>
                <w:color w:val="auto"/>
                <w:spacing w:val="28"/>
                <w:highlight w:val="none"/>
                <w:u w:val="none"/>
              </w:rPr>
            </w:pPr>
            <w:bookmarkStart w:id="111" w:name="bookmark58"/>
            <w:bookmarkEnd w:id="111"/>
            <w:r>
              <w:rPr>
                <w:rFonts w:hint="default" w:ascii="Times New Roman" w:hAnsi="Times New Roman" w:eastAsia="宋体" w:cs="Times New Roman"/>
                <w:caps w:val="0"/>
                <w:smallCaps w:val="0"/>
                <w:color w:val="auto"/>
                <w:spacing w:val="28"/>
                <w:highlight w:val="none"/>
                <w:u w:val="none"/>
              </w:rPr>
              <w:t>颗粒物</w:t>
            </w:r>
          </w:p>
        </w:tc>
        <w:tc>
          <w:tcPr>
            <w:tcW w:w="4645" w:type="dxa"/>
            <w:tcBorders>
              <w:top w:val="single" w:color="000000" w:sz="4" w:space="0"/>
              <w:left w:val="single" w:color="000000" w:sz="4" w:space="0"/>
              <w:bottom w:val="single" w:color="000000" w:sz="4" w:space="0"/>
              <w:right w:val="single" w:color="000000" w:sz="12" w:space="0"/>
            </w:tcBorders>
            <w:vAlign w:val="center"/>
          </w:tcPr>
          <w:p w14:paraId="4EE0CE77">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0.052125</w:t>
            </w:r>
          </w:p>
        </w:tc>
      </w:tr>
      <w:tr w14:paraId="7713F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324" w:type="dxa"/>
            <w:tcBorders>
              <w:top w:val="single" w:color="000000" w:sz="4" w:space="0"/>
              <w:left w:val="single" w:color="000000" w:sz="12" w:space="0"/>
              <w:bottom w:val="single" w:color="000000" w:sz="4" w:space="0"/>
              <w:right w:val="single" w:color="000000" w:sz="4" w:space="0"/>
            </w:tcBorders>
            <w:vAlign w:val="center"/>
          </w:tcPr>
          <w:p w14:paraId="09CE0809">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2</w:t>
            </w:r>
          </w:p>
        </w:tc>
        <w:tc>
          <w:tcPr>
            <w:tcW w:w="2321" w:type="dxa"/>
            <w:tcBorders>
              <w:top w:val="single" w:color="000000" w:sz="4" w:space="0"/>
              <w:left w:val="single" w:color="000000" w:sz="4" w:space="0"/>
              <w:bottom w:val="single" w:color="000000" w:sz="4" w:space="0"/>
              <w:right w:val="single" w:color="000000" w:sz="4" w:space="0"/>
            </w:tcBorders>
            <w:vAlign w:val="center"/>
          </w:tcPr>
          <w:p w14:paraId="3F9502D0">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二氧化硫</w:t>
            </w:r>
          </w:p>
        </w:tc>
        <w:tc>
          <w:tcPr>
            <w:tcW w:w="4645" w:type="dxa"/>
            <w:tcBorders>
              <w:top w:val="single" w:color="000000" w:sz="4" w:space="0"/>
              <w:left w:val="single" w:color="000000" w:sz="4" w:space="0"/>
              <w:bottom w:val="single" w:color="000000" w:sz="4" w:space="0"/>
              <w:right w:val="single" w:color="000000" w:sz="12" w:space="0"/>
            </w:tcBorders>
            <w:vAlign w:val="center"/>
          </w:tcPr>
          <w:p w14:paraId="564CAE3D">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lang w:val="en-US" w:eastAsia="zh-CN"/>
              </w:rPr>
              <w:t>1.03275</w:t>
            </w:r>
          </w:p>
        </w:tc>
      </w:tr>
      <w:tr w14:paraId="6BFED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324" w:type="dxa"/>
            <w:tcBorders>
              <w:top w:val="single" w:color="000000" w:sz="4" w:space="0"/>
              <w:left w:val="single" w:color="000000" w:sz="12" w:space="0"/>
              <w:bottom w:val="single" w:color="000000" w:sz="4" w:space="0"/>
              <w:right w:val="single" w:color="000000" w:sz="4" w:space="0"/>
            </w:tcBorders>
            <w:vAlign w:val="center"/>
          </w:tcPr>
          <w:p w14:paraId="2665A0E2">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3</w:t>
            </w:r>
          </w:p>
        </w:tc>
        <w:tc>
          <w:tcPr>
            <w:tcW w:w="2321" w:type="dxa"/>
            <w:tcBorders>
              <w:top w:val="single" w:color="000000" w:sz="4" w:space="0"/>
              <w:left w:val="single" w:color="000000" w:sz="4" w:space="0"/>
              <w:bottom w:val="single" w:color="000000" w:sz="4" w:space="0"/>
              <w:right w:val="single" w:color="000000" w:sz="4" w:space="0"/>
            </w:tcBorders>
            <w:vAlign w:val="center"/>
          </w:tcPr>
          <w:p w14:paraId="016620E4">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rPr>
              <w:t>氮氧化物</w:t>
            </w:r>
          </w:p>
        </w:tc>
        <w:tc>
          <w:tcPr>
            <w:tcW w:w="4645" w:type="dxa"/>
            <w:tcBorders>
              <w:top w:val="single" w:color="000000" w:sz="4" w:space="0"/>
              <w:left w:val="single" w:color="000000" w:sz="4" w:space="0"/>
              <w:bottom w:val="single" w:color="000000" w:sz="4" w:space="0"/>
              <w:right w:val="single" w:color="000000" w:sz="12" w:space="0"/>
            </w:tcBorders>
            <w:vAlign w:val="center"/>
          </w:tcPr>
          <w:p w14:paraId="56FA90F7">
            <w:pPr>
              <w:adjustRightInd w:val="0"/>
              <w:snapToGrid w:val="0"/>
              <w:jc w:val="center"/>
              <w:rPr>
                <w:rFonts w:hint="default" w:ascii="Times New Roman" w:hAnsi="Times New Roman" w:eastAsia="宋体" w:cs="Times New Roman"/>
                <w:caps w:val="0"/>
                <w:smallCaps w:val="0"/>
                <w:color w:val="auto"/>
                <w:spacing w:val="28"/>
                <w:highlight w:val="none"/>
                <w:u w:val="none"/>
              </w:rPr>
            </w:pPr>
            <w:r>
              <w:rPr>
                <w:rFonts w:hint="default" w:ascii="Times New Roman" w:hAnsi="Times New Roman" w:eastAsia="宋体" w:cs="Times New Roman"/>
                <w:caps w:val="0"/>
                <w:smallCaps w:val="0"/>
                <w:color w:val="auto"/>
                <w:spacing w:val="28"/>
                <w:highlight w:val="none"/>
                <w:u w:val="none"/>
                <w:lang w:val="en-US" w:eastAsia="zh-CN"/>
              </w:rPr>
              <w:t>2.0655</w:t>
            </w:r>
          </w:p>
        </w:tc>
      </w:tr>
      <w:tr w14:paraId="111FF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324" w:type="dxa"/>
            <w:tcBorders>
              <w:top w:val="single" w:color="000000" w:sz="4" w:space="0"/>
              <w:left w:val="single" w:color="000000" w:sz="12" w:space="0"/>
              <w:bottom w:val="single" w:color="000000" w:sz="4" w:space="0"/>
              <w:right w:val="single" w:color="000000" w:sz="4" w:space="0"/>
            </w:tcBorders>
            <w:vAlign w:val="center"/>
          </w:tcPr>
          <w:p w14:paraId="0D446075">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4</w:t>
            </w:r>
          </w:p>
        </w:tc>
        <w:tc>
          <w:tcPr>
            <w:tcW w:w="2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6ECB">
            <w:pPr>
              <w:adjustRightInd w:val="0"/>
              <w:snapToGrid w:val="0"/>
              <w:jc w:val="center"/>
              <w:rPr>
                <w:rFonts w:hint="eastAsia" w:ascii="Times New Roman" w:hAnsi="Times New Roman" w:eastAsia="宋体" w:cs="Times New Roman"/>
                <w:caps w:val="0"/>
                <w:smallCaps w:val="0"/>
                <w:color w:val="auto"/>
                <w:spacing w:val="28"/>
                <w:kern w:val="2"/>
                <w:sz w:val="21"/>
                <w:szCs w:val="24"/>
                <w:highlight w:val="none"/>
                <w:u w:val="none"/>
                <w:lang w:val="en-US" w:eastAsia="zh-CN" w:bidi="ar-SA"/>
              </w:rPr>
            </w:pPr>
            <w:r>
              <w:rPr>
                <w:rFonts w:hint="eastAsia" w:cs="Times New Roman"/>
                <w:caps w:val="0"/>
                <w:smallCaps w:val="0"/>
                <w:color w:val="auto"/>
                <w:spacing w:val="28"/>
                <w:highlight w:val="none"/>
                <w:u w:val="none"/>
                <w:lang w:val="en-US" w:eastAsia="zh-CN"/>
              </w:rPr>
              <w:t>氨</w:t>
            </w:r>
          </w:p>
        </w:tc>
        <w:tc>
          <w:tcPr>
            <w:tcW w:w="4645"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FCCE5C6">
            <w:pPr>
              <w:adjustRightInd w:val="0"/>
              <w:snapToGrid w:val="0"/>
              <w:jc w:val="center"/>
              <w:rPr>
                <w:rFonts w:hint="default" w:ascii="Times New Roman" w:hAnsi="Times New Roman" w:eastAsia="宋体" w:cs="Times New Roman"/>
                <w:caps w:val="0"/>
                <w:smallCaps w:val="0"/>
                <w:color w:val="auto"/>
                <w:spacing w:val="28"/>
                <w:kern w:val="2"/>
                <w:sz w:val="21"/>
                <w:szCs w:val="24"/>
                <w:highlight w:val="none"/>
                <w:u w:val="none"/>
                <w:lang w:val="en-US" w:eastAsia="zh-CN" w:bidi="ar-SA"/>
              </w:rPr>
            </w:pPr>
            <w:r>
              <w:rPr>
                <w:rFonts w:hint="eastAsia" w:cs="Times New Roman"/>
                <w:caps w:val="0"/>
                <w:smallCaps w:val="0"/>
                <w:color w:val="auto"/>
                <w:spacing w:val="28"/>
                <w:highlight w:val="none"/>
                <w:u w:val="none"/>
                <w:lang w:val="en-US" w:eastAsia="zh-CN"/>
              </w:rPr>
              <w:t>0.016576</w:t>
            </w:r>
          </w:p>
        </w:tc>
      </w:tr>
      <w:tr w14:paraId="43883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2324" w:type="dxa"/>
            <w:tcBorders>
              <w:top w:val="single" w:color="000000" w:sz="4" w:space="0"/>
              <w:left w:val="single" w:color="000000" w:sz="12" w:space="0"/>
              <w:bottom w:val="single" w:color="000000" w:sz="12" w:space="0"/>
              <w:right w:val="single" w:color="000000" w:sz="4" w:space="0"/>
            </w:tcBorders>
            <w:vAlign w:val="center"/>
          </w:tcPr>
          <w:p w14:paraId="73B2A9FA">
            <w:pPr>
              <w:adjustRightInd w:val="0"/>
              <w:snapToGrid w:val="0"/>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5</w:t>
            </w:r>
          </w:p>
        </w:tc>
        <w:tc>
          <w:tcPr>
            <w:tcW w:w="2321"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1C88C5E0">
            <w:pPr>
              <w:adjustRightInd w:val="0"/>
              <w:snapToGrid w:val="0"/>
              <w:jc w:val="center"/>
              <w:rPr>
                <w:rFonts w:hint="eastAsia" w:ascii="Times New Roman" w:hAnsi="Times New Roman" w:eastAsia="宋体" w:cs="Times New Roman"/>
                <w:caps w:val="0"/>
                <w:smallCaps w:val="0"/>
                <w:color w:val="auto"/>
                <w:spacing w:val="28"/>
                <w:kern w:val="2"/>
                <w:sz w:val="21"/>
                <w:szCs w:val="24"/>
                <w:highlight w:val="none"/>
                <w:u w:val="none"/>
                <w:lang w:val="en-US" w:eastAsia="zh-CN" w:bidi="ar-SA"/>
              </w:rPr>
            </w:pPr>
            <w:r>
              <w:rPr>
                <w:rFonts w:hint="eastAsia" w:cs="Times New Roman"/>
                <w:caps w:val="0"/>
                <w:smallCaps w:val="0"/>
                <w:color w:val="auto"/>
                <w:spacing w:val="28"/>
                <w:highlight w:val="none"/>
                <w:u w:val="none"/>
                <w:lang w:val="en-US" w:eastAsia="zh-CN"/>
              </w:rPr>
              <w:t>硫化氢</w:t>
            </w:r>
          </w:p>
        </w:tc>
        <w:tc>
          <w:tcPr>
            <w:tcW w:w="4645" w:type="dxa"/>
            <w:tcBorders>
              <w:top w:val="single" w:color="000000" w:sz="4" w:space="0"/>
              <w:left w:val="single" w:color="000000" w:sz="4" w:space="0"/>
              <w:bottom w:val="single" w:color="000000" w:sz="12" w:space="0"/>
              <w:right w:val="single" w:color="000000" w:sz="12" w:space="0"/>
            </w:tcBorders>
            <w:shd w:val="clear" w:color="auto" w:fill="auto"/>
            <w:vAlign w:val="center"/>
          </w:tcPr>
          <w:p w14:paraId="784A2744">
            <w:pPr>
              <w:adjustRightInd w:val="0"/>
              <w:snapToGrid w:val="0"/>
              <w:jc w:val="center"/>
              <w:rPr>
                <w:rFonts w:hint="default" w:ascii="Times New Roman" w:hAnsi="Times New Roman" w:eastAsia="宋体" w:cs="Times New Roman"/>
                <w:caps w:val="0"/>
                <w:smallCaps w:val="0"/>
                <w:color w:val="auto"/>
                <w:spacing w:val="28"/>
                <w:kern w:val="2"/>
                <w:sz w:val="21"/>
                <w:szCs w:val="24"/>
                <w:highlight w:val="none"/>
                <w:u w:val="none"/>
                <w:lang w:val="en-US" w:eastAsia="zh-CN" w:bidi="ar-SA"/>
              </w:rPr>
            </w:pPr>
            <w:r>
              <w:rPr>
                <w:rFonts w:hint="default" w:ascii="Times New Roman" w:hAnsi="Times New Roman" w:eastAsia="宋体" w:cs="Times New Roman"/>
                <w:caps w:val="0"/>
                <w:smallCaps w:val="0"/>
                <w:color w:val="auto"/>
                <w:spacing w:val="28"/>
                <w:highlight w:val="none"/>
                <w:u w:val="none"/>
                <w:lang w:val="en-US" w:eastAsia="zh-CN"/>
              </w:rPr>
              <w:t>0.000</w:t>
            </w:r>
            <w:r>
              <w:rPr>
                <w:rFonts w:hint="eastAsia" w:cs="Times New Roman"/>
                <w:caps w:val="0"/>
                <w:smallCaps w:val="0"/>
                <w:color w:val="auto"/>
                <w:spacing w:val="28"/>
                <w:highlight w:val="none"/>
                <w:u w:val="none"/>
                <w:lang w:val="en-US" w:eastAsia="zh-CN"/>
              </w:rPr>
              <w:t>4351</w:t>
            </w:r>
          </w:p>
        </w:tc>
      </w:tr>
    </w:tbl>
    <w:p w14:paraId="0F775FB7">
      <w:pPr>
        <w:pStyle w:val="158"/>
        <w:keepNext/>
        <w:keepLines/>
        <w:pageBreakBefore w:val="0"/>
        <w:widowControl w:val="0"/>
        <w:kinsoku/>
        <w:wordWrap/>
        <w:overflowPunct/>
        <w:topLinePunct w:val="0"/>
        <w:autoSpaceDE/>
        <w:autoSpaceDN/>
        <w:bidi w:val="0"/>
        <w:adjustRightInd w:val="0"/>
        <w:snapToGrid w:val="0"/>
        <w:spacing w:before="157" w:beforeLines="50"/>
        <w:ind w:firstLine="592" w:firstLineChars="200"/>
        <w:textAlignment w:val="auto"/>
        <w:outlineLvl w:val="9"/>
        <w:rPr>
          <w:rFonts w:hint="default" w:ascii="Times New Roman" w:hAnsi="Times New Roman" w:eastAsia="宋体" w:cs="Times New Roman"/>
          <w:b w:val="0"/>
          <w:bCs w:val="0"/>
          <w:caps w:val="0"/>
          <w:smallCaps w:val="0"/>
          <w:color w:val="auto"/>
          <w:spacing w:val="28"/>
          <w:kern w:val="2"/>
          <w:sz w:val="24"/>
          <w:szCs w:val="24"/>
          <w:u w:val="none"/>
          <w:lang w:val="en-US" w:eastAsia="zh-CN" w:bidi="ar-SA"/>
        </w:rPr>
      </w:pPr>
      <w:r>
        <w:rPr>
          <w:rFonts w:hint="eastAsia" w:ascii="Times New Roman" w:hAnsi="Times New Roman" w:eastAsia="宋体" w:cs="Times New Roman"/>
          <w:b w:val="0"/>
          <w:bCs w:val="0"/>
          <w:caps w:val="0"/>
          <w:smallCaps w:val="0"/>
          <w:color w:val="auto"/>
          <w:spacing w:val="28"/>
          <w:kern w:val="2"/>
          <w:sz w:val="24"/>
          <w:szCs w:val="24"/>
          <w:u w:val="none"/>
          <w:lang w:val="en-US" w:eastAsia="zh-CN" w:bidi="ar-SA"/>
        </w:rPr>
        <w:t>（8）大气环境防护距离</w:t>
      </w:r>
    </w:p>
    <w:p w14:paraId="05ED868F">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eastAsia" w:cs="Times New Roman"/>
          <w:caps w:val="0"/>
          <w:smallCaps w:val="0"/>
          <w:color w:val="auto"/>
          <w:spacing w:val="28"/>
          <w:sz w:val="24"/>
          <w:u w:val="none"/>
          <w:lang w:val="en-US" w:eastAsia="zh-CN"/>
        </w:rPr>
      </w:pPr>
      <w:r>
        <w:rPr>
          <w:rFonts w:hint="default" w:ascii="Times New Roman" w:hAnsi="Times New Roman" w:eastAsia="宋体" w:cs="Times New Roman"/>
          <w:caps w:val="0"/>
          <w:smallCaps w:val="0"/>
          <w:color w:val="auto"/>
          <w:spacing w:val="28"/>
          <w:sz w:val="24"/>
          <w:u w:val="none"/>
          <w:lang w:val="en-US" w:eastAsia="zh-CN"/>
        </w:rPr>
        <w:t>根据本次大气预测结果可知，项目厂界浓度能达到《环境空气质量标准》（GB</w:t>
      </w:r>
      <w:r>
        <w:rPr>
          <w:rFonts w:hint="eastAsia" w:cs="Times New Roman"/>
          <w:caps w:val="0"/>
          <w:smallCaps w:val="0"/>
          <w:color w:val="auto"/>
          <w:spacing w:val="28"/>
          <w:sz w:val="24"/>
          <w:u w:val="none"/>
          <w:lang w:val="en-US" w:eastAsia="zh-CN"/>
        </w:rPr>
        <w:t xml:space="preserve"> </w:t>
      </w:r>
      <w:r>
        <w:rPr>
          <w:rFonts w:hint="default" w:ascii="Times New Roman" w:hAnsi="Times New Roman" w:eastAsia="宋体" w:cs="Times New Roman"/>
          <w:caps w:val="0"/>
          <w:smallCaps w:val="0"/>
          <w:color w:val="auto"/>
          <w:spacing w:val="28"/>
          <w:sz w:val="24"/>
          <w:u w:val="none"/>
          <w:lang w:val="en-US" w:eastAsia="zh-CN"/>
        </w:rPr>
        <w:t>3095-2012）及其修改单二级标准。项目厂界外所有计算点短期浓度均未超过环境质量浓度限值，根据《环境影响评价技术导则大气环境》（HJ2.2-2018），本项目无需设置大气环境防护距离</w:t>
      </w:r>
      <w:r>
        <w:rPr>
          <w:rFonts w:hint="eastAsia" w:cs="Times New Roman"/>
          <w:caps w:val="0"/>
          <w:smallCaps w:val="0"/>
          <w:color w:val="auto"/>
          <w:spacing w:val="28"/>
          <w:sz w:val="24"/>
          <w:u w:val="none"/>
          <w:lang w:val="en-US" w:eastAsia="zh-CN"/>
        </w:rPr>
        <w:t>，但项目在运行过程无组织排放的恶臭气体会对周边环境产生一定的影响且离居民点较近，因此本次特设置大气环境防护距离。</w:t>
      </w:r>
    </w:p>
    <w:p w14:paraId="44FC591C">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textAlignment w:val="auto"/>
        <w:rPr>
          <w:rFonts w:hint="default" w:ascii="Times New Roman" w:hAnsi="Times New Roman" w:eastAsia="宋体" w:cs="Times New Roman"/>
          <w:caps w:val="0"/>
          <w:smallCaps w:val="0"/>
          <w:color w:val="auto"/>
          <w:spacing w:val="28"/>
          <w:sz w:val="24"/>
          <w:highlight w:val="none"/>
          <w:u w:val="none"/>
          <w:lang w:val="en-US" w:eastAsia="zh-CN"/>
        </w:rPr>
      </w:pPr>
      <w:r>
        <w:rPr>
          <w:rFonts w:hint="eastAsia" w:cs="Times New Roman"/>
          <w:caps w:val="0"/>
          <w:smallCaps w:val="0"/>
          <w:color w:val="auto"/>
          <w:spacing w:val="28"/>
          <w:sz w:val="24"/>
          <w:u w:val="none"/>
          <w:lang w:val="en-US" w:eastAsia="zh-CN"/>
        </w:rPr>
        <w:t>本次通过对贵州宝瑞嘉丝绸有限公司的实地调查，在距离贵州宝瑞嘉丝绸有限公司异味产生区域的30m处时已闻不到异味，贵州宝瑞嘉丝绸有限公司与本项目均为蚕丝加工项目，生产工艺类似，因此具有可参考性。同时，根据《大气有害无组织排放卫生防护距离推导技术导则》（GB/T 39499-2020）中对防护距离的规定：“单一特征大气有害物质终值的规定：卫生防护距离初值小于50m时，级差为50m，如计算初值小于50m，卫生防护距离取50m；多种特征大气有害物质的级差规定：当企业某生产单元的无组织排放存在多种特征大气有害物质时，如果分别推导出的卫生防护距离初值在同一级别时，则该企业的卫生防护距离终值应提高一级”。</w:t>
      </w:r>
      <w:r>
        <w:rPr>
          <w:rFonts w:hint="eastAsia" w:ascii="宋体" w:hAnsi="宋体" w:eastAsia="宋体" w:cs="宋体"/>
          <w:caps w:val="0"/>
          <w:smallCaps w:val="0"/>
          <w:color w:val="auto"/>
          <w:spacing w:val="28"/>
          <w:sz w:val="24"/>
          <w:highlight w:val="none"/>
          <w:u w:val="none"/>
          <w:lang w:val="en-US" w:eastAsia="zh-CN"/>
        </w:rPr>
        <w:t>本</w:t>
      </w:r>
      <w:r>
        <w:rPr>
          <w:rFonts w:hint="default" w:ascii="Times New Roman" w:hAnsi="Times New Roman" w:eastAsia="宋体" w:cs="Times New Roman"/>
          <w:caps w:val="0"/>
          <w:smallCaps w:val="0"/>
          <w:color w:val="auto"/>
          <w:spacing w:val="28"/>
          <w:sz w:val="24"/>
          <w:highlight w:val="none"/>
          <w:u w:val="none"/>
          <w:lang w:val="en-US" w:eastAsia="zh-CN"/>
        </w:rPr>
        <w:t>项目恶臭污染物涉及的主要气体有NH</w:t>
      </w:r>
      <w:r>
        <w:rPr>
          <w:rFonts w:hint="default" w:ascii="Times New Roman" w:hAnsi="Times New Roman" w:eastAsia="宋体" w:cs="Times New Roman"/>
          <w:caps w:val="0"/>
          <w:smallCaps w:val="0"/>
          <w:color w:val="auto"/>
          <w:spacing w:val="28"/>
          <w:sz w:val="24"/>
          <w:highlight w:val="none"/>
          <w:u w:val="none"/>
          <w:vertAlign w:val="subscript"/>
          <w:lang w:val="en-US" w:eastAsia="zh-CN"/>
        </w:rPr>
        <w:t>3</w:t>
      </w:r>
      <w:r>
        <w:rPr>
          <w:rFonts w:hint="default" w:ascii="Times New Roman" w:hAnsi="Times New Roman" w:eastAsia="宋体" w:cs="Times New Roman"/>
          <w:caps w:val="0"/>
          <w:smallCaps w:val="0"/>
          <w:color w:val="auto"/>
          <w:spacing w:val="28"/>
          <w:sz w:val="24"/>
          <w:highlight w:val="none"/>
          <w:u w:val="none"/>
          <w:lang w:val="en-US" w:eastAsia="zh-CN"/>
        </w:rPr>
        <w:t>、H</w:t>
      </w:r>
      <w:r>
        <w:rPr>
          <w:rFonts w:hint="default" w:ascii="Times New Roman" w:hAnsi="Times New Roman" w:eastAsia="宋体" w:cs="Times New Roman"/>
          <w:caps w:val="0"/>
          <w:smallCaps w:val="0"/>
          <w:color w:val="auto"/>
          <w:spacing w:val="28"/>
          <w:sz w:val="24"/>
          <w:highlight w:val="none"/>
          <w:u w:val="none"/>
          <w:vertAlign w:val="subscript"/>
          <w:lang w:val="en-US" w:eastAsia="zh-CN"/>
        </w:rPr>
        <w:t>2</w:t>
      </w:r>
      <w:r>
        <w:rPr>
          <w:rFonts w:hint="default" w:ascii="Times New Roman" w:hAnsi="Times New Roman" w:eastAsia="宋体" w:cs="Times New Roman"/>
          <w:caps w:val="0"/>
          <w:smallCaps w:val="0"/>
          <w:color w:val="auto"/>
          <w:spacing w:val="28"/>
          <w:sz w:val="24"/>
          <w:highlight w:val="none"/>
          <w:u w:val="none"/>
          <w:lang w:val="en-US" w:eastAsia="zh-CN"/>
        </w:rPr>
        <w:t>S两种，因此本项目在臭气产生区域外设置100m的大气环境防护距离。项目大气环境防护距离包络图</w:t>
      </w:r>
      <w:r>
        <w:rPr>
          <w:rFonts w:hint="eastAsia" w:eastAsia="宋体" w:cs="Times New Roman"/>
          <w:caps w:val="0"/>
          <w:smallCaps w:val="0"/>
          <w:color w:val="auto"/>
          <w:spacing w:val="28"/>
          <w:sz w:val="24"/>
          <w:highlight w:val="none"/>
          <w:u w:val="none"/>
          <w:lang w:val="en-US" w:eastAsia="zh-CN"/>
        </w:rPr>
        <w:t>详</w:t>
      </w:r>
      <w:r>
        <w:rPr>
          <w:rFonts w:hint="default" w:ascii="Times New Roman" w:hAnsi="Times New Roman" w:eastAsia="宋体" w:cs="Times New Roman"/>
          <w:caps w:val="0"/>
          <w:smallCaps w:val="0"/>
          <w:color w:val="auto"/>
          <w:spacing w:val="28"/>
          <w:sz w:val="24"/>
          <w:highlight w:val="none"/>
          <w:u w:val="none"/>
          <w:lang w:val="en-US" w:eastAsia="zh-CN"/>
        </w:rPr>
        <w:t>见</w:t>
      </w:r>
      <w:r>
        <w:rPr>
          <w:rFonts w:hint="eastAsia" w:eastAsia="宋体" w:cs="Times New Roman"/>
          <w:caps w:val="0"/>
          <w:smallCaps w:val="0"/>
          <w:color w:val="auto"/>
          <w:spacing w:val="28"/>
          <w:sz w:val="24"/>
          <w:highlight w:val="none"/>
          <w:u w:val="none"/>
          <w:lang w:val="en-US" w:eastAsia="zh-CN"/>
        </w:rPr>
        <w:t>附</w:t>
      </w:r>
      <w:r>
        <w:rPr>
          <w:rFonts w:hint="default" w:ascii="Times New Roman" w:hAnsi="Times New Roman" w:eastAsia="宋体" w:cs="Times New Roman"/>
          <w:caps w:val="0"/>
          <w:smallCaps w:val="0"/>
          <w:color w:val="auto"/>
          <w:spacing w:val="28"/>
          <w:sz w:val="24"/>
          <w:highlight w:val="none"/>
          <w:u w:val="none"/>
          <w:lang w:val="en-US" w:eastAsia="zh-CN"/>
        </w:rPr>
        <w:t>图</w:t>
      </w:r>
      <w:r>
        <w:rPr>
          <w:rFonts w:hint="eastAsia" w:ascii="Times New Roman" w:hAnsi="Times New Roman" w:eastAsia="宋体" w:cs="Times New Roman"/>
          <w:caps w:val="0"/>
          <w:smallCaps w:val="0"/>
          <w:color w:val="auto"/>
          <w:spacing w:val="28"/>
          <w:sz w:val="24"/>
          <w:highlight w:val="none"/>
          <w:u w:val="none"/>
          <w:lang w:val="en-US" w:eastAsia="zh-CN"/>
        </w:rPr>
        <w:t>7</w:t>
      </w:r>
      <w:r>
        <w:rPr>
          <w:rFonts w:hint="default" w:ascii="Times New Roman" w:hAnsi="Times New Roman" w:eastAsia="宋体" w:cs="Times New Roman"/>
          <w:caps w:val="0"/>
          <w:smallCaps w:val="0"/>
          <w:color w:val="auto"/>
          <w:spacing w:val="28"/>
          <w:sz w:val="24"/>
          <w:highlight w:val="none"/>
          <w:u w:val="none"/>
          <w:lang w:val="en-US" w:eastAsia="zh-CN"/>
        </w:rPr>
        <w:t>。</w:t>
      </w:r>
    </w:p>
    <w:p w14:paraId="70929AB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none"/>
          <w:u w:val="none"/>
          <w:lang w:val="en-US" w:eastAsia="zh-CN"/>
        </w:rPr>
      </w:pPr>
      <w:r>
        <w:rPr>
          <w:rFonts w:hint="default" w:ascii="Times New Roman" w:hAnsi="Times New Roman" w:eastAsia="宋体" w:cs="Times New Roman"/>
          <w:caps w:val="0"/>
          <w:smallCaps w:val="0"/>
          <w:color w:val="auto"/>
          <w:spacing w:val="28"/>
          <w:sz w:val="24"/>
          <w:highlight w:val="none"/>
          <w:u w:val="none"/>
          <w:lang w:val="en-US" w:eastAsia="zh-CN"/>
        </w:rPr>
        <w:t>根据调查，项目大气环境防护距离范围内存在</w:t>
      </w:r>
      <w:r>
        <w:rPr>
          <w:rFonts w:hint="eastAsia" w:cs="Times New Roman"/>
          <w:caps w:val="0"/>
          <w:smallCaps w:val="0"/>
          <w:color w:val="auto"/>
          <w:spacing w:val="28"/>
          <w:sz w:val="24"/>
          <w:highlight w:val="none"/>
          <w:u w:val="none"/>
          <w:lang w:val="en-US" w:eastAsia="zh-CN"/>
        </w:rPr>
        <w:t>14</w:t>
      </w:r>
      <w:r>
        <w:rPr>
          <w:rFonts w:hint="default" w:ascii="Times New Roman" w:hAnsi="Times New Roman" w:eastAsia="宋体" w:cs="Times New Roman"/>
          <w:caps w:val="0"/>
          <w:smallCaps w:val="0"/>
          <w:color w:val="auto"/>
          <w:spacing w:val="28"/>
          <w:sz w:val="24"/>
          <w:highlight w:val="none"/>
          <w:u w:val="none"/>
          <w:lang w:val="en-US" w:eastAsia="zh-CN"/>
        </w:rPr>
        <w:t>户居民住宅，</w:t>
      </w:r>
      <w:r>
        <w:rPr>
          <w:rFonts w:hint="eastAsia" w:cs="Times New Roman"/>
          <w:caps w:val="0"/>
          <w:smallCaps w:val="0"/>
          <w:color w:val="auto"/>
          <w:spacing w:val="28"/>
          <w:sz w:val="24"/>
          <w:highlight w:val="none"/>
          <w:u w:val="none"/>
          <w:lang w:val="en-US" w:eastAsia="zh-CN"/>
        </w:rPr>
        <w:t>本项目</w:t>
      </w:r>
      <w:r>
        <w:rPr>
          <w:rFonts w:hint="default" w:ascii="Times New Roman" w:hAnsi="Times New Roman" w:eastAsia="宋体" w:cs="Times New Roman"/>
          <w:caps w:val="0"/>
          <w:smallCaps w:val="0"/>
          <w:color w:val="auto"/>
          <w:spacing w:val="28"/>
          <w:sz w:val="24"/>
          <w:highlight w:val="none"/>
          <w:u w:val="none"/>
          <w:lang w:val="en-US" w:eastAsia="zh-CN"/>
        </w:rPr>
        <w:t>已与住户签订租赁协议，租赁为本项目的员工宿舍</w:t>
      </w:r>
      <w:r>
        <w:rPr>
          <w:rFonts w:hint="eastAsia" w:ascii="Times New Roman" w:hAnsi="Times New Roman" w:eastAsia="宋体" w:cs="Times New Roman"/>
          <w:caps w:val="0"/>
          <w:smallCaps w:val="0"/>
          <w:color w:val="auto"/>
          <w:spacing w:val="28"/>
          <w:sz w:val="24"/>
          <w:highlight w:val="none"/>
          <w:u w:val="none"/>
          <w:lang w:val="en-US" w:eastAsia="zh-CN"/>
        </w:rPr>
        <w:t>、办公用房</w:t>
      </w:r>
      <w:r>
        <w:rPr>
          <w:rFonts w:hint="eastAsia" w:cs="Times New Roman"/>
          <w:caps w:val="0"/>
          <w:smallCaps w:val="0"/>
          <w:color w:val="auto"/>
          <w:spacing w:val="28"/>
          <w:sz w:val="24"/>
          <w:highlight w:val="none"/>
          <w:u w:val="none"/>
          <w:lang w:val="en-US" w:eastAsia="zh-CN"/>
        </w:rPr>
        <w:t>、仓库</w:t>
      </w:r>
      <w:r>
        <w:rPr>
          <w:rFonts w:hint="default" w:ascii="Times New Roman" w:hAnsi="Times New Roman" w:eastAsia="宋体" w:cs="Times New Roman"/>
          <w:caps w:val="0"/>
          <w:smallCaps w:val="0"/>
          <w:color w:val="auto"/>
          <w:spacing w:val="28"/>
          <w:sz w:val="24"/>
          <w:highlight w:val="none"/>
          <w:u w:val="none"/>
          <w:lang w:val="en-US" w:eastAsia="zh-CN"/>
        </w:rPr>
        <w:t>（租赁协议详见附件</w:t>
      </w:r>
      <w:r>
        <w:rPr>
          <w:rFonts w:hint="eastAsia" w:cs="Times New Roman"/>
          <w:caps w:val="0"/>
          <w:smallCaps w:val="0"/>
          <w:color w:val="auto"/>
          <w:spacing w:val="28"/>
          <w:sz w:val="24"/>
          <w:highlight w:val="none"/>
          <w:u w:val="none"/>
          <w:lang w:val="en-US" w:eastAsia="zh-CN"/>
        </w:rPr>
        <w:t>7</w:t>
      </w:r>
      <w:r>
        <w:rPr>
          <w:rFonts w:hint="default" w:ascii="Times New Roman" w:hAnsi="Times New Roman" w:eastAsia="宋体" w:cs="Times New Roman"/>
          <w:caps w:val="0"/>
          <w:smallCaps w:val="0"/>
          <w:color w:val="auto"/>
          <w:spacing w:val="28"/>
          <w:sz w:val="24"/>
          <w:highlight w:val="none"/>
          <w:u w:val="none"/>
          <w:lang w:val="en-US" w:eastAsia="zh-CN"/>
        </w:rPr>
        <w:t>）。</w:t>
      </w:r>
    </w:p>
    <w:p w14:paraId="23D59E2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lang w:val="en-US" w:eastAsia="zh-CN"/>
        </w:rPr>
      </w:pPr>
      <w:r>
        <w:rPr>
          <w:rFonts w:hint="default" w:ascii="Times New Roman" w:hAnsi="Times New Roman" w:eastAsia="宋体" w:cs="Times New Roman"/>
          <w:caps w:val="0"/>
          <w:smallCaps w:val="0"/>
          <w:color w:val="auto"/>
          <w:spacing w:val="28"/>
          <w:sz w:val="24"/>
          <w:highlight w:val="none"/>
          <w:u w:val="none"/>
          <w:lang w:val="en-US" w:eastAsia="zh-CN"/>
        </w:rPr>
        <w:t>根据</w:t>
      </w:r>
      <w:r>
        <w:rPr>
          <w:rFonts w:hint="eastAsia" w:cs="Times New Roman"/>
          <w:caps w:val="0"/>
          <w:smallCaps w:val="0"/>
          <w:color w:val="auto"/>
          <w:spacing w:val="28"/>
          <w:sz w:val="24"/>
          <w:highlight w:val="none"/>
          <w:u w:val="none"/>
          <w:lang w:val="en-US" w:eastAsia="zh-CN"/>
        </w:rPr>
        <w:t>《环境影响评价技术导则 大气环境》（HJ 2.2-2018）中8.7.5.3内容：“大气环境防护距离内不应有长期居住的人群”。因此本评价建议当地规划部门合理规划，项目大气环境防护距离内不宜规划新建居民住宅等敏感设施</w:t>
      </w:r>
      <w:r>
        <w:rPr>
          <w:rFonts w:hint="default" w:ascii="Times New Roman" w:hAnsi="Times New Roman" w:eastAsia="宋体" w:cs="Times New Roman"/>
          <w:caps w:val="0"/>
          <w:smallCaps w:val="0"/>
          <w:color w:val="auto"/>
          <w:spacing w:val="28"/>
          <w:sz w:val="24"/>
          <w:u w:val="none"/>
          <w:lang w:val="en-US" w:eastAsia="zh-CN"/>
        </w:rPr>
        <w:t>。除此外，建设单位应加强对臭气的治理，减少臭气的产生。</w:t>
      </w:r>
    </w:p>
    <w:p w14:paraId="1CEE2600">
      <w:pPr>
        <w:pStyle w:val="158"/>
        <w:rPr>
          <w:rFonts w:hint="default" w:ascii="Times New Roman" w:hAnsi="Times New Roman" w:eastAsia="宋体" w:cs="Times New Roman"/>
          <w:b/>
          <w:bCs/>
          <w:caps w:val="0"/>
          <w:smallCaps w:val="0"/>
          <w:color w:val="auto"/>
          <w:spacing w:val="28"/>
          <w:u w:val="none"/>
        </w:rPr>
      </w:pPr>
      <w:r>
        <w:rPr>
          <w:rFonts w:hint="eastAsia" w:cs="Times New Roman"/>
          <w:b/>
          <w:bCs/>
          <w:caps w:val="0"/>
          <w:smallCaps w:val="0"/>
          <w:color w:val="auto"/>
          <w:spacing w:val="28"/>
          <w:u w:val="none"/>
          <w:lang w:val="en-US" w:eastAsia="zh-CN"/>
        </w:rPr>
        <w:t>4</w:t>
      </w:r>
      <w:r>
        <w:rPr>
          <w:rFonts w:hint="default" w:ascii="Times New Roman" w:hAnsi="Times New Roman" w:eastAsia="宋体" w:cs="Times New Roman"/>
          <w:b/>
          <w:bCs/>
          <w:caps w:val="0"/>
          <w:smallCaps w:val="0"/>
          <w:color w:val="auto"/>
          <w:spacing w:val="28"/>
          <w:u w:val="none"/>
        </w:rPr>
        <w:t>.2.3.</w:t>
      </w:r>
      <w:r>
        <w:rPr>
          <w:rFonts w:hint="default" w:ascii="Times New Roman" w:hAnsi="Times New Roman" w:cs="Times New Roman"/>
          <w:b/>
          <w:bCs/>
          <w:caps w:val="0"/>
          <w:smallCaps w:val="0"/>
          <w:color w:val="auto"/>
          <w:spacing w:val="28"/>
          <w:u w:val="none"/>
          <w:lang w:val="en-US" w:eastAsia="zh-CN"/>
        </w:rPr>
        <w:t>1</w:t>
      </w:r>
      <w:r>
        <w:rPr>
          <w:rFonts w:hint="default" w:ascii="Times New Roman" w:hAnsi="Times New Roman" w:eastAsia="宋体" w:cs="Times New Roman"/>
          <w:b/>
          <w:bCs/>
          <w:caps w:val="0"/>
          <w:smallCaps w:val="0"/>
          <w:color w:val="auto"/>
          <w:spacing w:val="28"/>
          <w:u w:val="none"/>
        </w:rPr>
        <w:t>锅炉废气影响分析</w:t>
      </w:r>
    </w:p>
    <w:p w14:paraId="4E37FFC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本项目设有生物质锅炉，根据工程分析，当锅炉为本项目进行生产时，生物质锅炉废气的排放速率为：颗粒物0.</w:t>
      </w:r>
      <w:r>
        <w:rPr>
          <w:rFonts w:hint="default" w:ascii="Times New Roman" w:hAnsi="Times New Roman" w:eastAsia="宋体" w:cs="Times New Roman"/>
          <w:caps w:val="0"/>
          <w:smallCaps w:val="0"/>
          <w:color w:val="auto"/>
          <w:spacing w:val="28"/>
          <w:sz w:val="24"/>
          <w:u w:val="none"/>
          <w:lang w:val="en-US" w:eastAsia="zh-CN"/>
        </w:rPr>
        <w:t>00375</w:t>
      </w:r>
      <w:r>
        <w:rPr>
          <w:rFonts w:hint="default" w:ascii="Times New Roman" w:hAnsi="Times New Roman" w:eastAsia="宋体" w:cs="Times New Roman"/>
          <w:caps w:val="0"/>
          <w:smallCaps w:val="0"/>
          <w:color w:val="auto"/>
          <w:spacing w:val="28"/>
          <w:sz w:val="24"/>
          <w:u w:val="none"/>
        </w:rPr>
        <w:t>kg/h、二氧化硫0.</w:t>
      </w:r>
      <w:r>
        <w:rPr>
          <w:rFonts w:hint="default" w:ascii="Times New Roman" w:hAnsi="Times New Roman" w:eastAsia="宋体" w:cs="Times New Roman"/>
          <w:caps w:val="0"/>
          <w:smallCaps w:val="0"/>
          <w:color w:val="auto"/>
          <w:spacing w:val="28"/>
          <w:sz w:val="24"/>
          <w:u w:val="none"/>
          <w:lang w:val="en-US" w:eastAsia="zh-CN"/>
        </w:rPr>
        <w:t>3825</w:t>
      </w:r>
      <w:r>
        <w:rPr>
          <w:rFonts w:hint="default" w:ascii="Times New Roman" w:hAnsi="Times New Roman" w:eastAsia="宋体" w:cs="Times New Roman"/>
          <w:caps w:val="0"/>
          <w:smallCaps w:val="0"/>
          <w:color w:val="auto"/>
          <w:spacing w:val="28"/>
          <w:sz w:val="24"/>
          <w:u w:val="none"/>
        </w:rPr>
        <w:t>kg/h、氮氧化物0.</w:t>
      </w:r>
      <w:r>
        <w:rPr>
          <w:rFonts w:hint="default" w:ascii="Times New Roman" w:hAnsi="Times New Roman" w:eastAsia="宋体" w:cs="Times New Roman"/>
          <w:caps w:val="0"/>
          <w:smallCaps w:val="0"/>
          <w:color w:val="auto"/>
          <w:spacing w:val="28"/>
          <w:sz w:val="24"/>
          <w:u w:val="none"/>
          <w:lang w:val="en-US" w:eastAsia="zh-CN"/>
        </w:rPr>
        <w:t>765</w:t>
      </w:r>
      <w:r>
        <w:rPr>
          <w:rFonts w:hint="default" w:ascii="Times New Roman" w:hAnsi="Times New Roman" w:eastAsia="宋体" w:cs="Times New Roman"/>
          <w:caps w:val="0"/>
          <w:smallCaps w:val="0"/>
          <w:color w:val="auto"/>
          <w:spacing w:val="28"/>
          <w:sz w:val="24"/>
          <w:u w:val="none"/>
        </w:rPr>
        <w:t>kg/h。利用大气</w:t>
      </w:r>
      <w:r>
        <w:rPr>
          <w:rFonts w:hint="eastAsia" w:cs="Times New Roman"/>
          <w:caps w:val="0"/>
          <w:smallCaps w:val="0"/>
          <w:color w:val="auto"/>
          <w:spacing w:val="28"/>
          <w:sz w:val="24"/>
          <w:u w:val="none"/>
          <w:lang w:val="en-US" w:eastAsia="zh-CN"/>
        </w:rPr>
        <w:t>预测</w:t>
      </w:r>
      <w:r>
        <w:rPr>
          <w:rFonts w:hint="default" w:ascii="Times New Roman" w:hAnsi="Times New Roman" w:eastAsia="宋体" w:cs="Times New Roman"/>
          <w:caps w:val="0"/>
          <w:smallCaps w:val="0"/>
          <w:color w:val="auto"/>
          <w:spacing w:val="28"/>
          <w:sz w:val="24"/>
          <w:u w:val="none"/>
        </w:rPr>
        <w:t>软件对锅炉废气进行预测分析，得出颗粒物的最大浓度值为</w:t>
      </w:r>
      <w:r>
        <w:rPr>
          <w:rFonts w:hint="default" w:ascii="Times New Roman" w:hAnsi="Times New Roman" w:eastAsia="宋体" w:cs="Times New Roman"/>
          <w:caps w:val="0"/>
          <w:smallCaps w:val="0"/>
          <w:color w:val="auto"/>
          <w:spacing w:val="28"/>
          <w:sz w:val="24"/>
          <w:u w:val="none"/>
          <w:lang w:val="en-US" w:eastAsia="zh-CN"/>
        </w:rPr>
        <w:t>0.09</w:t>
      </w:r>
      <w:r>
        <w:rPr>
          <w:rFonts w:hint="default" w:ascii="Times New Roman" w:hAnsi="Times New Roman" w:cs="Times New Roman"/>
          <w:caps w:val="0"/>
          <w:smallCaps w:val="0"/>
          <w:color w:val="auto"/>
          <w:spacing w:val="28"/>
          <w:sz w:val="24"/>
          <w:u w:val="none"/>
          <w:lang w:val="en-US" w:eastAsia="zh-CN"/>
        </w:rPr>
        <w:t>μg</w:t>
      </w:r>
      <w:r>
        <w:rPr>
          <w:rFonts w:hint="default" w:ascii="Times New Roman" w:hAnsi="Times New Roman" w:eastAsia="宋体" w:cs="Times New Roman"/>
          <w:caps w:val="0"/>
          <w:smallCaps w:val="0"/>
          <w:color w:val="auto"/>
          <w:spacing w:val="28"/>
          <w:sz w:val="24"/>
          <w:u w:val="none"/>
        </w:rPr>
        <w:t>/m</w:t>
      </w:r>
      <w:r>
        <w:rPr>
          <w:rFonts w:hint="default" w:ascii="Times New Roman" w:hAnsi="Times New Roman" w:eastAsia="宋体" w:cs="Times New Roman"/>
          <w:caps w:val="0"/>
          <w:smallCaps w:val="0"/>
          <w:color w:val="auto"/>
          <w:spacing w:val="28"/>
          <w:sz w:val="24"/>
          <w:u w:val="none"/>
          <w:vertAlign w:val="superscript"/>
        </w:rPr>
        <w:t>3</w:t>
      </w:r>
      <w:r>
        <w:rPr>
          <w:rFonts w:hint="default" w:ascii="Times New Roman" w:hAnsi="Times New Roman" w:eastAsia="宋体" w:cs="Times New Roman"/>
          <w:caps w:val="0"/>
          <w:smallCaps w:val="0"/>
          <w:color w:val="auto"/>
          <w:spacing w:val="28"/>
          <w:sz w:val="24"/>
          <w:u w:val="none"/>
        </w:rPr>
        <w:t>，占标率为</w:t>
      </w:r>
      <w:r>
        <w:rPr>
          <w:rFonts w:hint="default" w:ascii="Times New Roman" w:hAnsi="Times New Roman" w:eastAsia="宋体" w:cs="Times New Roman"/>
          <w:caps w:val="0"/>
          <w:smallCaps w:val="0"/>
          <w:color w:val="auto"/>
          <w:spacing w:val="28"/>
          <w:sz w:val="24"/>
          <w:u w:val="none"/>
          <w:lang w:val="en-US" w:eastAsia="zh-CN"/>
        </w:rPr>
        <w:t>0.01</w:t>
      </w:r>
      <w:r>
        <w:rPr>
          <w:rFonts w:hint="default" w:ascii="Times New Roman" w:hAnsi="Times New Roman" w:eastAsia="宋体" w:cs="Times New Roman"/>
          <w:caps w:val="0"/>
          <w:smallCaps w:val="0"/>
          <w:color w:val="auto"/>
          <w:spacing w:val="28"/>
          <w:sz w:val="24"/>
          <w:u w:val="none"/>
        </w:rPr>
        <w:t>%，二氧化硫的最大浓度值为</w:t>
      </w:r>
      <w:r>
        <w:rPr>
          <w:rFonts w:hint="default" w:ascii="Times New Roman" w:hAnsi="Times New Roman" w:eastAsia="宋体" w:cs="Times New Roman"/>
          <w:caps w:val="0"/>
          <w:smallCaps w:val="0"/>
          <w:color w:val="auto"/>
          <w:spacing w:val="28"/>
          <w:sz w:val="24"/>
          <w:u w:val="none"/>
          <w:lang w:val="en-US" w:eastAsia="zh-CN"/>
        </w:rPr>
        <w:t>9.33μg</w:t>
      </w:r>
      <w:r>
        <w:rPr>
          <w:rFonts w:hint="default" w:ascii="Times New Roman" w:hAnsi="Times New Roman" w:eastAsia="宋体" w:cs="Times New Roman"/>
          <w:caps w:val="0"/>
          <w:smallCaps w:val="0"/>
          <w:color w:val="auto"/>
          <w:spacing w:val="28"/>
          <w:sz w:val="24"/>
          <w:u w:val="none"/>
        </w:rPr>
        <w:t>/m</w:t>
      </w:r>
      <w:r>
        <w:rPr>
          <w:rFonts w:hint="default" w:ascii="Times New Roman" w:hAnsi="Times New Roman" w:eastAsia="宋体" w:cs="Times New Roman"/>
          <w:caps w:val="0"/>
          <w:smallCaps w:val="0"/>
          <w:color w:val="auto"/>
          <w:spacing w:val="28"/>
          <w:sz w:val="24"/>
          <w:u w:val="none"/>
          <w:vertAlign w:val="superscript"/>
        </w:rPr>
        <w:t>3</w:t>
      </w:r>
      <w:r>
        <w:rPr>
          <w:rFonts w:hint="default" w:ascii="Times New Roman" w:hAnsi="Times New Roman" w:eastAsia="宋体" w:cs="Times New Roman"/>
          <w:caps w:val="0"/>
          <w:smallCaps w:val="0"/>
          <w:color w:val="auto"/>
          <w:spacing w:val="28"/>
          <w:sz w:val="24"/>
          <w:u w:val="none"/>
        </w:rPr>
        <w:t>，占标率为</w:t>
      </w:r>
      <w:r>
        <w:rPr>
          <w:rFonts w:hint="eastAsia" w:cs="Times New Roman"/>
          <w:caps w:val="0"/>
          <w:smallCaps w:val="0"/>
          <w:color w:val="auto"/>
          <w:spacing w:val="28"/>
          <w:sz w:val="24"/>
          <w:u w:val="none"/>
          <w:lang w:val="en-US" w:eastAsia="zh-CN"/>
        </w:rPr>
        <w:t>1.87</w:t>
      </w:r>
      <w:r>
        <w:rPr>
          <w:rFonts w:hint="default" w:ascii="Times New Roman" w:hAnsi="Times New Roman" w:eastAsia="宋体" w:cs="Times New Roman"/>
          <w:caps w:val="0"/>
          <w:smallCaps w:val="0"/>
          <w:color w:val="auto"/>
          <w:spacing w:val="28"/>
          <w:sz w:val="24"/>
          <w:u w:val="none"/>
        </w:rPr>
        <w:t>%，氮氧化物的最大浓度值为</w:t>
      </w:r>
      <w:r>
        <w:rPr>
          <w:rFonts w:hint="default" w:ascii="Times New Roman" w:hAnsi="Times New Roman" w:eastAsia="宋体" w:cs="Times New Roman"/>
          <w:caps w:val="0"/>
          <w:smallCaps w:val="0"/>
          <w:color w:val="auto"/>
          <w:spacing w:val="28"/>
          <w:sz w:val="24"/>
          <w:u w:val="none"/>
          <w:lang w:val="en-US" w:eastAsia="zh-CN"/>
        </w:rPr>
        <w:t>18.66μg</w:t>
      </w:r>
      <w:r>
        <w:rPr>
          <w:rFonts w:hint="default" w:ascii="Times New Roman" w:hAnsi="Times New Roman" w:eastAsia="宋体" w:cs="Times New Roman"/>
          <w:caps w:val="0"/>
          <w:smallCaps w:val="0"/>
          <w:color w:val="auto"/>
          <w:spacing w:val="28"/>
          <w:sz w:val="24"/>
          <w:u w:val="none"/>
        </w:rPr>
        <w:t>/m</w:t>
      </w:r>
      <w:r>
        <w:rPr>
          <w:rFonts w:hint="default" w:ascii="Times New Roman" w:hAnsi="Times New Roman" w:eastAsia="宋体" w:cs="Times New Roman"/>
          <w:caps w:val="0"/>
          <w:smallCaps w:val="0"/>
          <w:color w:val="auto"/>
          <w:spacing w:val="28"/>
          <w:sz w:val="24"/>
          <w:u w:val="none"/>
          <w:vertAlign w:val="superscript"/>
        </w:rPr>
        <w:t>3</w:t>
      </w:r>
      <w:r>
        <w:rPr>
          <w:rFonts w:hint="default" w:ascii="Times New Roman" w:hAnsi="Times New Roman" w:eastAsia="宋体" w:cs="Times New Roman"/>
          <w:caps w:val="0"/>
          <w:smallCaps w:val="0"/>
          <w:color w:val="auto"/>
          <w:spacing w:val="28"/>
          <w:sz w:val="24"/>
          <w:u w:val="none"/>
        </w:rPr>
        <w:t>，占标率为</w:t>
      </w:r>
      <w:r>
        <w:rPr>
          <w:rFonts w:hint="eastAsia" w:cs="Times New Roman"/>
          <w:caps w:val="0"/>
          <w:smallCaps w:val="0"/>
          <w:color w:val="auto"/>
          <w:spacing w:val="28"/>
          <w:sz w:val="24"/>
          <w:u w:val="none"/>
          <w:lang w:val="en-US" w:eastAsia="zh-CN"/>
        </w:rPr>
        <w:t>7.46</w:t>
      </w:r>
      <w:r>
        <w:rPr>
          <w:rFonts w:hint="default" w:ascii="Times New Roman" w:hAnsi="Times New Roman" w:eastAsia="宋体" w:cs="Times New Roman"/>
          <w:caps w:val="0"/>
          <w:smallCaps w:val="0"/>
          <w:color w:val="auto"/>
          <w:spacing w:val="28"/>
          <w:sz w:val="24"/>
          <w:u w:val="none"/>
        </w:rPr>
        <w:t>%，均未超标，</w:t>
      </w:r>
      <w:r>
        <w:rPr>
          <w:rFonts w:hint="eastAsia" w:cs="Times New Roman"/>
          <w:caps w:val="0"/>
          <w:smallCaps w:val="0"/>
          <w:color w:val="auto"/>
          <w:spacing w:val="28"/>
          <w:sz w:val="24"/>
          <w:u w:val="none"/>
          <w:lang w:val="en-US" w:eastAsia="zh-CN"/>
        </w:rPr>
        <w:t>因此</w:t>
      </w:r>
      <w:r>
        <w:rPr>
          <w:rFonts w:hint="default" w:ascii="Times New Roman" w:hAnsi="Times New Roman" w:eastAsia="宋体" w:cs="Times New Roman"/>
          <w:caps w:val="0"/>
          <w:smallCaps w:val="0"/>
          <w:color w:val="auto"/>
          <w:spacing w:val="28"/>
          <w:sz w:val="24"/>
          <w:u w:val="none"/>
        </w:rPr>
        <w:t>本项目产生的生物质锅炉废气</w:t>
      </w:r>
      <w:r>
        <w:rPr>
          <w:rFonts w:hint="eastAsia" w:cs="Times New Roman"/>
          <w:caps w:val="0"/>
          <w:smallCaps w:val="0"/>
          <w:color w:val="auto"/>
          <w:spacing w:val="28"/>
          <w:sz w:val="24"/>
          <w:u w:val="none"/>
          <w:lang w:val="en-US" w:eastAsia="zh-CN"/>
        </w:rPr>
        <w:t>经旋风除尘+袋式除尘处理后</w:t>
      </w:r>
      <w:r>
        <w:rPr>
          <w:rFonts w:hint="default" w:ascii="Times New Roman" w:hAnsi="Times New Roman" w:eastAsia="宋体" w:cs="Times New Roman"/>
          <w:caps w:val="0"/>
          <w:smallCaps w:val="0"/>
          <w:color w:val="auto"/>
          <w:spacing w:val="28"/>
          <w:sz w:val="24"/>
          <w:u w:val="none"/>
        </w:rPr>
        <w:t>对周边环境影响较小。</w:t>
      </w:r>
    </w:p>
    <w:p w14:paraId="1A46EDF7">
      <w:pPr>
        <w:pStyle w:val="158"/>
        <w:rPr>
          <w:rFonts w:hint="default" w:ascii="Times New Roman" w:hAnsi="Times New Roman" w:eastAsia="宋体" w:cs="Times New Roman"/>
          <w:b/>
          <w:bCs/>
          <w:caps w:val="0"/>
          <w:smallCaps w:val="0"/>
          <w:color w:val="auto"/>
          <w:spacing w:val="28"/>
          <w:u w:val="none"/>
        </w:rPr>
      </w:pPr>
      <w:r>
        <w:rPr>
          <w:rFonts w:hint="eastAsia" w:cs="Times New Roman"/>
          <w:b/>
          <w:bCs/>
          <w:caps w:val="0"/>
          <w:smallCaps w:val="0"/>
          <w:color w:val="auto"/>
          <w:spacing w:val="28"/>
          <w:u w:val="none"/>
          <w:lang w:val="en-US" w:eastAsia="zh-CN"/>
        </w:rPr>
        <w:t>4</w:t>
      </w:r>
      <w:r>
        <w:rPr>
          <w:rFonts w:hint="default" w:ascii="Times New Roman" w:hAnsi="Times New Roman" w:eastAsia="宋体" w:cs="Times New Roman"/>
          <w:b/>
          <w:bCs/>
          <w:caps w:val="0"/>
          <w:smallCaps w:val="0"/>
          <w:color w:val="auto"/>
          <w:spacing w:val="28"/>
          <w:u w:val="none"/>
        </w:rPr>
        <w:t>.2.3.</w:t>
      </w:r>
      <w:r>
        <w:rPr>
          <w:rFonts w:hint="eastAsia" w:cs="Times New Roman"/>
          <w:b/>
          <w:bCs/>
          <w:caps w:val="0"/>
          <w:smallCaps w:val="0"/>
          <w:color w:val="auto"/>
          <w:spacing w:val="28"/>
          <w:u w:val="none"/>
          <w:lang w:val="en-US" w:eastAsia="zh-CN"/>
        </w:rPr>
        <w:t>2污水处理设施恶臭影响分析</w:t>
      </w:r>
    </w:p>
    <w:p w14:paraId="17AFAC33">
      <w:pPr>
        <w:adjustRightInd w:val="0"/>
        <w:snapToGrid w:val="0"/>
        <w:spacing w:line="360" w:lineRule="auto"/>
        <w:ind w:firstLine="592" w:firstLineChars="200"/>
        <w:rPr>
          <w:rFonts w:hint="default" w:ascii="Times New Roman" w:hAnsi="Times New Roman" w:eastAsia="宋体" w:cs="Times New Roman"/>
          <w:bCs/>
          <w:caps w:val="0"/>
          <w:smallCaps w:val="0"/>
          <w:snapToGrid w:val="0"/>
          <w:color w:val="auto"/>
          <w:spacing w:val="28"/>
          <w:sz w:val="24"/>
          <w:u w:val="none"/>
        </w:rPr>
      </w:pPr>
      <w:r>
        <w:rPr>
          <w:rFonts w:hint="default" w:ascii="Times New Roman" w:hAnsi="Times New Roman" w:eastAsia="宋体" w:cs="Times New Roman"/>
          <w:bCs/>
          <w:caps w:val="0"/>
          <w:smallCaps w:val="0"/>
          <w:snapToGrid w:val="0"/>
          <w:color w:val="auto"/>
          <w:spacing w:val="28"/>
          <w:sz w:val="24"/>
          <w:u w:val="none"/>
        </w:rPr>
        <w:t>根据工程分析，</w:t>
      </w:r>
      <w:r>
        <w:rPr>
          <w:rFonts w:hint="eastAsia" w:cs="Times New Roman"/>
          <w:bCs/>
          <w:caps w:val="0"/>
          <w:smallCaps w:val="0"/>
          <w:snapToGrid w:val="0"/>
          <w:color w:val="auto"/>
          <w:spacing w:val="28"/>
          <w:sz w:val="24"/>
          <w:u w:val="none"/>
          <w:lang w:val="en-US" w:eastAsia="zh-CN"/>
        </w:rPr>
        <w:t>项目设置的污水处理设施各个箱体均为全封闭式，运营过程中通过喷洒除臭剂、加强绿化来减少恶臭产生</w:t>
      </w:r>
      <w:r>
        <w:rPr>
          <w:rFonts w:hint="default" w:ascii="Times New Roman" w:hAnsi="Times New Roman" w:eastAsia="宋体" w:cs="Times New Roman"/>
          <w:bCs/>
          <w:caps w:val="0"/>
          <w:smallCaps w:val="0"/>
          <w:snapToGrid w:val="0"/>
          <w:color w:val="auto"/>
          <w:spacing w:val="28"/>
          <w:sz w:val="24"/>
          <w:u w:val="none"/>
        </w:rPr>
        <w:t>，</w:t>
      </w:r>
      <w:r>
        <w:rPr>
          <w:rFonts w:hint="eastAsia" w:cs="Times New Roman"/>
          <w:bCs/>
          <w:caps w:val="0"/>
          <w:smallCaps w:val="0"/>
          <w:snapToGrid w:val="0"/>
          <w:color w:val="auto"/>
          <w:spacing w:val="28"/>
          <w:sz w:val="24"/>
          <w:u w:val="none"/>
          <w:lang w:val="en-US" w:eastAsia="zh-CN"/>
        </w:rPr>
        <w:t>经处理后</w:t>
      </w:r>
      <w:r>
        <w:rPr>
          <w:rFonts w:hint="default" w:ascii="Times New Roman" w:hAnsi="Times New Roman" w:eastAsia="宋体" w:cs="Times New Roman"/>
          <w:bCs/>
          <w:caps w:val="0"/>
          <w:smallCaps w:val="0"/>
          <w:snapToGrid w:val="0"/>
          <w:color w:val="auto"/>
          <w:spacing w:val="28"/>
          <w:sz w:val="24"/>
          <w:u w:val="none"/>
        </w:rPr>
        <w:t>恶臭中的氨排放速率为0.0</w:t>
      </w:r>
      <w:r>
        <w:rPr>
          <w:rFonts w:hint="default" w:ascii="Times New Roman" w:hAnsi="Times New Roman" w:eastAsia="宋体" w:cs="Times New Roman"/>
          <w:bCs/>
          <w:caps w:val="0"/>
          <w:smallCaps w:val="0"/>
          <w:snapToGrid w:val="0"/>
          <w:color w:val="auto"/>
          <w:spacing w:val="28"/>
          <w:sz w:val="24"/>
          <w:u w:val="none"/>
          <w:lang w:val="en-US" w:eastAsia="zh-CN"/>
        </w:rPr>
        <w:t>088</w:t>
      </w:r>
      <w:r>
        <w:rPr>
          <w:rFonts w:hint="default" w:ascii="Times New Roman" w:hAnsi="Times New Roman" w:eastAsia="宋体" w:cs="Times New Roman"/>
          <w:bCs/>
          <w:caps w:val="0"/>
          <w:smallCaps w:val="0"/>
          <w:snapToGrid w:val="0"/>
          <w:color w:val="auto"/>
          <w:spacing w:val="28"/>
          <w:sz w:val="24"/>
          <w:u w:val="none"/>
        </w:rPr>
        <w:t>kg/h、硫化氢排放速率为</w:t>
      </w:r>
      <w:r>
        <w:rPr>
          <w:rFonts w:hint="default" w:ascii="Times New Roman" w:hAnsi="Times New Roman" w:eastAsia="宋体" w:cs="Times New Roman"/>
          <w:bCs/>
          <w:caps w:val="0"/>
          <w:smallCaps w:val="0"/>
          <w:snapToGrid w:val="0"/>
          <w:color w:val="auto"/>
          <w:spacing w:val="28"/>
          <w:sz w:val="24"/>
          <w:u w:val="none"/>
          <w:lang w:val="en-US" w:eastAsia="zh-CN"/>
        </w:rPr>
        <w:t>0.00034</w:t>
      </w:r>
      <w:r>
        <w:rPr>
          <w:rFonts w:hint="default" w:ascii="Times New Roman" w:hAnsi="Times New Roman" w:eastAsia="宋体" w:cs="Times New Roman"/>
          <w:bCs/>
          <w:caps w:val="0"/>
          <w:smallCaps w:val="0"/>
          <w:snapToGrid w:val="0"/>
          <w:color w:val="auto"/>
          <w:spacing w:val="28"/>
          <w:sz w:val="24"/>
          <w:u w:val="none"/>
        </w:rPr>
        <w:t>kg/h。利用大气</w:t>
      </w:r>
      <w:r>
        <w:rPr>
          <w:rFonts w:hint="eastAsia" w:cs="Times New Roman"/>
          <w:bCs/>
          <w:caps w:val="0"/>
          <w:smallCaps w:val="0"/>
          <w:snapToGrid w:val="0"/>
          <w:color w:val="auto"/>
          <w:spacing w:val="28"/>
          <w:sz w:val="24"/>
          <w:u w:val="none"/>
          <w:lang w:val="en-US" w:eastAsia="zh-CN"/>
        </w:rPr>
        <w:t>预测</w:t>
      </w:r>
      <w:r>
        <w:rPr>
          <w:rFonts w:hint="default" w:ascii="Times New Roman" w:hAnsi="Times New Roman" w:eastAsia="宋体" w:cs="Times New Roman"/>
          <w:bCs/>
          <w:caps w:val="0"/>
          <w:smallCaps w:val="0"/>
          <w:snapToGrid w:val="0"/>
          <w:color w:val="auto"/>
          <w:spacing w:val="28"/>
          <w:sz w:val="24"/>
          <w:u w:val="none"/>
        </w:rPr>
        <w:t>软件对</w:t>
      </w:r>
      <w:r>
        <w:rPr>
          <w:rFonts w:hint="eastAsia" w:cs="Times New Roman"/>
          <w:bCs/>
          <w:caps w:val="0"/>
          <w:smallCaps w:val="0"/>
          <w:snapToGrid w:val="0"/>
          <w:color w:val="auto"/>
          <w:spacing w:val="28"/>
          <w:sz w:val="24"/>
          <w:u w:val="none"/>
          <w:lang w:eastAsia="zh-CN"/>
        </w:rPr>
        <w:t>污水处理设施</w:t>
      </w:r>
      <w:r>
        <w:rPr>
          <w:rFonts w:hint="default" w:ascii="Times New Roman" w:hAnsi="Times New Roman" w:eastAsia="宋体" w:cs="Times New Roman"/>
          <w:bCs/>
          <w:caps w:val="0"/>
          <w:smallCaps w:val="0"/>
          <w:snapToGrid w:val="0"/>
          <w:color w:val="auto"/>
          <w:spacing w:val="28"/>
          <w:sz w:val="24"/>
          <w:u w:val="none"/>
        </w:rPr>
        <w:t>恶臭进行预测分析，得出氨的最大浓度值为</w:t>
      </w:r>
      <w:r>
        <w:rPr>
          <w:rFonts w:hint="eastAsia" w:cs="Times New Roman"/>
          <w:bCs/>
          <w:caps w:val="0"/>
          <w:smallCaps w:val="0"/>
          <w:snapToGrid w:val="0"/>
          <w:color w:val="auto"/>
          <w:spacing w:val="28"/>
          <w:sz w:val="24"/>
          <w:u w:val="none"/>
          <w:lang w:val="en-US" w:eastAsia="zh-CN"/>
        </w:rPr>
        <w:t>3.27</w:t>
      </w:r>
      <w:r>
        <w:rPr>
          <w:rFonts w:hint="default" w:ascii="Times New Roman" w:hAnsi="Times New Roman" w:cs="Times New Roman"/>
          <w:caps w:val="0"/>
          <w:smallCaps w:val="0"/>
          <w:color w:val="auto"/>
          <w:spacing w:val="28"/>
          <w:sz w:val="24"/>
          <w:u w:val="none"/>
          <w:lang w:val="en-US" w:eastAsia="zh-CN"/>
        </w:rPr>
        <w:t>μg</w:t>
      </w:r>
      <w:r>
        <w:rPr>
          <w:rFonts w:hint="default" w:ascii="Times New Roman" w:hAnsi="Times New Roman" w:eastAsia="宋体" w:cs="Times New Roman"/>
          <w:caps w:val="0"/>
          <w:smallCaps w:val="0"/>
          <w:color w:val="auto"/>
          <w:spacing w:val="28"/>
          <w:sz w:val="24"/>
          <w:u w:val="none"/>
        </w:rPr>
        <w:t>/m</w:t>
      </w:r>
      <w:r>
        <w:rPr>
          <w:rFonts w:hint="default" w:ascii="Times New Roman" w:hAnsi="Times New Roman" w:eastAsia="宋体" w:cs="Times New Roman"/>
          <w:caps w:val="0"/>
          <w:smallCaps w:val="0"/>
          <w:color w:val="auto"/>
          <w:spacing w:val="28"/>
          <w:sz w:val="24"/>
          <w:u w:val="none"/>
          <w:vertAlign w:val="superscript"/>
        </w:rPr>
        <w:t>3</w:t>
      </w:r>
      <w:r>
        <w:rPr>
          <w:rFonts w:hint="default" w:ascii="Times New Roman" w:hAnsi="Times New Roman" w:eastAsia="宋体" w:cs="Times New Roman"/>
          <w:bCs/>
          <w:caps w:val="0"/>
          <w:smallCaps w:val="0"/>
          <w:snapToGrid w:val="0"/>
          <w:color w:val="auto"/>
          <w:spacing w:val="28"/>
          <w:sz w:val="24"/>
          <w:u w:val="none"/>
        </w:rPr>
        <w:t>，占标率为</w:t>
      </w:r>
      <w:r>
        <w:rPr>
          <w:rFonts w:hint="eastAsia" w:cs="Times New Roman"/>
          <w:bCs/>
          <w:caps w:val="0"/>
          <w:smallCaps w:val="0"/>
          <w:snapToGrid w:val="0"/>
          <w:color w:val="auto"/>
          <w:spacing w:val="28"/>
          <w:sz w:val="24"/>
          <w:u w:val="none"/>
          <w:lang w:val="en-US" w:eastAsia="zh-CN"/>
        </w:rPr>
        <w:t>1.63</w:t>
      </w:r>
      <w:r>
        <w:rPr>
          <w:rFonts w:hint="default" w:ascii="Times New Roman" w:hAnsi="Times New Roman" w:eastAsia="宋体" w:cs="Times New Roman"/>
          <w:bCs/>
          <w:caps w:val="0"/>
          <w:smallCaps w:val="0"/>
          <w:snapToGrid w:val="0"/>
          <w:color w:val="auto"/>
          <w:spacing w:val="28"/>
          <w:sz w:val="24"/>
          <w:u w:val="none"/>
        </w:rPr>
        <w:t>%，硫化氢的最大浓度值为</w:t>
      </w:r>
      <w:r>
        <w:rPr>
          <w:rFonts w:hint="eastAsia" w:cs="Times New Roman"/>
          <w:bCs/>
          <w:caps w:val="0"/>
          <w:smallCaps w:val="0"/>
          <w:snapToGrid w:val="0"/>
          <w:color w:val="auto"/>
          <w:spacing w:val="28"/>
          <w:sz w:val="24"/>
          <w:u w:val="none"/>
          <w:lang w:val="en-US" w:eastAsia="zh-CN"/>
        </w:rPr>
        <w:t>0.13</w:t>
      </w:r>
      <w:r>
        <w:rPr>
          <w:rFonts w:hint="default" w:ascii="Times New Roman" w:hAnsi="Times New Roman" w:cs="Times New Roman"/>
          <w:caps w:val="0"/>
          <w:smallCaps w:val="0"/>
          <w:color w:val="auto"/>
          <w:spacing w:val="28"/>
          <w:sz w:val="24"/>
          <w:u w:val="none"/>
          <w:lang w:val="en-US" w:eastAsia="zh-CN"/>
        </w:rPr>
        <w:t>μg</w:t>
      </w:r>
      <w:r>
        <w:rPr>
          <w:rFonts w:hint="default" w:ascii="Times New Roman" w:hAnsi="Times New Roman" w:eastAsia="宋体" w:cs="Times New Roman"/>
          <w:caps w:val="0"/>
          <w:smallCaps w:val="0"/>
          <w:color w:val="auto"/>
          <w:spacing w:val="28"/>
          <w:sz w:val="24"/>
          <w:u w:val="none"/>
        </w:rPr>
        <w:t>/m</w:t>
      </w:r>
      <w:r>
        <w:rPr>
          <w:rFonts w:hint="default" w:ascii="Times New Roman" w:hAnsi="Times New Roman" w:eastAsia="宋体" w:cs="Times New Roman"/>
          <w:caps w:val="0"/>
          <w:smallCaps w:val="0"/>
          <w:color w:val="auto"/>
          <w:spacing w:val="28"/>
          <w:sz w:val="24"/>
          <w:u w:val="none"/>
          <w:vertAlign w:val="superscript"/>
        </w:rPr>
        <w:t>3</w:t>
      </w:r>
      <w:r>
        <w:rPr>
          <w:rFonts w:hint="default" w:ascii="Times New Roman" w:hAnsi="Times New Roman" w:eastAsia="宋体" w:cs="Times New Roman"/>
          <w:bCs/>
          <w:caps w:val="0"/>
          <w:smallCaps w:val="0"/>
          <w:snapToGrid w:val="0"/>
          <w:color w:val="auto"/>
          <w:spacing w:val="28"/>
          <w:sz w:val="24"/>
          <w:u w:val="none"/>
        </w:rPr>
        <w:t>，占标率为</w:t>
      </w:r>
      <w:r>
        <w:rPr>
          <w:rFonts w:hint="eastAsia" w:cs="Times New Roman"/>
          <w:bCs/>
          <w:caps w:val="0"/>
          <w:smallCaps w:val="0"/>
          <w:snapToGrid w:val="0"/>
          <w:color w:val="auto"/>
          <w:spacing w:val="28"/>
          <w:sz w:val="24"/>
          <w:u w:val="none"/>
          <w:lang w:val="en-US" w:eastAsia="zh-CN"/>
        </w:rPr>
        <w:t>1.26</w:t>
      </w:r>
      <w:r>
        <w:rPr>
          <w:rFonts w:hint="default" w:ascii="Times New Roman" w:hAnsi="Times New Roman" w:eastAsia="宋体" w:cs="Times New Roman"/>
          <w:bCs/>
          <w:caps w:val="0"/>
          <w:smallCaps w:val="0"/>
          <w:snapToGrid w:val="0"/>
          <w:color w:val="auto"/>
          <w:spacing w:val="28"/>
          <w:sz w:val="24"/>
          <w:u w:val="none"/>
        </w:rPr>
        <w:t>%，均未超标，则本项目</w:t>
      </w:r>
      <w:r>
        <w:rPr>
          <w:rFonts w:hint="eastAsia" w:cs="Times New Roman"/>
          <w:bCs/>
          <w:caps w:val="0"/>
          <w:smallCaps w:val="0"/>
          <w:snapToGrid w:val="0"/>
          <w:color w:val="auto"/>
          <w:spacing w:val="28"/>
          <w:sz w:val="24"/>
          <w:u w:val="none"/>
          <w:lang w:val="en-US" w:eastAsia="zh-CN"/>
        </w:rPr>
        <w:t>采用的除臭方式</w:t>
      </w:r>
      <w:r>
        <w:rPr>
          <w:rFonts w:hint="default" w:ascii="Times New Roman" w:hAnsi="Times New Roman" w:eastAsia="宋体" w:cs="Times New Roman"/>
          <w:bCs/>
          <w:caps w:val="0"/>
          <w:smallCaps w:val="0"/>
          <w:snapToGrid w:val="0"/>
          <w:color w:val="auto"/>
          <w:spacing w:val="28"/>
          <w:sz w:val="24"/>
          <w:u w:val="none"/>
        </w:rPr>
        <w:t>可行，对周边环境影响较小。</w:t>
      </w:r>
    </w:p>
    <w:p w14:paraId="3C7A3572">
      <w:pPr>
        <w:pStyle w:val="158"/>
        <w:rPr>
          <w:rFonts w:hint="default" w:ascii="Times New Roman" w:hAnsi="Times New Roman" w:eastAsia="宋体" w:cs="Times New Roman"/>
          <w:b/>
          <w:bCs/>
          <w:caps w:val="0"/>
          <w:smallCaps w:val="0"/>
          <w:color w:val="auto"/>
          <w:spacing w:val="28"/>
          <w:kern w:val="0"/>
          <w:szCs w:val="24"/>
          <w:u w:val="none"/>
        </w:rPr>
      </w:pPr>
      <w:r>
        <w:rPr>
          <w:rFonts w:hint="eastAsia" w:cs="Times New Roman"/>
          <w:b/>
          <w:bCs/>
          <w:caps w:val="0"/>
          <w:smallCaps w:val="0"/>
          <w:color w:val="auto"/>
          <w:spacing w:val="28"/>
          <w:kern w:val="0"/>
          <w:szCs w:val="24"/>
          <w:u w:val="none"/>
          <w:lang w:val="en-US" w:eastAsia="zh-CN"/>
        </w:rPr>
        <w:t>4</w:t>
      </w:r>
      <w:r>
        <w:rPr>
          <w:rFonts w:hint="default" w:ascii="Times New Roman" w:hAnsi="Times New Roman" w:eastAsia="宋体" w:cs="Times New Roman"/>
          <w:b/>
          <w:bCs/>
          <w:caps w:val="0"/>
          <w:smallCaps w:val="0"/>
          <w:color w:val="auto"/>
          <w:spacing w:val="28"/>
          <w:kern w:val="0"/>
          <w:szCs w:val="24"/>
          <w:u w:val="none"/>
        </w:rPr>
        <w:t>.2.3.</w:t>
      </w:r>
      <w:r>
        <w:rPr>
          <w:rFonts w:hint="eastAsia" w:cs="Times New Roman"/>
          <w:b/>
          <w:bCs/>
          <w:caps w:val="0"/>
          <w:smallCaps w:val="0"/>
          <w:color w:val="auto"/>
          <w:spacing w:val="28"/>
          <w:kern w:val="0"/>
          <w:szCs w:val="24"/>
          <w:u w:val="none"/>
          <w:lang w:val="en-US" w:eastAsia="zh-CN"/>
        </w:rPr>
        <w:t>3</w:t>
      </w:r>
      <w:r>
        <w:rPr>
          <w:rFonts w:hint="default" w:ascii="Times New Roman" w:hAnsi="Times New Roman" w:eastAsia="宋体" w:cs="Times New Roman"/>
          <w:b/>
          <w:bCs/>
          <w:caps w:val="0"/>
          <w:smallCaps w:val="0"/>
          <w:color w:val="auto"/>
          <w:spacing w:val="28"/>
          <w:kern w:val="0"/>
          <w:szCs w:val="24"/>
          <w:u w:val="none"/>
        </w:rPr>
        <w:t>食堂油烟</w:t>
      </w:r>
    </w:p>
    <w:p w14:paraId="6670DEFF">
      <w:pPr>
        <w:adjustRightInd w:val="0"/>
        <w:snapToGrid w:val="0"/>
        <w:spacing w:line="360" w:lineRule="auto"/>
        <w:ind w:firstLine="592" w:firstLineChars="200"/>
        <w:rPr>
          <w:rFonts w:hint="default" w:ascii="Times New Roman" w:hAnsi="Times New Roman" w:eastAsia="宋体" w:cs="Times New Roman"/>
          <w:bCs/>
          <w:caps w:val="0"/>
          <w:smallCaps w:val="0"/>
          <w:snapToGrid w:val="0"/>
          <w:color w:val="auto"/>
          <w:spacing w:val="28"/>
          <w:sz w:val="24"/>
          <w:u w:val="none"/>
        </w:rPr>
      </w:pPr>
      <w:r>
        <w:rPr>
          <w:rFonts w:hint="default" w:ascii="Times New Roman" w:hAnsi="Times New Roman" w:eastAsia="宋体" w:cs="Times New Roman"/>
          <w:bCs/>
          <w:caps w:val="0"/>
          <w:smallCaps w:val="0"/>
          <w:snapToGrid w:val="0"/>
          <w:color w:val="auto"/>
          <w:spacing w:val="28"/>
          <w:sz w:val="24"/>
          <w:u w:val="none"/>
        </w:rPr>
        <w:t>本项目产生的食堂油烟经油烟净化器（去除率为70%）处理后，通过专用烟道引至屋顶排放，油烟排放浓度为</w:t>
      </w:r>
      <w:r>
        <w:rPr>
          <w:rFonts w:hint="eastAsia" w:cs="Times New Roman"/>
          <w:bCs/>
          <w:caps w:val="0"/>
          <w:smallCaps w:val="0"/>
          <w:snapToGrid w:val="0"/>
          <w:color w:val="auto"/>
          <w:spacing w:val="28"/>
          <w:sz w:val="24"/>
          <w:u w:val="none"/>
          <w:lang w:val="en-US" w:eastAsia="zh-CN"/>
        </w:rPr>
        <w:t>1.8</w:t>
      </w:r>
      <w:r>
        <w:rPr>
          <w:rFonts w:hint="default" w:ascii="Times New Roman" w:hAnsi="Times New Roman" w:eastAsia="宋体" w:cs="Times New Roman"/>
          <w:bCs/>
          <w:caps w:val="0"/>
          <w:smallCaps w:val="0"/>
          <w:snapToGrid w:val="0"/>
          <w:color w:val="auto"/>
          <w:spacing w:val="28"/>
          <w:sz w:val="24"/>
          <w:u w:val="none"/>
        </w:rPr>
        <w:t>mg/m</w:t>
      </w:r>
      <w:r>
        <w:rPr>
          <w:rFonts w:hint="default" w:ascii="Times New Roman" w:hAnsi="Times New Roman" w:eastAsia="宋体" w:cs="Times New Roman"/>
          <w:bCs/>
          <w:caps w:val="0"/>
          <w:smallCaps w:val="0"/>
          <w:snapToGrid w:val="0"/>
          <w:color w:val="auto"/>
          <w:spacing w:val="28"/>
          <w:sz w:val="24"/>
          <w:u w:val="none"/>
          <w:vertAlign w:val="superscript"/>
        </w:rPr>
        <w:t>3</w:t>
      </w:r>
      <w:r>
        <w:rPr>
          <w:rFonts w:hint="default" w:ascii="Times New Roman" w:hAnsi="Times New Roman" w:eastAsia="宋体" w:cs="Times New Roman"/>
          <w:bCs/>
          <w:caps w:val="0"/>
          <w:smallCaps w:val="0"/>
          <w:snapToGrid w:val="0"/>
          <w:color w:val="auto"/>
          <w:spacing w:val="28"/>
          <w:sz w:val="24"/>
          <w:u w:val="none"/>
        </w:rPr>
        <w:t>，达到《饮食业油烟排放标准》（GB18483-2001）要求（油烟最高允许排放浓度2.0mg/m</w:t>
      </w:r>
      <w:r>
        <w:rPr>
          <w:rFonts w:hint="default" w:ascii="Times New Roman" w:hAnsi="Times New Roman" w:eastAsia="宋体" w:cs="Times New Roman"/>
          <w:bCs/>
          <w:caps w:val="0"/>
          <w:smallCaps w:val="0"/>
          <w:snapToGrid w:val="0"/>
          <w:color w:val="auto"/>
          <w:spacing w:val="28"/>
          <w:sz w:val="24"/>
          <w:u w:val="none"/>
          <w:vertAlign w:val="superscript"/>
        </w:rPr>
        <w:t>3</w:t>
      </w:r>
      <w:r>
        <w:rPr>
          <w:rFonts w:hint="default" w:ascii="Times New Roman" w:hAnsi="Times New Roman" w:eastAsia="宋体" w:cs="Times New Roman"/>
          <w:bCs/>
          <w:caps w:val="0"/>
          <w:smallCaps w:val="0"/>
          <w:snapToGrid w:val="0"/>
          <w:color w:val="auto"/>
          <w:spacing w:val="28"/>
          <w:sz w:val="24"/>
          <w:u w:val="none"/>
        </w:rPr>
        <w:t>，净化设施最低去除率60%），对周边大气环境影响不大。</w:t>
      </w:r>
    </w:p>
    <w:p w14:paraId="30B38418">
      <w:pPr>
        <w:pStyle w:val="278"/>
        <w:rPr>
          <w:rFonts w:hint="default" w:ascii="Times New Roman" w:hAnsi="Times New Roman" w:eastAsia="宋体" w:cs="Times New Roman"/>
          <w:b/>
          <w:caps w:val="0"/>
          <w:smallCaps w:val="0"/>
          <w:color w:val="auto"/>
          <w:spacing w:val="28"/>
          <w:kern w:val="0"/>
          <w:szCs w:val="24"/>
          <w:u w:val="none"/>
        </w:rPr>
      </w:pPr>
      <w:r>
        <w:rPr>
          <w:rFonts w:hint="eastAsia" w:cs="Times New Roman"/>
          <w:b/>
          <w:caps w:val="0"/>
          <w:smallCaps w:val="0"/>
          <w:color w:val="auto"/>
          <w:spacing w:val="28"/>
          <w:kern w:val="0"/>
          <w:szCs w:val="24"/>
          <w:u w:val="none"/>
          <w:lang w:val="en-US" w:eastAsia="zh-CN"/>
        </w:rPr>
        <w:t>4.</w:t>
      </w:r>
      <w:r>
        <w:rPr>
          <w:rFonts w:hint="default" w:ascii="Times New Roman" w:hAnsi="Times New Roman" w:eastAsia="宋体" w:cs="Times New Roman"/>
          <w:b/>
          <w:caps w:val="0"/>
          <w:smallCaps w:val="0"/>
          <w:color w:val="auto"/>
          <w:spacing w:val="28"/>
          <w:kern w:val="0"/>
          <w:szCs w:val="24"/>
          <w:u w:val="none"/>
        </w:rPr>
        <w:t>2.4噪声影响分析</w:t>
      </w:r>
    </w:p>
    <w:p w14:paraId="14D127B5">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（1）噪声源强</w:t>
      </w:r>
    </w:p>
    <w:p w14:paraId="559E8A53">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项目噪声源主要为生产车间的各种机械运行噪声，主要噪声设备有混茧机、剥茧机、煮茧机、缫丝机、复摇机等生产设备及风机、空压机等相关公用设备。其噪声源在75~85dB(A)。本项目通过选用低噪声设备、安装减振垫、设置独立操作间、合理布置生产车间设备等吸音降噪措施减轻车间噪声对周围声环境的不利影响，选用技术先进的低噪声设备外，对各类高噪设备全部设置在厂房内并采取减振、隔声措施，有效降低设备噪声对外环境的不利影响。主要噪声源强及采用的治理措施情况见表</w:t>
      </w:r>
      <w:r>
        <w:rPr>
          <w:rFonts w:hint="default" w:ascii="Times New Roman" w:hAnsi="Times New Roman" w:eastAsia="宋体" w:cs="Times New Roman"/>
          <w:caps w:val="0"/>
          <w:smallCaps w:val="0"/>
          <w:color w:val="auto"/>
          <w:spacing w:val="28"/>
          <w:kern w:val="0"/>
          <w:sz w:val="24"/>
          <w:u w:val="none"/>
          <w:lang w:val="en-US" w:eastAsia="zh-CN"/>
        </w:rPr>
        <w:t>4</w:t>
      </w:r>
      <w:r>
        <w:rPr>
          <w:rFonts w:hint="default" w:ascii="Times New Roman" w:hAnsi="Times New Roman" w:eastAsia="宋体" w:cs="Times New Roman"/>
          <w:caps w:val="0"/>
          <w:smallCaps w:val="0"/>
          <w:color w:val="auto"/>
          <w:spacing w:val="28"/>
          <w:kern w:val="0"/>
          <w:sz w:val="24"/>
          <w:u w:val="none"/>
        </w:rPr>
        <w:t>.2-1</w:t>
      </w:r>
      <w:r>
        <w:rPr>
          <w:rFonts w:hint="eastAsia" w:cs="Times New Roman"/>
          <w:caps w:val="0"/>
          <w:smallCaps w:val="0"/>
          <w:color w:val="auto"/>
          <w:spacing w:val="28"/>
          <w:kern w:val="0"/>
          <w:sz w:val="24"/>
          <w:u w:val="none"/>
          <w:lang w:val="en-US" w:eastAsia="zh-CN"/>
        </w:rPr>
        <w:t>6</w:t>
      </w:r>
      <w:r>
        <w:rPr>
          <w:rFonts w:hint="default" w:ascii="Times New Roman" w:hAnsi="Times New Roman" w:eastAsia="宋体" w:cs="Times New Roman"/>
          <w:caps w:val="0"/>
          <w:smallCaps w:val="0"/>
          <w:color w:val="auto"/>
          <w:spacing w:val="28"/>
          <w:kern w:val="0"/>
          <w:sz w:val="24"/>
          <w:u w:val="none"/>
        </w:rPr>
        <w:t>。</w:t>
      </w:r>
    </w:p>
    <w:p w14:paraId="641454D8">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highlight w:val="none"/>
          <w:u w:val="none"/>
        </w:rPr>
      </w:pPr>
      <w:r>
        <w:rPr>
          <w:rFonts w:hint="default" w:ascii="Times New Roman" w:hAnsi="Times New Roman" w:eastAsia="宋体" w:cs="Times New Roman"/>
          <w:b/>
          <w:caps w:val="0"/>
          <w:smallCaps w:val="0"/>
          <w:color w:val="auto"/>
          <w:spacing w:val="28"/>
          <w:kern w:val="0"/>
          <w:highlight w:val="none"/>
          <w:u w:val="none"/>
        </w:rPr>
        <w:t>表</w:t>
      </w:r>
      <w:r>
        <w:rPr>
          <w:rFonts w:hint="eastAsia" w:cs="Times New Roman"/>
          <w:b/>
          <w:caps w:val="0"/>
          <w:smallCaps w:val="0"/>
          <w:color w:val="auto"/>
          <w:spacing w:val="28"/>
          <w:kern w:val="0"/>
          <w:highlight w:val="none"/>
          <w:u w:val="none"/>
          <w:lang w:val="en-US" w:eastAsia="zh-CN"/>
        </w:rPr>
        <w:t>4</w:t>
      </w:r>
      <w:r>
        <w:rPr>
          <w:rFonts w:hint="default" w:ascii="Times New Roman" w:hAnsi="Times New Roman" w:eastAsia="宋体" w:cs="Times New Roman"/>
          <w:b/>
          <w:caps w:val="0"/>
          <w:smallCaps w:val="0"/>
          <w:color w:val="auto"/>
          <w:spacing w:val="28"/>
          <w:kern w:val="0"/>
          <w:highlight w:val="none"/>
          <w:u w:val="none"/>
        </w:rPr>
        <w:t>.2-1</w:t>
      </w:r>
      <w:r>
        <w:rPr>
          <w:rFonts w:hint="eastAsia" w:cs="Times New Roman"/>
          <w:b/>
          <w:caps w:val="0"/>
          <w:smallCaps w:val="0"/>
          <w:color w:val="auto"/>
          <w:spacing w:val="28"/>
          <w:kern w:val="0"/>
          <w:highlight w:val="none"/>
          <w:u w:val="none"/>
          <w:lang w:val="en-US" w:eastAsia="zh-CN"/>
        </w:rPr>
        <w:t>6</w:t>
      </w:r>
      <w:r>
        <w:rPr>
          <w:rFonts w:hint="default" w:ascii="Times New Roman" w:hAnsi="Times New Roman" w:eastAsia="宋体" w:cs="Times New Roman"/>
          <w:b/>
          <w:caps w:val="0"/>
          <w:smallCaps w:val="0"/>
          <w:color w:val="auto"/>
          <w:spacing w:val="28"/>
          <w:kern w:val="0"/>
          <w:highlight w:val="none"/>
          <w:u w:val="none"/>
        </w:rPr>
        <w:t xml:space="preserve">  项目噪声源强调查清单（室内声源）</w:t>
      </w:r>
    </w:p>
    <w:tbl>
      <w:tblPr>
        <w:tblStyle w:val="312"/>
        <w:tblW w:w="5061"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52"/>
        <w:gridCol w:w="1285"/>
        <w:gridCol w:w="1036"/>
        <w:gridCol w:w="922"/>
        <w:gridCol w:w="1038"/>
        <w:gridCol w:w="1138"/>
        <w:gridCol w:w="1051"/>
        <w:gridCol w:w="952"/>
        <w:gridCol w:w="940"/>
      </w:tblGrid>
      <w:tr w14:paraId="331B09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62" w:type="pct"/>
            <w:vMerge w:val="restart"/>
            <w:tcBorders>
              <w:tl2br w:val="nil"/>
              <w:tr2bl w:val="nil"/>
            </w:tcBorders>
            <w:vAlign w:val="center"/>
          </w:tcPr>
          <w:p w14:paraId="517E7B28">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建筑物名称</w:t>
            </w:r>
          </w:p>
        </w:tc>
        <w:tc>
          <w:tcPr>
            <w:tcW w:w="697" w:type="pct"/>
            <w:vMerge w:val="restart"/>
            <w:tcBorders>
              <w:tl2br w:val="nil"/>
              <w:tr2bl w:val="nil"/>
            </w:tcBorders>
            <w:vAlign w:val="center"/>
          </w:tcPr>
          <w:p w14:paraId="321256E2">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噪声源</w:t>
            </w:r>
          </w:p>
        </w:tc>
        <w:tc>
          <w:tcPr>
            <w:tcW w:w="562" w:type="pct"/>
            <w:vMerge w:val="restart"/>
            <w:tcBorders>
              <w:tl2br w:val="nil"/>
              <w:tr2bl w:val="nil"/>
            </w:tcBorders>
            <w:vAlign w:val="center"/>
          </w:tcPr>
          <w:p w14:paraId="0A43466D">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声功率级dB(A)</w:t>
            </w:r>
          </w:p>
        </w:tc>
        <w:tc>
          <w:tcPr>
            <w:tcW w:w="500" w:type="pct"/>
            <w:vMerge w:val="restart"/>
            <w:tcBorders>
              <w:tl2br w:val="nil"/>
              <w:tr2bl w:val="nil"/>
            </w:tcBorders>
            <w:vAlign w:val="center"/>
          </w:tcPr>
          <w:p w14:paraId="4B2A68FE">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声源控制措施</w:t>
            </w:r>
          </w:p>
        </w:tc>
        <w:tc>
          <w:tcPr>
            <w:tcW w:w="563" w:type="pct"/>
            <w:vMerge w:val="restart"/>
            <w:tcBorders>
              <w:tl2br w:val="nil"/>
              <w:tr2bl w:val="nil"/>
            </w:tcBorders>
            <w:vAlign w:val="center"/>
          </w:tcPr>
          <w:p w14:paraId="1BBC4C22">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距室内</w:t>
            </w:r>
          </w:p>
          <w:p w14:paraId="52D4E539">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边界距</w:t>
            </w:r>
          </w:p>
          <w:p w14:paraId="6728CB19">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离m</w:t>
            </w:r>
          </w:p>
        </w:tc>
        <w:tc>
          <w:tcPr>
            <w:tcW w:w="617" w:type="pct"/>
            <w:vMerge w:val="restart"/>
            <w:tcBorders>
              <w:tl2br w:val="nil"/>
              <w:tr2bl w:val="nil"/>
            </w:tcBorders>
            <w:vAlign w:val="center"/>
          </w:tcPr>
          <w:p w14:paraId="36C67613">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室内边界声级</w:t>
            </w:r>
          </w:p>
          <w:p w14:paraId="25E5BFE7">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dB(A)</w:t>
            </w:r>
          </w:p>
        </w:tc>
        <w:tc>
          <w:tcPr>
            <w:tcW w:w="570" w:type="pct"/>
            <w:vMerge w:val="restart"/>
            <w:tcBorders>
              <w:tl2br w:val="nil"/>
              <w:tr2bl w:val="nil"/>
            </w:tcBorders>
            <w:vAlign w:val="center"/>
          </w:tcPr>
          <w:p w14:paraId="340FF50D">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建筑物插入损失dB(A)</w:t>
            </w:r>
          </w:p>
        </w:tc>
        <w:tc>
          <w:tcPr>
            <w:tcW w:w="1025" w:type="pct"/>
            <w:gridSpan w:val="2"/>
            <w:tcBorders>
              <w:tl2br w:val="nil"/>
              <w:tr2bl w:val="nil"/>
            </w:tcBorders>
            <w:vAlign w:val="center"/>
          </w:tcPr>
          <w:p w14:paraId="228A2F93">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建筑物外噪声</w:t>
            </w:r>
          </w:p>
        </w:tc>
      </w:tr>
      <w:tr w14:paraId="74E781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462" w:type="pct"/>
            <w:vMerge w:val="continue"/>
            <w:tcBorders>
              <w:tl2br w:val="nil"/>
              <w:tr2bl w:val="nil"/>
            </w:tcBorders>
            <w:vAlign w:val="center"/>
          </w:tcPr>
          <w:p w14:paraId="59C67425">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p>
        </w:tc>
        <w:tc>
          <w:tcPr>
            <w:tcW w:w="697" w:type="pct"/>
            <w:vMerge w:val="continue"/>
            <w:tcBorders>
              <w:tl2br w:val="nil"/>
              <w:tr2bl w:val="nil"/>
            </w:tcBorders>
            <w:vAlign w:val="center"/>
          </w:tcPr>
          <w:p w14:paraId="7E90ADAB">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p>
        </w:tc>
        <w:tc>
          <w:tcPr>
            <w:tcW w:w="562" w:type="pct"/>
            <w:vMerge w:val="continue"/>
            <w:tcBorders>
              <w:tl2br w:val="nil"/>
              <w:tr2bl w:val="nil"/>
            </w:tcBorders>
            <w:vAlign w:val="center"/>
          </w:tcPr>
          <w:p w14:paraId="5B68E3FB">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p>
        </w:tc>
        <w:tc>
          <w:tcPr>
            <w:tcW w:w="500" w:type="pct"/>
            <w:vMerge w:val="continue"/>
            <w:tcBorders>
              <w:tl2br w:val="nil"/>
              <w:tr2bl w:val="nil"/>
            </w:tcBorders>
            <w:vAlign w:val="center"/>
          </w:tcPr>
          <w:p w14:paraId="04D10015">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p>
        </w:tc>
        <w:tc>
          <w:tcPr>
            <w:tcW w:w="563" w:type="pct"/>
            <w:vMerge w:val="continue"/>
            <w:tcBorders>
              <w:tl2br w:val="nil"/>
              <w:tr2bl w:val="nil"/>
            </w:tcBorders>
            <w:vAlign w:val="center"/>
          </w:tcPr>
          <w:p w14:paraId="3361F030">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p>
        </w:tc>
        <w:tc>
          <w:tcPr>
            <w:tcW w:w="617" w:type="pct"/>
            <w:vMerge w:val="continue"/>
            <w:tcBorders>
              <w:tl2br w:val="nil"/>
              <w:tr2bl w:val="nil"/>
            </w:tcBorders>
            <w:vAlign w:val="center"/>
          </w:tcPr>
          <w:p w14:paraId="3581590F">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p>
        </w:tc>
        <w:tc>
          <w:tcPr>
            <w:tcW w:w="570" w:type="pct"/>
            <w:vMerge w:val="continue"/>
            <w:tcBorders>
              <w:tl2br w:val="nil"/>
              <w:tr2bl w:val="nil"/>
            </w:tcBorders>
            <w:vAlign w:val="center"/>
          </w:tcPr>
          <w:p w14:paraId="77078C6E">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p>
        </w:tc>
        <w:tc>
          <w:tcPr>
            <w:tcW w:w="516" w:type="pct"/>
            <w:tcBorders>
              <w:tl2br w:val="nil"/>
              <w:tr2bl w:val="nil"/>
            </w:tcBorders>
            <w:vAlign w:val="center"/>
          </w:tcPr>
          <w:p w14:paraId="5D2DFEC4">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声压级dB(A)</w:t>
            </w:r>
          </w:p>
        </w:tc>
        <w:tc>
          <w:tcPr>
            <w:tcW w:w="508" w:type="pct"/>
            <w:tcBorders>
              <w:tl2br w:val="nil"/>
              <w:tr2bl w:val="nil"/>
            </w:tcBorders>
            <w:vAlign w:val="center"/>
          </w:tcPr>
          <w:p w14:paraId="74AD565E">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建筑物外距离</w:t>
            </w:r>
          </w:p>
          <w:p w14:paraId="06A53F29">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m</w:t>
            </w:r>
          </w:p>
        </w:tc>
      </w:tr>
      <w:tr w14:paraId="0FE7E5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462" w:type="pct"/>
            <w:vMerge w:val="restart"/>
            <w:tcBorders>
              <w:tl2br w:val="nil"/>
              <w:tr2bl w:val="nil"/>
            </w:tcBorders>
            <w:vAlign w:val="center"/>
          </w:tcPr>
          <w:p w14:paraId="4401F61B">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eastAsia" w:ascii="Times New Roman" w:hAnsi="Times New Roman" w:eastAsia="宋体" w:cs="Times New Roman"/>
                <w:caps w:val="0"/>
                <w:smallCaps w:val="0"/>
                <w:color w:val="auto"/>
                <w:spacing w:val="28"/>
                <w:kern w:val="0"/>
                <w:highlight w:val="none"/>
                <w:u w:val="none"/>
                <w:lang w:val="en-US" w:eastAsia="zh-CN"/>
              </w:rPr>
              <w:t>生产车间</w:t>
            </w:r>
          </w:p>
        </w:tc>
        <w:tc>
          <w:tcPr>
            <w:tcW w:w="697" w:type="pct"/>
            <w:tcBorders>
              <w:tl2br w:val="nil"/>
              <w:tr2bl w:val="nil"/>
            </w:tcBorders>
            <w:shd w:val="clear" w:color="auto" w:fill="auto"/>
            <w:vAlign w:val="center"/>
          </w:tcPr>
          <w:p w14:paraId="004DBBBA">
            <w:pPr>
              <w:widowControl/>
              <w:spacing w:line="280" w:lineRule="exact"/>
              <w:jc w:val="center"/>
              <w:rPr>
                <w:rFonts w:hint="default" w:ascii="Times New Roman" w:hAnsi="Times New Roman" w:eastAsia="宋体" w:cs="Times New Roman"/>
                <w:caps w:val="0"/>
                <w:smallCaps w:val="0"/>
                <w:color w:val="auto"/>
                <w:spacing w:val="28"/>
                <w:kern w:val="0"/>
                <w:sz w:val="21"/>
                <w:szCs w:val="21"/>
                <w:highlight w:val="none"/>
                <w:lang w:val="en-US" w:eastAsia="zh-CN" w:bidi="ar-SA"/>
              </w:rPr>
            </w:pPr>
            <w:r>
              <w:rPr>
                <w:rFonts w:hint="default" w:ascii="Times New Roman" w:hAnsi="Times New Roman" w:eastAsia="宋体" w:cs="Times New Roman"/>
                <w:caps w:val="0"/>
                <w:smallCaps w:val="0"/>
                <w:color w:val="auto"/>
                <w:spacing w:val="28"/>
                <w:kern w:val="0"/>
                <w:szCs w:val="21"/>
                <w:highlight w:val="none"/>
              </w:rPr>
              <w:t>缫丝机</w:t>
            </w:r>
          </w:p>
        </w:tc>
        <w:tc>
          <w:tcPr>
            <w:tcW w:w="562" w:type="pct"/>
            <w:tcBorders>
              <w:tl2br w:val="nil"/>
              <w:tr2bl w:val="nil"/>
            </w:tcBorders>
            <w:vAlign w:val="center"/>
          </w:tcPr>
          <w:p w14:paraId="493D93ED">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85</w:t>
            </w:r>
          </w:p>
        </w:tc>
        <w:tc>
          <w:tcPr>
            <w:tcW w:w="500" w:type="pct"/>
            <w:vMerge w:val="restart"/>
            <w:tcBorders>
              <w:tl2br w:val="nil"/>
              <w:tr2bl w:val="nil"/>
            </w:tcBorders>
            <w:vAlign w:val="center"/>
          </w:tcPr>
          <w:p w14:paraId="484EF03E">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选用低</w:t>
            </w:r>
          </w:p>
          <w:p w14:paraId="08A709AA">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噪声设备，厂</w:t>
            </w:r>
          </w:p>
          <w:p w14:paraId="7CE9A7C3">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房隔声，加装减振基础，强噪声设备加装隔声</w:t>
            </w:r>
          </w:p>
          <w:p w14:paraId="6FE0CE46">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罩</w:t>
            </w:r>
          </w:p>
        </w:tc>
        <w:tc>
          <w:tcPr>
            <w:tcW w:w="563" w:type="pct"/>
            <w:tcBorders>
              <w:tl2br w:val="nil"/>
              <w:tr2bl w:val="nil"/>
            </w:tcBorders>
            <w:vAlign w:val="center"/>
          </w:tcPr>
          <w:p w14:paraId="4726F31D">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1</w:t>
            </w:r>
          </w:p>
        </w:tc>
        <w:tc>
          <w:tcPr>
            <w:tcW w:w="617" w:type="pct"/>
            <w:tcBorders>
              <w:tl2br w:val="nil"/>
              <w:tr2bl w:val="nil"/>
            </w:tcBorders>
            <w:shd w:val="clear" w:color="auto" w:fill="auto"/>
            <w:vAlign w:val="center"/>
          </w:tcPr>
          <w:p w14:paraId="5D646C37">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default" w:ascii="Times New Roman" w:hAnsi="Times New Roman" w:eastAsia="宋体" w:cs="Times New Roman"/>
                <w:caps w:val="0"/>
                <w:smallCaps w:val="0"/>
                <w:color w:val="auto"/>
                <w:spacing w:val="28"/>
                <w:kern w:val="0"/>
                <w:highlight w:val="none"/>
                <w:u w:val="none"/>
              </w:rPr>
              <w:t>75</w:t>
            </w:r>
          </w:p>
        </w:tc>
        <w:tc>
          <w:tcPr>
            <w:tcW w:w="570" w:type="pct"/>
            <w:tcBorders>
              <w:tl2br w:val="nil"/>
              <w:tr2bl w:val="nil"/>
            </w:tcBorders>
            <w:shd w:val="clear" w:color="auto" w:fill="auto"/>
            <w:vAlign w:val="center"/>
          </w:tcPr>
          <w:p w14:paraId="06D6F7A9">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default" w:ascii="Times New Roman" w:hAnsi="Times New Roman" w:eastAsia="宋体" w:cs="Times New Roman"/>
                <w:caps w:val="0"/>
                <w:smallCaps w:val="0"/>
                <w:color w:val="auto"/>
                <w:spacing w:val="28"/>
                <w:kern w:val="0"/>
                <w:highlight w:val="none"/>
                <w:u w:val="none"/>
              </w:rPr>
              <w:t>15</w:t>
            </w:r>
          </w:p>
        </w:tc>
        <w:tc>
          <w:tcPr>
            <w:tcW w:w="516" w:type="pct"/>
            <w:tcBorders>
              <w:tl2br w:val="nil"/>
              <w:tr2bl w:val="nil"/>
            </w:tcBorders>
            <w:shd w:val="clear" w:color="auto" w:fill="auto"/>
            <w:vAlign w:val="center"/>
          </w:tcPr>
          <w:p w14:paraId="66F4DB2E">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eastAsia" w:ascii="Times New Roman" w:hAnsi="Times New Roman" w:eastAsia="宋体" w:cs="Times New Roman"/>
                <w:caps w:val="0"/>
                <w:smallCaps w:val="0"/>
                <w:color w:val="auto"/>
                <w:spacing w:val="28"/>
                <w:kern w:val="0"/>
                <w:highlight w:val="none"/>
                <w:u w:val="none"/>
                <w:lang w:val="en-US" w:eastAsia="zh-CN"/>
              </w:rPr>
              <w:t>65.24</w:t>
            </w:r>
          </w:p>
        </w:tc>
        <w:tc>
          <w:tcPr>
            <w:tcW w:w="508" w:type="pct"/>
            <w:tcBorders>
              <w:tl2br w:val="nil"/>
              <w:tr2bl w:val="nil"/>
            </w:tcBorders>
            <w:shd w:val="clear" w:color="auto" w:fill="auto"/>
            <w:vAlign w:val="center"/>
          </w:tcPr>
          <w:p w14:paraId="30B22EC1">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default" w:ascii="Times New Roman" w:hAnsi="Times New Roman" w:eastAsia="宋体" w:cs="Times New Roman"/>
                <w:caps w:val="0"/>
                <w:smallCaps w:val="0"/>
                <w:color w:val="auto"/>
                <w:spacing w:val="28"/>
                <w:kern w:val="0"/>
                <w:highlight w:val="none"/>
                <w:u w:val="none"/>
              </w:rPr>
              <w:t>1</w:t>
            </w:r>
          </w:p>
        </w:tc>
      </w:tr>
      <w:tr w14:paraId="2571B6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62" w:type="pct"/>
            <w:vMerge w:val="continue"/>
            <w:tcBorders>
              <w:tl2br w:val="nil"/>
              <w:tr2bl w:val="nil"/>
            </w:tcBorders>
            <w:vAlign w:val="center"/>
          </w:tcPr>
          <w:p w14:paraId="733F68C4">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p>
        </w:tc>
        <w:tc>
          <w:tcPr>
            <w:tcW w:w="697" w:type="pct"/>
            <w:tcBorders>
              <w:tl2br w:val="nil"/>
              <w:tr2bl w:val="nil"/>
            </w:tcBorders>
            <w:shd w:val="clear" w:color="auto" w:fill="auto"/>
            <w:vAlign w:val="center"/>
          </w:tcPr>
          <w:p w14:paraId="2F73F3CE">
            <w:pPr>
              <w:widowControl/>
              <w:spacing w:line="280" w:lineRule="exact"/>
              <w:jc w:val="center"/>
              <w:rPr>
                <w:rFonts w:hint="default" w:ascii="Times New Roman" w:hAnsi="Times New Roman" w:eastAsia="宋体" w:cs="Times New Roman"/>
                <w:caps w:val="0"/>
                <w:smallCaps w:val="0"/>
                <w:color w:val="auto"/>
                <w:spacing w:val="28"/>
                <w:kern w:val="0"/>
                <w:sz w:val="21"/>
                <w:szCs w:val="21"/>
                <w:highlight w:val="none"/>
                <w:lang w:val="en-US" w:eastAsia="zh-CN" w:bidi="ar-SA"/>
              </w:rPr>
            </w:pPr>
            <w:r>
              <w:rPr>
                <w:rFonts w:hint="default" w:ascii="Times New Roman" w:hAnsi="Times New Roman" w:eastAsia="宋体" w:cs="Times New Roman"/>
                <w:caps w:val="0"/>
                <w:smallCaps w:val="0"/>
                <w:color w:val="auto"/>
                <w:spacing w:val="28"/>
                <w:kern w:val="0"/>
                <w:szCs w:val="21"/>
                <w:highlight w:val="none"/>
              </w:rPr>
              <w:t>复摇机</w:t>
            </w:r>
          </w:p>
        </w:tc>
        <w:tc>
          <w:tcPr>
            <w:tcW w:w="562" w:type="pct"/>
            <w:tcBorders>
              <w:tl2br w:val="nil"/>
              <w:tr2bl w:val="nil"/>
            </w:tcBorders>
            <w:vAlign w:val="center"/>
          </w:tcPr>
          <w:p w14:paraId="772FFC15">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90</w:t>
            </w:r>
          </w:p>
        </w:tc>
        <w:tc>
          <w:tcPr>
            <w:tcW w:w="500" w:type="pct"/>
            <w:vMerge w:val="continue"/>
            <w:tcBorders>
              <w:tl2br w:val="nil"/>
              <w:tr2bl w:val="nil"/>
            </w:tcBorders>
            <w:vAlign w:val="center"/>
          </w:tcPr>
          <w:p w14:paraId="3FAEF23E">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p>
        </w:tc>
        <w:tc>
          <w:tcPr>
            <w:tcW w:w="563" w:type="pct"/>
            <w:tcBorders>
              <w:tl2br w:val="nil"/>
              <w:tr2bl w:val="nil"/>
            </w:tcBorders>
            <w:vAlign w:val="center"/>
          </w:tcPr>
          <w:p w14:paraId="4C8A9BE5">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1</w:t>
            </w:r>
          </w:p>
        </w:tc>
        <w:tc>
          <w:tcPr>
            <w:tcW w:w="617" w:type="pct"/>
            <w:tcBorders>
              <w:tl2br w:val="nil"/>
              <w:tr2bl w:val="nil"/>
            </w:tcBorders>
            <w:shd w:val="clear" w:color="auto" w:fill="auto"/>
            <w:vAlign w:val="center"/>
          </w:tcPr>
          <w:p w14:paraId="60995BD0">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default" w:ascii="Times New Roman" w:hAnsi="Times New Roman" w:eastAsia="宋体" w:cs="Times New Roman"/>
                <w:caps w:val="0"/>
                <w:smallCaps w:val="0"/>
                <w:color w:val="auto"/>
                <w:spacing w:val="28"/>
                <w:kern w:val="0"/>
                <w:highlight w:val="none"/>
                <w:u w:val="none"/>
              </w:rPr>
              <w:t>80</w:t>
            </w:r>
          </w:p>
        </w:tc>
        <w:tc>
          <w:tcPr>
            <w:tcW w:w="570" w:type="pct"/>
            <w:tcBorders>
              <w:tl2br w:val="nil"/>
              <w:tr2bl w:val="nil"/>
            </w:tcBorders>
            <w:shd w:val="clear" w:color="auto" w:fill="auto"/>
            <w:vAlign w:val="center"/>
          </w:tcPr>
          <w:p w14:paraId="100E64E8">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default" w:ascii="Times New Roman" w:hAnsi="Times New Roman" w:eastAsia="宋体" w:cs="Times New Roman"/>
                <w:caps w:val="0"/>
                <w:smallCaps w:val="0"/>
                <w:color w:val="auto"/>
                <w:spacing w:val="28"/>
                <w:kern w:val="0"/>
                <w:highlight w:val="none"/>
                <w:u w:val="none"/>
              </w:rPr>
              <w:t>15</w:t>
            </w:r>
          </w:p>
        </w:tc>
        <w:tc>
          <w:tcPr>
            <w:tcW w:w="516" w:type="pct"/>
            <w:tcBorders>
              <w:tl2br w:val="nil"/>
              <w:tr2bl w:val="nil"/>
            </w:tcBorders>
            <w:shd w:val="clear" w:color="auto" w:fill="auto"/>
            <w:vAlign w:val="center"/>
          </w:tcPr>
          <w:p w14:paraId="76333E55">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eastAsia" w:ascii="Times New Roman" w:hAnsi="Times New Roman" w:eastAsia="宋体" w:cs="Times New Roman"/>
                <w:caps w:val="0"/>
                <w:smallCaps w:val="0"/>
                <w:color w:val="auto"/>
                <w:spacing w:val="28"/>
                <w:kern w:val="0"/>
                <w:highlight w:val="none"/>
                <w:u w:val="none"/>
                <w:lang w:val="en-US" w:eastAsia="zh-CN"/>
              </w:rPr>
              <w:t>70.24</w:t>
            </w:r>
          </w:p>
        </w:tc>
        <w:tc>
          <w:tcPr>
            <w:tcW w:w="508" w:type="pct"/>
            <w:tcBorders>
              <w:tl2br w:val="nil"/>
              <w:tr2bl w:val="nil"/>
            </w:tcBorders>
            <w:shd w:val="clear" w:color="auto" w:fill="auto"/>
            <w:vAlign w:val="center"/>
          </w:tcPr>
          <w:p w14:paraId="4C1BE51F">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default" w:ascii="Times New Roman" w:hAnsi="Times New Roman" w:eastAsia="宋体" w:cs="Times New Roman"/>
                <w:caps w:val="0"/>
                <w:smallCaps w:val="0"/>
                <w:color w:val="auto"/>
                <w:spacing w:val="28"/>
                <w:kern w:val="0"/>
                <w:highlight w:val="none"/>
                <w:u w:val="none"/>
              </w:rPr>
              <w:t>1</w:t>
            </w:r>
          </w:p>
        </w:tc>
      </w:tr>
      <w:tr w14:paraId="157714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462" w:type="pct"/>
            <w:vMerge w:val="continue"/>
            <w:tcBorders>
              <w:tl2br w:val="nil"/>
              <w:tr2bl w:val="nil"/>
            </w:tcBorders>
            <w:vAlign w:val="center"/>
          </w:tcPr>
          <w:p w14:paraId="756903D4">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p>
        </w:tc>
        <w:tc>
          <w:tcPr>
            <w:tcW w:w="697" w:type="pct"/>
            <w:tcBorders>
              <w:tl2br w:val="nil"/>
              <w:tr2bl w:val="nil"/>
            </w:tcBorders>
            <w:shd w:val="clear" w:color="auto" w:fill="auto"/>
            <w:vAlign w:val="center"/>
          </w:tcPr>
          <w:p w14:paraId="3C8C602D">
            <w:pPr>
              <w:widowControl/>
              <w:spacing w:line="280" w:lineRule="exact"/>
              <w:jc w:val="center"/>
              <w:rPr>
                <w:rFonts w:hint="default" w:ascii="Times New Roman" w:hAnsi="Times New Roman" w:eastAsia="宋体" w:cs="Times New Roman"/>
                <w:caps w:val="0"/>
                <w:smallCaps w:val="0"/>
                <w:color w:val="auto"/>
                <w:spacing w:val="28"/>
                <w:kern w:val="0"/>
                <w:sz w:val="21"/>
                <w:szCs w:val="21"/>
                <w:highlight w:val="none"/>
                <w:lang w:val="en-US" w:eastAsia="zh-CN" w:bidi="ar-SA"/>
              </w:rPr>
            </w:pPr>
            <w:r>
              <w:rPr>
                <w:rFonts w:hint="default" w:ascii="Times New Roman" w:hAnsi="Times New Roman" w:eastAsia="宋体" w:cs="Times New Roman"/>
                <w:caps w:val="0"/>
                <w:smallCaps w:val="0"/>
                <w:color w:val="auto"/>
                <w:spacing w:val="28"/>
                <w:kern w:val="0"/>
                <w:szCs w:val="21"/>
                <w:highlight w:val="none"/>
                <w:lang w:val="en-US" w:eastAsia="zh-CN"/>
              </w:rPr>
              <w:t>煮茧机</w:t>
            </w:r>
          </w:p>
        </w:tc>
        <w:tc>
          <w:tcPr>
            <w:tcW w:w="562" w:type="pct"/>
            <w:tcBorders>
              <w:tl2br w:val="nil"/>
              <w:tr2bl w:val="nil"/>
            </w:tcBorders>
            <w:vAlign w:val="center"/>
          </w:tcPr>
          <w:p w14:paraId="49721BB7">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eastAsia" w:ascii="Times New Roman" w:hAnsi="Times New Roman" w:eastAsia="宋体" w:cs="Times New Roman"/>
                <w:caps w:val="0"/>
                <w:smallCaps w:val="0"/>
                <w:color w:val="auto"/>
                <w:spacing w:val="28"/>
                <w:kern w:val="0"/>
                <w:highlight w:val="none"/>
                <w:u w:val="none"/>
                <w:lang w:val="en-US" w:eastAsia="zh-CN"/>
              </w:rPr>
              <w:t>80</w:t>
            </w:r>
          </w:p>
        </w:tc>
        <w:tc>
          <w:tcPr>
            <w:tcW w:w="500" w:type="pct"/>
            <w:vMerge w:val="continue"/>
            <w:tcBorders>
              <w:tl2br w:val="nil"/>
              <w:tr2bl w:val="nil"/>
            </w:tcBorders>
            <w:vAlign w:val="center"/>
          </w:tcPr>
          <w:p w14:paraId="34C87295">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p>
        </w:tc>
        <w:tc>
          <w:tcPr>
            <w:tcW w:w="563" w:type="pct"/>
            <w:tcBorders>
              <w:tl2br w:val="nil"/>
              <w:tr2bl w:val="nil"/>
            </w:tcBorders>
            <w:vAlign w:val="center"/>
          </w:tcPr>
          <w:p w14:paraId="5BB0A008">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1</w:t>
            </w:r>
          </w:p>
        </w:tc>
        <w:tc>
          <w:tcPr>
            <w:tcW w:w="617" w:type="pct"/>
            <w:tcBorders>
              <w:tl2br w:val="nil"/>
              <w:tr2bl w:val="nil"/>
            </w:tcBorders>
            <w:shd w:val="clear" w:color="auto" w:fill="auto"/>
            <w:vAlign w:val="center"/>
          </w:tcPr>
          <w:p w14:paraId="40FCCBB7">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default" w:ascii="Times New Roman" w:hAnsi="Times New Roman" w:eastAsia="宋体" w:cs="Times New Roman"/>
                <w:caps w:val="0"/>
                <w:smallCaps w:val="0"/>
                <w:color w:val="auto"/>
                <w:spacing w:val="28"/>
                <w:kern w:val="0"/>
                <w:highlight w:val="none"/>
                <w:u w:val="none"/>
              </w:rPr>
              <w:t>70</w:t>
            </w:r>
          </w:p>
        </w:tc>
        <w:tc>
          <w:tcPr>
            <w:tcW w:w="570" w:type="pct"/>
            <w:tcBorders>
              <w:tl2br w:val="nil"/>
              <w:tr2bl w:val="nil"/>
            </w:tcBorders>
            <w:shd w:val="clear" w:color="auto" w:fill="auto"/>
            <w:vAlign w:val="center"/>
          </w:tcPr>
          <w:p w14:paraId="5714C2A6">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default" w:ascii="Times New Roman" w:hAnsi="Times New Roman" w:eastAsia="宋体" w:cs="Times New Roman"/>
                <w:caps w:val="0"/>
                <w:smallCaps w:val="0"/>
                <w:color w:val="auto"/>
                <w:spacing w:val="28"/>
                <w:kern w:val="0"/>
                <w:highlight w:val="none"/>
                <w:u w:val="none"/>
              </w:rPr>
              <w:t>15</w:t>
            </w:r>
          </w:p>
        </w:tc>
        <w:tc>
          <w:tcPr>
            <w:tcW w:w="516" w:type="pct"/>
            <w:tcBorders>
              <w:tl2br w:val="nil"/>
              <w:tr2bl w:val="nil"/>
            </w:tcBorders>
            <w:shd w:val="clear" w:color="auto" w:fill="auto"/>
            <w:vAlign w:val="center"/>
          </w:tcPr>
          <w:p w14:paraId="3029082D">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eastAsia" w:ascii="Times New Roman" w:hAnsi="Times New Roman" w:eastAsia="宋体" w:cs="Times New Roman"/>
                <w:caps w:val="0"/>
                <w:smallCaps w:val="0"/>
                <w:color w:val="auto"/>
                <w:spacing w:val="28"/>
                <w:kern w:val="0"/>
                <w:highlight w:val="none"/>
                <w:u w:val="none"/>
                <w:lang w:val="en-US" w:eastAsia="zh-CN"/>
              </w:rPr>
              <w:t>60.24</w:t>
            </w:r>
          </w:p>
        </w:tc>
        <w:tc>
          <w:tcPr>
            <w:tcW w:w="508" w:type="pct"/>
            <w:tcBorders>
              <w:tl2br w:val="nil"/>
              <w:tr2bl w:val="nil"/>
            </w:tcBorders>
            <w:shd w:val="clear" w:color="auto" w:fill="auto"/>
            <w:vAlign w:val="center"/>
          </w:tcPr>
          <w:p w14:paraId="38F00FBF">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default" w:ascii="Times New Roman" w:hAnsi="Times New Roman" w:eastAsia="宋体" w:cs="Times New Roman"/>
                <w:caps w:val="0"/>
                <w:smallCaps w:val="0"/>
                <w:color w:val="auto"/>
                <w:spacing w:val="28"/>
                <w:kern w:val="0"/>
                <w:highlight w:val="none"/>
                <w:u w:val="none"/>
              </w:rPr>
              <w:t>1</w:t>
            </w:r>
          </w:p>
        </w:tc>
      </w:tr>
      <w:tr w14:paraId="6076DE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462" w:type="pct"/>
            <w:vMerge w:val="continue"/>
            <w:tcBorders>
              <w:tl2br w:val="nil"/>
              <w:tr2bl w:val="nil"/>
            </w:tcBorders>
            <w:vAlign w:val="center"/>
          </w:tcPr>
          <w:p w14:paraId="4B645A3B">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p>
        </w:tc>
        <w:tc>
          <w:tcPr>
            <w:tcW w:w="697" w:type="pct"/>
            <w:tcBorders>
              <w:tl2br w:val="nil"/>
              <w:tr2bl w:val="nil"/>
            </w:tcBorders>
            <w:shd w:val="clear" w:color="auto" w:fill="auto"/>
            <w:vAlign w:val="center"/>
          </w:tcPr>
          <w:p w14:paraId="2EFD43B4">
            <w:pPr>
              <w:widowControl/>
              <w:spacing w:line="280" w:lineRule="exact"/>
              <w:jc w:val="center"/>
              <w:rPr>
                <w:rFonts w:hint="default" w:ascii="Times New Roman" w:hAnsi="Times New Roman" w:eastAsia="宋体" w:cs="Times New Roman"/>
                <w:caps w:val="0"/>
                <w:smallCaps w:val="0"/>
                <w:color w:val="auto"/>
                <w:spacing w:val="28"/>
                <w:kern w:val="0"/>
                <w:sz w:val="21"/>
                <w:szCs w:val="21"/>
                <w:highlight w:val="none"/>
                <w:lang w:val="en-US" w:eastAsia="zh-CN" w:bidi="ar-SA"/>
              </w:rPr>
            </w:pPr>
            <w:r>
              <w:rPr>
                <w:rFonts w:hint="eastAsia" w:cs="Times New Roman"/>
                <w:caps w:val="0"/>
                <w:smallCaps w:val="0"/>
                <w:color w:val="auto"/>
                <w:spacing w:val="28"/>
                <w:kern w:val="0"/>
                <w:szCs w:val="21"/>
                <w:highlight w:val="none"/>
                <w:lang w:val="en-US" w:eastAsia="zh-CN"/>
              </w:rPr>
              <w:t>剥茧机</w:t>
            </w:r>
          </w:p>
        </w:tc>
        <w:tc>
          <w:tcPr>
            <w:tcW w:w="562" w:type="pct"/>
            <w:tcBorders>
              <w:tl2br w:val="nil"/>
              <w:tr2bl w:val="nil"/>
            </w:tcBorders>
            <w:vAlign w:val="center"/>
          </w:tcPr>
          <w:p w14:paraId="5CAD9C39">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eastAsia" w:ascii="Times New Roman" w:hAnsi="Times New Roman" w:eastAsia="宋体" w:cs="Times New Roman"/>
                <w:caps w:val="0"/>
                <w:smallCaps w:val="0"/>
                <w:color w:val="auto"/>
                <w:spacing w:val="28"/>
                <w:kern w:val="0"/>
                <w:highlight w:val="none"/>
                <w:u w:val="none"/>
                <w:lang w:val="en-US" w:eastAsia="zh-CN"/>
              </w:rPr>
              <w:t>90</w:t>
            </w:r>
          </w:p>
        </w:tc>
        <w:tc>
          <w:tcPr>
            <w:tcW w:w="500" w:type="pct"/>
            <w:vMerge w:val="continue"/>
            <w:tcBorders>
              <w:tl2br w:val="nil"/>
              <w:tr2bl w:val="nil"/>
            </w:tcBorders>
            <w:vAlign w:val="center"/>
          </w:tcPr>
          <w:p w14:paraId="5B90ED8D">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p>
        </w:tc>
        <w:tc>
          <w:tcPr>
            <w:tcW w:w="563" w:type="pct"/>
            <w:tcBorders>
              <w:tl2br w:val="nil"/>
              <w:tr2bl w:val="nil"/>
            </w:tcBorders>
            <w:vAlign w:val="center"/>
          </w:tcPr>
          <w:p w14:paraId="3FE96D47">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1</w:t>
            </w:r>
          </w:p>
        </w:tc>
        <w:tc>
          <w:tcPr>
            <w:tcW w:w="617" w:type="pct"/>
            <w:tcBorders>
              <w:tl2br w:val="nil"/>
              <w:tr2bl w:val="nil"/>
            </w:tcBorders>
            <w:shd w:val="clear" w:color="auto" w:fill="auto"/>
            <w:vAlign w:val="center"/>
          </w:tcPr>
          <w:p w14:paraId="7B1D101C">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default" w:ascii="Times New Roman" w:hAnsi="Times New Roman" w:eastAsia="宋体" w:cs="Times New Roman"/>
                <w:caps w:val="0"/>
                <w:smallCaps w:val="0"/>
                <w:color w:val="auto"/>
                <w:spacing w:val="28"/>
                <w:kern w:val="0"/>
                <w:highlight w:val="none"/>
                <w:u w:val="none"/>
              </w:rPr>
              <w:t>80</w:t>
            </w:r>
          </w:p>
        </w:tc>
        <w:tc>
          <w:tcPr>
            <w:tcW w:w="570" w:type="pct"/>
            <w:tcBorders>
              <w:tl2br w:val="nil"/>
              <w:tr2bl w:val="nil"/>
            </w:tcBorders>
            <w:shd w:val="clear" w:color="auto" w:fill="auto"/>
            <w:vAlign w:val="center"/>
          </w:tcPr>
          <w:p w14:paraId="20BE34CC">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default" w:ascii="Times New Roman" w:hAnsi="Times New Roman" w:eastAsia="宋体" w:cs="Times New Roman"/>
                <w:caps w:val="0"/>
                <w:smallCaps w:val="0"/>
                <w:color w:val="auto"/>
                <w:spacing w:val="28"/>
                <w:kern w:val="0"/>
                <w:highlight w:val="none"/>
                <w:u w:val="none"/>
              </w:rPr>
              <w:t>15</w:t>
            </w:r>
          </w:p>
        </w:tc>
        <w:tc>
          <w:tcPr>
            <w:tcW w:w="516" w:type="pct"/>
            <w:tcBorders>
              <w:tl2br w:val="nil"/>
              <w:tr2bl w:val="nil"/>
            </w:tcBorders>
            <w:shd w:val="clear" w:color="auto" w:fill="auto"/>
            <w:vAlign w:val="center"/>
          </w:tcPr>
          <w:p w14:paraId="59C1DACE">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eastAsia" w:ascii="Times New Roman" w:hAnsi="Times New Roman" w:eastAsia="宋体" w:cs="Times New Roman"/>
                <w:caps w:val="0"/>
                <w:smallCaps w:val="0"/>
                <w:color w:val="auto"/>
                <w:spacing w:val="28"/>
                <w:kern w:val="0"/>
                <w:highlight w:val="none"/>
                <w:u w:val="none"/>
                <w:lang w:val="en-US" w:eastAsia="zh-CN"/>
              </w:rPr>
              <w:t>64.8</w:t>
            </w:r>
          </w:p>
        </w:tc>
        <w:tc>
          <w:tcPr>
            <w:tcW w:w="508" w:type="pct"/>
            <w:tcBorders>
              <w:tl2br w:val="nil"/>
              <w:tr2bl w:val="nil"/>
            </w:tcBorders>
            <w:shd w:val="clear" w:color="auto" w:fill="auto"/>
            <w:vAlign w:val="center"/>
          </w:tcPr>
          <w:p w14:paraId="58F4D9DB">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default" w:ascii="Times New Roman" w:hAnsi="Times New Roman" w:eastAsia="宋体" w:cs="Times New Roman"/>
                <w:caps w:val="0"/>
                <w:smallCaps w:val="0"/>
                <w:color w:val="auto"/>
                <w:spacing w:val="28"/>
                <w:kern w:val="0"/>
                <w:highlight w:val="none"/>
                <w:u w:val="none"/>
              </w:rPr>
              <w:t>1</w:t>
            </w:r>
          </w:p>
        </w:tc>
      </w:tr>
      <w:tr w14:paraId="25A006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462" w:type="pct"/>
            <w:vMerge w:val="continue"/>
            <w:tcBorders>
              <w:tl2br w:val="nil"/>
              <w:tr2bl w:val="nil"/>
            </w:tcBorders>
            <w:vAlign w:val="center"/>
          </w:tcPr>
          <w:p w14:paraId="63E352EA">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p>
        </w:tc>
        <w:tc>
          <w:tcPr>
            <w:tcW w:w="697" w:type="pct"/>
            <w:tcBorders>
              <w:tl2br w:val="nil"/>
              <w:tr2bl w:val="nil"/>
            </w:tcBorders>
            <w:vAlign w:val="center"/>
          </w:tcPr>
          <w:p w14:paraId="6703BCA5">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lang w:val="en-US" w:eastAsia="zh-CN"/>
              </w:rPr>
              <w:t>验丝机</w:t>
            </w:r>
          </w:p>
        </w:tc>
        <w:tc>
          <w:tcPr>
            <w:tcW w:w="562" w:type="pct"/>
            <w:tcBorders>
              <w:tl2br w:val="nil"/>
              <w:tr2bl w:val="nil"/>
            </w:tcBorders>
            <w:vAlign w:val="center"/>
          </w:tcPr>
          <w:p w14:paraId="05A11F2C">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85</w:t>
            </w:r>
          </w:p>
        </w:tc>
        <w:tc>
          <w:tcPr>
            <w:tcW w:w="500" w:type="pct"/>
            <w:vMerge w:val="continue"/>
            <w:tcBorders>
              <w:tl2br w:val="nil"/>
              <w:tr2bl w:val="nil"/>
            </w:tcBorders>
            <w:vAlign w:val="center"/>
          </w:tcPr>
          <w:p w14:paraId="31FD7FBF">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p>
        </w:tc>
        <w:tc>
          <w:tcPr>
            <w:tcW w:w="563" w:type="pct"/>
            <w:tcBorders>
              <w:tl2br w:val="nil"/>
              <w:tr2bl w:val="nil"/>
            </w:tcBorders>
            <w:vAlign w:val="center"/>
          </w:tcPr>
          <w:p w14:paraId="5B6FDE2F">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rPr>
            </w:pPr>
            <w:r>
              <w:rPr>
                <w:rFonts w:hint="default" w:ascii="Times New Roman" w:hAnsi="Times New Roman" w:eastAsia="宋体" w:cs="Times New Roman"/>
                <w:caps w:val="0"/>
                <w:smallCaps w:val="0"/>
                <w:color w:val="auto"/>
                <w:spacing w:val="28"/>
                <w:kern w:val="0"/>
                <w:highlight w:val="none"/>
                <w:u w:val="none"/>
              </w:rPr>
              <w:t>1</w:t>
            </w:r>
          </w:p>
        </w:tc>
        <w:tc>
          <w:tcPr>
            <w:tcW w:w="617" w:type="pct"/>
            <w:tcBorders>
              <w:tl2br w:val="nil"/>
              <w:tr2bl w:val="nil"/>
            </w:tcBorders>
            <w:shd w:val="clear" w:color="auto" w:fill="auto"/>
            <w:vAlign w:val="center"/>
          </w:tcPr>
          <w:p w14:paraId="4AC26966">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default" w:ascii="Times New Roman" w:hAnsi="Times New Roman" w:eastAsia="宋体" w:cs="Times New Roman"/>
                <w:caps w:val="0"/>
                <w:smallCaps w:val="0"/>
                <w:color w:val="auto"/>
                <w:spacing w:val="28"/>
                <w:kern w:val="0"/>
                <w:highlight w:val="none"/>
                <w:u w:val="none"/>
              </w:rPr>
              <w:t>75</w:t>
            </w:r>
          </w:p>
        </w:tc>
        <w:tc>
          <w:tcPr>
            <w:tcW w:w="570" w:type="pct"/>
            <w:tcBorders>
              <w:tl2br w:val="nil"/>
              <w:tr2bl w:val="nil"/>
            </w:tcBorders>
            <w:shd w:val="clear" w:color="auto" w:fill="auto"/>
            <w:vAlign w:val="center"/>
          </w:tcPr>
          <w:p w14:paraId="642C3AEE">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default" w:ascii="Times New Roman" w:hAnsi="Times New Roman" w:eastAsia="宋体" w:cs="Times New Roman"/>
                <w:caps w:val="0"/>
                <w:smallCaps w:val="0"/>
                <w:color w:val="auto"/>
                <w:spacing w:val="28"/>
                <w:kern w:val="0"/>
                <w:highlight w:val="none"/>
                <w:u w:val="none"/>
              </w:rPr>
              <w:t>15</w:t>
            </w:r>
          </w:p>
        </w:tc>
        <w:tc>
          <w:tcPr>
            <w:tcW w:w="516" w:type="pct"/>
            <w:tcBorders>
              <w:tl2br w:val="nil"/>
              <w:tr2bl w:val="nil"/>
            </w:tcBorders>
            <w:shd w:val="clear" w:color="auto" w:fill="auto"/>
            <w:vAlign w:val="center"/>
          </w:tcPr>
          <w:p w14:paraId="5EBD8F38">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eastAsia" w:ascii="Times New Roman" w:hAnsi="Times New Roman" w:eastAsia="宋体" w:cs="Times New Roman"/>
                <w:caps w:val="0"/>
                <w:smallCaps w:val="0"/>
                <w:color w:val="auto"/>
                <w:spacing w:val="28"/>
                <w:kern w:val="0"/>
                <w:highlight w:val="none"/>
                <w:u w:val="none"/>
                <w:lang w:val="en-US" w:eastAsia="zh-CN"/>
              </w:rPr>
              <w:t>62.43</w:t>
            </w:r>
          </w:p>
        </w:tc>
        <w:tc>
          <w:tcPr>
            <w:tcW w:w="508" w:type="pct"/>
            <w:tcBorders>
              <w:tl2br w:val="nil"/>
              <w:tr2bl w:val="nil"/>
            </w:tcBorders>
            <w:shd w:val="clear" w:color="auto" w:fill="auto"/>
            <w:vAlign w:val="center"/>
          </w:tcPr>
          <w:p w14:paraId="650DA2BB">
            <w:pPr>
              <w:autoSpaceDE w:val="0"/>
              <w:autoSpaceDN w:val="0"/>
              <w:adjustRightInd w:val="0"/>
              <w:snapToGrid w:val="0"/>
              <w:jc w:val="center"/>
              <w:rPr>
                <w:rFonts w:hint="default" w:ascii="Times New Roman" w:hAnsi="Times New Roman" w:eastAsia="宋体" w:cs="Times New Roman"/>
                <w:caps w:val="0"/>
                <w:smallCaps w:val="0"/>
                <w:color w:val="auto"/>
                <w:spacing w:val="28"/>
                <w:kern w:val="0"/>
                <w:highlight w:val="none"/>
                <w:u w:val="none"/>
                <w:lang w:val="en-US" w:eastAsia="zh-CN"/>
              </w:rPr>
            </w:pPr>
            <w:r>
              <w:rPr>
                <w:rFonts w:hint="default" w:ascii="Times New Roman" w:hAnsi="Times New Roman" w:eastAsia="宋体" w:cs="Times New Roman"/>
                <w:caps w:val="0"/>
                <w:smallCaps w:val="0"/>
                <w:color w:val="auto"/>
                <w:spacing w:val="28"/>
                <w:kern w:val="0"/>
                <w:highlight w:val="none"/>
                <w:u w:val="none"/>
              </w:rPr>
              <w:t>1</w:t>
            </w:r>
          </w:p>
        </w:tc>
      </w:tr>
    </w:tbl>
    <w:p w14:paraId="0E448E5B">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针对上述主要噪声源，项目选用低噪声设备，运行噪声较大的设备均置于车间内，同时对不同设备采取密闭隔音、吸音和消声处理措施；对有振动设备机组设防振支座，以减振降噪。</w:t>
      </w:r>
    </w:p>
    <w:p w14:paraId="0EF39C56">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eastAsia" w:ascii="Times New Roman" w:hAnsi="Times New Roman" w:eastAsia="宋体" w:cs="Times New Roman"/>
          <w:caps w:val="0"/>
          <w:smallCaps w:val="0"/>
          <w:color w:val="auto"/>
          <w:spacing w:val="28"/>
          <w:sz w:val="24"/>
          <w:szCs w:val="22"/>
          <w:u w:val="none"/>
          <w:lang w:val="en-US" w:eastAsia="zh-CN"/>
        </w:rPr>
        <w:t>（2）声环境保护目标调查</w:t>
      </w:r>
    </w:p>
    <w:p w14:paraId="22F052F0">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根据现场调查，本项目位于新田县中山街道潭田村，距离本项目最近的居民点为</w:t>
      </w:r>
      <w:r>
        <w:rPr>
          <w:rFonts w:hint="eastAsia" w:ascii="Times New Roman" w:hAnsi="Times New Roman" w:eastAsia="宋体" w:cs="Times New Roman"/>
          <w:caps w:val="0"/>
          <w:smallCaps w:val="0"/>
          <w:color w:val="auto"/>
          <w:spacing w:val="28"/>
          <w:sz w:val="24"/>
          <w:szCs w:val="22"/>
          <w:u w:val="none"/>
          <w:lang w:val="en-US" w:eastAsia="zh-CN"/>
        </w:rPr>
        <w:t>北</w:t>
      </w:r>
      <w:r>
        <w:rPr>
          <w:rFonts w:hint="default" w:ascii="Times New Roman" w:hAnsi="Times New Roman" w:eastAsia="宋体" w:cs="Times New Roman"/>
          <w:caps w:val="0"/>
          <w:smallCaps w:val="0"/>
          <w:color w:val="auto"/>
          <w:spacing w:val="28"/>
          <w:sz w:val="24"/>
          <w:szCs w:val="22"/>
          <w:u w:val="none"/>
          <w:lang w:val="en-US" w:eastAsia="zh-CN"/>
        </w:rPr>
        <w:t>侧</w:t>
      </w:r>
      <w:r>
        <w:rPr>
          <w:rFonts w:hint="eastAsia" w:ascii="Times New Roman" w:hAnsi="Times New Roman" w:eastAsia="宋体" w:cs="Times New Roman"/>
          <w:caps w:val="0"/>
          <w:smallCaps w:val="0"/>
          <w:color w:val="auto"/>
          <w:spacing w:val="28"/>
          <w:sz w:val="24"/>
          <w:szCs w:val="22"/>
          <w:u w:val="none"/>
          <w:lang w:val="en-US" w:eastAsia="zh-CN"/>
        </w:rPr>
        <w:t>7</w:t>
      </w:r>
      <w:r>
        <w:rPr>
          <w:rFonts w:hint="default" w:ascii="Times New Roman" w:hAnsi="Times New Roman" w:eastAsia="宋体" w:cs="Times New Roman"/>
          <w:caps w:val="0"/>
          <w:smallCaps w:val="0"/>
          <w:color w:val="auto"/>
          <w:spacing w:val="28"/>
          <w:sz w:val="24"/>
          <w:szCs w:val="22"/>
          <w:u w:val="none"/>
          <w:lang w:val="en-US" w:eastAsia="zh-CN"/>
        </w:rPr>
        <w:t>m处的潭田村散户居民，在项目200m范围内，则本次选择潭田村散户居民作为声环境保护目标。</w:t>
      </w:r>
    </w:p>
    <w:p w14:paraId="39BFFFF0">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eastAsia" w:ascii="Times New Roman" w:hAnsi="Times New Roman" w:eastAsia="宋体" w:cs="Times New Roman"/>
          <w:caps w:val="0"/>
          <w:smallCaps w:val="0"/>
          <w:color w:val="auto"/>
          <w:spacing w:val="28"/>
          <w:sz w:val="24"/>
          <w:szCs w:val="22"/>
          <w:u w:val="none"/>
          <w:lang w:val="en-US" w:eastAsia="zh-CN"/>
        </w:rPr>
        <w:t>（3）噪声预测模式</w:t>
      </w:r>
    </w:p>
    <w:p w14:paraId="53708C4E">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为了预测项目建成后对附近敏感点的噪声影响程度，根据本项目噪声源的特点和简化预测过程，本次评价采用声导则工业噪声预测计算模式中室内声源等效室外声源声功率级计算方法。</w:t>
      </w:r>
    </w:p>
    <w:p w14:paraId="4BA98315">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设靠近开口处(或窗户)室内、室外某倍频带的声压级分别为 Lp1 和 Lp2。若声源所在室内声场为近似扩散声场，则室外的倍频带声压级可按公式(1)近似求出：</w:t>
      </w:r>
    </w:p>
    <w:p w14:paraId="46133313">
      <w:pPr>
        <w:pageBreakBefore w:val="0"/>
        <w:kinsoku/>
        <w:wordWrap/>
        <w:overflowPunct/>
        <w:topLinePunct w:val="0"/>
        <w:bidi w:val="0"/>
        <w:adjustRightInd w:val="0"/>
        <w:snapToGrid w:val="0"/>
        <w:spacing w:line="360" w:lineRule="auto"/>
        <w:jc w:val="center"/>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drawing>
          <wp:inline distT="0" distB="0" distL="114300" distR="114300">
            <wp:extent cx="2019300" cy="457200"/>
            <wp:effectExtent l="0" t="0" r="0" b="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4"/>
                    <a:stretch>
                      <a:fillRect/>
                    </a:stretch>
                  </pic:blipFill>
                  <pic:spPr>
                    <a:xfrm>
                      <a:off x="0" y="0"/>
                      <a:ext cx="2019300" cy="4572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28"/>
          <w:sz w:val="24"/>
          <w:szCs w:val="22"/>
          <w:u w:val="none"/>
          <w:lang w:val="en-US" w:eastAsia="zh-CN"/>
        </w:rPr>
        <w:t xml:space="preserve">       （1）</w:t>
      </w:r>
    </w:p>
    <w:p w14:paraId="5C6183D6">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式中：TL——隔墙(或窗户)倍频带的隔声量，dB（A）。</w:t>
      </w:r>
    </w:p>
    <w:p w14:paraId="7ADDC33E">
      <w:pPr>
        <w:pageBreakBefore w:val="0"/>
        <w:kinsoku/>
        <w:wordWrap/>
        <w:overflowPunct/>
        <w:topLinePunct w:val="0"/>
        <w:bidi w:val="0"/>
        <w:adjustRightInd w:val="0"/>
        <w:snapToGrid w:val="0"/>
        <w:spacing w:line="360" w:lineRule="auto"/>
        <w:jc w:val="center"/>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drawing>
          <wp:inline distT="0" distB="0" distL="114300" distR="114300">
            <wp:extent cx="2714625" cy="1343025"/>
            <wp:effectExtent l="0" t="0" r="9525" b="952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5"/>
                    <a:stretch>
                      <a:fillRect/>
                    </a:stretch>
                  </pic:blipFill>
                  <pic:spPr>
                    <a:xfrm>
                      <a:off x="0" y="0"/>
                      <a:ext cx="2714625" cy="1343025"/>
                    </a:xfrm>
                    <a:prstGeom prst="rect">
                      <a:avLst/>
                    </a:prstGeom>
                    <a:noFill/>
                    <a:ln>
                      <a:noFill/>
                    </a:ln>
                  </pic:spPr>
                </pic:pic>
              </a:graphicData>
            </a:graphic>
          </wp:inline>
        </w:drawing>
      </w:r>
    </w:p>
    <w:p w14:paraId="6F2B0096">
      <w:pPr>
        <w:pageBreakBefore w:val="0"/>
        <w:kinsoku/>
        <w:wordWrap/>
        <w:overflowPunct/>
        <w:topLinePunct w:val="0"/>
        <w:bidi w:val="0"/>
        <w:adjustRightInd w:val="0"/>
        <w:snapToGrid w:val="0"/>
        <w:spacing w:line="360" w:lineRule="auto"/>
        <w:jc w:val="center"/>
        <w:rPr>
          <w:rFonts w:hint="default" w:ascii="Times New Roman" w:hAnsi="Times New Roman" w:eastAsia="宋体" w:cs="Times New Roman"/>
          <w:b/>
          <w:bCs/>
          <w:caps w:val="0"/>
          <w:smallCaps w:val="0"/>
          <w:color w:val="auto"/>
          <w:spacing w:val="28"/>
          <w:sz w:val="21"/>
          <w:szCs w:val="21"/>
          <w:u w:val="none"/>
          <w:lang w:val="en-US" w:eastAsia="zh-CN"/>
        </w:rPr>
      </w:pPr>
      <w:r>
        <w:rPr>
          <w:rFonts w:hint="default" w:ascii="Times New Roman" w:hAnsi="Times New Roman" w:eastAsia="宋体" w:cs="Times New Roman"/>
          <w:b/>
          <w:bCs/>
          <w:caps w:val="0"/>
          <w:smallCaps w:val="0"/>
          <w:color w:val="auto"/>
          <w:spacing w:val="28"/>
          <w:sz w:val="21"/>
          <w:szCs w:val="21"/>
          <w:u w:val="none"/>
          <w:lang w:val="en-US" w:eastAsia="zh-CN"/>
        </w:rPr>
        <w:t>图</w:t>
      </w:r>
      <w:r>
        <w:rPr>
          <w:rFonts w:hint="eastAsia" w:ascii="Times New Roman" w:hAnsi="Times New Roman" w:eastAsia="宋体" w:cs="Times New Roman"/>
          <w:b/>
          <w:bCs/>
          <w:caps w:val="0"/>
          <w:smallCaps w:val="0"/>
          <w:color w:val="auto"/>
          <w:spacing w:val="28"/>
          <w:sz w:val="21"/>
          <w:szCs w:val="21"/>
          <w:u w:val="none"/>
          <w:lang w:val="en-US" w:eastAsia="zh-CN"/>
        </w:rPr>
        <w:t>4</w:t>
      </w:r>
      <w:r>
        <w:rPr>
          <w:rFonts w:hint="default" w:ascii="Times New Roman" w:hAnsi="Times New Roman" w:eastAsia="宋体" w:cs="Times New Roman"/>
          <w:b/>
          <w:bCs/>
          <w:caps w:val="0"/>
          <w:smallCaps w:val="0"/>
          <w:color w:val="auto"/>
          <w:spacing w:val="28"/>
          <w:sz w:val="21"/>
          <w:szCs w:val="21"/>
          <w:u w:val="none"/>
          <w:lang w:val="en-US" w:eastAsia="zh-CN"/>
        </w:rPr>
        <w:t>.2-1  室内声源等效室外声源图例</w:t>
      </w:r>
    </w:p>
    <w:p w14:paraId="627BC7EA">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室内声源靠近围护结构处产生的倍频带声压级Lp1可按公式(2)计算得出。</w:t>
      </w:r>
    </w:p>
    <w:p w14:paraId="649B4F42">
      <w:pPr>
        <w:pageBreakBefore w:val="0"/>
        <w:kinsoku/>
        <w:wordWrap/>
        <w:overflowPunct/>
        <w:topLinePunct w:val="0"/>
        <w:bidi w:val="0"/>
        <w:adjustRightInd w:val="0"/>
        <w:snapToGrid w:val="0"/>
        <w:spacing w:line="360" w:lineRule="auto"/>
        <w:jc w:val="center"/>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drawing>
          <wp:inline distT="0" distB="0" distL="114300" distR="114300">
            <wp:extent cx="1666875" cy="355600"/>
            <wp:effectExtent l="0" t="0" r="9525" b="635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26"/>
                    <a:stretch>
                      <a:fillRect/>
                    </a:stretch>
                  </pic:blipFill>
                  <pic:spPr>
                    <a:xfrm>
                      <a:off x="0" y="0"/>
                      <a:ext cx="1666875" cy="3556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28"/>
          <w:sz w:val="24"/>
          <w:szCs w:val="22"/>
          <w:u w:val="none"/>
          <w:lang w:val="en-US" w:eastAsia="zh-CN"/>
        </w:rPr>
        <w:t xml:space="preserve">       （2）</w:t>
      </w:r>
    </w:p>
    <w:p w14:paraId="31F47B22">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式中：</w:t>
      </w:r>
    </w:p>
    <w:p w14:paraId="0160AAB0">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Q—指向性因数；通常对无指向性声源，当声源放在房间中心时，Q=1；当放在一面墙的中心时，Q=2；当放在两面墙夹角处时，Q=4；当放在三面墙夹角处时，Q=8。</w:t>
      </w:r>
    </w:p>
    <w:p w14:paraId="763A9462">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eastAsia" w:ascii="Times New Roman" w:hAnsi="Times New Roman" w:eastAsia="宋体" w:cs="Times New Roman"/>
          <w:caps w:val="0"/>
          <w:smallCaps w:val="0"/>
          <w:color w:val="auto"/>
          <w:spacing w:val="28"/>
          <w:sz w:val="24"/>
          <w:szCs w:val="22"/>
          <w:u w:val="none"/>
          <w:lang w:val="en-US" w:eastAsia="zh-CN"/>
        </w:rPr>
        <w:t xml:space="preserve">   </w:t>
      </w:r>
      <w:r>
        <w:rPr>
          <w:rFonts w:hint="default" w:ascii="Times New Roman" w:hAnsi="Times New Roman" w:eastAsia="宋体" w:cs="Times New Roman"/>
          <w:caps w:val="0"/>
          <w:smallCaps w:val="0"/>
          <w:color w:val="auto"/>
          <w:spacing w:val="28"/>
          <w:sz w:val="24"/>
          <w:szCs w:val="22"/>
          <w:u w:val="none"/>
          <w:lang w:val="en-US" w:eastAsia="zh-CN"/>
        </w:rPr>
        <w:t>R—房间常数；R=Sα/(1−α)，S 为房间内表面面积，m2；α为平均吸声系数；本项目α取 0.1。</w:t>
      </w:r>
    </w:p>
    <w:p w14:paraId="28AAEAD6">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eastAsia" w:ascii="Times New Roman" w:hAnsi="Times New Roman" w:eastAsia="宋体" w:cs="Times New Roman"/>
          <w:caps w:val="0"/>
          <w:smallCaps w:val="0"/>
          <w:color w:val="auto"/>
          <w:spacing w:val="28"/>
          <w:sz w:val="24"/>
          <w:szCs w:val="22"/>
          <w:u w:val="none"/>
          <w:lang w:val="en-US" w:eastAsia="zh-CN"/>
        </w:rPr>
        <w:t xml:space="preserve">   </w:t>
      </w:r>
      <w:r>
        <w:rPr>
          <w:rFonts w:hint="default" w:ascii="Times New Roman" w:hAnsi="Times New Roman" w:eastAsia="宋体" w:cs="Times New Roman"/>
          <w:caps w:val="0"/>
          <w:smallCaps w:val="0"/>
          <w:color w:val="auto"/>
          <w:spacing w:val="28"/>
          <w:sz w:val="24"/>
          <w:szCs w:val="22"/>
          <w:u w:val="none"/>
          <w:lang w:val="en-US" w:eastAsia="zh-CN"/>
        </w:rPr>
        <w:t>r—声源到靠近围护结构某点处的距离，m。</w:t>
      </w:r>
    </w:p>
    <w:p w14:paraId="0B328852">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按公式(3)计算出所有室内声源在围护结构处产生的 i 倍频带叠加声压级：</w:t>
      </w:r>
    </w:p>
    <w:p w14:paraId="618C35B2">
      <w:pPr>
        <w:pageBreakBefore w:val="0"/>
        <w:kinsoku/>
        <w:wordWrap/>
        <w:overflowPunct/>
        <w:topLinePunct w:val="0"/>
        <w:bidi w:val="0"/>
        <w:adjustRightInd w:val="0"/>
        <w:snapToGrid w:val="0"/>
        <w:spacing w:line="360" w:lineRule="auto"/>
        <w:jc w:val="center"/>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drawing>
          <wp:inline distT="0" distB="0" distL="114300" distR="114300">
            <wp:extent cx="1875790" cy="535940"/>
            <wp:effectExtent l="0" t="0" r="10160" b="1651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27"/>
                    <a:stretch>
                      <a:fillRect/>
                    </a:stretch>
                  </pic:blipFill>
                  <pic:spPr>
                    <a:xfrm>
                      <a:off x="0" y="0"/>
                      <a:ext cx="1875790" cy="53594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28"/>
          <w:sz w:val="24"/>
          <w:szCs w:val="22"/>
          <w:u w:val="none"/>
          <w:lang w:val="en-US" w:eastAsia="zh-CN"/>
        </w:rPr>
        <w:t xml:space="preserve">       （3）</w:t>
      </w:r>
    </w:p>
    <w:p w14:paraId="6B5EEF6C">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式中：</w:t>
      </w:r>
    </w:p>
    <w:p w14:paraId="4E0BF770">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Lp1i(T)—靠近围护结构处室内 N 个声源 i 倍频带的叠加声压级，Db(A)；</w:t>
      </w:r>
    </w:p>
    <w:p w14:paraId="53E8628B">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eastAsia" w:ascii="Times New Roman" w:hAnsi="Times New Roman" w:eastAsia="宋体" w:cs="Times New Roman"/>
          <w:caps w:val="0"/>
          <w:smallCaps w:val="0"/>
          <w:color w:val="auto"/>
          <w:spacing w:val="28"/>
          <w:sz w:val="24"/>
          <w:szCs w:val="22"/>
          <w:u w:val="none"/>
          <w:lang w:val="en-US" w:eastAsia="zh-CN"/>
        </w:rPr>
        <w:t xml:space="preserve">   </w:t>
      </w:r>
      <w:r>
        <w:rPr>
          <w:rFonts w:hint="default" w:ascii="Times New Roman" w:hAnsi="Times New Roman" w:eastAsia="宋体" w:cs="Times New Roman"/>
          <w:caps w:val="0"/>
          <w:smallCaps w:val="0"/>
          <w:color w:val="auto"/>
          <w:spacing w:val="28"/>
          <w:sz w:val="24"/>
          <w:szCs w:val="22"/>
          <w:u w:val="none"/>
          <w:lang w:val="en-US" w:eastAsia="zh-CN"/>
        </w:rPr>
        <w:t>Lp1i—室内 j 声源 i 倍频带的声压级，dB(A)；</w:t>
      </w:r>
    </w:p>
    <w:p w14:paraId="01521671">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eastAsia" w:ascii="Times New Roman" w:hAnsi="Times New Roman" w:eastAsia="宋体" w:cs="Times New Roman"/>
          <w:caps w:val="0"/>
          <w:smallCaps w:val="0"/>
          <w:color w:val="auto"/>
          <w:spacing w:val="28"/>
          <w:sz w:val="24"/>
          <w:szCs w:val="22"/>
          <w:u w:val="none"/>
          <w:lang w:val="en-US" w:eastAsia="zh-CN"/>
        </w:rPr>
        <w:t xml:space="preserve">   </w:t>
      </w:r>
      <w:r>
        <w:rPr>
          <w:rFonts w:hint="default" w:ascii="Times New Roman" w:hAnsi="Times New Roman" w:eastAsia="宋体" w:cs="Times New Roman"/>
          <w:caps w:val="0"/>
          <w:smallCaps w:val="0"/>
          <w:color w:val="auto"/>
          <w:spacing w:val="28"/>
          <w:sz w:val="24"/>
          <w:szCs w:val="22"/>
          <w:u w:val="none"/>
          <w:lang w:val="en-US" w:eastAsia="zh-CN"/>
        </w:rPr>
        <w:t>N—室内声源总数。</w:t>
      </w:r>
    </w:p>
    <w:p w14:paraId="025494D2">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在室内近似为扩散声场时，按公式(4)计算出靠近室外围护结构处的声压级：</w:t>
      </w:r>
    </w:p>
    <w:p w14:paraId="4C0AE40A">
      <w:pPr>
        <w:pageBreakBefore w:val="0"/>
        <w:kinsoku/>
        <w:wordWrap/>
        <w:overflowPunct/>
        <w:topLinePunct w:val="0"/>
        <w:bidi w:val="0"/>
        <w:adjustRightInd w:val="0"/>
        <w:snapToGrid w:val="0"/>
        <w:spacing w:line="360" w:lineRule="auto"/>
        <w:jc w:val="center"/>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drawing>
          <wp:inline distT="0" distB="0" distL="114300" distR="114300">
            <wp:extent cx="2153285" cy="351155"/>
            <wp:effectExtent l="0" t="0" r="18415" b="1079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8"/>
                    <a:stretch>
                      <a:fillRect/>
                    </a:stretch>
                  </pic:blipFill>
                  <pic:spPr>
                    <a:xfrm>
                      <a:off x="0" y="0"/>
                      <a:ext cx="2153285" cy="35115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28"/>
          <w:sz w:val="24"/>
          <w:szCs w:val="22"/>
          <w:u w:val="none"/>
          <w:lang w:val="en-US" w:eastAsia="zh-CN"/>
        </w:rPr>
        <w:t xml:space="preserve">       （4）</w:t>
      </w:r>
    </w:p>
    <w:p w14:paraId="7DDE7E82">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式中：</w:t>
      </w:r>
    </w:p>
    <w:p w14:paraId="5E6D4A1C">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Lp2i(T)—靠近围护结构处室外 N 个声源 i 倍频带的叠加声压级，dB；</w:t>
      </w:r>
    </w:p>
    <w:p w14:paraId="5EFF473D">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eastAsia" w:ascii="Times New Roman" w:hAnsi="Times New Roman" w:eastAsia="宋体" w:cs="Times New Roman"/>
          <w:caps w:val="0"/>
          <w:smallCaps w:val="0"/>
          <w:color w:val="auto"/>
          <w:spacing w:val="28"/>
          <w:sz w:val="24"/>
          <w:szCs w:val="22"/>
          <w:u w:val="none"/>
          <w:lang w:val="en-US" w:eastAsia="zh-CN"/>
        </w:rPr>
        <w:t xml:space="preserve">   </w:t>
      </w:r>
      <w:r>
        <w:rPr>
          <w:rFonts w:hint="default" w:ascii="Times New Roman" w:hAnsi="Times New Roman" w:eastAsia="宋体" w:cs="Times New Roman"/>
          <w:caps w:val="0"/>
          <w:smallCaps w:val="0"/>
          <w:color w:val="auto"/>
          <w:spacing w:val="28"/>
          <w:sz w:val="24"/>
          <w:szCs w:val="22"/>
          <w:u w:val="none"/>
          <w:lang w:val="en-US" w:eastAsia="zh-CN"/>
        </w:rPr>
        <w:t>TLi—围护结构 i 倍频带的隔声量，dB(A)。</w:t>
      </w:r>
    </w:p>
    <w:p w14:paraId="204C42E1">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然后按公式(5)将室外声源的声压级和透过面积换算成等效的室外声源，计算出中心位置位于透声面积(S)处的等效声源的倍频带声功率级。</w:t>
      </w:r>
    </w:p>
    <w:p w14:paraId="6DE20694">
      <w:pPr>
        <w:pageBreakBefore w:val="0"/>
        <w:kinsoku/>
        <w:wordWrap/>
        <w:overflowPunct/>
        <w:topLinePunct w:val="0"/>
        <w:bidi w:val="0"/>
        <w:adjustRightInd w:val="0"/>
        <w:snapToGrid w:val="0"/>
        <w:spacing w:line="360" w:lineRule="auto"/>
        <w:jc w:val="center"/>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drawing>
          <wp:inline distT="0" distB="0" distL="114300" distR="114300">
            <wp:extent cx="2306320" cy="269875"/>
            <wp:effectExtent l="0" t="0" r="17780" b="1587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29"/>
                    <a:stretch>
                      <a:fillRect/>
                    </a:stretch>
                  </pic:blipFill>
                  <pic:spPr>
                    <a:xfrm>
                      <a:off x="0" y="0"/>
                      <a:ext cx="2306320" cy="26987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28"/>
          <w:sz w:val="24"/>
          <w:szCs w:val="22"/>
          <w:u w:val="none"/>
          <w:lang w:val="en-US" w:eastAsia="zh-CN"/>
        </w:rPr>
        <w:t xml:space="preserve">       （5）</w:t>
      </w:r>
    </w:p>
    <w:p w14:paraId="42D3DC69">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然后按室外声源预测方法计算预测点处的声级。</w:t>
      </w:r>
    </w:p>
    <w:p w14:paraId="46A1E12E">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eastAsia" w:cs="Times New Roman"/>
          <w:caps w:val="0"/>
          <w:smallCaps w:val="0"/>
          <w:color w:val="auto"/>
          <w:spacing w:val="28"/>
          <w:sz w:val="24"/>
          <w:szCs w:val="22"/>
          <w:u w:val="none"/>
          <w:lang w:val="en-US" w:eastAsia="zh-CN"/>
        </w:rPr>
        <w:t>本项目评价时，将所有噪声源叠加等效为一个点声源，等效噪声源位于生产车间中心位置。利用贡献值预测模式对本项目厂界噪声进行预测，预测值模式对环境敏感保护目标点进行预测。</w:t>
      </w:r>
    </w:p>
    <w:p w14:paraId="5F1B0534">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w:t>
      </w:r>
      <w:r>
        <w:rPr>
          <w:rFonts w:hint="eastAsia" w:cs="Times New Roman"/>
          <w:caps w:val="0"/>
          <w:smallCaps w:val="0"/>
          <w:color w:val="auto"/>
          <w:spacing w:val="28"/>
          <w:sz w:val="24"/>
          <w:szCs w:val="22"/>
          <w:u w:val="none"/>
          <w:lang w:val="en-US" w:eastAsia="zh-CN"/>
        </w:rPr>
        <w:t>4</w:t>
      </w:r>
      <w:r>
        <w:rPr>
          <w:rFonts w:hint="default" w:ascii="Times New Roman" w:hAnsi="Times New Roman" w:eastAsia="宋体" w:cs="Times New Roman"/>
          <w:caps w:val="0"/>
          <w:smallCaps w:val="0"/>
          <w:color w:val="auto"/>
          <w:spacing w:val="28"/>
          <w:sz w:val="24"/>
          <w:szCs w:val="22"/>
          <w:u w:val="none"/>
          <w:lang w:val="en-US" w:eastAsia="zh-CN"/>
        </w:rPr>
        <w:t>）预测结果及环境影响分析</w:t>
      </w:r>
    </w:p>
    <w:p w14:paraId="74F29817">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①厂界噪声环境影响分析</w:t>
      </w:r>
    </w:p>
    <w:p w14:paraId="288AB4CC">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highlight w:val="none"/>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以项目厂界贡献值作为</w:t>
      </w:r>
      <w:r>
        <w:rPr>
          <w:rFonts w:hint="default" w:ascii="Times New Roman" w:hAnsi="Times New Roman" w:eastAsia="宋体" w:cs="Times New Roman"/>
          <w:caps w:val="0"/>
          <w:smallCaps w:val="0"/>
          <w:color w:val="auto"/>
          <w:spacing w:val="28"/>
          <w:sz w:val="24"/>
          <w:szCs w:val="22"/>
          <w:highlight w:val="none"/>
          <w:u w:val="none"/>
          <w:lang w:val="en-US" w:eastAsia="zh-CN"/>
        </w:rPr>
        <w:t>评价量，具体预测评价结果见</w:t>
      </w:r>
      <w:r>
        <w:rPr>
          <w:rFonts w:hint="eastAsia" w:cs="Times New Roman"/>
          <w:caps w:val="0"/>
          <w:smallCaps w:val="0"/>
          <w:color w:val="auto"/>
          <w:spacing w:val="28"/>
          <w:sz w:val="24"/>
          <w:szCs w:val="22"/>
          <w:highlight w:val="none"/>
          <w:u w:val="none"/>
          <w:lang w:val="en-US" w:eastAsia="zh-CN"/>
        </w:rPr>
        <w:t>下表</w:t>
      </w:r>
      <w:r>
        <w:rPr>
          <w:rFonts w:hint="default" w:ascii="Times New Roman" w:hAnsi="Times New Roman" w:eastAsia="宋体" w:cs="Times New Roman"/>
          <w:caps w:val="0"/>
          <w:smallCaps w:val="0"/>
          <w:color w:val="auto"/>
          <w:spacing w:val="28"/>
          <w:sz w:val="24"/>
          <w:szCs w:val="22"/>
          <w:highlight w:val="none"/>
          <w:u w:val="none"/>
          <w:lang w:val="en-US" w:eastAsia="zh-CN"/>
        </w:rPr>
        <w:t>。</w:t>
      </w:r>
    </w:p>
    <w:p w14:paraId="06CA4EDA">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highlight w:val="none"/>
          <w:u w:val="none"/>
          <w:lang w:val="en-US" w:eastAsia="zh-CN"/>
        </w:rPr>
      </w:pPr>
      <w:r>
        <w:rPr>
          <w:rFonts w:hint="default" w:ascii="Times New Roman" w:hAnsi="Times New Roman" w:eastAsia="宋体" w:cs="Times New Roman"/>
          <w:b/>
          <w:caps w:val="0"/>
          <w:smallCaps w:val="0"/>
          <w:color w:val="auto"/>
          <w:spacing w:val="28"/>
          <w:kern w:val="0"/>
          <w:szCs w:val="21"/>
          <w:highlight w:val="none"/>
          <w:u w:val="none"/>
          <w:lang w:val="en-US" w:eastAsia="zh-CN"/>
        </w:rPr>
        <w:t>表</w:t>
      </w:r>
      <w:r>
        <w:rPr>
          <w:rFonts w:hint="eastAsia" w:ascii="Times New Roman" w:hAnsi="Times New Roman" w:eastAsia="宋体" w:cs="Times New Roman"/>
          <w:b/>
          <w:caps w:val="0"/>
          <w:smallCaps w:val="0"/>
          <w:color w:val="auto"/>
          <w:spacing w:val="28"/>
          <w:kern w:val="0"/>
          <w:szCs w:val="21"/>
          <w:highlight w:val="none"/>
          <w:u w:val="none"/>
          <w:lang w:val="en-US" w:eastAsia="zh-CN"/>
        </w:rPr>
        <w:t>4.2-1</w:t>
      </w:r>
      <w:r>
        <w:rPr>
          <w:rFonts w:hint="eastAsia" w:cs="Times New Roman"/>
          <w:b/>
          <w:caps w:val="0"/>
          <w:smallCaps w:val="0"/>
          <w:color w:val="auto"/>
          <w:spacing w:val="28"/>
          <w:kern w:val="0"/>
          <w:szCs w:val="21"/>
          <w:highlight w:val="none"/>
          <w:u w:val="none"/>
          <w:lang w:val="en-US" w:eastAsia="zh-CN"/>
        </w:rPr>
        <w:t>7</w:t>
      </w:r>
      <w:r>
        <w:rPr>
          <w:rFonts w:hint="eastAsia" w:ascii="Times New Roman" w:hAnsi="Times New Roman" w:eastAsia="宋体" w:cs="Times New Roman"/>
          <w:b/>
          <w:caps w:val="0"/>
          <w:smallCaps w:val="0"/>
          <w:color w:val="auto"/>
          <w:spacing w:val="28"/>
          <w:kern w:val="0"/>
          <w:szCs w:val="21"/>
          <w:highlight w:val="none"/>
          <w:u w:val="none"/>
          <w:lang w:val="en-US" w:eastAsia="zh-CN"/>
        </w:rPr>
        <w:t xml:space="preserve">  </w:t>
      </w:r>
      <w:r>
        <w:rPr>
          <w:rFonts w:hint="default" w:ascii="Times New Roman" w:hAnsi="Times New Roman" w:eastAsia="宋体" w:cs="Times New Roman"/>
          <w:b/>
          <w:caps w:val="0"/>
          <w:smallCaps w:val="0"/>
          <w:color w:val="auto"/>
          <w:spacing w:val="28"/>
          <w:kern w:val="0"/>
          <w:szCs w:val="21"/>
          <w:highlight w:val="none"/>
          <w:u w:val="none"/>
          <w:lang w:val="en-US" w:eastAsia="zh-CN"/>
        </w:rPr>
        <w:t>厂界噪声预测评价结果表单位：dB（A）</w:t>
      </w:r>
    </w:p>
    <w:tbl>
      <w:tblPr>
        <w:tblStyle w:val="312"/>
        <w:tblW w:w="5014"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317"/>
        <w:gridCol w:w="1705"/>
        <w:gridCol w:w="1350"/>
        <w:gridCol w:w="1350"/>
        <w:gridCol w:w="1350"/>
        <w:gridCol w:w="1056"/>
      </w:tblGrid>
      <w:tr w14:paraId="4CBBBD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269" w:type="pct"/>
            <w:vMerge w:val="restart"/>
            <w:tcBorders>
              <w:tl2br w:val="nil"/>
              <w:tr2bl w:val="nil"/>
            </w:tcBorders>
            <w:vAlign w:val="center"/>
          </w:tcPr>
          <w:p w14:paraId="5F0DBA5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位置</w:t>
            </w:r>
          </w:p>
        </w:tc>
        <w:tc>
          <w:tcPr>
            <w:tcW w:w="934" w:type="pct"/>
            <w:tcBorders>
              <w:tl2br w:val="nil"/>
              <w:tr2bl w:val="nil"/>
            </w:tcBorders>
            <w:vAlign w:val="center"/>
          </w:tcPr>
          <w:p w14:paraId="4A40E7D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贡献值</w:t>
            </w:r>
          </w:p>
        </w:tc>
        <w:tc>
          <w:tcPr>
            <w:tcW w:w="739" w:type="pct"/>
            <w:tcBorders>
              <w:tl2br w:val="nil"/>
              <w:tr2bl w:val="nil"/>
            </w:tcBorders>
            <w:vAlign w:val="center"/>
          </w:tcPr>
          <w:p w14:paraId="2EAC340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 w:val="21"/>
                <w:szCs w:val="21"/>
                <w:highlight w:val="none"/>
                <w:u w:val="none"/>
                <w:lang w:val="en-US" w:eastAsia="zh-CN"/>
              </w:rPr>
              <w:t>背景值</w:t>
            </w:r>
          </w:p>
        </w:tc>
        <w:tc>
          <w:tcPr>
            <w:tcW w:w="739" w:type="pct"/>
            <w:tcBorders>
              <w:tl2br w:val="nil"/>
              <w:tr2bl w:val="nil"/>
            </w:tcBorders>
            <w:vAlign w:val="center"/>
          </w:tcPr>
          <w:p w14:paraId="2FEB41E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eastAsia" w:cs="Times New Roman"/>
                <w:caps w:val="0"/>
                <w:smallCaps w:val="0"/>
                <w:color w:val="auto"/>
                <w:spacing w:val="28"/>
                <w:sz w:val="21"/>
                <w:szCs w:val="21"/>
                <w:highlight w:val="none"/>
                <w:u w:val="none"/>
                <w:lang w:val="en-US" w:eastAsia="zh-CN"/>
              </w:rPr>
              <w:t>叠加</w:t>
            </w:r>
            <w:r>
              <w:rPr>
                <w:rFonts w:hint="default" w:ascii="Times New Roman" w:hAnsi="Times New Roman" w:eastAsia="宋体" w:cs="Times New Roman"/>
                <w:caps w:val="0"/>
                <w:smallCaps w:val="0"/>
                <w:color w:val="auto"/>
                <w:spacing w:val="28"/>
                <w:sz w:val="21"/>
                <w:szCs w:val="21"/>
                <w:highlight w:val="none"/>
                <w:u w:val="none"/>
                <w:lang w:val="en-US" w:eastAsia="zh-CN"/>
              </w:rPr>
              <w:t>值</w:t>
            </w:r>
          </w:p>
        </w:tc>
        <w:tc>
          <w:tcPr>
            <w:tcW w:w="739" w:type="pct"/>
            <w:tcBorders>
              <w:tl2br w:val="nil"/>
              <w:tr2bl w:val="nil"/>
            </w:tcBorders>
            <w:vAlign w:val="center"/>
          </w:tcPr>
          <w:p w14:paraId="3B12699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标准值</w:t>
            </w:r>
          </w:p>
        </w:tc>
        <w:tc>
          <w:tcPr>
            <w:tcW w:w="578" w:type="pct"/>
            <w:vMerge w:val="restart"/>
            <w:tcBorders>
              <w:tl2br w:val="nil"/>
              <w:tr2bl w:val="nil"/>
            </w:tcBorders>
            <w:vAlign w:val="center"/>
          </w:tcPr>
          <w:p w14:paraId="185E5F2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达标情况</w:t>
            </w:r>
          </w:p>
        </w:tc>
      </w:tr>
      <w:tr w14:paraId="3E1CE9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69" w:type="pct"/>
            <w:vMerge w:val="continue"/>
            <w:tcBorders>
              <w:tl2br w:val="nil"/>
              <w:tr2bl w:val="nil"/>
            </w:tcBorders>
            <w:vAlign w:val="center"/>
          </w:tcPr>
          <w:p w14:paraId="69AB181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934" w:type="pct"/>
            <w:tcBorders>
              <w:tl2br w:val="nil"/>
              <w:tr2bl w:val="nil"/>
            </w:tcBorders>
            <w:vAlign w:val="center"/>
          </w:tcPr>
          <w:p w14:paraId="1D82ADF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昼间</w:t>
            </w:r>
          </w:p>
        </w:tc>
        <w:tc>
          <w:tcPr>
            <w:tcW w:w="739" w:type="pct"/>
            <w:tcBorders>
              <w:tl2br w:val="nil"/>
              <w:tr2bl w:val="nil"/>
            </w:tcBorders>
            <w:vAlign w:val="center"/>
          </w:tcPr>
          <w:p w14:paraId="45CCE8D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 w:val="21"/>
                <w:szCs w:val="21"/>
                <w:highlight w:val="none"/>
                <w:u w:val="none"/>
                <w:lang w:val="en-US" w:eastAsia="zh-CN"/>
              </w:rPr>
              <w:t>昼间</w:t>
            </w:r>
          </w:p>
        </w:tc>
        <w:tc>
          <w:tcPr>
            <w:tcW w:w="739" w:type="pct"/>
            <w:tcBorders>
              <w:tl2br w:val="nil"/>
              <w:tr2bl w:val="nil"/>
            </w:tcBorders>
            <w:vAlign w:val="center"/>
          </w:tcPr>
          <w:p w14:paraId="295A07F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default" w:ascii="Times New Roman" w:hAnsi="Times New Roman" w:eastAsia="宋体" w:cs="Times New Roman"/>
                <w:caps w:val="0"/>
                <w:smallCaps w:val="0"/>
                <w:color w:val="auto"/>
                <w:spacing w:val="28"/>
                <w:sz w:val="21"/>
                <w:szCs w:val="21"/>
                <w:highlight w:val="none"/>
                <w:u w:val="none"/>
                <w:lang w:val="en-US" w:eastAsia="zh-CN"/>
              </w:rPr>
              <w:t>昼间</w:t>
            </w:r>
          </w:p>
        </w:tc>
        <w:tc>
          <w:tcPr>
            <w:tcW w:w="739" w:type="pct"/>
            <w:tcBorders>
              <w:tl2br w:val="nil"/>
              <w:tr2bl w:val="nil"/>
            </w:tcBorders>
            <w:vAlign w:val="center"/>
          </w:tcPr>
          <w:p w14:paraId="2EF4B9F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昼间</w:t>
            </w:r>
          </w:p>
        </w:tc>
        <w:tc>
          <w:tcPr>
            <w:tcW w:w="578" w:type="pct"/>
            <w:vMerge w:val="continue"/>
            <w:tcBorders>
              <w:tl2br w:val="nil"/>
              <w:tr2bl w:val="nil"/>
            </w:tcBorders>
            <w:vAlign w:val="center"/>
          </w:tcPr>
          <w:p w14:paraId="3299F11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r>
      <w:tr w14:paraId="24F11D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73" w:hRule="atLeast"/>
        </w:trPr>
        <w:tc>
          <w:tcPr>
            <w:tcW w:w="1269" w:type="pct"/>
            <w:tcBorders>
              <w:tl2br w:val="nil"/>
              <w:tr2bl w:val="nil"/>
            </w:tcBorders>
            <w:vAlign w:val="center"/>
          </w:tcPr>
          <w:p w14:paraId="613A2B3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厂界东侧1m处</w:t>
            </w:r>
          </w:p>
        </w:tc>
        <w:tc>
          <w:tcPr>
            <w:tcW w:w="934" w:type="pct"/>
            <w:tcBorders>
              <w:tl2br w:val="nil"/>
              <w:tr2bl w:val="nil"/>
            </w:tcBorders>
            <w:shd w:val="clear" w:color="auto" w:fill="auto"/>
            <w:vAlign w:val="center"/>
          </w:tcPr>
          <w:p w14:paraId="58C5BEA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39.33</w:t>
            </w:r>
          </w:p>
        </w:tc>
        <w:tc>
          <w:tcPr>
            <w:tcW w:w="739" w:type="pct"/>
            <w:tcBorders>
              <w:tl2br w:val="nil"/>
              <w:tr2bl w:val="nil"/>
            </w:tcBorders>
            <w:vAlign w:val="center"/>
          </w:tcPr>
          <w:p w14:paraId="37A90C9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54.4</w:t>
            </w:r>
          </w:p>
        </w:tc>
        <w:tc>
          <w:tcPr>
            <w:tcW w:w="739" w:type="pct"/>
            <w:tcBorders>
              <w:tl2br w:val="nil"/>
              <w:tr2bl w:val="nil"/>
            </w:tcBorders>
            <w:vAlign w:val="center"/>
          </w:tcPr>
          <w:p w14:paraId="2B0B5D2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54.53</w:t>
            </w:r>
          </w:p>
        </w:tc>
        <w:tc>
          <w:tcPr>
            <w:tcW w:w="739" w:type="pct"/>
            <w:tcBorders>
              <w:tl2br w:val="nil"/>
              <w:tr2bl w:val="nil"/>
            </w:tcBorders>
            <w:vAlign w:val="center"/>
          </w:tcPr>
          <w:p w14:paraId="4AC26D5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60</w:t>
            </w:r>
          </w:p>
        </w:tc>
        <w:tc>
          <w:tcPr>
            <w:tcW w:w="578" w:type="pct"/>
            <w:tcBorders>
              <w:tl2br w:val="nil"/>
              <w:tr2bl w:val="nil"/>
            </w:tcBorders>
            <w:vAlign w:val="center"/>
          </w:tcPr>
          <w:p w14:paraId="3ABE88C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达标</w:t>
            </w:r>
          </w:p>
        </w:tc>
      </w:tr>
      <w:tr w14:paraId="62733B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69" w:type="pct"/>
            <w:tcBorders>
              <w:tl2br w:val="nil"/>
              <w:tr2bl w:val="nil"/>
            </w:tcBorders>
            <w:vAlign w:val="center"/>
          </w:tcPr>
          <w:p w14:paraId="3A84025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厂界南侧1m处</w:t>
            </w:r>
          </w:p>
        </w:tc>
        <w:tc>
          <w:tcPr>
            <w:tcW w:w="934" w:type="pct"/>
            <w:tcBorders>
              <w:tl2br w:val="nil"/>
              <w:tr2bl w:val="nil"/>
            </w:tcBorders>
            <w:shd w:val="clear" w:color="auto" w:fill="auto"/>
            <w:vAlign w:val="center"/>
          </w:tcPr>
          <w:p w14:paraId="538B637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46.51</w:t>
            </w:r>
          </w:p>
        </w:tc>
        <w:tc>
          <w:tcPr>
            <w:tcW w:w="739" w:type="pct"/>
            <w:tcBorders>
              <w:tl2br w:val="nil"/>
              <w:tr2bl w:val="nil"/>
            </w:tcBorders>
            <w:vAlign w:val="center"/>
          </w:tcPr>
          <w:p w14:paraId="198AA52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55.8</w:t>
            </w:r>
          </w:p>
        </w:tc>
        <w:tc>
          <w:tcPr>
            <w:tcW w:w="739" w:type="pct"/>
            <w:tcBorders>
              <w:tl2br w:val="nil"/>
              <w:tr2bl w:val="nil"/>
            </w:tcBorders>
            <w:vAlign w:val="center"/>
          </w:tcPr>
          <w:p w14:paraId="30DB5A6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56.28</w:t>
            </w:r>
          </w:p>
        </w:tc>
        <w:tc>
          <w:tcPr>
            <w:tcW w:w="739" w:type="pct"/>
            <w:tcBorders>
              <w:tl2br w:val="nil"/>
              <w:tr2bl w:val="nil"/>
            </w:tcBorders>
            <w:vAlign w:val="center"/>
          </w:tcPr>
          <w:p w14:paraId="5BE802E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60</w:t>
            </w:r>
          </w:p>
        </w:tc>
        <w:tc>
          <w:tcPr>
            <w:tcW w:w="578" w:type="pct"/>
            <w:tcBorders>
              <w:tl2br w:val="nil"/>
              <w:tr2bl w:val="nil"/>
            </w:tcBorders>
            <w:vAlign w:val="center"/>
          </w:tcPr>
          <w:p w14:paraId="351011F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达标</w:t>
            </w:r>
          </w:p>
        </w:tc>
      </w:tr>
      <w:tr w14:paraId="51D44D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69" w:type="pct"/>
            <w:tcBorders>
              <w:tl2br w:val="nil"/>
              <w:tr2bl w:val="nil"/>
            </w:tcBorders>
            <w:vAlign w:val="center"/>
          </w:tcPr>
          <w:p w14:paraId="4694A8F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厂界西侧1m处</w:t>
            </w:r>
          </w:p>
        </w:tc>
        <w:tc>
          <w:tcPr>
            <w:tcW w:w="934" w:type="pct"/>
            <w:tcBorders>
              <w:tl2br w:val="nil"/>
              <w:tr2bl w:val="nil"/>
            </w:tcBorders>
            <w:shd w:val="clear" w:color="auto" w:fill="auto"/>
            <w:vAlign w:val="center"/>
          </w:tcPr>
          <w:p w14:paraId="62C0D45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39.15</w:t>
            </w:r>
          </w:p>
        </w:tc>
        <w:tc>
          <w:tcPr>
            <w:tcW w:w="739" w:type="pct"/>
            <w:tcBorders>
              <w:tl2br w:val="nil"/>
              <w:tr2bl w:val="nil"/>
            </w:tcBorders>
            <w:vAlign w:val="center"/>
          </w:tcPr>
          <w:p w14:paraId="144A46A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56.6</w:t>
            </w:r>
          </w:p>
        </w:tc>
        <w:tc>
          <w:tcPr>
            <w:tcW w:w="739" w:type="pct"/>
            <w:tcBorders>
              <w:tl2br w:val="nil"/>
              <w:tr2bl w:val="nil"/>
            </w:tcBorders>
            <w:vAlign w:val="center"/>
          </w:tcPr>
          <w:p w14:paraId="4E4B186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56.68</w:t>
            </w:r>
          </w:p>
        </w:tc>
        <w:tc>
          <w:tcPr>
            <w:tcW w:w="739" w:type="pct"/>
            <w:tcBorders>
              <w:tl2br w:val="nil"/>
              <w:tr2bl w:val="nil"/>
            </w:tcBorders>
            <w:vAlign w:val="center"/>
          </w:tcPr>
          <w:p w14:paraId="57689F9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60</w:t>
            </w:r>
          </w:p>
        </w:tc>
        <w:tc>
          <w:tcPr>
            <w:tcW w:w="578" w:type="pct"/>
            <w:tcBorders>
              <w:tl2br w:val="nil"/>
              <w:tr2bl w:val="nil"/>
            </w:tcBorders>
            <w:vAlign w:val="center"/>
          </w:tcPr>
          <w:p w14:paraId="0A3CF8E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达标</w:t>
            </w:r>
          </w:p>
        </w:tc>
      </w:tr>
      <w:tr w14:paraId="262FD1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1269" w:type="pct"/>
            <w:tcBorders>
              <w:tl2br w:val="nil"/>
              <w:tr2bl w:val="nil"/>
            </w:tcBorders>
            <w:vAlign w:val="center"/>
          </w:tcPr>
          <w:p w14:paraId="6E67469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厂界北侧1m处</w:t>
            </w:r>
          </w:p>
        </w:tc>
        <w:tc>
          <w:tcPr>
            <w:tcW w:w="934" w:type="pct"/>
            <w:tcBorders>
              <w:tl2br w:val="nil"/>
              <w:tr2bl w:val="nil"/>
            </w:tcBorders>
            <w:shd w:val="clear" w:color="auto" w:fill="auto"/>
            <w:vAlign w:val="center"/>
          </w:tcPr>
          <w:p w14:paraId="514C9F5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56.05</w:t>
            </w:r>
          </w:p>
        </w:tc>
        <w:tc>
          <w:tcPr>
            <w:tcW w:w="739" w:type="pct"/>
            <w:tcBorders>
              <w:tl2br w:val="nil"/>
              <w:tr2bl w:val="nil"/>
            </w:tcBorders>
            <w:vAlign w:val="center"/>
          </w:tcPr>
          <w:p w14:paraId="60DC9F1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56.2</w:t>
            </w:r>
          </w:p>
        </w:tc>
        <w:tc>
          <w:tcPr>
            <w:tcW w:w="739" w:type="pct"/>
            <w:tcBorders>
              <w:tl2br w:val="nil"/>
              <w:tr2bl w:val="nil"/>
            </w:tcBorders>
            <w:vAlign w:val="center"/>
          </w:tcPr>
          <w:p w14:paraId="00D5E57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56.35</w:t>
            </w:r>
          </w:p>
        </w:tc>
        <w:tc>
          <w:tcPr>
            <w:tcW w:w="739" w:type="pct"/>
            <w:tcBorders>
              <w:tl2br w:val="nil"/>
              <w:tr2bl w:val="nil"/>
            </w:tcBorders>
            <w:vAlign w:val="center"/>
          </w:tcPr>
          <w:p w14:paraId="13922A0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70</w:t>
            </w:r>
          </w:p>
        </w:tc>
        <w:tc>
          <w:tcPr>
            <w:tcW w:w="578" w:type="pct"/>
            <w:tcBorders>
              <w:tl2br w:val="nil"/>
              <w:tr2bl w:val="nil"/>
            </w:tcBorders>
            <w:vAlign w:val="center"/>
          </w:tcPr>
          <w:p w14:paraId="335E1B2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达标</w:t>
            </w:r>
          </w:p>
        </w:tc>
      </w:tr>
    </w:tbl>
    <w:p w14:paraId="4B9B2BC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jc w:val="both"/>
        <w:textAlignment w:val="auto"/>
        <w:rPr>
          <w:rFonts w:hint="default" w:ascii="Times New Roman" w:hAnsi="Times New Roman" w:eastAsia="宋体" w:cs="Times New Roman"/>
          <w:caps w:val="0"/>
          <w:smallCaps w:val="0"/>
          <w:color w:val="auto"/>
          <w:spacing w:val="28"/>
          <w:sz w:val="24"/>
          <w:szCs w:val="22"/>
          <w:highlight w:val="none"/>
          <w:u w:val="none"/>
          <w:lang w:val="en-US" w:eastAsia="zh-CN"/>
        </w:rPr>
      </w:pPr>
      <w:r>
        <w:rPr>
          <w:rFonts w:hint="default" w:ascii="Times New Roman" w:hAnsi="Times New Roman" w:eastAsia="宋体" w:cs="Times New Roman"/>
          <w:caps w:val="0"/>
          <w:smallCaps w:val="0"/>
          <w:color w:val="auto"/>
          <w:spacing w:val="28"/>
          <w:sz w:val="24"/>
          <w:szCs w:val="22"/>
          <w:highlight w:val="none"/>
          <w:u w:val="none"/>
          <w:lang w:val="en-US" w:eastAsia="zh-CN"/>
        </w:rPr>
        <w:t>本项目夜间不生产，由上表可知，本项目营运期厂界东、南、西</w:t>
      </w:r>
      <w:r>
        <w:rPr>
          <w:rFonts w:hint="eastAsia" w:cs="Times New Roman"/>
          <w:caps w:val="0"/>
          <w:smallCaps w:val="0"/>
          <w:color w:val="auto"/>
          <w:spacing w:val="28"/>
          <w:sz w:val="24"/>
          <w:szCs w:val="22"/>
          <w:highlight w:val="none"/>
          <w:u w:val="none"/>
          <w:lang w:val="en-US" w:eastAsia="zh-CN"/>
        </w:rPr>
        <w:t>、北</w:t>
      </w:r>
      <w:r>
        <w:rPr>
          <w:rFonts w:hint="default" w:ascii="Times New Roman" w:hAnsi="Times New Roman" w:eastAsia="宋体" w:cs="Times New Roman"/>
          <w:caps w:val="0"/>
          <w:smallCaps w:val="0"/>
          <w:color w:val="auto"/>
          <w:spacing w:val="28"/>
          <w:sz w:val="24"/>
          <w:szCs w:val="22"/>
          <w:highlight w:val="none"/>
          <w:u w:val="none"/>
          <w:lang w:val="en-US" w:eastAsia="zh-CN"/>
        </w:rPr>
        <w:t>侧侧昼间噪声贡献值均能满足《工业企业厂界环境噪声排放标准》（GB12348-2008）</w:t>
      </w:r>
      <w:r>
        <w:rPr>
          <w:rFonts w:hint="eastAsia" w:cs="Times New Roman"/>
          <w:caps w:val="0"/>
          <w:smallCaps w:val="0"/>
          <w:color w:val="auto"/>
          <w:spacing w:val="28"/>
          <w:sz w:val="24"/>
          <w:szCs w:val="22"/>
          <w:highlight w:val="none"/>
          <w:u w:val="none"/>
          <w:lang w:val="en-US" w:eastAsia="zh-CN"/>
        </w:rPr>
        <w:t>2</w:t>
      </w:r>
      <w:r>
        <w:rPr>
          <w:rFonts w:hint="default" w:ascii="Times New Roman" w:hAnsi="Times New Roman" w:eastAsia="宋体" w:cs="Times New Roman"/>
          <w:caps w:val="0"/>
          <w:smallCaps w:val="0"/>
          <w:color w:val="auto"/>
          <w:spacing w:val="28"/>
          <w:sz w:val="24"/>
          <w:szCs w:val="22"/>
          <w:highlight w:val="none"/>
          <w:u w:val="none"/>
          <w:lang w:val="en-US" w:eastAsia="zh-CN"/>
        </w:rPr>
        <w:t>类区标准。</w:t>
      </w:r>
    </w:p>
    <w:p w14:paraId="17C55996">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highlight w:val="none"/>
          <w:u w:val="none"/>
          <w:lang w:val="en-US" w:eastAsia="zh-CN"/>
        </w:rPr>
      </w:pPr>
      <w:r>
        <w:rPr>
          <w:rFonts w:hint="default" w:ascii="Times New Roman" w:hAnsi="Times New Roman" w:eastAsia="宋体" w:cs="Times New Roman"/>
          <w:caps w:val="0"/>
          <w:smallCaps w:val="0"/>
          <w:color w:val="auto"/>
          <w:spacing w:val="28"/>
          <w:sz w:val="24"/>
          <w:szCs w:val="22"/>
          <w:highlight w:val="none"/>
          <w:u w:val="none"/>
          <w:lang w:val="en-US" w:eastAsia="zh-CN"/>
        </w:rPr>
        <w:t>②对居民点的影响评价</w:t>
      </w:r>
    </w:p>
    <w:p w14:paraId="60A6F881">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highlight w:val="none"/>
          <w:u w:val="none"/>
          <w:lang w:val="en-US" w:eastAsia="zh-CN"/>
        </w:rPr>
      </w:pPr>
      <w:r>
        <w:rPr>
          <w:rFonts w:hint="default" w:ascii="Times New Roman" w:hAnsi="Times New Roman" w:eastAsia="宋体" w:cs="Times New Roman"/>
          <w:caps w:val="0"/>
          <w:smallCaps w:val="0"/>
          <w:color w:val="auto"/>
          <w:spacing w:val="28"/>
          <w:sz w:val="24"/>
          <w:szCs w:val="22"/>
          <w:highlight w:val="none"/>
          <w:u w:val="none"/>
          <w:lang w:val="en-US" w:eastAsia="zh-CN"/>
        </w:rPr>
        <w:t>对项目周围潭田村散户居民点的影响评价，以敏感目标所受的噪声贡献值与背景噪声值叠加后的预测值作为评价量。预测结果见下表。</w:t>
      </w:r>
    </w:p>
    <w:p w14:paraId="44906359">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highlight w:val="none"/>
          <w:u w:val="none"/>
          <w:lang w:val="en-US" w:eastAsia="zh-CN"/>
        </w:rPr>
      </w:pPr>
      <w:r>
        <w:rPr>
          <w:rFonts w:hint="default" w:ascii="Times New Roman" w:hAnsi="Times New Roman" w:eastAsia="宋体" w:cs="Times New Roman"/>
          <w:b/>
          <w:caps w:val="0"/>
          <w:smallCaps w:val="0"/>
          <w:color w:val="auto"/>
          <w:spacing w:val="28"/>
          <w:kern w:val="0"/>
          <w:szCs w:val="21"/>
          <w:highlight w:val="none"/>
          <w:u w:val="none"/>
          <w:lang w:val="en-US" w:eastAsia="zh-CN"/>
        </w:rPr>
        <w:t>表</w:t>
      </w:r>
      <w:r>
        <w:rPr>
          <w:rFonts w:hint="eastAsia" w:ascii="Times New Roman" w:hAnsi="Times New Roman" w:eastAsia="宋体" w:cs="Times New Roman"/>
          <w:b/>
          <w:caps w:val="0"/>
          <w:smallCaps w:val="0"/>
          <w:color w:val="auto"/>
          <w:spacing w:val="28"/>
          <w:kern w:val="0"/>
          <w:szCs w:val="21"/>
          <w:highlight w:val="none"/>
          <w:u w:val="none"/>
          <w:lang w:val="en-US" w:eastAsia="zh-CN"/>
        </w:rPr>
        <w:t>4.2-</w:t>
      </w:r>
      <w:r>
        <w:rPr>
          <w:rFonts w:hint="eastAsia" w:cs="Times New Roman"/>
          <w:b/>
          <w:caps w:val="0"/>
          <w:smallCaps w:val="0"/>
          <w:color w:val="auto"/>
          <w:spacing w:val="28"/>
          <w:kern w:val="0"/>
          <w:szCs w:val="21"/>
          <w:highlight w:val="none"/>
          <w:u w:val="none"/>
          <w:lang w:val="en-US" w:eastAsia="zh-CN"/>
        </w:rPr>
        <w:t>18</w:t>
      </w:r>
      <w:r>
        <w:rPr>
          <w:rFonts w:hint="eastAsia" w:ascii="Times New Roman" w:hAnsi="Times New Roman" w:eastAsia="宋体" w:cs="Times New Roman"/>
          <w:b/>
          <w:caps w:val="0"/>
          <w:smallCaps w:val="0"/>
          <w:color w:val="auto"/>
          <w:spacing w:val="28"/>
          <w:kern w:val="0"/>
          <w:szCs w:val="21"/>
          <w:highlight w:val="none"/>
          <w:u w:val="none"/>
          <w:lang w:val="en-US" w:eastAsia="zh-CN"/>
        </w:rPr>
        <w:t xml:space="preserve">  </w:t>
      </w:r>
      <w:r>
        <w:rPr>
          <w:rFonts w:hint="default" w:ascii="Times New Roman" w:hAnsi="Times New Roman" w:eastAsia="宋体" w:cs="Times New Roman"/>
          <w:b/>
          <w:caps w:val="0"/>
          <w:smallCaps w:val="0"/>
          <w:color w:val="auto"/>
          <w:spacing w:val="28"/>
          <w:kern w:val="0"/>
          <w:szCs w:val="21"/>
          <w:highlight w:val="none"/>
          <w:u w:val="none"/>
          <w:lang w:val="en-US" w:eastAsia="zh-CN"/>
        </w:rPr>
        <w:t>项目噪声对周边敏感点的影响预测结果</w:t>
      </w:r>
      <w:r>
        <w:rPr>
          <w:rFonts w:hint="eastAsia" w:cs="Times New Roman"/>
          <w:b/>
          <w:caps w:val="0"/>
          <w:smallCaps w:val="0"/>
          <w:color w:val="auto"/>
          <w:spacing w:val="28"/>
          <w:kern w:val="0"/>
          <w:szCs w:val="21"/>
          <w:highlight w:val="none"/>
          <w:u w:val="none"/>
          <w:lang w:val="en-US" w:eastAsia="zh-CN"/>
        </w:rPr>
        <w:t>（</w:t>
      </w:r>
      <w:r>
        <w:rPr>
          <w:rFonts w:hint="default" w:ascii="Times New Roman" w:hAnsi="Times New Roman" w:eastAsia="宋体" w:cs="Times New Roman"/>
          <w:b/>
          <w:caps w:val="0"/>
          <w:smallCaps w:val="0"/>
          <w:color w:val="auto"/>
          <w:spacing w:val="28"/>
          <w:kern w:val="0"/>
          <w:szCs w:val="21"/>
          <w:highlight w:val="none"/>
          <w:u w:val="none"/>
          <w:lang w:val="en-US" w:eastAsia="zh-CN"/>
        </w:rPr>
        <w:t>单位：dB（A）</w:t>
      </w:r>
      <w:r>
        <w:rPr>
          <w:rFonts w:hint="eastAsia" w:cs="Times New Roman"/>
          <w:b/>
          <w:caps w:val="0"/>
          <w:smallCaps w:val="0"/>
          <w:color w:val="auto"/>
          <w:spacing w:val="28"/>
          <w:kern w:val="0"/>
          <w:szCs w:val="21"/>
          <w:highlight w:val="none"/>
          <w:u w:val="none"/>
          <w:lang w:val="en-US" w:eastAsia="zh-CN"/>
        </w:rPr>
        <w:t>）</w:t>
      </w:r>
    </w:p>
    <w:tbl>
      <w:tblPr>
        <w:tblStyle w:val="312"/>
        <w:tblW w:w="5014"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017"/>
        <w:gridCol w:w="1529"/>
        <w:gridCol w:w="1514"/>
        <w:gridCol w:w="1310"/>
        <w:gridCol w:w="1266"/>
        <w:gridCol w:w="1492"/>
      </w:tblGrid>
      <w:tr w14:paraId="265C86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5" w:type="pct"/>
            <w:vMerge w:val="restart"/>
            <w:tcBorders>
              <w:tl2br w:val="nil"/>
              <w:tr2bl w:val="nil"/>
            </w:tcBorders>
            <w:vAlign w:val="center"/>
          </w:tcPr>
          <w:p w14:paraId="48627B0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位置</w:t>
            </w:r>
          </w:p>
        </w:tc>
        <w:tc>
          <w:tcPr>
            <w:tcW w:w="837" w:type="pct"/>
            <w:tcBorders>
              <w:tl2br w:val="nil"/>
              <w:tr2bl w:val="nil"/>
            </w:tcBorders>
            <w:vAlign w:val="center"/>
          </w:tcPr>
          <w:p w14:paraId="7C8733D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贡献值</w:t>
            </w:r>
          </w:p>
        </w:tc>
        <w:tc>
          <w:tcPr>
            <w:tcW w:w="829" w:type="pct"/>
            <w:tcBorders>
              <w:tl2br w:val="nil"/>
              <w:tr2bl w:val="nil"/>
            </w:tcBorders>
            <w:vAlign w:val="center"/>
          </w:tcPr>
          <w:p w14:paraId="36635AF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背景值</w:t>
            </w:r>
          </w:p>
        </w:tc>
        <w:tc>
          <w:tcPr>
            <w:tcW w:w="717" w:type="pct"/>
            <w:tcBorders>
              <w:tl2br w:val="nil"/>
              <w:tr2bl w:val="nil"/>
            </w:tcBorders>
            <w:vAlign w:val="center"/>
          </w:tcPr>
          <w:p w14:paraId="640F9E1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叠加值</w:t>
            </w:r>
          </w:p>
        </w:tc>
        <w:tc>
          <w:tcPr>
            <w:tcW w:w="693" w:type="pct"/>
            <w:tcBorders>
              <w:tl2br w:val="nil"/>
              <w:tr2bl w:val="nil"/>
            </w:tcBorders>
            <w:vAlign w:val="center"/>
          </w:tcPr>
          <w:p w14:paraId="6206D27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标准值</w:t>
            </w:r>
          </w:p>
        </w:tc>
        <w:tc>
          <w:tcPr>
            <w:tcW w:w="817" w:type="pct"/>
            <w:tcBorders>
              <w:tl2br w:val="nil"/>
              <w:tr2bl w:val="nil"/>
            </w:tcBorders>
            <w:vAlign w:val="center"/>
          </w:tcPr>
          <w:p w14:paraId="2A64057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达标情况</w:t>
            </w:r>
          </w:p>
        </w:tc>
      </w:tr>
      <w:tr w14:paraId="1DA3F0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105" w:type="pct"/>
            <w:vMerge w:val="continue"/>
            <w:tcBorders>
              <w:tl2br w:val="nil"/>
              <w:tr2bl w:val="nil"/>
            </w:tcBorders>
            <w:vAlign w:val="center"/>
          </w:tcPr>
          <w:p w14:paraId="6D0482F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837" w:type="pct"/>
            <w:tcBorders>
              <w:tl2br w:val="nil"/>
              <w:tr2bl w:val="nil"/>
            </w:tcBorders>
            <w:vAlign w:val="center"/>
          </w:tcPr>
          <w:p w14:paraId="1BAFD4F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昼间</w:t>
            </w:r>
          </w:p>
        </w:tc>
        <w:tc>
          <w:tcPr>
            <w:tcW w:w="829" w:type="pct"/>
            <w:tcBorders>
              <w:tl2br w:val="nil"/>
              <w:tr2bl w:val="nil"/>
            </w:tcBorders>
            <w:vAlign w:val="center"/>
          </w:tcPr>
          <w:p w14:paraId="707B2DB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昼间</w:t>
            </w:r>
          </w:p>
        </w:tc>
        <w:tc>
          <w:tcPr>
            <w:tcW w:w="717" w:type="pct"/>
            <w:tcBorders>
              <w:tl2br w:val="nil"/>
              <w:tr2bl w:val="nil"/>
            </w:tcBorders>
            <w:vAlign w:val="center"/>
          </w:tcPr>
          <w:p w14:paraId="7343568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昼间</w:t>
            </w:r>
          </w:p>
        </w:tc>
        <w:tc>
          <w:tcPr>
            <w:tcW w:w="693" w:type="pct"/>
            <w:tcBorders>
              <w:tl2br w:val="nil"/>
              <w:tr2bl w:val="nil"/>
            </w:tcBorders>
            <w:vAlign w:val="center"/>
          </w:tcPr>
          <w:p w14:paraId="783549F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昼间</w:t>
            </w:r>
          </w:p>
        </w:tc>
        <w:tc>
          <w:tcPr>
            <w:tcW w:w="817" w:type="pct"/>
            <w:tcBorders>
              <w:tl2br w:val="nil"/>
              <w:tr2bl w:val="nil"/>
            </w:tcBorders>
            <w:vAlign w:val="center"/>
          </w:tcPr>
          <w:p w14:paraId="1252961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昼间</w:t>
            </w:r>
          </w:p>
        </w:tc>
      </w:tr>
      <w:tr w14:paraId="256EB0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105" w:type="pct"/>
            <w:tcBorders>
              <w:tl2br w:val="nil"/>
              <w:tr2bl w:val="nil"/>
            </w:tcBorders>
            <w:vAlign w:val="center"/>
          </w:tcPr>
          <w:p w14:paraId="29F9601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潭田村散户居民</w:t>
            </w:r>
            <w:r>
              <w:rPr>
                <w:rFonts w:hint="eastAsia" w:ascii="Times New Roman" w:hAnsi="Times New Roman" w:eastAsia="宋体" w:cs="Times New Roman"/>
                <w:caps w:val="0"/>
                <w:smallCaps w:val="0"/>
                <w:color w:val="auto"/>
                <w:spacing w:val="28"/>
                <w:sz w:val="21"/>
                <w:szCs w:val="21"/>
                <w:highlight w:val="none"/>
                <w:u w:val="none"/>
                <w:lang w:val="en-US" w:eastAsia="zh-CN"/>
              </w:rPr>
              <w:t>点</w:t>
            </w:r>
          </w:p>
        </w:tc>
        <w:tc>
          <w:tcPr>
            <w:tcW w:w="837" w:type="pct"/>
            <w:tcBorders>
              <w:tl2br w:val="nil"/>
              <w:tr2bl w:val="nil"/>
            </w:tcBorders>
            <w:vAlign w:val="center"/>
          </w:tcPr>
          <w:p w14:paraId="05AE3E8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56.</w:t>
            </w:r>
            <w:r>
              <w:rPr>
                <w:rFonts w:hint="eastAsia" w:cs="Times New Roman"/>
                <w:caps w:val="0"/>
                <w:smallCaps w:val="0"/>
                <w:color w:val="auto"/>
                <w:spacing w:val="28"/>
                <w:sz w:val="21"/>
                <w:szCs w:val="21"/>
                <w:highlight w:val="none"/>
                <w:u w:val="none"/>
                <w:lang w:val="en-US" w:eastAsia="zh-CN"/>
              </w:rPr>
              <w:t>05</w:t>
            </w:r>
          </w:p>
        </w:tc>
        <w:tc>
          <w:tcPr>
            <w:tcW w:w="829" w:type="pct"/>
            <w:tcBorders>
              <w:tl2br w:val="nil"/>
              <w:tr2bl w:val="nil"/>
            </w:tcBorders>
            <w:vAlign w:val="center"/>
          </w:tcPr>
          <w:p w14:paraId="12CCA79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55.8</w:t>
            </w:r>
          </w:p>
        </w:tc>
        <w:tc>
          <w:tcPr>
            <w:tcW w:w="717" w:type="pct"/>
            <w:tcBorders>
              <w:tl2br w:val="nil"/>
              <w:tr2bl w:val="nil"/>
            </w:tcBorders>
            <w:vAlign w:val="center"/>
          </w:tcPr>
          <w:p w14:paraId="4CAB0C8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58.94</w:t>
            </w:r>
          </w:p>
        </w:tc>
        <w:tc>
          <w:tcPr>
            <w:tcW w:w="693" w:type="pct"/>
            <w:tcBorders>
              <w:tl2br w:val="nil"/>
              <w:tr2bl w:val="nil"/>
            </w:tcBorders>
            <w:vAlign w:val="center"/>
          </w:tcPr>
          <w:p w14:paraId="76FBA5A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60</w:t>
            </w:r>
          </w:p>
        </w:tc>
        <w:tc>
          <w:tcPr>
            <w:tcW w:w="817" w:type="pct"/>
            <w:tcBorders>
              <w:tl2br w:val="nil"/>
              <w:tr2bl w:val="nil"/>
            </w:tcBorders>
            <w:vAlign w:val="center"/>
          </w:tcPr>
          <w:p w14:paraId="2D9C128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达标</w:t>
            </w:r>
          </w:p>
        </w:tc>
      </w:tr>
    </w:tbl>
    <w:p w14:paraId="67F00D7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92" w:firstLineChars="200"/>
        <w:jc w:val="left"/>
        <w:textAlignment w:val="auto"/>
        <w:rPr>
          <w:rFonts w:hint="default" w:ascii="Times New Roman" w:hAnsi="Times New Roman" w:eastAsia="宋体" w:cs="Times New Roman"/>
          <w:caps w:val="0"/>
          <w:smallCaps w:val="0"/>
          <w:color w:val="auto"/>
          <w:spacing w:val="28"/>
          <w:sz w:val="24"/>
          <w:szCs w:val="22"/>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由上表可知，本项目昼间生产时，潭田村散户居民点昼间噪声满足《声环境质量标准》（GB3096-2008）2类区标准。说明本项目建设对其声环境影响较小。</w:t>
      </w:r>
    </w:p>
    <w:p w14:paraId="7CFA9CDF">
      <w:pPr>
        <w:pageBreakBefore w:val="0"/>
        <w:kinsoku/>
        <w:wordWrap/>
        <w:overflowPunct/>
        <w:topLinePunct w:val="0"/>
        <w:bidi w:val="0"/>
        <w:adjustRightInd w:val="0"/>
        <w:snapToGrid w:val="0"/>
        <w:spacing w:line="360" w:lineRule="auto"/>
        <w:ind w:firstLine="592" w:firstLineChars="200"/>
        <w:jc w:val="left"/>
        <w:rPr>
          <w:rFonts w:hint="default" w:ascii="Times New Roman" w:hAnsi="Times New Roman" w:eastAsia="宋体" w:cs="Times New Roman"/>
          <w:caps w:val="0"/>
          <w:smallCaps w:val="0"/>
          <w:color w:val="auto"/>
          <w:spacing w:val="28"/>
          <w:sz w:val="24"/>
          <w:szCs w:val="22"/>
          <w:highlight w:val="none"/>
          <w:u w:val="none"/>
          <w:lang w:val="en-US" w:eastAsia="zh-CN"/>
        </w:rPr>
      </w:pPr>
      <w:r>
        <w:rPr>
          <w:rFonts w:hint="default" w:ascii="Times New Roman" w:hAnsi="Times New Roman" w:eastAsia="宋体" w:cs="Times New Roman"/>
          <w:caps w:val="0"/>
          <w:smallCaps w:val="0"/>
          <w:color w:val="auto"/>
          <w:spacing w:val="28"/>
          <w:sz w:val="24"/>
          <w:szCs w:val="22"/>
          <w:u w:val="none"/>
          <w:lang w:val="en-US" w:eastAsia="zh-CN"/>
        </w:rPr>
        <w:t>综上所述，本项目营运期噪声在严格落实本环评要求采取相关降噪措施的前提下，厂界噪声排放能够满足《工业企业厂界环境噪声排放标准》（GB12348-2008）</w:t>
      </w:r>
      <w:r>
        <w:rPr>
          <w:rFonts w:hint="eastAsia" w:cs="Times New Roman"/>
          <w:caps w:val="0"/>
          <w:smallCaps w:val="0"/>
          <w:color w:val="auto"/>
          <w:spacing w:val="28"/>
          <w:sz w:val="24"/>
          <w:szCs w:val="22"/>
          <w:u w:val="none"/>
          <w:lang w:val="en-US" w:eastAsia="zh-CN"/>
        </w:rPr>
        <w:t>2</w:t>
      </w:r>
      <w:r>
        <w:rPr>
          <w:rFonts w:hint="default" w:ascii="Times New Roman" w:hAnsi="Times New Roman" w:eastAsia="宋体" w:cs="Times New Roman"/>
          <w:caps w:val="0"/>
          <w:smallCaps w:val="0"/>
          <w:color w:val="auto"/>
          <w:spacing w:val="28"/>
          <w:sz w:val="24"/>
          <w:szCs w:val="22"/>
          <w:u w:val="none"/>
          <w:lang w:val="en-US" w:eastAsia="zh-CN"/>
        </w:rPr>
        <w:t>类区标准；项目所有设备运行噪声叠加贡献值与潭田村散户居民点噪声背景值叠加之后，居民点昼间噪声预测值</w:t>
      </w:r>
      <w:r>
        <w:rPr>
          <w:rFonts w:hint="default" w:ascii="Times New Roman" w:hAnsi="Times New Roman" w:eastAsia="宋体" w:cs="Times New Roman"/>
          <w:caps w:val="0"/>
          <w:smallCaps w:val="0"/>
          <w:color w:val="auto"/>
          <w:spacing w:val="28"/>
          <w:sz w:val="24"/>
          <w:szCs w:val="22"/>
          <w:highlight w:val="none"/>
          <w:u w:val="none"/>
          <w:lang w:val="en-US" w:eastAsia="zh-CN"/>
        </w:rPr>
        <w:t>能满足《声环境质量标准》（GB3096-2008）2类区标准，对周围环境影响较小。</w:t>
      </w:r>
    </w:p>
    <w:p w14:paraId="3BF1BDED">
      <w:pPr>
        <w:pStyle w:val="278"/>
        <w:rPr>
          <w:rFonts w:hint="default" w:ascii="Times New Roman" w:hAnsi="Times New Roman" w:eastAsia="宋体" w:cs="Times New Roman"/>
          <w:b/>
          <w:caps w:val="0"/>
          <w:smallCaps w:val="0"/>
          <w:color w:val="auto"/>
          <w:spacing w:val="28"/>
          <w:kern w:val="0"/>
          <w:szCs w:val="24"/>
          <w:highlight w:val="none"/>
          <w:u w:val="none"/>
        </w:rPr>
      </w:pPr>
      <w:r>
        <w:rPr>
          <w:rFonts w:hint="eastAsia" w:cs="Times New Roman"/>
          <w:b/>
          <w:caps w:val="0"/>
          <w:smallCaps w:val="0"/>
          <w:color w:val="auto"/>
          <w:spacing w:val="28"/>
          <w:kern w:val="0"/>
          <w:szCs w:val="24"/>
          <w:highlight w:val="none"/>
          <w:u w:val="none"/>
          <w:lang w:val="en-US" w:eastAsia="zh-CN"/>
        </w:rPr>
        <w:t>4</w:t>
      </w:r>
      <w:r>
        <w:rPr>
          <w:rFonts w:hint="default" w:ascii="Times New Roman" w:hAnsi="Times New Roman" w:eastAsia="宋体" w:cs="Times New Roman"/>
          <w:b/>
          <w:caps w:val="0"/>
          <w:smallCaps w:val="0"/>
          <w:color w:val="auto"/>
          <w:spacing w:val="28"/>
          <w:kern w:val="0"/>
          <w:szCs w:val="24"/>
          <w:highlight w:val="none"/>
          <w:u w:val="none"/>
        </w:rPr>
        <w:t>.2.5固体废物环境影响分析</w:t>
      </w:r>
    </w:p>
    <w:p w14:paraId="5C532092">
      <w:pPr>
        <w:pStyle w:val="158"/>
        <w:rPr>
          <w:rFonts w:hint="default" w:ascii="Times New Roman" w:hAnsi="Times New Roman" w:eastAsia="宋体" w:cs="Times New Roman"/>
          <w:b/>
          <w:bCs/>
          <w:caps w:val="0"/>
          <w:smallCaps w:val="0"/>
          <w:color w:val="auto"/>
          <w:spacing w:val="28"/>
          <w:kern w:val="0"/>
          <w:szCs w:val="24"/>
          <w:u w:val="none"/>
          <w:lang w:val="en-US" w:eastAsia="zh-CN"/>
        </w:rPr>
      </w:pPr>
      <w:r>
        <w:rPr>
          <w:rFonts w:hint="eastAsia" w:ascii="Times New Roman" w:hAnsi="Times New Roman" w:eastAsia="宋体" w:cs="Times New Roman"/>
          <w:b/>
          <w:bCs/>
          <w:caps w:val="0"/>
          <w:smallCaps w:val="0"/>
          <w:color w:val="auto"/>
          <w:spacing w:val="28"/>
          <w:kern w:val="0"/>
          <w:szCs w:val="24"/>
          <w:u w:val="none"/>
          <w:lang w:val="en-US" w:eastAsia="zh-CN"/>
        </w:rPr>
        <w:t>4.2.5.1固废的产生及处置</w:t>
      </w:r>
    </w:p>
    <w:p w14:paraId="30813BC8">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本项目运营期产生的固体废物主要是</w:t>
      </w:r>
      <w:r>
        <w:rPr>
          <w:rFonts w:hint="default" w:ascii="Times New Roman" w:hAnsi="Times New Roman" w:eastAsia="宋体" w:cs="Times New Roman"/>
          <w:caps w:val="0"/>
          <w:smallCaps w:val="0"/>
          <w:color w:val="auto"/>
          <w:spacing w:val="28"/>
          <w:kern w:val="0"/>
          <w:sz w:val="24"/>
          <w:u w:val="none"/>
          <w:lang w:eastAsia="zh-CN"/>
        </w:rPr>
        <w:t>缫丝</w:t>
      </w:r>
      <w:r>
        <w:rPr>
          <w:rFonts w:hint="default" w:ascii="Times New Roman" w:hAnsi="Times New Roman" w:eastAsia="宋体" w:cs="Times New Roman"/>
          <w:caps w:val="0"/>
          <w:smallCaps w:val="0"/>
          <w:color w:val="auto"/>
          <w:spacing w:val="28"/>
          <w:kern w:val="0"/>
          <w:sz w:val="24"/>
          <w:u w:val="none"/>
          <w:lang w:val="en-US" w:eastAsia="zh-CN"/>
        </w:rPr>
        <w:t>生产</w:t>
      </w:r>
      <w:r>
        <w:rPr>
          <w:rFonts w:hint="default" w:ascii="Times New Roman" w:hAnsi="Times New Roman" w:eastAsia="宋体" w:cs="Times New Roman"/>
          <w:caps w:val="0"/>
          <w:smallCaps w:val="0"/>
          <w:color w:val="auto"/>
          <w:spacing w:val="28"/>
          <w:kern w:val="0"/>
          <w:sz w:val="24"/>
          <w:u w:val="none"/>
          <w:lang w:eastAsia="zh-CN"/>
        </w:rPr>
        <w:t>线产生的下脚茧、茧衣、长吐、</w:t>
      </w:r>
      <w:r>
        <w:rPr>
          <w:rFonts w:hint="default" w:ascii="Times New Roman" w:hAnsi="Times New Roman" w:eastAsia="宋体" w:cs="Times New Roman"/>
          <w:caps w:val="0"/>
          <w:smallCaps w:val="0"/>
          <w:color w:val="auto"/>
          <w:spacing w:val="28"/>
          <w:kern w:val="0"/>
          <w:sz w:val="24"/>
          <w:u w:val="none"/>
          <w:lang w:val="en-US" w:eastAsia="zh-CN"/>
        </w:rPr>
        <w:t>丝胶</w:t>
      </w:r>
      <w:r>
        <w:rPr>
          <w:rFonts w:hint="eastAsia" w:cs="Times New Roman"/>
          <w:caps w:val="0"/>
          <w:smallCaps w:val="0"/>
          <w:color w:val="auto"/>
          <w:spacing w:val="28"/>
          <w:kern w:val="0"/>
          <w:sz w:val="24"/>
          <w:u w:val="none"/>
          <w:lang w:val="en-US" w:eastAsia="zh-CN"/>
        </w:rPr>
        <w:t>、蛹衬</w:t>
      </w:r>
      <w:r>
        <w:rPr>
          <w:rFonts w:hint="default" w:ascii="Times New Roman" w:hAnsi="Times New Roman" w:eastAsia="宋体" w:cs="Times New Roman"/>
          <w:caps w:val="0"/>
          <w:smallCaps w:val="0"/>
          <w:color w:val="auto"/>
          <w:spacing w:val="28"/>
          <w:kern w:val="0"/>
          <w:sz w:val="24"/>
          <w:u w:val="none"/>
        </w:rPr>
        <w:t>、</w:t>
      </w:r>
      <w:r>
        <w:rPr>
          <w:rFonts w:hint="default" w:ascii="Times New Roman" w:hAnsi="Times New Roman" w:eastAsia="宋体" w:cs="Times New Roman"/>
          <w:caps w:val="0"/>
          <w:smallCaps w:val="0"/>
          <w:color w:val="auto"/>
          <w:spacing w:val="28"/>
          <w:kern w:val="0"/>
          <w:sz w:val="24"/>
          <w:u w:val="none"/>
          <w:lang w:eastAsia="zh-CN"/>
        </w:rPr>
        <w:t>锅炉灰渣</w:t>
      </w:r>
      <w:r>
        <w:rPr>
          <w:rFonts w:hint="default" w:ascii="Times New Roman" w:hAnsi="Times New Roman" w:eastAsia="宋体" w:cs="Times New Roman"/>
          <w:caps w:val="0"/>
          <w:smallCaps w:val="0"/>
          <w:color w:val="auto"/>
          <w:spacing w:val="28"/>
          <w:kern w:val="0"/>
          <w:sz w:val="24"/>
          <w:u w:val="none"/>
        </w:rPr>
        <w:t>、</w:t>
      </w:r>
      <w:r>
        <w:rPr>
          <w:rFonts w:hint="eastAsia" w:cs="Times New Roman"/>
          <w:caps w:val="0"/>
          <w:smallCaps w:val="0"/>
          <w:color w:val="auto"/>
          <w:spacing w:val="28"/>
          <w:kern w:val="0"/>
          <w:sz w:val="24"/>
          <w:u w:val="none"/>
          <w:lang w:eastAsia="zh-CN"/>
        </w:rPr>
        <w:t>污水处理设施</w:t>
      </w:r>
      <w:r>
        <w:rPr>
          <w:rFonts w:hint="default" w:ascii="Times New Roman" w:hAnsi="Times New Roman" w:eastAsia="宋体" w:cs="Times New Roman"/>
          <w:caps w:val="0"/>
          <w:smallCaps w:val="0"/>
          <w:color w:val="auto"/>
          <w:spacing w:val="28"/>
          <w:kern w:val="0"/>
          <w:sz w:val="24"/>
          <w:u w:val="none"/>
        </w:rPr>
        <w:t>污泥</w:t>
      </w:r>
      <w:r>
        <w:rPr>
          <w:rFonts w:hint="default" w:ascii="Times New Roman" w:hAnsi="Times New Roman" w:eastAsia="宋体" w:cs="Times New Roman"/>
          <w:caps w:val="0"/>
          <w:smallCaps w:val="0"/>
          <w:color w:val="auto"/>
          <w:spacing w:val="28"/>
          <w:kern w:val="0"/>
          <w:sz w:val="24"/>
          <w:u w:val="none"/>
          <w:lang w:eastAsia="zh-CN"/>
        </w:rPr>
        <w:t>、</w:t>
      </w:r>
      <w:r>
        <w:rPr>
          <w:rFonts w:hint="default" w:ascii="Times New Roman" w:hAnsi="Times New Roman" w:eastAsia="宋体" w:cs="Times New Roman"/>
          <w:caps w:val="0"/>
          <w:smallCaps w:val="0"/>
          <w:color w:val="auto"/>
          <w:spacing w:val="28"/>
          <w:kern w:val="0"/>
          <w:sz w:val="24"/>
          <w:u w:val="none"/>
        </w:rPr>
        <w:t>生活垃圾。本项目固体废物产排情况详见</w:t>
      </w:r>
      <w:r>
        <w:rPr>
          <w:rFonts w:hint="default" w:ascii="Times New Roman" w:hAnsi="Times New Roman" w:eastAsia="宋体" w:cs="Times New Roman"/>
          <w:caps w:val="0"/>
          <w:smallCaps w:val="0"/>
          <w:color w:val="auto"/>
          <w:spacing w:val="28"/>
          <w:kern w:val="0"/>
          <w:sz w:val="24"/>
          <w:u w:val="none"/>
          <w:lang w:val="en-US" w:eastAsia="zh-CN"/>
        </w:rPr>
        <w:t>下表</w:t>
      </w:r>
      <w:r>
        <w:rPr>
          <w:rFonts w:hint="default" w:ascii="Times New Roman" w:hAnsi="Times New Roman" w:eastAsia="宋体" w:cs="Times New Roman"/>
          <w:caps w:val="0"/>
          <w:smallCaps w:val="0"/>
          <w:color w:val="auto"/>
          <w:spacing w:val="28"/>
          <w:kern w:val="0"/>
          <w:sz w:val="24"/>
          <w:u w:val="none"/>
        </w:rPr>
        <w:t>。</w:t>
      </w:r>
    </w:p>
    <w:p w14:paraId="0233132F">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highlight w:val="none"/>
          <w:u w:val="none"/>
          <w:lang w:val="en-US" w:eastAsia="zh-CN"/>
        </w:rPr>
      </w:pPr>
      <w:r>
        <w:rPr>
          <w:rFonts w:hint="default" w:ascii="Times New Roman" w:hAnsi="Times New Roman" w:eastAsia="宋体" w:cs="Times New Roman"/>
          <w:b/>
          <w:caps w:val="0"/>
          <w:smallCaps w:val="0"/>
          <w:color w:val="auto"/>
          <w:spacing w:val="28"/>
          <w:kern w:val="0"/>
          <w:szCs w:val="21"/>
          <w:highlight w:val="none"/>
          <w:u w:val="none"/>
          <w:lang w:val="en-US" w:eastAsia="zh-CN"/>
        </w:rPr>
        <w:t>表</w:t>
      </w:r>
      <w:r>
        <w:rPr>
          <w:rFonts w:hint="eastAsia" w:ascii="Times New Roman" w:hAnsi="Times New Roman" w:eastAsia="宋体" w:cs="Times New Roman"/>
          <w:b/>
          <w:caps w:val="0"/>
          <w:smallCaps w:val="0"/>
          <w:color w:val="auto"/>
          <w:spacing w:val="28"/>
          <w:kern w:val="0"/>
          <w:szCs w:val="21"/>
          <w:highlight w:val="none"/>
          <w:u w:val="none"/>
          <w:lang w:val="en-US" w:eastAsia="zh-CN"/>
        </w:rPr>
        <w:t>4.2-</w:t>
      </w:r>
      <w:r>
        <w:rPr>
          <w:rFonts w:hint="eastAsia" w:cs="Times New Roman"/>
          <w:b/>
          <w:caps w:val="0"/>
          <w:smallCaps w:val="0"/>
          <w:color w:val="auto"/>
          <w:spacing w:val="28"/>
          <w:kern w:val="0"/>
          <w:szCs w:val="21"/>
          <w:highlight w:val="none"/>
          <w:u w:val="none"/>
          <w:lang w:val="en-US" w:eastAsia="zh-CN"/>
        </w:rPr>
        <w:t>19</w:t>
      </w:r>
      <w:r>
        <w:rPr>
          <w:rFonts w:hint="eastAsia" w:ascii="Times New Roman" w:hAnsi="Times New Roman" w:eastAsia="宋体" w:cs="Times New Roman"/>
          <w:b/>
          <w:caps w:val="0"/>
          <w:smallCaps w:val="0"/>
          <w:color w:val="auto"/>
          <w:spacing w:val="28"/>
          <w:kern w:val="0"/>
          <w:szCs w:val="21"/>
          <w:highlight w:val="none"/>
          <w:u w:val="none"/>
          <w:lang w:val="en-US" w:eastAsia="zh-CN"/>
        </w:rPr>
        <w:t xml:space="preserve">  </w:t>
      </w:r>
      <w:r>
        <w:rPr>
          <w:rFonts w:hint="default" w:ascii="Times New Roman" w:hAnsi="Times New Roman" w:eastAsia="宋体" w:cs="Times New Roman"/>
          <w:b/>
          <w:caps w:val="0"/>
          <w:smallCaps w:val="0"/>
          <w:color w:val="auto"/>
          <w:spacing w:val="28"/>
          <w:kern w:val="0"/>
          <w:szCs w:val="21"/>
          <w:highlight w:val="none"/>
          <w:u w:val="none"/>
          <w:lang w:val="en-US" w:eastAsia="zh-CN"/>
        </w:rPr>
        <w:t>项目固废产生及处置情况一览表</w:t>
      </w:r>
    </w:p>
    <w:tbl>
      <w:tblPr>
        <w:tblStyle w:val="312"/>
        <w:tblW w:w="520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14"/>
        <w:gridCol w:w="1188"/>
        <w:gridCol w:w="1215"/>
        <w:gridCol w:w="917"/>
        <w:gridCol w:w="1207"/>
        <w:gridCol w:w="2382"/>
        <w:gridCol w:w="1961"/>
      </w:tblGrid>
      <w:tr w14:paraId="34A952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324" w:type="pct"/>
            <w:tcBorders>
              <w:tl2br w:val="nil"/>
              <w:tr2bl w:val="nil"/>
            </w:tcBorders>
            <w:vAlign w:val="center"/>
          </w:tcPr>
          <w:p w14:paraId="5FB7F6B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序号</w:t>
            </w:r>
          </w:p>
        </w:tc>
        <w:tc>
          <w:tcPr>
            <w:tcW w:w="626" w:type="pct"/>
            <w:tcBorders>
              <w:tl2br w:val="nil"/>
              <w:tr2bl w:val="nil"/>
            </w:tcBorders>
            <w:vAlign w:val="center"/>
          </w:tcPr>
          <w:p w14:paraId="381698C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固废名称</w:t>
            </w:r>
          </w:p>
        </w:tc>
        <w:tc>
          <w:tcPr>
            <w:tcW w:w="640" w:type="pct"/>
            <w:tcBorders>
              <w:tl2br w:val="nil"/>
              <w:tr2bl w:val="nil"/>
            </w:tcBorders>
            <w:vAlign w:val="center"/>
          </w:tcPr>
          <w:p w14:paraId="4F9555C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产生环节</w:t>
            </w:r>
          </w:p>
        </w:tc>
        <w:tc>
          <w:tcPr>
            <w:tcW w:w="483" w:type="pct"/>
            <w:tcBorders>
              <w:tl2br w:val="nil"/>
              <w:tr2bl w:val="nil"/>
            </w:tcBorders>
            <w:vAlign w:val="center"/>
          </w:tcPr>
          <w:p w14:paraId="58E0848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产生量（t/a）</w:t>
            </w:r>
          </w:p>
        </w:tc>
        <w:tc>
          <w:tcPr>
            <w:tcW w:w="636" w:type="pct"/>
            <w:tcBorders>
              <w:tl2br w:val="nil"/>
              <w:tr2bl w:val="nil"/>
            </w:tcBorders>
            <w:vAlign w:val="center"/>
          </w:tcPr>
          <w:p w14:paraId="223DCDF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固废种类</w:t>
            </w:r>
          </w:p>
        </w:tc>
        <w:tc>
          <w:tcPr>
            <w:tcW w:w="1255" w:type="pct"/>
            <w:tcBorders>
              <w:tl2br w:val="nil"/>
              <w:tr2bl w:val="nil"/>
            </w:tcBorders>
            <w:vAlign w:val="center"/>
          </w:tcPr>
          <w:p w14:paraId="2BE81DA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采取的处置措施</w:t>
            </w:r>
          </w:p>
        </w:tc>
        <w:tc>
          <w:tcPr>
            <w:tcW w:w="1033" w:type="pct"/>
            <w:tcBorders>
              <w:tl2br w:val="nil"/>
              <w:tr2bl w:val="nil"/>
            </w:tcBorders>
            <w:vAlign w:val="center"/>
          </w:tcPr>
          <w:p w14:paraId="201EA9C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临时暂存情况</w:t>
            </w:r>
          </w:p>
        </w:tc>
      </w:tr>
      <w:tr w14:paraId="1EE904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24" w:type="pct"/>
            <w:tcBorders>
              <w:tl2br w:val="nil"/>
              <w:tr2bl w:val="nil"/>
            </w:tcBorders>
            <w:vAlign w:val="center"/>
          </w:tcPr>
          <w:p w14:paraId="5DCF9D2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w:t>
            </w:r>
          </w:p>
        </w:tc>
        <w:tc>
          <w:tcPr>
            <w:tcW w:w="626" w:type="pct"/>
            <w:tcBorders>
              <w:tl2br w:val="nil"/>
              <w:tr2bl w:val="nil"/>
            </w:tcBorders>
            <w:shd w:val="clear" w:color="auto" w:fill="auto"/>
            <w:vAlign w:val="center"/>
          </w:tcPr>
          <w:p w14:paraId="6ED6E65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kern w:val="2"/>
                <w:sz w:val="21"/>
                <w:szCs w:val="21"/>
                <w:lang w:val="en-US" w:eastAsia="zh-CN" w:bidi="ar-SA"/>
              </w:rPr>
            </w:pPr>
            <w:r>
              <w:rPr>
                <w:rFonts w:hint="eastAsia" w:ascii="Times New Roman" w:hAnsi="Times New Roman" w:eastAsia="Times New Roman" w:cs="Times New Roman"/>
                <w:caps w:val="0"/>
                <w:smallCaps w:val="0"/>
                <w:spacing w:val="28"/>
                <w:sz w:val="21"/>
                <w:szCs w:val="21"/>
                <w:lang w:eastAsia="zh-CN"/>
              </w:rPr>
              <w:t>下脚茧</w:t>
            </w:r>
          </w:p>
        </w:tc>
        <w:tc>
          <w:tcPr>
            <w:tcW w:w="640" w:type="pct"/>
            <w:vMerge w:val="restart"/>
            <w:tcBorders>
              <w:tl2br w:val="nil"/>
              <w:tr2bl w:val="nil"/>
            </w:tcBorders>
            <w:shd w:val="clear" w:color="auto" w:fill="auto"/>
            <w:vAlign w:val="center"/>
          </w:tcPr>
          <w:p w14:paraId="3045C1C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缫丝生产线</w:t>
            </w:r>
          </w:p>
          <w:p w14:paraId="7429946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83" w:type="pct"/>
            <w:tcBorders>
              <w:tl2br w:val="nil"/>
              <w:tr2bl w:val="nil"/>
            </w:tcBorders>
            <w:shd w:val="clear" w:color="auto" w:fill="auto"/>
            <w:vAlign w:val="center"/>
          </w:tcPr>
          <w:p w14:paraId="6728ABDF">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16.8</w:t>
            </w:r>
          </w:p>
        </w:tc>
        <w:tc>
          <w:tcPr>
            <w:tcW w:w="636" w:type="pct"/>
            <w:tcBorders>
              <w:tl2br w:val="nil"/>
              <w:tr2bl w:val="nil"/>
            </w:tcBorders>
            <w:vAlign w:val="center"/>
          </w:tcPr>
          <w:p w14:paraId="7DBEDE3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255" w:type="pct"/>
            <w:vMerge w:val="restart"/>
            <w:tcBorders>
              <w:tl2br w:val="nil"/>
              <w:tr2bl w:val="nil"/>
            </w:tcBorders>
            <w:vAlign w:val="center"/>
          </w:tcPr>
          <w:p w14:paraId="54218CE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运至贵州宝瑞嘉丝绸有限公司进行处理</w:t>
            </w:r>
          </w:p>
        </w:tc>
        <w:tc>
          <w:tcPr>
            <w:tcW w:w="1033" w:type="pct"/>
            <w:vMerge w:val="restart"/>
            <w:tcBorders>
              <w:tl2br w:val="nil"/>
              <w:tr2bl w:val="nil"/>
            </w:tcBorders>
            <w:vAlign w:val="center"/>
          </w:tcPr>
          <w:p w14:paraId="24E930E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仓库</w:t>
            </w:r>
          </w:p>
        </w:tc>
      </w:tr>
      <w:tr w14:paraId="521634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24" w:type="pct"/>
            <w:tcBorders>
              <w:tl2br w:val="nil"/>
              <w:tr2bl w:val="nil"/>
            </w:tcBorders>
            <w:vAlign w:val="center"/>
          </w:tcPr>
          <w:p w14:paraId="4FF4BB1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2</w:t>
            </w:r>
          </w:p>
        </w:tc>
        <w:tc>
          <w:tcPr>
            <w:tcW w:w="626" w:type="pct"/>
            <w:tcBorders>
              <w:tl2br w:val="nil"/>
              <w:tr2bl w:val="nil"/>
            </w:tcBorders>
            <w:shd w:val="clear" w:color="auto" w:fill="auto"/>
            <w:vAlign w:val="center"/>
          </w:tcPr>
          <w:p w14:paraId="204A593C">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kern w:val="2"/>
                <w:sz w:val="21"/>
                <w:szCs w:val="21"/>
                <w:lang w:val="en-US" w:eastAsia="zh-CN" w:bidi="ar-SA"/>
              </w:rPr>
            </w:pPr>
            <w:r>
              <w:rPr>
                <w:rFonts w:hint="eastAsia" w:ascii="Times New Roman" w:hAnsi="Times New Roman" w:eastAsia="Times New Roman" w:cs="Times New Roman"/>
                <w:caps w:val="0"/>
                <w:smallCaps w:val="0"/>
                <w:spacing w:val="28"/>
                <w:sz w:val="21"/>
                <w:szCs w:val="21"/>
                <w:lang w:eastAsia="zh-CN"/>
              </w:rPr>
              <w:t>茧衣</w:t>
            </w:r>
          </w:p>
        </w:tc>
        <w:tc>
          <w:tcPr>
            <w:tcW w:w="640" w:type="pct"/>
            <w:vMerge w:val="continue"/>
            <w:tcBorders>
              <w:tl2br w:val="nil"/>
              <w:tr2bl w:val="nil"/>
            </w:tcBorders>
            <w:vAlign w:val="center"/>
          </w:tcPr>
          <w:p w14:paraId="40E568F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83" w:type="pct"/>
            <w:tcBorders>
              <w:tl2br w:val="nil"/>
              <w:tr2bl w:val="nil"/>
            </w:tcBorders>
            <w:shd w:val="clear" w:color="auto" w:fill="auto"/>
            <w:vAlign w:val="center"/>
          </w:tcPr>
          <w:p w14:paraId="1A28B217">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10.5</w:t>
            </w:r>
          </w:p>
        </w:tc>
        <w:tc>
          <w:tcPr>
            <w:tcW w:w="636" w:type="pct"/>
            <w:tcBorders>
              <w:tl2br w:val="nil"/>
              <w:tr2bl w:val="nil"/>
            </w:tcBorders>
            <w:vAlign w:val="center"/>
          </w:tcPr>
          <w:p w14:paraId="3C39E0F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255" w:type="pct"/>
            <w:vMerge w:val="continue"/>
            <w:tcBorders>
              <w:tl2br w:val="nil"/>
              <w:tr2bl w:val="nil"/>
            </w:tcBorders>
            <w:vAlign w:val="center"/>
          </w:tcPr>
          <w:p w14:paraId="78B066C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033" w:type="pct"/>
            <w:vMerge w:val="continue"/>
            <w:tcBorders>
              <w:tl2br w:val="nil"/>
              <w:tr2bl w:val="nil"/>
            </w:tcBorders>
            <w:vAlign w:val="center"/>
          </w:tcPr>
          <w:p w14:paraId="68E9BAE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r>
      <w:tr w14:paraId="12B813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24" w:type="pct"/>
            <w:tcBorders>
              <w:tl2br w:val="nil"/>
              <w:tr2bl w:val="nil"/>
            </w:tcBorders>
            <w:vAlign w:val="center"/>
          </w:tcPr>
          <w:p w14:paraId="644E4F1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3</w:t>
            </w:r>
          </w:p>
        </w:tc>
        <w:tc>
          <w:tcPr>
            <w:tcW w:w="626" w:type="pct"/>
            <w:tcBorders>
              <w:tl2br w:val="nil"/>
              <w:tr2bl w:val="nil"/>
            </w:tcBorders>
            <w:shd w:val="clear" w:color="auto" w:fill="auto"/>
            <w:vAlign w:val="center"/>
          </w:tcPr>
          <w:p w14:paraId="7D6B35D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kern w:val="2"/>
                <w:sz w:val="21"/>
                <w:szCs w:val="21"/>
                <w:lang w:val="en-US" w:eastAsia="zh-CN" w:bidi="ar-SA"/>
              </w:rPr>
            </w:pPr>
            <w:r>
              <w:rPr>
                <w:rFonts w:hint="eastAsia" w:ascii="Times New Roman" w:hAnsi="Times New Roman" w:eastAsia="Times New Roman" w:cs="Times New Roman"/>
                <w:caps w:val="0"/>
                <w:smallCaps w:val="0"/>
                <w:spacing w:val="28"/>
                <w:sz w:val="21"/>
                <w:szCs w:val="21"/>
                <w:lang w:eastAsia="zh-CN"/>
              </w:rPr>
              <w:t>长吐</w:t>
            </w:r>
          </w:p>
        </w:tc>
        <w:tc>
          <w:tcPr>
            <w:tcW w:w="640" w:type="pct"/>
            <w:vMerge w:val="continue"/>
            <w:tcBorders>
              <w:tl2br w:val="nil"/>
              <w:tr2bl w:val="nil"/>
            </w:tcBorders>
            <w:vAlign w:val="center"/>
          </w:tcPr>
          <w:p w14:paraId="645E3F0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83" w:type="pct"/>
            <w:tcBorders>
              <w:tl2br w:val="nil"/>
              <w:tr2bl w:val="nil"/>
            </w:tcBorders>
            <w:shd w:val="clear" w:color="auto" w:fill="auto"/>
            <w:vAlign w:val="center"/>
          </w:tcPr>
          <w:p w14:paraId="515CF87A">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16.45</w:t>
            </w:r>
          </w:p>
        </w:tc>
        <w:tc>
          <w:tcPr>
            <w:tcW w:w="636" w:type="pct"/>
            <w:tcBorders>
              <w:tl2br w:val="nil"/>
              <w:tr2bl w:val="nil"/>
            </w:tcBorders>
            <w:vAlign w:val="center"/>
          </w:tcPr>
          <w:p w14:paraId="5E3CB43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255" w:type="pct"/>
            <w:vMerge w:val="continue"/>
            <w:tcBorders>
              <w:tl2br w:val="nil"/>
              <w:tr2bl w:val="nil"/>
            </w:tcBorders>
            <w:vAlign w:val="center"/>
          </w:tcPr>
          <w:p w14:paraId="332D70C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033" w:type="pct"/>
            <w:vMerge w:val="continue"/>
            <w:tcBorders>
              <w:tl2br w:val="nil"/>
              <w:tr2bl w:val="nil"/>
            </w:tcBorders>
            <w:vAlign w:val="center"/>
          </w:tcPr>
          <w:p w14:paraId="37717AA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r>
      <w:tr w14:paraId="2B2B9C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24" w:type="pct"/>
            <w:tcBorders>
              <w:tl2br w:val="nil"/>
              <w:tr2bl w:val="nil"/>
            </w:tcBorders>
            <w:vAlign w:val="center"/>
          </w:tcPr>
          <w:p w14:paraId="47CAF4A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4</w:t>
            </w:r>
          </w:p>
        </w:tc>
        <w:tc>
          <w:tcPr>
            <w:tcW w:w="626" w:type="pct"/>
            <w:tcBorders>
              <w:tl2br w:val="nil"/>
              <w:tr2bl w:val="nil"/>
            </w:tcBorders>
            <w:shd w:val="clear" w:color="auto" w:fill="auto"/>
            <w:vAlign w:val="center"/>
          </w:tcPr>
          <w:p w14:paraId="3A8CD3C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kern w:val="2"/>
                <w:sz w:val="21"/>
                <w:szCs w:val="21"/>
                <w:lang w:val="en-US" w:eastAsia="zh-CN" w:bidi="ar-SA"/>
              </w:rPr>
            </w:pPr>
            <w:r>
              <w:rPr>
                <w:rFonts w:hint="eastAsia" w:ascii="Times New Roman" w:hAnsi="Times New Roman" w:eastAsia="Times New Roman" w:cs="Times New Roman"/>
                <w:caps w:val="0"/>
                <w:smallCaps w:val="0"/>
                <w:spacing w:val="28"/>
                <w:sz w:val="21"/>
                <w:szCs w:val="21"/>
                <w:lang w:val="en-US" w:eastAsia="zh-CN"/>
              </w:rPr>
              <w:t>丝胶</w:t>
            </w:r>
          </w:p>
        </w:tc>
        <w:tc>
          <w:tcPr>
            <w:tcW w:w="640" w:type="pct"/>
            <w:vMerge w:val="continue"/>
            <w:tcBorders>
              <w:tl2br w:val="nil"/>
              <w:tr2bl w:val="nil"/>
            </w:tcBorders>
            <w:vAlign w:val="center"/>
          </w:tcPr>
          <w:p w14:paraId="5C4F0CF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83" w:type="pct"/>
            <w:tcBorders>
              <w:tl2br w:val="nil"/>
              <w:tr2bl w:val="nil"/>
            </w:tcBorders>
            <w:shd w:val="clear" w:color="auto" w:fill="auto"/>
            <w:vAlign w:val="center"/>
          </w:tcPr>
          <w:p w14:paraId="559D4933">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64.05</w:t>
            </w:r>
          </w:p>
        </w:tc>
        <w:tc>
          <w:tcPr>
            <w:tcW w:w="636" w:type="pct"/>
            <w:tcBorders>
              <w:tl2br w:val="nil"/>
              <w:tr2bl w:val="nil"/>
            </w:tcBorders>
            <w:vAlign w:val="center"/>
          </w:tcPr>
          <w:p w14:paraId="49A74F6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255" w:type="pct"/>
            <w:vMerge w:val="continue"/>
            <w:tcBorders>
              <w:tl2br w:val="nil"/>
              <w:tr2bl w:val="nil"/>
            </w:tcBorders>
            <w:vAlign w:val="center"/>
          </w:tcPr>
          <w:p w14:paraId="6409274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033" w:type="pct"/>
            <w:vMerge w:val="continue"/>
            <w:tcBorders>
              <w:tl2br w:val="nil"/>
              <w:tr2bl w:val="nil"/>
            </w:tcBorders>
            <w:vAlign w:val="center"/>
          </w:tcPr>
          <w:p w14:paraId="0644CBF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r>
      <w:tr w14:paraId="07A8CC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24" w:type="pct"/>
            <w:tcBorders>
              <w:tl2br w:val="nil"/>
              <w:tr2bl w:val="nil"/>
            </w:tcBorders>
            <w:shd w:val="clear" w:color="auto" w:fill="auto"/>
            <w:vAlign w:val="center"/>
          </w:tcPr>
          <w:p w14:paraId="22D68D5F">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28"/>
                <w:kern w:val="2"/>
                <w:sz w:val="21"/>
                <w:szCs w:val="21"/>
                <w:highlight w:val="none"/>
                <w:u w:val="none"/>
                <w:lang w:val="en-US" w:eastAsia="zh-CN" w:bidi="ar-SA"/>
              </w:rPr>
            </w:pPr>
            <w:r>
              <w:rPr>
                <w:rFonts w:hint="eastAsia" w:ascii="Times New Roman" w:hAnsi="Times New Roman" w:eastAsia="宋体" w:cs="Times New Roman"/>
                <w:caps w:val="0"/>
                <w:smallCaps w:val="0"/>
                <w:color w:val="auto"/>
                <w:spacing w:val="28"/>
                <w:sz w:val="21"/>
                <w:szCs w:val="21"/>
                <w:highlight w:val="none"/>
                <w:u w:val="none"/>
                <w:lang w:val="en-US" w:eastAsia="zh-CN"/>
              </w:rPr>
              <w:t>5</w:t>
            </w:r>
          </w:p>
        </w:tc>
        <w:tc>
          <w:tcPr>
            <w:tcW w:w="626" w:type="pct"/>
            <w:tcBorders>
              <w:tl2br w:val="nil"/>
              <w:tr2bl w:val="nil"/>
            </w:tcBorders>
            <w:shd w:val="clear" w:color="auto" w:fill="auto"/>
            <w:vAlign w:val="center"/>
          </w:tcPr>
          <w:p w14:paraId="324874A7">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Times New Roman" w:cs="Times New Roman"/>
                <w:caps w:val="0"/>
                <w:smallCaps w:val="0"/>
                <w:spacing w:val="28"/>
                <w:sz w:val="21"/>
                <w:szCs w:val="21"/>
                <w:lang w:val="en-US" w:eastAsia="zh-CN"/>
              </w:rPr>
            </w:pPr>
            <w:r>
              <w:rPr>
                <w:rFonts w:hint="eastAsia" w:ascii="Times New Roman" w:hAnsi="Times New Roman" w:eastAsia="Times New Roman" w:cs="Times New Roman"/>
                <w:caps w:val="0"/>
                <w:smallCaps w:val="0"/>
                <w:spacing w:val="28"/>
                <w:sz w:val="21"/>
                <w:szCs w:val="21"/>
                <w:lang w:val="en-US" w:eastAsia="zh-CN"/>
              </w:rPr>
              <w:t>蛹衬</w:t>
            </w:r>
          </w:p>
        </w:tc>
        <w:tc>
          <w:tcPr>
            <w:tcW w:w="640" w:type="pct"/>
            <w:vMerge w:val="continue"/>
            <w:tcBorders>
              <w:tl2br w:val="nil"/>
              <w:tr2bl w:val="nil"/>
            </w:tcBorders>
            <w:vAlign w:val="center"/>
          </w:tcPr>
          <w:p w14:paraId="78D5861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83" w:type="pct"/>
            <w:tcBorders>
              <w:tl2br w:val="nil"/>
              <w:tr2bl w:val="nil"/>
            </w:tcBorders>
            <w:shd w:val="clear" w:color="auto" w:fill="auto"/>
            <w:vAlign w:val="center"/>
          </w:tcPr>
          <w:p w14:paraId="560293D2">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cs="Times New Roman"/>
                <w:b w:val="0"/>
                <w:bCs w:val="0"/>
                <w:caps w:val="0"/>
                <w:smallCaps w:val="0"/>
                <w:spacing w:val="28"/>
                <w:kern w:val="0"/>
                <w:sz w:val="21"/>
                <w:szCs w:val="21"/>
                <w:lang w:val="en-US" w:eastAsia="zh-CN"/>
              </w:rPr>
              <w:t>117.25</w:t>
            </w:r>
          </w:p>
        </w:tc>
        <w:tc>
          <w:tcPr>
            <w:tcW w:w="636" w:type="pct"/>
            <w:tcBorders>
              <w:tl2br w:val="nil"/>
              <w:tr2bl w:val="nil"/>
            </w:tcBorders>
            <w:vAlign w:val="center"/>
          </w:tcPr>
          <w:p w14:paraId="3420184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255" w:type="pct"/>
            <w:vMerge w:val="continue"/>
            <w:tcBorders>
              <w:tl2br w:val="nil"/>
              <w:tr2bl w:val="nil"/>
            </w:tcBorders>
            <w:vAlign w:val="center"/>
          </w:tcPr>
          <w:p w14:paraId="0EEE98E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033" w:type="pct"/>
            <w:tcBorders>
              <w:tl2br w:val="nil"/>
              <w:tr2bl w:val="nil"/>
            </w:tcBorders>
            <w:vAlign w:val="center"/>
          </w:tcPr>
          <w:p w14:paraId="13FCEF9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冷库</w:t>
            </w:r>
          </w:p>
        </w:tc>
      </w:tr>
      <w:tr w14:paraId="375744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24" w:type="pct"/>
            <w:tcBorders>
              <w:tl2br w:val="nil"/>
              <w:tr2bl w:val="nil"/>
            </w:tcBorders>
            <w:shd w:val="clear" w:color="auto" w:fill="auto"/>
            <w:vAlign w:val="center"/>
          </w:tcPr>
          <w:p w14:paraId="3B2C9E2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eastAsia" w:ascii="Times New Roman" w:hAnsi="Times New Roman" w:eastAsia="宋体" w:cs="Times New Roman"/>
                <w:caps w:val="0"/>
                <w:smallCaps w:val="0"/>
                <w:color w:val="auto"/>
                <w:spacing w:val="28"/>
                <w:sz w:val="21"/>
                <w:szCs w:val="21"/>
                <w:highlight w:val="none"/>
                <w:u w:val="none"/>
                <w:lang w:val="en-US" w:eastAsia="zh-CN"/>
              </w:rPr>
              <w:t>6</w:t>
            </w:r>
          </w:p>
        </w:tc>
        <w:tc>
          <w:tcPr>
            <w:tcW w:w="626" w:type="pct"/>
            <w:tcBorders>
              <w:tl2br w:val="nil"/>
              <w:tr2bl w:val="nil"/>
            </w:tcBorders>
            <w:shd w:val="clear" w:color="auto" w:fill="auto"/>
            <w:vAlign w:val="center"/>
          </w:tcPr>
          <w:p w14:paraId="54C95B1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kern w:val="2"/>
                <w:sz w:val="21"/>
                <w:szCs w:val="21"/>
                <w:lang w:val="en-US" w:eastAsia="zh-CN" w:bidi="ar-SA"/>
              </w:rPr>
            </w:pPr>
            <w:r>
              <w:rPr>
                <w:rFonts w:hint="eastAsia" w:ascii="Times New Roman" w:hAnsi="Times New Roman" w:eastAsia="Times New Roman" w:cs="Times New Roman"/>
                <w:caps w:val="0"/>
                <w:smallCaps w:val="0"/>
                <w:spacing w:val="28"/>
                <w:sz w:val="21"/>
                <w:szCs w:val="21"/>
                <w:lang w:eastAsia="zh-CN"/>
              </w:rPr>
              <w:t>灰渣</w:t>
            </w:r>
          </w:p>
        </w:tc>
        <w:tc>
          <w:tcPr>
            <w:tcW w:w="640" w:type="pct"/>
            <w:tcBorders>
              <w:tl2br w:val="nil"/>
              <w:tr2bl w:val="nil"/>
            </w:tcBorders>
            <w:shd w:val="clear" w:color="auto" w:fill="auto"/>
            <w:vAlign w:val="center"/>
          </w:tcPr>
          <w:p w14:paraId="2CCDF46B">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锅炉</w:t>
            </w:r>
          </w:p>
        </w:tc>
        <w:tc>
          <w:tcPr>
            <w:tcW w:w="483" w:type="pct"/>
            <w:tcBorders>
              <w:tl2br w:val="nil"/>
              <w:tr2bl w:val="nil"/>
            </w:tcBorders>
            <w:shd w:val="clear" w:color="auto" w:fill="auto"/>
            <w:vAlign w:val="center"/>
          </w:tcPr>
          <w:p w14:paraId="067E3275">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102.252</w:t>
            </w:r>
          </w:p>
        </w:tc>
        <w:tc>
          <w:tcPr>
            <w:tcW w:w="636" w:type="pct"/>
            <w:tcBorders>
              <w:tl2br w:val="nil"/>
              <w:tr2bl w:val="nil"/>
            </w:tcBorders>
            <w:vAlign w:val="center"/>
          </w:tcPr>
          <w:p w14:paraId="7AF5DBD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255" w:type="pct"/>
            <w:tcBorders>
              <w:tl2br w:val="nil"/>
              <w:tr2bl w:val="nil"/>
            </w:tcBorders>
            <w:vAlign w:val="center"/>
          </w:tcPr>
          <w:p w14:paraId="228D988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由当地种桑农户清运作为肥料</w:t>
            </w:r>
          </w:p>
        </w:tc>
        <w:tc>
          <w:tcPr>
            <w:tcW w:w="1033" w:type="pct"/>
            <w:tcBorders>
              <w:tl2br w:val="nil"/>
              <w:tr2bl w:val="nil"/>
            </w:tcBorders>
            <w:vAlign w:val="center"/>
          </w:tcPr>
          <w:p w14:paraId="3E2FD02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灰渣堆放</w:t>
            </w:r>
          </w:p>
        </w:tc>
      </w:tr>
      <w:tr w14:paraId="2693AE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24" w:type="pct"/>
            <w:tcBorders>
              <w:tl2br w:val="nil"/>
              <w:tr2bl w:val="nil"/>
            </w:tcBorders>
            <w:shd w:val="clear" w:color="auto" w:fill="auto"/>
            <w:vAlign w:val="center"/>
          </w:tcPr>
          <w:p w14:paraId="16A5467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eastAsia" w:ascii="Times New Roman" w:hAnsi="Times New Roman" w:eastAsia="宋体" w:cs="Times New Roman"/>
                <w:caps w:val="0"/>
                <w:smallCaps w:val="0"/>
                <w:color w:val="auto"/>
                <w:spacing w:val="28"/>
                <w:sz w:val="21"/>
                <w:szCs w:val="21"/>
                <w:highlight w:val="none"/>
                <w:u w:val="none"/>
                <w:lang w:val="en-US" w:eastAsia="zh-CN"/>
              </w:rPr>
              <w:t>7</w:t>
            </w:r>
          </w:p>
        </w:tc>
        <w:tc>
          <w:tcPr>
            <w:tcW w:w="626" w:type="pct"/>
            <w:tcBorders>
              <w:tl2br w:val="nil"/>
              <w:tr2bl w:val="nil"/>
            </w:tcBorders>
            <w:shd w:val="clear" w:color="auto" w:fill="auto"/>
            <w:vAlign w:val="center"/>
          </w:tcPr>
          <w:p w14:paraId="1F509C9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kern w:val="2"/>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污泥</w:t>
            </w:r>
          </w:p>
        </w:tc>
        <w:tc>
          <w:tcPr>
            <w:tcW w:w="640" w:type="pct"/>
            <w:tcBorders>
              <w:tl2br w:val="nil"/>
              <w:tr2bl w:val="nil"/>
            </w:tcBorders>
            <w:shd w:val="clear" w:color="auto" w:fill="auto"/>
            <w:vAlign w:val="center"/>
          </w:tcPr>
          <w:p w14:paraId="2E27EB5B">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cs="Times New Roman"/>
                <w:b w:val="0"/>
                <w:bCs w:val="0"/>
                <w:caps w:val="0"/>
                <w:smallCaps w:val="0"/>
                <w:spacing w:val="28"/>
                <w:kern w:val="0"/>
                <w:sz w:val="21"/>
                <w:szCs w:val="21"/>
                <w:lang w:val="en-US" w:eastAsia="zh-CN"/>
              </w:rPr>
              <w:t>污水处理设施</w:t>
            </w:r>
          </w:p>
        </w:tc>
        <w:tc>
          <w:tcPr>
            <w:tcW w:w="483" w:type="pct"/>
            <w:tcBorders>
              <w:tl2br w:val="nil"/>
              <w:tr2bl w:val="nil"/>
            </w:tcBorders>
            <w:shd w:val="clear" w:color="auto" w:fill="auto"/>
            <w:vAlign w:val="center"/>
          </w:tcPr>
          <w:p w14:paraId="51C30913">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cs="Times New Roman"/>
                <w:b w:val="0"/>
                <w:bCs w:val="0"/>
                <w:caps w:val="0"/>
                <w:smallCaps w:val="0"/>
                <w:spacing w:val="28"/>
                <w:kern w:val="0"/>
                <w:sz w:val="21"/>
                <w:szCs w:val="21"/>
                <w:lang w:val="en-US" w:eastAsia="zh-CN"/>
              </w:rPr>
              <w:t>0.6187</w:t>
            </w:r>
          </w:p>
        </w:tc>
        <w:tc>
          <w:tcPr>
            <w:tcW w:w="636" w:type="pct"/>
            <w:tcBorders>
              <w:tl2br w:val="nil"/>
              <w:tr2bl w:val="nil"/>
            </w:tcBorders>
            <w:vAlign w:val="center"/>
          </w:tcPr>
          <w:p w14:paraId="18304FE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255" w:type="pct"/>
            <w:tcBorders>
              <w:tl2br w:val="nil"/>
              <w:tr2bl w:val="nil"/>
            </w:tcBorders>
            <w:vAlign w:val="center"/>
          </w:tcPr>
          <w:p w14:paraId="401FAA4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经污泥干化池干化后运至</w:t>
            </w:r>
            <w:r>
              <w:rPr>
                <w:rFonts w:hint="eastAsia" w:cs="Times New Roman"/>
                <w:caps w:val="0"/>
                <w:smallCaps w:val="0"/>
                <w:color w:val="auto"/>
                <w:spacing w:val="28"/>
                <w:sz w:val="21"/>
                <w:szCs w:val="21"/>
                <w:highlight w:val="none"/>
                <w:u w:val="none"/>
                <w:lang w:val="en-US" w:eastAsia="zh-CN"/>
              </w:rPr>
              <w:t>宁远县生活垃圾填埋场</w:t>
            </w:r>
            <w:r>
              <w:rPr>
                <w:rFonts w:hint="default" w:ascii="Times New Roman" w:hAnsi="Times New Roman" w:eastAsia="宋体" w:cs="Times New Roman"/>
                <w:caps w:val="0"/>
                <w:smallCaps w:val="0"/>
                <w:color w:val="auto"/>
                <w:spacing w:val="28"/>
                <w:sz w:val="21"/>
                <w:szCs w:val="21"/>
                <w:highlight w:val="none"/>
                <w:u w:val="none"/>
                <w:lang w:val="en-US" w:eastAsia="zh-CN"/>
              </w:rPr>
              <w:t>安全填埋处理</w:t>
            </w:r>
          </w:p>
        </w:tc>
        <w:tc>
          <w:tcPr>
            <w:tcW w:w="1033" w:type="pct"/>
            <w:tcBorders>
              <w:tl2br w:val="nil"/>
              <w:tr2bl w:val="nil"/>
            </w:tcBorders>
            <w:vAlign w:val="center"/>
          </w:tcPr>
          <w:p w14:paraId="3B8839A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污泥干化池</w:t>
            </w:r>
          </w:p>
        </w:tc>
      </w:tr>
      <w:tr w14:paraId="495F12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24" w:type="pct"/>
            <w:tcBorders>
              <w:tl2br w:val="nil"/>
              <w:tr2bl w:val="nil"/>
            </w:tcBorders>
            <w:vAlign w:val="center"/>
          </w:tcPr>
          <w:p w14:paraId="6EC9488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8</w:t>
            </w:r>
          </w:p>
        </w:tc>
        <w:tc>
          <w:tcPr>
            <w:tcW w:w="626" w:type="pct"/>
            <w:tcBorders>
              <w:tl2br w:val="nil"/>
              <w:tr2bl w:val="nil"/>
            </w:tcBorders>
            <w:shd w:val="clear" w:color="auto" w:fill="auto"/>
            <w:vAlign w:val="center"/>
          </w:tcPr>
          <w:p w14:paraId="1264A4C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kern w:val="2"/>
                <w:sz w:val="21"/>
                <w:szCs w:val="21"/>
                <w:lang w:val="en-US" w:eastAsia="zh-CN" w:bidi="ar-SA"/>
              </w:rPr>
            </w:pPr>
            <w:r>
              <w:rPr>
                <w:rFonts w:hint="eastAsia" w:ascii="Times New Roman" w:hAnsi="Times New Roman" w:eastAsia="Times New Roman" w:cs="Times New Roman"/>
                <w:caps w:val="0"/>
                <w:smallCaps w:val="0"/>
                <w:spacing w:val="28"/>
                <w:sz w:val="21"/>
                <w:szCs w:val="21"/>
                <w:lang w:val="en-US" w:eastAsia="zh-CN"/>
              </w:rPr>
              <w:t>生活垃圾</w:t>
            </w:r>
          </w:p>
        </w:tc>
        <w:tc>
          <w:tcPr>
            <w:tcW w:w="640" w:type="pct"/>
            <w:tcBorders>
              <w:tl2br w:val="nil"/>
              <w:tr2bl w:val="nil"/>
            </w:tcBorders>
            <w:shd w:val="clear" w:color="auto" w:fill="auto"/>
            <w:vAlign w:val="center"/>
          </w:tcPr>
          <w:p w14:paraId="18B474B8">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日常生活</w:t>
            </w:r>
          </w:p>
        </w:tc>
        <w:tc>
          <w:tcPr>
            <w:tcW w:w="483" w:type="pct"/>
            <w:tcBorders>
              <w:tl2br w:val="nil"/>
              <w:tr2bl w:val="nil"/>
            </w:tcBorders>
            <w:shd w:val="clear" w:color="auto" w:fill="auto"/>
            <w:vAlign w:val="center"/>
          </w:tcPr>
          <w:p w14:paraId="6324E4E9">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cs="Times New Roman"/>
                <w:b w:val="0"/>
                <w:bCs w:val="0"/>
                <w:caps w:val="0"/>
                <w:smallCaps w:val="0"/>
                <w:spacing w:val="28"/>
                <w:kern w:val="0"/>
                <w:sz w:val="21"/>
                <w:szCs w:val="21"/>
                <w:lang w:val="en-US" w:eastAsia="zh-CN"/>
              </w:rPr>
              <w:t>27</w:t>
            </w:r>
          </w:p>
        </w:tc>
        <w:tc>
          <w:tcPr>
            <w:tcW w:w="636" w:type="pct"/>
            <w:tcBorders>
              <w:tl2br w:val="nil"/>
              <w:tr2bl w:val="nil"/>
            </w:tcBorders>
            <w:vAlign w:val="center"/>
          </w:tcPr>
          <w:p w14:paraId="7A5A571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255" w:type="pct"/>
            <w:tcBorders>
              <w:tl2br w:val="nil"/>
              <w:tr2bl w:val="nil"/>
            </w:tcBorders>
            <w:vAlign w:val="center"/>
          </w:tcPr>
          <w:p w14:paraId="5A6B2D9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委托环卫部门处理</w:t>
            </w:r>
          </w:p>
        </w:tc>
        <w:tc>
          <w:tcPr>
            <w:tcW w:w="1033" w:type="pct"/>
            <w:tcBorders>
              <w:tl2br w:val="nil"/>
              <w:tr2bl w:val="nil"/>
            </w:tcBorders>
            <w:vAlign w:val="center"/>
          </w:tcPr>
          <w:p w14:paraId="2039103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暂存垃圾箱</w:t>
            </w:r>
          </w:p>
        </w:tc>
      </w:tr>
    </w:tbl>
    <w:p w14:paraId="2DE030E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92" w:firstLineChars="200"/>
        <w:textAlignment w:val="auto"/>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综上所述，项目产生的固体废物均能得到合理有效地处置或回收利用，采用的储存设施均符合《一般工业固体废物贮存和填埋污染控制标准》（GB18599-2020）的要求，对环境影响不大。</w:t>
      </w:r>
    </w:p>
    <w:p w14:paraId="04B05D05">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0"/>
          <w:sz w:val="24"/>
          <w:szCs w:val="24"/>
          <w:u w:val="none"/>
          <w:lang w:val="en-US" w:eastAsia="zh-CN" w:bidi="ar-SA"/>
        </w:rPr>
      </w:pPr>
      <w:r>
        <w:rPr>
          <w:rFonts w:hint="eastAsia" w:ascii="Times New Roman" w:hAnsi="Times New Roman" w:eastAsia="宋体" w:cs="Times New Roman"/>
          <w:b/>
          <w:bCs/>
          <w:caps w:val="0"/>
          <w:smallCaps w:val="0"/>
          <w:color w:val="auto"/>
          <w:spacing w:val="28"/>
          <w:kern w:val="0"/>
          <w:sz w:val="24"/>
          <w:szCs w:val="24"/>
          <w:u w:val="none"/>
          <w:lang w:val="en-US" w:eastAsia="zh-CN" w:bidi="ar-SA"/>
        </w:rPr>
        <w:t>4.2.5.2固体废物环境影响分析</w:t>
      </w:r>
    </w:p>
    <w:p w14:paraId="5D89E426">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eastAsia" w:cs="Times New Roman"/>
          <w:caps w:val="0"/>
          <w:smallCaps w:val="0"/>
          <w:color w:val="auto"/>
          <w:spacing w:val="28"/>
          <w:kern w:val="0"/>
          <w:sz w:val="24"/>
          <w:u w:val="none"/>
          <w:lang w:val="en-US" w:eastAsia="zh-CN"/>
        </w:rPr>
        <w:t>（1）</w:t>
      </w:r>
      <w:r>
        <w:rPr>
          <w:rFonts w:hint="default" w:ascii="Times New Roman" w:hAnsi="Times New Roman" w:eastAsia="宋体" w:cs="Times New Roman"/>
          <w:caps w:val="0"/>
          <w:smallCaps w:val="0"/>
          <w:color w:val="auto"/>
          <w:spacing w:val="28"/>
          <w:kern w:val="0"/>
          <w:sz w:val="24"/>
          <w:u w:val="none"/>
        </w:rPr>
        <w:t>一般工业固废环境影响分析</w:t>
      </w:r>
    </w:p>
    <w:p w14:paraId="66452754">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项目一般工业固废主要为</w:t>
      </w:r>
      <w:r>
        <w:rPr>
          <w:rFonts w:hint="default" w:ascii="Times New Roman" w:hAnsi="Times New Roman" w:eastAsia="宋体" w:cs="Times New Roman"/>
          <w:caps w:val="0"/>
          <w:smallCaps w:val="0"/>
          <w:color w:val="auto"/>
          <w:spacing w:val="28"/>
          <w:kern w:val="0"/>
          <w:sz w:val="24"/>
          <w:u w:val="none"/>
          <w:lang w:eastAsia="zh-CN"/>
        </w:rPr>
        <w:t>缫丝</w:t>
      </w:r>
      <w:r>
        <w:rPr>
          <w:rFonts w:hint="default" w:ascii="Times New Roman" w:hAnsi="Times New Roman" w:eastAsia="宋体" w:cs="Times New Roman"/>
          <w:caps w:val="0"/>
          <w:smallCaps w:val="0"/>
          <w:color w:val="auto"/>
          <w:spacing w:val="28"/>
          <w:kern w:val="0"/>
          <w:sz w:val="24"/>
          <w:u w:val="none"/>
          <w:lang w:val="en-US" w:eastAsia="zh-CN"/>
        </w:rPr>
        <w:t>生产</w:t>
      </w:r>
      <w:r>
        <w:rPr>
          <w:rFonts w:hint="default" w:ascii="Times New Roman" w:hAnsi="Times New Roman" w:eastAsia="宋体" w:cs="Times New Roman"/>
          <w:caps w:val="0"/>
          <w:smallCaps w:val="0"/>
          <w:color w:val="auto"/>
          <w:spacing w:val="28"/>
          <w:kern w:val="0"/>
          <w:sz w:val="24"/>
          <w:u w:val="none"/>
          <w:lang w:eastAsia="zh-CN"/>
        </w:rPr>
        <w:t>线产生的下脚茧、茧衣、长吐、</w:t>
      </w:r>
      <w:r>
        <w:rPr>
          <w:rFonts w:hint="default" w:ascii="Times New Roman" w:hAnsi="Times New Roman" w:eastAsia="宋体" w:cs="Times New Roman"/>
          <w:caps w:val="0"/>
          <w:smallCaps w:val="0"/>
          <w:color w:val="auto"/>
          <w:spacing w:val="28"/>
          <w:kern w:val="0"/>
          <w:sz w:val="24"/>
          <w:u w:val="none"/>
          <w:lang w:val="en-US" w:eastAsia="zh-CN"/>
        </w:rPr>
        <w:t>丝胶</w:t>
      </w:r>
      <w:r>
        <w:rPr>
          <w:rFonts w:hint="eastAsia" w:cs="Times New Roman"/>
          <w:caps w:val="0"/>
          <w:smallCaps w:val="0"/>
          <w:color w:val="auto"/>
          <w:spacing w:val="28"/>
          <w:kern w:val="0"/>
          <w:sz w:val="24"/>
          <w:u w:val="none"/>
          <w:lang w:val="en-US" w:eastAsia="zh-CN"/>
        </w:rPr>
        <w:t>、蛹衬</w:t>
      </w:r>
      <w:r>
        <w:rPr>
          <w:rFonts w:hint="default" w:ascii="Times New Roman" w:hAnsi="Times New Roman" w:eastAsia="宋体" w:cs="Times New Roman"/>
          <w:caps w:val="0"/>
          <w:smallCaps w:val="0"/>
          <w:color w:val="auto"/>
          <w:spacing w:val="28"/>
          <w:kern w:val="0"/>
          <w:sz w:val="24"/>
          <w:u w:val="none"/>
        </w:rPr>
        <w:t>、</w:t>
      </w:r>
      <w:r>
        <w:rPr>
          <w:rFonts w:hint="default" w:ascii="Times New Roman" w:hAnsi="Times New Roman" w:eastAsia="宋体" w:cs="Times New Roman"/>
          <w:caps w:val="0"/>
          <w:smallCaps w:val="0"/>
          <w:color w:val="auto"/>
          <w:spacing w:val="28"/>
          <w:kern w:val="0"/>
          <w:sz w:val="24"/>
          <w:u w:val="none"/>
          <w:lang w:eastAsia="zh-CN"/>
        </w:rPr>
        <w:t>锅炉灰渣</w:t>
      </w:r>
      <w:r>
        <w:rPr>
          <w:rFonts w:hint="default" w:ascii="Times New Roman" w:hAnsi="Times New Roman" w:eastAsia="宋体" w:cs="Times New Roman"/>
          <w:caps w:val="0"/>
          <w:smallCaps w:val="0"/>
          <w:color w:val="auto"/>
          <w:spacing w:val="28"/>
          <w:kern w:val="0"/>
          <w:sz w:val="24"/>
          <w:u w:val="none"/>
        </w:rPr>
        <w:t>、</w:t>
      </w:r>
      <w:r>
        <w:rPr>
          <w:rFonts w:hint="eastAsia" w:cs="Times New Roman"/>
          <w:caps w:val="0"/>
          <w:smallCaps w:val="0"/>
          <w:color w:val="auto"/>
          <w:spacing w:val="28"/>
          <w:kern w:val="0"/>
          <w:sz w:val="24"/>
          <w:u w:val="none"/>
          <w:lang w:eastAsia="zh-CN"/>
        </w:rPr>
        <w:t>污水处理设施</w:t>
      </w:r>
      <w:r>
        <w:rPr>
          <w:rFonts w:hint="default" w:ascii="Times New Roman" w:hAnsi="Times New Roman" w:eastAsia="宋体" w:cs="Times New Roman"/>
          <w:caps w:val="0"/>
          <w:smallCaps w:val="0"/>
          <w:color w:val="auto"/>
          <w:spacing w:val="28"/>
          <w:kern w:val="0"/>
          <w:sz w:val="24"/>
          <w:u w:val="none"/>
        </w:rPr>
        <w:t>污泥。项目各车间生产过程中产生的一般固废由各生产车间作业完成后集中收集后暂存</w:t>
      </w:r>
      <w:r>
        <w:rPr>
          <w:rFonts w:hint="eastAsia" w:cs="Times New Roman"/>
          <w:caps w:val="0"/>
          <w:smallCaps w:val="0"/>
          <w:color w:val="auto"/>
          <w:spacing w:val="28"/>
          <w:kern w:val="0"/>
          <w:sz w:val="24"/>
          <w:u w:val="none"/>
          <w:lang w:eastAsia="zh-CN"/>
        </w:rPr>
        <w:t>，</w:t>
      </w:r>
      <w:r>
        <w:rPr>
          <w:rFonts w:hint="eastAsia" w:cs="Times New Roman"/>
          <w:caps w:val="0"/>
          <w:smallCaps w:val="0"/>
          <w:color w:val="auto"/>
          <w:spacing w:val="28"/>
          <w:kern w:val="0"/>
          <w:sz w:val="24"/>
          <w:u w:val="none"/>
          <w:lang w:val="en-US" w:eastAsia="zh-CN"/>
        </w:rPr>
        <w:t>蛹衬收集至冷库进行储存，定期运至贵州宝瑞嘉丝绸有限公司进行处理</w:t>
      </w:r>
      <w:r>
        <w:rPr>
          <w:rFonts w:hint="eastAsia" w:cs="Times New Roman"/>
          <w:caps w:val="0"/>
          <w:smallCaps w:val="0"/>
          <w:color w:val="auto"/>
          <w:spacing w:val="28"/>
          <w:kern w:val="0"/>
          <w:sz w:val="24"/>
          <w:u w:val="none"/>
          <w:lang w:eastAsia="zh-CN"/>
        </w:rPr>
        <w:t>；</w:t>
      </w:r>
      <w:r>
        <w:rPr>
          <w:rFonts w:hint="default" w:ascii="Times New Roman" w:hAnsi="Times New Roman" w:eastAsia="宋体" w:cs="Times New Roman"/>
          <w:caps w:val="0"/>
          <w:smallCaps w:val="0"/>
          <w:color w:val="auto"/>
          <w:spacing w:val="28"/>
          <w:kern w:val="0"/>
          <w:sz w:val="24"/>
          <w:u w:val="none"/>
        </w:rPr>
        <w:t>锅炉灰渣作为农作物施肥综合利用</w:t>
      </w:r>
      <w:r>
        <w:rPr>
          <w:rFonts w:hint="eastAsia" w:cs="Times New Roman"/>
          <w:caps w:val="0"/>
          <w:smallCaps w:val="0"/>
          <w:color w:val="auto"/>
          <w:spacing w:val="28"/>
          <w:kern w:val="0"/>
          <w:sz w:val="24"/>
          <w:u w:val="none"/>
          <w:lang w:eastAsia="zh-CN"/>
        </w:rPr>
        <w:t>；</w:t>
      </w:r>
      <w:r>
        <w:rPr>
          <w:rFonts w:hint="eastAsia" w:ascii="Times New Roman" w:hAnsi="Times New Roman" w:eastAsia="宋体" w:cs="Times New Roman"/>
          <w:caps w:val="0"/>
          <w:smallCaps w:val="0"/>
          <w:color w:val="auto"/>
          <w:spacing w:val="28"/>
          <w:kern w:val="0"/>
          <w:sz w:val="24"/>
          <w:u w:val="none"/>
          <w:lang w:eastAsia="zh-CN"/>
        </w:rPr>
        <w:t>污泥</w:t>
      </w:r>
      <w:r>
        <w:rPr>
          <w:rFonts w:hint="eastAsia" w:ascii="Times New Roman" w:hAnsi="Times New Roman" w:eastAsia="宋体" w:cs="Times New Roman"/>
          <w:caps w:val="0"/>
          <w:smallCaps w:val="0"/>
          <w:color w:val="auto"/>
          <w:spacing w:val="28"/>
          <w:kern w:val="0"/>
          <w:sz w:val="24"/>
          <w:u w:val="none"/>
          <w:lang w:val="en-US" w:eastAsia="zh-CN"/>
        </w:rPr>
        <w:t>经污泥干化池干化后运至</w:t>
      </w:r>
      <w:r>
        <w:rPr>
          <w:rFonts w:hint="eastAsia" w:cs="Times New Roman"/>
          <w:caps w:val="0"/>
          <w:smallCaps w:val="0"/>
          <w:color w:val="auto"/>
          <w:spacing w:val="28"/>
          <w:kern w:val="0"/>
          <w:sz w:val="24"/>
          <w:u w:val="none"/>
          <w:lang w:val="en-US" w:eastAsia="zh-CN"/>
        </w:rPr>
        <w:t>宁远县生活垃圾填埋场</w:t>
      </w:r>
      <w:r>
        <w:rPr>
          <w:rFonts w:hint="eastAsia" w:ascii="Times New Roman" w:hAnsi="Times New Roman" w:eastAsia="宋体" w:cs="Times New Roman"/>
          <w:caps w:val="0"/>
          <w:smallCaps w:val="0"/>
          <w:color w:val="auto"/>
          <w:spacing w:val="28"/>
          <w:kern w:val="0"/>
          <w:sz w:val="24"/>
          <w:u w:val="none"/>
          <w:lang w:val="en-US" w:eastAsia="zh-CN"/>
        </w:rPr>
        <w:t>安全填埋处理</w:t>
      </w:r>
      <w:r>
        <w:rPr>
          <w:rFonts w:hint="default" w:ascii="Times New Roman" w:hAnsi="Times New Roman" w:eastAsia="宋体" w:cs="Times New Roman"/>
          <w:caps w:val="0"/>
          <w:smallCaps w:val="0"/>
          <w:color w:val="auto"/>
          <w:spacing w:val="28"/>
          <w:kern w:val="0"/>
          <w:sz w:val="24"/>
          <w:u w:val="none"/>
        </w:rPr>
        <w:t>，对环境影响不大。</w:t>
      </w:r>
    </w:p>
    <w:p w14:paraId="74629C05">
      <w:pPr>
        <w:autoSpaceDE w:val="0"/>
        <w:autoSpaceDN w:val="0"/>
        <w:adjustRightInd w:val="0"/>
        <w:snapToGrid w:val="0"/>
        <w:spacing w:line="360" w:lineRule="auto"/>
        <w:ind w:firstLine="592" w:firstLineChars="200"/>
        <w:rPr>
          <w:rFonts w:hint="eastAsia" w:cs="Times New Roman"/>
          <w:caps w:val="0"/>
          <w:smallCaps w:val="0"/>
          <w:color w:val="auto"/>
          <w:spacing w:val="28"/>
          <w:kern w:val="0"/>
          <w:sz w:val="24"/>
          <w:u w:val="none"/>
          <w:lang w:val="en-US" w:eastAsia="zh-CN"/>
        </w:rPr>
      </w:pPr>
      <w:r>
        <w:rPr>
          <w:rFonts w:hint="eastAsia" w:cs="Times New Roman"/>
          <w:caps w:val="0"/>
          <w:smallCaps w:val="0"/>
          <w:color w:val="auto"/>
          <w:spacing w:val="28"/>
          <w:kern w:val="0"/>
          <w:sz w:val="24"/>
          <w:u w:val="none"/>
          <w:lang w:val="en-US" w:eastAsia="zh-CN"/>
        </w:rPr>
        <w:t>（2）生活垃圾环境影响分析</w:t>
      </w:r>
    </w:p>
    <w:p w14:paraId="30D8D066">
      <w:pPr>
        <w:autoSpaceDE w:val="0"/>
        <w:autoSpaceDN w:val="0"/>
        <w:adjustRightInd w:val="0"/>
        <w:snapToGrid w:val="0"/>
        <w:spacing w:line="360" w:lineRule="auto"/>
        <w:ind w:firstLine="592" w:firstLineChars="200"/>
        <w:rPr>
          <w:rFonts w:hint="eastAsia" w:ascii="Times New Roman" w:hAnsi="Times New Roman" w:eastAsia="宋体" w:cs="Times New Roman"/>
          <w:caps w:val="0"/>
          <w:smallCaps w:val="0"/>
          <w:color w:val="auto"/>
          <w:spacing w:val="28"/>
          <w:kern w:val="0"/>
          <w:sz w:val="24"/>
          <w:u w:val="none"/>
          <w:lang w:val="en-US" w:eastAsia="zh-CN"/>
        </w:rPr>
      </w:pPr>
      <w:r>
        <w:rPr>
          <w:rFonts w:hint="eastAsia" w:ascii="Times New Roman" w:hAnsi="Times New Roman" w:eastAsia="宋体" w:cs="Times New Roman"/>
          <w:caps w:val="0"/>
          <w:smallCaps w:val="0"/>
          <w:color w:val="auto"/>
          <w:spacing w:val="28"/>
          <w:kern w:val="0"/>
          <w:sz w:val="24"/>
          <w:u w:val="none"/>
          <w:lang w:val="en-US" w:eastAsia="zh-CN"/>
        </w:rPr>
        <w:t>本项目生活垃圾主要是职工产生的垃圾，本项目在厂区设置一些垃圾桶，配备专职的清洁员和必要的工具，负责清扫厂区，维持清洁卫生，每日定时把各点垃圾桶的垃圾收集到垃圾暂存点，每日清运一次。垃圾桶及堆场应经常维护，保证门、盖齐全完好，并应定期消毒。本项目产生的生活垃圾收集后由交由环卫部门处理。生活垃圾在得到妥善处理，并且暂存和收集应符合卫生要求，日产日清的情况下，对环境影响不大</w:t>
      </w:r>
      <w:r>
        <w:rPr>
          <w:rFonts w:hint="eastAsia" w:cs="Times New Roman"/>
          <w:caps w:val="0"/>
          <w:smallCaps w:val="0"/>
          <w:color w:val="auto"/>
          <w:spacing w:val="28"/>
          <w:kern w:val="0"/>
          <w:sz w:val="24"/>
          <w:u w:val="none"/>
          <w:lang w:val="en-US" w:eastAsia="zh-CN"/>
        </w:rPr>
        <w:t>。</w:t>
      </w:r>
    </w:p>
    <w:p w14:paraId="3228A444">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综上，项目固体废物均得到了妥善暂存和处置，对周围环境影响较小。</w:t>
      </w:r>
    </w:p>
    <w:bookmarkEnd w:id="107"/>
    <w:p w14:paraId="3CCCC31B">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4.2.6</w:t>
      </w:r>
      <w:r>
        <w:rPr>
          <w:rFonts w:hint="default" w:ascii="Times New Roman" w:hAnsi="Times New Roman" w:eastAsia="宋体" w:cs="Times New Roman"/>
          <w:b/>
          <w:caps w:val="0"/>
          <w:smallCaps w:val="0"/>
          <w:color w:val="auto"/>
          <w:spacing w:val="28"/>
          <w:u w:val="none"/>
        </w:rPr>
        <w:t>土壤环境影响分析</w:t>
      </w:r>
    </w:p>
    <w:p w14:paraId="039195DE">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0"/>
          <w:sz w:val="24"/>
          <w:szCs w:val="24"/>
          <w:u w:val="none"/>
          <w:lang w:val="en-US" w:eastAsia="zh-CN" w:bidi="ar-SA"/>
        </w:rPr>
      </w:pPr>
      <w:r>
        <w:rPr>
          <w:rFonts w:hint="eastAsia" w:ascii="Times New Roman" w:hAnsi="Times New Roman" w:eastAsia="宋体" w:cs="Times New Roman"/>
          <w:b/>
          <w:bCs/>
          <w:caps w:val="0"/>
          <w:smallCaps w:val="0"/>
          <w:color w:val="auto"/>
          <w:spacing w:val="28"/>
          <w:kern w:val="0"/>
          <w:sz w:val="24"/>
          <w:szCs w:val="24"/>
          <w:u w:val="none"/>
          <w:lang w:val="en-US" w:eastAsia="zh-CN" w:bidi="ar-SA"/>
        </w:rPr>
        <w:t>4.2.6.1土壤评价等级</w:t>
      </w:r>
    </w:p>
    <w:p w14:paraId="42CB7660">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本项目为污染影响型建设项目，根据HJ964-2018附录A土壤环境影响评价项目类别，本项目属于制造业—纺织、化纤、皮革等级服装、鞋制造—有洗毛、染整、脱胶工段及产生缫丝废水、精炼废水的纺织品。为Ⅱ类项目。项目占地≤5hm</w:t>
      </w:r>
      <w:r>
        <w:rPr>
          <w:rFonts w:hint="default" w:ascii="Times New Roman" w:hAnsi="Times New Roman" w:eastAsia="宋体" w:cs="Times New Roman"/>
          <w:caps w:val="0"/>
          <w:smallCaps w:val="0"/>
          <w:color w:val="auto"/>
          <w:spacing w:val="28"/>
          <w:kern w:val="0"/>
          <w:sz w:val="24"/>
          <w:u w:val="none"/>
          <w:vertAlign w:val="superscript"/>
        </w:rPr>
        <w:t>2</w:t>
      </w:r>
      <w:r>
        <w:rPr>
          <w:rFonts w:hint="default" w:ascii="Times New Roman" w:hAnsi="Times New Roman" w:eastAsia="宋体" w:cs="Times New Roman"/>
          <w:caps w:val="0"/>
          <w:smallCaps w:val="0"/>
          <w:color w:val="auto"/>
          <w:spacing w:val="28"/>
          <w:kern w:val="0"/>
          <w:sz w:val="24"/>
          <w:u w:val="none"/>
        </w:rPr>
        <w:t>，占地规模属于小型。项目周边存在耕地、居民区等敏感点，土壤敏感程度判定为敏感，则须考虑对敏感目标进行保护。则项目土壤环境评价等级为二级。</w:t>
      </w:r>
    </w:p>
    <w:p w14:paraId="3640F998">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0"/>
          <w:sz w:val="24"/>
          <w:szCs w:val="24"/>
          <w:u w:val="none"/>
          <w:lang w:val="en-US" w:eastAsia="zh-CN" w:bidi="ar-SA"/>
        </w:rPr>
      </w:pPr>
      <w:r>
        <w:rPr>
          <w:rFonts w:hint="eastAsia" w:ascii="Times New Roman" w:hAnsi="Times New Roman" w:eastAsia="宋体" w:cs="Times New Roman"/>
          <w:b/>
          <w:bCs/>
          <w:caps w:val="0"/>
          <w:smallCaps w:val="0"/>
          <w:color w:val="auto"/>
          <w:spacing w:val="28"/>
          <w:kern w:val="0"/>
          <w:sz w:val="24"/>
          <w:szCs w:val="24"/>
          <w:u w:val="none"/>
          <w:lang w:val="en-US" w:eastAsia="zh-CN" w:bidi="ar-SA"/>
        </w:rPr>
        <w:t>4.2.6.2土壤环境影响识别</w:t>
      </w:r>
    </w:p>
    <w:p w14:paraId="467221B4">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根据项目污染物类别及排放情况，结合前述环境影响识别结果，《土壤环境质量建设用地土壤污染风险管控标准（试行）》（GB36600-2018）中无</w:t>
      </w:r>
      <w:r>
        <w:rPr>
          <w:rFonts w:hint="eastAsia" w:cs="Times New Roman"/>
          <w:caps w:val="0"/>
          <w:smallCaps w:val="0"/>
          <w:color w:val="auto"/>
          <w:spacing w:val="28"/>
          <w:kern w:val="0"/>
          <w:sz w:val="24"/>
          <w:u w:val="none"/>
          <w:lang w:val="en-US" w:eastAsia="zh-CN"/>
        </w:rPr>
        <w:t>颗</w:t>
      </w:r>
      <w:r>
        <w:rPr>
          <w:rFonts w:hint="default" w:ascii="Times New Roman" w:hAnsi="Times New Roman" w:eastAsia="宋体" w:cs="Times New Roman"/>
          <w:caps w:val="0"/>
          <w:smallCaps w:val="0"/>
          <w:color w:val="auto"/>
          <w:spacing w:val="28"/>
          <w:kern w:val="0"/>
          <w:sz w:val="24"/>
          <w:u w:val="none"/>
        </w:rPr>
        <w:t>粒物（粉尘）、酸性气体（SO</w:t>
      </w:r>
      <w:r>
        <w:rPr>
          <w:rFonts w:hint="eastAsia" w:cs="Times New Roman"/>
          <w:caps w:val="0"/>
          <w:smallCaps w:val="0"/>
          <w:color w:val="auto"/>
          <w:spacing w:val="28"/>
          <w:kern w:val="0"/>
          <w:sz w:val="24"/>
          <w:u w:val="none"/>
          <w:vertAlign w:val="subscript"/>
          <w:lang w:val="en-US" w:eastAsia="zh-CN"/>
        </w:rPr>
        <w:t>2</w:t>
      </w:r>
      <w:r>
        <w:rPr>
          <w:rFonts w:hint="default" w:ascii="Times New Roman" w:hAnsi="Times New Roman" w:eastAsia="宋体" w:cs="Times New Roman"/>
          <w:caps w:val="0"/>
          <w:smallCaps w:val="0"/>
          <w:color w:val="auto"/>
          <w:spacing w:val="28"/>
          <w:kern w:val="0"/>
          <w:sz w:val="24"/>
          <w:u w:val="none"/>
        </w:rPr>
        <w:t>、NO</w:t>
      </w:r>
      <w:r>
        <w:rPr>
          <w:rFonts w:hint="default" w:ascii="Times New Roman" w:hAnsi="Times New Roman" w:eastAsia="宋体" w:cs="Times New Roman"/>
          <w:caps w:val="0"/>
          <w:smallCaps w:val="0"/>
          <w:color w:val="auto"/>
          <w:spacing w:val="28"/>
          <w:kern w:val="0"/>
          <w:sz w:val="24"/>
          <w:u w:val="none"/>
          <w:vertAlign w:val="subscript"/>
        </w:rPr>
        <w:t>X</w:t>
      </w:r>
      <w:r>
        <w:rPr>
          <w:rFonts w:hint="default" w:ascii="Times New Roman" w:hAnsi="Times New Roman" w:eastAsia="宋体" w:cs="Times New Roman"/>
          <w:caps w:val="0"/>
          <w:smallCaps w:val="0"/>
          <w:color w:val="auto"/>
          <w:spacing w:val="28"/>
          <w:kern w:val="0"/>
          <w:sz w:val="24"/>
          <w:u w:val="none"/>
        </w:rPr>
        <w:t>）质量标准，故本次对区域土壤环境的影响主要为废水下渗影响。本项目废水中主要污染因子为COD、BOD</w:t>
      </w:r>
      <w:r>
        <w:rPr>
          <w:rFonts w:hint="default" w:ascii="Times New Roman" w:hAnsi="Times New Roman" w:eastAsia="宋体" w:cs="Times New Roman"/>
          <w:caps w:val="0"/>
          <w:smallCaps w:val="0"/>
          <w:color w:val="auto"/>
          <w:spacing w:val="28"/>
          <w:kern w:val="0"/>
          <w:sz w:val="24"/>
          <w:u w:val="none"/>
          <w:vertAlign w:val="subscript"/>
        </w:rPr>
        <w:t>5</w:t>
      </w:r>
      <w:r>
        <w:rPr>
          <w:rFonts w:hint="default" w:ascii="Times New Roman" w:hAnsi="Times New Roman" w:eastAsia="宋体" w:cs="Times New Roman"/>
          <w:caps w:val="0"/>
          <w:smallCaps w:val="0"/>
          <w:color w:val="auto"/>
          <w:spacing w:val="28"/>
          <w:kern w:val="0"/>
          <w:sz w:val="24"/>
          <w:u w:val="none"/>
        </w:rPr>
        <w:t>、氨氮，不含重金属及其他有毒有害物质。根据《环境影响评价技术导则土壤环境（试行）》（HJ964-2018），评价采用定性分析项目运营对周边土壤环境的影响程度。</w:t>
      </w:r>
    </w:p>
    <w:p w14:paraId="0EE091D3">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项目土壤环境影响类型与影响途径见表4.</w:t>
      </w:r>
      <w:r>
        <w:rPr>
          <w:rFonts w:hint="eastAsia" w:cs="Times New Roman"/>
          <w:caps w:val="0"/>
          <w:smallCaps w:val="0"/>
          <w:color w:val="auto"/>
          <w:spacing w:val="28"/>
          <w:kern w:val="0"/>
          <w:sz w:val="24"/>
          <w:u w:val="none"/>
          <w:lang w:val="en-US" w:eastAsia="zh-CN"/>
        </w:rPr>
        <w:t>2-20</w:t>
      </w:r>
      <w:r>
        <w:rPr>
          <w:rFonts w:hint="default" w:ascii="Times New Roman" w:hAnsi="Times New Roman" w:eastAsia="宋体" w:cs="Times New Roman"/>
          <w:caps w:val="0"/>
          <w:smallCaps w:val="0"/>
          <w:color w:val="auto"/>
          <w:spacing w:val="28"/>
          <w:kern w:val="0"/>
          <w:sz w:val="24"/>
          <w:u w:val="none"/>
        </w:rPr>
        <w:t>，影响源及影响因子见表4.</w:t>
      </w:r>
      <w:r>
        <w:rPr>
          <w:rFonts w:hint="eastAsia" w:cs="Times New Roman"/>
          <w:caps w:val="0"/>
          <w:smallCaps w:val="0"/>
          <w:color w:val="auto"/>
          <w:spacing w:val="28"/>
          <w:kern w:val="0"/>
          <w:sz w:val="24"/>
          <w:u w:val="none"/>
          <w:lang w:val="en-US" w:eastAsia="zh-CN"/>
        </w:rPr>
        <w:t>2-21</w:t>
      </w:r>
      <w:r>
        <w:rPr>
          <w:rFonts w:hint="default" w:ascii="Times New Roman" w:hAnsi="Times New Roman" w:eastAsia="宋体" w:cs="Times New Roman"/>
          <w:caps w:val="0"/>
          <w:smallCaps w:val="0"/>
          <w:color w:val="auto"/>
          <w:spacing w:val="28"/>
          <w:kern w:val="0"/>
          <w:sz w:val="24"/>
          <w:u w:val="none"/>
        </w:rPr>
        <w:t>。</w:t>
      </w:r>
    </w:p>
    <w:p w14:paraId="78575A14">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highlight w:val="none"/>
          <w:u w:val="none"/>
          <w:lang w:val="en-US" w:eastAsia="zh-CN"/>
        </w:rPr>
      </w:pPr>
      <w:r>
        <w:rPr>
          <w:rFonts w:hint="default" w:ascii="Times New Roman" w:hAnsi="Times New Roman" w:eastAsia="宋体" w:cs="Times New Roman"/>
          <w:b/>
          <w:caps w:val="0"/>
          <w:smallCaps w:val="0"/>
          <w:color w:val="auto"/>
          <w:spacing w:val="28"/>
          <w:kern w:val="0"/>
          <w:szCs w:val="21"/>
          <w:highlight w:val="none"/>
          <w:u w:val="none"/>
          <w:lang w:val="en-US" w:eastAsia="zh-CN"/>
        </w:rPr>
        <w:t>表</w:t>
      </w:r>
      <w:r>
        <w:rPr>
          <w:rFonts w:hint="eastAsia" w:ascii="Times New Roman" w:hAnsi="Times New Roman" w:eastAsia="宋体" w:cs="Times New Roman"/>
          <w:b/>
          <w:caps w:val="0"/>
          <w:smallCaps w:val="0"/>
          <w:color w:val="auto"/>
          <w:spacing w:val="28"/>
          <w:kern w:val="0"/>
          <w:szCs w:val="21"/>
          <w:highlight w:val="none"/>
          <w:u w:val="none"/>
          <w:lang w:val="en-US" w:eastAsia="zh-CN"/>
        </w:rPr>
        <w:t>4.2-</w:t>
      </w:r>
      <w:r>
        <w:rPr>
          <w:rFonts w:hint="eastAsia" w:cs="Times New Roman"/>
          <w:b/>
          <w:caps w:val="0"/>
          <w:smallCaps w:val="0"/>
          <w:color w:val="auto"/>
          <w:spacing w:val="28"/>
          <w:kern w:val="0"/>
          <w:szCs w:val="21"/>
          <w:highlight w:val="none"/>
          <w:u w:val="none"/>
          <w:lang w:val="en-US" w:eastAsia="zh-CN"/>
        </w:rPr>
        <w:t>20</w:t>
      </w:r>
      <w:r>
        <w:rPr>
          <w:rFonts w:hint="eastAsia" w:ascii="Times New Roman" w:hAnsi="Times New Roman" w:eastAsia="宋体" w:cs="Times New Roman"/>
          <w:b/>
          <w:caps w:val="0"/>
          <w:smallCaps w:val="0"/>
          <w:color w:val="auto"/>
          <w:spacing w:val="28"/>
          <w:kern w:val="0"/>
          <w:szCs w:val="21"/>
          <w:highlight w:val="none"/>
          <w:u w:val="none"/>
          <w:lang w:val="en-US" w:eastAsia="zh-CN"/>
        </w:rPr>
        <w:t xml:space="preserve">  </w:t>
      </w:r>
      <w:r>
        <w:rPr>
          <w:rFonts w:hint="default" w:ascii="Times New Roman" w:hAnsi="Times New Roman" w:eastAsia="宋体" w:cs="Times New Roman"/>
          <w:b/>
          <w:caps w:val="0"/>
          <w:smallCaps w:val="0"/>
          <w:color w:val="auto"/>
          <w:spacing w:val="28"/>
          <w:kern w:val="0"/>
          <w:szCs w:val="21"/>
          <w:highlight w:val="none"/>
          <w:u w:val="none"/>
          <w:lang w:val="en-US" w:eastAsia="zh-CN"/>
        </w:rPr>
        <w:t>项目土壤环境影响类型与影响途径表</w:t>
      </w:r>
    </w:p>
    <w:tbl>
      <w:tblPr>
        <w:tblStyle w:val="312"/>
        <w:tblW w:w="9288"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86"/>
        <w:gridCol w:w="674"/>
        <w:gridCol w:w="1031"/>
        <w:gridCol w:w="1030"/>
        <w:gridCol w:w="1037"/>
        <w:gridCol w:w="1030"/>
        <w:gridCol w:w="1030"/>
        <w:gridCol w:w="1031"/>
        <w:gridCol w:w="1039"/>
      </w:tblGrid>
      <w:tr w14:paraId="67A6B9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386" w:type="dxa"/>
            <w:vMerge w:val="restart"/>
            <w:tcBorders>
              <w:tl2br w:val="nil"/>
              <w:tr2bl w:val="nil"/>
            </w:tcBorders>
            <w:vAlign w:val="center"/>
          </w:tcPr>
          <w:p w14:paraId="14065E4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p w14:paraId="2BDBC47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不同时期</w:t>
            </w:r>
          </w:p>
        </w:tc>
        <w:tc>
          <w:tcPr>
            <w:tcW w:w="3772" w:type="dxa"/>
            <w:gridSpan w:val="4"/>
            <w:tcBorders>
              <w:tl2br w:val="nil"/>
              <w:tr2bl w:val="nil"/>
            </w:tcBorders>
            <w:vAlign w:val="center"/>
          </w:tcPr>
          <w:p w14:paraId="0DB0E20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污染影响型</w:t>
            </w:r>
          </w:p>
        </w:tc>
        <w:tc>
          <w:tcPr>
            <w:tcW w:w="4130" w:type="dxa"/>
            <w:gridSpan w:val="4"/>
            <w:tcBorders>
              <w:tl2br w:val="nil"/>
              <w:tr2bl w:val="nil"/>
            </w:tcBorders>
            <w:vAlign w:val="center"/>
          </w:tcPr>
          <w:p w14:paraId="50C37B6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生态影响型</w:t>
            </w:r>
          </w:p>
        </w:tc>
      </w:tr>
      <w:tr w14:paraId="01C4BB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386" w:type="dxa"/>
            <w:vMerge w:val="continue"/>
            <w:tcBorders>
              <w:tl2br w:val="nil"/>
              <w:tr2bl w:val="nil"/>
            </w:tcBorders>
            <w:vAlign w:val="center"/>
          </w:tcPr>
          <w:p w14:paraId="55CEF37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674" w:type="dxa"/>
            <w:tcBorders>
              <w:tl2br w:val="nil"/>
              <w:tr2bl w:val="nil"/>
            </w:tcBorders>
            <w:vAlign w:val="center"/>
          </w:tcPr>
          <w:p w14:paraId="5FA5A3D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大气沉降</w:t>
            </w:r>
          </w:p>
        </w:tc>
        <w:tc>
          <w:tcPr>
            <w:tcW w:w="1031" w:type="dxa"/>
            <w:tcBorders>
              <w:tl2br w:val="nil"/>
              <w:tr2bl w:val="nil"/>
            </w:tcBorders>
            <w:vAlign w:val="center"/>
          </w:tcPr>
          <w:p w14:paraId="2FADF89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地面漫流</w:t>
            </w:r>
          </w:p>
        </w:tc>
        <w:tc>
          <w:tcPr>
            <w:tcW w:w="1030" w:type="dxa"/>
            <w:tcBorders>
              <w:tl2br w:val="nil"/>
              <w:tr2bl w:val="nil"/>
            </w:tcBorders>
            <w:vAlign w:val="center"/>
          </w:tcPr>
          <w:p w14:paraId="761DEA6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垂直入渗</w:t>
            </w:r>
          </w:p>
        </w:tc>
        <w:tc>
          <w:tcPr>
            <w:tcW w:w="1037" w:type="dxa"/>
            <w:tcBorders>
              <w:tl2br w:val="nil"/>
              <w:tr2bl w:val="nil"/>
            </w:tcBorders>
            <w:vAlign w:val="center"/>
          </w:tcPr>
          <w:p w14:paraId="3672723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其他</w:t>
            </w:r>
          </w:p>
        </w:tc>
        <w:tc>
          <w:tcPr>
            <w:tcW w:w="1030" w:type="dxa"/>
            <w:tcBorders>
              <w:tl2br w:val="nil"/>
              <w:tr2bl w:val="nil"/>
            </w:tcBorders>
            <w:vAlign w:val="center"/>
          </w:tcPr>
          <w:p w14:paraId="1FEF49E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盐化</w:t>
            </w:r>
          </w:p>
        </w:tc>
        <w:tc>
          <w:tcPr>
            <w:tcW w:w="1030" w:type="dxa"/>
            <w:tcBorders>
              <w:tl2br w:val="nil"/>
              <w:tr2bl w:val="nil"/>
            </w:tcBorders>
            <w:vAlign w:val="center"/>
          </w:tcPr>
          <w:p w14:paraId="2BEACEF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碱化</w:t>
            </w:r>
          </w:p>
        </w:tc>
        <w:tc>
          <w:tcPr>
            <w:tcW w:w="1031" w:type="dxa"/>
            <w:tcBorders>
              <w:tl2br w:val="nil"/>
              <w:tr2bl w:val="nil"/>
            </w:tcBorders>
            <w:vAlign w:val="center"/>
          </w:tcPr>
          <w:p w14:paraId="50531D9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酸化</w:t>
            </w:r>
          </w:p>
        </w:tc>
        <w:tc>
          <w:tcPr>
            <w:tcW w:w="1039" w:type="dxa"/>
            <w:tcBorders>
              <w:tl2br w:val="nil"/>
              <w:tr2bl w:val="nil"/>
            </w:tcBorders>
            <w:vAlign w:val="center"/>
          </w:tcPr>
          <w:p w14:paraId="547F876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其他</w:t>
            </w:r>
          </w:p>
        </w:tc>
      </w:tr>
      <w:tr w14:paraId="4124AA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386" w:type="dxa"/>
            <w:tcBorders>
              <w:tl2br w:val="nil"/>
              <w:tr2bl w:val="nil"/>
            </w:tcBorders>
            <w:vAlign w:val="center"/>
          </w:tcPr>
          <w:p w14:paraId="2F529A3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建设期</w:t>
            </w:r>
          </w:p>
        </w:tc>
        <w:tc>
          <w:tcPr>
            <w:tcW w:w="674" w:type="dxa"/>
            <w:tcBorders>
              <w:tl2br w:val="nil"/>
              <w:tr2bl w:val="nil"/>
            </w:tcBorders>
            <w:vAlign w:val="center"/>
          </w:tcPr>
          <w:p w14:paraId="27DC431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1" w:type="dxa"/>
            <w:tcBorders>
              <w:tl2br w:val="nil"/>
              <w:tr2bl w:val="nil"/>
            </w:tcBorders>
            <w:vAlign w:val="center"/>
          </w:tcPr>
          <w:p w14:paraId="2D9286A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0" w:type="dxa"/>
            <w:tcBorders>
              <w:tl2br w:val="nil"/>
              <w:tr2bl w:val="nil"/>
            </w:tcBorders>
            <w:vAlign w:val="center"/>
          </w:tcPr>
          <w:p w14:paraId="66E4D33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7" w:type="dxa"/>
            <w:tcBorders>
              <w:tl2br w:val="nil"/>
              <w:tr2bl w:val="nil"/>
            </w:tcBorders>
            <w:vAlign w:val="center"/>
          </w:tcPr>
          <w:p w14:paraId="1BE0393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0" w:type="dxa"/>
            <w:tcBorders>
              <w:tl2br w:val="nil"/>
              <w:tr2bl w:val="nil"/>
            </w:tcBorders>
            <w:vAlign w:val="center"/>
          </w:tcPr>
          <w:p w14:paraId="172F8DD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0" w:type="dxa"/>
            <w:tcBorders>
              <w:tl2br w:val="nil"/>
              <w:tr2bl w:val="nil"/>
            </w:tcBorders>
            <w:vAlign w:val="center"/>
          </w:tcPr>
          <w:p w14:paraId="7066366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1" w:type="dxa"/>
            <w:tcBorders>
              <w:tl2br w:val="nil"/>
              <w:tr2bl w:val="nil"/>
            </w:tcBorders>
            <w:vAlign w:val="center"/>
          </w:tcPr>
          <w:p w14:paraId="70442DA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9" w:type="dxa"/>
            <w:tcBorders>
              <w:tl2br w:val="nil"/>
              <w:tr2bl w:val="nil"/>
            </w:tcBorders>
            <w:vAlign w:val="center"/>
          </w:tcPr>
          <w:p w14:paraId="7B55009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r>
      <w:tr w14:paraId="38BE67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386" w:type="dxa"/>
            <w:tcBorders>
              <w:tl2br w:val="nil"/>
              <w:tr2bl w:val="nil"/>
            </w:tcBorders>
            <w:vAlign w:val="center"/>
          </w:tcPr>
          <w:p w14:paraId="5BD5584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运营期</w:t>
            </w:r>
          </w:p>
        </w:tc>
        <w:tc>
          <w:tcPr>
            <w:tcW w:w="674" w:type="dxa"/>
            <w:tcBorders>
              <w:tl2br w:val="nil"/>
              <w:tr2bl w:val="nil"/>
            </w:tcBorders>
            <w:vAlign w:val="center"/>
          </w:tcPr>
          <w:p w14:paraId="626043B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1" w:type="dxa"/>
            <w:tcBorders>
              <w:tl2br w:val="nil"/>
              <w:tr2bl w:val="nil"/>
            </w:tcBorders>
            <w:vAlign w:val="center"/>
          </w:tcPr>
          <w:p w14:paraId="471BF7F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0" w:type="dxa"/>
            <w:tcBorders>
              <w:tl2br w:val="nil"/>
              <w:tr2bl w:val="nil"/>
            </w:tcBorders>
            <w:vAlign w:val="center"/>
          </w:tcPr>
          <w:p w14:paraId="0DD4B46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7" w:type="dxa"/>
            <w:tcBorders>
              <w:tl2br w:val="nil"/>
              <w:tr2bl w:val="nil"/>
            </w:tcBorders>
            <w:vAlign w:val="center"/>
          </w:tcPr>
          <w:p w14:paraId="14187DA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0" w:type="dxa"/>
            <w:tcBorders>
              <w:tl2br w:val="nil"/>
              <w:tr2bl w:val="nil"/>
            </w:tcBorders>
            <w:vAlign w:val="center"/>
          </w:tcPr>
          <w:p w14:paraId="7B34F04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0" w:type="dxa"/>
            <w:tcBorders>
              <w:tl2br w:val="nil"/>
              <w:tr2bl w:val="nil"/>
            </w:tcBorders>
            <w:vAlign w:val="center"/>
          </w:tcPr>
          <w:p w14:paraId="3FF0C42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1" w:type="dxa"/>
            <w:tcBorders>
              <w:tl2br w:val="nil"/>
              <w:tr2bl w:val="nil"/>
            </w:tcBorders>
            <w:vAlign w:val="center"/>
          </w:tcPr>
          <w:p w14:paraId="411B5FC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9" w:type="dxa"/>
            <w:tcBorders>
              <w:tl2br w:val="nil"/>
              <w:tr2bl w:val="nil"/>
            </w:tcBorders>
            <w:vAlign w:val="center"/>
          </w:tcPr>
          <w:p w14:paraId="6FE7294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r>
      <w:tr w14:paraId="051164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386" w:type="dxa"/>
            <w:tcBorders>
              <w:tl2br w:val="nil"/>
              <w:tr2bl w:val="nil"/>
            </w:tcBorders>
            <w:vAlign w:val="center"/>
          </w:tcPr>
          <w:p w14:paraId="654E11C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服务期满后</w:t>
            </w:r>
          </w:p>
        </w:tc>
        <w:tc>
          <w:tcPr>
            <w:tcW w:w="674" w:type="dxa"/>
            <w:tcBorders>
              <w:tl2br w:val="nil"/>
              <w:tr2bl w:val="nil"/>
            </w:tcBorders>
            <w:vAlign w:val="center"/>
          </w:tcPr>
          <w:p w14:paraId="640688F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1" w:type="dxa"/>
            <w:tcBorders>
              <w:tl2br w:val="nil"/>
              <w:tr2bl w:val="nil"/>
            </w:tcBorders>
            <w:vAlign w:val="center"/>
          </w:tcPr>
          <w:p w14:paraId="1BDC480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0" w:type="dxa"/>
            <w:tcBorders>
              <w:tl2br w:val="nil"/>
              <w:tr2bl w:val="nil"/>
            </w:tcBorders>
            <w:vAlign w:val="center"/>
          </w:tcPr>
          <w:p w14:paraId="7F31307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7" w:type="dxa"/>
            <w:tcBorders>
              <w:tl2br w:val="nil"/>
              <w:tr2bl w:val="nil"/>
            </w:tcBorders>
            <w:vAlign w:val="center"/>
          </w:tcPr>
          <w:p w14:paraId="55EF029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0" w:type="dxa"/>
            <w:tcBorders>
              <w:tl2br w:val="nil"/>
              <w:tr2bl w:val="nil"/>
            </w:tcBorders>
            <w:vAlign w:val="center"/>
          </w:tcPr>
          <w:p w14:paraId="2268C38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0" w:type="dxa"/>
            <w:tcBorders>
              <w:tl2br w:val="nil"/>
              <w:tr2bl w:val="nil"/>
            </w:tcBorders>
            <w:vAlign w:val="center"/>
          </w:tcPr>
          <w:p w14:paraId="6F802E0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1" w:type="dxa"/>
            <w:tcBorders>
              <w:tl2br w:val="nil"/>
              <w:tr2bl w:val="nil"/>
            </w:tcBorders>
            <w:vAlign w:val="center"/>
          </w:tcPr>
          <w:p w14:paraId="3835D1E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39" w:type="dxa"/>
            <w:tcBorders>
              <w:tl2br w:val="nil"/>
              <w:tr2bl w:val="nil"/>
            </w:tcBorders>
            <w:vAlign w:val="center"/>
          </w:tcPr>
          <w:p w14:paraId="0146BE8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r>
    </w:tbl>
    <w:p w14:paraId="5EC836F5">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p>
    <w:p w14:paraId="429EBDA9">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highlight w:val="none"/>
          <w:u w:val="none"/>
          <w:lang w:val="en-US" w:eastAsia="zh-CN"/>
        </w:rPr>
      </w:pPr>
      <w:r>
        <w:rPr>
          <w:rFonts w:hint="default" w:ascii="Times New Roman" w:hAnsi="Times New Roman" w:eastAsia="宋体" w:cs="Times New Roman"/>
          <w:b/>
          <w:caps w:val="0"/>
          <w:smallCaps w:val="0"/>
          <w:color w:val="auto"/>
          <w:spacing w:val="28"/>
          <w:kern w:val="0"/>
          <w:szCs w:val="21"/>
          <w:highlight w:val="none"/>
          <w:u w:val="none"/>
          <w:lang w:val="en-US" w:eastAsia="zh-CN"/>
        </w:rPr>
        <w:t>表4.</w:t>
      </w:r>
      <w:r>
        <w:rPr>
          <w:rFonts w:hint="eastAsia" w:ascii="Times New Roman" w:hAnsi="Times New Roman" w:eastAsia="宋体" w:cs="Times New Roman"/>
          <w:b/>
          <w:caps w:val="0"/>
          <w:smallCaps w:val="0"/>
          <w:color w:val="auto"/>
          <w:spacing w:val="28"/>
          <w:kern w:val="0"/>
          <w:szCs w:val="21"/>
          <w:highlight w:val="none"/>
          <w:u w:val="none"/>
          <w:lang w:val="en-US" w:eastAsia="zh-CN"/>
        </w:rPr>
        <w:t>2-</w:t>
      </w:r>
      <w:r>
        <w:rPr>
          <w:rFonts w:hint="eastAsia" w:cs="Times New Roman"/>
          <w:b/>
          <w:caps w:val="0"/>
          <w:smallCaps w:val="0"/>
          <w:color w:val="auto"/>
          <w:spacing w:val="28"/>
          <w:kern w:val="0"/>
          <w:szCs w:val="21"/>
          <w:highlight w:val="none"/>
          <w:u w:val="none"/>
          <w:lang w:val="en-US" w:eastAsia="zh-CN"/>
        </w:rPr>
        <w:t>21</w:t>
      </w:r>
      <w:r>
        <w:rPr>
          <w:rFonts w:hint="eastAsia" w:ascii="Times New Roman" w:hAnsi="Times New Roman" w:eastAsia="宋体" w:cs="Times New Roman"/>
          <w:b/>
          <w:caps w:val="0"/>
          <w:smallCaps w:val="0"/>
          <w:color w:val="auto"/>
          <w:spacing w:val="28"/>
          <w:kern w:val="0"/>
          <w:szCs w:val="21"/>
          <w:highlight w:val="none"/>
          <w:u w:val="none"/>
          <w:lang w:val="en-US" w:eastAsia="zh-CN"/>
        </w:rPr>
        <w:t xml:space="preserve">  </w:t>
      </w:r>
      <w:r>
        <w:rPr>
          <w:rFonts w:hint="default" w:ascii="Times New Roman" w:hAnsi="Times New Roman" w:eastAsia="宋体" w:cs="Times New Roman"/>
          <w:b/>
          <w:caps w:val="0"/>
          <w:smallCaps w:val="0"/>
          <w:color w:val="auto"/>
          <w:spacing w:val="28"/>
          <w:kern w:val="0"/>
          <w:szCs w:val="21"/>
          <w:highlight w:val="none"/>
          <w:u w:val="none"/>
          <w:lang w:val="en-US" w:eastAsia="zh-CN"/>
        </w:rPr>
        <w:t>项目土壤环境影响源及影响因子识别表</w:t>
      </w:r>
    </w:p>
    <w:tbl>
      <w:tblPr>
        <w:tblStyle w:val="312"/>
        <w:tblW w:w="9292"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87"/>
        <w:gridCol w:w="1596"/>
        <w:gridCol w:w="1207"/>
        <w:gridCol w:w="2222"/>
        <w:gridCol w:w="2289"/>
        <w:gridCol w:w="1091"/>
      </w:tblGrid>
      <w:tr w14:paraId="2F41E0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87" w:type="dxa"/>
            <w:tcBorders>
              <w:tl2br w:val="nil"/>
              <w:tr2bl w:val="nil"/>
            </w:tcBorders>
            <w:vAlign w:val="center"/>
          </w:tcPr>
          <w:p w14:paraId="2EEF7C7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污染源</w:t>
            </w:r>
          </w:p>
        </w:tc>
        <w:tc>
          <w:tcPr>
            <w:tcW w:w="1596" w:type="dxa"/>
            <w:tcBorders>
              <w:tl2br w:val="nil"/>
              <w:tr2bl w:val="nil"/>
            </w:tcBorders>
            <w:vAlign w:val="center"/>
          </w:tcPr>
          <w:p w14:paraId="33E6B5F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工艺流程/节点</w:t>
            </w:r>
          </w:p>
        </w:tc>
        <w:tc>
          <w:tcPr>
            <w:tcW w:w="1207" w:type="dxa"/>
            <w:tcBorders>
              <w:tl2br w:val="nil"/>
              <w:tr2bl w:val="nil"/>
            </w:tcBorders>
            <w:vAlign w:val="center"/>
          </w:tcPr>
          <w:p w14:paraId="263500F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污染途径</w:t>
            </w:r>
          </w:p>
        </w:tc>
        <w:tc>
          <w:tcPr>
            <w:tcW w:w="2222" w:type="dxa"/>
            <w:tcBorders>
              <w:tl2br w:val="nil"/>
              <w:tr2bl w:val="nil"/>
            </w:tcBorders>
            <w:vAlign w:val="center"/>
          </w:tcPr>
          <w:p w14:paraId="0A71F2D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全部污染物指标a</w:t>
            </w:r>
          </w:p>
        </w:tc>
        <w:tc>
          <w:tcPr>
            <w:tcW w:w="2289" w:type="dxa"/>
            <w:tcBorders>
              <w:tl2br w:val="nil"/>
              <w:tr2bl w:val="nil"/>
            </w:tcBorders>
            <w:vAlign w:val="center"/>
          </w:tcPr>
          <w:p w14:paraId="78E56EC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特征因子</w:t>
            </w:r>
          </w:p>
        </w:tc>
        <w:tc>
          <w:tcPr>
            <w:tcW w:w="1091" w:type="dxa"/>
            <w:tcBorders>
              <w:tl2br w:val="nil"/>
              <w:tr2bl w:val="nil"/>
            </w:tcBorders>
            <w:vAlign w:val="center"/>
          </w:tcPr>
          <w:p w14:paraId="157206D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备注b</w:t>
            </w:r>
          </w:p>
        </w:tc>
      </w:tr>
      <w:tr w14:paraId="26C26F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87" w:type="dxa"/>
            <w:vMerge w:val="restart"/>
            <w:tcBorders>
              <w:tl2br w:val="nil"/>
              <w:tr2bl w:val="nil"/>
            </w:tcBorders>
            <w:vAlign w:val="center"/>
          </w:tcPr>
          <w:p w14:paraId="09BE9EC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废水污染源</w:t>
            </w:r>
          </w:p>
        </w:tc>
        <w:tc>
          <w:tcPr>
            <w:tcW w:w="1596" w:type="dxa"/>
            <w:vMerge w:val="restart"/>
            <w:tcBorders>
              <w:tl2br w:val="nil"/>
              <w:tr2bl w:val="nil"/>
            </w:tcBorders>
            <w:vAlign w:val="center"/>
          </w:tcPr>
          <w:p w14:paraId="53D7A87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污水处理设施</w:t>
            </w:r>
          </w:p>
        </w:tc>
        <w:tc>
          <w:tcPr>
            <w:tcW w:w="1207" w:type="dxa"/>
            <w:tcBorders>
              <w:tl2br w:val="nil"/>
              <w:tr2bl w:val="nil"/>
            </w:tcBorders>
            <w:vAlign w:val="center"/>
          </w:tcPr>
          <w:p w14:paraId="49F9638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大气沉降</w:t>
            </w:r>
          </w:p>
        </w:tc>
        <w:tc>
          <w:tcPr>
            <w:tcW w:w="2222" w:type="dxa"/>
            <w:tcBorders>
              <w:tl2br w:val="nil"/>
              <w:tr2bl w:val="nil"/>
            </w:tcBorders>
            <w:vAlign w:val="center"/>
          </w:tcPr>
          <w:p w14:paraId="5FC182B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2289" w:type="dxa"/>
            <w:tcBorders>
              <w:tl2br w:val="nil"/>
              <w:tr2bl w:val="nil"/>
            </w:tcBorders>
            <w:vAlign w:val="center"/>
          </w:tcPr>
          <w:p w14:paraId="054F587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91" w:type="dxa"/>
            <w:vMerge w:val="restart"/>
            <w:tcBorders>
              <w:tl2br w:val="nil"/>
              <w:tr2bl w:val="nil"/>
            </w:tcBorders>
            <w:vAlign w:val="center"/>
          </w:tcPr>
          <w:p w14:paraId="2545E8B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池底破裂存在垂直入渗风险</w:t>
            </w:r>
          </w:p>
        </w:tc>
      </w:tr>
      <w:tr w14:paraId="4647FC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87" w:type="dxa"/>
            <w:vMerge w:val="continue"/>
            <w:tcBorders>
              <w:tl2br w:val="nil"/>
              <w:tr2bl w:val="nil"/>
            </w:tcBorders>
            <w:vAlign w:val="center"/>
          </w:tcPr>
          <w:p w14:paraId="65ADA97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596" w:type="dxa"/>
            <w:vMerge w:val="continue"/>
            <w:tcBorders>
              <w:tl2br w:val="nil"/>
              <w:tr2bl w:val="nil"/>
            </w:tcBorders>
            <w:vAlign w:val="center"/>
          </w:tcPr>
          <w:p w14:paraId="57AB754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207" w:type="dxa"/>
            <w:tcBorders>
              <w:tl2br w:val="nil"/>
              <w:tr2bl w:val="nil"/>
            </w:tcBorders>
            <w:vAlign w:val="center"/>
          </w:tcPr>
          <w:p w14:paraId="4CF6875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地面漫流</w:t>
            </w:r>
          </w:p>
        </w:tc>
        <w:tc>
          <w:tcPr>
            <w:tcW w:w="2222" w:type="dxa"/>
            <w:tcBorders>
              <w:tl2br w:val="nil"/>
              <w:tr2bl w:val="nil"/>
            </w:tcBorders>
            <w:vAlign w:val="center"/>
          </w:tcPr>
          <w:p w14:paraId="51DA8A7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2289" w:type="dxa"/>
            <w:tcBorders>
              <w:tl2br w:val="nil"/>
              <w:tr2bl w:val="nil"/>
            </w:tcBorders>
            <w:vAlign w:val="center"/>
          </w:tcPr>
          <w:p w14:paraId="02F9E01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91" w:type="dxa"/>
            <w:vMerge w:val="continue"/>
            <w:tcBorders>
              <w:tl2br w:val="nil"/>
              <w:tr2bl w:val="nil"/>
            </w:tcBorders>
            <w:vAlign w:val="center"/>
          </w:tcPr>
          <w:p w14:paraId="7319DF7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r>
      <w:tr w14:paraId="40B98E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87" w:type="dxa"/>
            <w:vMerge w:val="continue"/>
            <w:tcBorders>
              <w:tl2br w:val="nil"/>
              <w:tr2bl w:val="nil"/>
            </w:tcBorders>
            <w:vAlign w:val="center"/>
          </w:tcPr>
          <w:p w14:paraId="716E00C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596" w:type="dxa"/>
            <w:vMerge w:val="continue"/>
            <w:tcBorders>
              <w:tl2br w:val="nil"/>
              <w:tr2bl w:val="nil"/>
            </w:tcBorders>
            <w:vAlign w:val="center"/>
          </w:tcPr>
          <w:p w14:paraId="64DC8F9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207" w:type="dxa"/>
            <w:tcBorders>
              <w:tl2br w:val="nil"/>
              <w:tr2bl w:val="nil"/>
            </w:tcBorders>
            <w:vAlign w:val="center"/>
          </w:tcPr>
          <w:p w14:paraId="272CC8C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垂直入渗</w:t>
            </w:r>
          </w:p>
        </w:tc>
        <w:tc>
          <w:tcPr>
            <w:tcW w:w="2222" w:type="dxa"/>
            <w:tcBorders>
              <w:tl2br w:val="nil"/>
              <w:tr2bl w:val="nil"/>
            </w:tcBorders>
            <w:vAlign w:val="center"/>
          </w:tcPr>
          <w:p w14:paraId="0C1A172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COD、SS、动植物油</w:t>
            </w:r>
          </w:p>
        </w:tc>
        <w:tc>
          <w:tcPr>
            <w:tcW w:w="2289" w:type="dxa"/>
            <w:tcBorders>
              <w:tl2br w:val="nil"/>
              <w:tr2bl w:val="nil"/>
            </w:tcBorders>
            <w:vAlign w:val="center"/>
          </w:tcPr>
          <w:p w14:paraId="3766705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COD</w:t>
            </w:r>
          </w:p>
        </w:tc>
        <w:tc>
          <w:tcPr>
            <w:tcW w:w="1091" w:type="dxa"/>
            <w:vMerge w:val="continue"/>
            <w:tcBorders>
              <w:tl2br w:val="nil"/>
              <w:tr2bl w:val="nil"/>
            </w:tcBorders>
            <w:vAlign w:val="center"/>
          </w:tcPr>
          <w:p w14:paraId="258176B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r>
      <w:tr w14:paraId="0E2B2A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87" w:type="dxa"/>
            <w:vMerge w:val="continue"/>
            <w:tcBorders>
              <w:tl2br w:val="nil"/>
              <w:tr2bl w:val="nil"/>
            </w:tcBorders>
            <w:vAlign w:val="center"/>
          </w:tcPr>
          <w:p w14:paraId="0C4D926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596" w:type="dxa"/>
            <w:vMerge w:val="continue"/>
            <w:tcBorders>
              <w:tl2br w:val="nil"/>
              <w:tr2bl w:val="nil"/>
            </w:tcBorders>
            <w:vAlign w:val="center"/>
          </w:tcPr>
          <w:p w14:paraId="75CC394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207" w:type="dxa"/>
            <w:tcBorders>
              <w:tl2br w:val="nil"/>
              <w:tr2bl w:val="nil"/>
            </w:tcBorders>
            <w:vAlign w:val="center"/>
          </w:tcPr>
          <w:p w14:paraId="4670CFF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其他</w:t>
            </w:r>
          </w:p>
        </w:tc>
        <w:tc>
          <w:tcPr>
            <w:tcW w:w="2222" w:type="dxa"/>
            <w:tcBorders>
              <w:tl2br w:val="nil"/>
              <w:tr2bl w:val="nil"/>
            </w:tcBorders>
            <w:vAlign w:val="center"/>
          </w:tcPr>
          <w:p w14:paraId="4577442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2289" w:type="dxa"/>
            <w:tcBorders>
              <w:tl2br w:val="nil"/>
              <w:tr2bl w:val="nil"/>
            </w:tcBorders>
            <w:vAlign w:val="center"/>
          </w:tcPr>
          <w:p w14:paraId="0F5A821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w:t>
            </w:r>
          </w:p>
        </w:tc>
        <w:tc>
          <w:tcPr>
            <w:tcW w:w="1091" w:type="dxa"/>
            <w:vMerge w:val="continue"/>
            <w:tcBorders>
              <w:tl2br w:val="nil"/>
              <w:tr2bl w:val="nil"/>
            </w:tcBorders>
            <w:vAlign w:val="center"/>
          </w:tcPr>
          <w:p w14:paraId="5B56EE3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r>
    </w:tbl>
    <w:p w14:paraId="6B681B9D">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0"/>
          <w:sz w:val="24"/>
          <w:szCs w:val="24"/>
          <w:u w:val="none"/>
          <w:lang w:val="en-US" w:eastAsia="zh-CN" w:bidi="ar-SA"/>
        </w:rPr>
      </w:pPr>
      <w:r>
        <w:rPr>
          <w:rFonts w:hint="eastAsia" w:ascii="Times New Roman" w:hAnsi="Times New Roman" w:eastAsia="宋体" w:cs="Times New Roman"/>
          <w:b/>
          <w:bCs/>
          <w:caps w:val="0"/>
          <w:smallCaps w:val="0"/>
          <w:color w:val="auto"/>
          <w:spacing w:val="28"/>
          <w:kern w:val="0"/>
          <w:sz w:val="24"/>
          <w:szCs w:val="24"/>
          <w:u w:val="none"/>
          <w:lang w:val="en-US" w:eastAsia="zh-CN" w:bidi="ar-SA"/>
        </w:rPr>
        <w:t>4.2.6.3预测与评价因子及源强</w:t>
      </w:r>
    </w:p>
    <w:p w14:paraId="66E5D6EB">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垂直入渗影响分析选取的评价因子选取COD作为评价因子。本项目按</w:t>
      </w:r>
      <w:r>
        <w:rPr>
          <w:rFonts w:hint="eastAsia" w:cs="Times New Roman"/>
          <w:caps w:val="0"/>
          <w:smallCaps w:val="0"/>
          <w:color w:val="auto"/>
          <w:spacing w:val="28"/>
          <w:kern w:val="0"/>
          <w:sz w:val="24"/>
          <w:u w:val="none"/>
          <w:lang w:eastAsia="zh-CN"/>
        </w:rPr>
        <w:t>污水处理设施</w:t>
      </w:r>
      <w:r>
        <w:rPr>
          <w:rFonts w:hint="default" w:ascii="Times New Roman" w:hAnsi="Times New Roman" w:eastAsia="宋体" w:cs="Times New Roman"/>
          <w:caps w:val="0"/>
          <w:smallCaps w:val="0"/>
          <w:color w:val="auto"/>
          <w:spacing w:val="28"/>
          <w:kern w:val="0"/>
          <w:sz w:val="24"/>
          <w:u w:val="none"/>
        </w:rPr>
        <w:t>进水的浓度，即</w:t>
      </w:r>
      <w:r>
        <w:rPr>
          <w:rFonts w:hint="eastAsia" w:cs="Times New Roman"/>
          <w:caps w:val="0"/>
          <w:smallCaps w:val="0"/>
          <w:color w:val="auto"/>
          <w:spacing w:val="28"/>
          <w:kern w:val="0"/>
          <w:sz w:val="24"/>
          <w:u w:val="none"/>
          <w:lang w:val="en-US" w:eastAsia="zh-CN"/>
        </w:rPr>
        <w:t>300</w:t>
      </w:r>
      <w:r>
        <w:rPr>
          <w:rFonts w:hint="default" w:ascii="Times New Roman" w:hAnsi="Times New Roman" w:eastAsia="宋体" w:cs="Times New Roman"/>
          <w:caps w:val="0"/>
          <w:smallCaps w:val="0"/>
          <w:color w:val="auto"/>
          <w:spacing w:val="28"/>
          <w:kern w:val="0"/>
          <w:sz w:val="24"/>
          <w:u w:val="none"/>
        </w:rPr>
        <w:t>mg/L。</w:t>
      </w:r>
    </w:p>
    <w:p w14:paraId="6AB9B279">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0"/>
          <w:sz w:val="24"/>
          <w:szCs w:val="24"/>
          <w:u w:val="none"/>
          <w:lang w:val="en-US" w:eastAsia="zh-CN" w:bidi="ar-SA"/>
        </w:rPr>
      </w:pPr>
      <w:r>
        <w:rPr>
          <w:rFonts w:hint="eastAsia" w:ascii="Times New Roman" w:hAnsi="Times New Roman" w:eastAsia="宋体" w:cs="Times New Roman"/>
          <w:b/>
          <w:bCs/>
          <w:caps w:val="0"/>
          <w:smallCaps w:val="0"/>
          <w:color w:val="auto"/>
          <w:spacing w:val="28"/>
          <w:kern w:val="0"/>
          <w:sz w:val="24"/>
          <w:szCs w:val="24"/>
          <w:u w:val="none"/>
          <w:lang w:val="en-US" w:eastAsia="zh-CN" w:bidi="ar-SA"/>
        </w:rPr>
        <w:t>4.2.6.4评价标准</w:t>
      </w:r>
    </w:p>
    <w:p w14:paraId="146877CA">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预测范围内建设用地采用《土壤环境质量建设用地土壤污染风险管控标准（试行）》（GB36600-2018）中的第二类用地的土壤污染风险筛选值作为评价标准。</w:t>
      </w:r>
    </w:p>
    <w:p w14:paraId="77F189EC">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0"/>
          <w:sz w:val="24"/>
          <w:szCs w:val="24"/>
          <w:u w:val="none"/>
          <w:lang w:val="en-US" w:eastAsia="zh-CN" w:bidi="ar-SA"/>
        </w:rPr>
      </w:pPr>
      <w:r>
        <w:rPr>
          <w:rFonts w:hint="eastAsia" w:ascii="Times New Roman" w:hAnsi="Times New Roman" w:eastAsia="宋体" w:cs="Times New Roman"/>
          <w:b/>
          <w:bCs/>
          <w:caps w:val="0"/>
          <w:smallCaps w:val="0"/>
          <w:color w:val="auto"/>
          <w:spacing w:val="28"/>
          <w:kern w:val="0"/>
          <w:sz w:val="24"/>
          <w:szCs w:val="24"/>
          <w:u w:val="none"/>
          <w:lang w:val="en-US" w:eastAsia="zh-CN" w:bidi="ar-SA"/>
        </w:rPr>
        <w:t>4.2.6.5预测方法</w:t>
      </w:r>
    </w:p>
    <w:p w14:paraId="11C9AC61">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垂直入渗型采用《环境影响评价技术导则土壤环境（试行）》（HJ964-2018）中附录E推荐使用的预测方法。预测模型如下：</w:t>
      </w:r>
    </w:p>
    <w:p w14:paraId="5D696639">
      <w:pPr>
        <w:autoSpaceDE w:val="0"/>
        <w:autoSpaceDN w:val="0"/>
        <w:adjustRightInd w:val="0"/>
        <w:snapToGrid w:val="0"/>
        <w:spacing w:line="360" w:lineRule="auto"/>
        <w:jc w:val="center"/>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drawing>
          <wp:inline distT="0" distB="0" distL="0" distR="0">
            <wp:extent cx="2602865" cy="635000"/>
            <wp:effectExtent l="0" t="0" r="6985" b="1270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30"/>
                    <a:stretch>
                      <a:fillRect/>
                    </a:stretch>
                  </pic:blipFill>
                  <pic:spPr>
                    <a:xfrm>
                      <a:off x="0" y="0"/>
                      <a:ext cx="2602991" cy="635508"/>
                    </a:xfrm>
                    <a:prstGeom prst="rect">
                      <a:avLst/>
                    </a:prstGeom>
                  </pic:spPr>
                </pic:pic>
              </a:graphicData>
            </a:graphic>
          </wp:inline>
        </w:drawing>
      </w:r>
    </w:p>
    <w:p w14:paraId="5A9571AA">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式中：</w:t>
      </w:r>
    </w:p>
    <w:p w14:paraId="582283CC">
      <w:pPr>
        <w:autoSpaceDE w:val="0"/>
        <w:autoSpaceDN w:val="0"/>
        <w:adjustRightInd w:val="0"/>
        <w:snapToGrid w:val="0"/>
        <w:spacing w:line="360" w:lineRule="auto"/>
        <w:ind w:firstLine="1480" w:firstLineChars="5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c——污染物介质中的浓度，mg/L；</w:t>
      </w:r>
    </w:p>
    <w:p w14:paraId="69175972">
      <w:pPr>
        <w:autoSpaceDE w:val="0"/>
        <w:autoSpaceDN w:val="0"/>
        <w:adjustRightInd w:val="0"/>
        <w:snapToGrid w:val="0"/>
        <w:spacing w:line="360" w:lineRule="auto"/>
        <w:ind w:firstLine="1480" w:firstLineChars="5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D——弥散系数，m</w:t>
      </w:r>
      <w:r>
        <w:rPr>
          <w:rFonts w:hint="default" w:ascii="Times New Roman" w:hAnsi="Times New Roman" w:eastAsia="宋体" w:cs="Times New Roman"/>
          <w:caps w:val="0"/>
          <w:smallCaps w:val="0"/>
          <w:color w:val="auto"/>
          <w:spacing w:val="28"/>
          <w:kern w:val="0"/>
          <w:sz w:val="24"/>
          <w:u w:val="none"/>
          <w:vertAlign w:val="superscript"/>
        </w:rPr>
        <w:t>2</w:t>
      </w:r>
      <w:r>
        <w:rPr>
          <w:rFonts w:hint="default" w:ascii="Times New Roman" w:hAnsi="Times New Roman" w:eastAsia="宋体" w:cs="Times New Roman"/>
          <w:caps w:val="0"/>
          <w:smallCaps w:val="0"/>
          <w:color w:val="auto"/>
          <w:spacing w:val="28"/>
          <w:kern w:val="0"/>
          <w:sz w:val="24"/>
          <w:u w:val="none"/>
        </w:rPr>
        <w:t>/d；</w:t>
      </w:r>
    </w:p>
    <w:p w14:paraId="187698D6">
      <w:pPr>
        <w:autoSpaceDE w:val="0"/>
        <w:autoSpaceDN w:val="0"/>
        <w:adjustRightInd w:val="0"/>
        <w:snapToGrid w:val="0"/>
        <w:spacing w:line="360" w:lineRule="auto"/>
        <w:ind w:firstLine="1480" w:firstLineChars="5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q——渗流速度，m/d；</w:t>
      </w:r>
    </w:p>
    <w:p w14:paraId="21266D7A">
      <w:pPr>
        <w:autoSpaceDE w:val="0"/>
        <w:autoSpaceDN w:val="0"/>
        <w:adjustRightInd w:val="0"/>
        <w:snapToGrid w:val="0"/>
        <w:spacing w:line="360" w:lineRule="auto"/>
        <w:ind w:firstLine="1480" w:firstLineChars="5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z——沿轴的距离，m；</w:t>
      </w:r>
    </w:p>
    <w:p w14:paraId="4715554C">
      <w:pPr>
        <w:autoSpaceDE w:val="0"/>
        <w:autoSpaceDN w:val="0"/>
        <w:adjustRightInd w:val="0"/>
        <w:snapToGrid w:val="0"/>
        <w:spacing w:line="360" w:lineRule="auto"/>
        <w:ind w:firstLine="1480" w:firstLineChars="5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t——时间变量，d；</w:t>
      </w:r>
    </w:p>
    <w:p w14:paraId="7E5D2CC4">
      <w:pPr>
        <w:autoSpaceDE w:val="0"/>
        <w:autoSpaceDN w:val="0"/>
        <w:adjustRightInd w:val="0"/>
        <w:snapToGrid w:val="0"/>
        <w:spacing w:line="360" w:lineRule="auto"/>
        <w:ind w:firstLine="1480" w:firstLineChars="5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θ——土壤含水率，%；</w:t>
      </w:r>
    </w:p>
    <w:p w14:paraId="3D473FDC">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初始条件</w:t>
      </w:r>
    </w:p>
    <w:p w14:paraId="13E94AE0">
      <w:pPr>
        <w:autoSpaceDE w:val="0"/>
        <w:autoSpaceDN w:val="0"/>
        <w:adjustRightInd w:val="0"/>
        <w:snapToGrid w:val="0"/>
        <w:spacing w:line="360" w:lineRule="auto"/>
        <w:jc w:val="center"/>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c（z，t）=0t=0，L≤z≤0</w:t>
      </w:r>
    </w:p>
    <w:p w14:paraId="28386C5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边界条件</w:t>
      </w:r>
    </w:p>
    <w:p w14:paraId="7938FE78">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第一类Dirichlet边界条件：</w:t>
      </w:r>
    </w:p>
    <w:p w14:paraId="107E44F1">
      <w:pPr>
        <w:autoSpaceDE w:val="0"/>
        <w:autoSpaceDN w:val="0"/>
        <w:adjustRightInd w:val="0"/>
        <w:snapToGrid w:val="0"/>
        <w:spacing w:line="360" w:lineRule="auto"/>
        <w:jc w:val="center"/>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连续点源：c（z，t）=c0t＞0，z=0</w:t>
      </w:r>
    </w:p>
    <w:p w14:paraId="14ED48AB">
      <w:pPr>
        <w:autoSpaceDE w:val="0"/>
        <w:autoSpaceDN w:val="0"/>
        <w:adjustRightInd w:val="0"/>
        <w:snapToGrid w:val="0"/>
        <w:spacing w:line="360" w:lineRule="auto"/>
        <w:jc w:val="center"/>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非连续点源：c（z，t）=0t=0，0≤t≤t0</w:t>
      </w:r>
    </w:p>
    <w:p w14:paraId="0854E003">
      <w:pPr>
        <w:autoSpaceDE w:val="0"/>
        <w:autoSpaceDN w:val="0"/>
        <w:adjustRightInd w:val="0"/>
        <w:snapToGrid w:val="0"/>
        <w:spacing w:line="360" w:lineRule="auto"/>
        <w:jc w:val="center"/>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c（z，t）=0t＞t0</w:t>
      </w:r>
    </w:p>
    <w:p w14:paraId="2B63C6B1">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第二类Neumnaa零梯度边界条件：</w:t>
      </w:r>
    </w:p>
    <w:p w14:paraId="6C3F0E5A">
      <w:pPr>
        <w:autoSpaceDE w:val="0"/>
        <w:autoSpaceDN w:val="0"/>
        <w:adjustRightInd w:val="0"/>
        <w:snapToGrid w:val="0"/>
        <w:spacing w:line="360" w:lineRule="auto"/>
        <w:jc w:val="center"/>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drawing>
          <wp:inline distT="0" distB="0" distL="0" distR="0">
            <wp:extent cx="1974850" cy="577215"/>
            <wp:effectExtent l="0" t="0" r="6350" b="13335"/>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31"/>
                    <a:stretch>
                      <a:fillRect/>
                    </a:stretch>
                  </pic:blipFill>
                  <pic:spPr>
                    <a:xfrm>
                      <a:off x="0" y="0"/>
                      <a:ext cx="1975103" cy="577595"/>
                    </a:xfrm>
                    <a:prstGeom prst="rect">
                      <a:avLst/>
                    </a:prstGeom>
                  </pic:spPr>
                </pic:pic>
              </a:graphicData>
            </a:graphic>
          </wp:inline>
        </w:drawing>
      </w:r>
    </w:p>
    <w:p w14:paraId="62E77F2C">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按上述公式计算出预测范围内某深度的土壤中污染物浓度后进一步进行计算。将预测范围内受到污染的土壤设定为饱和状态，即预测范围内土壤孔隙被污水充满，依据某预测深度的污染物浓度与土壤中的空隙体积计算出饱和的单位体积土壤中污染物质量与单位体积土壤质量的比值。</w:t>
      </w:r>
    </w:p>
    <w:p w14:paraId="6011C6CC">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0"/>
          <w:sz w:val="24"/>
          <w:szCs w:val="24"/>
          <w:u w:val="none"/>
          <w:lang w:val="en-US" w:eastAsia="zh-CN" w:bidi="ar-SA"/>
        </w:rPr>
      </w:pPr>
      <w:r>
        <w:rPr>
          <w:rFonts w:hint="eastAsia" w:ascii="Times New Roman" w:hAnsi="Times New Roman" w:eastAsia="宋体" w:cs="Times New Roman"/>
          <w:b/>
          <w:bCs/>
          <w:caps w:val="0"/>
          <w:smallCaps w:val="0"/>
          <w:color w:val="auto"/>
          <w:spacing w:val="28"/>
          <w:kern w:val="0"/>
          <w:sz w:val="24"/>
          <w:szCs w:val="24"/>
          <w:u w:val="none"/>
          <w:lang w:val="en-US" w:eastAsia="zh-CN" w:bidi="ar-SA"/>
        </w:rPr>
        <w:t>4.2.6.6模型参数</w:t>
      </w:r>
    </w:p>
    <w:p w14:paraId="2420B4B0">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①边界条件</w:t>
      </w:r>
    </w:p>
    <w:p w14:paraId="7C5BC69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模型上边界概化为稳定的污染物定水头补给边界，下边界为自由排泄边界。</w:t>
      </w:r>
    </w:p>
    <w:p w14:paraId="632DD783">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②土壤岩性特征</w:t>
      </w:r>
    </w:p>
    <w:p w14:paraId="426B91C6">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土壤参数详见下表。</w:t>
      </w:r>
    </w:p>
    <w:p w14:paraId="70435188">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highlight w:val="none"/>
          <w:u w:val="none"/>
          <w:lang w:val="en-US" w:eastAsia="zh-CN"/>
        </w:rPr>
      </w:pPr>
      <w:r>
        <w:rPr>
          <w:rFonts w:hint="default" w:ascii="Times New Roman" w:hAnsi="Times New Roman" w:eastAsia="宋体" w:cs="Times New Roman"/>
          <w:b/>
          <w:caps w:val="0"/>
          <w:smallCaps w:val="0"/>
          <w:color w:val="auto"/>
          <w:spacing w:val="28"/>
          <w:kern w:val="0"/>
          <w:szCs w:val="21"/>
          <w:highlight w:val="none"/>
          <w:u w:val="none"/>
          <w:lang w:val="en-US" w:eastAsia="zh-CN"/>
        </w:rPr>
        <w:t>表4.</w:t>
      </w:r>
      <w:r>
        <w:rPr>
          <w:rFonts w:hint="eastAsia" w:ascii="Times New Roman" w:hAnsi="Times New Roman" w:eastAsia="宋体" w:cs="Times New Roman"/>
          <w:b/>
          <w:caps w:val="0"/>
          <w:smallCaps w:val="0"/>
          <w:color w:val="auto"/>
          <w:spacing w:val="28"/>
          <w:kern w:val="0"/>
          <w:szCs w:val="21"/>
          <w:highlight w:val="none"/>
          <w:u w:val="none"/>
          <w:lang w:val="en-US" w:eastAsia="zh-CN"/>
        </w:rPr>
        <w:t>2-2</w:t>
      </w:r>
      <w:r>
        <w:rPr>
          <w:rFonts w:hint="eastAsia" w:cs="Times New Roman"/>
          <w:b/>
          <w:caps w:val="0"/>
          <w:smallCaps w:val="0"/>
          <w:color w:val="auto"/>
          <w:spacing w:val="28"/>
          <w:kern w:val="0"/>
          <w:szCs w:val="21"/>
          <w:highlight w:val="none"/>
          <w:u w:val="none"/>
          <w:lang w:val="en-US" w:eastAsia="zh-CN"/>
        </w:rPr>
        <w:t>2</w:t>
      </w:r>
      <w:r>
        <w:rPr>
          <w:rFonts w:hint="eastAsia" w:ascii="Times New Roman" w:hAnsi="Times New Roman" w:eastAsia="宋体" w:cs="Times New Roman"/>
          <w:b/>
          <w:caps w:val="0"/>
          <w:smallCaps w:val="0"/>
          <w:color w:val="auto"/>
          <w:spacing w:val="28"/>
          <w:kern w:val="0"/>
          <w:szCs w:val="21"/>
          <w:highlight w:val="none"/>
          <w:u w:val="none"/>
          <w:lang w:val="en-US" w:eastAsia="zh-CN"/>
        </w:rPr>
        <w:t xml:space="preserve">  </w:t>
      </w:r>
      <w:r>
        <w:rPr>
          <w:rFonts w:hint="default" w:ascii="Times New Roman" w:hAnsi="Times New Roman" w:eastAsia="宋体" w:cs="Times New Roman"/>
          <w:b/>
          <w:caps w:val="0"/>
          <w:smallCaps w:val="0"/>
          <w:color w:val="auto"/>
          <w:spacing w:val="28"/>
          <w:kern w:val="0"/>
          <w:szCs w:val="21"/>
          <w:highlight w:val="none"/>
          <w:u w:val="none"/>
          <w:lang w:val="en-US" w:eastAsia="zh-CN"/>
        </w:rPr>
        <w:t>土壤参数一览表</w:t>
      </w:r>
    </w:p>
    <w:tbl>
      <w:tblPr>
        <w:tblStyle w:val="312"/>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1"/>
        <w:gridCol w:w="1546"/>
        <w:gridCol w:w="1547"/>
        <w:gridCol w:w="1547"/>
        <w:gridCol w:w="1547"/>
        <w:gridCol w:w="1552"/>
      </w:tblGrid>
      <w:tr w14:paraId="7FDEE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551" w:type="dxa"/>
            <w:tcBorders>
              <w:top w:val="single" w:color="000000" w:sz="12" w:space="0"/>
              <w:left w:val="single" w:color="000000" w:sz="12" w:space="0"/>
              <w:bottom w:val="single" w:color="000000" w:sz="4" w:space="0"/>
              <w:right w:val="single" w:color="000000" w:sz="4" w:space="0"/>
            </w:tcBorders>
            <w:vAlign w:val="center"/>
          </w:tcPr>
          <w:p w14:paraId="53C9927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土壤岩性</w:t>
            </w:r>
          </w:p>
        </w:tc>
        <w:tc>
          <w:tcPr>
            <w:tcW w:w="1546" w:type="dxa"/>
            <w:tcBorders>
              <w:top w:val="single" w:color="000000" w:sz="12" w:space="0"/>
              <w:left w:val="single" w:color="000000" w:sz="4" w:space="0"/>
              <w:bottom w:val="single" w:color="000000" w:sz="4" w:space="0"/>
              <w:right w:val="single" w:color="000000" w:sz="4" w:space="0"/>
            </w:tcBorders>
            <w:vAlign w:val="center"/>
          </w:tcPr>
          <w:p w14:paraId="7E46249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厚度（m）</w:t>
            </w:r>
          </w:p>
        </w:tc>
        <w:tc>
          <w:tcPr>
            <w:tcW w:w="1547" w:type="dxa"/>
            <w:tcBorders>
              <w:top w:val="single" w:color="000000" w:sz="12" w:space="0"/>
              <w:left w:val="single" w:color="000000" w:sz="4" w:space="0"/>
              <w:bottom w:val="single" w:color="000000" w:sz="4" w:space="0"/>
              <w:right w:val="single" w:color="000000" w:sz="4" w:space="0"/>
            </w:tcBorders>
            <w:vAlign w:val="center"/>
          </w:tcPr>
          <w:p w14:paraId="1B8A048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渗透系数（m/d）</w:t>
            </w:r>
          </w:p>
        </w:tc>
        <w:tc>
          <w:tcPr>
            <w:tcW w:w="1547" w:type="dxa"/>
            <w:tcBorders>
              <w:top w:val="single" w:color="000000" w:sz="12" w:space="0"/>
              <w:left w:val="single" w:color="000000" w:sz="4" w:space="0"/>
              <w:bottom w:val="single" w:color="000000" w:sz="4" w:space="0"/>
              <w:right w:val="single" w:color="000000" w:sz="4" w:space="0"/>
            </w:tcBorders>
            <w:vAlign w:val="center"/>
          </w:tcPr>
          <w:p w14:paraId="6CF477D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饱和导水率</w:t>
            </w:r>
          </w:p>
        </w:tc>
        <w:tc>
          <w:tcPr>
            <w:tcW w:w="1547" w:type="dxa"/>
            <w:tcBorders>
              <w:top w:val="single" w:color="000000" w:sz="12" w:space="0"/>
              <w:left w:val="single" w:color="000000" w:sz="4" w:space="0"/>
              <w:bottom w:val="single" w:color="000000" w:sz="4" w:space="0"/>
              <w:right w:val="single" w:color="000000" w:sz="4" w:space="0"/>
            </w:tcBorders>
            <w:vAlign w:val="center"/>
          </w:tcPr>
          <w:p w14:paraId="369715A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孔隙度</w:t>
            </w:r>
          </w:p>
        </w:tc>
        <w:tc>
          <w:tcPr>
            <w:tcW w:w="1552" w:type="dxa"/>
            <w:tcBorders>
              <w:top w:val="single" w:color="000000" w:sz="12" w:space="0"/>
              <w:left w:val="single" w:color="000000" w:sz="4" w:space="0"/>
              <w:bottom w:val="single" w:color="000000" w:sz="4" w:space="0"/>
              <w:right w:val="single" w:color="000000" w:sz="12" w:space="0"/>
            </w:tcBorders>
            <w:vAlign w:val="center"/>
          </w:tcPr>
          <w:p w14:paraId="59BD55F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弥散系数m</w:t>
            </w:r>
            <w:r>
              <w:rPr>
                <w:rFonts w:hint="default" w:ascii="Times New Roman" w:hAnsi="Times New Roman" w:eastAsia="宋体" w:cs="Times New Roman"/>
                <w:caps w:val="0"/>
                <w:smallCaps w:val="0"/>
                <w:color w:val="auto"/>
                <w:spacing w:val="28"/>
                <w:sz w:val="21"/>
                <w:szCs w:val="21"/>
                <w:highlight w:val="none"/>
                <w:u w:val="none"/>
                <w:vertAlign w:val="superscript"/>
                <w:lang w:val="en-US" w:eastAsia="zh-CN"/>
              </w:rPr>
              <w:t>2</w:t>
            </w:r>
            <w:r>
              <w:rPr>
                <w:rFonts w:hint="default" w:ascii="Times New Roman" w:hAnsi="Times New Roman" w:eastAsia="宋体" w:cs="Times New Roman"/>
                <w:caps w:val="0"/>
                <w:smallCaps w:val="0"/>
                <w:color w:val="auto"/>
                <w:spacing w:val="28"/>
                <w:sz w:val="21"/>
                <w:szCs w:val="21"/>
                <w:highlight w:val="none"/>
                <w:u w:val="none"/>
                <w:lang w:val="en-US" w:eastAsia="zh-CN"/>
              </w:rPr>
              <w:t>/d</w:t>
            </w:r>
          </w:p>
        </w:tc>
      </w:tr>
      <w:tr w14:paraId="4CEE7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51" w:type="dxa"/>
            <w:tcBorders>
              <w:top w:val="single" w:color="000000" w:sz="4" w:space="0"/>
              <w:left w:val="single" w:color="000000" w:sz="12" w:space="0"/>
              <w:bottom w:val="single" w:color="000000" w:sz="4" w:space="0"/>
              <w:right w:val="single" w:color="000000" w:sz="4" w:space="0"/>
            </w:tcBorders>
            <w:vAlign w:val="center"/>
          </w:tcPr>
          <w:p w14:paraId="08C74F0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素填土</w:t>
            </w:r>
          </w:p>
        </w:tc>
        <w:tc>
          <w:tcPr>
            <w:tcW w:w="1546" w:type="dxa"/>
            <w:tcBorders>
              <w:top w:val="single" w:color="000000" w:sz="4" w:space="0"/>
              <w:left w:val="single" w:color="000000" w:sz="4" w:space="0"/>
              <w:bottom w:val="single" w:color="000000" w:sz="4" w:space="0"/>
              <w:right w:val="single" w:color="000000" w:sz="4" w:space="0"/>
            </w:tcBorders>
            <w:vAlign w:val="center"/>
          </w:tcPr>
          <w:p w14:paraId="26786BE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2.0</w:t>
            </w:r>
          </w:p>
        </w:tc>
        <w:tc>
          <w:tcPr>
            <w:tcW w:w="1547" w:type="dxa"/>
            <w:tcBorders>
              <w:top w:val="single" w:color="000000" w:sz="4" w:space="0"/>
              <w:left w:val="single" w:color="000000" w:sz="4" w:space="0"/>
              <w:bottom w:val="single" w:color="000000" w:sz="4" w:space="0"/>
              <w:right w:val="single" w:color="000000" w:sz="4" w:space="0"/>
            </w:tcBorders>
            <w:vAlign w:val="center"/>
          </w:tcPr>
          <w:p w14:paraId="6EC646F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0.472</w:t>
            </w:r>
          </w:p>
        </w:tc>
        <w:tc>
          <w:tcPr>
            <w:tcW w:w="1547" w:type="dxa"/>
            <w:tcBorders>
              <w:top w:val="single" w:color="000000" w:sz="4" w:space="0"/>
              <w:left w:val="single" w:color="000000" w:sz="4" w:space="0"/>
              <w:bottom w:val="single" w:color="000000" w:sz="4" w:space="0"/>
              <w:right w:val="single" w:color="000000" w:sz="4" w:space="0"/>
            </w:tcBorders>
            <w:vAlign w:val="center"/>
          </w:tcPr>
          <w:p w14:paraId="0BF985A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1.37</w:t>
            </w:r>
          </w:p>
        </w:tc>
        <w:tc>
          <w:tcPr>
            <w:tcW w:w="1547" w:type="dxa"/>
            <w:tcBorders>
              <w:top w:val="single" w:color="000000" w:sz="4" w:space="0"/>
              <w:left w:val="single" w:color="000000" w:sz="4" w:space="0"/>
              <w:bottom w:val="single" w:color="000000" w:sz="4" w:space="0"/>
              <w:right w:val="single" w:color="000000" w:sz="4" w:space="0"/>
            </w:tcBorders>
            <w:vAlign w:val="center"/>
          </w:tcPr>
          <w:p w14:paraId="56D7B9E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21.9</w:t>
            </w:r>
          </w:p>
        </w:tc>
        <w:tc>
          <w:tcPr>
            <w:tcW w:w="1552" w:type="dxa"/>
            <w:tcBorders>
              <w:top w:val="single" w:color="000000" w:sz="4" w:space="0"/>
              <w:left w:val="single" w:color="000000" w:sz="4" w:space="0"/>
              <w:bottom w:val="single" w:color="000000" w:sz="4" w:space="0"/>
              <w:right w:val="single" w:color="000000" w:sz="12" w:space="0"/>
            </w:tcBorders>
            <w:vAlign w:val="center"/>
          </w:tcPr>
          <w:p w14:paraId="20D6E79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1.32</w:t>
            </w:r>
          </w:p>
        </w:tc>
      </w:tr>
      <w:tr w14:paraId="28DE0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51" w:type="dxa"/>
            <w:tcBorders>
              <w:top w:val="single" w:color="000000" w:sz="4" w:space="0"/>
              <w:left w:val="single" w:color="000000" w:sz="12" w:space="0"/>
              <w:bottom w:val="single" w:color="000000" w:sz="4" w:space="0"/>
              <w:right w:val="single" w:color="000000" w:sz="4" w:space="0"/>
            </w:tcBorders>
            <w:vAlign w:val="center"/>
          </w:tcPr>
          <w:p w14:paraId="2C8C5E4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粉质黏土</w:t>
            </w:r>
          </w:p>
        </w:tc>
        <w:tc>
          <w:tcPr>
            <w:tcW w:w="1546" w:type="dxa"/>
            <w:tcBorders>
              <w:top w:val="single" w:color="000000" w:sz="4" w:space="0"/>
              <w:left w:val="single" w:color="000000" w:sz="4" w:space="0"/>
              <w:bottom w:val="single" w:color="000000" w:sz="4" w:space="0"/>
              <w:right w:val="single" w:color="000000" w:sz="4" w:space="0"/>
            </w:tcBorders>
            <w:vAlign w:val="center"/>
          </w:tcPr>
          <w:p w14:paraId="2CEB8E6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8.0</w:t>
            </w:r>
          </w:p>
        </w:tc>
        <w:tc>
          <w:tcPr>
            <w:tcW w:w="1547" w:type="dxa"/>
            <w:tcBorders>
              <w:top w:val="single" w:color="000000" w:sz="4" w:space="0"/>
              <w:left w:val="single" w:color="000000" w:sz="4" w:space="0"/>
              <w:bottom w:val="single" w:color="000000" w:sz="4" w:space="0"/>
              <w:right w:val="single" w:color="000000" w:sz="4" w:space="0"/>
            </w:tcBorders>
            <w:vAlign w:val="center"/>
          </w:tcPr>
          <w:p w14:paraId="425C289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0.127</w:t>
            </w:r>
          </w:p>
        </w:tc>
        <w:tc>
          <w:tcPr>
            <w:tcW w:w="1547" w:type="dxa"/>
            <w:tcBorders>
              <w:top w:val="single" w:color="000000" w:sz="4" w:space="0"/>
              <w:left w:val="single" w:color="000000" w:sz="4" w:space="0"/>
              <w:bottom w:val="single" w:color="000000" w:sz="4" w:space="0"/>
              <w:right w:val="single" w:color="000000" w:sz="4" w:space="0"/>
            </w:tcBorders>
            <w:vAlign w:val="center"/>
          </w:tcPr>
          <w:p w14:paraId="6AB922F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1.09</w:t>
            </w:r>
          </w:p>
        </w:tc>
        <w:tc>
          <w:tcPr>
            <w:tcW w:w="1547" w:type="dxa"/>
            <w:tcBorders>
              <w:top w:val="single" w:color="000000" w:sz="4" w:space="0"/>
              <w:left w:val="single" w:color="000000" w:sz="4" w:space="0"/>
              <w:bottom w:val="single" w:color="000000" w:sz="4" w:space="0"/>
              <w:right w:val="single" w:color="000000" w:sz="4" w:space="0"/>
            </w:tcBorders>
            <w:vAlign w:val="center"/>
          </w:tcPr>
          <w:p w14:paraId="378185E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17.52</w:t>
            </w:r>
          </w:p>
        </w:tc>
        <w:tc>
          <w:tcPr>
            <w:tcW w:w="1552" w:type="dxa"/>
            <w:tcBorders>
              <w:top w:val="single" w:color="000000" w:sz="4" w:space="0"/>
              <w:left w:val="single" w:color="000000" w:sz="4" w:space="0"/>
              <w:bottom w:val="single" w:color="000000" w:sz="4" w:space="0"/>
              <w:right w:val="single" w:color="000000" w:sz="12" w:space="0"/>
            </w:tcBorders>
            <w:vAlign w:val="center"/>
          </w:tcPr>
          <w:p w14:paraId="4BA7A1F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w:t>
            </w:r>
          </w:p>
        </w:tc>
      </w:tr>
      <w:tr w14:paraId="63859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551" w:type="dxa"/>
            <w:tcBorders>
              <w:top w:val="single" w:color="000000" w:sz="4" w:space="0"/>
              <w:left w:val="single" w:color="000000" w:sz="12" w:space="0"/>
              <w:bottom w:val="single" w:color="000000" w:sz="12" w:space="0"/>
              <w:right w:val="single" w:color="000000" w:sz="4" w:space="0"/>
            </w:tcBorders>
            <w:vAlign w:val="center"/>
          </w:tcPr>
          <w:p w14:paraId="2D921EB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碎石黏土</w:t>
            </w:r>
          </w:p>
        </w:tc>
        <w:tc>
          <w:tcPr>
            <w:tcW w:w="1546" w:type="dxa"/>
            <w:tcBorders>
              <w:top w:val="single" w:color="000000" w:sz="4" w:space="0"/>
              <w:left w:val="single" w:color="000000" w:sz="4" w:space="0"/>
              <w:bottom w:val="single" w:color="000000" w:sz="12" w:space="0"/>
              <w:right w:val="single" w:color="000000" w:sz="4" w:space="0"/>
            </w:tcBorders>
            <w:vAlign w:val="center"/>
          </w:tcPr>
          <w:p w14:paraId="1048C29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5.0</w:t>
            </w:r>
          </w:p>
        </w:tc>
        <w:tc>
          <w:tcPr>
            <w:tcW w:w="1547" w:type="dxa"/>
            <w:tcBorders>
              <w:top w:val="single" w:color="000000" w:sz="4" w:space="0"/>
              <w:left w:val="single" w:color="000000" w:sz="4" w:space="0"/>
              <w:bottom w:val="single" w:color="000000" w:sz="12" w:space="0"/>
              <w:right w:val="single" w:color="000000" w:sz="4" w:space="0"/>
            </w:tcBorders>
            <w:vAlign w:val="center"/>
          </w:tcPr>
          <w:p w14:paraId="727A44C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0.08</w:t>
            </w:r>
          </w:p>
        </w:tc>
        <w:tc>
          <w:tcPr>
            <w:tcW w:w="1547" w:type="dxa"/>
            <w:tcBorders>
              <w:top w:val="single" w:color="000000" w:sz="4" w:space="0"/>
              <w:left w:val="single" w:color="000000" w:sz="4" w:space="0"/>
              <w:bottom w:val="single" w:color="000000" w:sz="12" w:space="0"/>
              <w:right w:val="single" w:color="000000" w:sz="4" w:space="0"/>
            </w:tcBorders>
            <w:vAlign w:val="center"/>
          </w:tcPr>
          <w:p w14:paraId="62CE23E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1.23</w:t>
            </w:r>
          </w:p>
        </w:tc>
        <w:tc>
          <w:tcPr>
            <w:tcW w:w="1547" w:type="dxa"/>
            <w:tcBorders>
              <w:top w:val="single" w:color="000000" w:sz="4" w:space="0"/>
              <w:left w:val="single" w:color="000000" w:sz="4" w:space="0"/>
              <w:bottom w:val="single" w:color="000000" w:sz="12" w:space="0"/>
              <w:right w:val="single" w:color="000000" w:sz="4" w:space="0"/>
            </w:tcBorders>
            <w:vAlign w:val="center"/>
          </w:tcPr>
          <w:p w14:paraId="1176F98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6.132</w:t>
            </w:r>
          </w:p>
        </w:tc>
        <w:tc>
          <w:tcPr>
            <w:tcW w:w="1552" w:type="dxa"/>
            <w:tcBorders>
              <w:top w:val="single" w:color="000000" w:sz="4" w:space="0"/>
              <w:left w:val="single" w:color="000000" w:sz="4" w:space="0"/>
              <w:bottom w:val="single" w:color="000000" w:sz="12" w:space="0"/>
              <w:right w:val="single" w:color="000000" w:sz="12" w:space="0"/>
            </w:tcBorders>
            <w:vAlign w:val="center"/>
          </w:tcPr>
          <w:p w14:paraId="6C4CBA2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1.32</w:t>
            </w:r>
          </w:p>
        </w:tc>
      </w:tr>
    </w:tbl>
    <w:p w14:paraId="58C1B5F8">
      <w:pPr>
        <w:keepNext/>
        <w:keepLines/>
        <w:pageBreakBefore w:val="0"/>
        <w:widowControl w:val="0"/>
        <w:kinsoku/>
        <w:wordWrap/>
        <w:overflowPunct/>
        <w:topLinePunct w:val="0"/>
        <w:autoSpaceDE/>
        <w:autoSpaceDN/>
        <w:bidi w:val="0"/>
        <w:adjustRightInd w:val="0"/>
        <w:snapToGrid w:val="0"/>
        <w:spacing w:before="157" w:beforeLines="50" w:after="0" w:line="360" w:lineRule="auto"/>
        <w:jc w:val="left"/>
        <w:textAlignment w:val="auto"/>
        <w:outlineLvl w:val="3"/>
        <w:rPr>
          <w:rFonts w:hint="default" w:ascii="Times New Roman" w:hAnsi="Times New Roman" w:eastAsia="宋体" w:cs="Times New Roman"/>
          <w:b/>
          <w:bCs/>
          <w:caps w:val="0"/>
          <w:smallCaps w:val="0"/>
          <w:color w:val="auto"/>
          <w:spacing w:val="28"/>
          <w:kern w:val="0"/>
          <w:sz w:val="24"/>
          <w:szCs w:val="24"/>
          <w:highlight w:val="none"/>
          <w:u w:val="none"/>
          <w:lang w:val="en-US" w:eastAsia="zh-CN" w:bidi="ar-SA"/>
        </w:rPr>
      </w:pPr>
      <w:r>
        <w:rPr>
          <w:rFonts w:hint="eastAsia" w:ascii="Times New Roman" w:hAnsi="Times New Roman" w:eastAsia="宋体" w:cs="Times New Roman"/>
          <w:b/>
          <w:bCs/>
          <w:caps w:val="0"/>
          <w:smallCaps w:val="0"/>
          <w:color w:val="auto"/>
          <w:spacing w:val="28"/>
          <w:kern w:val="0"/>
          <w:sz w:val="24"/>
          <w:szCs w:val="24"/>
          <w:highlight w:val="none"/>
          <w:u w:val="none"/>
          <w:lang w:val="en-US" w:eastAsia="zh-CN" w:bidi="ar-SA"/>
        </w:rPr>
        <w:t>4.2.6.7预测结果</w:t>
      </w:r>
    </w:p>
    <w:p w14:paraId="018D351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highlight w:val="none"/>
          <w:u w:val="none"/>
        </w:rPr>
      </w:pPr>
      <w:r>
        <w:rPr>
          <w:rFonts w:hint="default" w:ascii="Times New Roman" w:hAnsi="Times New Roman" w:eastAsia="宋体" w:cs="Times New Roman"/>
          <w:caps w:val="0"/>
          <w:smallCaps w:val="0"/>
          <w:color w:val="auto"/>
          <w:spacing w:val="28"/>
          <w:kern w:val="0"/>
          <w:sz w:val="24"/>
          <w:highlight w:val="none"/>
          <w:u w:val="none"/>
        </w:rPr>
        <w:t>COD在土壤中的迁移转化曲线图。</w:t>
      </w:r>
    </w:p>
    <w:p w14:paraId="36FDC9F6">
      <w:pPr>
        <w:autoSpaceDE w:val="0"/>
        <w:autoSpaceDN w:val="0"/>
        <w:adjustRightInd w:val="0"/>
        <w:snapToGrid w:val="0"/>
        <w:spacing w:line="360" w:lineRule="auto"/>
        <w:jc w:val="center"/>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drawing>
          <wp:inline distT="0" distB="0" distL="0" distR="0">
            <wp:extent cx="3651250" cy="2664460"/>
            <wp:effectExtent l="0" t="0" r="6350" b="254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32"/>
                    <a:stretch>
                      <a:fillRect/>
                    </a:stretch>
                  </pic:blipFill>
                  <pic:spPr>
                    <a:xfrm>
                      <a:off x="0" y="0"/>
                      <a:ext cx="3651250" cy="2664460"/>
                    </a:xfrm>
                    <a:prstGeom prst="rect">
                      <a:avLst/>
                    </a:prstGeom>
                  </pic:spPr>
                </pic:pic>
              </a:graphicData>
            </a:graphic>
          </wp:inline>
        </w:drawing>
      </w:r>
    </w:p>
    <w:p w14:paraId="707A0BF4">
      <w:pPr>
        <w:autoSpaceDE w:val="0"/>
        <w:autoSpaceDN w:val="0"/>
        <w:adjustRightInd w:val="0"/>
        <w:snapToGrid w:val="0"/>
        <w:spacing w:line="360" w:lineRule="auto"/>
        <w:jc w:val="center"/>
        <w:rPr>
          <w:rFonts w:hint="default" w:ascii="Times New Roman" w:hAnsi="Times New Roman" w:eastAsia="宋体" w:cs="Times New Roman"/>
          <w:b/>
          <w:caps w:val="0"/>
          <w:smallCaps w:val="0"/>
          <w:color w:val="auto"/>
          <w:spacing w:val="28"/>
          <w:kern w:val="0"/>
          <w:szCs w:val="21"/>
          <w:highlight w:val="none"/>
          <w:u w:val="none"/>
          <w:lang w:val="en-US" w:eastAsia="zh-CN"/>
        </w:rPr>
      </w:pPr>
      <w:r>
        <w:rPr>
          <w:rFonts w:hint="default" w:ascii="Times New Roman" w:hAnsi="Times New Roman" w:eastAsia="宋体" w:cs="Times New Roman"/>
          <w:b/>
          <w:caps w:val="0"/>
          <w:smallCaps w:val="0"/>
          <w:color w:val="auto"/>
          <w:spacing w:val="28"/>
          <w:kern w:val="0"/>
          <w:szCs w:val="21"/>
          <w:highlight w:val="none"/>
          <w:u w:val="none"/>
          <w:lang w:val="en-US" w:eastAsia="zh-CN"/>
        </w:rPr>
        <w:t>图4.</w:t>
      </w:r>
      <w:r>
        <w:rPr>
          <w:rFonts w:hint="eastAsia" w:ascii="Times New Roman" w:hAnsi="Times New Roman" w:eastAsia="宋体" w:cs="Times New Roman"/>
          <w:b/>
          <w:caps w:val="0"/>
          <w:smallCaps w:val="0"/>
          <w:color w:val="auto"/>
          <w:spacing w:val="28"/>
          <w:kern w:val="0"/>
          <w:szCs w:val="21"/>
          <w:highlight w:val="none"/>
          <w:u w:val="none"/>
          <w:lang w:val="en-US" w:eastAsia="zh-CN"/>
        </w:rPr>
        <w:t xml:space="preserve">2-2  </w:t>
      </w:r>
      <w:r>
        <w:rPr>
          <w:rFonts w:hint="default" w:ascii="Times New Roman" w:hAnsi="Times New Roman" w:eastAsia="宋体" w:cs="Times New Roman"/>
          <w:b/>
          <w:caps w:val="0"/>
          <w:smallCaps w:val="0"/>
          <w:color w:val="auto"/>
          <w:spacing w:val="28"/>
          <w:kern w:val="0"/>
          <w:szCs w:val="21"/>
          <w:highlight w:val="none"/>
          <w:u w:val="none"/>
          <w:lang w:val="en-US" w:eastAsia="zh-CN"/>
        </w:rPr>
        <w:t>废水污染物COD累计通量与土壤深度的关系示意图</w:t>
      </w:r>
    </w:p>
    <w:p w14:paraId="1901CEF1">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根据上述预测结果可知，随着土壤深度加深，污染物浓度逐渐降低；由于30天内持续渗漏，因此各层污染物的浓度随着时间推移有所累积增加。当30天后，泄漏被发现并切断其入渗途径，污染物将不会继续累积。</w:t>
      </w:r>
    </w:p>
    <w:p w14:paraId="63EE67C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本项目建设过程中，对</w:t>
      </w:r>
      <w:r>
        <w:rPr>
          <w:rFonts w:hint="eastAsia" w:cs="Times New Roman"/>
          <w:caps w:val="0"/>
          <w:smallCaps w:val="0"/>
          <w:color w:val="auto"/>
          <w:spacing w:val="28"/>
          <w:kern w:val="0"/>
          <w:sz w:val="24"/>
          <w:u w:val="none"/>
          <w:lang w:eastAsia="zh-CN"/>
        </w:rPr>
        <w:t>污水处理设施</w:t>
      </w:r>
      <w:r>
        <w:rPr>
          <w:rFonts w:hint="default" w:ascii="Times New Roman" w:hAnsi="Times New Roman" w:eastAsia="宋体" w:cs="Times New Roman"/>
          <w:caps w:val="0"/>
          <w:smallCaps w:val="0"/>
          <w:color w:val="auto"/>
          <w:spacing w:val="28"/>
          <w:kern w:val="0"/>
          <w:sz w:val="24"/>
          <w:u w:val="none"/>
        </w:rPr>
        <w:t>构筑物混凝土池体、废水收集沟等采用防渗钢筋混凝土，防渗区防渗系数≤10</w:t>
      </w:r>
      <w:r>
        <w:rPr>
          <w:rFonts w:hint="default" w:ascii="Times New Roman" w:hAnsi="Times New Roman" w:eastAsia="宋体" w:cs="Times New Roman"/>
          <w:caps w:val="0"/>
          <w:smallCaps w:val="0"/>
          <w:color w:val="auto"/>
          <w:spacing w:val="28"/>
          <w:kern w:val="0"/>
          <w:sz w:val="24"/>
          <w:u w:val="none"/>
          <w:vertAlign w:val="superscript"/>
        </w:rPr>
        <w:t>-7</w:t>
      </w:r>
      <w:r>
        <w:rPr>
          <w:rFonts w:hint="default" w:ascii="Times New Roman" w:hAnsi="Times New Roman" w:eastAsia="宋体" w:cs="Times New Roman"/>
          <w:caps w:val="0"/>
          <w:smallCaps w:val="0"/>
          <w:color w:val="auto"/>
          <w:spacing w:val="28"/>
          <w:kern w:val="0"/>
          <w:sz w:val="24"/>
          <w:u w:val="none"/>
        </w:rPr>
        <w:t>cm/s；同时，项目污水管道有良好的防渗透性。因此，正常情况下废水下渗量很少，对深层土壤的污染甚微，由此分析，项目建成后对周边土壤的影响较小。</w:t>
      </w:r>
    </w:p>
    <w:p w14:paraId="63485B91">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本项目地下水环境影响章节中，已分析了事故情况下，废水事故排放对地下水的影响，从结果可以看出，若池体底部发生渗漏，污染物将穿过包气带，影响到地下水。污染物穿越包气带的过程中，由于土壤的阻隔、吸附作用，导致土壤受到污染。因此，项目应严格落实好防渗工程并定期检查重点风险点，杜绝事故泄漏情况发生。</w:t>
      </w:r>
    </w:p>
    <w:p w14:paraId="7D1987DB">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在采取上述措施的情况下，本项目运营期间对区域土壤环境的影响程度有限。</w:t>
      </w:r>
    </w:p>
    <w:p w14:paraId="7BB05C39">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4.2.7</w:t>
      </w:r>
      <w:r>
        <w:rPr>
          <w:rFonts w:hint="default" w:ascii="Times New Roman" w:hAnsi="Times New Roman" w:eastAsia="宋体" w:cs="Times New Roman"/>
          <w:b/>
          <w:caps w:val="0"/>
          <w:smallCaps w:val="0"/>
          <w:color w:val="auto"/>
          <w:spacing w:val="28"/>
          <w:u w:val="none"/>
        </w:rPr>
        <w:t>生态环境影响分析</w:t>
      </w:r>
    </w:p>
    <w:p w14:paraId="223035F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32"/>
          <w:u w:val="none"/>
        </w:rPr>
      </w:pPr>
      <w:r>
        <w:rPr>
          <w:rFonts w:hint="default" w:ascii="Times New Roman" w:hAnsi="Times New Roman" w:eastAsia="宋体" w:cs="Times New Roman"/>
          <w:caps w:val="0"/>
          <w:smallCaps w:val="0"/>
          <w:color w:val="auto"/>
          <w:spacing w:val="28"/>
          <w:sz w:val="24"/>
          <w:szCs w:val="32"/>
          <w:u w:val="none"/>
        </w:rPr>
        <w:t>项目建设对陆生生态环境最明显的影响是生态系统发生改变。生态系统的改变首先表现为土地利用方式发生了变化，其次是破坏自然地形地貌，改变地表覆盖层，此外，植被类型也有所改变，这种影响是长期的、不可逆的。而且，在项目建成后，虽然实施绿化工程，但由于植被面积大量减少，吸碳能力和释放氧量总量会大大地减少，其空气净化能力要比建设前有减弱。</w:t>
      </w:r>
    </w:p>
    <w:p w14:paraId="5460A79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32"/>
          <w:u w:val="none"/>
        </w:rPr>
      </w:pPr>
      <w:r>
        <w:rPr>
          <w:rFonts w:hint="eastAsia" w:cs="Times New Roman"/>
          <w:caps w:val="0"/>
          <w:smallCaps w:val="0"/>
          <w:color w:val="auto"/>
          <w:spacing w:val="28"/>
          <w:sz w:val="24"/>
          <w:szCs w:val="32"/>
          <w:u w:val="none"/>
          <w:lang w:eastAsia="zh-CN"/>
        </w:rPr>
        <w:t>（</w:t>
      </w:r>
      <w:r>
        <w:rPr>
          <w:rFonts w:hint="eastAsia" w:cs="Times New Roman"/>
          <w:caps w:val="0"/>
          <w:smallCaps w:val="0"/>
          <w:color w:val="auto"/>
          <w:spacing w:val="28"/>
          <w:sz w:val="24"/>
          <w:szCs w:val="32"/>
          <w:u w:val="none"/>
          <w:lang w:val="en-US" w:eastAsia="zh-CN"/>
        </w:rPr>
        <w:t>1</w:t>
      </w:r>
      <w:r>
        <w:rPr>
          <w:rFonts w:hint="eastAsia" w:cs="Times New Roman"/>
          <w:caps w:val="0"/>
          <w:smallCaps w:val="0"/>
          <w:color w:val="auto"/>
          <w:spacing w:val="28"/>
          <w:sz w:val="24"/>
          <w:szCs w:val="32"/>
          <w:u w:val="none"/>
          <w:lang w:eastAsia="zh-CN"/>
        </w:rPr>
        <w:t>）</w:t>
      </w:r>
      <w:r>
        <w:rPr>
          <w:rFonts w:hint="default" w:ascii="Times New Roman" w:hAnsi="Times New Roman" w:eastAsia="宋体" w:cs="Times New Roman"/>
          <w:caps w:val="0"/>
          <w:smallCaps w:val="0"/>
          <w:color w:val="auto"/>
          <w:spacing w:val="28"/>
          <w:sz w:val="24"/>
          <w:szCs w:val="32"/>
          <w:u w:val="none"/>
        </w:rPr>
        <w:t>土地利用方式的改变</w:t>
      </w:r>
    </w:p>
    <w:p w14:paraId="6B8433D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32"/>
          <w:u w:val="none"/>
        </w:rPr>
      </w:pPr>
      <w:r>
        <w:rPr>
          <w:rFonts w:hint="default" w:ascii="Times New Roman" w:hAnsi="Times New Roman" w:eastAsia="宋体" w:cs="Times New Roman"/>
          <w:caps w:val="0"/>
          <w:smallCaps w:val="0"/>
          <w:color w:val="auto"/>
          <w:spacing w:val="28"/>
          <w:sz w:val="24"/>
          <w:szCs w:val="32"/>
          <w:u w:val="none"/>
        </w:rPr>
        <w:t>项目总建设面积为</w:t>
      </w:r>
      <w:r>
        <w:rPr>
          <w:rFonts w:hint="eastAsia" w:cs="Times New Roman"/>
          <w:caps w:val="0"/>
          <w:smallCaps w:val="0"/>
          <w:color w:val="auto"/>
          <w:spacing w:val="28"/>
          <w:sz w:val="24"/>
          <w:szCs w:val="32"/>
          <w:u w:val="none"/>
          <w:lang w:val="en-US" w:eastAsia="zh-CN"/>
        </w:rPr>
        <w:t>6000</w:t>
      </w:r>
      <w:r>
        <w:rPr>
          <w:rFonts w:hint="default" w:ascii="Times New Roman" w:hAnsi="Times New Roman" w:eastAsia="宋体" w:cs="Times New Roman"/>
          <w:caps w:val="0"/>
          <w:smallCaps w:val="0"/>
          <w:color w:val="auto"/>
          <w:spacing w:val="28"/>
          <w:sz w:val="24"/>
          <w:szCs w:val="32"/>
          <w:u w:val="none"/>
        </w:rPr>
        <w:t>m</w:t>
      </w:r>
      <w:r>
        <w:rPr>
          <w:rFonts w:hint="default" w:ascii="Times New Roman" w:hAnsi="Times New Roman" w:eastAsia="宋体" w:cs="Times New Roman"/>
          <w:caps w:val="0"/>
          <w:smallCaps w:val="0"/>
          <w:color w:val="auto"/>
          <w:spacing w:val="28"/>
          <w:sz w:val="24"/>
          <w:szCs w:val="32"/>
          <w:u w:val="none"/>
          <w:vertAlign w:val="superscript"/>
        </w:rPr>
        <w:t>2</w:t>
      </w:r>
      <w:r>
        <w:rPr>
          <w:rFonts w:hint="default" w:ascii="Times New Roman" w:hAnsi="Times New Roman" w:eastAsia="宋体" w:cs="Times New Roman"/>
          <w:caps w:val="0"/>
          <w:smallCaps w:val="0"/>
          <w:color w:val="auto"/>
          <w:spacing w:val="28"/>
          <w:sz w:val="24"/>
          <w:szCs w:val="32"/>
          <w:u w:val="none"/>
        </w:rPr>
        <w:t>，项目建设使土地利用方式发生了改变，致使局部区域的生态系统发生了变化，这种改变对生态系统的物理性发生了长期的不可逆转的影响，由此造成生态系统的改变也是不可逆的。</w:t>
      </w:r>
    </w:p>
    <w:p w14:paraId="2CE671E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32"/>
          <w:u w:val="none"/>
        </w:rPr>
      </w:pPr>
      <w:r>
        <w:rPr>
          <w:rFonts w:hint="eastAsia" w:cs="Times New Roman"/>
          <w:caps w:val="0"/>
          <w:smallCaps w:val="0"/>
          <w:color w:val="auto"/>
          <w:spacing w:val="28"/>
          <w:sz w:val="24"/>
          <w:szCs w:val="32"/>
          <w:u w:val="none"/>
          <w:lang w:eastAsia="zh-CN"/>
        </w:rPr>
        <w:t>（</w:t>
      </w:r>
      <w:r>
        <w:rPr>
          <w:rFonts w:hint="eastAsia" w:cs="Times New Roman"/>
          <w:caps w:val="0"/>
          <w:smallCaps w:val="0"/>
          <w:color w:val="auto"/>
          <w:spacing w:val="28"/>
          <w:sz w:val="24"/>
          <w:szCs w:val="32"/>
          <w:u w:val="none"/>
          <w:lang w:val="en-US" w:eastAsia="zh-CN"/>
        </w:rPr>
        <w:t>2</w:t>
      </w:r>
      <w:r>
        <w:rPr>
          <w:rFonts w:hint="eastAsia" w:cs="Times New Roman"/>
          <w:caps w:val="0"/>
          <w:smallCaps w:val="0"/>
          <w:color w:val="auto"/>
          <w:spacing w:val="28"/>
          <w:sz w:val="24"/>
          <w:szCs w:val="32"/>
          <w:u w:val="none"/>
          <w:lang w:eastAsia="zh-CN"/>
        </w:rPr>
        <w:t>）</w:t>
      </w:r>
      <w:r>
        <w:rPr>
          <w:rFonts w:hint="default" w:ascii="Times New Roman" w:hAnsi="Times New Roman" w:eastAsia="宋体" w:cs="Times New Roman"/>
          <w:caps w:val="0"/>
          <w:smallCaps w:val="0"/>
          <w:color w:val="auto"/>
          <w:spacing w:val="28"/>
          <w:sz w:val="24"/>
          <w:szCs w:val="32"/>
          <w:u w:val="none"/>
        </w:rPr>
        <w:t>对陆生动、植物的影响</w:t>
      </w:r>
    </w:p>
    <w:p w14:paraId="7F3DDBA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32"/>
          <w:u w:val="none"/>
        </w:rPr>
      </w:pPr>
      <w:r>
        <w:rPr>
          <w:rFonts w:hint="default" w:ascii="Times New Roman" w:hAnsi="Times New Roman" w:eastAsia="宋体" w:cs="Times New Roman"/>
          <w:caps w:val="0"/>
          <w:smallCaps w:val="0"/>
          <w:color w:val="auto"/>
          <w:spacing w:val="28"/>
          <w:sz w:val="24"/>
          <w:szCs w:val="32"/>
          <w:u w:val="none"/>
        </w:rPr>
        <w:t>评价区域为人类活动频繁区，因受长期人类活动的影响，已无大型野生动物出现，现较为常见的仅仅是一些鸟类、昆虫等的小型野生动物。因此，项目实施建设后，对野生动物的影响较小，该区域野生动物仍然保存下来的是鸟类、昆虫，但种类因环境的改变有所变化。</w:t>
      </w:r>
    </w:p>
    <w:p w14:paraId="6A8A0FC6">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32"/>
          <w:u w:val="none"/>
        </w:rPr>
      </w:pPr>
      <w:r>
        <w:rPr>
          <w:rFonts w:hint="default" w:ascii="Times New Roman" w:hAnsi="Times New Roman" w:eastAsia="宋体" w:cs="Times New Roman"/>
          <w:caps w:val="0"/>
          <w:smallCaps w:val="0"/>
          <w:color w:val="auto"/>
          <w:spacing w:val="28"/>
          <w:sz w:val="24"/>
          <w:szCs w:val="32"/>
          <w:u w:val="none"/>
        </w:rPr>
        <w:t>项目建设前，项目用地中的绝大部分为旱地，从生态学上它们是</w:t>
      </w:r>
      <w:r>
        <w:rPr>
          <w:rFonts w:hint="eastAsia" w:cs="Times New Roman"/>
          <w:caps w:val="0"/>
          <w:smallCaps w:val="0"/>
          <w:color w:val="auto"/>
          <w:spacing w:val="28"/>
          <w:sz w:val="24"/>
          <w:szCs w:val="32"/>
          <w:u w:val="none"/>
          <w:lang w:eastAsia="zh-CN"/>
        </w:rPr>
        <w:t>“</w:t>
      </w:r>
      <w:r>
        <w:rPr>
          <w:rFonts w:hint="default" w:ascii="Times New Roman" w:hAnsi="Times New Roman" w:eastAsia="宋体" w:cs="Times New Roman"/>
          <w:caps w:val="0"/>
          <w:smallCaps w:val="0"/>
          <w:color w:val="auto"/>
          <w:spacing w:val="28"/>
          <w:sz w:val="24"/>
          <w:szCs w:val="32"/>
          <w:u w:val="none"/>
        </w:rPr>
        <w:t>生产者</w:t>
      </w:r>
      <w:r>
        <w:rPr>
          <w:rFonts w:hint="eastAsia" w:cs="Times New Roman"/>
          <w:caps w:val="0"/>
          <w:smallCaps w:val="0"/>
          <w:color w:val="auto"/>
          <w:spacing w:val="28"/>
          <w:sz w:val="24"/>
          <w:szCs w:val="32"/>
          <w:u w:val="none"/>
          <w:lang w:eastAsia="zh-CN"/>
        </w:rPr>
        <w:t>”</w:t>
      </w:r>
      <w:r>
        <w:rPr>
          <w:rFonts w:hint="default" w:ascii="Times New Roman" w:hAnsi="Times New Roman" w:eastAsia="宋体" w:cs="Times New Roman"/>
          <w:caps w:val="0"/>
          <w:smallCaps w:val="0"/>
          <w:color w:val="auto"/>
          <w:spacing w:val="28"/>
          <w:sz w:val="24"/>
          <w:szCs w:val="32"/>
          <w:u w:val="none"/>
        </w:rPr>
        <w:t>，而当项目建成后，植被类型及植物种类发生了很大变化，现有植被消失，人工栽培的花草树木将取而代之，其作用变为美化环境和改善局部小气候。</w:t>
      </w:r>
    </w:p>
    <w:p w14:paraId="5C2B817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32"/>
          <w:u w:val="none"/>
        </w:rPr>
      </w:pPr>
      <w:r>
        <w:rPr>
          <w:rFonts w:hint="eastAsia" w:cs="Times New Roman"/>
          <w:caps w:val="0"/>
          <w:smallCaps w:val="0"/>
          <w:color w:val="auto"/>
          <w:spacing w:val="28"/>
          <w:sz w:val="24"/>
          <w:szCs w:val="32"/>
          <w:u w:val="none"/>
          <w:lang w:eastAsia="zh-CN"/>
        </w:rPr>
        <w:t>（</w:t>
      </w:r>
      <w:r>
        <w:rPr>
          <w:rFonts w:hint="eastAsia" w:cs="Times New Roman"/>
          <w:caps w:val="0"/>
          <w:smallCaps w:val="0"/>
          <w:color w:val="auto"/>
          <w:spacing w:val="28"/>
          <w:sz w:val="24"/>
          <w:szCs w:val="32"/>
          <w:u w:val="none"/>
          <w:lang w:val="en-US" w:eastAsia="zh-CN"/>
        </w:rPr>
        <w:t>3</w:t>
      </w:r>
      <w:r>
        <w:rPr>
          <w:rFonts w:hint="eastAsia" w:cs="Times New Roman"/>
          <w:caps w:val="0"/>
          <w:smallCaps w:val="0"/>
          <w:color w:val="auto"/>
          <w:spacing w:val="28"/>
          <w:sz w:val="24"/>
          <w:szCs w:val="32"/>
          <w:u w:val="none"/>
          <w:lang w:eastAsia="zh-CN"/>
        </w:rPr>
        <w:t>）</w:t>
      </w:r>
      <w:r>
        <w:rPr>
          <w:rFonts w:hint="default" w:ascii="Times New Roman" w:hAnsi="Times New Roman" w:eastAsia="宋体" w:cs="Times New Roman"/>
          <w:caps w:val="0"/>
          <w:smallCaps w:val="0"/>
          <w:color w:val="auto"/>
          <w:spacing w:val="28"/>
          <w:sz w:val="24"/>
          <w:szCs w:val="32"/>
          <w:u w:val="none"/>
        </w:rPr>
        <w:t>颗粒物对环境的影响</w:t>
      </w:r>
    </w:p>
    <w:p w14:paraId="3D530BB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32"/>
          <w:u w:val="none"/>
        </w:rPr>
      </w:pPr>
      <w:r>
        <w:rPr>
          <w:rFonts w:hint="default" w:ascii="Times New Roman" w:hAnsi="Times New Roman" w:eastAsia="宋体" w:cs="Times New Roman"/>
          <w:caps w:val="0"/>
          <w:smallCaps w:val="0"/>
          <w:color w:val="auto"/>
          <w:spacing w:val="28"/>
          <w:sz w:val="24"/>
          <w:szCs w:val="32"/>
          <w:u w:val="none"/>
        </w:rPr>
        <w:t>颗粒物沉降到植物表面，对植物的影响主要是阻塞气孔，减少植物气体交换量，阻挡阳光的照射，降低光合作用的速度和效率，进而影响植物的生长。根据相关研究资料，镍、铁是植物生长必需的微量元素，但在土壤中含量超过一定限度时，作物根部会受到严重损害，进而使植物对水分和养分的吸收受到影响，造成植物生长不良，并对作物生长产生一定累积性的影响。项目排放的粉尘对环境贡献值较小，对周围的农作物影响较小。</w:t>
      </w:r>
    </w:p>
    <w:p w14:paraId="20F4E845">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32"/>
          <w:u w:val="none"/>
        </w:rPr>
      </w:pPr>
      <w:r>
        <w:rPr>
          <w:rFonts w:hint="eastAsia" w:cs="Times New Roman"/>
          <w:caps w:val="0"/>
          <w:smallCaps w:val="0"/>
          <w:color w:val="auto"/>
          <w:spacing w:val="28"/>
          <w:sz w:val="24"/>
          <w:szCs w:val="32"/>
          <w:u w:val="none"/>
          <w:lang w:eastAsia="zh-CN"/>
        </w:rPr>
        <w:t>（</w:t>
      </w:r>
      <w:r>
        <w:rPr>
          <w:rFonts w:hint="eastAsia" w:cs="Times New Roman"/>
          <w:caps w:val="0"/>
          <w:smallCaps w:val="0"/>
          <w:color w:val="auto"/>
          <w:spacing w:val="28"/>
          <w:sz w:val="24"/>
          <w:szCs w:val="32"/>
          <w:u w:val="none"/>
          <w:lang w:val="en-US" w:eastAsia="zh-CN"/>
        </w:rPr>
        <w:t>4</w:t>
      </w:r>
      <w:r>
        <w:rPr>
          <w:rFonts w:hint="eastAsia" w:cs="Times New Roman"/>
          <w:caps w:val="0"/>
          <w:smallCaps w:val="0"/>
          <w:color w:val="auto"/>
          <w:spacing w:val="28"/>
          <w:sz w:val="24"/>
          <w:szCs w:val="32"/>
          <w:u w:val="none"/>
          <w:lang w:eastAsia="zh-CN"/>
        </w:rPr>
        <w:t>）</w:t>
      </w:r>
      <w:r>
        <w:rPr>
          <w:rFonts w:hint="default" w:ascii="Times New Roman" w:hAnsi="Times New Roman" w:eastAsia="宋体" w:cs="Times New Roman"/>
          <w:caps w:val="0"/>
          <w:smallCaps w:val="0"/>
          <w:color w:val="auto"/>
          <w:spacing w:val="28"/>
          <w:sz w:val="24"/>
          <w:szCs w:val="32"/>
          <w:u w:val="none"/>
        </w:rPr>
        <w:t>对周围农田生态环境的影响</w:t>
      </w:r>
    </w:p>
    <w:p w14:paraId="4C06755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32"/>
          <w:u w:val="none"/>
        </w:rPr>
      </w:pPr>
      <w:r>
        <w:rPr>
          <w:rFonts w:hint="default" w:ascii="Times New Roman" w:hAnsi="Times New Roman" w:eastAsia="宋体" w:cs="Times New Roman"/>
          <w:caps w:val="0"/>
          <w:smallCaps w:val="0"/>
          <w:color w:val="auto"/>
          <w:spacing w:val="28"/>
          <w:sz w:val="24"/>
          <w:szCs w:val="32"/>
          <w:u w:val="none"/>
        </w:rPr>
        <w:t>项目建设并没有占用基本农田，在今后</w:t>
      </w:r>
      <w:r>
        <w:rPr>
          <w:rFonts w:hint="eastAsia" w:cs="Times New Roman"/>
          <w:caps w:val="0"/>
          <w:smallCaps w:val="0"/>
          <w:color w:val="auto"/>
          <w:spacing w:val="28"/>
          <w:sz w:val="24"/>
          <w:szCs w:val="32"/>
          <w:u w:val="none"/>
          <w:lang w:val="en-US" w:eastAsia="zh-CN"/>
        </w:rPr>
        <w:t>生产</w:t>
      </w:r>
      <w:r>
        <w:rPr>
          <w:rFonts w:hint="default" w:ascii="Times New Roman" w:hAnsi="Times New Roman" w:eastAsia="宋体" w:cs="Times New Roman"/>
          <w:caps w:val="0"/>
          <w:smallCaps w:val="0"/>
          <w:color w:val="auto"/>
          <w:spacing w:val="28"/>
          <w:sz w:val="24"/>
          <w:szCs w:val="32"/>
          <w:u w:val="none"/>
        </w:rPr>
        <w:t>废水也不进行农田灌溉，因此项目对该区域农田生态环境影响不大。水土流失影响水土流失主要发生在建设期，场地平整、开挖导致土地表层受到一定的侵蚀，项目建成后对厂区内进行绿化，植被恢复情况较好，不会对周边环境造成水土流失影响。</w:t>
      </w:r>
    </w:p>
    <w:p w14:paraId="1A8E2E45">
      <w:pPr>
        <w:pStyle w:val="278"/>
        <w:rPr>
          <w:rFonts w:hint="default" w:ascii="Times New Roman" w:hAnsi="Times New Roman" w:eastAsia="宋体" w:cs="Times New Roman"/>
          <w:b/>
          <w:caps w:val="0"/>
          <w:smallCaps w:val="0"/>
          <w:color w:val="auto"/>
          <w:spacing w:val="28"/>
          <w:u w:val="none"/>
          <w:lang w:val="en-US" w:eastAsia="zh-CN"/>
        </w:rPr>
      </w:pPr>
      <w:r>
        <w:rPr>
          <w:rFonts w:hint="eastAsia" w:ascii="Times New Roman" w:hAnsi="Times New Roman" w:eastAsia="宋体" w:cs="Times New Roman"/>
          <w:b/>
          <w:caps w:val="0"/>
          <w:smallCaps w:val="0"/>
          <w:color w:val="auto"/>
          <w:spacing w:val="28"/>
          <w:u w:val="none"/>
          <w:lang w:val="en-US" w:eastAsia="zh-CN"/>
        </w:rPr>
        <w:t>4.2.8小结</w:t>
      </w:r>
    </w:p>
    <w:p w14:paraId="4C3722E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32"/>
          <w:u w:val="none"/>
        </w:rPr>
      </w:pPr>
      <w:r>
        <w:rPr>
          <w:rFonts w:hint="default" w:ascii="Times New Roman" w:hAnsi="Times New Roman" w:eastAsia="宋体" w:cs="Times New Roman"/>
          <w:caps w:val="0"/>
          <w:smallCaps w:val="0"/>
          <w:color w:val="auto"/>
          <w:spacing w:val="28"/>
          <w:sz w:val="24"/>
          <w:szCs w:val="32"/>
          <w:u w:val="none"/>
        </w:rPr>
        <w:t>根据工程分析和预测结果，项目废气能做到达标排放，不会对周边动植物产生较大的影响，也不会影响周边生态环境。生产废水经厂区</w:t>
      </w:r>
      <w:r>
        <w:rPr>
          <w:rFonts w:hint="eastAsia" w:cs="Times New Roman"/>
          <w:caps w:val="0"/>
          <w:smallCaps w:val="0"/>
          <w:color w:val="auto"/>
          <w:spacing w:val="28"/>
          <w:sz w:val="24"/>
          <w:szCs w:val="32"/>
          <w:u w:val="none"/>
          <w:lang w:eastAsia="zh-CN"/>
        </w:rPr>
        <w:t>污水处理设施</w:t>
      </w:r>
      <w:r>
        <w:rPr>
          <w:rFonts w:hint="default" w:ascii="Times New Roman" w:hAnsi="Times New Roman" w:eastAsia="宋体" w:cs="Times New Roman"/>
          <w:caps w:val="0"/>
          <w:smallCaps w:val="0"/>
          <w:color w:val="auto"/>
          <w:spacing w:val="28"/>
          <w:sz w:val="24"/>
          <w:szCs w:val="32"/>
          <w:u w:val="none"/>
        </w:rPr>
        <w:t>处理达标后</w:t>
      </w:r>
      <w:r>
        <w:rPr>
          <w:rFonts w:hint="eastAsia" w:cs="Times New Roman"/>
          <w:caps w:val="0"/>
          <w:smallCaps w:val="0"/>
          <w:color w:val="auto"/>
          <w:spacing w:val="28"/>
          <w:sz w:val="24"/>
          <w:szCs w:val="32"/>
          <w:u w:val="none"/>
          <w:lang w:val="en-US" w:eastAsia="zh-CN"/>
        </w:rPr>
        <w:t>回用于生产，不外排</w:t>
      </w:r>
      <w:r>
        <w:rPr>
          <w:rFonts w:hint="default" w:ascii="Times New Roman" w:hAnsi="Times New Roman" w:eastAsia="宋体" w:cs="Times New Roman"/>
          <w:caps w:val="0"/>
          <w:smallCaps w:val="0"/>
          <w:color w:val="auto"/>
          <w:spacing w:val="28"/>
          <w:sz w:val="24"/>
          <w:szCs w:val="32"/>
          <w:u w:val="none"/>
        </w:rPr>
        <w:t>，对附近地表水体的影响较小。企业固废均得到妥善处理，不会产生</w:t>
      </w:r>
      <w:r>
        <w:rPr>
          <w:rFonts w:hint="eastAsia" w:cs="Times New Roman"/>
          <w:caps w:val="0"/>
          <w:smallCaps w:val="0"/>
          <w:color w:val="auto"/>
          <w:spacing w:val="28"/>
          <w:sz w:val="24"/>
          <w:szCs w:val="32"/>
          <w:u w:val="none"/>
          <w:lang w:eastAsia="zh-CN"/>
        </w:rPr>
        <w:t>“</w:t>
      </w:r>
      <w:r>
        <w:rPr>
          <w:rFonts w:hint="default" w:ascii="Times New Roman" w:hAnsi="Times New Roman" w:eastAsia="宋体" w:cs="Times New Roman"/>
          <w:caps w:val="0"/>
          <w:smallCaps w:val="0"/>
          <w:color w:val="auto"/>
          <w:spacing w:val="28"/>
          <w:sz w:val="24"/>
          <w:szCs w:val="32"/>
          <w:u w:val="none"/>
        </w:rPr>
        <w:t>二次污染</w:t>
      </w:r>
      <w:r>
        <w:rPr>
          <w:rFonts w:hint="eastAsia" w:cs="Times New Roman"/>
          <w:caps w:val="0"/>
          <w:smallCaps w:val="0"/>
          <w:color w:val="auto"/>
          <w:spacing w:val="28"/>
          <w:sz w:val="24"/>
          <w:szCs w:val="32"/>
          <w:u w:val="none"/>
          <w:lang w:eastAsia="zh-CN"/>
        </w:rPr>
        <w:t>”</w:t>
      </w:r>
      <w:r>
        <w:rPr>
          <w:rFonts w:hint="default" w:ascii="Times New Roman" w:hAnsi="Times New Roman" w:eastAsia="宋体" w:cs="Times New Roman"/>
          <w:caps w:val="0"/>
          <w:smallCaps w:val="0"/>
          <w:color w:val="auto"/>
          <w:spacing w:val="28"/>
          <w:sz w:val="24"/>
          <w:szCs w:val="32"/>
          <w:u w:val="none"/>
        </w:rPr>
        <w:t>，因此不会影响周边生态环境。综上所述，项目对生态环境的影响主要是</w:t>
      </w:r>
      <w:r>
        <w:rPr>
          <w:rFonts w:hint="eastAsia" w:cs="Times New Roman"/>
          <w:caps w:val="0"/>
          <w:smallCaps w:val="0"/>
          <w:color w:val="auto"/>
          <w:spacing w:val="28"/>
          <w:sz w:val="24"/>
          <w:szCs w:val="32"/>
          <w:u w:val="none"/>
          <w:lang w:eastAsia="zh-CN"/>
        </w:rPr>
        <w:t>“</w:t>
      </w:r>
      <w:r>
        <w:rPr>
          <w:rFonts w:hint="default" w:ascii="Times New Roman" w:hAnsi="Times New Roman" w:eastAsia="宋体" w:cs="Times New Roman"/>
          <w:caps w:val="0"/>
          <w:smallCaps w:val="0"/>
          <w:color w:val="auto"/>
          <w:spacing w:val="28"/>
          <w:sz w:val="24"/>
          <w:szCs w:val="32"/>
          <w:u w:val="none"/>
        </w:rPr>
        <w:t>三废</w:t>
      </w:r>
      <w:r>
        <w:rPr>
          <w:rFonts w:hint="eastAsia" w:cs="Times New Roman"/>
          <w:caps w:val="0"/>
          <w:smallCaps w:val="0"/>
          <w:color w:val="auto"/>
          <w:spacing w:val="28"/>
          <w:sz w:val="24"/>
          <w:szCs w:val="32"/>
          <w:u w:val="none"/>
          <w:lang w:eastAsia="zh-CN"/>
        </w:rPr>
        <w:t>”</w:t>
      </w:r>
      <w:r>
        <w:rPr>
          <w:rFonts w:hint="default" w:ascii="Times New Roman" w:hAnsi="Times New Roman" w:eastAsia="宋体" w:cs="Times New Roman"/>
          <w:caps w:val="0"/>
          <w:smallCaps w:val="0"/>
          <w:color w:val="auto"/>
          <w:spacing w:val="28"/>
          <w:sz w:val="24"/>
          <w:szCs w:val="32"/>
          <w:u w:val="none"/>
        </w:rPr>
        <w:t>等引起的。只要企业按照本环评提出的措施执行，在与各级政府及相关部门的紧密配合下，在共同努力的基础上，落实</w:t>
      </w:r>
      <w:r>
        <w:rPr>
          <w:rFonts w:hint="eastAsia" w:cs="Times New Roman"/>
          <w:caps w:val="0"/>
          <w:smallCaps w:val="0"/>
          <w:color w:val="auto"/>
          <w:spacing w:val="28"/>
          <w:sz w:val="24"/>
          <w:szCs w:val="32"/>
          <w:u w:val="none"/>
          <w:lang w:eastAsia="zh-CN"/>
        </w:rPr>
        <w:t>“</w:t>
      </w:r>
      <w:r>
        <w:rPr>
          <w:rFonts w:hint="default" w:ascii="Times New Roman" w:hAnsi="Times New Roman" w:eastAsia="宋体" w:cs="Times New Roman"/>
          <w:caps w:val="0"/>
          <w:smallCaps w:val="0"/>
          <w:color w:val="auto"/>
          <w:spacing w:val="28"/>
          <w:sz w:val="24"/>
          <w:szCs w:val="32"/>
          <w:u w:val="none"/>
        </w:rPr>
        <w:t>三废</w:t>
      </w:r>
      <w:r>
        <w:rPr>
          <w:rFonts w:hint="eastAsia" w:cs="Times New Roman"/>
          <w:caps w:val="0"/>
          <w:smallCaps w:val="0"/>
          <w:color w:val="auto"/>
          <w:spacing w:val="28"/>
          <w:sz w:val="24"/>
          <w:szCs w:val="32"/>
          <w:u w:val="none"/>
          <w:lang w:eastAsia="zh-CN"/>
        </w:rPr>
        <w:t>”</w:t>
      </w:r>
      <w:r>
        <w:rPr>
          <w:rFonts w:hint="default" w:ascii="Times New Roman" w:hAnsi="Times New Roman" w:eastAsia="宋体" w:cs="Times New Roman"/>
          <w:caps w:val="0"/>
          <w:smallCaps w:val="0"/>
          <w:color w:val="auto"/>
          <w:spacing w:val="28"/>
          <w:sz w:val="24"/>
          <w:szCs w:val="32"/>
          <w:u w:val="none"/>
        </w:rPr>
        <w:t>处理措施，并加强污染物排放管理，则项目运营期对生态环境的影响不大。</w:t>
      </w:r>
    </w:p>
    <w:p w14:paraId="2129430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p>
    <w:p w14:paraId="5A90452C">
      <w:pPr>
        <w:widowControl/>
        <w:jc w:val="left"/>
        <w:rPr>
          <w:rFonts w:hint="default" w:ascii="Times New Roman" w:hAnsi="Times New Roman" w:eastAsia="宋体" w:cs="Times New Roman"/>
          <w:caps w:val="0"/>
          <w:smallCaps w:val="0"/>
          <w:color w:val="auto"/>
          <w:spacing w:val="28"/>
          <w:kern w:val="0"/>
          <w:sz w:val="44"/>
          <w:szCs w:val="20"/>
          <w:u w:val="none"/>
        </w:rPr>
      </w:pPr>
      <w:r>
        <w:rPr>
          <w:rFonts w:hint="default" w:ascii="Times New Roman" w:hAnsi="Times New Roman" w:eastAsia="宋体" w:cs="Times New Roman"/>
          <w:caps w:val="0"/>
          <w:smallCaps w:val="0"/>
          <w:color w:val="auto"/>
          <w:spacing w:val="28"/>
          <w:u w:val="none"/>
        </w:rPr>
        <w:br w:type="page"/>
      </w:r>
    </w:p>
    <w:p w14:paraId="4B0DEC7C">
      <w:pPr>
        <w:pStyle w:val="277"/>
        <w:keepNext/>
        <w:keepLines/>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bCs/>
          <w:caps w:val="0"/>
          <w:smallCaps w:val="0"/>
          <w:color w:val="auto"/>
          <w:spacing w:val="28"/>
          <w:u w:val="none"/>
        </w:rPr>
      </w:pPr>
      <w:bookmarkStart w:id="112" w:name="_Toc3805"/>
      <w:r>
        <w:rPr>
          <w:rFonts w:hint="default" w:ascii="Times New Roman" w:hAnsi="Times New Roman" w:eastAsia="宋体" w:cs="Times New Roman"/>
          <w:b/>
          <w:bCs/>
          <w:caps w:val="0"/>
          <w:smallCaps w:val="0"/>
          <w:color w:val="auto"/>
          <w:spacing w:val="28"/>
          <w:u w:val="none"/>
        </w:rPr>
        <w:t>第</w:t>
      </w:r>
      <w:r>
        <w:rPr>
          <w:rFonts w:hint="eastAsia" w:eastAsia="宋体" w:cs="Times New Roman"/>
          <w:b/>
          <w:bCs/>
          <w:caps w:val="0"/>
          <w:smallCaps w:val="0"/>
          <w:color w:val="auto"/>
          <w:spacing w:val="28"/>
          <w:u w:val="none"/>
          <w:lang w:val="en-US" w:eastAsia="zh-CN"/>
        </w:rPr>
        <w:t>五</w:t>
      </w:r>
      <w:r>
        <w:rPr>
          <w:rFonts w:hint="default" w:ascii="Times New Roman" w:hAnsi="Times New Roman" w:eastAsia="宋体" w:cs="Times New Roman"/>
          <w:b/>
          <w:bCs/>
          <w:caps w:val="0"/>
          <w:smallCaps w:val="0"/>
          <w:color w:val="auto"/>
          <w:spacing w:val="28"/>
          <w:u w:val="none"/>
        </w:rPr>
        <w:t>章  环境风险分析</w:t>
      </w:r>
      <w:bookmarkEnd w:id="112"/>
    </w:p>
    <w:p w14:paraId="6265DE8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环境风险是指在自然环境中产生的或者通过自然环境传递的，对环境要素和人群健康产生不利影响同时又具有某些不确定性的突发性危害事件，而环境风险评价就是评估事件发生概率以及最大可能性概率事件后果的严重性，并决定采取适当的对策。环境风险评价的主要特点是评价环境中的不确定性和突发性的风险问题，关心的风险事故发生的可能性及其产生的环境后果。根据《建设项目环境风险评价技术导则》HJ169-2018的要求及本项目的特点，本报告主要针对风险识别、最大可信事故及源项、风险管理及减缓风险措施等进行评价。</w:t>
      </w:r>
    </w:p>
    <w:p w14:paraId="25B45468">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113" w:name="_Toc25039"/>
      <w:r>
        <w:rPr>
          <w:rFonts w:hint="eastAsia" w:cs="Times New Roman"/>
          <w:caps w:val="0"/>
          <w:smallCaps w:val="0"/>
          <w:color w:val="auto"/>
          <w:spacing w:val="28"/>
          <w:u w:val="none"/>
          <w:lang w:val="en-US" w:eastAsia="zh-CN"/>
        </w:rPr>
        <w:t>5</w:t>
      </w:r>
      <w:r>
        <w:rPr>
          <w:rFonts w:hint="default" w:ascii="Times New Roman" w:hAnsi="Times New Roman" w:eastAsia="宋体" w:cs="Times New Roman"/>
          <w:caps w:val="0"/>
          <w:smallCaps w:val="0"/>
          <w:color w:val="auto"/>
          <w:spacing w:val="28"/>
          <w:u w:val="none"/>
        </w:rPr>
        <w:t>.1环境风险评价的目的</w:t>
      </w:r>
      <w:bookmarkEnd w:id="113"/>
    </w:p>
    <w:p w14:paraId="2E0C40F3">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环境风险的目的是分析和预测项目存在的潜在危险，有害因素，项目运营期间可能发生的突发事件，引起有毒有害和易燃易爆等物质泄漏、爆炸和火灾，所造成的人身安全与环境影响和损害程度，提出合理可行的防范、应急与减缓措施，以使建设项目事故率达到可接受水平，损失和环境影响达到可接受水平。</w:t>
      </w:r>
    </w:p>
    <w:p w14:paraId="21E5C54D">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环境风险是指在自然环境中产生的或者通过自然环境传递的，对人类健康和幸福产生不利影响同时又具有某些不确定性的危害事件，而环境风险评价就是评估事件发生概率以及在不同概率事件后果的严重性，并决定采取适宜的对策。环境风险评价的特点是评价环境中的不确定性和突发性的风险问题，关心的风险事故发生的可能性及其产生的后果。</w:t>
      </w:r>
    </w:p>
    <w:p w14:paraId="223C0F24">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114" w:name="_Toc26121"/>
      <w:r>
        <w:rPr>
          <w:rFonts w:hint="eastAsia" w:cs="Times New Roman"/>
          <w:caps w:val="0"/>
          <w:smallCaps w:val="0"/>
          <w:color w:val="auto"/>
          <w:spacing w:val="28"/>
          <w:u w:val="none"/>
          <w:lang w:val="en-US" w:eastAsia="zh-CN"/>
        </w:rPr>
        <w:t>5</w:t>
      </w:r>
      <w:r>
        <w:rPr>
          <w:rFonts w:hint="default" w:ascii="Times New Roman" w:hAnsi="Times New Roman" w:eastAsia="宋体" w:cs="Times New Roman"/>
          <w:caps w:val="0"/>
          <w:smallCaps w:val="0"/>
          <w:color w:val="auto"/>
          <w:spacing w:val="28"/>
          <w:u w:val="none"/>
        </w:rPr>
        <w:t>.2环境风险评价等级</w:t>
      </w:r>
      <w:bookmarkEnd w:id="114"/>
    </w:p>
    <w:p w14:paraId="03F04E6B">
      <w:pPr>
        <w:pStyle w:val="278"/>
        <w:rPr>
          <w:rFonts w:hint="default" w:ascii="Times New Roman" w:hAnsi="Times New Roman" w:eastAsia="宋体" w:cs="Times New Roman"/>
          <w:b/>
          <w:caps w:val="0"/>
          <w:smallCaps w:val="0"/>
          <w:color w:val="auto"/>
          <w:spacing w:val="28"/>
          <w:kern w:val="0"/>
          <w:u w:val="none"/>
        </w:rPr>
      </w:pPr>
      <w:r>
        <w:rPr>
          <w:rFonts w:hint="eastAsia" w:cs="Times New Roman"/>
          <w:b/>
          <w:caps w:val="0"/>
          <w:smallCaps w:val="0"/>
          <w:color w:val="auto"/>
          <w:spacing w:val="28"/>
          <w:kern w:val="0"/>
          <w:u w:val="none"/>
          <w:lang w:val="en-US" w:eastAsia="zh-CN"/>
        </w:rPr>
        <w:t>5</w:t>
      </w:r>
      <w:r>
        <w:rPr>
          <w:rFonts w:hint="default" w:ascii="Times New Roman" w:hAnsi="Times New Roman" w:eastAsia="宋体" w:cs="Times New Roman"/>
          <w:b/>
          <w:caps w:val="0"/>
          <w:smallCaps w:val="0"/>
          <w:color w:val="auto"/>
          <w:spacing w:val="28"/>
          <w:kern w:val="0"/>
          <w:u w:val="none"/>
        </w:rPr>
        <w:t>.2.1重大风险源识别与环境风险潜势初判</w:t>
      </w:r>
    </w:p>
    <w:p w14:paraId="3B781B9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根据《建设项目环境风险评价技术导则》（HJ169-2018）附录B表1对本项目所涉及物质进行判定。本项目</w:t>
      </w:r>
      <w:r>
        <w:rPr>
          <w:rFonts w:hint="default" w:ascii="Times New Roman" w:hAnsi="Times New Roman" w:eastAsia="宋体" w:cs="Times New Roman"/>
          <w:caps w:val="0"/>
          <w:smallCaps w:val="0"/>
          <w:color w:val="auto"/>
          <w:spacing w:val="28"/>
          <w:sz w:val="24"/>
          <w:u w:val="none"/>
          <w:lang w:val="en-US" w:eastAsia="zh-CN"/>
        </w:rPr>
        <w:t>不涉及导则中所列举的</w:t>
      </w:r>
      <w:r>
        <w:rPr>
          <w:rFonts w:hint="default" w:ascii="Times New Roman" w:hAnsi="Times New Roman" w:eastAsia="宋体" w:cs="Times New Roman"/>
          <w:caps w:val="0"/>
          <w:smallCaps w:val="0"/>
          <w:color w:val="auto"/>
          <w:spacing w:val="28"/>
          <w:sz w:val="24"/>
          <w:u w:val="none"/>
        </w:rPr>
        <w:t>风险物质</w:t>
      </w:r>
      <w:r>
        <w:rPr>
          <w:rFonts w:hint="eastAsia" w:cs="Times New Roman"/>
          <w:caps w:val="0"/>
          <w:smallCaps w:val="0"/>
          <w:color w:val="auto"/>
          <w:spacing w:val="28"/>
          <w:sz w:val="24"/>
          <w:u w:val="none"/>
          <w:lang w:eastAsia="zh-CN"/>
        </w:rPr>
        <w:t>，因此，本项目环境风险潜势为</w:t>
      </w:r>
      <w:r>
        <w:rPr>
          <w:rFonts w:hint="default" w:ascii="Times New Roman" w:hAnsi="Times New Roman" w:eastAsia="宋体" w:cs="Times New Roman"/>
          <w:caps w:val="0"/>
          <w:smallCaps w:val="0"/>
          <w:color w:val="auto"/>
          <w:spacing w:val="28"/>
          <w:sz w:val="24"/>
          <w:u w:val="none"/>
        </w:rPr>
        <w:t>Ⅰ。</w:t>
      </w:r>
    </w:p>
    <w:p w14:paraId="56A60217">
      <w:pPr>
        <w:pStyle w:val="278"/>
        <w:rPr>
          <w:rFonts w:hint="default" w:ascii="Times New Roman" w:hAnsi="Times New Roman" w:eastAsia="宋体" w:cs="Times New Roman"/>
          <w:b/>
          <w:caps w:val="0"/>
          <w:smallCaps w:val="0"/>
          <w:color w:val="auto"/>
          <w:spacing w:val="28"/>
          <w:szCs w:val="24"/>
          <w:u w:val="none"/>
        </w:rPr>
      </w:pPr>
      <w:bookmarkStart w:id="115" w:name="_Toc535425080"/>
      <w:bookmarkStart w:id="116" w:name="_Toc397524850"/>
      <w:r>
        <w:rPr>
          <w:rFonts w:hint="eastAsia" w:cs="Times New Roman"/>
          <w:b/>
          <w:caps w:val="0"/>
          <w:smallCaps w:val="0"/>
          <w:color w:val="auto"/>
          <w:spacing w:val="28"/>
          <w:kern w:val="0"/>
          <w:u w:val="none"/>
          <w:lang w:val="en-US" w:eastAsia="zh-CN"/>
        </w:rPr>
        <w:t>5</w:t>
      </w:r>
      <w:r>
        <w:rPr>
          <w:rFonts w:hint="default" w:ascii="Times New Roman" w:hAnsi="Times New Roman" w:eastAsia="宋体" w:cs="Times New Roman"/>
          <w:b/>
          <w:caps w:val="0"/>
          <w:smallCaps w:val="0"/>
          <w:color w:val="auto"/>
          <w:spacing w:val="28"/>
          <w:kern w:val="0"/>
          <w:u w:val="none"/>
        </w:rPr>
        <w:t>.2.2</w:t>
      </w:r>
      <w:r>
        <w:rPr>
          <w:rFonts w:hint="default" w:ascii="Times New Roman" w:hAnsi="Times New Roman" w:eastAsia="宋体" w:cs="Times New Roman"/>
          <w:b/>
          <w:caps w:val="0"/>
          <w:smallCaps w:val="0"/>
          <w:color w:val="auto"/>
          <w:spacing w:val="28"/>
          <w:szCs w:val="24"/>
          <w:u w:val="none"/>
        </w:rPr>
        <w:t>风险评价等级</w:t>
      </w:r>
      <w:bookmarkEnd w:id="115"/>
      <w:bookmarkEnd w:id="116"/>
    </w:p>
    <w:p w14:paraId="6AC9DE0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按照《建设项目环境风险评价技术导则》（HJ169-2018）中评价等级划分要求，环境风险评价工作等级划分为一级、二级、三级。根据建设项目涉及的物质及工艺系统危险性和所在地的环境敏感性确定风险潜势，按照表</w:t>
      </w:r>
      <w:r>
        <w:rPr>
          <w:rFonts w:hint="eastAsia" w:cs="Times New Roman"/>
          <w:caps w:val="0"/>
          <w:smallCaps w:val="0"/>
          <w:color w:val="auto"/>
          <w:spacing w:val="28"/>
          <w:sz w:val="24"/>
          <w:u w:val="none"/>
          <w:lang w:val="en-US" w:eastAsia="zh-CN"/>
        </w:rPr>
        <w:t>5</w:t>
      </w:r>
      <w:r>
        <w:rPr>
          <w:rFonts w:hint="default" w:ascii="Times New Roman" w:hAnsi="Times New Roman" w:eastAsia="宋体" w:cs="Times New Roman"/>
          <w:caps w:val="0"/>
          <w:smallCaps w:val="0"/>
          <w:color w:val="auto"/>
          <w:spacing w:val="28"/>
          <w:sz w:val="24"/>
          <w:u w:val="none"/>
        </w:rPr>
        <w:t>.2-</w:t>
      </w:r>
      <w:r>
        <w:rPr>
          <w:rFonts w:hint="eastAsia" w:cs="Times New Roman"/>
          <w:caps w:val="0"/>
          <w:smallCaps w:val="0"/>
          <w:color w:val="auto"/>
          <w:spacing w:val="28"/>
          <w:sz w:val="24"/>
          <w:u w:val="none"/>
          <w:lang w:val="en-US" w:eastAsia="zh-CN"/>
        </w:rPr>
        <w:t>1</w:t>
      </w:r>
      <w:r>
        <w:rPr>
          <w:rFonts w:hint="default" w:ascii="Times New Roman" w:hAnsi="Times New Roman" w:eastAsia="宋体" w:cs="Times New Roman"/>
          <w:caps w:val="0"/>
          <w:smallCaps w:val="0"/>
          <w:color w:val="auto"/>
          <w:spacing w:val="28"/>
          <w:sz w:val="24"/>
          <w:u w:val="none"/>
        </w:rPr>
        <w:t>确定评价工作等级。</w:t>
      </w:r>
    </w:p>
    <w:p w14:paraId="4056F1E7">
      <w:pPr>
        <w:adjustRightInd w:val="0"/>
        <w:snapToGrid w:val="0"/>
        <w:spacing w:line="240" w:lineRule="auto"/>
        <w:ind w:firstLine="534" w:firstLineChars="200"/>
        <w:jc w:val="center"/>
        <w:rPr>
          <w:rFonts w:hint="default" w:ascii="Times New Roman" w:hAnsi="Times New Roman" w:eastAsia="宋体" w:cs="Times New Roman"/>
          <w:b/>
          <w:caps w:val="0"/>
          <w:smallCaps w:val="0"/>
          <w:color w:val="auto"/>
          <w:spacing w:val="28"/>
          <w:u w:val="none"/>
        </w:rPr>
      </w:pPr>
      <w:r>
        <w:rPr>
          <w:rFonts w:hint="default" w:ascii="Times New Roman" w:hAnsi="Times New Roman" w:eastAsia="宋体" w:cs="Times New Roman"/>
          <w:b/>
          <w:caps w:val="0"/>
          <w:smallCaps w:val="0"/>
          <w:color w:val="auto"/>
          <w:spacing w:val="28"/>
          <w:u w:val="none"/>
        </w:rPr>
        <w:t>表</w:t>
      </w:r>
      <w:r>
        <w:rPr>
          <w:rFonts w:hint="eastAsia" w:cs="Times New Roman"/>
          <w:b/>
          <w:caps w:val="0"/>
          <w:smallCaps w:val="0"/>
          <w:color w:val="auto"/>
          <w:spacing w:val="28"/>
          <w:u w:val="none"/>
          <w:lang w:val="en-US" w:eastAsia="zh-CN"/>
        </w:rPr>
        <w:t>5</w:t>
      </w:r>
      <w:r>
        <w:rPr>
          <w:rFonts w:hint="default" w:ascii="Times New Roman" w:hAnsi="Times New Roman" w:eastAsia="宋体" w:cs="Times New Roman"/>
          <w:b/>
          <w:caps w:val="0"/>
          <w:smallCaps w:val="0"/>
          <w:color w:val="auto"/>
          <w:spacing w:val="28"/>
          <w:u w:val="none"/>
        </w:rPr>
        <w:t>.2-</w:t>
      </w:r>
      <w:r>
        <w:rPr>
          <w:rFonts w:hint="eastAsia" w:cs="Times New Roman"/>
          <w:b/>
          <w:caps w:val="0"/>
          <w:smallCaps w:val="0"/>
          <w:color w:val="auto"/>
          <w:spacing w:val="28"/>
          <w:u w:val="none"/>
          <w:lang w:val="en-US" w:eastAsia="zh-CN"/>
        </w:rPr>
        <w:t>1</w:t>
      </w:r>
      <w:r>
        <w:rPr>
          <w:rFonts w:hint="default" w:ascii="Times New Roman" w:hAnsi="Times New Roman" w:eastAsia="宋体" w:cs="Times New Roman"/>
          <w:b/>
          <w:caps w:val="0"/>
          <w:smallCaps w:val="0"/>
          <w:color w:val="auto"/>
          <w:spacing w:val="28"/>
          <w:u w:val="none"/>
        </w:rPr>
        <w:t xml:space="preserve"> </w:t>
      </w:r>
      <w:r>
        <w:rPr>
          <w:rFonts w:hint="default" w:ascii="Times New Roman" w:hAnsi="Times New Roman" w:eastAsia="宋体" w:cs="Times New Roman"/>
          <w:b/>
          <w:caps w:val="0"/>
          <w:smallCaps w:val="0"/>
          <w:color w:val="auto"/>
          <w:spacing w:val="28"/>
          <w:u w:val="none"/>
          <w:lang w:val="en-US" w:eastAsia="zh-CN"/>
        </w:rPr>
        <w:t xml:space="preserve"> </w:t>
      </w:r>
      <w:r>
        <w:rPr>
          <w:rFonts w:hint="default" w:ascii="Times New Roman" w:hAnsi="Times New Roman" w:eastAsia="宋体" w:cs="Times New Roman"/>
          <w:b/>
          <w:caps w:val="0"/>
          <w:smallCaps w:val="0"/>
          <w:color w:val="auto"/>
          <w:spacing w:val="28"/>
          <w:u w:val="none"/>
        </w:rPr>
        <w:t>评价工作级别确定</w:t>
      </w:r>
    </w:p>
    <w:tbl>
      <w:tblPr>
        <w:tblStyle w:val="5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57"/>
        <w:gridCol w:w="1858"/>
        <w:gridCol w:w="1858"/>
        <w:gridCol w:w="1858"/>
        <w:gridCol w:w="1858"/>
      </w:tblGrid>
      <w:tr w14:paraId="0646A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trPr>
        <w:tc>
          <w:tcPr>
            <w:tcW w:w="1000" w:type="pct"/>
            <w:vAlign w:val="center"/>
          </w:tcPr>
          <w:p w14:paraId="46594CA0">
            <w:pPr>
              <w:adjustRightInd w:val="0"/>
              <w:snapToGrid w:val="0"/>
              <w:spacing w:line="24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 xml:space="preserve">环境风险潜势 </w:t>
            </w:r>
          </w:p>
        </w:tc>
        <w:tc>
          <w:tcPr>
            <w:tcW w:w="1000" w:type="pct"/>
            <w:vAlign w:val="center"/>
          </w:tcPr>
          <w:p w14:paraId="51727C08">
            <w:pPr>
              <w:adjustRightInd w:val="0"/>
              <w:snapToGrid w:val="0"/>
              <w:spacing w:line="24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 xml:space="preserve">Ⅳ  Ⅳ+ </w:t>
            </w:r>
          </w:p>
        </w:tc>
        <w:tc>
          <w:tcPr>
            <w:tcW w:w="1000" w:type="pct"/>
            <w:vAlign w:val="center"/>
          </w:tcPr>
          <w:p w14:paraId="4A4C5080">
            <w:pPr>
              <w:adjustRightInd w:val="0"/>
              <w:snapToGrid w:val="0"/>
              <w:spacing w:line="24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 xml:space="preserve">Ⅲ </w:t>
            </w:r>
          </w:p>
        </w:tc>
        <w:tc>
          <w:tcPr>
            <w:tcW w:w="1000" w:type="pct"/>
            <w:vAlign w:val="center"/>
          </w:tcPr>
          <w:p w14:paraId="3238B649">
            <w:pPr>
              <w:adjustRightInd w:val="0"/>
              <w:snapToGrid w:val="0"/>
              <w:spacing w:line="24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 xml:space="preserve">Ⅱ </w:t>
            </w:r>
          </w:p>
        </w:tc>
        <w:tc>
          <w:tcPr>
            <w:tcW w:w="1000" w:type="pct"/>
            <w:vAlign w:val="center"/>
          </w:tcPr>
          <w:p w14:paraId="6E4834B7">
            <w:pPr>
              <w:adjustRightInd w:val="0"/>
              <w:snapToGrid w:val="0"/>
              <w:spacing w:line="24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Ⅰ</w:t>
            </w:r>
          </w:p>
        </w:tc>
      </w:tr>
      <w:tr w14:paraId="1ACDFA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1000" w:type="pct"/>
            <w:vAlign w:val="center"/>
          </w:tcPr>
          <w:p w14:paraId="083B1721">
            <w:pPr>
              <w:adjustRightInd w:val="0"/>
              <w:snapToGrid w:val="0"/>
              <w:spacing w:line="24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 xml:space="preserve">评价工作等级 </w:t>
            </w:r>
          </w:p>
        </w:tc>
        <w:tc>
          <w:tcPr>
            <w:tcW w:w="1000" w:type="pct"/>
            <w:vAlign w:val="center"/>
          </w:tcPr>
          <w:p w14:paraId="6CA2E920">
            <w:pPr>
              <w:adjustRightInd w:val="0"/>
              <w:snapToGrid w:val="0"/>
              <w:spacing w:line="24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 xml:space="preserve">一 </w:t>
            </w:r>
          </w:p>
        </w:tc>
        <w:tc>
          <w:tcPr>
            <w:tcW w:w="1000" w:type="pct"/>
            <w:vAlign w:val="center"/>
          </w:tcPr>
          <w:p w14:paraId="434835DA">
            <w:pPr>
              <w:adjustRightInd w:val="0"/>
              <w:snapToGrid w:val="0"/>
              <w:spacing w:line="24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 xml:space="preserve">二 </w:t>
            </w:r>
          </w:p>
        </w:tc>
        <w:tc>
          <w:tcPr>
            <w:tcW w:w="1000" w:type="pct"/>
            <w:vAlign w:val="center"/>
          </w:tcPr>
          <w:p w14:paraId="77A7A9FA">
            <w:pPr>
              <w:adjustRightInd w:val="0"/>
              <w:snapToGrid w:val="0"/>
              <w:spacing w:line="24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 xml:space="preserve">三 </w:t>
            </w:r>
          </w:p>
        </w:tc>
        <w:tc>
          <w:tcPr>
            <w:tcW w:w="1000" w:type="pct"/>
            <w:vAlign w:val="center"/>
          </w:tcPr>
          <w:p w14:paraId="49AE98E4">
            <w:pPr>
              <w:adjustRightInd w:val="0"/>
              <w:snapToGrid w:val="0"/>
              <w:spacing w:line="240" w:lineRule="exact"/>
              <w:jc w:val="center"/>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简要分析</w:t>
            </w:r>
            <w:r>
              <w:rPr>
                <w:rFonts w:hint="default" w:ascii="Times New Roman" w:hAnsi="Times New Roman" w:eastAsia="宋体" w:cs="Times New Roman"/>
                <w:caps w:val="0"/>
                <w:smallCaps w:val="0"/>
                <w:color w:val="auto"/>
                <w:spacing w:val="28"/>
                <w:sz w:val="28"/>
                <w:szCs w:val="28"/>
                <w:u w:val="none"/>
                <w:vertAlign w:val="superscript"/>
              </w:rPr>
              <w:t>a</w:t>
            </w:r>
          </w:p>
        </w:tc>
      </w:tr>
      <w:tr w14:paraId="40F1CE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5000" w:type="pct"/>
            <w:gridSpan w:val="5"/>
            <w:vAlign w:val="center"/>
          </w:tcPr>
          <w:p w14:paraId="24F0B921">
            <w:pPr>
              <w:adjustRightInd w:val="0"/>
              <w:snapToGrid w:val="0"/>
              <w:spacing w:line="276" w:lineRule="auto"/>
              <w:jc w:val="left"/>
              <w:rPr>
                <w:rFonts w:hint="default" w:ascii="Times New Roman" w:hAnsi="Times New Roman" w:eastAsia="宋体" w:cs="Times New Roman"/>
                <w:caps w:val="0"/>
                <w:smallCaps w:val="0"/>
                <w:color w:val="auto"/>
                <w:spacing w:val="28"/>
                <w:szCs w:val="21"/>
                <w:u w:val="none"/>
              </w:rPr>
            </w:pPr>
            <w:r>
              <w:rPr>
                <w:rFonts w:hint="default" w:ascii="Times New Roman" w:hAnsi="Times New Roman" w:eastAsia="宋体" w:cs="Times New Roman"/>
                <w:caps w:val="0"/>
                <w:smallCaps w:val="0"/>
                <w:color w:val="auto"/>
                <w:spacing w:val="28"/>
                <w:szCs w:val="21"/>
                <w:u w:val="none"/>
              </w:rPr>
              <w:t>a 是相对于详细评价工作内容而言，在描述危险物质、环境影响途径、环境危害后果、风险防范措施等方面给出定性的说明。</w:t>
            </w:r>
          </w:p>
        </w:tc>
      </w:tr>
    </w:tbl>
    <w:p w14:paraId="67E4A7A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szCs w:val="20"/>
          <w:u w:val="none"/>
          <w:lang w:bidi="en-US"/>
        </w:rPr>
      </w:pPr>
      <w:r>
        <w:rPr>
          <w:rFonts w:hint="default" w:ascii="Times New Roman" w:hAnsi="Times New Roman" w:eastAsia="宋体" w:cs="Times New Roman"/>
          <w:caps w:val="0"/>
          <w:smallCaps w:val="0"/>
          <w:color w:val="auto"/>
          <w:spacing w:val="28"/>
          <w:sz w:val="24"/>
          <w:u w:val="none"/>
        </w:rPr>
        <w:t>根据环境风险潜势分析，该项目环境风险潜势为Ⅰ，因此本项目环境风险评价等级定为简要分析。</w:t>
      </w:r>
    </w:p>
    <w:p w14:paraId="646B0ABF">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117" w:name="_Toc28126"/>
      <w:r>
        <w:rPr>
          <w:rFonts w:hint="eastAsia" w:cs="Times New Roman"/>
          <w:caps w:val="0"/>
          <w:smallCaps w:val="0"/>
          <w:color w:val="auto"/>
          <w:spacing w:val="28"/>
          <w:u w:val="none"/>
          <w:lang w:val="en-US" w:eastAsia="zh-CN"/>
        </w:rPr>
        <w:t>5</w:t>
      </w:r>
      <w:r>
        <w:rPr>
          <w:rFonts w:hint="default" w:ascii="Times New Roman" w:hAnsi="Times New Roman" w:eastAsia="宋体" w:cs="Times New Roman"/>
          <w:caps w:val="0"/>
          <w:smallCaps w:val="0"/>
          <w:color w:val="auto"/>
          <w:spacing w:val="28"/>
          <w:u w:val="none"/>
        </w:rPr>
        <w:t>.3环境风险识别</w:t>
      </w:r>
      <w:bookmarkEnd w:id="117"/>
    </w:p>
    <w:p w14:paraId="6D9B1740">
      <w:pPr>
        <w:pStyle w:val="49"/>
        <w:ind w:firstLine="480"/>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根据《危险化学品重大危险源辨识》、《常用危险化学品的分类及标志》和《危险货物品名表》等国家标准中规定的危险物质分类原则，对该项目使用的原料及中间产品、产品中的危险物质进行分类、确认，本项目涉及的主要风险为</w:t>
      </w:r>
      <w:r>
        <w:rPr>
          <w:rFonts w:hint="eastAsia" w:cs="Times New Roman"/>
          <w:caps w:val="0"/>
          <w:smallCaps w:val="0"/>
          <w:color w:val="auto"/>
          <w:spacing w:val="28"/>
          <w:u w:val="none"/>
          <w:lang w:val="en-US" w:eastAsia="zh-CN"/>
        </w:rPr>
        <w:t>废水处理系统发生</w:t>
      </w:r>
      <w:r>
        <w:rPr>
          <w:rFonts w:hint="default" w:ascii="Times New Roman" w:hAnsi="Times New Roman" w:eastAsia="宋体" w:cs="Times New Roman"/>
          <w:caps w:val="0"/>
          <w:smallCaps w:val="0"/>
          <w:color w:val="auto"/>
          <w:spacing w:val="28"/>
          <w:u w:val="none"/>
        </w:rPr>
        <w:t>泄露</w:t>
      </w:r>
      <w:r>
        <w:rPr>
          <w:rFonts w:hint="eastAsia" w:cs="Times New Roman"/>
          <w:caps w:val="0"/>
          <w:smallCaps w:val="0"/>
          <w:color w:val="auto"/>
          <w:spacing w:val="28"/>
          <w:u w:val="none"/>
          <w:lang w:eastAsia="zh-CN"/>
        </w:rPr>
        <w:t>、</w:t>
      </w:r>
      <w:r>
        <w:rPr>
          <w:rFonts w:hint="eastAsia" w:cs="Times New Roman"/>
          <w:caps w:val="0"/>
          <w:smallCaps w:val="0"/>
          <w:color w:val="auto"/>
          <w:spacing w:val="28"/>
          <w:u w:val="none"/>
          <w:lang w:val="en-US" w:eastAsia="zh-CN"/>
        </w:rPr>
        <w:t>原辅材料R404A</w:t>
      </w:r>
      <w:r>
        <w:rPr>
          <w:rFonts w:hint="eastAsia" w:cs="Times New Roman"/>
          <w:caps w:val="0"/>
          <w:smallCaps w:val="0"/>
          <w:color w:val="auto"/>
          <w:spacing w:val="28"/>
          <w:u w:val="none"/>
          <w:lang w:eastAsia="zh-CN"/>
        </w:rPr>
        <w:t>储存过程</w:t>
      </w:r>
      <w:r>
        <w:rPr>
          <w:rFonts w:hint="eastAsia" w:cs="Times New Roman"/>
          <w:caps w:val="0"/>
          <w:smallCaps w:val="0"/>
          <w:color w:val="auto"/>
          <w:spacing w:val="28"/>
          <w:u w:val="none"/>
          <w:lang w:val="en-US" w:eastAsia="zh-CN"/>
        </w:rPr>
        <w:t>中因设备损坏发生泄漏</w:t>
      </w:r>
      <w:r>
        <w:rPr>
          <w:rFonts w:hint="default" w:ascii="Times New Roman" w:hAnsi="Times New Roman" w:eastAsia="宋体" w:cs="Times New Roman"/>
          <w:caps w:val="0"/>
          <w:smallCaps w:val="0"/>
          <w:color w:val="auto"/>
          <w:spacing w:val="28"/>
          <w:u w:val="none"/>
        </w:rPr>
        <w:t>。</w:t>
      </w:r>
    </w:p>
    <w:p w14:paraId="1A33255F">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5</w:t>
      </w:r>
      <w:r>
        <w:rPr>
          <w:rFonts w:hint="default" w:ascii="Times New Roman" w:hAnsi="Times New Roman" w:eastAsia="宋体" w:cs="Times New Roman"/>
          <w:b/>
          <w:caps w:val="0"/>
          <w:smallCaps w:val="0"/>
          <w:color w:val="auto"/>
          <w:spacing w:val="28"/>
          <w:u w:val="none"/>
        </w:rPr>
        <w:t>.3.</w:t>
      </w:r>
      <w:r>
        <w:rPr>
          <w:rFonts w:hint="eastAsia" w:cs="Times New Roman"/>
          <w:b/>
          <w:caps w:val="0"/>
          <w:smallCaps w:val="0"/>
          <w:color w:val="auto"/>
          <w:spacing w:val="28"/>
          <w:u w:val="none"/>
          <w:lang w:val="en-US" w:eastAsia="zh-CN"/>
        </w:rPr>
        <w:t>1</w:t>
      </w:r>
      <w:r>
        <w:rPr>
          <w:rFonts w:hint="default" w:ascii="Times New Roman" w:hAnsi="Times New Roman" w:eastAsia="宋体" w:cs="Times New Roman"/>
          <w:b/>
          <w:caps w:val="0"/>
          <w:smallCaps w:val="0"/>
          <w:color w:val="auto"/>
          <w:spacing w:val="28"/>
          <w:u w:val="none"/>
        </w:rPr>
        <w:t>主要设施风险识别</w:t>
      </w:r>
    </w:p>
    <w:p w14:paraId="2BDA1729">
      <w:pPr>
        <w:autoSpaceDE w:val="0"/>
        <w:autoSpaceDN w:val="0"/>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eastAsia="zh-CN"/>
        </w:rPr>
      </w:pPr>
      <w:r>
        <w:rPr>
          <w:rFonts w:hint="default" w:ascii="Times New Roman" w:hAnsi="Times New Roman" w:eastAsia="宋体" w:cs="Times New Roman"/>
          <w:caps w:val="0"/>
          <w:smallCaps w:val="0"/>
          <w:color w:val="auto"/>
          <w:spacing w:val="28"/>
          <w:sz w:val="24"/>
          <w:u w:val="none"/>
        </w:rPr>
        <w:t>（1）生产装置及生产过程潜在的危险性识别：由于设备线路老化、短路产生电火花或局部温度过高，导致原材料遇高温或明火发生火灾事故产生的伴生/次生污染物排放对周围环境造成污染及周围人群造成伤害；生产人员由于操作不当导致</w:t>
      </w:r>
      <w:r>
        <w:rPr>
          <w:rFonts w:hint="default" w:ascii="Times New Roman" w:hAnsi="Times New Roman" w:eastAsia="宋体" w:cs="Times New Roman"/>
          <w:caps w:val="0"/>
          <w:smallCaps w:val="0"/>
          <w:color w:val="auto"/>
          <w:spacing w:val="28"/>
          <w:sz w:val="24"/>
          <w:u w:val="none"/>
          <w:lang w:val="en-US" w:eastAsia="zh-CN"/>
        </w:rPr>
        <w:t>R404A</w:t>
      </w:r>
      <w:r>
        <w:rPr>
          <w:rFonts w:hint="default" w:ascii="Times New Roman" w:hAnsi="Times New Roman" w:eastAsia="宋体" w:cs="Times New Roman"/>
          <w:caps w:val="0"/>
          <w:smallCaps w:val="0"/>
          <w:color w:val="auto"/>
          <w:spacing w:val="28"/>
          <w:sz w:val="24"/>
          <w:u w:val="none"/>
        </w:rPr>
        <w:t>发生泄漏，造成土壤、地下水污染</w:t>
      </w:r>
      <w:r>
        <w:rPr>
          <w:rFonts w:hint="eastAsia" w:cs="Times New Roman"/>
          <w:caps w:val="0"/>
          <w:smallCaps w:val="0"/>
          <w:color w:val="auto"/>
          <w:spacing w:val="28"/>
          <w:sz w:val="24"/>
          <w:u w:val="none"/>
          <w:lang w:eastAsia="zh-CN"/>
        </w:rPr>
        <w:t>。</w:t>
      </w:r>
    </w:p>
    <w:p w14:paraId="3DF98DF2">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（2）储存单元潜在危险性识别：</w:t>
      </w:r>
      <w:r>
        <w:rPr>
          <w:rFonts w:hint="eastAsia" w:cs="Times New Roman"/>
          <w:caps w:val="0"/>
          <w:smallCaps w:val="0"/>
          <w:color w:val="auto"/>
          <w:spacing w:val="28"/>
          <w:sz w:val="24"/>
          <w:u w:val="none"/>
          <w:lang w:val="en-US" w:eastAsia="zh-CN"/>
        </w:rPr>
        <w:t>原辅材料R404A</w:t>
      </w:r>
      <w:r>
        <w:rPr>
          <w:rFonts w:hint="default" w:ascii="Times New Roman" w:hAnsi="Times New Roman" w:eastAsia="宋体" w:cs="Times New Roman"/>
          <w:caps w:val="0"/>
          <w:smallCaps w:val="0"/>
          <w:color w:val="auto"/>
          <w:spacing w:val="28"/>
          <w:sz w:val="24"/>
          <w:u w:val="none"/>
        </w:rPr>
        <w:t>储存过程中在正常情况下的环境风险很小，若设施损坏导致</w:t>
      </w:r>
      <w:r>
        <w:rPr>
          <w:rFonts w:hint="default" w:ascii="Times New Roman" w:hAnsi="Times New Roman" w:eastAsia="宋体" w:cs="Times New Roman"/>
          <w:caps w:val="0"/>
          <w:smallCaps w:val="0"/>
          <w:color w:val="auto"/>
          <w:spacing w:val="28"/>
          <w:sz w:val="24"/>
          <w:u w:val="none"/>
          <w:lang w:val="en-US" w:eastAsia="zh-CN"/>
        </w:rPr>
        <w:t>R404A</w:t>
      </w:r>
      <w:r>
        <w:rPr>
          <w:rFonts w:hint="default" w:ascii="Times New Roman" w:hAnsi="Times New Roman" w:eastAsia="宋体" w:cs="Times New Roman"/>
          <w:caps w:val="0"/>
          <w:smallCaps w:val="0"/>
          <w:color w:val="auto"/>
          <w:spacing w:val="28"/>
          <w:sz w:val="24"/>
          <w:u w:val="none"/>
        </w:rPr>
        <w:t>泄漏，造成土壤、地下水污染；</w:t>
      </w:r>
      <w:r>
        <w:rPr>
          <w:rFonts w:hint="default" w:ascii="Times New Roman" w:hAnsi="Times New Roman" w:eastAsia="宋体" w:cs="Times New Roman"/>
          <w:caps w:val="0"/>
          <w:smallCaps w:val="0"/>
          <w:color w:val="auto"/>
          <w:spacing w:val="28"/>
          <w:sz w:val="24"/>
          <w:u w:val="none"/>
          <w:lang w:val="en-US" w:eastAsia="zh-CN"/>
        </w:rPr>
        <w:t>废水处理系统</w:t>
      </w:r>
      <w:r>
        <w:rPr>
          <w:rFonts w:hint="eastAsia" w:cs="Times New Roman"/>
          <w:caps w:val="0"/>
          <w:smallCaps w:val="0"/>
          <w:color w:val="auto"/>
          <w:spacing w:val="28"/>
          <w:sz w:val="24"/>
          <w:u w:val="none"/>
          <w:lang w:val="en-US" w:eastAsia="zh-CN"/>
        </w:rPr>
        <w:t>发生故障导致废水泄漏</w:t>
      </w:r>
      <w:r>
        <w:rPr>
          <w:rFonts w:hint="default" w:ascii="Times New Roman" w:hAnsi="Times New Roman" w:eastAsia="宋体" w:cs="Times New Roman"/>
          <w:caps w:val="0"/>
          <w:smallCaps w:val="0"/>
          <w:color w:val="auto"/>
          <w:spacing w:val="28"/>
          <w:sz w:val="24"/>
          <w:u w:val="none"/>
        </w:rPr>
        <w:t>，污染地下水和土壤，泄漏的物质或暂存场所中的固废遇明火、高温可能导致火灾事故发生。</w:t>
      </w:r>
    </w:p>
    <w:p w14:paraId="494AAD83">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118" w:name="_Toc13768"/>
      <w:r>
        <w:rPr>
          <w:rFonts w:hint="eastAsia" w:cs="Times New Roman"/>
          <w:caps w:val="0"/>
          <w:smallCaps w:val="0"/>
          <w:color w:val="auto"/>
          <w:spacing w:val="28"/>
          <w:u w:val="none"/>
          <w:lang w:val="en-US" w:eastAsia="zh-CN"/>
        </w:rPr>
        <w:t>5</w:t>
      </w:r>
      <w:r>
        <w:rPr>
          <w:rFonts w:hint="default" w:ascii="Times New Roman" w:hAnsi="Times New Roman" w:eastAsia="宋体" w:cs="Times New Roman"/>
          <w:caps w:val="0"/>
          <w:smallCaps w:val="0"/>
          <w:color w:val="auto"/>
          <w:spacing w:val="28"/>
          <w:u w:val="none"/>
        </w:rPr>
        <w:t>.4环境风险分析</w:t>
      </w:r>
      <w:bookmarkEnd w:id="118"/>
    </w:p>
    <w:p w14:paraId="473924D7">
      <w:pPr>
        <w:keepNext/>
        <w:keepLines/>
        <w:widowControl w:val="0"/>
        <w:spacing w:before="0" w:after="0" w:line="360" w:lineRule="auto"/>
        <w:jc w:val="both"/>
        <w:outlineLvl w:val="2"/>
        <w:rPr>
          <w:rFonts w:hint="default" w:ascii="Times New Roman" w:hAnsi="Times New Roman" w:eastAsia="宋体" w:cs="Times New Roman"/>
          <w:b/>
          <w:bCs w:val="0"/>
          <w:caps w:val="0"/>
          <w:smallCaps w:val="0"/>
          <w:color w:val="auto"/>
          <w:spacing w:val="28"/>
          <w:kern w:val="2"/>
          <w:sz w:val="24"/>
          <w:szCs w:val="20"/>
          <w:u w:val="none"/>
          <w:lang w:val="en-US" w:eastAsia="zh-CN" w:bidi="ar-SA"/>
        </w:rPr>
      </w:pPr>
      <w:r>
        <w:rPr>
          <w:rFonts w:hint="eastAsia" w:ascii="Times New Roman" w:hAnsi="Times New Roman" w:eastAsia="宋体" w:cs="Times New Roman"/>
          <w:b/>
          <w:bCs w:val="0"/>
          <w:caps w:val="0"/>
          <w:smallCaps w:val="0"/>
          <w:color w:val="auto"/>
          <w:spacing w:val="28"/>
          <w:kern w:val="2"/>
          <w:sz w:val="24"/>
          <w:szCs w:val="20"/>
          <w:u w:val="none"/>
          <w:lang w:val="en-US" w:eastAsia="zh-CN" w:bidi="ar-SA"/>
        </w:rPr>
        <w:t>5</w:t>
      </w:r>
      <w:r>
        <w:rPr>
          <w:rFonts w:hint="default" w:ascii="Times New Roman" w:hAnsi="Times New Roman" w:eastAsia="宋体" w:cs="Times New Roman"/>
          <w:b/>
          <w:bCs w:val="0"/>
          <w:caps w:val="0"/>
          <w:smallCaps w:val="0"/>
          <w:color w:val="auto"/>
          <w:spacing w:val="28"/>
          <w:kern w:val="2"/>
          <w:sz w:val="24"/>
          <w:szCs w:val="20"/>
          <w:u w:val="none"/>
          <w:lang w:val="en-US" w:eastAsia="zh-CN" w:bidi="ar-SA"/>
        </w:rPr>
        <w:t>.4.</w:t>
      </w:r>
      <w:r>
        <w:rPr>
          <w:rFonts w:hint="eastAsia" w:ascii="Times New Roman" w:hAnsi="Times New Roman" w:eastAsia="宋体" w:cs="Times New Roman"/>
          <w:b/>
          <w:bCs w:val="0"/>
          <w:caps w:val="0"/>
          <w:smallCaps w:val="0"/>
          <w:color w:val="auto"/>
          <w:spacing w:val="28"/>
          <w:kern w:val="2"/>
          <w:sz w:val="24"/>
          <w:szCs w:val="20"/>
          <w:u w:val="none"/>
          <w:lang w:val="en-US" w:eastAsia="zh-CN" w:bidi="ar-SA"/>
        </w:rPr>
        <w:t>1</w:t>
      </w:r>
      <w:r>
        <w:rPr>
          <w:rFonts w:hint="default" w:ascii="Times New Roman" w:hAnsi="Times New Roman" w:eastAsia="宋体" w:cs="Times New Roman"/>
          <w:b/>
          <w:bCs w:val="0"/>
          <w:caps w:val="0"/>
          <w:smallCaps w:val="0"/>
          <w:color w:val="auto"/>
          <w:spacing w:val="28"/>
          <w:kern w:val="2"/>
          <w:sz w:val="24"/>
          <w:szCs w:val="20"/>
          <w:u w:val="none"/>
          <w:lang w:val="en-US" w:eastAsia="zh-CN" w:bidi="ar-SA"/>
        </w:rPr>
        <w:t>大气环境风险分析</w:t>
      </w:r>
    </w:p>
    <w:p w14:paraId="3D162936">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由环境风险识别可知，火灾爆炸等引发的伴生/次生污染物排放会对大气环境产生一定影响，由于项目存在的危险物质量较小，发生泄漏量较小，对大气环境影响较小。建设单位必须在日常环保工作中加大厂区管理力度、加强环保管理工作，进一步加强消防风险防范措施及应急管理工作，杜绝事故排放，一旦发生事故排放，需在最短时间内加以处理，以减少大气污染物的排放。</w:t>
      </w:r>
    </w:p>
    <w:p w14:paraId="7AA6C9D2">
      <w:pPr>
        <w:keepNext/>
        <w:keepLines/>
        <w:widowControl w:val="0"/>
        <w:spacing w:before="0" w:after="0" w:line="360" w:lineRule="auto"/>
        <w:jc w:val="both"/>
        <w:outlineLvl w:val="2"/>
        <w:rPr>
          <w:rFonts w:hint="default" w:ascii="Times New Roman" w:hAnsi="Times New Roman" w:eastAsia="宋体" w:cs="Times New Roman"/>
          <w:b/>
          <w:bCs w:val="0"/>
          <w:caps w:val="0"/>
          <w:smallCaps w:val="0"/>
          <w:color w:val="auto"/>
          <w:spacing w:val="28"/>
          <w:kern w:val="2"/>
          <w:sz w:val="24"/>
          <w:szCs w:val="20"/>
          <w:u w:val="none"/>
          <w:lang w:val="en-US" w:eastAsia="zh-CN" w:bidi="ar-SA"/>
        </w:rPr>
      </w:pPr>
      <w:r>
        <w:rPr>
          <w:rFonts w:hint="eastAsia" w:ascii="Times New Roman" w:hAnsi="Times New Roman" w:eastAsia="宋体" w:cs="Times New Roman"/>
          <w:b/>
          <w:bCs w:val="0"/>
          <w:caps w:val="0"/>
          <w:smallCaps w:val="0"/>
          <w:color w:val="auto"/>
          <w:spacing w:val="28"/>
          <w:kern w:val="2"/>
          <w:sz w:val="24"/>
          <w:szCs w:val="20"/>
          <w:u w:val="none"/>
          <w:lang w:val="en-US" w:eastAsia="zh-CN" w:bidi="ar-SA"/>
        </w:rPr>
        <w:t>5.4.2</w:t>
      </w:r>
      <w:r>
        <w:rPr>
          <w:rFonts w:hint="default" w:ascii="Times New Roman" w:hAnsi="Times New Roman" w:eastAsia="宋体" w:cs="Times New Roman"/>
          <w:b/>
          <w:bCs w:val="0"/>
          <w:caps w:val="0"/>
          <w:smallCaps w:val="0"/>
          <w:color w:val="auto"/>
          <w:spacing w:val="28"/>
          <w:kern w:val="2"/>
          <w:sz w:val="24"/>
          <w:szCs w:val="20"/>
          <w:u w:val="none"/>
          <w:lang w:val="en-US" w:eastAsia="zh-CN" w:bidi="ar-SA"/>
        </w:rPr>
        <w:t>地表水环境风险影响分析</w:t>
      </w:r>
    </w:p>
    <w:p w14:paraId="5261A6F0">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lang w:val="en-US" w:eastAsia="zh-CN"/>
        </w:rPr>
        <w:t>煮茧-缫丝工段废水、锅炉排污水、车间地面清洁废水</w:t>
      </w:r>
      <w:r>
        <w:rPr>
          <w:rFonts w:hint="default" w:ascii="Times New Roman" w:hAnsi="Times New Roman" w:eastAsia="宋体" w:cs="Times New Roman"/>
          <w:caps w:val="0"/>
          <w:smallCaps w:val="0"/>
          <w:color w:val="auto"/>
          <w:spacing w:val="28"/>
          <w:kern w:val="0"/>
          <w:sz w:val="24"/>
          <w:u w:val="none"/>
        </w:rPr>
        <w:t>等经</w:t>
      </w:r>
      <w:r>
        <w:rPr>
          <w:rFonts w:hint="eastAsia" w:cs="Times New Roman"/>
          <w:caps w:val="0"/>
          <w:smallCaps w:val="0"/>
          <w:color w:val="auto"/>
          <w:spacing w:val="28"/>
          <w:kern w:val="0"/>
          <w:sz w:val="24"/>
          <w:u w:val="none"/>
          <w:lang w:val="en-US" w:eastAsia="zh-CN"/>
        </w:rPr>
        <w:t>污水处理设施</w:t>
      </w:r>
      <w:r>
        <w:rPr>
          <w:rFonts w:hint="default" w:ascii="Times New Roman" w:hAnsi="Times New Roman" w:eastAsia="宋体" w:cs="Times New Roman"/>
          <w:caps w:val="0"/>
          <w:smallCaps w:val="0"/>
          <w:color w:val="auto"/>
          <w:spacing w:val="28"/>
          <w:kern w:val="0"/>
          <w:sz w:val="24"/>
          <w:u w:val="none"/>
        </w:rPr>
        <w:t>处理达到《城市污水再生利用工业用水水质》（GB/T</w:t>
      </w:r>
      <w:r>
        <w:rPr>
          <w:rFonts w:hint="eastAsia" w:cs="Times New Roman"/>
          <w:caps w:val="0"/>
          <w:smallCaps w:val="0"/>
          <w:color w:val="auto"/>
          <w:spacing w:val="28"/>
          <w:kern w:val="0"/>
          <w:sz w:val="24"/>
          <w:u w:val="none"/>
          <w:lang w:val="en-US" w:eastAsia="zh-CN"/>
        </w:rPr>
        <w:t xml:space="preserve"> </w:t>
      </w:r>
      <w:r>
        <w:rPr>
          <w:rFonts w:hint="default" w:ascii="Times New Roman" w:hAnsi="Times New Roman" w:eastAsia="宋体" w:cs="Times New Roman"/>
          <w:caps w:val="0"/>
          <w:smallCaps w:val="0"/>
          <w:color w:val="auto"/>
          <w:spacing w:val="28"/>
          <w:kern w:val="0"/>
          <w:sz w:val="24"/>
          <w:u w:val="none"/>
        </w:rPr>
        <w:t>19923-</w:t>
      </w:r>
      <w:r>
        <w:rPr>
          <w:rFonts w:hint="eastAsia" w:cs="Times New Roman"/>
          <w:caps w:val="0"/>
          <w:smallCaps w:val="0"/>
          <w:color w:val="auto"/>
          <w:spacing w:val="28"/>
          <w:kern w:val="0"/>
          <w:sz w:val="24"/>
          <w:u w:val="none"/>
          <w:lang w:val="en-US" w:eastAsia="zh-CN"/>
        </w:rPr>
        <w:t>2024</w:t>
      </w:r>
      <w:r>
        <w:rPr>
          <w:rFonts w:hint="default" w:ascii="Times New Roman" w:hAnsi="Times New Roman" w:eastAsia="宋体" w:cs="Times New Roman"/>
          <w:caps w:val="0"/>
          <w:smallCaps w:val="0"/>
          <w:color w:val="auto"/>
          <w:spacing w:val="28"/>
          <w:kern w:val="0"/>
          <w:sz w:val="24"/>
          <w:u w:val="none"/>
        </w:rPr>
        <w:t>）中工艺与产品用水标准限值后回用，不外排</w:t>
      </w:r>
      <w:r>
        <w:rPr>
          <w:rFonts w:hint="eastAsia" w:cs="Times New Roman"/>
          <w:caps w:val="0"/>
          <w:smallCaps w:val="0"/>
          <w:color w:val="auto"/>
          <w:spacing w:val="28"/>
          <w:kern w:val="0"/>
          <w:sz w:val="24"/>
          <w:u w:val="none"/>
          <w:lang w:eastAsia="zh-CN"/>
        </w:rPr>
        <w:t>；</w:t>
      </w:r>
      <w:r>
        <w:rPr>
          <w:rFonts w:hint="default" w:ascii="Times New Roman" w:hAnsi="Times New Roman" w:eastAsia="宋体" w:cs="Times New Roman"/>
          <w:caps w:val="0"/>
          <w:smallCaps w:val="0"/>
          <w:color w:val="auto"/>
          <w:spacing w:val="28"/>
          <w:kern w:val="0"/>
          <w:sz w:val="24"/>
          <w:u w:val="none"/>
          <w:lang w:val="en-US" w:eastAsia="zh-CN"/>
        </w:rPr>
        <w:t>生活污水经三格化粪池预处理后排入</w:t>
      </w:r>
      <w:r>
        <w:rPr>
          <w:rFonts w:hint="eastAsia" w:cs="Times New Roman"/>
          <w:caps w:val="0"/>
          <w:smallCaps w:val="0"/>
          <w:color w:val="auto"/>
          <w:spacing w:val="28"/>
          <w:kern w:val="0"/>
          <w:sz w:val="24"/>
          <w:u w:val="none"/>
          <w:lang w:val="en-US" w:eastAsia="zh-CN"/>
        </w:rPr>
        <w:t>潭田村</w:t>
      </w:r>
      <w:r>
        <w:rPr>
          <w:rFonts w:hint="default" w:ascii="Times New Roman" w:hAnsi="Times New Roman" w:eastAsia="宋体" w:cs="Times New Roman"/>
          <w:caps w:val="0"/>
          <w:smallCaps w:val="0"/>
          <w:color w:val="auto"/>
          <w:spacing w:val="28"/>
          <w:kern w:val="0"/>
          <w:sz w:val="24"/>
          <w:u w:val="none"/>
          <w:lang w:val="en-US" w:eastAsia="zh-CN"/>
        </w:rPr>
        <w:t>农村生活污水治理设备进行深度处理</w:t>
      </w:r>
      <w:r>
        <w:rPr>
          <w:rFonts w:hint="default" w:ascii="Times New Roman" w:hAnsi="Times New Roman" w:eastAsia="宋体" w:cs="Times New Roman"/>
          <w:caps w:val="0"/>
          <w:smallCaps w:val="0"/>
          <w:color w:val="auto"/>
          <w:spacing w:val="28"/>
          <w:kern w:val="0"/>
          <w:sz w:val="24"/>
          <w:u w:val="none"/>
        </w:rPr>
        <w:t>，因此项目不存在废水未经处理直接进入周边地表水体的事故情况，若发生事故无法短时间修复时，可以采取停产措施，减少废水产生，保证事故废水能完全暂存</w:t>
      </w:r>
      <w:r>
        <w:rPr>
          <w:rFonts w:hint="default" w:ascii="Times New Roman" w:hAnsi="Times New Roman" w:eastAsia="宋体" w:cs="Times New Roman"/>
          <w:caps w:val="0"/>
          <w:smallCaps w:val="0"/>
          <w:color w:val="auto"/>
          <w:spacing w:val="28"/>
          <w:kern w:val="0"/>
          <w:sz w:val="24"/>
          <w:highlight w:val="none"/>
          <w:u w:val="none"/>
        </w:rPr>
        <w:t>于厂区，不外排；另外为了加强项目抗风险能力，</w:t>
      </w:r>
      <w:r>
        <w:rPr>
          <w:rFonts w:hint="eastAsia" w:cs="Times New Roman"/>
          <w:caps w:val="0"/>
          <w:smallCaps w:val="0"/>
          <w:color w:val="auto"/>
          <w:spacing w:val="28"/>
          <w:kern w:val="0"/>
          <w:sz w:val="24"/>
          <w:highlight w:val="none"/>
          <w:u w:val="none"/>
          <w:lang w:val="en-US" w:eastAsia="zh-CN"/>
        </w:rPr>
        <w:t>本环评建议</w:t>
      </w:r>
      <w:r>
        <w:rPr>
          <w:rFonts w:hint="default" w:ascii="Times New Roman" w:hAnsi="Times New Roman" w:eastAsia="宋体" w:cs="Times New Roman"/>
          <w:caps w:val="0"/>
          <w:smallCaps w:val="0"/>
          <w:color w:val="auto"/>
          <w:spacing w:val="28"/>
          <w:kern w:val="0"/>
          <w:sz w:val="24"/>
          <w:highlight w:val="none"/>
          <w:u w:val="none"/>
        </w:rPr>
        <w:t>项目设置1个有效容积为</w:t>
      </w:r>
      <w:r>
        <w:rPr>
          <w:rFonts w:hint="eastAsia" w:cs="Times New Roman"/>
          <w:caps w:val="0"/>
          <w:smallCaps w:val="0"/>
          <w:color w:val="auto"/>
          <w:spacing w:val="28"/>
          <w:kern w:val="0"/>
          <w:sz w:val="24"/>
          <w:highlight w:val="none"/>
          <w:u w:val="none"/>
          <w:lang w:val="en-US" w:eastAsia="zh-CN"/>
        </w:rPr>
        <w:t>241</w:t>
      </w:r>
      <w:r>
        <w:rPr>
          <w:rFonts w:hint="default" w:ascii="Times New Roman" w:hAnsi="Times New Roman" w:eastAsia="宋体" w:cs="Times New Roman"/>
          <w:caps w:val="0"/>
          <w:smallCaps w:val="0"/>
          <w:color w:val="auto"/>
          <w:spacing w:val="28"/>
          <w:kern w:val="0"/>
          <w:sz w:val="24"/>
          <w:highlight w:val="none"/>
          <w:u w:val="none"/>
        </w:rPr>
        <w:t>m</w:t>
      </w:r>
      <w:r>
        <w:rPr>
          <w:rFonts w:hint="default" w:ascii="Times New Roman" w:hAnsi="Times New Roman" w:eastAsia="宋体" w:cs="Times New Roman"/>
          <w:caps w:val="0"/>
          <w:smallCaps w:val="0"/>
          <w:color w:val="auto"/>
          <w:spacing w:val="28"/>
          <w:kern w:val="0"/>
          <w:sz w:val="24"/>
          <w:highlight w:val="none"/>
          <w:u w:val="none"/>
          <w:vertAlign w:val="superscript"/>
        </w:rPr>
        <w:t>3</w:t>
      </w:r>
      <w:r>
        <w:rPr>
          <w:rFonts w:hint="default" w:ascii="Times New Roman" w:hAnsi="Times New Roman" w:eastAsia="宋体" w:cs="Times New Roman"/>
          <w:caps w:val="0"/>
          <w:smallCaps w:val="0"/>
          <w:color w:val="auto"/>
          <w:spacing w:val="28"/>
          <w:kern w:val="0"/>
          <w:sz w:val="24"/>
          <w:highlight w:val="none"/>
          <w:u w:val="none"/>
        </w:rPr>
        <w:t>的应急事故池，帮助</w:t>
      </w:r>
      <w:r>
        <w:rPr>
          <w:rFonts w:hint="eastAsia" w:cs="Times New Roman"/>
          <w:caps w:val="0"/>
          <w:smallCaps w:val="0"/>
          <w:color w:val="auto"/>
          <w:spacing w:val="28"/>
          <w:kern w:val="0"/>
          <w:sz w:val="24"/>
          <w:highlight w:val="none"/>
          <w:u w:val="none"/>
          <w:lang w:eastAsia="zh-CN"/>
        </w:rPr>
        <w:t>污水处理设施</w:t>
      </w:r>
      <w:r>
        <w:rPr>
          <w:rFonts w:hint="default" w:ascii="Times New Roman" w:hAnsi="Times New Roman" w:eastAsia="宋体" w:cs="Times New Roman"/>
          <w:caps w:val="0"/>
          <w:smallCaps w:val="0"/>
          <w:color w:val="auto"/>
          <w:spacing w:val="28"/>
          <w:kern w:val="0"/>
          <w:sz w:val="24"/>
          <w:highlight w:val="none"/>
          <w:u w:val="none"/>
        </w:rPr>
        <w:t>发生事故时进行废水收集储</w:t>
      </w:r>
      <w:r>
        <w:rPr>
          <w:rFonts w:hint="default" w:ascii="Times New Roman" w:hAnsi="Times New Roman" w:eastAsia="宋体" w:cs="Times New Roman"/>
          <w:caps w:val="0"/>
          <w:smallCaps w:val="0"/>
          <w:color w:val="auto"/>
          <w:spacing w:val="28"/>
          <w:kern w:val="0"/>
          <w:sz w:val="24"/>
          <w:u w:val="none"/>
        </w:rPr>
        <w:t>存，确保</w:t>
      </w:r>
      <w:r>
        <w:rPr>
          <w:rFonts w:hint="eastAsia" w:cs="Times New Roman"/>
          <w:caps w:val="0"/>
          <w:smallCaps w:val="0"/>
          <w:color w:val="auto"/>
          <w:spacing w:val="28"/>
          <w:kern w:val="0"/>
          <w:sz w:val="24"/>
          <w:u w:val="none"/>
          <w:lang w:eastAsia="zh-CN"/>
        </w:rPr>
        <w:t>污水处理设施</w:t>
      </w:r>
      <w:r>
        <w:rPr>
          <w:rFonts w:hint="default" w:ascii="Times New Roman" w:hAnsi="Times New Roman" w:eastAsia="宋体" w:cs="Times New Roman"/>
          <w:caps w:val="0"/>
          <w:smallCaps w:val="0"/>
          <w:color w:val="auto"/>
          <w:spacing w:val="28"/>
          <w:kern w:val="0"/>
          <w:sz w:val="24"/>
          <w:u w:val="none"/>
        </w:rPr>
        <w:t>异常后有足够的修复时间，保证废水不出现事故性排放。在采取上述措施后，项目废水出现事故排放可能性极小，对项目周围地表水影响较小。</w:t>
      </w:r>
    </w:p>
    <w:p w14:paraId="4D91123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根据《纺织染整工业废水治理工程技术规范》（HJ</w:t>
      </w:r>
      <w:r>
        <w:rPr>
          <w:rFonts w:hint="eastAsia" w:cs="Times New Roman"/>
          <w:caps w:val="0"/>
          <w:smallCaps w:val="0"/>
          <w:color w:val="auto"/>
          <w:spacing w:val="28"/>
          <w:kern w:val="0"/>
          <w:sz w:val="24"/>
          <w:u w:val="none"/>
          <w:lang w:val="en-US" w:eastAsia="zh-CN"/>
        </w:rPr>
        <w:t xml:space="preserve"> </w:t>
      </w:r>
      <w:r>
        <w:rPr>
          <w:rFonts w:hint="default" w:ascii="Times New Roman" w:hAnsi="Times New Roman" w:eastAsia="宋体" w:cs="Times New Roman"/>
          <w:caps w:val="0"/>
          <w:smallCaps w:val="0"/>
          <w:color w:val="auto"/>
          <w:spacing w:val="28"/>
          <w:kern w:val="0"/>
          <w:sz w:val="24"/>
          <w:u w:val="none"/>
        </w:rPr>
        <w:t>471-2020）规定，建设单位</w:t>
      </w:r>
      <w:r>
        <w:rPr>
          <w:rFonts w:hint="eastAsia" w:cs="Times New Roman"/>
          <w:caps w:val="0"/>
          <w:smallCaps w:val="0"/>
          <w:color w:val="auto"/>
          <w:spacing w:val="28"/>
          <w:kern w:val="0"/>
          <w:sz w:val="24"/>
          <w:u w:val="none"/>
          <w:lang w:val="en-US" w:eastAsia="zh-CN"/>
        </w:rPr>
        <w:t>应</w:t>
      </w:r>
      <w:r>
        <w:rPr>
          <w:rFonts w:hint="default" w:ascii="Times New Roman" w:hAnsi="Times New Roman" w:eastAsia="宋体" w:cs="Times New Roman"/>
          <w:caps w:val="0"/>
          <w:smallCaps w:val="0"/>
          <w:color w:val="auto"/>
          <w:spacing w:val="28"/>
          <w:kern w:val="0"/>
          <w:sz w:val="24"/>
          <w:u w:val="none"/>
        </w:rPr>
        <w:t>设置</w:t>
      </w:r>
      <w:r>
        <w:rPr>
          <w:rFonts w:hint="eastAsia" w:cs="Times New Roman"/>
          <w:caps w:val="0"/>
          <w:smallCaps w:val="0"/>
          <w:color w:val="auto"/>
          <w:spacing w:val="28"/>
          <w:kern w:val="0"/>
          <w:sz w:val="24"/>
          <w:u w:val="none"/>
          <w:lang w:val="en-US" w:eastAsia="zh-CN"/>
        </w:rPr>
        <w:t>应急</w:t>
      </w:r>
      <w:r>
        <w:rPr>
          <w:rFonts w:hint="default" w:ascii="Times New Roman" w:hAnsi="Times New Roman" w:eastAsia="宋体" w:cs="Times New Roman"/>
          <w:caps w:val="0"/>
          <w:smallCaps w:val="0"/>
          <w:color w:val="auto"/>
          <w:spacing w:val="28"/>
          <w:kern w:val="0"/>
          <w:sz w:val="24"/>
          <w:u w:val="none"/>
        </w:rPr>
        <w:t>事故池。事故水池主要服务于因操作失误、非正常工况、停电等事故造成废水排放量和浓度异常情况及收集发生火灾时产生的消防废水。事故水池容积参考《关于印发〈水体污染防控紧急措施设计导则〉的通知》（中国石化建标〔2006〕43号文）中事故存储设施总有效容积计算方法，厂内事故水池总有效容积计算公式如下：</w:t>
      </w:r>
    </w:p>
    <w:p w14:paraId="3E56BFA1">
      <w:pPr>
        <w:autoSpaceDE w:val="0"/>
        <w:autoSpaceDN w:val="0"/>
        <w:adjustRightInd w:val="0"/>
        <w:snapToGrid w:val="0"/>
        <w:spacing w:line="360" w:lineRule="auto"/>
        <w:jc w:val="center"/>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V总=（V</w:t>
      </w:r>
      <w:r>
        <w:rPr>
          <w:rFonts w:hint="default" w:ascii="Times New Roman" w:hAnsi="Times New Roman" w:eastAsia="宋体" w:cs="Times New Roman"/>
          <w:caps w:val="0"/>
          <w:smallCaps w:val="0"/>
          <w:color w:val="auto"/>
          <w:spacing w:val="28"/>
          <w:kern w:val="0"/>
          <w:sz w:val="24"/>
          <w:u w:val="none"/>
          <w:vertAlign w:val="subscript"/>
        </w:rPr>
        <w:t>1</w:t>
      </w:r>
      <w:r>
        <w:rPr>
          <w:rFonts w:hint="default" w:ascii="Times New Roman" w:hAnsi="Times New Roman" w:eastAsia="宋体" w:cs="Times New Roman"/>
          <w:caps w:val="0"/>
          <w:smallCaps w:val="0"/>
          <w:color w:val="auto"/>
          <w:spacing w:val="28"/>
          <w:kern w:val="0"/>
          <w:sz w:val="24"/>
          <w:u w:val="none"/>
        </w:rPr>
        <w:t>+V</w:t>
      </w:r>
      <w:r>
        <w:rPr>
          <w:rFonts w:hint="default" w:ascii="Times New Roman" w:hAnsi="Times New Roman" w:eastAsia="宋体" w:cs="Times New Roman"/>
          <w:caps w:val="0"/>
          <w:smallCaps w:val="0"/>
          <w:color w:val="auto"/>
          <w:spacing w:val="28"/>
          <w:kern w:val="0"/>
          <w:sz w:val="24"/>
          <w:u w:val="none"/>
          <w:vertAlign w:val="subscript"/>
        </w:rPr>
        <w:t>2</w:t>
      </w:r>
      <w:r>
        <w:rPr>
          <w:rFonts w:hint="default" w:ascii="Times New Roman" w:hAnsi="Times New Roman" w:eastAsia="宋体" w:cs="Times New Roman"/>
          <w:caps w:val="0"/>
          <w:smallCaps w:val="0"/>
          <w:color w:val="auto"/>
          <w:spacing w:val="28"/>
          <w:kern w:val="0"/>
          <w:sz w:val="24"/>
          <w:u w:val="none"/>
        </w:rPr>
        <w:t>-V</w:t>
      </w:r>
      <w:r>
        <w:rPr>
          <w:rFonts w:hint="default" w:ascii="Times New Roman" w:hAnsi="Times New Roman" w:eastAsia="宋体" w:cs="Times New Roman"/>
          <w:caps w:val="0"/>
          <w:smallCaps w:val="0"/>
          <w:color w:val="auto"/>
          <w:spacing w:val="28"/>
          <w:kern w:val="0"/>
          <w:sz w:val="24"/>
          <w:u w:val="none"/>
          <w:vertAlign w:val="subscript"/>
        </w:rPr>
        <w:t>3</w:t>
      </w:r>
      <w:r>
        <w:rPr>
          <w:rFonts w:hint="default" w:ascii="Times New Roman" w:hAnsi="Times New Roman" w:eastAsia="宋体" w:cs="Times New Roman"/>
          <w:caps w:val="0"/>
          <w:smallCaps w:val="0"/>
          <w:color w:val="auto"/>
          <w:spacing w:val="28"/>
          <w:kern w:val="0"/>
          <w:sz w:val="24"/>
          <w:u w:val="none"/>
        </w:rPr>
        <w:t>）max+V</w:t>
      </w:r>
      <w:r>
        <w:rPr>
          <w:rFonts w:hint="default" w:ascii="Times New Roman" w:hAnsi="Times New Roman" w:eastAsia="宋体" w:cs="Times New Roman"/>
          <w:caps w:val="0"/>
          <w:smallCaps w:val="0"/>
          <w:color w:val="auto"/>
          <w:spacing w:val="28"/>
          <w:kern w:val="0"/>
          <w:sz w:val="24"/>
          <w:u w:val="none"/>
          <w:vertAlign w:val="subscript"/>
        </w:rPr>
        <w:t>4</w:t>
      </w:r>
      <w:r>
        <w:rPr>
          <w:rFonts w:hint="default" w:ascii="Times New Roman" w:hAnsi="Times New Roman" w:eastAsia="宋体" w:cs="Times New Roman"/>
          <w:caps w:val="0"/>
          <w:smallCaps w:val="0"/>
          <w:color w:val="auto"/>
          <w:spacing w:val="28"/>
          <w:kern w:val="0"/>
          <w:sz w:val="24"/>
          <w:u w:val="none"/>
        </w:rPr>
        <w:t>+V</w:t>
      </w:r>
      <w:r>
        <w:rPr>
          <w:rFonts w:hint="default" w:ascii="Times New Roman" w:hAnsi="Times New Roman" w:eastAsia="宋体" w:cs="Times New Roman"/>
          <w:caps w:val="0"/>
          <w:smallCaps w:val="0"/>
          <w:color w:val="auto"/>
          <w:spacing w:val="28"/>
          <w:kern w:val="0"/>
          <w:sz w:val="24"/>
          <w:u w:val="none"/>
          <w:vertAlign w:val="subscript"/>
        </w:rPr>
        <w:t>5</w:t>
      </w:r>
    </w:p>
    <w:p w14:paraId="2D8786E8">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val="en-US" w:eastAsia="zh-CN"/>
        </w:rPr>
      </w:pPr>
      <w:r>
        <w:rPr>
          <w:rFonts w:hint="default" w:ascii="Times New Roman" w:hAnsi="Times New Roman" w:eastAsia="宋体" w:cs="Times New Roman"/>
          <w:caps w:val="0"/>
          <w:smallCaps w:val="0"/>
          <w:color w:val="auto"/>
          <w:spacing w:val="28"/>
          <w:kern w:val="0"/>
          <w:sz w:val="24"/>
          <w:u w:val="none"/>
          <w:lang w:val="en-US" w:eastAsia="zh-CN"/>
        </w:rPr>
        <w:t>式中：</w:t>
      </w:r>
    </w:p>
    <w:p w14:paraId="48467B6C">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val="en-US" w:eastAsia="zh-CN"/>
        </w:rPr>
      </w:pPr>
      <w:r>
        <w:rPr>
          <w:rFonts w:hint="default" w:ascii="Times New Roman" w:hAnsi="Times New Roman" w:eastAsia="宋体" w:cs="Times New Roman"/>
          <w:caps w:val="0"/>
          <w:smallCaps w:val="0"/>
          <w:color w:val="auto"/>
          <w:spacing w:val="28"/>
          <w:kern w:val="0"/>
          <w:sz w:val="24"/>
          <w:u w:val="none"/>
          <w:lang w:val="en-US" w:eastAsia="zh-CN"/>
        </w:rPr>
        <w:t>（V</w:t>
      </w:r>
      <w:r>
        <w:rPr>
          <w:rFonts w:hint="default" w:ascii="Times New Roman" w:hAnsi="Times New Roman" w:eastAsia="宋体" w:cs="Times New Roman"/>
          <w:caps w:val="0"/>
          <w:smallCaps w:val="0"/>
          <w:color w:val="auto"/>
          <w:spacing w:val="28"/>
          <w:kern w:val="0"/>
          <w:sz w:val="24"/>
          <w:u w:val="none"/>
          <w:vertAlign w:val="subscript"/>
          <w:lang w:val="en-US" w:eastAsia="zh-CN"/>
        </w:rPr>
        <w:t>1</w:t>
      </w:r>
      <w:r>
        <w:rPr>
          <w:rFonts w:hint="default" w:ascii="Times New Roman" w:hAnsi="Times New Roman" w:eastAsia="宋体" w:cs="Times New Roman"/>
          <w:caps w:val="0"/>
          <w:smallCaps w:val="0"/>
          <w:color w:val="auto"/>
          <w:spacing w:val="28"/>
          <w:kern w:val="0"/>
          <w:sz w:val="24"/>
          <w:u w:val="none"/>
          <w:lang w:val="en-US" w:eastAsia="zh-CN"/>
        </w:rPr>
        <w:t>+V</w:t>
      </w:r>
      <w:r>
        <w:rPr>
          <w:rFonts w:hint="default" w:ascii="Times New Roman" w:hAnsi="Times New Roman" w:eastAsia="宋体" w:cs="Times New Roman"/>
          <w:caps w:val="0"/>
          <w:smallCaps w:val="0"/>
          <w:color w:val="auto"/>
          <w:spacing w:val="28"/>
          <w:kern w:val="0"/>
          <w:sz w:val="24"/>
          <w:u w:val="none"/>
          <w:vertAlign w:val="subscript"/>
          <w:lang w:val="en-US" w:eastAsia="zh-CN"/>
        </w:rPr>
        <w:t>2</w:t>
      </w:r>
      <w:r>
        <w:rPr>
          <w:rFonts w:hint="default" w:ascii="Times New Roman" w:hAnsi="Times New Roman" w:eastAsia="宋体" w:cs="Times New Roman"/>
          <w:caps w:val="0"/>
          <w:smallCaps w:val="0"/>
          <w:color w:val="auto"/>
          <w:spacing w:val="28"/>
          <w:kern w:val="0"/>
          <w:sz w:val="24"/>
          <w:u w:val="none"/>
          <w:lang w:val="en-US" w:eastAsia="zh-CN"/>
        </w:rPr>
        <w:t>-V</w:t>
      </w:r>
      <w:r>
        <w:rPr>
          <w:rFonts w:hint="default" w:ascii="Times New Roman" w:hAnsi="Times New Roman" w:eastAsia="宋体" w:cs="Times New Roman"/>
          <w:caps w:val="0"/>
          <w:smallCaps w:val="0"/>
          <w:color w:val="auto"/>
          <w:spacing w:val="28"/>
          <w:kern w:val="0"/>
          <w:sz w:val="24"/>
          <w:u w:val="none"/>
          <w:vertAlign w:val="subscript"/>
          <w:lang w:val="en-US" w:eastAsia="zh-CN"/>
        </w:rPr>
        <w:t>3</w:t>
      </w:r>
      <w:r>
        <w:rPr>
          <w:rFonts w:hint="default" w:ascii="Times New Roman" w:hAnsi="Times New Roman" w:eastAsia="宋体" w:cs="Times New Roman"/>
          <w:caps w:val="0"/>
          <w:smallCaps w:val="0"/>
          <w:color w:val="auto"/>
          <w:spacing w:val="28"/>
          <w:kern w:val="0"/>
          <w:sz w:val="24"/>
          <w:u w:val="none"/>
          <w:lang w:val="en-US" w:eastAsia="zh-CN"/>
        </w:rPr>
        <w:t>）max：计算各装置最大量，单位m</w:t>
      </w:r>
      <w:r>
        <w:rPr>
          <w:rFonts w:hint="default" w:ascii="Times New Roman" w:hAnsi="Times New Roman" w:eastAsia="宋体" w:cs="Times New Roman"/>
          <w:caps w:val="0"/>
          <w:smallCaps w:val="0"/>
          <w:color w:val="auto"/>
          <w:spacing w:val="28"/>
          <w:kern w:val="0"/>
          <w:sz w:val="24"/>
          <w:u w:val="none"/>
          <w:vertAlign w:val="superscript"/>
          <w:lang w:val="en-US" w:eastAsia="zh-CN"/>
        </w:rPr>
        <w:t>3</w:t>
      </w:r>
      <w:r>
        <w:rPr>
          <w:rFonts w:hint="default" w:ascii="Times New Roman" w:hAnsi="Times New Roman" w:eastAsia="宋体" w:cs="Times New Roman"/>
          <w:caps w:val="0"/>
          <w:smallCaps w:val="0"/>
          <w:color w:val="auto"/>
          <w:spacing w:val="28"/>
          <w:kern w:val="0"/>
          <w:sz w:val="24"/>
          <w:u w:val="none"/>
          <w:lang w:val="en-US" w:eastAsia="zh-CN"/>
        </w:rPr>
        <w:t>；</w:t>
      </w:r>
    </w:p>
    <w:p w14:paraId="37BE9A22">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val="en-US" w:eastAsia="zh-CN"/>
        </w:rPr>
      </w:pPr>
      <w:r>
        <w:rPr>
          <w:rFonts w:hint="default" w:ascii="Times New Roman" w:hAnsi="Times New Roman" w:eastAsia="宋体" w:cs="Times New Roman"/>
          <w:caps w:val="0"/>
          <w:smallCaps w:val="0"/>
          <w:color w:val="auto"/>
          <w:spacing w:val="28"/>
          <w:kern w:val="0"/>
          <w:sz w:val="24"/>
          <w:u w:val="none"/>
          <w:lang w:val="en-US" w:eastAsia="zh-CN"/>
        </w:rPr>
        <w:t>V</w:t>
      </w:r>
      <w:r>
        <w:rPr>
          <w:rFonts w:hint="default" w:ascii="Times New Roman" w:hAnsi="Times New Roman" w:eastAsia="宋体" w:cs="Times New Roman"/>
          <w:caps w:val="0"/>
          <w:smallCaps w:val="0"/>
          <w:color w:val="auto"/>
          <w:spacing w:val="28"/>
          <w:kern w:val="0"/>
          <w:sz w:val="24"/>
          <w:u w:val="none"/>
          <w:vertAlign w:val="subscript"/>
          <w:lang w:val="en-US" w:eastAsia="zh-CN"/>
        </w:rPr>
        <w:t>1</w:t>
      </w:r>
      <w:r>
        <w:rPr>
          <w:rFonts w:hint="default" w:ascii="Times New Roman" w:hAnsi="Times New Roman" w:eastAsia="宋体" w:cs="Times New Roman"/>
          <w:caps w:val="0"/>
          <w:smallCaps w:val="0"/>
          <w:color w:val="auto"/>
          <w:spacing w:val="28"/>
          <w:kern w:val="0"/>
          <w:sz w:val="24"/>
          <w:u w:val="none"/>
          <w:lang w:val="en-US" w:eastAsia="zh-CN"/>
        </w:rPr>
        <w:t>—收集系统内发生事故时一个罐组或装置最大物料泄漏量，本项目使用物料为固体物料，V1=0；</w:t>
      </w:r>
    </w:p>
    <w:p w14:paraId="5039609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val="en-US" w:eastAsia="zh-CN"/>
        </w:rPr>
      </w:pPr>
      <w:r>
        <w:rPr>
          <w:rFonts w:hint="default" w:ascii="Times New Roman" w:hAnsi="Times New Roman" w:eastAsia="宋体" w:cs="Times New Roman"/>
          <w:caps w:val="0"/>
          <w:smallCaps w:val="0"/>
          <w:color w:val="auto"/>
          <w:spacing w:val="28"/>
          <w:kern w:val="0"/>
          <w:sz w:val="24"/>
          <w:u w:val="none"/>
          <w:lang w:val="en-US" w:eastAsia="zh-CN"/>
        </w:rPr>
        <w:t>V</w:t>
      </w:r>
      <w:r>
        <w:rPr>
          <w:rFonts w:hint="default" w:ascii="Times New Roman" w:hAnsi="Times New Roman" w:eastAsia="宋体" w:cs="Times New Roman"/>
          <w:caps w:val="0"/>
          <w:smallCaps w:val="0"/>
          <w:color w:val="auto"/>
          <w:spacing w:val="28"/>
          <w:kern w:val="0"/>
          <w:sz w:val="24"/>
          <w:u w:val="none"/>
          <w:vertAlign w:val="subscript"/>
          <w:lang w:val="en-US" w:eastAsia="zh-CN"/>
        </w:rPr>
        <w:t>2</w:t>
      </w:r>
      <w:r>
        <w:rPr>
          <w:rFonts w:hint="default" w:ascii="Times New Roman" w:hAnsi="Times New Roman" w:eastAsia="宋体" w:cs="Times New Roman"/>
          <w:caps w:val="0"/>
          <w:smallCaps w:val="0"/>
          <w:color w:val="auto"/>
          <w:spacing w:val="28"/>
          <w:kern w:val="0"/>
          <w:sz w:val="24"/>
          <w:u w:val="none"/>
          <w:lang w:val="en-US" w:eastAsia="zh-CN"/>
        </w:rPr>
        <w:t>—发生事故的储罐或装置的消防废水量；</w:t>
      </w:r>
    </w:p>
    <w:p w14:paraId="2B11A8B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val="en-US" w:eastAsia="zh-CN"/>
        </w:rPr>
      </w:pPr>
      <w:r>
        <w:rPr>
          <w:rFonts w:hint="default" w:ascii="Times New Roman" w:hAnsi="Times New Roman" w:eastAsia="宋体" w:cs="Times New Roman"/>
          <w:caps w:val="0"/>
          <w:smallCaps w:val="0"/>
          <w:color w:val="auto"/>
          <w:spacing w:val="28"/>
          <w:kern w:val="0"/>
          <w:sz w:val="24"/>
          <w:u w:val="none"/>
          <w:lang w:val="en-US" w:eastAsia="zh-CN"/>
        </w:rPr>
        <w:t>根据《建筑设计防火规范》（GB50016-2014[2018年版]），本项目按同一时间发生火灾次数1次，需水量最大的一座建筑物计算。火灾危险性最高的为</w:t>
      </w:r>
      <w:r>
        <w:rPr>
          <w:rFonts w:hint="eastAsia" w:ascii="Times New Roman" w:hAnsi="Times New Roman" w:eastAsia="宋体" w:cs="Times New Roman"/>
          <w:caps w:val="0"/>
          <w:smallCaps w:val="0"/>
          <w:color w:val="auto"/>
          <w:spacing w:val="28"/>
          <w:kern w:val="0"/>
          <w:sz w:val="24"/>
          <w:u w:val="none"/>
          <w:lang w:val="en-US" w:eastAsia="zh-CN"/>
        </w:rPr>
        <w:t>锅炉房</w:t>
      </w:r>
      <w:r>
        <w:rPr>
          <w:rFonts w:hint="default" w:ascii="Times New Roman" w:hAnsi="Times New Roman" w:eastAsia="宋体" w:cs="Times New Roman"/>
          <w:caps w:val="0"/>
          <w:smallCaps w:val="0"/>
          <w:color w:val="auto"/>
          <w:spacing w:val="28"/>
          <w:kern w:val="0"/>
          <w:sz w:val="24"/>
          <w:u w:val="none"/>
          <w:lang w:val="en-US" w:eastAsia="zh-CN"/>
        </w:rPr>
        <w:t>，属于丙类，二级。根据《消防给水及消火栓系统技术规范》（GB50974-2014）中消防给水的规定，消防用水量：厂房建筑体积</w:t>
      </w:r>
      <w:r>
        <w:rPr>
          <w:rFonts w:hint="eastAsia" w:ascii="Times New Roman" w:hAnsi="Times New Roman" w:eastAsia="宋体" w:cs="Times New Roman"/>
          <w:caps w:val="0"/>
          <w:smallCaps w:val="0"/>
          <w:color w:val="auto"/>
          <w:spacing w:val="28"/>
          <w:kern w:val="0"/>
          <w:sz w:val="24"/>
          <w:u w:val="none"/>
          <w:lang w:val="en-US" w:eastAsia="zh-CN"/>
        </w:rPr>
        <w:t>20000</w:t>
      </w:r>
      <w:r>
        <w:rPr>
          <w:rFonts w:hint="default" w:ascii="Times New Roman" w:hAnsi="Times New Roman" w:eastAsia="宋体" w:cs="Times New Roman"/>
          <w:caps w:val="0"/>
          <w:smallCaps w:val="0"/>
          <w:color w:val="auto"/>
          <w:spacing w:val="28"/>
          <w:kern w:val="0"/>
          <w:sz w:val="24"/>
          <w:u w:val="none"/>
          <w:lang w:val="en-US" w:eastAsia="zh-CN"/>
        </w:rPr>
        <w:t>＜V≤</w:t>
      </w:r>
      <w:r>
        <w:rPr>
          <w:rFonts w:hint="eastAsia" w:ascii="Times New Roman" w:hAnsi="Times New Roman" w:eastAsia="宋体" w:cs="Times New Roman"/>
          <w:caps w:val="0"/>
          <w:smallCaps w:val="0"/>
          <w:color w:val="auto"/>
          <w:spacing w:val="28"/>
          <w:kern w:val="0"/>
          <w:sz w:val="24"/>
          <w:u w:val="none"/>
          <w:lang w:val="en-US" w:eastAsia="zh-CN"/>
        </w:rPr>
        <w:t>50000</w:t>
      </w:r>
      <w:r>
        <w:rPr>
          <w:rFonts w:hint="default" w:ascii="Times New Roman" w:hAnsi="Times New Roman" w:eastAsia="宋体" w:cs="Times New Roman"/>
          <w:caps w:val="0"/>
          <w:smallCaps w:val="0"/>
          <w:color w:val="auto"/>
          <w:spacing w:val="28"/>
          <w:kern w:val="0"/>
          <w:sz w:val="24"/>
          <w:u w:val="none"/>
          <w:lang w:val="en-US" w:eastAsia="zh-CN"/>
        </w:rPr>
        <w:t>m</w:t>
      </w:r>
      <w:r>
        <w:rPr>
          <w:rFonts w:hint="default" w:ascii="Times New Roman" w:hAnsi="Times New Roman" w:eastAsia="宋体" w:cs="Times New Roman"/>
          <w:caps w:val="0"/>
          <w:smallCaps w:val="0"/>
          <w:color w:val="auto"/>
          <w:spacing w:val="28"/>
          <w:kern w:val="0"/>
          <w:sz w:val="24"/>
          <w:u w:val="none"/>
          <w:vertAlign w:val="superscript"/>
          <w:lang w:val="en-US" w:eastAsia="zh-CN"/>
        </w:rPr>
        <w:t>3</w:t>
      </w:r>
      <w:r>
        <w:rPr>
          <w:rFonts w:hint="default" w:ascii="Times New Roman" w:hAnsi="Times New Roman" w:eastAsia="宋体" w:cs="Times New Roman"/>
          <w:caps w:val="0"/>
          <w:smallCaps w:val="0"/>
          <w:color w:val="auto"/>
          <w:spacing w:val="28"/>
          <w:kern w:val="0"/>
          <w:sz w:val="24"/>
          <w:u w:val="none"/>
          <w:lang w:val="en-US" w:eastAsia="zh-CN"/>
        </w:rPr>
        <w:t>，建筑物室外消火栓设计流量为</w:t>
      </w:r>
      <w:r>
        <w:rPr>
          <w:rFonts w:hint="eastAsia" w:ascii="Times New Roman" w:hAnsi="Times New Roman" w:eastAsia="宋体" w:cs="Times New Roman"/>
          <w:caps w:val="0"/>
          <w:smallCaps w:val="0"/>
          <w:color w:val="auto"/>
          <w:spacing w:val="28"/>
          <w:kern w:val="0"/>
          <w:sz w:val="24"/>
          <w:u w:val="none"/>
          <w:lang w:val="en-US" w:eastAsia="zh-CN"/>
        </w:rPr>
        <w:t>30</w:t>
      </w:r>
      <w:r>
        <w:rPr>
          <w:rFonts w:hint="default" w:ascii="Times New Roman" w:hAnsi="Times New Roman" w:eastAsia="宋体" w:cs="Times New Roman"/>
          <w:caps w:val="0"/>
          <w:smallCaps w:val="0"/>
          <w:color w:val="auto"/>
          <w:spacing w:val="28"/>
          <w:kern w:val="0"/>
          <w:sz w:val="24"/>
          <w:u w:val="none"/>
          <w:lang w:val="en-US" w:eastAsia="zh-CN"/>
        </w:rPr>
        <w:t>L/s，室内消火栓设计流量为10L/s，火灾延续时间为</w:t>
      </w:r>
      <w:r>
        <w:rPr>
          <w:rFonts w:hint="eastAsia" w:ascii="Times New Roman" w:hAnsi="Times New Roman" w:eastAsia="宋体" w:cs="Times New Roman"/>
          <w:caps w:val="0"/>
          <w:smallCaps w:val="0"/>
          <w:color w:val="auto"/>
          <w:spacing w:val="28"/>
          <w:kern w:val="0"/>
          <w:sz w:val="24"/>
          <w:u w:val="none"/>
          <w:lang w:val="en-US" w:eastAsia="zh-CN"/>
        </w:rPr>
        <w:t>1h</w:t>
      </w:r>
      <w:r>
        <w:rPr>
          <w:rFonts w:hint="default" w:ascii="Times New Roman" w:hAnsi="Times New Roman" w:eastAsia="宋体" w:cs="Times New Roman"/>
          <w:caps w:val="0"/>
          <w:smallCaps w:val="0"/>
          <w:color w:val="auto"/>
          <w:spacing w:val="28"/>
          <w:kern w:val="0"/>
          <w:sz w:val="24"/>
          <w:u w:val="none"/>
          <w:lang w:val="en-US" w:eastAsia="zh-CN"/>
        </w:rPr>
        <w:t>，消防用水量为</w:t>
      </w:r>
      <w:r>
        <w:rPr>
          <w:rFonts w:hint="eastAsia" w:ascii="Times New Roman" w:hAnsi="Times New Roman" w:eastAsia="宋体" w:cs="Times New Roman"/>
          <w:caps w:val="0"/>
          <w:smallCaps w:val="0"/>
          <w:color w:val="auto"/>
          <w:spacing w:val="28"/>
          <w:kern w:val="0"/>
          <w:sz w:val="24"/>
          <w:u w:val="none"/>
          <w:lang w:val="en-US" w:eastAsia="zh-CN"/>
        </w:rPr>
        <w:t>144</w:t>
      </w:r>
      <w:r>
        <w:rPr>
          <w:rFonts w:hint="default" w:ascii="Times New Roman" w:hAnsi="Times New Roman" w:eastAsia="宋体" w:cs="Times New Roman"/>
          <w:caps w:val="0"/>
          <w:smallCaps w:val="0"/>
          <w:color w:val="auto"/>
          <w:spacing w:val="28"/>
          <w:kern w:val="0"/>
          <w:sz w:val="24"/>
          <w:u w:val="none"/>
          <w:lang w:val="en-US" w:eastAsia="zh-CN"/>
        </w:rPr>
        <w:t>m</w:t>
      </w:r>
      <w:r>
        <w:rPr>
          <w:rFonts w:hint="default" w:ascii="Times New Roman" w:hAnsi="Times New Roman" w:eastAsia="宋体" w:cs="Times New Roman"/>
          <w:caps w:val="0"/>
          <w:smallCaps w:val="0"/>
          <w:color w:val="auto"/>
          <w:spacing w:val="28"/>
          <w:kern w:val="0"/>
          <w:sz w:val="24"/>
          <w:u w:val="none"/>
          <w:vertAlign w:val="superscript"/>
          <w:lang w:val="en-US" w:eastAsia="zh-CN"/>
        </w:rPr>
        <w:t>3</w:t>
      </w:r>
      <w:r>
        <w:rPr>
          <w:rFonts w:hint="default" w:ascii="Times New Roman" w:hAnsi="Times New Roman" w:eastAsia="宋体" w:cs="Times New Roman"/>
          <w:caps w:val="0"/>
          <w:smallCaps w:val="0"/>
          <w:color w:val="auto"/>
          <w:spacing w:val="28"/>
          <w:kern w:val="0"/>
          <w:sz w:val="24"/>
          <w:u w:val="none"/>
          <w:lang w:val="en-US" w:eastAsia="zh-CN"/>
        </w:rPr>
        <w:t>。</w:t>
      </w:r>
    </w:p>
    <w:p w14:paraId="4D31C84E">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val="en-US" w:eastAsia="zh-CN"/>
        </w:rPr>
      </w:pPr>
      <w:r>
        <w:rPr>
          <w:rFonts w:hint="default" w:ascii="Times New Roman" w:hAnsi="Times New Roman" w:eastAsia="宋体" w:cs="Times New Roman"/>
          <w:caps w:val="0"/>
          <w:smallCaps w:val="0"/>
          <w:color w:val="auto"/>
          <w:spacing w:val="28"/>
          <w:kern w:val="0"/>
          <w:sz w:val="24"/>
          <w:u w:val="none"/>
          <w:lang w:val="en-US" w:eastAsia="zh-CN"/>
        </w:rPr>
        <w:t>V</w:t>
      </w:r>
      <w:r>
        <w:rPr>
          <w:rFonts w:hint="default" w:ascii="Times New Roman" w:hAnsi="Times New Roman" w:eastAsia="宋体" w:cs="Times New Roman"/>
          <w:caps w:val="0"/>
          <w:smallCaps w:val="0"/>
          <w:color w:val="auto"/>
          <w:spacing w:val="28"/>
          <w:kern w:val="0"/>
          <w:sz w:val="24"/>
          <w:u w:val="none"/>
          <w:vertAlign w:val="subscript"/>
          <w:lang w:val="en-US" w:eastAsia="zh-CN"/>
        </w:rPr>
        <w:t>3</w:t>
      </w:r>
      <w:r>
        <w:rPr>
          <w:rFonts w:hint="default" w:ascii="Times New Roman" w:hAnsi="Times New Roman" w:eastAsia="宋体" w:cs="Times New Roman"/>
          <w:caps w:val="0"/>
          <w:smallCaps w:val="0"/>
          <w:color w:val="auto"/>
          <w:spacing w:val="28"/>
          <w:kern w:val="0"/>
          <w:sz w:val="24"/>
          <w:u w:val="none"/>
          <w:lang w:val="en-US" w:eastAsia="zh-CN"/>
        </w:rPr>
        <w:t>：发生事故时物料转移至其他容器及单元量；本项目不考虑。</w:t>
      </w:r>
    </w:p>
    <w:p w14:paraId="39469874">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val="en-US" w:eastAsia="zh-CN"/>
        </w:rPr>
      </w:pPr>
      <w:r>
        <w:rPr>
          <w:rFonts w:hint="default" w:ascii="Times New Roman" w:hAnsi="Times New Roman" w:eastAsia="宋体" w:cs="Times New Roman"/>
          <w:caps w:val="0"/>
          <w:smallCaps w:val="0"/>
          <w:color w:val="auto"/>
          <w:spacing w:val="28"/>
          <w:kern w:val="0"/>
          <w:sz w:val="24"/>
          <w:u w:val="none"/>
          <w:lang w:val="en-US" w:eastAsia="zh-CN"/>
        </w:rPr>
        <w:t>V</w:t>
      </w:r>
      <w:r>
        <w:rPr>
          <w:rFonts w:hint="default" w:ascii="Times New Roman" w:hAnsi="Times New Roman" w:eastAsia="宋体" w:cs="Times New Roman"/>
          <w:caps w:val="0"/>
          <w:smallCaps w:val="0"/>
          <w:color w:val="auto"/>
          <w:spacing w:val="28"/>
          <w:kern w:val="0"/>
          <w:sz w:val="24"/>
          <w:u w:val="none"/>
          <w:vertAlign w:val="subscript"/>
          <w:lang w:val="en-US" w:eastAsia="zh-CN"/>
        </w:rPr>
        <w:t>4</w:t>
      </w:r>
      <w:r>
        <w:rPr>
          <w:rFonts w:hint="default" w:ascii="Times New Roman" w:hAnsi="Times New Roman" w:eastAsia="宋体" w:cs="Times New Roman"/>
          <w:caps w:val="0"/>
          <w:smallCaps w:val="0"/>
          <w:color w:val="auto"/>
          <w:spacing w:val="28"/>
          <w:kern w:val="0"/>
          <w:sz w:val="24"/>
          <w:u w:val="none"/>
          <w:lang w:val="en-US" w:eastAsia="zh-CN"/>
        </w:rPr>
        <w:t>：发生事故时必须进入该系统的生产废水量。本项目如污水处理站故障，可在污水站各个池子中暂存，无需排入应急池，即取V4=0m</w:t>
      </w:r>
      <w:r>
        <w:rPr>
          <w:rFonts w:hint="default" w:ascii="Times New Roman" w:hAnsi="Times New Roman" w:eastAsia="宋体" w:cs="Times New Roman"/>
          <w:caps w:val="0"/>
          <w:smallCaps w:val="0"/>
          <w:color w:val="auto"/>
          <w:spacing w:val="28"/>
          <w:kern w:val="0"/>
          <w:sz w:val="24"/>
          <w:u w:val="none"/>
          <w:vertAlign w:val="superscript"/>
          <w:lang w:val="en-US" w:eastAsia="zh-CN"/>
        </w:rPr>
        <w:t>3</w:t>
      </w:r>
      <w:r>
        <w:rPr>
          <w:rFonts w:hint="default" w:ascii="Times New Roman" w:hAnsi="Times New Roman" w:eastAsia="宋体" w:cs="Times New Roman"/>
          <w:caps w:val="0"/>
          <w:smallCaps w:val="0"/>
          <w:color w:val="auto"/>
          <w:spacing w:val="28"/>
          <w:kern w:val="0"/>
          <w:sz w:val="24"/>
          <w:u w:val="none"/>
          <w:lang w:val="en-US" w:eastAsia="zh-CN"/>
        </w:rPr>
        <w:t>；</w:t>
      </w:r>
    </w:p>
    <w:p w14:paraId="13B6AC3C">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val="en-US" w:eastAsia="zh-CN"/>
        </w:rPr>
      </w:pPr>
      <w:r>
        <w:rPr>
          <w:rFonts w:hint="default" w:ascii="Times New Roman" w:hAnsi="Times New Roman" w:eastAsia="宋体" w:cs="Times New Roman"/>
          <w:caps w:val="0"/>
          <w:smallCaps w:val="0"/>
          <w:color w:val="auto"/>
          <w:spacing w:val="28"/>
          <w:kern w:val="0"/>
          <w:sz w:val="24"/>
          <w:u w:val="none"/>
          <w:lang w:val="en-US" w:eastAsia="zh-CN"/>
        </w:rPr>
        <w:t>V</w:t>
      </w:r>
      <w:r>
        <w:rPr>
          <w:rFonts w:hint="default" w:ascii="Times New Roman" w:hAnsi="Times New Roman" w:eastAsia="宋体" w:cs="Times New Roman"/>
          <w:caps w:val="0"/>
          <w:smallCaps w:val="0"/>
          <w:color w:val="auto"/>
          <w:spacing w:val="28"/>
          <w:kern w:val="0"/>
          <w:sz w:val="24"/>
          <w:u w:val="none"/>
          <w:vertAlign w:val="subscript"/>
          <w:lang w:val="en-US" w:eastAsia="zh-CN"/>
        </w:rPr>
        <w:t>5</w:t>
      </w:r>
      <w:r>
        <w:rPr>
          <w:rFonts w:hint="default" w:ascii="Times New Roman" w:hAnsi="Times New Roman" w:eastAsia="宋体" w:cs="Times New Roman"/>
          <w:caps w:val="0"/>
          <w:smallCaps w:val="0"/>
          <w:color w:val="auto"/>
          <w:spacing w:val="28"/>
          <w:kern w:val="0"/>
          <w:sz w:val="24"/>
          <w:u w:val="none"/>
          <w:lang w:val="en-US" w:eastAsia="zh-CN"/>
        </w:rPr>
        <w:t>：发生事故时可能进入该系统的最大雨水量。</w:t>
      </w:r>
    </w:p>
    <w:p w14:paraId="0B5C5D74">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jc w:val="both"/>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本项目初期雨水收集范围为厂区范围内的雨水，集雨面积按</w:t>
      </w:r>
      <w:r>
        <w:rPr>
          <w:rFonts w:hint="eastAsia" w:ascii="Times New Roman" w:hAnsi="Times New Roman" w:eastAsia="宋体" w:cs="Times New Roman"/>
          <w:caps w:val="0"/>
          <w:smallCaps w:val="0"/>
          <w:color w:val="auto"/>
          <w:spacing w:val="28"/>
          <w:sz w:val="24"/>
          <w:highlight w:val="none"/>
          <w:u w:val="none"/>
          <w:lang w:val="en-US" w:eastAsia="zh-CN"/>
        </w:rPr>
        <w:t>6000</w:t>
      </w:r>
      <w:r>
        <w:rPr>
          <w:rFonts w:hint="default" w:ascii="Times New Roman" w:hAnsi="Times New Roman" w:eastAsia="宋体" w:cs="Times New Roman"/>
          <w:caps w:val="0"/>
          <w:smallCaps w:val="0"/>
          <w:color w:val="auto"/>
          <w:spacing w:val="28"/>
          <w:sz w:val="24"/>
          <w:highlight w:val="none"/>
          <w:u w:val="none"/>
        </w:rPr>
        <w:t>m</w:t>
      </w:r>
      <w:r>
        <w:rPr>
          <w:rFonts w:hint="default" w:ascii="Times New Roman" w:hAnsi="Times New Roman" w:eastAsia="宋体" w:cs="Times New Roman"/>
          <w:caps w:val="0"/>
          <w:smallCaps w:val="0"/>
          <w:color w:val="auto"/>
          <w:spacing w:val="28"/>
          <w:sz w:val="24"/>
          <w:highlight w:val="none"/>
          <w:u w:val="none"/>
          <w:vertAlign w:val="superscript"/>
        </w:rPr>
        <w:t>2</w:t>
      </w:r>
      <w:r>
        <w:rPr>
          <w:rFonts w:hint="default" w:ascii="Times New Roman" w:hAnsi="Times New Roman" w:eastAsia="宋体" w:cs="Times New Roman"/>
          <w:caps w:val="0"/>
          <w:smallCaps w:val="0"/>
          <w:color w:val="auto"/>
          <w:spacing w:val="28"/>
          <w:sz w:val="24"/>
          <w:highlight w:val="none"/>
          <w:u w:val="none"/>
        </w:rPr>
        <w:t>计。暴雨强度公式采用暴雨强度公式：</w:t>
      </w:r>
    </w:p>
    <w:p w14:paraId="4C3F855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position w:val="-24"/>
          <w:sz w:val="24"/>
          <w:highlight w:val="none"/>
          <w:u w:val="none"/>
          <w:lang w:val="de-DE"/>
        </w:rPr>
        <w:object>
          <v:shape id="_x0000_i1029" o:spt="75" type="#_x0000_t75" style="height:31pt;width:109pt;" o:ole="t" filled="f" o:preferrelative="t" stroked="f" coordsize="21600,21600">
            <v:path/>
            <v:fill on="f" focussize="0,0"/>
            <v:stroke on="f"/>
            <v:imagedata r:id="rId34" o:title=""/>
            <o:lock v:ext="edit" aspectratio="t"/>
            <w10:wrap type="none"/>
            <w10:anchorlock/>
          </v:shape>
          <o:OLEObject Type="Embed" ProgID="Equation.3" ShapeID="_x0000_i1029" DrawAspect="Content" ObjectID="_1468075729" r:id="rId33">
            <o:LockedField>false</o:LockedField>
          </o:OLEObject>
        </w:object>
      </w:r>
    </w:p>
    <w:p w14:paraId="09A492D5">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jc w:val="both"/>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式中：</w:t>
      </w:r>
    </w:p>
    <w:p w14:paraId="2E7FBE8A">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jc w:val="both"/>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q——设计暴雨强度(L/s·ha)；</w:t>
      </w:r>
    </w:p>
    <w:p w14:paraId="608477E3">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jc w:val="both"/>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t——雨水径流时间，取为15min；</w:t>
      </w:r>
    </w:p>
    <w:p w14:paraId="5A86C889">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jc w:val="both"/>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P——设计重现期(年)，设计重现取1年。</w:t>
      </w:r>
    </w:p>
    <w:p w14:paraId="13363F1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雨水设计流量：Q=aqF</w:t>
      </w:r>
    </w:p>
    <w:p w14:paraId="725B51B1">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jc w:val="both"/>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式中：</w:t>
      </w:r>
    </w:p>
    <w:p w14:paraId="6E2E9971">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jc w:val="both"/>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Q——雨水设计流量（L/s）；</w:t>
      </w:r>
    </w:p>
    <w:p w14:paraId="424D0117">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jc w:val="both"/>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q——设计暴雨强度（L/s·ha）；</w:t>
      </w:r>
    </w:p>
    <w:p w14:paraId="14829E16">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jc w:val="both"/>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a——平均径流吸水，取为0.9；</w:t>
      </w:r>
    </w:p>
    <w:p w14:paraId="09336F31">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jc w:val="both"/>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F——汇水面积（公顷），本项目汇水面积约</w:t>
      </w:r>
      <w:r>
        <w:rPr>
          <w:rFonts w:hint="eastAsia" w:ascii="Times New Roman" w:hAnsi="Times New Roman" w:eastAsia="宋体" w:cs="Times New Roman"/>
          <w:caps w:val="0"/>
          <w:smallCaps w:val="0"/>
          <w:color w:val="auto"/>
          <w:spacing w:val="28"/>
          <w:sz w:val="24"/>
          <w:highlight w:val="none"/>
          <w:u w:val="none"/>
          <w:lang w:val="en-US" w:eastAsia="zh-CN"/>
        </w:rPr>
        <w:t>0.6</w:t>
      </w:r>
      <w:r>
        <w:rPr>
          <w:rFonts w:hint="default" w:ascii="Times New Roman" w:hAnsi="Times New Roman" w:eastAsia="宋体" w:cs="Times New Roman"/>
          <w:caps w:val="0"/>
          <w:smallCaps w:val="0"/>
          <w:color w:val="auto"/>
          <w:spacing w:val="28"/>
          <w:sz w:val="24"/>
          <w:highlight w:val="none"/>
          <w:u w:val="none"/>
        </w:rPr>
        <w:t>公顷。</w:t>
      </w:r>
    </w:p>
    <w:p w14:paraId="4BFA20F2">
      <w:pPr>
        <w:keepNext w:val="0"/>
        <w:keepLines w:val="0"/>
        <w:pageBreakBefore w:val="0"/>
        <w:widowControl w:val="0"/>
        <w:kinsoku/>
        <w:wordWrap/>
        <w:overflowPunct/>
        <w:topLinePunct w:val="0"/>
        <w:autoSpaceDE/>
        <w:autoSpaceDN/>
        <w:bidi w:val="0"/>
        <w:adjustRightInd w:val="0"/>
        <w:snapToGrid w:val="0"/>
        <w:spacing w:line="360" w:lineRule="auto"/>
        <w:ind w:firstLine="592" w:firstLineChars="200"/>
        <w:jc w:val="both"/>
        <w:textAlignment w:val="auto"/>
        <w:rPr>
          <w:rFonts w:hint="default" w:ascii="Times New Roman" w:hAnsi="Times New Roman" w:eastAsia="宋体" w:cs="Times New Roman"/>
          <w:caps w:val="0"/>
          <w:smallCaps w:val="0"/>
          <w:color w:val="auto"/>
          <w:spacing w:val="28"/>
          <w:sz w:val="24"/>
          <w:highlight w:val="none"/>
          <w:u w:val="none"/>
        </w:rPr>
      </w:pPr>
      <w:r>
        <w:rPr>
          <w:rFonts w:hint="default" w:ascii="Times New Roman" w:hAnsi="Times New Roman" w:eastAsia="宋体" w:cs="Times New Roman"/>
          <w:caps w:val="0"/>
          <w:smallCaps w:val="0"/>
          <w:color w:val="auto"/>
          <w:spacing w:val="28"/>
          <w:sz w:val="24"/>
          <w:highlight w:val="none"/>
          <w:u w:val="none"/>
        </w:rPr>
        <w:t>计算得出设计暴雨强度约为</w:t>
      </w:r>
      <w:r>
        <w:rPr>
          <w:rFonts w:hint="eastAsia" w:ascii="Times New Roman" w:hAnsi="Times New Roman" w:eastAsia="宋体" w:cs="Times New Roman"/>
          <w:caps w:val="0"/>
          <w:smallCaps w:val="0"/>
          <w:color w:val="auto"/>
          <w:spacing w:val="28"/>
          <w:sz w:val="24"/>
          <w:highlight w:val="none"/>
          <w:u w:val="none"/>
          <w:lang w:val="en-US" w:eastAsia="zh-CN"/>
        </w:rPr>
        <w:t>199.0</w:t>
      </w:r>
      <w:r>
        <w:rPr>
          <w:rFonts w:hint="default" w:ascii="Times New Roman" w:hAnsi="Times New Roman" w:eastAsia="宋体" w:cs="Times New Roman"/>
          <w:caps w:val="0"/>
          <w:smallCaps w:val="0"/>
          <w:color w:val="auto"/>
          <w:spacing w:val="28"/>
          <w:sz w:val="24"/>
          <w:highlight w:val="none"/>
          <w:u w:val="none"/>
        </w:rPr>
        <w:t>L/s·ha。</w:t>
      </w:r>
    </w:p>
    <w:p w14:paraId="0CAC0464">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val="en-US" w:eastAsia="zh-CN"/>
        </w:rPr>
      </w:pPr>
      <w:r>
        <w:rPr>
          <w:rFonts w:hint="default" w:ascii="Times New Roman" w:hAnsi="Times New Roman" w:eastAsia="宋体" w:cs="Times New Roman"/>
          <w:caps w:val="0"/>
          <w:smallCaps w:val="0"/>
          <w:color w:val="auto"/>
          <w:spacing w:val="28"/>
          <w:sz w:val="24"/>
          <w:highlight w:val="none"/>
          <w:u w:val="none"/>
        </w:rPr>
        <w:t>根据雨水量计算公式，可得出项且范围内的初期雨水设计流量Q=</w:t>
      </w:r>
      <w:r>
        <w:rPr>
          <w:rFonts w:hint="eastAsia" w:ascii="Times New Roman" w:hAnsi="Times New Roman" w:eastAsia="宋体" w:cs="Times New Roman"/>
          <w:caps w:val="0"/>
          <w:smallCaps w:val="0"/>
          <w:color w:val="auto"/>
          <w:spacing w:val="28"/>
          <w:sz w:val="24"/>
          <w:highlight w:val="none"/>
          <w:u w:val="none"/>
          <w:lang w:val="en-US" w:eastAsia="zh-CN"/>
        </w:rPr>
        <w:t>107.46</w:t>
      </w:r>
      <w:r>
        <w:rPr>
          <w:rFonts w:hint="default" w:ascii="Times New Roman" w:hAnsi="Times New Roman" w:eastAsia="宋体" w:cs="Times New Roman"/>
          <w:caps w:val="0"/>
          <w:smallCaps w:val="0"/>
          <w:color w:val="auto"/>
          <w:spacing w:val="28"/>
          <w:sz w:val="24"/>
          <w:highlight w:val="none"/>
          <w:u w:val="none"/>
        </w:rPr>
        <w:t>L/s。径流时间按15min，暴雨天数按10次/年计算，则本</w:t>
      </w:r>
      <w:r>
        <w:rPr>
          <w:rFonts w:hint="eastAsia" w:ascii="Times New Roman" w:hAnsi="Times New Roman" w:eastAsia="宋体" w:cs="Times New Roman"/>
          <w:caps w:val="0"/>
          <w:smallCaps w:val="0"/>
          <w:color w:val="auto"/>
          <w:spacing w:val="28"/>
          <w:sz w:val="24"/>
          <w:highlight w:val="none"/>
          <w:u w:val="none"/>
          <w:lang w:val="en-US" w:eastAsia="zh-CN"/>
        </w:rPr>
        <w:t>项目</w:t>
      </w:r>
      <w:r>
        <w:rPr>
          <w:rFonts w:hint="default" w:ascii="Times New Roman" w:hAnsi="Times New Roman" w:eastAsia="宋体" w:cs="Times New Roman"/>
          <w:caps w:val="0"/>
          <w:smallCaps w:val="0"/>
          <w:color w:val="auto"/>
          <w:spacing w:val="28"/>
          <w:sz w:val="24"/>
          <w:highlight w:val="none"/>
          <w:u w:val="none"/>
        </w:rPr>
        <w:t>初期雨水量约为</w:t>
      </w:r>
      <w:r>
        <w:rPr>
          <w:rFonts w:hint="eastAsia" w:ascii="Times New Roman" w:hAnsi="Times New Roman" w:eastAsia="宋体" w:cs="Times New Roman"/>
          <w:caps w:val="0"/>
          <w:smallCaps w:val="0"/>
          <w:color w:val="auto"/>
          <w:spacing w:val="28"/>
          <w:sz w:val="24"/>
          <w:highlight w:val="none"/>
          <w:u w:val="none"/>
          <w:lang w:val="en-US" w:eastAsia="zh-CN"/>
        </w:rPr>
        <w:t>96.714</w:t>
      </w:r>
      <w:r>
        <w:rPr>
          <w:rFonts w:hint="default" w:ascii="Times New Roman" w:hAnsi="Times New Roman" w:eastAsia="宋体" w:cs="Times New Roman"/>
          <w:caps w:val="0"/>
          <w:smallCaps w:val="0"/>
          <w:color w:val="auto"/>
          <w:spacing w:val="28"/>
          <w:sz w:val="24"/>
          <w:highlight w:val="none"/>
          <w:u w:val="none"/>
        </w:rPr>
        <w:t>m</w:t>
      </w:r>
      <w:r>
        <w:rPr>
          <w:rFonts w:hint="default" w:ascii="Times New Roman" w:hAnsi="Times New Roman" w:eastAsia="宋体" w:cs="Times New Roman"/>
          <w:caps w:val="0"/>
          <w:smallCaps w:val="0"/>
          <w:color w:val="auto"/>
          <w:spacing w:val="28"/>
          <w:sz w:val="24"/>
          <w:highlight w:val="none"/>
          <w:u w:val="none"/>
          <w:vertAlign w:val="superscript"/>
        </w:rPr>
        <w:t>3</w:t>
      </w:r>
      <w:r>
        <w:rPr>
          <w:rFonts w:hint="default" w:ascii="Times New Roman" w:hAnsi="Times New Roman" w:eastAsia="宋体" w:cs="Times New Roman"/>
          <w:caps w:val="0"/>
          <w:smallCaps w:val="0"/>
          <w:color w:val="auto"/>
          <w:spacing w:val="28"/>
          <w:sz w:val="24"/>
          <w:highlight w:val="none"/>
          <w:u w:val="none"/>
        </w:rPr>
        <w:t>/次，即</w:t>
      </w:r>
      <w:r>
        <w:rPr>
          <w:rFonts w:hint="default" w:ascii="Times New Roman" w:hAnsi="Times New Roman" w:eastAsia="宋体" w:cs="Times New Roman"/>
          <w:caps w:val="0"/>
          <w:smallCaps w:val="0"/>
          <w:color w:val="auto"/>
          <w:spacing w:val="28"/>
          <w:kern w:val="0"/>
          <w:sz w:val="24"/>
          <w:u w:val="none"/>
          <w:lang w:val="en-US" w:eastAsia="zh-CN"/>
        </w:rPr>
        <w:t>V5约</w:t>
      </w:r>
      <w:r>
        <w:rPr>
          <w:rFonts w:hint="eastAsia" w:ascii="Times New Roman" w:hAnsi="Times New Roman" w:cs="Times New Roman"/>
          <w:caps w:val="0"/>
          <w:smallCaps w:val="0"/>
          <w:color w:val="auto"/>
          <w:spacing w:val="28"/>
          <w:kern w:val="0"/>
          <w:sz w:val="24"/>
          <w:u w:val="none"/>
          <w:lang w:val="en-US" w:eastAsia="zh-CN"/>
        </w:rPr>
        <w:t>为</w:t>
      </w:r>
      <w:r>
        <w:rPr>
          <w:rFonts w:hint="default" w:ascii="Times New Roman" w:hAnsi="Times New Roman" w:eastAsia="宋体" w:cs="Times New Roman"/>
          <w:caps w:val="0"/>
          <w:smallCaps w:val="0"/>
          <w:color w:val="auto"/>
          <w:spacing w:val="28"/>
          <w:kern w:val="0"/>
          <w:sz w:val="24"/>
          <w:u w:val="none"/>
          <w:lang w:val="en-US" w:eastAsia="zh-CN"/>
        </w:rPr>
        <w:t>96.714m</w:t>
      </w:r>
      <w:r>
        <w:rPr>
          <w:rFonts w:hint="default" w:ascii="Times New Roman" w:hAnsi="Times New Roman" w:eastAsia="宋体" w:cs="Times New Roman"/>
          <w:caps w:val="0"/>
          <w:smallCaps w:val="0"/>
          <w:color w:val="auto"/>
          <w:spacing w:val="28"/>
          <w:kern w:val="0"/>
          <w:sz w:val="24"/>
          <w:u w:val="none"/>
          <w:vertAlign w:val="superscript"/>
          <w:lang w:val="en-US" w:eastAsia="zh-CN"/>
        </w:rPr>
        <w:t>3</w:t>
      </w:r>
      <w:r>
        <w:rPr>
          <w:rFonts w:hint="default" w:ascii="Times New Roman" w:hAnsi="Times New Roman" w:eastAsia="宋体" w:cs="Times New Roman"/>
          <w:caps w:val="0"/>
          <w:smallCaps w:val="0"/>
          <w:color w:val="auto"/>
          <w:spacing w:val="28"/>
          <w:kern w:val="0"/>
          <w:sz w:val="24"/>
          <w:u w:val="none"/>
          <w:lang w:val="en-US" w:eastAsia="zh-CN"/>
        </w:rPr>
        <w:t>。</w:t>
      </w:r>
    </w:p>
    <w:p w14:paraId="2A89C693">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val="en-US" w:eastAsia="zh-CN"/>
        </w:rPr>
      </w:pPr>
      <w:r>
        <w:rPr>
          <w:rFonts w:hint="default" w:ascii="Times New Roman" w:hAnsi="Times New Roman" w:eastAsia="宋体" w:cs="Times New Roman"/>
          <w:caps w:val="0"/>
          <w:smallCaps w:val="0"/>
          <w:color w:val="auto"/>
          <w:spacing w:val="28"/>
          <w:kern w:val="0"/>
          <w:sz w:val="24"/>
          <w:u w:val="none"/>
          <w:lang w:val="en-US" w:eastAsia="zh-CN"/>
        </w:rPr>
        <w:t>通过以上基础数据，可以算出本项目事故水池容积约为：</w:t>
      </w:r>
    </w:p>
    <w:p w14:paraId="5A195D7C">
      <w:pPr>
        <w:autoSpaceDE w:val="0"/>
        <w:autoSpaceDN w:val="0"/>
        <w:adjustRightInd w:val="0"/>
        <w:snapToGrid w:val="0"/>
        <w:spacing w:line="360" w:lineRule="auto"/>
        <w:ind w:firstLine="592" w:firstLineChars="200"/>
        <w:jc w:val="center"/>
        <w:rPr>
          <w:rFonts w:hint="default" w:ascii="Times New Roman" w:hAnsi="Times New Roman" w:eastAsia="宋体" w:cs="Times New Roman"/>
          <w:caps w:val="0"/>
          <w:smallCaps w:val="0"/>
          <w:color w:val="auto"/>
          <w:spacing w:val="28"/>
          <w:kern w:val="0"/>
          <w:sz w:val="24"/>
          <w:u w:val="none"/>
          <w:lang w:val="en-US" w:eastAsia="zh-CN"/>
        </w:rPr>
      </w:pPr>
      <w:r>
        <w:rPr>
          <w:rFonts w:hint="default" w:ascii="Times New Roman" w:hAnsi="Times New Roman" w:eastAsia="宋体" w:cs="Times New Roman"/>
          <w:caps w:val="0"/>
          <w:smallCaps w:val="0"/>
          <w:color w:val="auto"/>
          <w:spacing w:val="28"/>
          <w:kern w:val="0"/>
          <w:sz w:val="24"/>
          <w:u w:val="none"/>
          <w:lang w:val="en-US" w:eastAsia="zh-CN"/>
        </w:rPr>
        <w:t>V总=（V</w:t>
      </w:r>
      <w:r>
        <w:rPr>
          <w:rFonts w:hint="default" w:ascii="Times New Roman" w:hAnsi="Times New Roman" w:eastAsia="宋体" w:cs="Times New Roman"/>
          <w:caps w:val="0"/>
          <w:smallCaps w:val="0"/>
          <w:color w:val="auto"/>
          <w:spacing w:val="28"/>
          <w:kern w:val="0"/>
          <w:sz w:val="24"/>
          <w:u w:val="none"/>
          <w:vertAlign w:val="subscript"/>
          <w:lang w:val="en-US" w:eastAsia="zh-CN"/>
        </w:rPr>
        <w:t>1</w:t>
      </w:r>
      <w:r>
        <w:rPr>
          <w:rFonts w:hint="default" w:ascii="Times New Roman" w:hAnsi="Times New Roman" w:eastAsia="宋体" w:cs="Times New Roman"/>
          <w:caps w:val="0"/>
          <w:smallCaps w:val="0"/>
          <w:color w:val="auto"/>
          <w:spacing w:val="28"/>
          <w:kern w:val="0"/>
          <w:sz w:val="24"/>
          <w:u w:val="none"/>
          <w:lang w:val="en-US" w:eastAsia="zh-CN"/>
        </w:rPr>
        <w:t>+V</w:t>
      </w:r>
      <w:r>
        <w:rPr>
          <w:rFonts w:hint="default" w:ascii="Times New Roman" w:hAnsi="Times New Roman" w:eastAsia="宋体" w:cs="Times New Roman"/>
          <w:caps w:val="0"/>
          <w:smallCaps w:val="0"/>
          <w:color w:val="auto"/>
          <w:spacing w:val="28"/>
          <w:kern w:val="0"/>
          <w:sz w:val="24"/>
          <w:u w:val="none"/>
          <w:vertAlign w:val="subscript"/>
          <w:lang w:val="en-US" w:eastAsia="zh-CN"/>
        </w:rPr>
        <w:t>2</w:t>
      </w:r>
      <w:r>
        <w:rPr>
          <w:rFonts w:hint="default" w:ascii="Times New Roman" w:hAnsi="Times New Roman" w:eastAsia="宋体" w:cs="Times New Roman"/>
          <w:caps w:val="0"/>
          <w:smallCaps w:val="0"/>
          <w:color w:val="auto"/>
          <w:spacing w:val="28"/>
          <w:kern w:val="0"/>
          <w:sz w:val="24"/>
          <w:u w:val="none"/>
          <w:lang w:val="en-US" w:eastAsia="zh-CN"/>
        </w:rPr>
        <w:t>-V</w:t>
      </w:r>
      <w:r>
        <w:rPr>
          <w:rFonts w:hint="default" w:ascii="Times New Roman" w:hAnsi="Times New Roman" w:eastAsia="宋体" w:cs="Times New Roman"/>
          <w:caps w:val="0"/>
          <w:smallCaps w:val="0"/>
          <w:color w:val="auto"/>
          <w:spacing w:val="28"/>
          <w:kern w:val="0"/>
          <w:sz w:val="24"/>
          <w:u w:val="none"/>
          <w:vertAlign w:val="subscript"/>
          <w:lang w:val="en-US" w:eastAsia="zh-CN"/>
        </w:rPr>
        <w:t>3</w:t>
      </w:r>
      <w:r>
        <w:rPr>
          <w:rFonts w:hint="default" w:ascii="Times New Roman" w:hAnsi="Times New Roman" w:eastAsia="宋体" w:cs="Times New Roman"/>
          <w:caps w:val="0"/>
          <w:smallCaps w:val="0"/>
          <w:color w:val="auto"/>
          <w:spacing w:val="28"/>
          <w:kern w:val="0"/>
          <w:sz w:val="24"/>
          <w:u w:val="none"/>
          <w:lang w:val="en-US" w:eastAsia="zh-CN"/>
        </w:rPr>
        <w:t>）+V</w:t>
      </w:r>
      <w:r>
        <w:rPr>
          <w:rFonts w:hint="default" w:ascii="Times New Roman" w:hAnsi="Times New Roman" w:eastAsia="宋体" w:cs="Times New Roman"/>
          <w:caps w:val="0"/>
          <w:smallCaps w:val="0"/>
          <w:color w:val="auto"/>
          <w:spacing w:val="28"/>
          <w:kern w:val="0"/>
          <w:sz w:val="24"/>
          <w:u w:val="none"/>
          <w:vertAlign w:val="subscript"/>
          <w:lang w:val="en-US" w:eastAsia="zh-CN"/>
        </w:rPr>
        <w:t>4</w:t>
      </w:r>
      <w:r>
        <w:rPr>
          <w:rFonts w:hint="default" w:ascii="Times New Roman" w:hAnsi="Times New Roman" w:eastAsia="宋体" w:cs="Times New Roman"/>
          <w:caps w:val="0"/>
          <w:smallCaps w:val="0"/>
          <w:color w:val="auto"/>
          <w:spacing w:val="28"/>
          <w:kern w:val="0"/>
          <w:sz w:val="24"/>
          <w:u w:val="none"/>
          <w:lang w:val="en-US" w:eastAsia="zh-CN"/>
        </w:rPr>
        <w:t>+V</w:t>
      </w:r>
      <w:r>
        <w:rPr>
          <w:rFonts w:hint="default" w:ascii="Times New Roman" w:hAnsi="Times New Roman" w:eastAsia="宋体" w:cs="Times New Roman"/>
          <w:caps w:val="0"/>
          <w:smallCaps w:val="0"/>
          <w:color w:val="auto"/>
          <w:spacing w:val="28"/>
          <w:kern w:val="0"/>
          <w:sz w:val="24"/>
          <w:u w:val="none"/>
          <w:vertAlign w:val="subscript"/>
          <w:lang w:val="en-US" w:eastAsia="zh-CN"/>
        </w:rPr>
        <w:t>5</w:t>
      </w:r>
      <w:r>
        <w:rPr>
          <w:rFonts w:hint="default" w:ascii="Times New Roman" w:hAnsi="Times New Roman" w:eastAsia="宋体" w:cs="Times New Roman"/>
          <w:caps w:val="0"/>
          <w:smallCaps w:val="0"/>
          <w:color w:val="auto"/>
          <w:spacing w:val="28"/>
          <w:kern w:val="0"/>
          <w:sz w:val="24"/>
          <w:u w:val="none"/>
          <w:lang w:val="en-US" w:eastAsia="zh-CN"/>
        </w:rPr>
        <w:t>=（0+</w:t>
      </w:r>
      <w:r>
        <w:rPr>
          <w:rFonts w:hint="eastAsia" w:cs="Times New Roman"/>
          <w:caps w:val="0"/>
          <w:smallCaps w:val="0"/>
          <w:color w:val="auto"/>
          <w:spacing w:val="28"/>
          <w:kern w:val="0"/>
          <w:sz w:val="24"/>
          <w:u w:val="none"/>
          <w:lang w:val="en-US" w:eastAsia="zh-CN"/>
        </w:rPr>
        <w:t>144</w:t>
      </w:r>
      <w:r>
        <w:rPr>
          <w:rFonts w:hint="default" w:ascii="Times New Roman" w:hAnsi="Times New Roman" w:eastAsia="宋体" w:cs="Times New Roman"/>
          <w:caps w:val="0"/>
          <w:smallCaps w:val="0"/>
          <w:color w:val="auto"/>
          <w:spacing w:val="28"/>
          <w:kern w:val="0"/>
          <w:sz w:val="24"/>
          <w:u w:val="none"/>
          <w:lang w:val="en-US" w:eastAsia="zh-CN"/>
        </w:rPr>
        <w:t>-0）+0+96.714=</w:t>
      </w:r>
      <w:r>
        <w:rPr>
          <w:rFonts w:hint="eastAsia" w:cs="Times New Roman"/>
          <w:caps w:val="0"/>
          <w:smallCaps w:val="0"/>
          <w:color w:val="auto"/>
          <w:spacing w:val="28"/>
          <w:kern w:val="0"/>
          <w:sz w:val="24"/>
          <w:u w:val="none"/>
          <w:lang w:val="en-US" w:eastAsia="zh-CN"/>
        </w:rPr>
        <w:t>240.714</w:t>
      </w:r>
      <w:r>
        <w:rPr>
          <w:rFonts w:hint="default" w:ascii="Times New Roman" w:hAnsi="Times New Roman" w:eastAsia="宋体" w:cs="Times New Roman"/>
          <w:caps w:val="0"/>
          <w:smallCaps w:val="0"/>
          <w:color w:val="auto"/>
          <w:spacing w:val="28"/>
          <w:kern w:val="0"/>
          <w:sz w:val="24"/>
          <w:u w:val="none"/>
          <w:lang w:val="en-US" w:eastAsia="zh-CN"/>
        </w:rPr>
        <w:t>m</w:t>
      </w:r>
      <w:r>
        <w:rPr>
          <w:rFonts w:hint="default" w:ascii="Times New Roman" w:hAnsi="Times New Roman" w:eastAsia="宋体" w:cs="Times New Roman"/>
          <w:caps w:val="0"/>
          <w:smallCaps w:val="0"/>
          <w:color w:val="auto"/>
          <w:spacing w:val="28"/>
          <w:kern w:val="0"/>
          <w:sz w:val="24"/>
          <w:u w:val="none"/>
          <w:vertAlign w:val="superscript"/>
          <w:lang w:val="en-US" w:eastAsia="zh-CN"/>
        </w:rPr>
        <w:t>3</w:t>
      </w:r>
      <w:r>
        <w:rPr>
          <w:rFonts w:hint="eastAsia" w:cs="Times New Roman"/>
          <w:caps w:val="0"/>
          <w:smallCaps w:val="0"/>
          <w:color w:val="auto"/>
          <w:spacing w:val="28"/>
          <w:kern w:val="0"/>
          <w:sz w:val="24"/>
          <w:u w:val="none"/>
          <w:lang w:val="en-US" w:eastAsia="zh-CN"/>
        </w:rPr>
        <w:t>。</w:t>
      </w:r>
    </w:p>
    <w:p w14:paraId="149E13F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lang w:val="en-US" w:eastAsia="zh-CN"/>
        </w:rPr>
      </w:pPr>
      <w:r>
        <w:rPr>
          <w:rFonts w:hint="default" w:ascii="Times New Roman" w:hAnsi="Times New Roman" w:eastAsia="宋体" w:cs="Times New Roman"/>
          <w:caps w:val="0"/>
          <w:smallCaps w:val="0"/>
          <w:color w:val="auto"/>
          <w:spacing w:val="28"/>
          <w:kern w:val="0"/>
          <w:sz w:val="24"/>
          <w:u w:val="none"/>
          <w:lang w:val="en-US" w:eastAsia="zh-CN"/>
        </w:rPr>
        <w:t>根据以上计算结果，</w:t>
      </w:r>
      <w:r>
        <w:rPr>
          <w:rFonts w:hint="eastAsia" w:cs="Times New Roman"/>
          <w:caps w:val="0"/>
          <w:smallCaps w:val="0"/>
          <w:color w:val="auto"/>
          <w:spacing w:val="28"/>
          <w:kern w:val="0"/>
          <w:sz w:val="24"/>
          <w:u w:val="none"/>
          <w:lang w:val="en-US" w:eastAsia="zh-CN"/>
        </w:rPr>
        <w:t>项目应设置容积不小于240.714</w:t>
      </w:r>
      <w:r>
        <w:rPr>
          <w:rFonts w:hint="default" w:ascii="Times New Roman" w:hAnsi="Times New Roman" w:eastAsia="宋体" w:cs="Times New Roman"/>
          <w:caps w:val="0"/>
          <w:smallCaps w:val="0"/>
          <w:color w:val="auto"/>
          <w:spacing w:val="28"/>
          <w:kern w:val="0"/>
          <w:sz w:val="24"/>
          <w:u w:val="none"/>
          <w:lang w:val="en-US" w:eastAsia="zh-CN"/>
        </w:rPr>
        <w:t>m</w:t>
      </w:r>
      <w:r>
        <w:rPr>
          <w:rFonts w:hint="default" w:ascii="Times New Roman" w:hAnsi="Times New Roman" w:eastAsia="宋体" w:cs="Times New Roman"/>
          <w:caps w:val="0"/>
          <w:smallCaps w:val="0"/>
          <w:color w:val="auto"/>
          <w:spacing w:val="28"/>
          <w:kern w:val="0"/>
          <w:sz w:val="24"/>
          <w:u w:val="none"/>
          <w:vertAlign w:val="superscript"/>
          <w:lang w:val="en-US" w:eastAsia="zh-CN"/>
        </w:rPr>
        <w:t>3</w:t>
      </w:r>
      <w:r>
        <w:rPr>
          <w:rFonts w:hint="default" w:ascii="Times New Roman" w:hAnsi="Times New Roman" w:eastAsia="宋体" w:cs="Times New Roman"/>
          <w:caps w:val="0"/>
          <w:smallCaps w:val="0"/>
          <w:color w:val="auto"/>
          <w:spacing w:val="28"/>
          <w:kern w:val="0"/>
          <w:sz w:val="24"/>
          <w:u w:val="none"/>
          <w:lang w:val="en-US" w:eastAsia="zh-CN"/>
        </w:rPr>
        <w:t>的应急池</w:t>
      </w:r>
      <w:r>
        <w:rPr>
          <w:rFonts w:hint="eastAsia" w:cs="Times New Roman"/>
          <w:caps w:val="0"/>
          <w:smallCaps w:val="0"/>
          <w:color w:val="auto"/>
          <w:spacing w:val="28"/>
          <w:kern w:val="0"/>
          <w:sz w:val="24"/>
          <w:u w:val="none"/>
          <w:lang w:val="en-US" w:eastAsia="zh-CN"/>
        </w:rPr>
        <w:t>，因此本环评建议</w:t>
      </w:r>
      <w:r>
        <w:rPr>
          <w:rFonts w:hint="default" w:ascii="Times New Roman" w:hAnsi="Times New Roman" w:eastAsia="宋体" w:cs="Times New Roman"/>
          <w:caps w:val="0"/>
          <w:smallCaps w:val="0"/>
          <w:color w:val="auto"/>
          <w:spacing w:val="28"/>
          <w:kern w:val="0"/>
          <w:sz w:val="24"/>
          <w:highlight w:val="none"/>
          <w:u w:val="none"/>
        </w:rPr>
        <w:t>项目废水事故池容积设置为</w:t>
      </w:r>
      <w:r>
        <w:rPr>
          <w:rFonts w:hint="eastAsia" w:ascii="Times New Roman" w:hAnsi="Times New Roman" w:cs="Times New Roman"/>
          <w:caps w:val="0"/>
          <w:smallCaps w:val="0"/>
          <w:color w:val="auto"/>
          <w:spacing w:val="28"/>
          <w:kern w:val="0"/>
          <w:sz w:val="24"/>
          <w:highlight w:val="none"/>
          <w:u w:val="none"/>
          <w:lang w:val="en-US" w:eastAsia="zh-CN"/>
        </w:rPr>
        <w:t>241</w:t>
      </w:r>
      <w:r>
        <w:rPr>
          <w:rFonts w:hint="default" w:ascii="Times New Roman" w:hAnsi="Times New Roman" w:eastAsia="宋体" w:cs="Times New Roman"/>
          <w:caps w:val="0"/>
          <w:smallCaps w:val="0"/>
          <w:color w:val="auto"/>
          <w:spacing w:val="28"/>
          <w:kern w:val="0"/>
          <w:sz w:val="24"/>
          <w:highlight w:val="none"/>
          <w:u w:val="none"/>
        </w:rPr>
        <w:t>m</w:t>
      </w:r>
      <w:r>
        <w:rPr>
          <w:rFonts w:hint="default" w:ascii="Times New Roman" w:hAnsi="Times New Roman" w:eastAsia="宋体" w:cs="Times New Roman"/>
          <w:caps w:val="0"/>
          <w:smallCaps w:val="0"/>
          <w:color w:val="auto"/>
          <w:spacing w:val="28"/>
          <w:kern w:val="0"/>
          <w:sz w:val="24"/>
          <w:highlight w:val="none"/>
          <w:u w:val="none"/>
          <w:vertAlign w:val="superscript"/>
        </w:rPr>
        <w:t>3</w:t>
      </w:r>
      <w:r>
        <w:rPr>
          <w:rFonts w:hint="default" w:ascii="Times New Roman" w:hAnsi="Times New Roman" w:eastAsia="宋体" w:cs="Times New Roman"/>
          <w:caps w:val="0"/>
          <w:smallCaps w:val="0"/>
          <w:color w:val="auto"/>
          <w:spacing w:val="28"/>
          <w:kern w:val="0"/>
          <w:sz w:val="24"/>
          <w:highlight w:val="none"/>
          <w:u w:val="none"/>
        </w:rPr>
        <w:t>可行。</w:t>
      </w:r>
    </w:p>
    <w:p w14:paraId="66D4DD1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highlight w:val="none"/>
          <w:u w:val="none"/>
        </w:rPr>
      </w:pPr>
      <w:r>
        <w:rPr>
          <w:rFonts w:hint="default" w:ascii="Times New Roman" w:hAnsi="Times New Roman" w:eastAsia="宋体" w:cs="Times New Roman"/>
          <w:caps w:val="0"/>
          <w:smallCaps w:val="0"/>
          <w:color w:val="auto"/>
          <w:spacing w:val="28"/>
          <w:kern w:val="0"/>
          <w:sz w:val="24"/>
          <w:highlight w:val="none"/>
          <w:u w:val="none"/>
        </w:rPr>
        <w:t>项目事故池</w:t>
      </w:r>
      <w:r>
        <w:rPr>
          <w:rFonts w:hint="default" w:ascii="Times New Roman" w:hAnsi="Times New Roman" w:eastAsia="宋体" w:cs="Times New Roman"/>
          <w:caps w:val="0"/>
          <w:smallCaps w:val="0"/>
          <w:color w:val="auto"/>
          <w:spacing w:val="28"/>
          <w:kern w:val="0"/>
          <w:sz w:val="24"/>
          <w:u w:val="none"/>
        </w:rPr>
        <w:t>设于厂区地势最低处（</w:t>
      </w:r>
      <w:r>
        <w:rPr>
          <w:rFonts w:hint="eastAsia" w:cs="Times New Roman"/>
          <w:caps w:val="0"/>
          <w:smallCaps w:val="0"/>
          <w:color w:val="auto"/>
          <w:spacing w:val="28"/>
          <w:kern w:val="0"/>
          <w:sz w:val="24"/>
          <w:u w:val="none"/>
          <w:lang w:val="en-US" w:eastAsia="zh-CN"/>
        </w:rPr>
        <w:t>污水</w:t>
      </w:r>
      <w:r>
        <w:rPr>
          <w:rFonts w:hint="default" w:ascii="Times New Roman" w:hAnsi="Times New Roman" w:eastAsia="宋体" w:cs="Times New Roman"/>
          <w:caps w:val="0"/>
          <w:smallCaps w:val="0"/>
          <w:color w:val="auto"/>
          <w:spacing w:val="28"/>
          <w:kern w:val="0"/>
          <w:sz w:val="24"/>
          <w:u w:val="none"/>
        </w:rPr>
        <w:t>处理</w:t>
      </w:r>
      <w:r>
        <w:rPr>
          <w:rFonts w:hint="eastAsia" w:cs="Times New Roman"/>
          <w:caps w:val="0"/>
          <w:smallCaps w:val="0"/>
          <w:color w:val="auto"/>
          <w:spacing w:val="28"/>
          <w:kern w:val="0"/>
          <w:sz w:val="24"/>
          <w:u w:val="none"/>
          <w:lang w:val="en-US" w:eastAsia="zh-CN"/>
        </w:rPr>
        <w:t>设施</w:t>
      </w:r>
      <w:r>
        <w:rPr>
          <w:rFonts w:hint="default" w:ascii="Times New Roman" w:hAnsi="Times New Roman" w:eastAsia="宋体" w:cs="Times New Roman"/>
          <w:caps w:val="0"/>
          <w:smallCaps w:val="0"/>
          <w:color w:val="auto"/>
          <w:spacing w:val="28"/>
          <w:kern w:val="0"/>
          <w:sz w:val="24"/>
          <w:u w:val="none"/>
        </w:rPr>
        <w:t>旁）</w:t>
      </w:r>
      <w:r>
        <w:rPr>
          <w:rFonts w:hint="eastAsia" w:cs="Times New Roman"/>
          <w:caps w:val="0"/>
          <w:smallCaps w:val="0"/>
          <w:color w:val="auto"/>
          <w:spacing w:val="28"/>
          <w:kern w:val="0"/>
          <w:sz w:val="24"/>
          <w:u w:val="none"/>
          <w:lang w:eastAsia="zh-CN"/>
        </w:rPr>
        <w:t>，</w:t>
      </w:r>
      <w:r>
        <w:rPr>
          <w:rFonts w:hint="eastAsia" w:cs="Times New Roman"/>
          <w:caps w:val="0"/>
          <w:smallCaps w:val="0"/>
          <w:color w:val="auto"/>
          <w:spacing w:val="28"/>
          <w:kern w:val="0"/>
          <w:sz w:val="24"/>
          <w:u w:val="none"/>
          <w:lang w:val="en-US" w:eastAsia="zh-CN"/>
        </w:rPr>
        <w:t>可让废水自流进入</w:t>
      </w:r>
      <w:r>
        <w:rPr>
          <w:rFonts w:hint="default" w:ascii="Times New Roman" w:hAnsi="Times New Roman" w:eastAsia="宋体" w:cs="Times New Roman"/>
          <w:caps w:val="0"/>
          <w:smallCaps w:val="0"/>
          <w:color w:val="auto"/>
          <w:spacing w:val="28"/>
          <w:kern w:val="0"/>
          <w:sz w:val="24"/>
          <w:u w:val="none"/>
        </w:rPr>
        <w:t>，用于储存事故状态废水和消防废水收集储存，废水事故池能够满足本项目建成后全厂事故废水暂存要求。本项目事故水池主要接纳事故状态下废水。事故排除后，事故废水方可分批次泵入</w:t>
      </w:r>
      <w:r>
        <w:rPr>
          <w:rFonts w:hint="default" w:ascii="Times New Roman" w:hAnsi="Times New Roman" w:eastAsia="宋体" w:cs="Times New Roman"/>
          <w:caps w:val="0"/>
          <w:smallCaps w:val="0"/>
          <w:color w:val="auto"/>
          <w:spacing w:val="28"/>
          <w:kern w:val="0"/>
          <w:sz w:val="24"/>
          <w:u w:val="none"/>
          <w:lang w:val="en-US" w:eastAsia="zh-CN"/>
        </w:rPr>
        <w:t>污水</w:t>
      </w:r>
      <w:r>
        <w:rPr>
          <w:rFonts w:hint="default" w:ascii="Times New Roman" w:hAnsi="Times New Roman" w:eastAsia="宋体" w:cs="Times New Roman"/>
          <w:caps w:val="0"/>
          <w:smallCaps w:val="0"/>
          <w:color w:val="auto"/>
          <w:spacing w:val="28"/>
          <w:kern w:val="0"/>
          <w:sz w:val="24"/>
          <w:u w:val="none"/>
        </w:rPr>
        <w:t>处理</w:t>
      </w:r>
      <w:r>
        <w:rPr>
          <w:rFonts w:hint="default" w:ascii="Times New Roman" w:hAnsi="Times New Roman" w:eastAsia="宋体" w:cs="Times New Roman"/>
          <w:caps w:val="0"/>
          <w:smallCaps w:val="0"/>
          <w:color w:val="auto"/>
          <w:spacing w:val="28"/>
          <w:kern w:val="0"/>
          <w:sz w:val="24"/>
          <w:u w:val="none"/>
          <w:lang w:val="en-US" w:eastAsia="zh-CN"/>
        </w:rPr>
        <w:t>设施</w:t>
      </w:r>
      <w:r>
        <w:rPr>
          <w:rFonts w:hint="eastAsia" w:cs="Times New Roman"/>
          <w:caps w:val="0"/>
          <w:smallCaps w:val="0"/>
          <w:color w:val="auto"/>
          <w:spacing w:val="28"/>
          <w:kern w:val="0"/>
          <w:sz w:val="24"/>
          <w:u w:val="none"/>
          <w:lang w:val="en-US" w:eastAsia="zh-CN"/>
        </w:rPr>
        <w:t>调节池</w:t>
      </w:r>
      <w:r>
        <w:rPr>
          <w:rFonts w:hint="default" w:ascii="Times New Roman" w:hAnsi="Times New Roman" w:eastAsia="宋体" w:cs="Times New Roman"/>
          <w:caps w:val="0"/>
          <w:smallCaps w:val="0"/>
          <w:color w:val="auto"/>
          <w:spacing w:val="28"/>
          <w:kern w:val="0"/>
          <w:sz w:val="24"/>
          <w:u w:val="none"/>
        </w:rPr>
        <w:t>进行沉淀调节处理后分批进入</w:t>
      </w:r>
      <w:r>
        <w:rPr>
          <w:rFonts w:hint="default" w:ascii="Times New Roman" w:hAnsi="Times New Roman" w:eastAsia="宋体" w:cs="Times New Roman"/>
          <w:caps w:val="0"/>
          <w:smallCaps w:val="0"/>
          <w:color w:val="auto"/>
          <w:spacing w:val="28"/>
          <w:kern w:val="0"/>
          <w:sz w:val="24"/>
          <w:u w:val="none"/>
          <w:lang w:val="en-US" w:eastAsia="zh-CN"/>
        </w:rPr>
        <w:t>污水</w:t>
      </w:r>
      <w:r>
        <w:rPr>
          <w:rFonts w:hint="default" w:ascii="Times New Roman" w:hAnsi="Times New Roman" w:eastAsia="宋体" w:cs="Times New Roman"/>
          <w:caps w:val="0"/>
          <w:smallCaps w:val="0"/>
          <w:color w:val="auto"/>
          <w:spacing w:val="28"/>
          <w:kern w:val="0"/>
          <w:sz w:val="24"/>
          <w:u w:val="none"/>
        </w:rPr>
        <w:t>处理</w:t>
      </w:r>
      <w:r>
        <w:rPr>
          <w:rFonts w:hint="default" w:ascii="Times New Roman" w:hAnsi="Times New Roman" w:eastAsia="宋体" w:cs="Times New Roman"/>
          <w:caps w:val="0"/>
          <w:smallCaps w:val="0"/>
          <w:color w:val="auto"/>
          <w:spacing w:val="28"/>
          <w:kern w:val="0"/>
          <w:sz w:val="24"/>
          <w:u w:val="none"/>
          <w:lang w:val="en-US" w:eastAsia="zh-CN"/>
        </w:rPr>
        <w:t>设施</w:t>
      </w:r>
      <w:r>
        <w:rPr>
          <w:rFonts w:hint="default" w:ascii="Times New Roman" w:hAnsi="Times New Roman" w:eastAsia="宋体" w:cs="Times New Roman"/>
          <w:caps w:val="0"/>
          <w:smallCaps w:val="0"/>
          <w:color w:val="auto"/>
          <w:spacing w:val="28"/>
          <w:kern w:val="0"/>
          <w:sz w:val="24"/>
          <w:u w:val="none"/>
        </w:rPr>
        <w:t>，能够确保事故状态下废水不外排放，项目废水事</w:t>
      </w:r>
      <w:r>
        <w:rPr>
          <w:rFonts w:hint="default" w:ascii="Times New Roman" w:hAnsi="Times New Roman" w:eastAsia="宋体" w:cs="Times New Roman"/>
          <w:caps w:val="0"/>
          <w:smallCaps w:val="0"/>
          <w:color w:val="auto"/>
          <w:spacing w:val="28"/>
          <w:kern w:val="0"/>
          <w:sz w:val="24"/>
          <w:highlight w:val="none"/>
          <w:u w:val="none"/>
        </w:rPr>
        <w:t>故池设置合理。</w:t>
      </w:r>
    </w:p>
    <w:p w14:paraId="7F61F90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highlight w:val="none"/>
          <w:u w:val="none"/>
        </w:rPr>
        <w:t>本评价要求建设单位做好事故应急池的维护检查</w:t>
      </w:r>
      <w:r>
        <w:rPr>
          <w:rFonts w:hint="default" w:ascii="Times New Roman" w:hAnsi="Times New Roman" w:eastAsia="宋体" w:cs="Times New Roman"/>
          <w:caps w:val="0"/>
          <w:smallCaps w:val="0"/>
          <w:color w:val="auto"/>
          <w:spacing w:val="28"/>
          <w:kern w:val="0"/>
          <w:sz w:val="24"/>
          <w:u w:val="none"/>
        </w:rPr>
        <w:t>工作，事故应急池须常年保持空置状态，并与</w:t>
      </w:r>
      <w:r>
        <w:rPr>
          <w:rFonts w:hint="default" w:ascii="Times New Roman" w:hAnsi="Times New Roman" w:eastAsia="宋体" w:cs="Times New Roman"/>
          <w:caps w:val="0"/>
          <w:smallCaps w:val="0"/>
          <w:color w:val="auto"/>
          <w:spacing w:val="28"/>
          <w:kern w:val="0"/>
          <w:sz w:val="24"/>
          <w:u w:val="none"/>
          <w:lang w:val="en-US" w:eastAsia="zh-CN"/>
        </w:rPr>
        <w:t>污水处理系统</w:t>
      </w:r>
      <w:r>
        <w:rPr>
          <w:rFonts w:hint="default" w:ascii="Times New Roman" w:hAnsi="Times New Roman" w:eastAsia="宋体" w:cs="Times New Roman"/>
          <w:caps w:val="0"/>
          <w:smallCaps w:val="0"/>
          <w:color w:val="auto"/>
          <w:spacing w:val="28"/>
          <w:kern w:val="0"/>
          <w:sz w:val="24"/>
          <w:u w:val="none"/>
        </w:rPr>
        <w:t>连接，确保事故情况下废水可顺利进入废水事故池。</w:t>
      </w:r>
    </w:p>
    <w:p w14:paraId="1263F546">
      <w:pPr>
        <w:keepNext/>
        <w:keepLines/>
        <w:widowControl w:val="0"/>
        <w:spacing w:before="0" w:after="0" w:line="360" w:lineRule="auto"/>
        <w:jc w:val="both"/>
        <w:outlineLvl w:val="2"/>
        <w:rPr>
          <w:rFonts w:hint="default" w:ascii="Times New Roman" w:hAnsi="Times New Roman" w:eastAsia="宋体" w:cs="Times New Roman"/>
          <w:b/>
          <w:bCs w:val="0"/>
          <w:caps w:val="0"/>
          <w:smallCaps w:val="0"/>
          <w:color w:val="auto"/>
          <w:spacing w:val="28"/>
          <w:kern w:val="2"/>
          <w:sz w:val="24"/>
          <w:szCs w:val="20"/>
          <w:u w:val="none"/>
          <w:lang w:val="en-US" w:eastAsia="zh-CN" w:bidi="ar-SA"/>
        </w:rPr>
      </w:pPr>
      <w:r>
        <w:rPr>
          <w:rFonts w:hint="eastAsia" w:ascii="Times New Roman" w:hAnsi="Times New Roman" w:eastAsia="宋体" w:cs="Times New Roman"/>
          <w:b/>
          <w:bCs w:val="0"/>
          <w:caps w:val="0"/>
          <w:smallCaps w:val="0"/>
          <w:color w:val="auto"/>
          <w:spacing w:val="28"/>
          <w:kern w:val="2"/>
          <w:sz w:val="24"/>
          <w:szCs w:val="20"/>
          <w:u w:val="none"/>
          <w:lang w:val="en-US" w:eastAsia="zh-CN" w:bidi="ar-SA"/>
        </w:rPr>
        <w:t>5.4.3</w:t>
      </w:r>
      <w:r>
        <w:rPr>
          <w:rFonts w:hint="default" w:ascii="Times New Roman" w:hAnsi="Times New Roman" w:eastAsia="宋体" w:cs="Times New Roman"/>
          <w:b/>
          <w:bCs w:val="0"/>
          <w:caps w:val="0"/>
          <w:smallCaps w:val="0"/>
          <w:color w:val="auto"/>
          <w:spacing w:val="28"/>
          <w:kern w:val="2"/>
          <w:sz w:val="24"/>
          <w:szCs w:val="20"/>
          <w:u w:val="none"/>
          <w:lang w:val="en-US" w:eastAsia="zh-CN" w:bidi="ar-SA"/>
        </w:rPr>
        <w:t>火灾、爆炸事故消防废水影响分析</w:t>
      </w:r>
    </w:p>
    <w:p w14:paraId="315F38E3">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建设单位在发生火灾爆炸事故时，将所有废水妥善收集，引入事故池中暂存，待事故结束后，对事故池内废水进行检测分析，根据水质情况拟定相应处理、处置措施，可有效防止污染物进入水体。</w:t>
      </w:r>
    </w:p>
    <w:p w14:paraId="623A7204">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一旦发生污染物泄漏燃烧事故，立即启动排污口截止阀和雨水截止阀，并启动相应水泵，将雨水沟和污水沟废水排入事故池内，待后续妥善处理。</w:t>
      </w:r>
    </w:p>
    <w:p w14:paraId="05702C7B">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综上所述，本项目沼气发生火灾爆炸事故时，其发生的次生/伴生事故在采取相应的应急措施后，均可以得到较好的控制，可有效防止其扩散到环境空气和周围水体，对周围环境的影响较小。</w:t>
      </w:r>
    </w:p>
    <w:p w14:paraId="1F0A607D">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5</w:t>
      </w:r>
      <w:r>
        <w:rPr>
          <w:rFonts w:hint="default" w:ascii="Times New Roman" w:hAnsi="Times New Roman" w:eastAsia="宋体" w:cs="Times New Roman"/>
          <w:b/>
          <w:caps w:val="0"/>
          <w:smallCaps w:val="0"/>
          <w:color w:val="auto"/>
          <w:spacing w:val="28"/>
          <w:u w:val="none"/>
        </w:rPr>
        <w:t>.4.</w:t>
      </w:r>
      <w:r>
        <w:rPr>
          <w:rFonts w:hint="eastAsia" w:cs="Times New Roman"/>
          <w:b/>
          <w:caps w:val="0"/>
          <w:smallCaps w:val="0"/>
          <w:color w:val="auto"/>
          <w:spacing w:val="28"/>
          <w:u w:val="none"/>
          <w:lang w:val="en-US" w:eastAsia="zh-CN"/>
        </w:rPr>
        <w:t>4</w:t>
      </w:r>
      <w:r>
        <w:rPr>
          <w:rFonts w:hint="default" w:ascii="Times New Roman" w:hAnsi="Times New Roman" w:eastAsia="宋体" w:cs="Times New Roman"/>
          <w:b/>
          <w:bCs w:val="0"/>
          <w:caps w:val="0"/>
          <w:smallCaps w:val="0"/>
          <w:color w:val="auto"/>
          <w:spacing w:val="28"/>
          <w:u w:val="none"/>
          <w:lang w:val="en-US" w:eastAsia="zh-CN"/>
        </w:rPr>
        <w:t>污水</w:t>
      </w:r>
      <w:r>
        <w:rPr>
          <w:rFonts w:hint="default" w:ascii="Times New Roman" w:hAnsi="Times New Roman" w:eastAsia="宋体" w:cs="Times New Roman"/>
          <w:b/>
          <w:bCs w:val="0"/>
          <w:caps w:val="0"/>
          <w:smallCaps w:val="0"/>
          <w:color w:val="auto"/>
          <w:spacing w:val="28"/>
          <w:u w:val="none"/>
        </w:rPr>
        <w:t>处理</w:t>
      </w:r>
      <w:r>
        <w:rPr>
          <w:rFonts w:hint="default" w:ascii="Times New Roman" w:hAnsi="Times New Roman" w:eastAsia="宋体" w:cs="Times New Roman"/>
          <w:b/>
          <w:bCs w:val="0"/>
          <w:caps w:val="0"/>
          <w:smallCaps w:val="0"/>
          <w:color w:val="auto"/>
          <w:spacing w:val="28"/>
          <w:u w:val="none"/>
          <w:lang w:val="en-US" w:eastAsia="zh-CN"/>
        </w:rPr>
        <w:t>设施</w:t>
      </w:r>
      <w:r>
        <w:rPr>
          <w:rFonts w:hint="default" w:ascii="Times New Roman" w:hAnsi="Times New Roman" w:eastAsia="宋体" w:cs="Times New Roman"/>
          <w:b/>
          <w:caps w:val="0"/>
          <w:smallCaps w:val="0"/>
          <w:color w:val="auto"/>
          <w:spacing w:val="28"/>
          <w:u w:val="none"/>
        </w:rPr>
        <w:t>出现事故对环境的影响</w:t>
      </w:r>
      <w:r>
        <w:rPr>
          <w:rFonts w:hint="default" w:ascii="Times New Roman" w:hAnsi="Times New Roman" w:eastAsia="宋体" w:cs="Times New Roman"/>
          <w:b/>
          <w:caps w:val="0"/>
          <w:smallCaps w:val="0"/>
          <w:color w:val="auto"/>
          <w:spacing w:val="28"/>
          <w:u w:val="none"/>
          <w:lang w:val="en-US" w:eastAsia="zh-CN"/>
        </w:rPr>
        <w:t>分析</w:t>
      </w:r>
      <w:r>
        <w:rPr>
          <w:rFonts w:hint="default" w:ascii="Times New Roman" w:hAnsi="Times New Roman" w:eastAsia="宋体" w:cs="Times New Roman"/>
          <w:b/>
          <w:caps w:val="0"/>
          <w:smallCaps w:val="0"/>
          <w:color w:val="auto"/>
          <w:spacing w:val="28"/>
          <w:u w:val="none"/>
        </w:rPr>
        <w:t xml:space="preserve"> </w:t>
      </w:r>
    </w:p>
    <w:p w14:paraId="2D41D704">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该项目产生的废水主要为</w:t>
      </w:r>
      <w:r>
        <w:rPr>
          <w:rFonts w:hint="eastAsia" w:cs="Times New Roman"/>
          <w:caps w:val="0"/>
          <w:smallCaps w:val="0"/>
          <w:color w:val="auto"/>
          <w:spacing w:val="28"/>
          <w:kern w:val="0"/>
          <w:sz w:val="24"/>
          <w:u w:val="none"/>
          <w:lang w:val="en-US" w:eastAsia="zh-CN"/>
        </w:rPr>
        <w:t>煮茧-缫丝工序废水</w:t>
      </w:r>
      <w:r>
        <w:rPr>
          <w:rFonts w:hint="default" w:ascii="Times New Roman" w:hAnsi="Times New Roman" w:eastAsia="宋体" w:cs="Times New Roman"/>
          <w:caps w:val="0"/>
          <w:smallCaps w:val="0"/>
          <w:color w:val="auto"/>
          <w:spacing w:val="28"/>
          <w:kern w:val="0"/>
          <w:sz w:val="24"/>
          <w:u w:val="none"/>
        </w:rPr>
        <w:t>，污染因子主要是有机物，废水中无难处理的特殊污染物，故在</w:t>
      </w:r>
      <w:r>
        <w:rPr>
          <w:rFonts w:hint="default" w:ascii="Times New Roman" w:hAnsi="Times New Roman" w:eastAsia="宋体" w:cs="Times New Roman"/>
          <w:caps w:val="0"/>
          <w:smallCaps w:val="0"/>
          <w:color w:val="auto"/>
          <w:spacing w:val="28"/>
          <w:kern w:val="0"/>
          <w:sz w:val="24"/>
          <w:u w:val="none"/>
          <w:lang w:val="en-US" w:eastAsia="zh-CN"/>
        </w:rPr>
        <w:t>污水</w:t>
      </w:r>
      <w:r>
        <w:rPr>
          <w:rFonts w:hint="default" w:ascii="Times New Roman" w:hAnsi="Times New Roman" w:eastAsia="宋体" w:cs="Times New Roman"/>
          <w:caps w:val="0"/>
          <w:smallCaps w:val="0"/>
          <w:color w:val="auto"/>
          <w:spacing w:val="28"/>
          <w:kern w:val="0"/>
          <w:sz w:val="24"/>
          <w:u w:val="none"/>
        </w:rPr>
        <w:t>处理</w:t>
      </w:r>
      <w:r>
        <w:rPr>
          <w:rFonts w:hint="default" w:ascii="Times New Roman" w:hAnsi="Times New Roman" w:eastAsia="宋体" w:cs="Times New Roman"/>
          <w:caps w:val="0"/>
          <w:smallCaps w:val="0"/>
          <w:color w:val="auto"/>
          <w:spacing w:val="28"/>
          <w:kern w:val="0"/>
          <w:sz w:val="24"/>
          <w:u w:val="none"/>
          <w:lang w:val="en-US" w:eastAsia="zh-CN"/>
        </w:rPr>
        <w:t>设施</w:t>
      </w:r>
      <w:r>
        <w:rPr>
          <w:rFonts w:hint="default" w:ascii="Times New Roman" w:hAnsi="Times New Roman" w:eastAsia="宋体" w:cs="Times New Roman"/>
          <w:caps w:val="0"/>
          <w:smallCaps w:val="0"/>
          <w:color w:val="auto"/>
          <w:spacing w:val="28"/>
          <w:kern w:val="0"/>
          <w:sz w:val="24"/>
          <w:u w:val="none"/>
        </w:rPr>
        <w:t>建成后，一般不会出现较大排放事故。但废水直接外排将造成污染影响，废水会对土壤、大气环境质量造成直接影响，进而对地下水、地表水都可能产生污染性影响。</w:t>
      </w:r>
    </w:p>
    <w:p w14:paraId="52D81FD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 xml:space="preserve">（1）土壤 </w:t>
      </w:r>
    </w:p>
    <w:p w14:paraId="43C187AE">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废水中高浓度的有机物和氨氮会使土壤环境质量严重恶化。当废水灌溉超过了土壤的自净能力，便会出现降解不完全和厌氧腐解，产生恶臭物质和亚硝酸盐等有害物质，引起土壤的组成和性状发生改变，破坏其原有的基本功能；作物陡长、倒伏、晚熟或不熟，造成减产、甚至毒害作物，使之出现大面积腐烂。此外，土壤对病原微生物的自净能力下降，不仅增加了净化难度，而且易造成生物污染和疫病传播。</w:t>
      </w:r>
    </w:p>
    <w:p w14:paraId="46869D94">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 xml:space="preserve">（2）大气 </w:t>
      </w:r>
    </w:p>
    <w:p w14:paraId="3DCEFD1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废水会散发出高浓度的恶臭气体，造成空气中含氧量下降，污浊度升高，轻则降低空气质量、产生异味妨碍人畜健康生存；重则引起呼吸系统的疾病，造成人畜死亡。未经任何处理的废水中含有大量的微生物，在风的作用下极易扩散到空气中，可引起真菌胞子等引起的疫病传播，危害人和动物健康。</w:t>
      </w:r>
    </w:p>
    <w:p w14:paraId="27736FC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 xml:space="preserve">（3）地表水 </w:t>
      </w:r>
    </w:p>
    <w:p w14:paraId="74FCC815">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eastAsia" w:cs="Times New Roman"/>
          <w:caps w:val="0"/>
          <w:smallCaps w:val="0"/>
          <w:color w:val="auto"/>
          <w:spacing w:val="28"/>
          <w:kern w:val="0"/>
          <w:sz w:val="24"/>
          <w:u w:val="none"/>
          <w:lang w:val="en-US" w:eastAsia="zh-CN"/>
        </w:rPr>
        <w:t>项</w:t>
      </w:r>
      <w:r>
        <w:rPr>
          <w:rFonts w:hint="eastAsia" w:cs="Times New Roman"/>
          <w:caps w:val="0"/>
          <w:smallCaps w:val="0"/>
          <w:color w:val="auto"/>
          <w:spacing w:val="28"/>
          <w:kern w:val="0"/>
          <w:sz w:val="24"/>
          <w:highlight w:val="none"/>
          <w:u w:val="none"/>
          <w:lang w:val="en-US" w:eastAsia="zh-CN"/>
        </w:rPr>
        <w:t>目</w:t>
      </w:r>
      <w:r>
        <w:rPr>
          <w:rFonts w:hint="default" w:ascii="Times New Roman" w:hAnsi="Times New Roman" w:eastAsia="宋体" w:cs="Times New Roman"/>
          <w:caps w:val="0"/>
          <w:smallCaps w:val="0"/>
          <w:color w:val="auto"/>
          <w:spacing w:val="28"/>
          <w:kern w:val="0"/>
          <w:sz w:val="24"/>
          <w:highlight w:val="none"/>
          <w:u w:val="none"/>
        </w:rPr>
        <w:t>未经处理的污水进</w:t>
      </w:r>
      <w:r>
        <w:rPr>
          <w:rFonts w:hint="default" w:ascii="Times New Roman" w:hAnsi="Times New Roman" w:eastAsia="宋体" w:cs="Times New Roman"/>
          <w:caps w:val="0"/>
          <w:smallCaps w:val="0"/>
          <w:color w:val="auto"/>
          <w:spacing w:val="28"/>
          <w:kern w:val="0"/>
          <w:sz w:val="24"/>
          <w:u w:val="none"/>
        </w:rPr>
        <w:t>入自然水体后，使水中固体悬浮物（SS）、有机物和微生物含量升高，改变水体的物理、化学和生物群落组成，使水质变坏。粪污中含有大量的病原微生物将通过水体或通过水生动植物进行扩散传播，危害人畜健康，使水体变黑发臭，水生生物死亡，导致水</w:t>
      </w:r>
      <w:r>
        <w:rPr>
          <w:rFonts w:hint="eastAsia" w:cs="Times New Roman"/>
          <w:caps w:val="0"/>
          <w:smallCaps w:val="0"/>
          <w:color w:val="auto"/>
          <w:spacing w:val="28"/>
          <w:kern w:val="0"/>
          <w:sz w:val="24"/>
          <w:u w:val="none"/>
          <w:lang w:eastAsia="zh-CN"/>
        </w:rPr>
        <w:t>“</w:t>
      </w:r>
      <w:r>
        <w:rPr>
          <w:rFonts w:hint="default" w:ascii="Times New Roman" w:hAnsi="Times New Roman" w:eastAsia="宋体" w:cs="Times New Roman"/>
          <w:caps w:val="0"/>
          <w:smallCaps w:val="0"/>
          <w:color w:val="auto"/>
          <w:spacing w:val="28"/>
          <w:kern w:val="0"/>
          <w:sz w:val="24"/>
          <w:u w:val="none"/>
        </w:rPr>
        <w:t>富营养化</w:t>
      </w:r>
      <w:r>
        <w:rPr>
          <w:rFonts w:hint="eastAsia" w:cs="Times New Roman"/>
          <w:caps w:val="0"/>
          <w:smallCaps w:val="0"/>
          <w:color w:val="auto"/>
          <w:spacing w:val="28"/>
          <w:kern w:val="0"/>
          <w:sz w:val="24"/>
          <w:u w:val="none"/>
          <w:lang w:eastAsia="zh-CN"/>
        </w:rPr>
        <w:t>”</w:t>
      </w:r>
      <w:r>
        <w:rPr>
          <w:rFonts w:hint="default" w:ascii="Times New Roman" w:hAnsi="Times New Roman" w:eastAsia="宋体" w:cs="Times New Roman"/>
          <w:caps w:val="0"/>
          <w:smallCaps w:val="0"/>
          <w:color w:val="auto"/>
          <w:spacing w:val="28"/>
          <w:kern w:val="0"/>
          <w:sz w:val="24"/>
          <w:u w:val="none"/>
        </w:rPr>
        <w:t>，将影响地表水体水质，使其丧失地表水体功能。</w:t>
      </w:r>
    </w:p>
    <w:p w14:paraId="48DFCF55">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（4）地下水</w:t>
      </w:r>
    </w:p>
    <w:p w14:paraId="4B23B64D">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未经处理的废水渗入土壤，部分氮、磷会渗入地下污染地下水。废水的有毒、有害成分进入地下水中，会使地下水溶解氧含量减少，水质中有毒成分增多，严重时使水体发黑、变臭、失去使用价值。一旦污染了地下水，将极难治理恢复，造成较持久性的污染。</w:t>
      </w:r>
    </w:p>
    <w:p w14:paraId="4FBE25B2">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119" w:name="_Toc10495"/>
      <w:r>
        <w:rPr>
          <w:rFonts w:hint="eastAsia" w:cs="Times New Roman"/>
          <w:caps w:val="0"/>
          <w:smallCaps w:val="0"/>
          <w:color w:val="auto"/>
          <w:spacing w:val="28"/>
          <w:u w:val="none"/>
          <w:lang w:val="en-US" w:eastAsia="zh-CN"/>
        </w:rPr>
        <w:t>5</w:t>
      </w:r>
      <w:r>
        <w:rPr>
          <w:rFonts w:hint="default" w:ascii="Times New Roman" w:hAnsi="Times New Roman" w:eastAsia="宋体" w:cs="Times New Roman"/>
          <w:caps w:val="0"/>
          <w:smallCaps w:val="0"/>
          <w:color w:val="auto"/>
          <w:spacing w:val="28"/>
          <w:u w:val="none"/>
        </w:rPr>
        <w:t>.5环境风险防范措施及应急要求</w:t>
      </w:r>
      <w:bookmarkEnd w:id="119"/>
    </w:p>
    <w:p w14:paraId="5384B0D7">
      <w:pPr>
        <w:keepNext/>
        <w:keepLines/>
        <w:widowControl w:val="0"/>
        <w:spacing w:before="0" w:after="0" w:line="360" w:lineRule="auto"/>
        <w:jc w:val="both"/>
        <w:outlineLvl w:val="2"/>
        <w:rPr>
          <w:rFonts w:hint="default" w:ascii="Times New Roman" w:hAnsi="Times New Roman" w:eastAsia="宋体" w:cs="Times New Roman"/>
          <w:b/>
          <w:bCs w:val="0"/>
          <w:caps w:val="0"/>
          <w:smallCaps w:val="0"/>
          <w:color w:val="auto"/>
          <w:spacing w:val="28"/>
          <w:kern w:val="2"/>
          <w:sz w:val="24"/>
          <w:szCs w:val="20"/>
          <w:u w:val="none"/>
          <w:lang w:val="en-US" w:eastAsia="zh-CN" w:bidi="ar-SA"/>
        </w:rPr>
      </w:pPr>
      <w:r>
        <w:rPr>
          <w:rFonts w:hint="eastAsia" w:ascii="Times New Roman" w:hAnsi="Times New Roman" w:eastAsia="宋体" w:cs="Times New Roman"/>
          <w:b/>
          <w:bCs w:val="0"/>
          <w:caps w:val="0"/>
          <w:smallCaps w:val="0"/>
          <w:color w:val="auto"/>
          <w:spacing w:val="28"/>
          <w:kern w:val="2"/>
          <w:sz w:val="24"/>
          <w:szCs w:val="20"/>
          <w:u w:val="none"/>
          <w:lang w:val="en-US" w:eastAsia="zh-CN" w:bidi="ar-SA"/>
        </w:rPr>
        <w:t>5</w:t>
      </w:r>
      <w:r>
        <w:rPr>
          <w:rFonts w:hint="default" w:ascii="Times New Roman" w:hAnsi="Times New Roman" w:eastAsia="宋体" w:cs="Times New Roman"/>
          <w:b/>
          <w:bCs w:val="0"/>
          <w:caps w:val="0"/>
          <w:smallCaps w:val="0"/>
          <w:color w:val="auto"/>
          <w:spacing w:val="28"/>
          <w:kern w:val="2"/>
          <w:sz w:val="24"/>
          <w:szCs w:val="20"/>
          <w:u w:val="none"/>
          <w:lang w:val="en-US" w:eastAsia="zh-CN" w:bidi="ar-SA"/>
        </w:rPr>
        <w:t>.5.</w:t>
      </w:r>
      <w:r>
        <w:rPr>
          <w:rFonts w:hint="eastAsia" w:cs="Times New Roman"/>
          <w:b/>
          <w:bCs w:val="0"/>
          <w:caps w:val="0"/>
          <w:smallCaps w:val="0"/>
          <w:color w:val="auto"/>
          <w:spacing w:val="28"/>
          <w:kern w:val="2"/>
          <w:sz w:val="24"/>
          <w:szCs w:val="20"/>
          <w:u w:val="none"/>
          <w:lang w:val="en-US" w:eastAsia="zh-CN" w:bidi="ar-SA"/>
        </w:rPr>
        <w:t>1</w:t>
      </w:r>
      <w:r>
        <w:rPr>
          <w:rFonts w:hint="eastAsia" w:ascii="Times New Roman" w:hAnsi="Times New Roman" w:eastAsia="宋体" w:cs="Times New Roman"/>
          <w:b/>
          <w:bCs w:val="0"/>
          <w:caps w:val="0"/>
          <w:smallCaps w:val="0"/>
          <w:color w:val="auto"/>
          <w:spacing w:val="28"/>
          <w:kern w:val="2"/>
          <w:sz w:val="24"/>
          <w:szCs w:val="20"/>
          <w:u w:val="none"/>
          <w:lang w:val="en-US" w:eastAsia="zh-CN" w:bidi="ar-SA"/>
        </w:rPr>
        <w:t>火灾风险防范措施</w:t>
      </w:r>
    </w:p>
    <w:p w14:paraId="21F6B29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（1）成立专门的责任机构，保证事故发生时组织相关力量及时控制事故的危害，在第一时间，有序有效地控制事故污染，把事故危害减小到最少。</w:t>
      </w:r>
    </w:p>
    <w:p w14:paraId="60F2BC9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（2）健全各项制度，强化安全管理意识，加强用电设备及线路的检修和管理。</w:t>
      </w:r>
    </w:p>
    <w:p w14:paraId="53D11142">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（3）严格按照消防安全部门要求，配置消防设施。</w:t>
      </w:r>
    </w:p>
    <w:p w14:paraId="0EE1FF88">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（4）加强员工的安全生产教育与培训。</w:t>
      </w:r>
    </w:p>
    <w:p w14:paraId="64C704DD">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（5）本评价要求设置1座事故池，根据《建筑设计防火规范》中的有关规定，本项目消防废水收集池的有效容积应不小于</w:t>
      </w:r>
      <w:r>
        <w:rPr>
          <w:rFonts w:hint="eastAsia" w:cs="Times New Roman"/>
          <w:caps w:val="0"/>
          <w:smallCaps w:val="0"/>
          <w:color w:val="auto"/>
          <w:spacing w:val="28"/>
          <w:kern w:val="0"/>
          <w:sz w:val="24"/>
          <w:u w:val="none"/>
          <w:lang w:val="en-US" w:eastAsia="zh-CN"/>
        </w:rPr>
        <w:t>486</w:t>
      </w:r>
      <w:r>
        <w:rPr>
          <w:rFonts w:hint="default" w:ascii="Times New Roman" w:hAnsi="Times New Roman" w:eastAsia="宋体" w:cs="Times New Roman"/>
          <w:caps w:val="0"/>
          <w:smallCaps w:val="0"/>
          <w:color w:val="auto"/>
          <w:spacing w:val="28"/>
          <w:kern w:val="0"/>
          <w:sz w:val="24"/>
          <w:u w:val="none"/>
        </w:rPr>
        <w:t>m</w:t>
      </w:r>
      <w:r>
        <w:rPr>
          <w:rFonts w:hint="default" w:ascii="Times New Roman" w:hAnsi="Times New Roman" w:eastAsia="宋体" w:cs="Times New Roman"/>
          <w:caps w:val="0"/>
          <w:smallCaps w:val="0"/>
          <w:color w:val="auto"/>
          <w:spacing w:val="28"/>
          <w:kern w:val="0"/>
          <w:sz w:val="24"/>
          <w:u w:val="none"/>
          <w:vertAlign w:val="superscript"/>
        </w:rPr>
        <w:t>3</w:t>
      </w:r>
      <w:r>
        <w:rPr>
          <w:rFonts w:hint="default" w:ascii="Times New Roman" w:hAnsi="Times New Roman" w:eastAsia="宋体" w:cs="Times New Roman"/>
          <w:caps w:val="0"/>
          <w:smallCaps w:val="0"/>
          <w:color w:val="auto"/>
          <w:spacing w:val="28"/>
          <w:kern w:val="0"/>
          <w:sz w:val="24"/>
          <w:u w:val="none"/>
        </w:rPr>
        <w:t>，并按要求采取防渗处理。事故结束后可将消防水全部收集在消防废水收集池中，根据有关规定和具体情况将消防废水泵入缫丝</w:t>
      </w:r>
      <w:r>
        <w:rPr>
          <w:rFonts w:hint="eastAsia" w:cs="Times New Roman"/>
          <w:caps w:val="0"/>
          <w:smallCaps w:val="0"/>
          <w:color w:val="auto"/>
          <w:spacing w:val="28"/>
          <w:kern w:val="0"/>
          <w:sz w:val="24"/>
          <w:u w:val="none"/>
          <w:lang w:val="en-US" w:eastAsia="zh-CN"/>
        </w:rPr>
        <w:t>工序</w:t>
      </w:r>
      <w:r>
        <w:rPr>
          <w:rFonts w:hint="default" w:ascii="Times New Roman" w:hAnsi="Times New Roman" w:eastAsia="宋体" w:cs="Times New Roman"/>
          <w:caps w:val="0"/>
          <w:smallCaps w:val="0"/>
          <w:color w:val="auto"/>
          <w:spacing w:val="28"/>
          <w:kern w:val="0"/>
          <w:sz w:val="24"/>
          <w:u w:val="none"/>
        </w:rPr>
        <w:t>废水处理系统进行处理。</w:t>
      </w:r>
    </w:p>
    <w:p w14:paraId="1421D669">
      <w:pPr>
        <w:keepNext/>
        <w:keepLines/>
        <w:widowControl w:val="0"/>
        <w:spacing w:before="0" w:after="0" w:line="360" w:lineRule="auto"/>
        <w:jc w:val="both"/>
        <w:outlineLvl w:val="2"/>
        <w:rPr>
          <w:rFonts w:hint="default" w:ascii="Times New Roman" w:hAnsi="Times New Roman" w:eastAsia="宋体" w:cs="Times New Roman"/>
          <w:b/>
          <w:bCs w:val="0"/>
          <w:caps w:val="0"/>
          <w:smallCaps w:val="0"/>
          <w:color w:val="auto"/>
          <w:spacing w:val="28"/>
          <w:kern w:val="2"/>
          <w:sz w:val="24"/>
          <w:szCs w:val="20"/>
          <w:u w:val="none"/>
          <w:lang w:val="en-US" w:eastAsia="zh-CN" w:bidi="ar-SA"/>
        </w:rPr>
      </w:pPr>
      <w:r>
        <w:rPr>
          <w:rFonts w:hint="eastAsia" w:ascii="Times New Roman" w:hAnsi="Times New Roman" w:eastAsia="宋体" w:cs="Times New Roman"/>
          <w:b/>
          <w:bCs w:val="0"/>
          <w:caps w:val="0"/>
          <w:smallCaps w:val="0"/>
          <w:color w:val="auto"/>
          <w:spacing w:val="28"/>
          <w:kern w:val="2"/>
          <w:sz w:val="24"/>
          <w:szCs w:val="20"/>
          <w:u w:val="none"/>
          <w:lang w:val="en-US" w:eastAsia="zh-CN" w:bidi="ar-SA"/>
        </w:rPr>
        <w:t>5</w:t>
      </w:r>
      <w:r>
        <w:rPr>
          <w:rFonts w:hint="default" w:ascii="Times New Roman" w:hAnsi="Times New Roman" w:eastAsia="宋体" w:cs="Times New Roman"/>
          <w:b/>
          <w:bCs w:val="0"/>
          <w:caps w:val="0"/>
          <w:smallCaps w:val="0"/>
          <w:color w:val="auto"/>
          <w:spacing w:val="28"/>
          <w:kern w:val="2"/>
          <w:sz w:val="24"/>
          <w:szCs w:val="20"/>
          <w:u w:val="none"/>
          <w:lang w:val="en-US" w:eastAsia="zh-CN" w:bidi="ar-SA"/>
        </w:rPr>
        <w:t>.5.</w:t>
      </w:r>
      <w:r>
        <w:rPr>
          <w:rFonts w:hint="eastAsia" w:cs="Times New Roman"/>
          <w:b/>
          <w:bCs w:val="0"/>
          <w:caps w:val="0"/>
          <w:smallCaps w:val="0"/>
          <w:color w:val="auto"/>
          <w:spacing w:val="28"/>
          <w:kern w:val="2"/>
          <w:sz w:val="24"/>
          <w:szCs w:val="20"/>
          <w:u w:val="none"/>
          <w:lang w:val="en-US" w:eastAsia="zh-CN" w:bidi="ar-SA"/>
        </w:rPr>
        <w:t xml:space="preserve">2 </w:t>
      </w:r>
      <w:r>
        <w:rPr>
          <w:rFonts w:hint="eastAsia" w:ascii="Times New Roman" w:hAnsi="Times New Roman" w:eastAsia="宋体" w:cs="Times New Roman"/>
          <w:b/>
          <w:bCs w:val="0"/>
          <w:caps w:val="0"/>
          <w:smallCaps w:val="0"/>
          <w:color w:val="auto"/>
          <w:spacing w:val="28"/>
          <w:kern w:val="2"/>
          <w:sz w:val="24"/>
          <w:szCs w:val="20"/>
          <w:u w:val="none"/>
          <w:lang w:val="en-US" w:eastAsia="zh-CN" w:bidi="ar-SA"/>
        </w:rPr>
        <w:t>R404A泄漏事故的风险防范措施</w:t>
      </w:r>
    </w:p>
    <w:p w14:paraId="0DFA4093">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加强对</w:t>
      </w:r>
      <w:r>
        <w:rPr>
          <w:rFonts w:hint="eastAsia" w:cs="Times New Roman"/>
          <w:caps w:val="0"/>
          <w:smallCaps w:val="0"/>
          <w:color w:val="auto"/>
          <w:spacing w:val="28"/>
          <w:kern w:val="0"/>
          <w:sz w:val="24"/>
          <w:u w:val="none"/>
          <w:lang w:val="en-US" w:eastAsia="zh-CN"/>
        </w:rPr>
        <w:t>冷库</w:t>
      </w:r>
      <w:r>
        <w:rPr>
          <w:rFonts w:hint="default" w:ascii="Times New Roman" w:hAnsi="Times New Roman" w:eastAsia="宋体" w:cs="Times New Roman"/>
          <w:caps w:val="0"/>
          <w:smallCaps w:val="0"/>
          <w:color w:val="auto"/>
          <w:spacing w:val="28"/>
          <w:kern w:val="0"/>
          <w:sz w:val="24"/>
          <w:u w:val="none"/>
        </w:rPr>
        <w:t>的管理，定期对</w:t>
      </w:r>
      <w:r>
        <w:rPr>
          <w:rFonts w:hint="default" w:ascii="Times New Roman" w:hAnsi="Times New Roman" w:eastAsia="宋体" w:cs="Times New Roman"/>
          <w:caps w:val="0"/>
          <w:smallCaps w:val="0"/>
          <w:color w:val="auto"/>
          <w:spacing w:val="28"/>
          <w:kern w:val="0"/>
          <w:sz w:val="24"/>
          <w:u w:val="none"/>
          <w:lang w:val="en-US" w:eastAsia="zh-CN"/>
        </w:rPr>
        <w:t>冷库</w:t>
      </w:r>
      <w:r>
        <w:rPr>
          <w:rFonts w:hint="default" w:ascii="Times New Roman" w:hAnsi="Times New Roman" w:eastAsia="宋体" w:cs="Times New Roman"/>
          <w:caps w:val="0"/>
          <w:smallCaps w:val="0"/>
          <w:color w:val="auto"/>
          <w:spacing w:val="28"/>
          <w:kern w:val="0"/>
          <w:sz w:val="24"/>
          <w:u w:val="none"/>
        </w:rPr>
        <w:t>进行检查，若</w:t>
      </w:r>
      <w:r>
        <w:rPr>
          <w:rFonts w:hint="eastAsia" w:cs="Times New Roman"/>
          <w:caps w:val="0"/>
          <w:smallCaps w:val="0"/>
          <w:color w:val="auto"/>
          <w:spacing w:val="28"/>
          <w:kern w:val="0"/>
          <w:sz w:val="24"/>
          <w:u w:val="none"/>
          <w:lang w:val="en-US" w:eastAsia="zh-CN"/>
        </w:rPr>
        <w:t>设备</w:t>
      </w:r>
      <w:r>
        <w:rPr>
          <w:rFonts w:hint="default" w:ascii="Times New Roman" w:hAnsi="Times New Roman" w:eastAsia="宋体" w:cs="Times New Roman"/>
          <w:caps w:val="0"/>
          <w:smallCaps w:val="0"/>
          <w:color w:val="auto"/>
          <w:spacing w:val="28"/>
          <w:kern w:val="0"/>
          <w:sz w:val="24"/>
          <w:u w:val="none"/>
        </w:rPr>
        <w:t>发生</w:t>
      </w:r>
      <w:r>
        <w:rPr>
          <w:rFonts w:hint="eastAsia" w:cs="Times New Roman"/>
          <w:caps w:val="0"/>
          <w:smallCaps w:val="0"/>
          <w:color w:val="auto"/>
          <w:spacing w:val="28"/>
          <w:kern w:val="0"/>
          <w:sz w:val="24"/>
          <w:u w:val="none"/>
          <w:lang w:val="en-US" w:eastAsia="zh-CN"/>
        </w:rPr>
        <w:t>损坏或破损</w:t>
      </w:r>
      <w:r>
        <w:rPr>
          <w:rFonts w:hint="default" w:ascii="Times New Roman" w:hAnsi="Times New Roman" w:eastAsia="宋体" w:cs="Times New Roman"/>
          <w:caps w:val="0"/>
          <w:smallCaps w:val="0"/>
          <w:color w:val="auto"/>
          <w:spacing w:val="28"/>
          <w:kern w:val="0"/>
          <w:sz w:val="24"/>
          <w:u w:val="none"/>
        </w:rPr>
        <w:t>等</w:t>
      </w:r>
      <w:r>
        <w:rPr>
          <w:rFonts w:hint="eastAsia" w:cs="Times New Roman"/>
          <w:caps w:val="0"/>
          <w:smallCaps w:val="0"/>
          <w:color w:val="auto"/>
          <w:spacing w:val="28"/>
          <w:kern w:val="0"/>
          <w:sz w:val="24"/>
          <w:u w:val="none"/>
          <w:lang w:val="en-US" w:eastAsia="zh-CN"/>
        </w:rPr>
        <w:t>情况</w:t>
      </w:r>
      <w:r>
        <w:rPr>
          <w:rFonts w:hint="default" w:ascii="Times New Roman" w:hAnsi="Times New Roman" w:eastAsia="宋体" w:cs="Times New Roman"/>
          <w:caps w:val="0"/>
          <w:smallCaps w:val="0"/>
          <w:color w:val="auto"/>
          <w:spacing w:val="28"/>
          <w:kern w:val="0"/>
          <w:sz w:val="24"/>
          <w:u w:val="none"/>
        </w:rPr>
        <w:t>，应及时</w:t>
      </w:r>
      <w:r>
        <w:rPr>
          <w:rFonts w:hint="eastAsia" w:cs="Times New Roman"/>
          <w:caps w:val="0"/>
          <w:smallCaps w:val="0"/>
          <w:color w:val="auto"/>
          <w:spacing w:val="28"/>
          <w:kern w:val="0"/>
          <w:sz w:val="24"/>
          <w:u w:val="none"/>
          <w:lang w:val="en-US" w:eastAsia="zh-CN"/>
        </w:rPr>
        <w:t>进行</w:t>
      </w:r>
      <w:r>
        <w:rPr>
          <w:rFonts w:hint="default" w:ascii="Times New Roman" w:hAnsi="Times New Roman" w:eastAsia="宋体" w:cs="Times New Roman"/>
          <w:caps w:val="0"/>
          <w:smallCaps w:val="0"/>
          <w:color w:val="auto"/>
          <w:spacing w:val="28"/>
          <w:kern w:val="0"/>
          <w:sz w:val="24"/>
          <w:u w:val="none"/>
        </w:rPr>
        <w:t>维修；加强对检修维护等人员的技能培训，建立严格的岗位责任制度和操作规程，提高从业人员的业务素质，相关人员必须熟悉项目区事故紧急处理措施。</w:t>
      </w:r>
    </w:p>
    <w:p w14:paraId="167673C0">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5.5.3污水处理设施</w:t>
      </w:r>
      <w:r>
        <w:rPr>
          <w:rFonts w:hint="default" w:ascii="Times New Roman" w:hAnsi="Times New Roman" w:eastAsia="宋体" w:cs="Times New Roman"/>
          <w:b/>
          <w:caps w:val="0"/>
          <w:smallCaps w:val="0"/>
          <w:color w:val="auto"/>
          <w:spacing w:val="28"/>
          <w:u w:val="none"/>
        </w:rPr>
        <w:t>风险防范措施及应急要求</w:t>
      </w:r>
    </w:p>
    <w:p w14:paraId="5FCE73FB">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（1）制定有关安全的各类规程、制度。制定</w:t>
      </w:r>
      <w:r>
        <w:rPr>
          <w:rFonts w:hint="default" w:ascii="Times New Roman" w:hAnsi="Times New Roman" w:eastAsia="宋体" w:cs="Times New Roman"/>
          <w:caps w:val="0"/>
          <w:smallCaps w:val="0"/>
          <w:color w:val="auto"/>
          <w:spacing w:val="28"/>
          <w:kern w:val="0"/>
          <w:sz w:val="24"/>
          <w:u w:val="none"/>
          <w:lang w:val="en-US" w:eastAsia="zh-CN"/>
        </w:rPr>
        <w:t>污水处理设施</w:t>
      </w:r>
      <w:r>
        <w:rPr>
          <w:rFonts w:hint="default" w:ascii="Times New Roman" w:hAnsi="Times New Roman" w:eastAsia="宋体" w:cs="Times New Roman"/>
          <w:caps w:val="0"/>
          <w:smallCaps w:val="0"/>
          <w:color w:val="auto"/>
          <w:spacing w:val="28"/>
          <w:kern w:val="0"/>
          <w:sz w:val="24"/>
          <w:u w:val="none"/>
        </w:rPr>
        <w:t>工段岗位操作规程，上岗人员须经培训合格后方可上岗，定期加强安全操作规程和应急反应训练。</w:t>
      </w:r>
    </w:p>
    <w:p w14:paraId="73A77DC6">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（2）严格按岗位操作规程操作，确保污水处理达到预期效果。使员工认识到事故发生的严重性，在思想上能够重视，在行为上能够谨慎，并能认真遵守安全操作规程。</w:t>
      </w:r>
    </w:p>
    <w:p w14:paraId="7AD535D2">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（3）定期对</w:t>
      </w:r>
      <w:r>
        <w:rPr>
          <w:rFonts w:hint="default" w:ascii="Times New Roman" w:hAnsi="Times New Roman" w:eastAsia="宋体" w:cs="Times New Roman"/>
          <w:caps w:val="0"/>
          <w:smallCaps w:val="0"/>
          <w:color w:val="auto"/>
          <w:spacing w:val="28"/>
          <w:kern w:val="0"/>
          <w:sz w:val="24"/>
          <w:u w:val="none"/>
          <w:lang w:val="en-US" w:eastAsia="zh-CN"/>
        </w:rPr>
        <w:t>污水处理设施</w:t>
      </w:r>
      <w:r>
        <w:rPr>
          <w:rFonts w:hint="default" w:ascii="Times New Roman" w:hAnsi="Times New Roman" w:eastAsia="宋体" w:cs="Times New Roman"/>
          <w:caps w:val="0"/>
          <w:smallCaps w:val="0"/>
          <w:color w:val="auto"/>
          <w:spacing w:val="28"/>
          <w:kern w:val="0"/>
          <w:sz w:val="24"/>
          <w:u w:val="none"/>
        </w:rPr>
        <w:t>进行维修保养，确保其处于正常运行状态。</w:t>
      </w:r>
    </w:p>
    <w:p w14:paraId="7CE76F33">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highlight w:val="none"/>
          <w:u w:val="none"/>
        </w:rPr>
      </w:pPr>
      <w:r>
        <w:rPr>
          <w:rFonts w:hint="default" w:ascii="Times New Roman" w:hAnsi="Times New Roman" w:eastAsia="宋体" w:cs="Times New Roman"/>
          <w:caps w:val="0"/>
          <w:smallCaps w:val="0"/>
          <w:color w:val="auto"/>
          <w:spacing w:val="28"/>
          <w:kern w:val="0"/>
          <w:sz w:val="24"/>
          <w:u w:val="none"/>
        </w:rPr>
        <w:t>（4）当发</w:t>
      </w:r>
      <w:r>
        <w:rPr>
          <w:rFonts w:hint="default" w:ascii="Times New Roman" w:hAnsi="Times New Roman" w:eastAsia="宋体" w:cs="Times New Roman"/>
          <w:caps w:val="0"/>
          <w:smallCaps w:val="0"/>
          <w:color w:val="auto"/>
          <w:spacing w:val="28"/>
          <w:kern w:val="0"/>
          <w:sz w:val="24"/>
          <w:highlight w:val="none"/>
          <w:u w:val="none"/>
        </w:rPr>
        <w:t>生废水泄漏时，应</w:t>
      </w:r>
      <w:r>
        <w:rPr>
          <w:rFonts w:hint="default" w:ascii="Times New Roman" w:hAnsi="Times New Roman" w:eastAsia="宋体" w:cs="Times New Roman"/>
          <w:caps w:val="0"/>
          <w:smallCaps w:val="0"/>
          <w:color w:val="auto"/>
          <w:spacing w:val="28"/>
          <w:kern w:val="0"/>
          <w:sz w:val="24"/>
          <w:u w:val="none"/>
        </w:rPr>
        <w:t>停止</w:t>
      </w:r>
      <w:r>
        <w:rPr>
          <w:rFonts w:hint="eastAsia" w:cs="Times New Roman"/>
          <w:caps w:val="0"/>
          <w:smallCaps w:val="0"/>
          <w:color w:val="auto"/>
          <w:spacing w:val="28"/>
          <w:kern w:val="0"/>
          <w:sz w:val="24"/>
          <w:u w:val="none"/>
          <w:lang w:val="en-US" w:eastAsia="zh-CN"/>
        </w:rPr>
        <w:t>废水产生</w:t>
      </w:r>
      <w:r>
        <w:rPr>
          <w:rFonts w:hint="default" w:ascii="Times New Roman" w:hAnsi="Times New Roman" w:eastAsia="宋体" w:cs="Times New Roman"/>
          <w:caps w:val="0"/>
          <w:smallCaps w:val="0"/>
          <w:color w:val="auto"/>
          <w:spacing w:val="28"/>
          <w:kern w:val="0"/>
          <w:sz w:val="24"/>
          <w:u w:val="none"/>
        </w:rPr>
        <w:t>工段的工作，对</w:t>
      </w:r>
      <w:r>
        <w:rPr>
          <w:rFonts w:hint="default" w:ascii="Times New Roman" w:hAnsi="Times New Roman" w:eastAsia="宋体" w:cs="Times New Roman"/>
          <w:caps w:val="0"/>
          <w:smallCaps w:val="0"/>
          <w:color w:val="auto"/>
          <w:spacing w:val="28"/>
          <w:kern w:val="0"/>
          <w:sz w:val="24"/>
          <w:u w:val="none"/>
          <w:lang w:val="en-US" w:eastAsia="zh-CN"/>
        </w:rPr>
        <w:t>污水处理设施</w:t>
      </w:r>
      <w:r>
        <w:rPr>
          <w:rFonts w:hint="default" w:ascii="Times New Roman" w:hAnsi="Times New Roman" w:eastAsia="宋体" w:cs="Times New Roman"/>
          <w:caps w:val="0"/>
          <w:smallCaps w:val="0"/>
          <w:color w:val="auto"/>
          <w:spacing w:val="28"/>
          <w:kern w:val="0"/>
          <w:sz w:val="24"/>
          <w:u w:val="none"/>
        </w:rPr>
        <w:t>进行检修，待系统修好</w:t>
      </w:r>
      <w:r>
        <w:rPr>
          <w:rFonts w:hint="default" w:ascii="Times New Roman" w:hAnsi="Times New Roman" w:eastAsia="宋体" w:cs="Times New Roman"/>
          <w:caps w:val="0"/>
          <w:smallCaps w:val="0"/>
          <w:color w:val="auto"/>
          <w:spacing w:val="28"/>
          <w:kern w:val="0"/>
          <w:sz w:val="24"/>
          <w:highlight w:val="none"/>
          <w:u w:val="none"/>
        </w:rPr>
        <w:t>完毕后再进行生产。</w:t>
      </w:r>
    </w:p>
    <w:p w14:paraId="6300735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highlight w:val="none"/>
          <w:u w:val="none"/>
        </w:rPr>
        <w:t>（5）项目应杜绝废水泄漏，对</w:t>
      </w:r>
      <w:r>
        <w:rPr>
          <w:rFonts w:hint="default" w:ascii="Times New Roman" w:hAnsi="Times New Roman" w:eastAsia="宋体" w:cs="Times New Roman"/>
          <w:caps w:val="0"/>
          <w:smallCaps w:val="0"/>
          <w:color w:val="auto"/>
          <w:spacing w:val="28"/>
          <w:kern w:val="0"/>
          <w:sz w:val="24"/>
          <w:u w:val="none"/>
        </w:rPr>
        <w:t>环境造成不良影响。根据项目生产工艺的特点，</w:t>
      </w:r>
      <w:r>
        <w:rPr>
          <w:rFonts w:hint="default" w:ascii="Times New Roman" w:hAnsi="Times New Roman" w:eastAsia="宋体" w:cs="Times New Roman"/>
          <w:caps w:val="0"/>
          <w:smallCaps w:val="0"/>
          <w:color w:val="auto"/>
          <w:spacing w:val="28"/>
          <w:kern w:val="0"/>
          <w:sz w:val="24"/>
          <w:u w:val="none"/>
          <w:lang w:val="en-US" w:eastAsia="zh-CN"/>
        </w:rPr>
        <w:t>污水处理设施</w:t>
      </w:r>
      <w:r>
        <w:rPr>
          <w:rFonts w:hint="default" w:ascii="Times New Roman" w:hAnsi="Times New Roman" w:eastAsia="宋体" w:cs="Times New Roman"/>
          <w:caps w:val="0"/>
          <w:smallCaps w:val="0"/>
          <w:color w:val="auto"/>
          <w:spacing w:val="28"/>
          <w:kern w:val="0"/>
          <w:sz w:val="24"/>
          <w:u w:val="none"/>
        </w:rPr>
        <w:t>发生事故后项目可在1小时内停止生产，项目停止生产后将不会再有新的废水产生。待</w:t>
      </w:r>
      <w:r>
        <w:rPr>
          <w:rFonts w:hint="default" w:ascii="Times New Roman" w:hAnsi="Times New Roman" w:eastAsia="宋体" w:cs="Times New Roman"/>
          <w:caps w:val="0"/>
          <w:smallCaps w:val="0"/>
          <w:color w:val="auto"/>
          <w:spacing w:val="28"/>
          <w:kern w:val="0"/>
          <w:sz w:val="24"/>
          <w:u w:val="none"/>
          <w:lang w:val="en-US" w:eastAsia="zh-CN"/>
        </w:rPr>
        <w:t>污水处理设施</w:t>
      </w:r>
      <w:r>
        <w:rPr>
          <w:rFonts w:hint="default" w:ascii="Times New Roman" w:hAnsi="Times New Roman" w:eastAsia="宋体" w:cs="Times New Roman"/>
          <w:caps w:val="0"/>
          <w:smallCaps w:val="0"/>
          <w:color w:val="auto"/>
          <w:spacing w:val="28"/>
          <w:kern w:val="0"/>
          <w:sz w:val="24"/>
          <w:u w:val="none"/>
        </w:rPr>
        <w:t>正常运作时抽回做进一步处理，应急事故池平时要求处于闲置状态。</w:t>
      </w:r>
    </w:p>
    <w:p w14:paraId="21267F3B">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（6）制定完善的</w:t>
      </w:r>
      <w:r>
        <w:rPr>
          <w:rFonts w:hint="default" w:ascii="Times New Roman" w:hAnsi="Times New Roman" w:eastAsia="宋体" w:cs="Times New Roman"/>
          <w:caps w:val="0"/>
          <w:smallCaps w:val="0"/>
          <w:color w:val="auto"/>
          <w:spacing w:val="28"/>
          <w:kern w:val="0"/>
          <w:sz w:val="24"/>
          <w:u w:val="none"/>
          <w:lang w:val="en-US" w:eastAsia="zh-CN"/>
        </w:rPr>
        <w:t>污水处理设施</w:t>
      </w:r>
      <w:r>
        <w:rPr>
          <w:rFonts w:hint="default" w:ascii="Times New Roman" w:hAnsi="Times New Roman" w:eastAsia="宋体" w:cs="Times New Roman"/>
          <w:caps w:val="0"/>
          <w:smallCaps w:val="0"/>
          <w:color w:val="auto"/>
          <w:spacing w:val="28"/>
          <w:kern w:val="0"/>
          <w:sz w:val="24"/>
          <w:u w:val="none"/>
        </w:rPr>
        <w:t>管理制度，设置值班人员，每2h检查</w:t>
      </w:r>
      <w:r>
        <w:rPr>
          <w:rFonts w:hint="default" w:ascii="Times New Roman" w:hAnsi="Times New Roman" w:eastAsia="宋体" w:cs="Times New Roman"/>
          <w:caps w:val="0"/>
          <w:smallCaps w:val="0"/>
          <w:color w:val="auto"/>
          <w:spacing w:val="28"/>
          <w:kern w:val="0"/>
          <w:sz w:val="24"/>
          <w:u w:val="none"/>
          <w:lang w:val="en-US" w:eastAsia="zh-CN"/>
        </w:rPr>
        <w:t>污水处理设施</w:t>
      </w:r>
      <w:r>
        <w:rPr>
          <w:rFonts w:hint="default" w:ascii="Times New Roman" w:hAnsi="Times New Roman" w:eastAsia="宋体" w:cs="Times New Roman"/>
          <w:caps w:val="0"/>
          <w:smallCaps w:val="0"/>
          <w:color w:val="auto"/>
          <w:spacing w:val="28"/>
          <w:kern w:val="0"/>
          <w:sz w:val="24"/>
          <w:u w:val="none"/>
        </w:rPr>
        <w:t>运行情况。一旦发现</w:t>
      </w:r>
      <w:r>
        <w:rPr>
          <w:rFonts w:hint="default" w:ascii="Times New Roman" w:hAnsi="Times New Roman" w:eastAsia="宋体" w:cs="Times New Roman"/>
          <w:caps w:val="0"/>
          <w:smallCaps w:val="0"/>
          <w:color w:val="auto"/>
          <w:spacing w:val="28"/>
          <w:kern w:val="0"/>
          <w:sz w:val="24"/>
          <w:u w:val="none"/>
          <w:lang w:val="en-US" w:eastAsia="zh-CN"/>
        </w:rPr>
        <w:t>污水处理设施</w:t>
      </w:r>
      <w:r>
        <w:rPr>
          <w:rFonts w:hint="default" w:ascii="Times New Roman" w:hAnsi="Times New Roman" w:eastAsia="宋体" w:cs="Times New Roman"/>
          <w:caps w:val="0"/>
          <w:smallCaps w:val="0"/>
          <w:color w:val="auto"/>
          <w:spacing w:val="28"/>
          <w:kern w:val="0"/>
          <w:sz w:val="24"/>
          <w:u w:val="none"/>
        </w:rPr>
        <w:t>运行不正常应立刻通知管理人员，停止车间生产，对</w:t>
      </w:r>
      <w:r>
        <w:rPr>
          <w:rFonts w:hint="default" w:ascii="Times New Roman" w:hAnsi="Times New Roman" w:eastAsia="宋体" w:cs="Times New Roman"/>
          <w:caps w:val="0"/>
          <w:smallCaps w:val="0"/>
          <w:color w:val="auto"/>
          <w:spacing w:val="28"/>
          <w:kern w:val="0"/>
          <w:sz w:val="24"/>
          <w:u w:val="none"/>
          <w:lang w:val="en-US" w:eastAsia="zh-CN"/>
        </w:rPr>
        <w:t>污水处理设施</w:t>
      </w:r>
      <w:r>
        <w:rPr>
          <w:rFonts w:hint="default" w:ascii="Times New Roman" w:hAnsi="Times New Roman" w:eastAsia="宋体" w:cs="Times New Roman"/>
          <w:caps w:val="0"/>
          <w:smallCaps w:val="0"/>
          <w:color w:val="auto"/>
          <w:spacing w:val="28"/>
          <w:kern w:val="0"/>
          <w:sz w:val="24"/>
          <w:u w:val="none"/>
        </w:rPr>
        <w:t>进行维护、抢修，待</w:t>
      </w:r>
      <w:r>
        <w:rPr>
          <w:rFonts w:hint="default" w:ascii="Times New Roman" w:hAnsi="Times New Roman" w:eastAsia="宋体" w:cs="Times New Roman"/>
          <w:caps w:val="0"/>
          <w:smallCaps w:val="0"/>
          <w:color w:val="auto"/>
          <w:spacing w:val="28"/>
          <w:kern w:val="0"/>
          <w:sz w:val="24"/>
          <w:u w:val="none"/>
          <w:lang w:val="en-US" w:eastAsia="zh-CN"/>
        </w:rPr>
        <w:t>污水处理设施</w:t>
      </w:r>
      <w:r>
        <w:rPr>
          <w:rFonts w:hint="default" w:ascii="Times New Roman" w:hAnsi="Times New Roman" w:eastAsia="宋体" w:cs="Times New Roman"/>
          <w:caps w:val="0"/>
          <w:smallCaps w:val="0"/>
          <w:color w:val="auto"/>
          <w:spacing w:val="28"/>
          <w:kern w:val="0"/>
          <w:sz w:val="24"/>
          <w:u w:val="none"/>
        </w:rPr>
        <w:t>正常运转后方可恢复生产。</w:t>
      </w:r>
    </w:p>
    <w:p w14:paraId="6EFA62ED">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120" w:name="_Toc29413"/>
      <w:r>
        <w:rPr>
          <w:rFonts w:hint="eastAsia" w:cs="Times New Roman"/>
          <w:caps w:val="0"/>
          <w:smallCaps w:val="0"/>
          <w:color w:val="auto"/>
          <w:spacing w:val="28"/>
          <w:u w:val="none"/>
          <w:lang w:val="en-US" w:eastAsia="zh-CN"/>
        </w:rPr>
        <w:t>5</w:t>
      </w:r>
      <w:r>
        <w:rPr>
          <w:rFonts w:hint="default" w:ascii="Times New Roman" w:hAnsi="Times New Roman" w:eastAsia="宋体" w:cs="Times New Roman"/>
          <w:caps w:val="0"/>
          <w:smallCaps w:val="0"/>
          <w:color w:val="auto"/>
          <w:spacing w:val="28"/>
          <w:u w:val="none"/>
        </w:rPr>
        <w:t>.6环境风险评价结论</w:t>
      </w:r>
      <w:bookmarkEnd w:id="120"/>
    </w:p>
    <w:p w14:paraId="0F9A2EAE">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根据《建设项目环境风险评价技术导则》（HJ169-2018），经计算，厂区Q=</w:t>
      </w:r>
      <w:r>
        <w:rPr>
          <w:rFonts w:hint="default" w:ascii="Times New Roman" w:hAnsi="Times New Roman" w:eastAsia="宋体" w:cs="Times New Roman"/>
          <w:caps w:val="0"/>
          <w:smallCaps w:val="0"/>
          <w:color w:val="auto"/>
          <w:spacing w:val="28"/>
          <w:sz w:val="24"/>
          <w:u w:val="none"/>
          <w:lang w:val="en-US" w:eastAsia="zh-CN"/>
        </w:rPr>
        <w:t>0.0</w:t>
      </w:r>
      <w:r>
        <w:rPr>
          <w:rFonts w:hint="eastAsia" w:cs="Times New Roman"/>
          <w:caps w:val="0"/>
          <w:smallCaps w:val="0"/>
          <w:color w:val="auto"/>
          <w:spacing w:val="28"/>
          <w:sz w:val="24"/>
          <w:u w:val="none"/>
          <w:lang w:val="en-US" w:eastAsia="zh-CN"/>
        </w:rPr>
        <w:t>3</w:t>
      </w:r>
      <w:r>
        <w:rPr>
          <w:rFonts w:hint="default" w:ascii="Times New Roman" w:hAnsi="Times New Roman" w:eastAsia="宋体" w:cs="Times New Roman"/>
          <w:caps w:val="0"/>
          <w:smallCaps w:val="0"/>
          <w:color w:val="auto"/>
          <w:spacing w:val="28"/>
          <w:sz w:val="24"/>
          <w:u w:val="none"/>
        </w:rPr>
        <w:t>&lt;1，则项目环境风险潜势为Ⅰ，风险评价工作等级为简单分析。</w:t>
      </w:r>
    </w:p>
    <w:p w14:paraId="09A4EDB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sz w:val="24"/>
          <w:u w:val="none"/>
        </w:rPr>
        <w:t>项目运行过程中存在着发生火灾、</w:t>
      </w:r>
      <w:r>
        <w:rPr>
          <w:rFonts w:hint="default" w:ascii="Times New Roman" w:hAnsi="Times New Roman" w:eastAsia="宋体" w:cs="Times New Roman"/>
          <w:caps w:val="0"/>
          <w:smallCaps w:val="0"/>
          <w:color w:val="auto"/>
          <w:spacing w:val="28"/>
          <w:sz w:val="24"/>
          <w:u w:val="none"/>
          <w:lang w:val="en-US" w:eastAsia="zh-CN"/>
        </w:rPr>
        <w:t>污水处理设施</w:t>
      </w:r>
      <w:r>
        <w:rPr>
          <w:rFonts w:hint="default" w:ascii="Times New Roman" w:hAnsi="Times New Roman" w:eastAsia="宋体" w:cs="Times New Roman"/>
          <w:caps w:val="0"/>
          <w:smallCaps w:val="0"/>
          <w:color w:val="auto"/>
          <w:spacing w:val="28"/>
          <w:sz w:val="24"/>
          <w:u w:val="none"/>
        </w:rPr>
        <w:t>出现故障</w:t>
      </w: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R404A泄漏等</w:t>
      </w:r>
      <w:r>
        <w:rPr>
          <w:rFonts w:hint="default" w:ascii="Times New Roman" w:hAnsi="Times New Roman" w:eastAsia="宋体" w:cs="Times New Roman"/>
          <w:caps w:val="0"/>
          <w:smallCaps w:val="0"/>
          <w:color w:val="auto"/>
          <w:spacing w:val="28"/>
          <w:sz w:val="24"/>
          <w:u w:val="none"/>
        </w:rPr>
        <w:t>风险，必须严格按照有关规范标准的要求进行监控和管理。</w:t>
      </w:r>
    </w:p>
    <w:p w14:paraId="39582F74">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经综合分析，拟建项目严格采取报告书中的风险防范措施的前提下，在建成后将能有效的防止事故的发生，一旦发生事故，依靠装置内的安全防护设施和事故应急措施也能及时控制事故，防止事故的蔓延。</w:t>
      </w:r>
    </w:p>
    <w:p w14:paraId="1B366F3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因此，只要严格遵守各项安全操作规程和制度，加强安全管理，采取各种预防措施，杜绝事故发生，同时制定应急预案并定期演练，项目风险值处于可接受水平。</w:t>
      </w:r>
    </w:p>
    <w:p w14:paraId="618CB833">
      <w:pPr>
        <w:rPr>
          <w:rFonts w:hint="default" w:ascii="Times New Roman" w:hAnsi="Times New Roman" w:eastAsia="宋体" w:cs="Times New Roman"/>
          <w:caps w:val="0"/>
          <w:smallCaps w:val="0"/>
          <w:color w:val="auto"/>
          <w:spacing w:val="28"/>
          <w:u w:val="none"/>
        </w:rPr>
        <w:sectPr>
          <w:pgSz w:w="11907" w:h="16840"/>
          <w:pgMar w:top="1417" w:right="1417" w:bottom="1417" w:left="1417" w:header="794" w:footer="907" w:gutter="0"/>
          <w:pgBorders>
            <w:top w:val="none" w:sz="0" w:space="0"/>
            <w:left w:val="none" w:sz="0" w:space="0"/>
            <w:bottom w:val="none" w:sz="0" w:space="0"/>
            <w:right w:val="none" w:sz="0" w:space="0"/>
          </w:pgBorders>
          <w:pgNumType w:fmt="decimal"/>
          <w:cols w:space="0" w:num="1"/>
          <w:rtlGutter w:val="0"/>
          <w:docGrid w:linePitch="312" w:charSpace="0"/>
        </w:sectPr>
      </w:pPr>
    </w:p>
    <w:p w14:paraId="51848EE1">
      <w:pPr>
        <w:pStyle w:val="277"/>
        <w:keepNext/>
        <w:keepLines/>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bCs/>
          <w:caps w:val="0"/>
          <w:smallCaps w:val="0"/>
          <w:color w:val="auto"/>
          <w:spacing w:val="28"/>
          <w:u w:val="none"/>
        </w:rPr>
      </w:pPr>
      <w:bookmarkStart w:id="121" w:name="_Toc23870"/>
      <w:r>
        <w:rPr>
          <w:rFonts w:hint="default" w:ascii="Times New Roman" w:hAnsi="Times New Roman" w:eastAsia="宋体" w:cs="Times New Roman"/>
          <w:b/>
          <w:bCs/>
          <w:caps w:val="0"/>
          <w:smallCaps w:val="0"/>
          <w:color w:val="auto"/>
          <w:spacing w:val="28"/>
          <w:u w:val="none"/>
        </w:rPr>
        <w:t>第</w:t>
      </w:r>
      <w:r>
        <w:rPr>
          <w:rFonts w:hint="eastAsia" w:eastAsia="宋体" w:cs="Times New Roman"/>
          <w:b/>
          <w:bCs/>
          <w:caps w:val="0"/>
          <w:smallCaps w:val="0"/>
          <w:color w:val="auto"/>
          <w:spacing w:val="28"/>
          <w:u w:val="none"/>
          <w:lang w:val="en-US" w:eastAsia="zh-CN"/>
        </w:rPr>
        <w:t>六</w:t>
      </w:r>
      <w:r>
        <w:rPr>
          <w:rFonts w:hint="default" w:ascii="Times New Roman" w:hAnsi="Times New Roman" w:eastAsia="宋体" w:cs="Times New Roman"/>
          <w:b/>
          <w:bCs/>
          <w:caps w:val="0"/>
          <w:smallCaps w:val="0"/>
          <w:color w:val="auto"/>
          <w:spacing w:val="28"/>
          <w:u w:val="none"/>
        </w:rPr>
        <w:t>章  污染防治措施分析与建议</w:t>
      </w:r>
      <w:bookmarkEnd w:id="121"/>
    </w:p>
    <w:p w14:paraId="5090D684">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122" w:name="_Toc289344584"/>
      <w:bookmarkStart w:id="123" w:name="_Toc423935410"/>
      <w:bookmarkStart w:id="124" w:name="_Toc28168"/>
      <w:r>
        <w:rPr>
          <w:rFonts w:hint="eastAsia" w:cs="Times New Roman"/>
          <w:caps w:val="0"/>
          <w:smallCaps w:val="0"/>
          <w:color w:val="auto"/>
          <w:spacing w:val="28"/>
          <w:u w:val="none"/>
          <w:lang w:val="en-US" w:eastAsia="zh-CN"/>
        </w:rPr>
        <w:t>6</w:t>
      </w:r>
      <w:r>
        <w:rPr>
          <w:rFonts w:hint="default" w:ascii="Times New Roman" w:hAnsi="Times New Roman" w:eastAsia="宋体" w:cs="Times New Roman"/>
          <w:caps w:val="0"/>
          <w:smallCaps w:val="0"/>
          <w:color w:val="auto"/>
          <w:spacing w:val="28"/>
          <w:u w:val="none"/>
        </w:rPr>
        <w:t>.1施工期环境保护措施及可行性分析</w:t>
      </w:r>
      <w:bookmarkEnd w:id="122"/>
      <w:bookmarkEnd w:id="123"/>
      <w:bookmarkEnd w:id="124"/>
    </w:p>
    <w:p w14:paraId="3EFF887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施工活动将对本项目的周边环境将产生不同程度的影响。工程承包人在项目施工期有责任保护环境和减缓对环境的影响。环境影响的缓解措施应写入招标文件并纳入工程承包合同在施工过程中实施，以督促施工人员在施工过程中对施工地点和临近区域采取切实有效的环保措施以保护环境并保障当地居民和施工人员的安全。</w:t>
      </w:r>
    </w:p>
    <w:p w14:paraId="754DAD9E">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6</w:t>
      </w:r>
      <w:r>
        <w:rPr>
          <w:rFonts w:hint="default" w:ascii="Times New Roman" w:hAnsi="Times New Roman" w:eastAsia="宋体" w:cs="Times New Roman"/>
          <w:b/>
          <w:caps w:val="0"/>
          <w:smallCaps w:val="0"/>
          <w:color w:val="auto"/>
          <w:spacing w:val="28"/>
          <w:u w:val="none"/>
        </w:rPr>
        <w:t>.1.1施工期大气污染防治措施及可行性分析</w:t>
      </w:r>
    </w:p>
    <w:p w14:paraId="1FAD84C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为了使建设项目在建设期间施工废气对周围环境的影响减少到尽可能小的程度，本评价建议采取以下防护措施：</w:t>
      </w:r>
    </w:p>
    <w:p w14:paraId="6D9FB377">
      <w:pPr>
        <w:adjustRightInd w:val="0"/>
        <w:snapToGrid w:val="0"/>
        <w:spacing w:line="360" w:lineRule="auto"/>
        <w:ind w:firstLine="444" w:firstLineChars="15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（1）在施工过程中，作业场地将采取围挡、围护以减少扬尘扩散，围挡、围护对减少扬尘对环境的污染有明显作用，当风速为2.5m/s时可使影响距离缩短40%。</w:t>
      </w:r>
    </w:p>
    <w:p w14:paraId="41830436">
      <w:pPr>
        <w:adjustRightInd w:val="0"/>
        <w:snapToGrid w:val="0"/>
        <w:spacing w:line="360" w:lineRule="auto"/>
        <w:ind w:firstLine="444" w:firstLineChars="15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施工单位要配备一定数量的洒水车，在施工场地安排员工定期对未铺筑的临时道路进行洒水处理，以减少扬尘量。洒水主要在干旱无雨天气和大风天气，洒水次数根据天气状况而定，一般每天洒水1～2次，若遇到大风或干燥天气可适当增加洒水次数。施工场地洒水与否对扬尘的影响较大，场地洒水后，扬尘量将减低28%～75%，大大减少了其对环境的影响。</w:t>
      </w:r>
    </w:p>
    <w:p w14:paraId="5449EB46">
      <w:pPr>
        <w:adjustRightInd w:val="0"/>
        <w:snapToGrid w:val="0"/>
        <w:spacing w:line="360" w:lineRule="auto"/>
        <w:ind w:firstLine="444" w:firstLineChars="15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3）加强物料转运与使用的管理，合理装卸、规范操作。运输建筑材料和清运施工渣土等建筑垃圾应用专用车辆，加盖蓬布减少洒落。同时，限制车速，车辆进出、装卸场地时应用水将轮胎冲洗干净，不得带渣出场。</w:t>
      </w:r>
    </w:p>
    <w:p w14:paraId="0C3F29BD">
      <w:pPr>
        <w:adjustRightInd w:val="0"/>
        <w:snapToGrid w:val="0"/>
        <w:spacing w:line="360" w:lineRule="auto"/>
        <w:ind w:firstLine="444" w:firstLineChars="15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（4）在施工场地上设置专人负责弃土、建筑垃圾、建筑材料的处置、清运和堆放，堆放场地加盖蓬布或洒水，防止二次扬尘。</w:t>
      </w:r>
    </w:p>
    <w:p w14:paraId="0A4C94A6">
      <w:pPr>
        <w:adjustRightInd w:val="0"/>
        <w:snapToGrid w:val="0"/>
        <w:spacing w:line="360" w:lineRule="auto"/>
        <w:ind w:firstLine="444" w:firstLineChars="15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（5）对建筑垃圾及弃土应及时处理、清运、以减少占地，防止扬尘污染，改善施工场地的环境。</w:t>
      </w:r>
    </w:p>
    <w:p w14:paraId="4ABFF95E">
      <w:pPr>
        <w:adjustRightInd w:val="0"/>
        <w:snapToGrid w:val="0"/>
        <w:spacing w:line="360" w:lineRule="auto"/>
        <w:ind w:firstLine="444" w:firstLineChars="15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（6）施工现场禁止焚烧废弃物；</w:t>
      </w:r>
    </w:p>
    <w:p w14:paraId="6E5AFB51">
      <w:pPr>
        <w:adjustRightInd w:val="0"/>
        <w:snapToGrid w:val="0"/>
        <w:spacing w:line="360" w:lineRule="auto"/>
        <w:ind w:firstLine="444" w:firstLineChars="15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（7）采用商品混凝土，不在现场进行混凝土搅拌，减轻施工场地粉尘污染。</w:t>
      </w:r>
    </w:p>
    <w:p w14:paraId="69E2B77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通过采取以上措施，施工场地扬尘对环境的影响将会大大降低，措施可行。</w:t>
      </w:r>
    </w:p>
    <w:p w14:paraId="3B4B2D93">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6</w:t>
      </w:r>
      <w:r>
        <w:rPr>
          <w:rFonts w:hint="default" w:ascii="Times New Roman" w:hAnsi="Times New Roman" w:eastAsia="宋体" w:cs="Times New Roman"/>
          <w:b/>
          <w:caps w:val="0"/>
          <w:smallCaps w:val="0"/>
          <w:color w:val="auto"/>
          <w:spacing w:val="28"/>
          <w:u w:val="none"/>
        </w:rPr>
        <w:t>.1.2施工期水污染防治措施及可行性分析</w:t>
      </w:r>
    </w:p>
    <w:p w14:paraId="79E2681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施工期废水处置不当会对施工场地周围的水环境产生短时间的不良影响，拟对施工期产生的废水采取如下污染防治措施。</w:t>
      </w:r>
    </w:p>
    <w:p w14:paraId="049767E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（1）在施工期间制定严格的施工环保管理制度，教育施工人员自觉遵守规章制度，并加以严格监督和管理。</w:t>
      </w:r>
    </w:p>
    <w:p w14:paraId="5F39D84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（2）对于施工人员的吃住等生活地点统一安排。禁止向项目区域外倾倒一切废物，包括施工和生活废水、建筑和生活垃圾等。</w:t>
      </w:r>
    </w:p>
    <w:p w14:paraId="7D5AFD5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（3）施工人员的生活污水不得随意排放，生活污水一同进入化粪池处理，经处理后的污水可用于周边</w:t>
      </w:r>
      <w:r>
        <w:rPr>
          <w:rFonts w:hint="eastAsia" w:cs="Times New Roman"/>
          <w:caps w:val="0"/>
          <w:smallCaps w:val="0"/>
          <w:color w:val="auto"/>
          <w:spacing w:val="28"/>
          <w:sz w:val="24"/>
          <w:u w:val="none"/>
          <w:lang w:val="en-US" w:eastAsia="zh-CN"/>
        </w:rPr>
        <w:t>农田</w:t>
      </w:r>
      <w:r>
        <w:rPr>
          <w:rFonts w:hint="default" w:ascii="Times New Roman" w:hAnsi="Times New Roman" w:eastAsia="宋体" w:cs="Times New Roman"/>
          <w:caps w:val="0"/>
          <w:smallCaps w:val="0"/>
          <w:color w:val="auto"/>
          <w:spacing w:val="28"/>
          <w:sz w:val="24"/>
          <w:u w:val="none"/>
        </w:rPr>
        <w:t>施肥，不外排。严禁随地大小便，以免影响当地的环境卫生和传播疾病。</w:t>
      </w:r>
    </w:p>
    <w:p w14:paraId="02FD5D4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（4）施工期间，在施工场地四周建设排洪沟及排水前的沉淀池，使生产废水及雨水在沉淀池内经充分处理后外排。尽量减少雨季施工，避免冒雨施工。</w:t>
      </w:r>
    </w:p>
    <w:p w14:paraId="7EC74B4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5）要做好建筑材料和建设废料的管理，加强材料堆放场的防径流冲刷措施，废土、废渣及时清运，不得随意堆放。在工程施工期间，材料堆场不可设置在地表水体附近，防止出现废土、渣、废弃建材残留物处置不当导致随地表径流进入地表水。</w:t>
      </w:r>
    </w:p>
    <w:p w14:paraId="5DD478E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（6）在施工过程中加强对机械设备的检修和维护，以防止设备漏油现象的发生，施工机械设备的维修应在专业厂家进行。</w:t>
      </w:r>
    </w:p>
    <w:p w14:paraId="1B1A7B0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经采取以上措施后，项目施工期对地表水环境的影响将大大减少。因此，项目施工期的水污染防治措施是可行的。</w:t>
      </w:r>
    </w:p>
    <w:p w14:paraId="52C1B94B">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6</w:t>
      </w:r>
      <w:r>
        <w:rPr>
          <w:rFonts w:hint="default" w:ascii="Times New Roman" w:hAnsi="Times New Roman" w:eastAsia="宋体" w:cs="Times New Roman"/>
          <w:b/>
          <w:caps w:val="0"/>
          <w:smallCaps w:val="0"/>
          <w:color w:val="auto"/>
          <w:spacing w:val="28"/>
          <w:u w:val="none"/>
        </w:rPr>
        <w:t>.1.3施工期噪声污染防治措施及可行性分析</w:t>
      </w:r>
    </w:p>
    <w:p w14:paraId="0D2FEB1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为减少噪声对声环境的影响，建议采取以下措施：</w:t>
      </w:r>
    </w:p>
    <w:p w14:paraId="7BABEB7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从声源上控制：建设单位在与施工单位签订合同时，应要求其使用的主要机械设备为低噪声机械设备。同时在施工过程中施工单位应设专人对设备进行定期保养和维护，并负责对现场工作人员进行培训，严格按操作规范使用各类机械。</w:t>
      </w:r>
    </w:p>
    <w:p w14:paraId="5C624FD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（2）合理安排施工时间，避免在22：00-06：00之间进行高噪作业。</w:t>
      </w:r>
    </w:p>
    <w:p w14:paraId="7949CCF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（3）使用商品混凝土，避免混凝土搅拌机等噪声的影响。</w:t>
      </w:r>
    </w:p>
    <w:p w14:paraId="0DB9E38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（4）物料运输应尽量安排在昼间进行，施工场地的施工车辆出入地点应尽量远离敏感点，车辆出入现场时应低速、禁鸣。</w:t>
      </w:r>
    </w:p>
    <w:p w14:paraId="4519CB0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（5）合理布置施工机械和施工强度，作好施工组织，高噪声施工机械和设备应远离居民点布置，并将高噪声设备安放在临时设备间内作业，以减缓噪声影响。</w:t>
      </w:r>
    </w:p>
    <w:p w14:paraId="6FDE62A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采取上述措施后可以消除施工期噪声的影响。</w:t>
      </w:r>
    </w:p>
    <w:p w14:paraId="0622B69C">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6</w:t>
      </w:r>
      <w:r>
        <w:rPr>
          <w:rFonts w:hint="default" w:ascii="Times New Roman" w:hAnsi="Times New Roman" w:eastAsia="宋体" w:cs="Times New Roman"/>
          <w:b/>
          <w:caps w:val="0"/>
          <w:smallCaps w:val="0"/>
          <w:color w:val="auto"/>
          <w:spacing w:val="28"/>
          <w:u w:val="none"/>
        </w:rPr>
        <w:t>.1.4施工期固体废物防治措施及可行性分析</w:t>
      </w:r>
    </w:p>
    <w:p w14:paraId="070C835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施工期的固体废物主要包括施工土石方、建筑垃圾和施工人员的生活垃圾。根据《中华人民共和国固体废物污染环境防治法》第十六条和第十七条的规定，必须对这些固废妥善收集、合理处置。</w:t>
      </w:r>
    </w:p>
    <w:p w14:paraId="272BC07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（1）建设单位和施工单位对建设期产生的土石方应做好规划和布置，要重视和加强土石方的管理，采取积极措施做好防水土流失和扬尘的防范工作。</w:t>
      </w:r>
    </w:p>
    <w:p w14:paraId="71D1714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（2）施工单位要向当地市容卫生管理部门提出建筑垃圾处置的请示报告，经批准后将建筑垃圾清运到指定地点合理消纳，防止水土流失和破坏当地景观。</w:t>
      </w:r>
    </w:p>
    <w:p w14:paraId="1EF5990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（3）对施工期间产生的建筑垃圾进行分类收集、分类暂存，能够回收利用的尽量回收综合利用，以节约宝贵的资源。</w:t>
      </w:r>
    </w:p>
    <w:p w14:paraId="6DD17CD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（4）对建筑垃圾要进行收集并固定地点集中暂存，尽量缩短暂存的时间，争取日产日清。同时要做好建筑垃圾暂存点的防护工作，避免风吹、雨淋散失或流失。</w:t>
      </w:r>
    </w:p>
    <w:p w14:paraId="60C77AD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（5）生活垃圾应定点存放，由环卫部门定时和统一集中处置。</w:t>
      </w:r>
    </w:p>
    <w:p w14:paraId="4D0C22B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（6）施工单位不准将各种固体废物随意丢弃和随意排放。</w:t>
      </w:r>
    </w:p>
    <w:p w14:paraId="21C78BD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（7）车辆运输散体物和废弃物时，必须密封、覆盖，不得沿途撒漏；运载土方的车辆必须在规定的时间内，按指定路段行驶。</w:t>
      </w:r>
    </w:p>
    <w:p w14:paraId="59CAB59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通过以上措施处理，固体废物污染可得到有效控制，并避免二次污染的产生，措施可行。</w:t>
      </w:r>
    </w:p>
    <w:p w14:paraId="07CBC385">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6</w:t>
      </w:r>
      <w:r>
        <w:rPr>
          <w:rFonts w:hint="default" w:ascii="Times New Roman" w:hAnsi="Times New Roman" w:eastAsia="宋体" w:cs="Times New Roman"/>
          <w:b/>
          <w:caps w:val="0"/>
          <w:smallCaps w:val="0"/>
          <w:color w:val="auto"/>
          <w:spacing w:val="28"/>
          <w:u w:val="none"/>
        </w:rPr>
        <w:t>.1.5生态保护措施</w:t>
      </w:r>
    </w:p>
    <w:p w14:paraId="71AB738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在施工期间应采取生态环境保护措施，以利于项目建成后的生态环境恢复和建设：</w:t>
      </w:r>
    </w:p>
    <w:p w14:paraId="34C5952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（1）在建筑物周边修建临时排水沟、沉砂池，以排除积水保证工程建设安全。</w:t>
      </w:r>
    </w:p>
    <w:p w14:paraId="510AB9D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为减少雨水外排时携带的土壤、砂砾的流失污染附近地表水，需在临时排水沟集水排入道路排水沟之前设置沉砂池缓流沉砂，以确保场内排水的通畅和环保。遇到降雨较大时，需对主体工程区地基开挖暂时形成的不稳定边坡进行防雨布覆盖。</w:t>
      </w:r>
    </w:p>
    <w:p w14:paraId="0B86A94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（3）堆放砂石料等易发生流失的材料时，采取遮盖措施，防止雨水将其冲走流失。</w:t>
      </w:r>
    </w:p>
    <w:p w14:paraId="2BD1B9C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（4）加强对施工人员的宣传教育，增强生态环境保护及防治水土流失意识。并需安排专人对施工环境状况进行日常监督检查，并将水土保持及生态环境保护纳入个人收入考核范围。</w:t>
      </w:r>
    </w:p>
    <w:p w14:paraId="13BFC69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（5）合理选择施工工期，施工组织中，在满足施工进度前提下，应尽量将土方开挖施工安排在非汛期，并缩短挖填土方的临时堆置时间，弃土及时回填。</w:t>
      </w:r>
    </w:p>
    <w:p w14:paraId="44D40F3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（6）积极关注天气情况，必要时与气象部门联系，避免在雨天施工，暴雨来临前做好临时防护工作。</w:t>
      </w:r>
    </w:p>
    <w:p w14:paraId="4D69822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（7）施工结束后及时进行场地清理平整和场地绿化植物措施，绿地率达到设计中的规划要求。项目完成后及时对水土保持工程及绿化设施进行经常性的维护保养。</w:t>
      </w:r>
    </w:p>
    <w:p w14:paraId="557BD8BE">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125" w:name="_Toc5211"/>
      <w:r>
        <w:rPr>
          <w:rFonts w:hint="eastAsia" w:cs="Times New Roman"/>
          <w:caps w:val="0"/>
          <w:smallCaps w:val="0"/>
          <w:color w:val="auto"/>
          <w:spacing w:val="28"/>
          <w:u w:val="none"/>
          <w:lang w:val="en-US" w:eastAsia="zh-CN"/>
        </w:rPr>
        <w:t>6</w:t>
      </w:r>
      <w:r>
        <w:rPr>
          <w:rFonts w:hint="default" w:ascii="Times New Roman" w:hAnsi="Times New Roman" w:eastAsia="宋体" w:cs="Times New Roman"/>
          <w:caps w:val="0"/>
          <w:smallCaps w:val="0"/>
          <w:color w:val="auto"/>
          <w:spacing w:val="28"/>
          <w:u w:val="none"/>
        </w:rPr>
        <w:t>.2运营期污染防治措施及可行性分析</w:t>
      </w:r>
      <w:bookmarkEnd w:id="125"/>
    </w:p>
    <w:p w14:paraId="46F55187">
      <w:pPr>
        <w:pStyle w:val="278"/>
        <w:rPr>
          <w:rFonts w:hint="default" w:ascii="Times New Roman" w:hAnsi="Times New Roman" w:eastAsia="宋体" w:cs="Times New Roman"/>
          <w:b/>
          <w:caps w:val="0"/>
          <w:smallCaps w:val="0"/>
          <w:color w:val="auto"/>
          <w:spacing w:val="28"/>
          <w:u w:val="none"/>
          <w:lang w:val="en-US" w:eastAsia="zh-CN"/>
        </w:rPr>
      </w:pPr>
      <w:r>
        <w:rPr>
          <w:rFonts w:hint="eastAsia" w:cs="Times New Roman"/>
          <w:b/>
          <w:caps w:val="0"/>
          <w:smallCaps w:val="0"/>
          <w:color w:val="auto"/>
          <w:spacing w:val="28"/>
          <w:u w:val="none"/>
          <w:lang w:val="en-US" w:eastAsia="zh-CN"/>
        </w:rPr>
        <w:t>6</w:t>
      </w:r>
      <w:r>
        <w:rPr>
          <w:rFonts w:hint="default" w:ascii="Times New Roman" w:hAnsi="Times New Roman" w:eastAsia="宋体" w:cs="Times New Roman"/>
          <w:b/>
          <w:caps w:val="0"/>
          <w:smallCaps w:val="0"/>
          <w:color w:val="auto"/>
          <w:spacing w:val="28"/>
          <w:u w:val="none"/>
        </w:rPr>
        <w:t>.2.1</w:t>
      </w:r>
      <w:r>
        <w:rPr>
          <w:rFonts w:hint="eastAsia" w:cs="Times New Roman"/>
          <w:b/>
          <w:caps w:val="0"/>
          <w:smallCaps w:val="0"/>
          <w:color w:val="auto"/>
          <w:spacing w:val="28"/>
          <w:u w:val="none"/>
          <w:lang w:val="en-US" w:eastAsia="zh-CN"/>
        </w:rPr>
        <w:t>废水污染防治措施</w:t>
      </w:r>
    </w:p>
    <w:p w14:paraId="0CE04277">
      <w:pPr>
        <w:adjustRightInd w:val="0"/>
        <w:snapToGrid w:val="0"/>
        <w:spacing w:line="360" w:lineRule="auto"/>
        <w:ind w:firstLine="592" w:firstLineChars="200"/>
        <w:rPr>
          <w:rFonts w:hint="default" w:ascii="Times New Roman" w:hAnsi="Times New Roman" w:cs="Times New Roman"/>
          <w:caps w:val="0"/>
          <w:smallCaps w:val="0"/>
          <w:color w:val="auto"/>
          <w:spacing w:val="28"/>
          <w:kern w:val="0"/>
          <w:sz w:val="24"/>
          <w:u w:val="none"/>
          <w:lang w:eastAsia="zh-CN"/>
        </w:rPr>
      </w:pPr>
      <w:r>
        <w:rPr>
          <w:rFonts w:hint="default" w:ascii="Times New Roman" w:hAnsi="Times New Roman" w:cs="Times New Roman"/>
          <w:caps w:val="0"/>
          <w:smallCaps w:val="0"/>
          <w:color w:val="auto"/>
          <w:spacing w:val="28"/>
          <w:kern w:val="0"/>
          <w:sz w:val="24"/>
          <w:u w:val="none"/>
          <w:lang w:eastAsia="zh-CN"/>
        </w:rPr>
        <w:t>项目</w:t>
      </w:r>
      <w:r>
        <w:rPr>
          <w:rFonts w:hint="default" w:ascii="Times New Roman" w:hAnsi="Times New Roman" w:cs="Times New Roman"/>
          <w:caps w:val="0"/>
          <w:smallCaps w:val="0"/>
          <w:color w:val="auto"/>
          <w:spacing w:val="28"/>
          <w:kern w:val="0"/>
          <w:sz w:val="24"/>
          <w:u w:val="none"/>
          <w:lang w:val="en-US" w:eastAsia="zh-CN"/>
        </w:rPr>
        <w:t>煮茧-缫丝工段废水、锅炉排污水、车间地面清洁废水</w:t>
      </w:r>
      <w:r>
        <w:rPr>
          <w:rFonts w:hint="default" w:ascii="Times New Roman" w:hAnsi="Times New Roman" w:cs="Times New Roman"/>
          <w:caps w:val="0"/>
          <w:smallCaps w:val="0"/>
          <w:color w:val="auto"/>
          <w:spacing w:val="28"/>
          <w:kern w:val="0"/>
          <w:sz w:val="24"/>
          <w:u w:val="none"/>
          <w:lang w:eastAsia="zh-CN"/>
        </w:rPr>
        <w:t>等经</w:t>
      </w:r>
      <w:r>
        <w:rPr>
          <w:rFonts w:hint="eastAsia" w:cs="Times New Roman"/>
          <w:caps w:val="0"/>
          <w:smallCaps w:val="0"/>
          <w:color w:val="auto"/>
          <w:spacing w:val="28"/>
          <w:kern w:val="0"/>
          <w:sz w:val="24"/>
          <w:u w:val="none"/>
          <w:lang w:val="en-US" w:eastAsia="zh-CN"/>
        </w:rPr>
        <w:t>污水处理设施</w:t>
      </w:r>
      <w:r>
        <w:rPr>
          <w:rFonts w:hint="default" w:ascii="Times New Roman" w:hAnsi="Times New Roman" w:cs="Times New Roman"/>
          <w:caps w:val="0"/>
          <w:smallCaps w:val="0"/>
          <w:color w:val="auto"/>
          <w:spacing w:val="28"/>
          <w:kern w:val="0"/>
          <w:sz w:val="24"/>
          <w:u w:val="none"/>
          <w:lang w:eastAsia="zh-CN"/>
        </w:rPr>
        <w:t>处理达到《城市污水再生利用工业用水水质》（GB/T</w:t>
      </w:r>
      <w:r>
        <w:rPr>
          <w:rFonts w:hint="eastAsia" w:cs="Times New Roman"/>
          <w:caps w:val="0"/>
          <w:smallCaps w:val="0"/>
          <w:color w:val="auto"/>
          <w:spacing w:val="28"/>
          <w:kern w:val="0"/>
          <w:sz w:val="24"/>
          <w:u w:val="none"/>
          <w:lang w:val="en-US" w:eastAsia="zh-CN"/>
        </w:rPr>
        <w:t xml:space="preserve"> </w:t>
      </w:r>
      <w:r>
        <w:rPr>
          <w:rFonts w:hint="default" w:ascii="Times New Roman" w:hAnsi="Times New Roman" w:cs="Times New Roman"/>
          <w:caps w:val="0"/>
          <w:smallCaps w:val="0"/>
          <w:color w:val="auto"/>
          <w:spacing w:val="28"/>
          <w:kern w:val="0"/>
          <w:sz w:val="24"/>
          <w:u w:val="none"/>
          <w:lang w:eastAsia="zh-CN"/>
        </w:rPr>
        <w:t>19923</w:t>
      </w:r>
      <w:r>
        <w:rPr>
          <w:rFonts w:hint="eastAsia" w:cs="Times New Roman"/>
          <w:caps w:val="0"/>
          <w:smallCaps w:val="0"/>
          <w:color w:val="auto"/>
          <w:spacing w:val="28"/>
          <w:kern w:val="0"/>
          <w:sz w:val="24"/>
          <w:u w:val="none"/>
          <w:lang w:val="en-US" w:eastAsia="zh-CN"/>
        </w:rPr>
        <w:t>-2024</w:t>
      </w:r>
      <w:r>
        <w:rPr>
          <w:rFonts w:hint="default" w:ascii="Times New Roman" w:hAnsi="Times New Roman" w:cs="Times New Roman"/>
          <w:caps w:val="0"/>
          <w:smallCaps w:val="0"/>
          <w:color w:val="auto"/>
          <w:spacing w:val="28"/>
          <w:kern w:val="0"/>
          <w:sz w:val="24"/>
          <w:u w:val="none"/>
          <w:lang w:eastAsia="zh-CN"/>
        </w:rPr>
        <w:t>）中工艺与产品用水标准限值后回用，不外排</w:t>
      </w:r>
      <w:r>
        <w:rPr>
          <w:rFonts w:hint="eastAsia" w:cs="Times New Roman"/>
          <w:caps w:val="0"/>
          <w:smallCaps w:val="0"/>
          <w:color w:val="auto"/>
          <w:spacing w:val="28"/>
          <w:kern w:val="0"/>
          <w:sz w:val="24"/>
          <w:u w:val="none"/>
          <w:lang w:eastAsia="zh-CN"/>
        </w:rPr>
        <w:t>；</w:t>
      </w:r>
      <w:r>
        <w:rPr>
          <w:rFonts w:hint="default" w:ascii="Times New Roman" w:hAnsi="Times New Roman" w:cs="Times New Roman"/>
          <w:caps w:val="0"/>
          <w:smallCaps w:val="0"/>
          <w:color w:val="auto"/>
          <w:spacing w:val="28"/>
          <w:kern w:val="0"/>
          <w:sz w:val="24"/>
          <w:u w:val="none"/>
          <w:lang w:val="en-US" w:eastAsia="zh-CN"/>
        </w:rPr>
        <w:t>生活污水经三格化粪池预处理后排入</w:t>
      </w:r>
      <w:r>
        <w:rPr>
          <w:rFonts w:hint="eastAsia" w:cs="Times New Roman"/>
          <w:caps w:val="0"/>
          <w:smallCaps w:val="0"/>
          <w:color w:val="auto"/>
          <w:spacing w:val="28"/>
          <w:kern w:val="0"/>
          <w:sz w:val="24"/>
          <w:u w:val="none"/>
          <w:lang w:val="en-US" w:eastAsia="zh-CN"/>
        </w:rPr>
        <w:t>潭田村</w:t>
      </w:r>
      <w:r>
        <w:rPr>
          <w:rFonts w:hint="default" w:ascii="Times New Roman" w:hAnsi="Times New Roman" w:cs="Times New Roman"/>
          <w:caps w:val="0"/>
          <w:smallCaps w:val="0"/>
          <w:color w:val="auto"/>
          <w:spacing w:val="28"/>
          <w:kern w:val="0"/>
          <w:sz w:val="24"/>
          <w:u w:val="none"/>
          <w:lang w:val="en-US" w:eastAsia="zh-CN"/>
        </w:rPr>
        <w:t>农村生活污水治理设备进行深度处理。</w:t>
      </w:r>
    </w:p>
    <w:p w14:paraId="3C2AA3EA">
      <w:pPr>
        <w:adjustRightInd w:val="0"/>
        <w:snapToGrid w:val="0"/>
        <w:spacing w:line="360" w:lineRule="auto"/>
        <w:ind w:firstLine="594" w:firstLineChars="200"/>
        <w:rPr>
          <w:rFonts w:hint="eastAsia" w:ascii="Times New Roman" w:hAnsi="Times New Roman" w:eastAsia="宋体" w:cs="Times New Roman"/>
          <w:b/>
          <w:bCs/>
          <w:caps w:val="0"/>
          <w:smallCaps w:val="0"/>
          <w:color w:val="auto"/>
          <w:spacing w:val="28"/>
          <w:kern w:val="0"/>
          <w:sz w:val="24"/>
          <w:u w:val="none"/>
          <w:lang w:eastAsia="zh-CN"/>
        </w:rPr>
      </w:pPr>
      <w:r>
        <w:rPr>
          <w:rFonts w:hint="eastAsia" w:cs="Times New Roman"/>
          <w:b/>
          <w:bCs/>
          <w:caps w:val="0"/>
          <w:smallCaps w:val="0"/>
          <w:color w:val="auto"/>
          <w:spacing w:val="28"/>
          <w:kern w:val="0"/>
          <w:sz w:val="24"/>
          <w:u w:val="none"/>
          <w:lang w:eastAsia="zh-CN"/>
        </w:rPr>
        <w:t>污水处理设施</w:t>
      </w:r>
      <w:r>
        <w:rPr>
          <w:rFonts w:hint="default" w:ascii="Times New Roman" w:hAnsi="Times New Roman" w:eastAsia="宋体" w:cs="Times New Roman"/>
          <w:b/>
          <w:bCs/>
          <w:caps w:val="0"/>
          <w:smallCaps w:val="0"/>
          <w:color w:val="auto"/>
          <w:spacing w:val="28"/>
          <w:kern w:val="0"/>
          <w:sz w:val="24"/>
          <w:u w:val="none"/>
        </w:rPr>
        <w:t>可行性论证</w:t>
      </w:r>
      <w:r>
        <w:rPr>
          <w:rFonts w:hint="eastAsia" w:cs="Times New Roman"/>
          <w:b/>
          <w:bCs/>
          <w:caps w:val="0"/>
          <w:smallCaps w:val="0"/>
          <w:color w:val="auto"/>
          <w:spacing w:val="28"/>
          <w:kern w:val="0"/>
          <w:sz w:val="24"/>
          <w:u w:val="none"/>
          <w:lang w:eastAsia="zh-CN"/>
        </w:rPr>
        <w:t>：</w:t>
      </w:r>
    </w:p>
    <w:p w14:paraId="6E6110A6">
      <w:pPr>
        <w:adjustRightInd w:val="0"/>
        <w:snapToGrid w:val="0"/>
        <w:spacing w:line="360" w:lineRule="auto"/>
        <w:ind w:firstLine="592" w:firstLineChars="200"/>
        <w:rPr>
          <w:rFonts w:hint="eastAsia" w:cs="Times New Roman"/>
          <w:caps w:val="0"/>
          <w:smallCaps w:val="0"/>
          <w:color w:val="auto"/>
          <w:spacing w:val="28"/>
          <w:kern w:val="0"/>
          <w:sz w:val="24"/>
          <w:highlight w:val="none"/>
          <w:u w:val="none"/>
          <w:lang w:val="en-US" w:eastAsia="zh-CN"/>
        </w:rPr>
      </w:pPr>
      <w:r>
        <w:rPr>
          <w:rFonts w:hint="default" w:ascii="Times New Roman" w:hAnsi="Times New Roman" w:eastAsia="宋体" w:cs="Times New Roman"/>
          <w:caps w:val="0"/>
          <w:smallCaps w:val="0"/>
          <w:color w:val="auto"/>
          <w:spacing w:val="28"/>
          <w:kern w:val="0"/>
          <w:sz w:val="24"/>
          <w:highlight w:val="none"/>
          <w:u w:val="none"/>
        </w:rPr>
        <w:t>项目</w:t>
      </w:r>
      <w:r>
        <w:rPr>
          <w:rFonts w:hint="eastAsia" w:cs="Times New Roman"/>
          <w:caps w:val="0"/>
          <w:smallCaps w:val="0"/>
          <w:color w:val="auto"/>
          <w:spacing w:val="28"/>
          <w:kern w:val="0"/>
          <w:sz w:val="24"/>
          <w:highlight w:val="none"/>
          <w:u w:val="none"/>
          <w:lang w:eastAsia="zh-CN"/>
        </w:rPr>
        <w:t>污水处理设施</w:t>
      </w:r>
      <w:r>
        <w:rPr>
          <w:rFonts w:hint="default" w:ascii="Times New Roman" w:hAnsi="Times New Roman" w:eastAsia="宋体" w:cs="Times New Roman"/>
          <w:caps w:val="0"/>
          <w:smallCaps w:val="0"/>
          <w:color w:val="auto"/>
          <w:spacing w:val="28"/>
          <w:kern w:val="0"/>
          <w:sz w:val="24"/>
          <w:highlight w:val="none"/>
          <w:u w:val="none"/>
        </w:rPr>
        <w:t>工艺流程图见图</w:t>
      </w:r>
      <w:r>
        <w:rPr>
          <w:rFonts w:hint="eastAsia" w:cs="Times New Roman"/>
          <w:caps w:val="0"/>
          <w:smallCaps w:val="0"/>
          <w:color w:val="auto"/>
          <w:spacing w:val="28"/>
          <w:kern w:val="0"/>
          <w:sz w:val="24"/>
          <w:highlight w:val="none"/>
          <w:u w:val="none"/>
          <w:lang w:val="en-US" w:eastAsia="zh-CN"/>
        </w:rPr>
        <w:t>6.2-1。</w:t>
      </w:r>
    </w:p>
    <w:p w14:paraId="13A37E30">
      <w:pPr>
        <w:adjustRightInd w:val="0"/>
        <w:snapToGrid w:val="0"/>
        <w:spacing w:line="360" w:lineRule="auto"/>
        <w:jc w:val="center"/>
        <w:rPr>
          <w:rFonts w:hint="eastAsia" w:cs="Times New Roman"/>
          <w:caps w:val="0"/>
          <w:smallCaps w:val="0"/>
          <w:color w:val="auto"/>
          <w:spacing w:val="28"/>
          <w:kern w:val="0"/>
          <w:sz w:val="24"/>
          <w:highlight w:val="none"/>
          <w:u w:val="none"/>
          <w:lang w:val="en-US" w:eastAsia="zh-CN"/>
        </w:rPr>
      </w:pPr>
      <w:r>
        <w:rPr>
          <w:rFonts w:hint="eastAsia" w:cs="Times New Roman"/>
          <w:caps w:val="0"/>
          <w:smallCaps w:val="0"/>
          <w:color w:val="auto"/>
          <w:spacing w:val="28"/>
          <w:kern w:val="0"/>
          <w:sz w:val="24"/>
          <w:highlight w:val="none"/>
          <w:u w:val="none"/>
          <w:lang w:val="en-US" w:eastAsia="zh-CN"/>
        </w:rPr>
        <w:drawing>
          <wp:inline distT="0" distB="0" distL="114300" distR="114300">
            <wp:extent cx="2485390" cy="5813425"/>
            <wp:effectExtent l="0" t="0" r="0" b="0"/>
            <wp:docPr id="2" name="ECB019B1-382A-4266-B25C-5B523AA43C14-3" descr="C:/Users/HP/AppData/Local/Temp/wps.CGZtE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3" descr="C:/Users/HP/AppData/Local/Temp/wps.CGZtEKwps"/>
                    <pic:cNvPicPr>
                      <a:picLocks noChangeAspect="1"/>
                    </pic:cNvPicPr>
                  </pic:nvPicPr>
                  <pic:blipFill>
                    <a:blip r:embed="rId35"/>
                    <a:stretch>
                      <a:fillRect/>
                    </a:stretch>
                  </pic:blipFill>
                  <pic:spPr>
                    <a:xfrm>
                      <a:off x="0" y="0"/>
                      <a:ext cx="2485390" cy="5813425"/>
                    </a:xfrm>
                    <a:prstGeom prst="rect">
                      <a:avLst/>
                    </a:prstGeom>
                  </pic:spPr>
                </pic:pic>
              </a:graphicData>
            </a:graphic>
          </wp:inline>
        </w:drawing>
      </w:r>
    </w:p>
    <w:p w14:paraId="1A32EA55">
      <w:pPr>
        <w:widowControl w:val="0"/>
        <w:adjustRightInd w:val="0"/>
        <w:snapToGrid w:val="0"/>
        <w:spacing w:line="360" w:lineRule="auto"/>
        <w:ind w:firstLine="0" w:firstLineChars="0"/>
        <w:jc w:val="center"/>
        <w:rPr>
          <w:rFonts w:hint="default" w:ascii="Times New Roman" w:hAnsi="Times New Roman" w:eastAsia="宋体" w:cs="Times New Roman"/>
          <w:b/>
          <w:caps w:val="0"/>
          <w:smallCaps w:val="0"/>
          <w:color w:val="auto"/>
          <w:spacing w:val="28"/>
          <w:kern w:val="2"/>
          <w:sz w:val="21"/>
          <w:szCs w:val="21"/>
          <w:highlight w:val="none"/>
          <w:lang w:val="en-US" w:eastAsia="zh-CN" w:bidi="ar-SA"/>
        </w:rPr>
      </w:pPr>
      <w:r>
        <w:rPr>
          <w:rFonts w:hint="default" w:ascii="Times New Roman" w:hAnsi="Times New Roman" w:eastAsia="宋体" w:cs="Times New Roman"/>
          <w:b/>
          <w:caps w:val="0"/>
          <w:smallCaps w:val="0"/>
          <w:color w:val="auto"/>
          <w:spacing w:val="28"/>
          <w:kern w:val="2"/>
          <w:sz w:val="21"/>
          <w:szCs w:val="21"/>
          <w:highlight w:val="none"/>
          <w:lang w:val="en-US" w:eastAsia="zh-CN" w:bidi="ar-SA"/>
        </w:rPr>
        <w:t>图</w:t>
      </w:r>
      <w:r>
        <w:rPr>
          <w:rFonts w:hint="eastAsia" w:ascii="Times New Roman" w:hAnsi="Times New Roman" w:eastAsia="宋体" w:cs="Times New Roman"/>
          <w:b/>
          <w:caps w:val="0"/>
          <w:smallCaps w:val="0"/>
          <w:color w:val="auto"/>
          <w:spacing w:val="28"/>
          <w:kern w:val="2"/>
          <w:sz w:val="21"/>
          <w:szCs w:val="21"/>
          <w:highlight w:val="none"/>
          <w:lang w:val="en-US" w:eastAsia="zh-CN" w:bidi="ar-SA"/>
        </w:rPr>
        <w:t>6.2-1</w:t>
      </w:r>
      <w:r>
        <w:rPr>
          <w:rFonts w:hint="default" w:ascii="Times New Roman" w:hAnsi="Times New Roman" w:eastAsia="宋体" w:cs="Times New Roman"/>
          <w:b/>
          <w:caps w:val="0"/>
          <w:smallCaps w:val="0"/>
          <w:color w:val="auto"/>
          <w:spacing w:val="28"/>
          <w:kern w:val="2"/>
          <w:sz w:val="21"/>
          <w:szCs w:val="21"/>
          <w:highlight w:val="none"/>
          <w:lang w:val="en-US" w:eastAsia="zh-CN" w:bidi="ar-SA"/>
        </w:rPr>
        <w:t xml:space="preserve">  项目</w:t>
      </w:r>
      <w:r>
        <w:rPr>
          <w:rFonts w:hint="eastAsia" w:ascii="Times New Roman" w:hAnsi="Times New Roman" w:cs="Times New Roman"/>
          <w:b/>
          <w:caps w:val="0"/>
          <w:smallCaps w:val="0"/>
          <w:color w:val="auto"/>
          <w:spacing w:val="28"/>
          <w:kern w:val="2"/>
          <w:sz w:val="21"/>
          <w:szCs w:val="21"/>
          <w:highlight w:val="none"/>
          <w:lang w:val="en-US" w:eastAsia="zh-CN" w:bidi="ar-SA"/>
        </w:rPr>
        <w:t>污水处理设施</w:t>
      </w:r>
      <w:r>
        <w:rPr>
          <w:rFonts w:hint="default" w:ascii="Times New Roman" w:hAnsi="Times New Roman" w:eastAsia="宋体" w:cs="Times New Roman"/>
          <w:b/>
          <w:caps w:val="0"/>
          <w:smallCaps w:val="0"/>
          <w:color w:val="auto"/>
          <w:spacing w:val="28"/>
          <w:kern w:val="2"/>
          <w:sz w:val="21"/>
          <w:szCs w:val="21"/>
          <w:highlight w:val="none"/>
          <w:lang w:val="en-US" w:eastAsia="zh-CN" w:bidi="ar-SA"/>
        </w:rPr>
        <w:t>工艺流程</w:t>
      </w:r>
      <w:r>
        <w:rPr>
          <w:rFonts w:hint="eastAsia" w:ascii="Times New Roman" w:hAnsi="Times New Roman" w:eastAsia="宋体" w:cs="Times New Roman"/>
          <w:b/>
          <w:caps w:val="0"/>
          <w:smallCaps w:val="0"/>
          <w:color w:val="auto"/>
          <w:spacing w:val="28"/>
          <w:kern w:val="2"/>
          <w:sz w:val="21"/>
          <w:szCs w:val="21"/>
          <w:highlight w:val="none"/>
          <w:lang w:val="en-US" w:eastAsia="zh-CN" w:bidi="ar-SA"/>
        </w:rPr>
        <w:t>图</w:t>
      </w:r>
    </w:p>
    <w:p w14:paraId="22FD469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eastAsia" w:cs="Times New Roman"/>
          <w:caps w:val="0"/>
          <w:smallCaps w:val="0"/>
          <w:color w:val="auto"/>
          <w:spacing w:val="28"/>
          <w:sz w:val="24"/>
          <w:szCs w:val="22"/>
          <w:highlight w:val="none"/>
          <w:lang w:val="en-US" w:eastAsia="zh-CN"/>
        </w:rPr>
        <w:t>（1）</w:t>
      </w:r>
      <w:r>
        <w:rPr>
          <w:rFonts w:hint="default" w:ascii="Times New Roman" w:hAnsi="Times New Roman" w:eastAsia="宋体" w:cs="Times New Roman"/>
          <w:caps w:val="0"/>
          <w:smallCaps w:val="0"/>
          <w:color w:val="auto"/>
          <w:spacing w:val="28"/>
          <w:sz w:val="24"/>
          <w:szCs w:val="22"/>
          <w:highlight w:val="none"/>
          <w:lang w:val="en-US" w:eastAsia="zh-CN"/>
        </w:rPr>
        <w:t>调节池</w:t>
      </w:r>
    </w:p>
    <w:p w14:paraId="0826D0D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rPr>
      </w:pPr>
      <w:r>
        <w:rPr>
          <w:rFonts w:hint="default" w:ascii="Times New Roman" w:hAnsi="Times New Roman" w:eastAsia="宋体" w:cs="Times New Roman"/>
          <w:caps w:val="0"/>
          <w:smallCaps w:val="0"/>
          <w:color w:val="auto"/>
          <w:spacing w:val="28"/>
          <w:sz w:val="24"/>
          <w:szCs w:val="22"/>
          <w:highlight w:val="none"/>
          <w:lang w:val="en-US" w:eastAsia="zh-CN"/>
        </w:rPr>
        <w:t>因煮茧、缫丝等工序所排废水浓度不同，而且水温差异较大，生产排水与处理设施供水之间也存有不均匀性，故布置此设施对水温、水量及污染物浓度进行调节均和。</w:t>
      </w:r>
    </w:p>
    <w:p w14:paraId="34077CC4">
      <w:pPr>
        <w:adjustRightInd w:val="0"/>
        <w:snapToGrid w:val="0"/>
        <w:spacing w:line="360" w:lineRule="auto"/>
        <w:ind w:firstLine="592" w:firstLineChars="200"/>
        <w:rPr>
          <w:rFonts w:hint="default" w:cs="Times New Roman"/>
          <w:caps w:val="0"/>
          <w:smallCaps w:val="0"/>
          <w:color w:val="auto"/>
          <w:spacing w:val="28"/>
          <w:sz w:val="24"/>
          <w:szCs w:val="22"/>
          <w:highlight w:val="none"/>
          <w:lang w:val="en-US" w:eastAsia="zh-CN"/>
        </w:rPr>
      </w:pPr>
      <w:r>
        <w:rPr>
          <w:rFonts w:hint="eastAsia" w:cs="Times New Roman"/>
          <w:caps w:val="0"/>
          <w:smallCaps w:val="0"/>
          <w:color w:val="auto"/>
          <w:spacing w:val="28"/>
          <w:sz w:val="24"/>
          <w:szCs w:val="22"/>
          <w:highlight w:val="none"/>
          <w:lang w:val="en-US" w:eastAsia="zh-CN"/>
        </w:rPr>
        <w:t>（2）水泵加压</w:t>
      </w:r>
    </w:p>
    <w:p w14:paraId="4F0D5E7A">
      <w:pPr>
        <w:adjustRightInd w:val="0"/>
        <w:snapToGrid w:val="0"/>
        <w:spacing w:line="360" w:lineRule="auto"/>
        <w:ind w:firstLine="592" w:firstLineChars="200"/>
        <w:rPr>
          <w:rFonts w:hint="eastAsia" w:cs="Times New Roman"/>
          <w:caps w:val="0"/>
          <w:smallCaps w:val="0"/>
          <w:color w:val="auto"/>
          <w:spacing w:val="28"/>
          <w:sz w:val="24"/>
          <w:szCs w:val="22"/>
          <w:highlight w:val="none"/>
          <w:lang w:val="en-US" w:eastAsia="zh-CN"/>
        </w:rPr>
      </w:pPr>
      <w:r>
        <w:rPr>
          <w:rFonts w:hint="eastAsia" w:cs="Times New Roman"/>
          <w:caps w:val="0"/>
          <w:smallCaps w:val="0"/>
          <w:color w:val="auto"/>
          <w:spacing w:val="28"/>
          <w:sz w:val="24"/>
          <w:szCs w:val="22"/>
          <w:highlight w:val="none"/>
          <w:lang w:val="en-US" w:eastAsia="zh-CN"/>
        </w:rPr>
        <w:t>生产废水经调节池预处理后，经提升水泵加压提升，使废水含有一定压力势能，形成载能工质。后续处理全过程所消耗的能量、净化水送至高位水箱耗用能量均从这一次加压过程中获得。</w:t>
      </w:r>
    </w:p>
    <w:p w14:paraId="15DE99F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lang w:val="en-US" w:eastAsia="zh-CN"/>
        </w:rPr>
      </w:pPr>
      <w:r>
        <w:rPr>
          <w:rFonts w:hint="eastAsia" w:cs="Times New Roman"/>
          <w:caps w:val="0"/>
          <w:smallCaps w:val="0"/>
          <w:color w:val="auto"/>
          <w:spacing w:val="28"/>
          <w:sz w:val="24"/>
          <w:szCs w:val="22"/>
          <w:highlight w:val="none"/>
          <w:lang w:val="en-US" w:eastAsia="zh-CN"/>
        </w:rPr>
        <w:t>（3）厌氧生物法</w:t>
      </w:r>
    </w:p>
    <w:p w14:paraId="1A85E3FD">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szCs w:val="22"/>
          <w:highlight w:val="none"/>
          <w:lang w:val="en-US" w:eastAsia="zh-CN"/>
        </w:rPr>
      </w:pPr>
      <w:r>
        <w:rPr>
          <w:rFonts w:hint="eastAsia" w:ascii="Times New Roman" w:hAnsi="Times New Roman" w:eastAsia="宋体" w:cs="Times New Roman"/>
          <w:caps w:val="0"/>
          <w:smallCaps w:val="0"/>
          <w:color w:val="auto"/>
          <w:spacing w:val="28"/>
          <w:sz w:val="24"/>
          <w:szCs w:val="22"/>
          <w:highlight w:val="none"/>
          <w:lang w:val="en-US" w:eastAsia="zh-CN"/>
        </w:rPr>
        <w:t>利用</w:t>
      </w:r>
      <w:r>
        <w:rPr>
          <w:rFonts w:hint="eastAsia" w:ascii="Times New Roman" w:hAnsi="Times New Roman" w:eastAsia="宋体" w:cs="Times New Roman"/>
          <w:caps w:val="0"/>
          <w:smallCaps w:val="0"/>
          <w:color w:val="auto"/>
          <w:spacing w:val="28"/>
          <w:sz w:val="24"/>
          <w:szCs w:val="22"/>
          <w:highlight w:val="none"/>
          <w:lang w:val="en-US" w:eastAsia="zh-CN"/>
        </w:rPr>
        <w:fldChar w:fldCharType="begin"/>
      </w:r>
      <w:r>
        <w:rPr>
          <w:rFonts w:hint="eastAsia" w:ascii="Times New Roman" w:hAnsi="Times New Roman" w:eastAsia="宋体" w:cs="Times New Roman"/>
          <w:caps w:val="0"/>
          <w:smallCaps w:val="0"/>
          <w:color w:val="auto"/>
          <w:spacing w:val="28"/>
          <w:sz w:val="24"/>
          <w:szCs w:val="22"/>
          <w:highlight w:val="none"/>
          <w:lang w:val="en-US" w:eastAsia="zh-CN"/>
        </w:rPr>
        <w:instrText xml:space="preserve"> HYPERLINK "https://baike.baidu.com/item/%E5%85%BC%E6%80%A7%E5%8E%8C%E6%B0%A7%E8%8F%8C/8326354?fromModule=lemma_inlink" \t "https://baike.baidu.com/item/%E5%8E%8C%E6%B0%A7%E7%94%9F%E7%89%A9%E5%A4%84%E7%90%86%E6%B3%95/_blank" </w:instrText>
      </w:r>
      <w:r>
        <w:rPr>
          <w:rFonts w:hint="eastAsia" w:ascii="Times New Roman" w:hAnsi="Times New Roman" w:eastAsia="宋体" w:cs="Times New Roman"/>
          <w:caps w:val="0"/>
          <w:smallCaps w:val="0"/>
          <w:color w:val="auto"/>
          <w:spacing w:val="28"/>
          <w:sz w:val="24"/>
          <w:szCs w:val="22"/>
          <w:highlight w:val="none"/>
          <w:lang w:val="en-US" w:eastAsia="zh-CN"/>
        </w:rPr>
        <w:fldChar w:fldCharType="separate"/>
      </w:r>
      <w:r>
        <w:rPr>
          <w:rFonts w:hint="eastAsia" w:ascii="Times New Roman" w:hAnsi="Times New Roman" w:eastAsia="宋体" w:cs="Times New Roman"/>
          <w:caps w:val="0"/>
          <w:smallCaps w:val="0"/>
          <w:color w:val="auto"/>
          <w:spacing w:val="28"/>
          <w:sz w:val="24"/>
          <w:szCs w:val="22"/>
          <w:highlight w:val="none"/>
          <w:lang w:val="en-US" w:eastAsia="zh-CN"/>
        </w:rPr>
        <w:t>兼性厌氧菌</w:t>
      </w:r>
      <w:r>
        <w:rPr>
          <w:rFonts w:hint="eastAsia" w:ascii="Times New Roman" w:hAnsi="Times New Roman" w:eastAsia="宋体" w:cs="Times New Roman"/>
          <w:caps w:val="0"/>
          <w:smallCaps w:val="0"/>
          <w:color w:val="auto"/>
          <w:spacing w:val="28"/>
          <w:sz w:val="24"/>
          <w:szCs w:val="22"/>
          <w:highlight w:val="none"/>
          <w:lang w:val="en-US" w:eastAsia="zh-CN"/>
        </w:rPr>
        <w:fldChar w:fldCharType="end"/>
      </w:r>
      <w:r>
        <w:rPr>
          <w:rFonts w:hint="eastAsia" w:ascii="Times New Roman" w:hAnsi="Times New Roman" w:eastAsia="宋体" w:cs="Times New Roman"/>
          <w:caps w:val="0"/>
          <w:smallCaps w:val="0"/>
          <w:color w:val="auto"/>
          <w:spacing w:val="28"/>
          <w:sz w:val="24"/>
          <w:szCs w:val="22"/>
          <w:highlight w:val="none"/>
          <w:lang w:val="en-US" w:eastAsia="zh-CN"/>
        </w:rPr>
        <w:t>和</w:t>
      </w:r>
      <w:r>
        <w:rPr>
          <w:rFonts w:hint="eastAsia" w:ascii="Times New Roman" w:hAnsi="Times New Roman" w:eastAsia="宋体" w:cs="Times New Roman"/>
          <w:caps w:val="0"/>
          <w:smallCaps w:val="0"/>
          <w:color w:val="auto"/>
          <w:spacing w:val="28"/>
          <w:sz w:val="24"/>
          <w:szCs w:val="22"/>
          <w:highlight w:val="none"/>
          <w:lang w:val="en-US" w:eastAsia="zh-CN"/>
        </w:rPr>
        <w:fldChar w:fldCharType="begin"/>
      </w:r>
      <w:r>
        <w:rPr>
          <w:rFonts w:hint="eastAsia" w:ascii="Times New Roman" w:hAnsi="Times New Roman" w:eastAsia="宋体" w:cs="Times New Roman"/>
          <w:caps w:val="0"/>
          <w:smallCaps w:val="0"/>
          <w:color w:val="auto"/>
          <w:spacing w:val="28"/>
          <w:sz w:val="24"/>
          <w:szCs w:val="22"/>
          <w:highlight w:val="none"/>
          <w:lang w:val="en-US" w:eastAsia="zh-CN"/>
        </w:rPr>
        <w:instrText xml:space="preserve"> HYPERLINK "https://baike.baidu.com/item/%E4%B8%93%E6%80%A7%E5%8E%8C%E6%B0%A7%E8%8F%8C/945933?fromModule=lemma_inlink" \t "https://baike.baidu.com/item/%E5%8E%8C%E6%B0%A7%E7%94%9F%E7%89%A9%E5%A4%84%E7%90%86%E6%B3%95/_blank" </w:instrText>
      </w:r>
      <w:r>
        <w:rPr>
          <w:rFonts w:hint="eastAsia" w:ascii="Times New Roman" w:hAnsi="Times New Roman" w:eastAsia="宋体" w:cs="Times New Roman"/>
          <w:caps w:val="0"/>
          <w:smallCaps w:val="0"/>
          <w:color w:val="auto"/>
          <w:spacing w:val="28"/>
          <w:sz w:val="24"/>
          <w:szCs w:val="22"/>
          <w:highlight w:val="none"/>
          <w:lang w:val="en-US" w:eastAsia="zh-CN"/>
        </w:rPr>
        <w:fldChar w:fldCharType="separate"/>
      </w:r>
      <w:r>
        <w:rPr>
          <w:rFonts w:hint="eastAsia" w:ascii="Times New Roman" w:hAnsi="Times New Roman" w:eastAsia="宋体" w:cs="Times New Roman"/>
          <w:caps w:val="0"/>
          <w:smallCaps w:val="0"/>
          <w:color w:val="auto"/>
          <w:spacing w:val="28"/>
          <w:sz w:val="24"/>
          <w:szCs w:val="22"/>
          <w:highlight w:val="none"/>
          <w:lang w:val="en-US" w:eastAsia="zh-CN"/>
        </w:rPr>
        <w:t>专性厌氧菌</w:t>
      </w:r>
      <w:r>
        <w:rPr>
          <w:rFonts w:hint="eastAsia" w:ascii="Times New Roman" w:hAnsi="Times New Roman" w:eastAsia="宋体" w:cs="Times New Roman"/>
          <w:caps w:val="0"/>
          <w:smallCaps w:val="0"/>
          <w:color w:val="auto"/>
          <w:spacing w:val="28"/>
          <w:sz w:val="24"/>
          <w:szCs w:val="22"/>
          <w:highlight w:val="none"/>
          <w:lang w:val="en-US" w:eastAsia="zh-CN"/>
        </w:rPr>
        <w:fldChar w:fldCharType="end"/>
      </w:r>
      <w:r>
        <w:rPr>
          <w:rFonts w:hint="eastAsia" w:ascii="Times New Roman" w:hAnsi="Times New Roman" w:eastAsia="宋体" w:cs="Times New Roman"/>
          <w:caps w:val="0"/>
          <w:smallCaps w:val="0"/>
          <w:color w:val="auto"/>
          <w:spacing w:val="28"/>
          <w:sz w:val="24"/>
          <w:szCs w:val="22"/>
          <w:highlight w:val="none"/>
          <w:lang w:val="en-US" w:eastAsia="zh-CN"/>
        </w:rPr>
        <w:t>将污水中大分子有机物降解为</w:t>
      </w:r>
      <w:r>
        <w:rPr>
          <w:rFonts w:hint="eastAsia" w:ascii="Times New Roman" w:hAnsi="Times New Roman" w:eastAsia="宋体" w:cs="Times New Roman"/>
          <w:caps w:val="0"/>
          <w:smallCaps w:val="0"/>
          <w:color w:val="auto"/>
          <w:spacing w:val="28"/>
          <w:sz w:val="24"/>
          <w:szCs w:val="22"/>
          <w:highlight w:val="none"/>
          <w:lang w:val="en-US" w:eastAsia="zh-CN"/>
        </w:rPr>
        <w:fldChar w:fldCharType="begin"/>
      </w:r>
      <w:r>
        <w:rPr>
          <w:rFonts w:hint="eastAsia" w:ascii="Times New Roman" w:hAnsi="Times New Roman" w:eastAsia="宋体" w:cs="Times New Roman"/>
          <w:caps w:val="0"/>
          <w:smallCaps w:val="0"/>
          <w:color w:val="auto"/>
          <w:spacing w:val="28"/>
          <w:sz w:val="24"/>
          <w:szCs w:val="22"/>
          <w:highlight w:val="none"/>
          <w:lang w:val="en-US" w:eastAsia="zh-CN"/>
        </w:rPr>
        <w:instrText xml:space="preserve"> HYPERLINK "https://baike.baidu.com/item/%E4%BD%8E%E5%88%86%E5%AD%90%E5%8C%96%E5%90%88%E7%89%A9/1493289?fromModule=lemma_inlink" \t "https://baike.baidu.com/item/%E5%8E%8C%E6%B0%A7%E7%94%9F%E7%89%A9%E5%A4%84%E7%90%86%E6%B3%95/_blank" </w:instrText>
      </w:r>
      <w:r>
        <w:rPr>
          <w:rFonts w:hint="eastAsia" w:ascii="Times New Roman" w:hAnsi="Times New Roman" w:eastAsia="宋体" w:cs="Times New Roman"/>
          <w:caps w:val="0"/>
          <w:smallCaps w:val="0"/>
          <w:color w:val="auto"/>
          <w:spacing w:val="28"/>
          <w:sz w:val="24"/>
          <w:szCs w:val="22"/>
          <w:highlight w:val="none"/>
          <w:lang w:val="en-US" w:eastAsia="zh-CN"/>
        </w:rPr>
        <w:fldChar w:fldCharType="separate"/>
      </w:r>
      <w:r>
        <w:rPr>
          <w:rFonts w:hint="eastAsia" w:ascii="Times New Roman" w:hAnsi="Times New Roman" w:eastAsia="宋体" w:cs="Times New Roman"/>
          <w:caps w:val="0"/>
          <w:smallCaps w:val="0"/>
          <w:color w:val="auto"/>
          <w:spacing w:val="28"/>
          <w:sz w:val="24"/>
          <w:szCs w:val="22"/>
          <w:highlight w:val="none"/>
          <w:lang w:val="en-US" w:eastAsia="zh-CN"/>
        </w:rPr>
        <w:t>低分子化合物</w:t>
      </w:r>
      <w:r>
        <w:rPr>
          <w:rFonts w:hint="eastAsia" w:ascii="Times New Roman" w:hAnsi="Times New Roman" w:eastAsia="宋体" w:cs="Times New Roman"/>
          <w:caps w:val="0"/>
          <w:smallCaps w:val="0"/>
          <w:color w:val="auto"/>
          <w:spacing w:val="28"/>
          <w:sz w:val="24"/>
          <w:szCs w:val="22"/>
          <w:highlight w:val="none"/>
          <w:lang w:val="en-US" w:eastAsia="zh-CN"/>
        </w:rPr>
        <w:fldChar w:fldCharType="end"/>
      </w:r>
      <w:r>
        <w:rPr>
          <w:rFonts w:hint="eastAsia" w:ascii="Times New Roman" w:hAnsi="Times New Roman" w:eastAsia="宋体" w:cs="Times New Roman"/>
          <w:caps w:val="0"/>
          <w:smallCaps w:val="0"/>
          <w:color w:val="auto"/>
          <w:spacing w:val="28"/>
          <w:sz w:val="24"/>
          <w:szCs w:val="22"/>
          <w:highlight w:val="none"/>
          <w:lang w:val="en-US" w:eastAsia="zh-CN"/>
        </w:rPr>
        <w:t>，进而转化为甲烷、</w:t>
      </w:r>
      <w:r>
        <w:rPr>
          <w:rFonts w:hint="eastAsia" w:ascii="Times New Roman" w:hAnsi="Times New Roman" w:eastAsia="宋体" w:cs="Times New Roman"/>
          <w:caps w:val="0"/>
          <w:smallCaps w:val="0"/>
          <w:color w:val="auto"/>
          <w:spacing w:val="28"/>
          <w:sz w:val="24"/>
          <w:szCs w:val="22"/>
          <w:highlight w:val="none"/>
          <w:lang w:val="en-US" w:eastAsia="zh-CN"/>
        </w:rPr>
        <w:fldChar w:fldCharType="begin"/>
      </w:r>
      <w:r>
        <w:rPr>
          <w:rFonts w:hint="eastAsia" w:ascii="Times New Roman" w:hAnsi="Times New Roman" w:eastAsia="宋体" w:cs="Times New Roman"/>
          <w:caps w:val="0"/>
          <w:smallCaps w:val="0"/>
          <w:color w:val="auto"/>
          <w:spacing w:val="28"/>
          <w:sz w:val="24"/>
          <w:szCs w:val="22"/>
          <w:highlight w:val="none"/>
          <w:lang w:val="en-US" w:eastAsia="zh-CN"/>
        </w:rPr>
        <w:instrText xml:space="preserve"> HYPERLINK "https://baike.baidu.com/item/%E4%BA%8C%E6%B0%A7%E5%8C%96%E7%A2%B3/349143?fromModule=lemma_inlink" \t "https://baike.baidu.com/item/%E5%8E%8C%E6%B0%A7%E7%94%9F%E7%89%A9%E5%A4%84%E7%90%86%E6%B3%95/_blank" </w:instrText>
      </w:r>
      <w:r>
        <w:rPr>
          <w:rFonts w:hint="eastAsia" w:ascii="Times New Roman" w:hAnsi="Times New Roman" w:eastAsia="宋体" w:cs="Times New Roman"/>
          <w:caps w:val="0"/>
          <w:smallCaps w:val="0"/>
          <w:color w:val="auto"/>
          <w:spacing w:val="28"/>
          <w:sz w:val="24"/>
          <w:szCs w:val="22"/>
          <w:highlight w:val="none"/>
          <w:lang w:val="en-US" w:eastAsia="zh-CN"/>
        </w:rPr>
        <w:fldChar w:fldCharType="separate"/>
      </w:r>
      <w:r>
        <w:rPr>
          <w:rFonts w:hint="eastAsia" w:ascii="Times New Roman" w:hAnsi="Times New Roman" w:eastAsia="宋体" w:cs="Times New Roman"/>
          <w:caps w:val="0"/>
          <w:smallCaps w:val="0"/>
          <w:color w:val="auto"/>
          <w:spacing w:val="28"/>
          <w:sz w:val="24"/>
          <w:szCs w:val="22"/>
          <w:highlight w:val="none"/>
          <w:lang w:val="en-US" w:eastAsia="zh-CN"/>
        </w:rPr>
        <w:t>二氧化碳</w:t>
      </w:r>
      <w:r>
        <w:rPr>
          <w:rFonts w:hint="eastAsia" w:ascii="Times New Roman" w:hAnsi="Times New Roman" w:eastAsia="宋体" w:cs="Times New Roman"/>
          <w:caps w:val="0"/>
          <w:smallCaps w:val="0"/>
          <w:color w:val="auto"/>
          <w:spacing w:val="28"/>
          <w:sz w:val="24"/>
          <w:szCs w:val="22"/>
          <w:highlight w:val="none"/>
          <w:lang w:val="en-US" w:eastAsia="zh-CN"/>
        </w:rPr>
        <w:fldChar w:fldCharType="end"/>
      </w:r>
      <w:r>
        <w:rPr>
          <w:rFonts w:hint="eastAsia" w:ascii="Times New Roman" w:hAnsi="Times New Roman" w:eastAsia="宋体" w:cs="Times New Roman"/>
          <w:caps w:val="0"/>
          <w:smallCaps w:val="0"/>
          <w:color w:val="auto"/>
          <w:spacing w:val="28"/>
          <w:sz w:val="24"/>
          <w:szCs w:val="22"/>
          <w:highlight w:val="none"/>
          <w:lang w:val="en-US" w:eastAsia="zh-CN"/>
        </w:rPr>
        <w:t>的有机污水处理方法，分为酸性消化和碱性消化两个阶段。在酸性消化阶段</w:t>
      </w:r>
      <w:r>
        <w:rPr>
          <w:rFonts w:hint="eastAsia" w:cs="Times New Roman"/>
          <w:caps w:val="0"/>
          <w:smallCaps w:val="0"/>
          <w:color w:val="auto"/>
          <w:spacing w:val="28"/>
          <w:sz w:val="24"/>
          <w:szCs w:val="22"/>
          <w:highlight w:val="none"/>
          <w:lang w:val="en-US" w:eastAsia="zh-CN"/>
        </w:rPr>
        <w:t>，</w:t>
      </w:r>
      <w:r>
        <w:rPr>
          <w:rFonts w:hint="eastAsia" w:ascii="Times New Roman" w:hAnsi="Times New Roman" w:eastAsia="宋体" w:cs="Times New Roman"/>
          <w:caps w:val="0"/>
          <w:smallCaps w:val="0"/>
          <w:color w:val="auto"/>
          <w:spacing w:val="28"/>
          <w:sz w:val="24"/>
          <w:szCs w:val="22"/>
          <w:highlight w:val="none"/>
          <w:lang w:val="en-US" w:eastAsia="zh-CN"/>
        </w:rPr>
        <w:t>由产酸菌分泌的外酶作用，使大分子有机物变成简单的有机酸和醇类、醛类氨、二氧化碳等；在碱性消化阶段，酸性消化的代谢产物在</w:t>
      </w:r>
      <w:r>
        <w:rPr>
          <w:rFonts w:hint="eastAsia" w:ascii="Times New Roman" w:hAnsi="Times New Roman" w:eastAsia="宋体" w:cs="Times New Roman"/>
          <w:caps w:val="0"/>
          <w:smallCaps w:val="0"/>
          <w:color w:val="auto"/>
          <w:spacing w:val="28"/>
          <w:sz w:val="24"/>
          <w:szCs w:val="22"/>
          <w:highlight w:val="none"/>
          <w:lang w:val="en-US" w:eastAsia="zh-CN"/>
        </w:rPr>
        <w:fldChar w:fldCharType="begin"/>
      </w:r>
      <w:r>
        <w:rPr>
          <w:rFonts w:hint="eastAsia" w:ascii="Times New Roman" w:hAnsi="Times New Roman" w:eastAsia="宋体" w:cs="Times New Roman"/>
          <w:caps w:val="0"/>
          <w:smallCaps w:val="0"/>
          <w:color w:val="auto"/>
          <w:spacing w:val="28"/>
          <w:sz w:val="24"/>
          <w:szCs w:val="22"/>
          <w:highlight w:val="none"/>
          <w:lang w:val="en-US" w:eastAsia="zh-CN"/>
        </w:rPr>
        <w:instrText xml:space="preserve"> HYPERLINK "https://baike.baidu.com/item/%E7%94%B2%E7%83%B7%E7%BB%86%E8%8F%8C/3640289?fromModule=lemma_inlink" \t "https://baike.baidu.com/item/%E5%8E%8C%E6%B0%A7%E7%94%9F%E7%89%A9%E5%A4%84%E7%90%86%E6%B3%95/_blank" </w:instrText>
      </w:r>
      <w:r>
        <w:rPr>
          <w:rFonts w:hint="eastAsia" w:ascii="Times New Roman" w:hAnsi="Times New Roman" w:eastAsia="宋体" w:cs="Times New Roman"/>
          <w:caps w:val="0"/>
          <w:smallCaps w:val="0"/>
          <w:color w:val="auto"/>
          <w:spacing w:val="28"/>
          <w:sz w:val="24"/>
          <w:szCs w:val="22"/>
          <w:highlight w:val="none"/>
          <w:lang w:val="en-US" w:eastAsia="zh-CN"/>
        </w:rPr>
        <w:fldChar w:fldCharType="separate"/>
      </w:r>
      <w:r>
        <w:rPr>
          <w:rFonts w:hint="eastAsia" w:ascii="Times New Roman" w:hAnsi="Times New Roman" w:eastAsia="宋体" w:cs="Times New Roman"/>
          <w:caps w:val="0"/>
          <w:smallCaps w:val="0"/>
          <w:color w:val="auto"/>
          <w:spacing w:val="28"/>
          <w:sz w:val="24"/>
          <w:szCs w:val="22"/>
          <w:highlight w:val="none"/>
          <w:lang w:val="en-US" w:eastAsia="zh-CN"/>
        </w:rPr>
        <w:t>甲烷细菌</w:t>
      </w:r>
      <w:r>
        <w:rPr>
          <w:rFonts w:hint="eastAsia" w:ascii="Times New Roman" w:hAnsi="Times New Roman" w:eastAsia="宋体" w:cs="Times New Roman"/>
          <w:caps w:val="0"/>
          <w:smallCaps w:val="0"/>
          <w:color w:val="auto"/>
          <w:spacing w:val="28"/>
          <w:sz w:val="24"/>
          <w:szCs w:val="22"/>
          <w:highlight w:val="none"/>
          <w:lang w:val="en-US" w:eastAsia="zh-CN"/>
        </w:rPr>
        <w:fldChar w:fldCharType="end"/>
      </w:r>
      <w:r>
        <w:rPr>
          <w:rFonts w:hint="eastAsia" w:ascii="Times New Roman" w:hAnsi="Times New Roman" w:eastAsia="宋体" w:cs="Times New Roman"/>
          <w:caps w:val="0"/>
          <w:smallCaps w:val="0"/>
          <w:color w:val="auto"/>
          <w:spacing w:val="28"/>
          <w:sz w:val="24"/>
          <w:szCs w:val="22"/>
          <w:highlight w:val="none"/>
          <w:lang w:val="en-US" w:eastAsia="zh-CN"/>
        </w:rPr>
        <w:t>作用下进一步分解成甲烷、二氧化碳等构成的生物气体</w:t>
      </w:r>
      <w:r>
        <w:rPr>
          <w:rFonts w:hint="eastAsia" w:cs="Times New Roman"/>
          <w:caps w:val="0"/>
          <w:smallCaps w:val="0"/>
          <w:color w:val="auto"/>
          <w:spacing w:val="28"/>
          <w:sz w:val="24"/>
          <w:szCs w:val="22"/>
          <w:highlight w:val="none"/>
          <w:lang w:val="en-US" w:eastAsia="zh-CN"/>
        </w:rPr>
        <w:t>。</w:t>
      </w:r>
    </w:p>
    <w:p w14:paraId="4962E1A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lang w:val="en-US" w:eastAsia="zh-CN"/>
        </w:rPr>
      </w:pPr>
      <w:r>
        <w:rPr>
          <w:rFonts w:hint="eastAsia" w:cs="Times New Roman"/>
          <w:caps w:val="0"/>
          <w:smallCaps w:val="0"/>
          <w:color w:val="auto"/>
          <w:spacing w:val="28"/>
          <w:sz w:val="24"/>
          <w:szCs w:val="22"/>
          <w:highlight w:val="none"/>
          <w:lang w:val="en-US" w:eastAsia="zh-CN"/>
        </w:rPr>
        <w:t>（4）好氧生物法</w:t>
      </w:r>
    </w:p>
    <w:p w14:paraId="3302985A">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szCs w:val="22"/>
          <w:highlight w:val="none"/>
          <w:lang w:val="en-US" w:eastAsia="zh-CN"/>
        </w:rPr>
      </w:pPr>
      <w:r>
        <w:rPr>
          <w:rFonts w:hint="eastAsia" w:ascii="Times New Roman" w:hAnsi="Times New Roman" w:eastAsia="宋体" w:cs="Times New Roman"/>
          <w:caps w:val="0"/>
          <w:smallCaps w:val="0"/>
          <w:color w:val="auto"/>
          <w:spacing w:val="28"/>
          <w:sz w:val="24"/>
          <w:szCs w:val="22"/>
          <w:highlight w:val="none"/>
          <w:lang w:val="en-US" w:eastAsia="zh-CN"/>
        </w:rPr>
        <w:t>好氧微生物（包括兼性微生物）在有氧气存在的条件下进行生物代谢以降解有机物</w:t>
      </w:r>
      <w:r>
        <w:rPr>
          <w:rFonts w:hint="eastAsia" w:cs="Times New Roman"/>
          <w:caps w:val="0"/>
          <w:smallCaps w:val="0"/>
          <w:color w:val="auto"/>
          <w:spacing w:val="28"/>
          <w:sz w:val="24"/>
          <w:szCs w:val="22"/>
          <w:highlight w:val="none"/>
          <w:lang w:val="en-US" w:eastAsia="zh-CN"/>
        </w:rPr>
        <w:t>，</w:t>
      </w:r>
      <w:r>
        <w:rPr>
          <w:rFonts w:hint="eastAsia" w:ascii="Times New Roman" w:hAnsi="Times New Roman" w:eastAsia="宋体" w:cs="Times New Roman"/>
          <w:caps w:val="0"/>
          <w:smallCaps w:val="0"/>
          <w:color w:val="auto"/>
          <w:spacing w:val="28"/>
          <w:sz w:val="24"/>
          <w:szCs w:val="22"/>
          <w:highlight w:val="none"/>
          <w:lang w:val="en-US" w:eastAsia="zh-CN"/>
        </w:rPr>
        <w:t>使其稳定、无害化</w:t>
      </w:r>
      <w:r>
        <w:rPr>
          <w:rFonts w:hint="eastAsia" w:cs="Times New Roman"/>
          <w:caps w:val="0"/>
          <w:smallCaps w:val="0"/>
          <w:color w:val="auto"/>
          <w:spacing w:val="28"/>
          <w:sz w:val="24"/>
          <w:szCs w:val="22"/>
          <w:highlight w:val="none"/>
          <w:lang w:val="en-US" w:eastAsia="zh-CN"/>
        </w:rPr>
        <w:t>。</w:t>
      </w:r>
      <w:r>
        <w:rPr>
          <w:rFonts w:hint="eastAsia" w:ascii="Times New Roman" w:hAnsi="Times New Roman" w:eastAsia="宋体" w:cs="Times New Roman"/>
          <w:caps w:val="0"/>
          <w:smallCaps w:val="0"/>
          <w:color w:val="auto"/>
          <w:spacing w:val="28"/>
          <w:sz w:val="24"/>
          <w:szCs w:val="22"/>
          <w:highlight w:val="none"/>
          <w:lang w:val="en-US" w:eastAsia="zh-CN"/>
        </w:rPr>
        <w:t>微生物利用水中存在的有机污染物为底物进行好氧代谢</w:t>
      </w:r>
      <w:r>
        <w:rPr>
          <w:rFonts w:hint="eastAsia" w:cs="Times New Roman"/>
          <w:caps w:val="0"/>
          <w:smallCaps w:val="0"/>
          <w:color w:val="auto"/>
          <w:spacing w:val="28"/>
          <w:sz w:val="24"/>
          <w:szCs w:val="22"/>
          <w:highlight w:val="none"/>
          <w:lang w:val="en-US" w:eastAsia="zh-CN"/>
        </w:rPr>
        <w:t>，</w:t>
      </w:r>
      <w:r>
        <w:rPr>
          <w:rFonts w:hint="eastAsia" w:ascii="Times New Roman" w:hAnsi="Times New Roman" w:eastAsia="宋体" w:cs="Times New Roman"/>
          <w:caps w:val="0"/>
          <w:smallCaps w:val="0"/>
          <w:color w:val="auto"/>
          <w:spacing w:val="28"/>
          <w:sz w:val="24"/>
          <w:szCs w:val="22"/>
          <w:highlight w:val="none"/>
          <w:lang w:val="en-US" w:eastAsia="zh-CN"/>
        </w:rPr>
        <w:t>经过一系列的生化反应</w:t>
      </w:r>
      <w:r>
        <w:rPr>
          <w:rFonts w:hint="eastAsia" w:cs="Times New Roman"/>
          <w:caps w:val="0"/>
          <w:smallCaps w:val="0"/>
          <w:color w:val="auto"/>
          <w:spacing w:val="28"/>
          <w:sz w:val="24"/>
          <w:szCs w:val="22"/>
          <w:highlight w:val="none"/>
          <w:lang w:val="en-US" w:eastAsia="zh-CN"/>
        </w:rPr>
        <w:t>，</w:t>
      </w:r>
      <w:r>
        <w:rPr>
          <w:rFonts w:hint="eastAsia" w:ascii="Times New Roman" w:hAnsi="Times New Roman" w:eastAsia="宋体" w:cs="Times New Roman"/>
          <w:caps w:val="0"/>
          <w:smallCaps w:val="0"/>
          <w:color w:val="auto"/>
          <w:spacing w:val="28"/>
          <w:sz w:val="24"/>
          <w:szCs w:val="22"/>
          <w:highlight w:val="none"/>
          <w:lang w:val="en-US" w:eastAsia="zh-CN"/>
        </w:rPr>
        <w:t>逐级释放能量</w:t>
      </w:r>
      <w:r>
        <w:rPr>
          <w:rFonts w:hint="eastAsia" w:cs="Times New Roman"/>
          <w:caps w:val="0"/>
          <w:smallCaps w:val="0"/>
          <w:color w:val="auto"/>
          <w:spacing w:val="28"/>
          <w:sz w:val="24"/>
          <w:szCs w:val="22"/>
          <w:highlight w:val="none"/>
          <w:lang w:val="en-US" w:eastAsia="zh-CN"/>
        </w:rPr>
        <w:t>，</w:t>
      </w:r>
      <w:r>
        <w:rPr>
          <w:rFonts w:hint="eastAsia" w:ascii="Times New Roman" w:hAnsi="Times New Roman" w:eastAsia="宋体" w:cs="Times New Roman"/>
          <w:caps w:val="0"/>
          <w:smallCaps w:val="0"/>
          <w:color w:val="auto"/>
          <w:spacing w:val="28"/>
          <w:sz w:val="24"/>
          <w:szCs w:val="22"/>
          <w:highlight w:val="none"/>
          <w:lang w:val="en-US" w:eastAsia="zh-CN"/>
        </w:rPr>
        <w:t>最终以低能位的无机物稳定下来</w:t>
      </w:r>
      <w:r>
        <w:rPr>
          <w:rFonts w:hint="eastAsia" w:cs="Times New Roman"/>
          <w:caps w:val="0"/>
          <w:smallCaps w:val="0"/>
          <w:color w:val="auto"/>
          <w:spacing w:val="28"/>
          <w:sz w:val="24"/>
          <w:szCs w:val="22"/>
          <w:highlight w:val="none"/>
          <w:lang w:val="en-US" w:eastAsia="zh-CN"/>
        </w:rPr>
        <w:t>，</w:t>
      </w:r>
      <w:r>
        <w:rPr>
          <w:rFonts w:hint="eastAsia" w:ascii="Times New Roman" w:hAnsi="Times New Roman" w:eastAsia="宋体" w:cs="Times New Roman"/>
          <w:caps w:val="0"/>
          <w:smallCaps w:val="0"/>
          <w:color w:val="auto"/>
          <w:spacing w:val="28"/>
          <w:sz w:val="24"/>
          <w:szCs w:val="22"/>
          <w:highlight w:val="none"/>
          <w:lang w:val="en-US" w:eastAsia="zh-CN"/>
        </w:rPr>
        <w:t>达到无害化的要求</w:t>
      </w:r>
      <w:r>
        <w:rPr>
          <w:rFonts w:hint="eastAsia" w:cs="Times New Roman"/>
          <w:caps w:val="0"/>
          <w:smallCaps w:val="0"/>
          <w:color w:val="auto"/>
          <w:spacing w:val="28"/>
          <w:sz w:val="24"/>
          <w:szCs w:val="22"/>
          <w:highlight w:val="none"/>
          <w:lang w:val="en-US" w:eastAsia="zh-CN"/>
        </w:rPr>
        <w:t>。</w:t>
      </w:r>
      <w:r>
        <w:rPr>
          <w:rFonts w:hint="eastAsia" w:ascii="Times New Roman" w:hAnsi="Times New Roman" w:eastAsia="宋体" w:cs="Times New Roman"/>
          <w:caps w:val="0"/>
          <w:smallCaps w:val="0"/>
          <w:color w:val="auto"/>
          <w:spacing w:val="28"/>
          <w:sz w:val="24"/>
          <w:szCs w:val="22"/>
          <w:highlight w:val="none"/>
          <w:lang w:val="en-US" w:eastAsia="zh-CN"/>
        </w:rPr>
        <w:t>另</w:t>
      </w:r>
      <w:r>
        <w:rPr>
          <w:rFonts w:hint="eastAsia" w:cs="Times New Roman"/>
          <w:caps w:val="0"/>
          <w:smallCaps w:val="0"/>
          <w:color w:val="auto"/>
          <w:spacing w:val="28"/>
          <w:sz w:val="24"/>
          <w:szCs w:val="22"/>
          <w:highlight w:val="none"/>
          <w:lang w:val="en-US" w:eastAsia="zh-CN"/>
        </w:rPr>
        <w:t>，</w:t>
      </w:r>
      <w:r>
        <w:rPr>
          <w:rFonts w:hint="eastAsia" w:ascii="Times New Roman" w:hAnsi="Times New Roman" w:eastAsia="宋体" w:cs="Times New Roman"/>
          <w:caps w:val="0"/>
          <w:smallCaps w:val="0"/>
          <w:color w:val="auto"/>
          <w:spacing w:val="28"/>
          <w:sz w:val="24"/>
          <w:szCs w:val="22"/>
          <w:highlight w:val="none"/>
          <w:lang w:val="en-US" w:eastAsia="zh-CN"/>
        </w:rPr>
        <w:t>在充足供氧条件下</w:t>
      </w:r>
      <w:r>
        <w:rPr>
          <w:rFonts w:hint="eastAsia" w:cs="Times New Roman"/>
          <w:caps w:val="0"/>
          <w:smallCaps w:val="0"/>
          <w:color w:val="auto"/>
          <w:spacing w:val="28"/>
          <w:sz w:val="24"/>
          <w:szCs w:val="22"/>
          <w:highlight w:val="none"/>
          <w:lang w:val="en-US" w:eastAsia="zh-CN"/>
        </w:rPr>
        <w:t>，</w:t>
      </w:r>
      <w:r>
        <w:rPr>
          <w:rFonts w:hint="eastAsia" w:ascii="Times New Roman" w:hAnsi="Times New Roman" w:eastAsia="宋体" w:cs="Times New Roman"/>
          <w:caps w:val="0"/>
          <w:smallCaps w:val="0"/>
          <w:color w:val="auto"/>
          <w:spacing w:val="28"/>
          <w:sz w:val="24"/>
          <w:szCs w:val="22"/>
          <w:highlight w:val="none"/>
          <w:lang w:val="en-US" w:eastAsia="zh-CN"/>
        </w:rPr>
        <w:t>好氧段自养菌的硝化作用将NH</w:t>
      </w:r>
      <w:r>
        <w:rPr>
          <w:rFonts w:hint="eastAsia" w:ascii="Times New Roman" w:hAnsi="Times New Roman" w:eastAsia="宋体" w:cs="Times New Roman"/>
          <w:caps w:val="0"/>
          <w:smallCaps w:val="0"/>
          <w:color w:val="auto"/>
          <w:spacing w:val="28"/>
          <w:sz w:val="24"/>
          <w:szCs w:val="22"/>
          <w:highlight w:val="none"/>
          <w:vertAlign w:val="subscript"/>
          <w:lang w:val="en-US" w:eastAsia="zh-CN"/>
        </w:rPr>
        <w:t>3</w:t>
      </w:r>
      <w:r>
        <w:rPr>
          <w:rFonts w:hint="eastAsia" w:ascii="Times New Roman" w:hAnsi="Times New Roman" w:eastAsia="宋体" w:cs="Times New Roman"/>
          <w:caps w:val="0"/>
          <w:smallCaps w:val="0"/>
          <w:color w:val="auto"/>
          <w:spacing w:val="28"/>
          <w:sz w:val="24"/>
          <w:szCs w:val="22"/>
          <w:highlight w:val="none"/>
          <w:lang w:val="en-US" w:eastAsia="zh-CN"/>
        </w:rPr>
        <w:t>-N（NH</w:t>
      </w:r>
      <w:r>
        <w:rPr>
          <w:rFonts w:hint="eastAsia" w:ascii="Times New Roman" w:hAnsi="Times New Roman" w:eastAsia="宋体" w:cs="Times New Roman"/>
          <w:caps w:val="0"/>
          <w:smallCaps w:val="0"/>
          <w:color w:val="auto"/>
          <w:spacing w:val="28"/>
          <w:sz w:val="24"/>
          <w:szCs w:val="22"/>
          <w:highlight w:val="none"/>
          <w:vertAlign w:val="superscript"/>
          <w:lang w:val="en-US" w:eastAsia="zh-CN"/>
        </w:rPr>
        <w:t>4+</w:t>
      </w:r>
      <w:r>
        <w:rPr>
          <w:rFonts w:hint="eastAsia" w:ascii="Times New Roman" w:hAnsi="Times New Roman" w:eastAsia="宋体" w:cs="Times New Roman"/>
          <w:caps w:val="0"/>
          <w:smallCaps w:val="0"/>
          <w:color w:val="auto"/>
          <w:spacing w:val="28"/>
          <w:sz w:val="24"/>
          <w:szCs w:val="22"/>
          <w:highlight w:val="none"/>
          <w:lang w:val="en-US" w:eastAsia="zh-CN"/>
        </w:rPr>
        <w:t>）氧化为NO</w:t>
      </w:r>
      <w:r>
        <w:rPr>
          <w:rFonts w:hint="eastAsia" w:ascii="Times New Roman" w:hAnsi="Times New Roman" w:eastAsia="宋体" w:cs="Times New Roman"/>
          <w:caps w:val="0"/>
          <w:smallCaps w:val="0"/>
          <w:color w:val="auto"/>
          <w:spacing w:val="28"/>
          <w:sz w:val="24"/>
          <w:szCs w:val="22"/>
          <w:highlight w:val="none"/>
          <w:vertAlign w:val="superscript"/>
          <w:lang w:val="en-US" w:eastAsia="zh-CN"/>
        </w:rPr>
        <w:t>3-</w:t>
      </w:r>
      <w:r>
        <w:rPr>
          <w:rFonts w:hint="eastAsia" w:cs="Times New Roman"/>
          <w:caps w:val="0"/>
          <w:smallCaps w:val="0"/>
          <w:color w:val="auto"/>
          <w:spacing w:val="28"/>
          <w:sz w:val="24"/>
          <w:szCs w:val="22"/>
          <w:highlight w:val="none"/>
          <w:vertAlign w:val="baseline"/>
          <w:lang w:val="en-US" w:eastAsia="zh-CN"/>
        </w:rPr>
        <w:t>，</w:t>
      </w:r>
      <w:r>
        <w:rPr>
          <w:rFonts w:hint="eastAsia" w:ascii="Times New Roman" w:hAnsi="Times New Roman" w:eastAsia="宋体" w:cs="Times New Roman"/>
          <w:caps w:val="0"/>
          <w:smallCaps w:val="0"/>
          <w:color w:val="auto"/>
          <w:spacing w:val="28"/>
          <w:sz w:val="24"/>
          <w:szCs w:val="22"/>
          <w:highlight w:val="none"/>
          <w:lang w:val="en-US" w:eastAsia="zh-CN"/>
        </w:rPr>
        <w:t>进而为厌氧异养菌提供NO</w:t>
      </w:r>
      <w:r>
        <w:rPr>
          <w:rFonts w:hint="eastAsia" w:ascii="Times New Roman" w:hAnsi="Times New Roman" w:eastAsia="宋体" w:cs="Times New Roman"/>
          <w:caps w:val="0"/>
          <w:smallCaps w:val="0"/>
          <w:color w:val="auto"/>
          <w:spacing w:val="28"/>
          <w:sz w:val="24"/>
          <w:szCs w:val="22"/>
          <w:highlight w:val="none"/>
          <w:vertAlign w:val="superscript"/>
          <w:lang w:val="en-US" w:eastAsia="zh-CN"/>
        </w:rPr>
        <w:t>3-</w:t>
      </w:r>
      <w:r>
        <w:rPr>
          <w:rFonts w:hint="eastAsia" w:cs="Times New Roman"/>
          <w:caps w:val="0"/>
          <w:smallCaps w:val="0"/>
          <w:color w:val="auto"/>
          <w:spacing w:val="28"/>
          <w:sz w:val="24"/>
          <w:szCs w:val="22"/>
          <w:highlight w:val="none"/>
          <w:lang w:val="en-US" w:eastAsia="zh-CN"/>
        </w:rPr>
        <w:t>。</w:t>
      </w:r>
    </w:p>
    <w:p w14:paraId="0529E33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lang w:val="en-US" w:eastAsia="zh-CN"/>
        </w:rPr>
      </w:pPr>
      <w:r>
        <w:rPr>
          <w:rFonts w:hint="eastAsia" w:cs="Times New Roman"/>
          <w:caps w:val="0"/>
          <w:smallCaps w:val="0"/>
          <w:color w:val="auto"/>
          <w:spacing w:val="28"/>
          <w:sz w:val="24"/>
          <w:szCs w:val="22"/>
          <w:highlight w:val="none"/>
          <w:lang w:val="en-US" w:eastAsia="zh-CN"/>
        </w:rPr>
        <w:t>（5）出水</w:t>
      </w:r>
    </w:p>
    <w:p w14:paraId="2A94E75F">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szCs w:val="22"/>
          <w:highlight w:val="none"/>
          <w:lang w:val="en-US" w:eastAsia="zh-CN"/>
        </w:rPr>
      </w:pPr>
      <w:r>
        <w:rPr>
          <w:rFonts w:hint="eastAsia" w:ascii="Times New Roman" w:hAnsi="Times New Roman" w:eastAsia="宋体" w:cs="Times New Roman"/>
          <w:caps w:val="0"/>
          <w:smallCaps w:val="0"/>
          <w:color w:val="auto"/>
          <w:spacing w:val="28"/>
          <w:sz w:val="24"/>
          <w:szCs w:val="22"/>
          <w:highlight w:val="none"/>
          <w:lang w:val="en-US" w:eastAsia="zh-CN"/>
        </w:rPr>
        <w:t>废水经</w:t>
      </w:r>
      <w:r>
        <w:rPr>
          <w:rFonts w:hint="eastAsia" w:cs="Times New Roman"/>
          <w:caps w:val="0"/>
          <w:smallCaps w:val="0"/>
          <w:color w:val="auto"/>
          <w:spacing w:val="28"/>
          <w:sz w:val="24"/>
          <w:szCs w:val="22"/>
          <w:highlight w:val="none"/>
          <w:lang w:val="en-US" w:eastAsia="zh-CN"/>
        </w:rPr>
        <w:t>污水处理设施</w:t>
      </w:r>
      <w:r>
        <w:rPr>
          <w:rFonts w:hint="eastAsia" w:ascii="Times New Roman" w:hAnsi="Times New Roman" w:eastAsia="宋体" w:cs="Times New Roman"/>
          <w:caps w:val="0"/>
          <w:smallCaps w:val="0"/>
          <w:color w:val="auto"/>
          <w:spacing w:val="28"/>
          <w:sz w:val="24"/>
          <w:szCs w:val="22"/>
          <w:highlight w:val="none"/>
          <w:lang w:val="en-US" w:eastAsia="zh-CN"/>
        </w:rPr>
        <w:t>处理后，出水生化指标、物理指标均能恢复至使用前的水平，系统出水可以直供至</w:t>
      </w:r>
      <w:r>
        <w:rPr>
          <w:rFonts w:hint="eastAsia" w:cs="Times New Roman"/>
          <w:caps w:val="0"/>
          <w:smallCaps w:val="0"/>
          <w:color w:val="auto"/>
          <w:spacing w:val="28"/>
          <w:sz w:val="24"/>
          <w:szCs w:val="22"/>
          <w:highlight w:val="none"/>
          <w:lang w:val="en-US" w:eastAsia="zh-CN"/>
        </w:rPr>
        <w:t>清水池、</w:t>
      </w:r>
      <w:r>
        <w:rPr>
          <w:rFonts w:hint="eastAsia" w:ascii="Times New Roman" w:hAnsi="Times New Roman" w:eastAsia="宋体" w:cs="Times New Roman"/>
          <w:caps w:val="0"/>
          <w:smallCaps w:val="0"/>
          <w:color w:val="auto"/>
          <w:spacing w:val="28"/>
          <w:sz w:val="24"/>
          <w:szCs w:val="22"/>
          <w:highlight w:val="none"/>
          <w:lang w:val="en-US" w:eastAsia="zh-CN"/>
        </w:rPr>
        <w:t>高位水箱</w:t>
      </w:r>
      <w:r>
        <w:rPr>
          <w:rFonts w:hint="eastAsia" w:cs="Times New Roman"/>
          <w:caps w:val="0"/>
          <w:smallCaps w:val="0"/>
          <w:color w:val="auto"/>
          <w:spacing w:val="28"/>
          <w:sz w:val="24"/>
          <w:szCs w:val="22"/>
          <w:highlight w:val="none"/>
          <w:lang w:val="en-US" w:eastAsia="zh-CN"/>
        </w:rPr>
        <w:t>。</w:t>
      </w:r>
    </w:p>
    <w:p w14:paraId="5C846FF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szCs w:val="22"/>
          <w:highlight w:val="none"/>
          <w:lang w:val="en-US" w:eastAsia="zh-CN"/>
        </w:rPr>
      </w:pPr>
      <w:r>
        <w:rPr>
          <w:rFonts w:hint="eastAsia" w:ascii="Times New Roman" w:hAnsi="Times New Roman" w:eastAsia="宋体" w:cs="Times New Roman"/>
          <w:caps w:val="0"/>
          <w:smallCaps w:val="0"/>
          <w:color w:val="auto"/>
          <w:spacing w:val="28"/>
          <w:sz w:val="24"/>
          <w:szCs w:val="22"/>
          <w:highlight w:val="none"/>
          <w:lang w:val="en-US" w:eastAsia="zh-CN"/>
        </w:rPr>
        <w:t>根据</w:t>
      </w:r>
      <w:r>
        <w:rPr>
          <w:rFonts w:hint="eastAsia" w:cs="Times New Roman"/>
          <w:caps w:val="0"/>
          <w:smallCaps w:val="0"/>
          <w:color w:val="auto"/>
          <w:spacing w:val="28"/>
          <w:sz w:val="24"/>
          <w:szCs w:val="22"/>
          <w:highlight w:val="none"/>
          <w:lang w:val="en-US" w:eastAsia="zh-CN"/>
        </w:rPr>
        <w:t>污水处理设施</w:t>
      </w:r>
      <w:r>
        <w:rPr>
          <w:rFonts w:hint="eastAsia" w:ascii="Times New Roman" w:hAnsi="Times New Roman" w:eastAsia="宋体" w:cs="Times New Roman"/>
          <w:caps w:val="0"/>
          <w:smallCaps w:val="0"/>
          <w:color w:val="auto"/>
          <w:spacing w:val="28"/>
          <w:sz w:val="24"/>
          <w:szCs w:val="22"/>
          <w:highlight w:val="none"/>
          <w:lang w:val="en-US" w:eastAsia="zh-CN"/>
        </w:rPr>
        <w:t>设计单位提供的资料可知，本项目</w:t>
      </w:r>
      <w:r>
        <w:rPr>
          <w:rFonts w:hint="eastAsia" w:cs="Times New Roman"/>
          <w:caps w:val="0"/>
          <w:smallCaps w:val="0"/>
          <w:color w:val="auto"/>
          <w:spacing w:val="28"/>
          <w:sz w:val="24"/>
          <w:szCs w:val="22"/>
          <w:highlight w:val="none"/>
          <w:lang w:val="en-US" w:eastAsia="zh-CN"/>
        </w:rPr>
        <w:t>污水处理设施</w:t>
      </w:r>
      <w:r>
        <w:rPr>
          <w:rFonts w:hint="eastAsia" w:ascii="Times New Roman" w:hAnsi="Times New Roman" w:eastAsia="宋体" w:cs="Times New Roman"/>
          <w:caps w:val="0"/>
          <w:smallCaps w:val="0"/>
          <w:color w:val="auto"/>
          <w:spacing w:val="28"/>
          <w:sz w:val="24"/>
          <w:szCs w:val="22"/>
          <w:highlight w:val="none"/>
          <w:lang w:val="en-US" w:eastAsia="zh-CN"/>
        </w:rPr>
        <w:t>的污染物处理效率详见表6.2-1。</w:t>
      </w:r>
    </w:p>
    <w:p w14:paraId="0FAAE0E8">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28"/>
          <w:sz w:val="24"/>
          <w:highlight w:val="none"/>
          <w:u w:val="none"/>
          <w:lang w:val="en-US" w:eastAsia="zh-CN"/>
        </w:rPr>
      </w:pPr>
      <w:r>
        <w:rPr>
          <w:rFonts w:hint="eastAsia" w:ascii="Times New Roman" w:hAnsi="Times New Roman" w:eastAsia="宋体" w:cs="Times New Roman"/>
          <w:b/>
          <w:bCs/>
          <w:caps w:val="0"/>
          <w:smallCaps w:val="0"/>
          <w:spacing w:val="28"/>
          <w:kern w:val="0"/>
          <w:sz w:val="21"/>
          <w:szCs w:val="21"/>
          <w:highlight w:val="none"/>
          <w:lang w:val="en-US" w:eastAsia="zh-CN"/>
        </w:rPr>
        <w:t>表6.2-1  废水污染物处理情况（单位：mg/L）</w:t>
      </w:r>
    </w:p>
    <w:tbl>
      <w:tblPr>
        <w:tblStyle w:val="312"/>
        <w:tblW w:w="511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54"/>
        <w:gridCol w:w="1439"/>
        <w:gridCol w:w="931"/>
        <w:gridCol w:w="896"/>
        <w:gridCol w:w="994"/>
        <w:gridCol w:w="994"/>
        <w:gridCol w:w="994"/>
        <w:gridCol w:w="994"/>
        <w:gridCol w:w="1007"/>
      </w:tblGrid>
      <w:tr w14:paraId="32D5BE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566" w:type="pct"/>
            <w:tcBorders>
              <w:tl2br w:val="nil"/>
              <w:tr2bl w:val="nil"/>
            </w:tcBorders>
            <w:vAlign w:val="center"/>
          </w:tcPr>
          <w:p w14:paraId="32915E4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单元</w:t>
            </w:r>
          </w:p>
        </w:tc>
        <w:tc>
          <w:tcPr>
            <w:tcW w:w="773" w:type="pct"/>
            <w:tcBorders>
              <w:tl2br w:val="nil"/>
              <w:tr2bl w:val="nil"/>
            </w:tcBorders>
            <w:vAlign w:val="center"/>
          </w:tcPr>
          <w:p w14:paraId="35E60DA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项目</w:t>
            </w:r>
          </w:p>
        </w:tc>
        <w:tc>
          <w:tcPr>
            <w:tcW w:w="500" w:type="pct"/>
            <w:tcBorders>
              <w:tl2br w:val="nil"/>
              <w:tr2bl w:val="nil"/>
            </w:tcBorders>
            <w:vAlign w:val="center"/>
          </w:tcPr>
          <w:p w14:paraId="34F2C66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COD</w:t>
            </w:r>
            <w:r>
              <w:rPr>
                <w:rFonts w:hint="eastAsia" w:ascii="Times New Roman" w:hAnsi="Times New Roman" w:eastAsia="宋体" w:cs="Times New Roman"/>
                <w:b w:val="0"/>
                <w:bCs w:val="0"/>
                <w:caps w:val="0"/>
                <w:smallCaps w:val="0"/>
                <w:spacing w:val="28"/>
                <w:kern w:val="0"/>
                <w:sz w:val="21"/>
                <w:szCs w:val="21"/>
                <w:highlight w:val="none"/>
                <w:vertAlign w:val="subscript"/>
                <w:lang w:val="en-US" w:eastAsia="zh-CN"/>
              </w:rPr>
              <w:t>cr</w:t>
            </w:r>
          </w:p>
        </w:tc>
        <w:tc>
          <w:tcPr>
            <w:tcW w:w="481" w:type="pct"/>
            <w:tcBorders>
              <w:tl2br w:val="nil"/>
              <w:tr2bl w:val="nil"/>
            </w:tcBorders>
            <w:vAlign w:val="center"/>
          </w:tcPr>
          <w:p w14:paraId="166DC98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BOD</w:t>
            </w:r>
            <w:r>
              <w:rPr>
                <w:rFonts w:hint="eastAsia" w:ascii="Times New Roman" w:hAnsi="Times New Roman" w:eastAsia="宋体" w:cs="Times New Roman"/>
                <w:b w:val="0"/>
                <w:bCs w:val="0"/>
                <w:caps w:val="0"/>
                <w:smallCaps w:val="0"/>
                <w:spacing w:val="28"/>
                <w:kern w:val="0"/>
                <w:sz w:val="21"/>
                <w:szCs w:val="21"/>
                <w:highlight w:val="none"/>
                <w:vertAlign w:val="subscript"/>
                <w:lang w:val="en-US" w:eastAsia="zh-CN"/>
              </w:rPr>
              <w:t>5</w:t>
            </w:r>
          </w:p>
        </w:tc>
        <w:tc>
          <w:tcPr>
            <w:tcW w:w="534" w:type="pct"/>
            <w:tcBorders>
              <w:tl2br w:val="nil"/>
              <w:tr2bl w:val="nil"/>
            </w:tcBorders>
            <w:vAlign w:val="center"/>
          </w:tcPr>
          <w:p w14:paraId="49C9899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氨氮</w:t>
            </w:r>
          </w:p>
        </w:tc>
        <w:tc>
          <w:tcPr>
            <w:tcW w:w="534" w:type="pct"/>
            <w:tcBorders>
              <w:tl2br w:val="nil"/>
              <w:tr2bl w:val="nil"/>
            </w:tcBorders>
            <w:vAlign w:val="center"/>
          </w:tcPr>
          <w:p w14:paraId="38E5E87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SS</w:t>
            </w:r>
          </w:p>
        </w:tc>
        <w:tc>
          <w:tcPr>
            <w:tcW w:w="534" w:type="pct"/>
            <w:tcBorders>
              <w:tl2br w:val="nil"/>
              <w:tr2bl w:val="nil"/>
            </w:tcBorders>
            <w:vAlign w:val="center"/>
          </w:tcPr>
          <w:p w14:paraId="72C1FA7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TN</w:t>
            </w:r>
          </w:p>
        </w:tc>
        <w:tc>
          <w:tcPr>
            <w:tcW w:w="534" w:type="pct"/>
            <w:tcBorders>
              <w:tl2br w:val="nil"/>
              <w:tr2bl w:val="nil"/>
            </w:tcBorders>
            <w:vAlign w:val="center"/>
          </w:tcPr>
          <w:p w14:paraId="0EAF639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TP</w:t>
            </w:r>
          </w:p>
        </w:tc>
        <w:tc>
          <w:tcPr>
            <w:tcW w:w="541" w:type="pct"/>
            <w:tcBorders>
              <w:tl2br w:val="nil"/>
              <w:tr2bl w:val="nil"/>
            </w:tcBorders>
            <w:vAlign w:val="center"/>
          </w:tcPr>
          <w:p w14:paraId="4163187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动植物油</w:t>
            </w:r>
          </w:p>
        </w:tc>
      </w:tr>
      <w:tr w14:paraId="53F059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tcBorders>
              <w:tl2br w:val="nil"/>
              <w:tr2bl w:val="nil"/>
            </w:tcBorders>
            <w:vAlign w:val="center"/>
          </w:tcPr>
          <w:p w14:paraId="691102E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进水</w:t>
            </w:r>
          </w:p>
        </w:tc>
        <w:tc>
          <w:tcPr>
            <w:tcW w:w="773" w:type="pct"/>
            <w:tcBorders>
              <w:tl2br w:val="nil"/>
              <w:tr2bl w:val="nil"/>
            </w:tcBorders>
            <w:vAlign w:val="center"/>
          </w:tcPr>
          <w:p w14:paraId="4E6F094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进水浓度</w:t>
            </w:r>
          </w:p>
        </w:tc>
        <w:tc>
          <w:tcPr>
            <w:tcW w:w="500" w:type="pct"/>
            <w:tcBorders>
              <w:tl2br w:val="nil"/>
              <w:tr2bl w:val="nil"/>
            </w:tcBorders>
            <w:vAlign w:val="center"/>
          </w:tcPr>
          <w:p w14:paraId="738248C0">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300</w:t>
            </w:r>
          </w:p>
        </w:tc>
        <w:tc>
          <w:tcPr>
            <w:tcW w:w="481" w:type="pct"/>
            <w:tcBorders>
              <w:tl2br w:val="nil"/>
              <w:tr2bl w:val="nil"/>
            </w:tcBorders>
            <w:vAlign w:val="center"/>
          </w:tcPr>
          <w:p w14:paraId="5DBF8B3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200</w:t>
            </w:r>
          </w:p>
        </w:tc>
        <w:tc>
          <w:tcPr>
            <w:tcW w:w="534" w:type="pct"/>
            <w:tcBorders>
              <w:tl2br w:val="nil"/>
              <w:tr2bl w:val="nil"/>
            </w:tcBorders>
            <w:vAlign w:val="center"/>
          </w:tcPr>
          <w:p w14:paraId="7EE40A7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13.62</w:t>
            </w:r>
          </w:p>
        </w:tc>
        <w:tc>
          <w:tcPr>
            <w:tcW w:w="534" w:type="pct"/>
            <w:tcBorders>
              <w:tl2br w:val="nil"/>
              <w:tr2bl w:val="nil"/>
            </w:tcBorders>
            <w:vAlign w:val="center"/>
          </w:tcPr>
          <w:p w14:paraId="26D757B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40</w:t>
            </w:r>
          </w:p>
        </w:tc>
        <w:tc>
          <w:tcPr>
            <w:tcW w:w="534" w:type="pct"/>
            <w:tcBorders>
              <w:tl2br w:val="nil"/>
              <w:tr2bl w:val="nil"/>
            </w:tcBorders>
            <w:vAlign w:val="center"/>
          </w:tcPr>
          <w:p w14:paraId="5CF6F22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44.39</w:t>
            </w:r>
          </w:p>
        </w:tc>
        <w:tc>
          <w:tcPr>
            <w:tcW w:w="534" w:type="pct"/>
            <w:tcBorders>
              <w:tl2br w:val="nil"/>
              <w:tr2bl w:val="nil"/>
            </w:tcBorders>
            <w:vAlign w:val="center"/>
          </w:tcPr>
          <w:p w14:paraId="380408C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2.77</w:t>
            </w:r>
          </w:p>
        </w:tc>
        <w:tc>
          <w:tcPr>
            <w:tcW w:w="541" w:type="pct"/>
            <w:tcBorders>
              <w:tl2br w:val="nil"/>
              <w:tr2bl w:val="nil"/>
            </w:tcBorders>
            <w:vAlign w:val="center"/>
          </w:tcPr>
          <w:p w14:paraId="1AFBC5E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3.36</w:t>
            </w:r>
          </w:p>
        </w:tc>
      </w:tr>
      <w:tr w14:paraId="25170E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restart"/>
            <w:tcBorders>
              <w:tl2br w:val="nil"/>
              <w:tr2bl w:val="nil"/>
            </w:tcBorders>
            <w:vAlign w:val="center"/>
          </w:tcPr>
          <w:p w14:paraId="320ECFC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调节池</w:t>
            </w:r>
          </w:p>
        </w:tc>
        <w:tc>
          <w:tcPr>
            <w:tcW w:w="773" w:type="pct"/>
            <w:tcBorders>
              <w:tl2br w:val="nil"/>
              <w:tr2bl w:val="nil"/>
            </w:tcBorders>
            <w:vAlign w:val="center"/>
          </w:tcPr>
          <w:p w14:paraId="63CE9EE0">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去除率</w:t>
            </w:r>
          </w:p>
        </w:tc>
        <w:tc>
          <w:tcPr>
            <w:tcW w:w="500" w:type="pct"/>
            <w:tcBorders>
              <w:tl2br w:val="nil"/>
              <w:tr2bl w:val="nil"/>
            </w:tcBorders>
            <w:vAlign w:val="center"/>
          </w:tcPr>
          <w:p w14:paraId="06E7A03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0</w:t>
            </w:r>
          </w:p>
        </w:tc>
        <w:tc>
          <w:tcPr>
            <w:tcW w:w="481" w:type="pct"/>
            <w:tcBorders>
              <w:tl2br w:val="nil"/>
              <w:tr2bl w:val="nil"/>
            </w:tcBorders>
            <w:vAlign w:val="center"/>
          </w:tcPr>
          <w:p w14:paraId="6FF0D7C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0</w:t>
            </w:r>
          </w:p>
        </w:tc>
        <w:tc>
          <w:tcPr>
            <w:tcW w:w="534" w:type="pct"/>
            <w:tcBorders>
              <w:tl2br w:val="nil"/>
              <w:tr2bl w:val="nil"/>
            </w:tcBorders>
            <w:vAlign w:val="center"/>
          </w:tcPr>
          <w:p w14:paraId="31BC052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0</w:t>
            </w:r>
          </w:p>
        </w:tc>
        <w:tc>
          <w:tcPr>
            <w:tcW w:w="534" w:type="pct"/>
            <w:tcBorders>
              <w:tl2br w:val="nil"/>
              <w:tr2bl w:val="nil"/>
            </w:tcBorders>
            <w:vAlign w:val="center"/>
          </w:tcPr>
          <w:p w14:paraId="76173B8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20%</w:t>
            </w:r>
          </w:p>
        </w:tc>
        <w:tc>
          <w:tcPr>
            <w:tcW w:w="534" w:type="pct"/>
            <w:tcBorders>
              <w:tl2br w:val="nil"/>
              <w:tr2bl w:val="nil"/>
            </w:tcBorders>
            <w:vAlign w:val="center"/>
          </w:tcPr>
          <w:p w14:paraId="4D19642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0</w:t>
            </w:r>
          </w:p>
        </w:tc>
        <w:tc>
          <w:tcPr>
            <w:tcW w:w="534" w:type="pct"/>
            <w:tcBorders>
              <w:tl2br w:val="nil"/>
              <w:tr2bl w:val="nil"/>
            </w:tcBorders>
            <w:vAlign w:val="center"/>
          </w:tcPr>
          <w:p w14:paraId="0D5C7C0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0</w:t>
            </w:r>
          </w:p>
        </w:tc>
        <w:tc>
          <w:tcPr>
            <w:tcW w:w="541" w:type="pct"/>
            <w:tcBorders>
              <w:tl2br w:val="nil"/>
              <w:tr2bl w:val="nil"/>
            </w:tcBorders>
            <w:vAlign w:val="center"/>
          </w:tcPr>
          <w:p w14:paraId="1706D65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10%</w:t>
            </w:r>
          </w:p>
        </w:tc>
      </w:tr>
      <w:tr w14:paraId="3E1860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continue"/>
            <w:tcBorders>
              <w:tl2br w:val="nil"/>
              <w:tr2bl w:val="nil"/>
            </w:tcBorders>
            <w:vAlign w:val="center"/>
          </w:tcPr>
          <w:p w14:paraId="7F3EFFC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p>
        </w:tc>
        <w:tc>
          <w:tcPr>
            <w:tcW w:w="773" w:type="pct"/>
            <w:tcBorders>
              <w:tl2br w:val="nil"/>
              <w:tr2bl w:val="nil"/>
            </w:tcBorders>
            <w:vAlign w:val="center"/>
          </w:tcPr>
          <w:p w14:paraId="20B6938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出水浓度</w:t>
            </w:r>
          </w:p>
        </w:tc>
        <w:tc>
          <w:tcPr>
            <w:tcW w:w="500" w:type="pct"/>
            <w:tcBorders>
              <w:tl2br w:val="nil"/>
              <w:tr2bl w:val="nil"/>
            </w:tcBorders>
            <w:vAlign w:val="center"/>
          </w:tcPr>
          <w:p w14:paraId="0B1C3F5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300</w:t>
            </w:r>
          </w:p>
        </w:tc>
        <w:tc>
          <w:tcPr>
            <w:tcW w:w="481" w:type="pct"/>
            <w:tcBorders>
              <w:tl2br w:val="nil"/>
              <w:tr2bl w:val="nil"/>
            </w:tcBorders>
            <w:vAlign w:val="center"/>
          </w:tcPr>
          <w:p w14:paraId="5F8EADF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200</w:t>
            </w:r>
          </w:p>
        </w:tc>
        <w:tc>
          <w:tcPr>
            <w:tcW w:w="534" w:type="pct"/>
            <w:tcBorders>
              <w:tl2br w:val="nil"/>
              <w:tr2bl w:val="nil"/>
            </w:tcBorders>
            <w:vAlign w:val="center"/>
          </w:tcPr>
          <w:p w14:paraId="6FA619F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13.62</w:t>
            </w:r>
          </w:p>
        </w:tc>
        <w:tc>
          <w:tcPr>
            <w:tcW w:w="534" w:type="pct"/>
            <w:tcBorders>
              <w:tl2br w:val="nil"/>
              <w:tr2bl w:val="nil"/>
            </w:tcBorders>
            <w:vAlign w:val="center"/>
          </w:tcPr>
          <w:p w14:paraId="4CDAD77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32</w:t>
            </w:r>
          </w:p>
        </w:tc>
        <w:tc>
          <w:tcPr>
            <w:tcW w:w="534" w:type="pct"/>
            <w:tcBorders>
              <w:tl2br w:val="nil"/>
              <w:tr2bl w:val="nil"/>
            </w:tcBorders>
            <w:vAlign w:val="center"/>
          </w:tcPr>
          <w:p w14:paraId="5475E0A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44.39</w:t>
            </w:r>
          </w:p>
        </w:tc>
        <w:tc>
          <w:tcPr>
            <w:tcW w:w="534" w:type="pct"/>
            <w:tcBorders>
              <w:tl2br w:val="nil"/>
              <w:tr2bl w:val="nil"/>
            </w:tcBorders>
            <w:vAlign w:val="center"/>
          </w:tcPr>
          <w:p w14:paraId="6A63318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2.77</w:t>
            </w:r>
          </w:p>
        </w:tc>
        <w:tc>
          <w:tcPr>
            <w:tcW w:w="541" w:type="pct"/>
            <w:tcBorders>
              <w:tl2br w:val="nil"/>
              <w:tr2bl w:val="nil"/>
            </w:tcBorders>
            <w:vAlign w:val="center"/>
          </w:tcPr>
          <w:p w14:paraId="3670B03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3.024</w:t>
            </w:r>
          </w:p>
        </w:tc>
      </w:tr>
      <w:tr w14:paraId="43190B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restart"/>
            <w:tcBorders>
              <w:tl2br w:val="nil"/>
              <w:tr2bl w:val="nil"/>
            </w:tcBorders>
            <w:vAlign w:val="center"/>
          </w:tcPr>
          <w:p w14:paraId="47494EE5">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厌氧生物法</w:t>
            </w:r>
          </w:p>
        </w:tc>
        <w:tc>
          <w:tcPr>
            <w:tcW w:w="773" w:type="pct"/>
            <w:tcBorders>
              <w:tl2br w:val="nil"/>
              <w:tr2bl w:val="nil"/>
            </w:tcBorders>
            <w:vAlign w:val="center"/>
          </w:tcPr>
          <w:p w14:paraId="5E6542C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去除率</w:t>
            </w:r>
          </w:p>
        </w:tc>
        <w:tc>
          <w:tcPr>
            <w:tcW w:w="500" w:type="pct"/>
            <w:tcBorders>
              <w:tl2br w:val="nil"/>
              <w:tr2bl w:val="nil"/>
            </w:tcBorders>
            <w:vAlign w:val="center"/>
          </w:tcPr>
          <w:p w14:paraId="47863CA5">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80%</w:t>
            </w:r>
          </w:p>
        </w:tc>
        <w:tc>
          <w:tcPr>
            <w:tcW w:w="481" w:type="pct"/>
            <w:tcBorders>
              <w:tl2br w:val="nil"/>
              <w:tr2bl w:val="nil"/>
            </w:tcBorders>
            <w:vAlign w:val="center"/>
          </w:tcPr>
          <w:p w14:paraId="464312B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85%</w:t>
            </w:r>
          </w:p>
        </w:tc>
        <w:tc>
          <w:tcPr>
            <w:tcW w:w="534" w:type="pct"/>
            <w:tcBorders>
              <w:tl2br w:val="nil"/>
              <w:tr2bl w:val="nil"/>
            </w:tcBorders>
            <w:vAlign w:val="center"/>
          </w:tcPr>
          <w:p w14:paraId="234EC70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70%</w:t>
            </w:r>
          </w:p>
        </w:tc>
        <w:tc>
          <w:tcPr>
            <w:tcW w:w="534" w:type="pct"/>
            <w:tcBorders>
              <w:tl2br w:val="nil"/>
              <w:tr2bl w:val="nil"/>
            </w:tcBorders>
            <w:vAlign w:val="center"/>
          </w:tcPr>
          <w:p w14:paraId="2B23941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60%</w:t>
            </w:r>
          </w:p>
        </w:tc>
        <w:tc>
          <w:tcPr>
            <w:tcW w:w="534" w:type="pct"/>
            <w:tcBorders>
              <w:tl2br w:val="nil"/>
              <w:tr2bl w:val="nil"/>
            </w:tcBorders>
            <w:vAlign w:val="center"/>
          </w:tcPr>
          <w:p w14:paraId="01ABAB0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70%</w:t>
            </w:r>
          </w:p>
        </w:tc>
        <w:tc>
          <w:tcPr>
            <w:tcW w:w="534" w:type="pct"/>
            <w:tcBorders>
              <w:tl2br w:val="nil"/>
              <w:tr2bl w:val="nil"/>
            </w:tcBorders>
            <w:vAlign w:val="center"/>
          </w:tcPr>
          <w:p w14:paraId="3EF8C1F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80%</w:t>
            </w:r>
          </w:p>
        </w:tc>
        <w:tc>
          <w:tcPr>
            <w:tcW w:w="541" w:type="pct"/>
            <w:tcBorders>
              <w:tl2br w:val="nil"/>
              <w:tr2bl w:val="nil"/>
            </w:tcBorders>
            <w:vAlign w:val="center"/>
          </w:tcPr>
          <w:p w14:paraId="0AEA3140">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60%</w:t>
            </w:r>
          </w:p>
        </w:tc>
      </w:tr>
      <w:tr w14:paraId="092219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continue"/>
            <w:tcBorders>
              <w:tl2br w:val="nil"/>
              <w:tr2bl w:val="nil"/>
            </w:tcBorders>
            <w:vAlign w:val="center"/>
          </w:tcPr>
          <w:p w14:paraId="1DBD374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p>
        </w:tc>
        <w:tc>
          <w:tcPr>
            <w:tcW w:w="773" w:type="pct"/>
            <w:tcBorders>
              <w:tl2br w:val="nil"/>
              <w:tr2bl w:val="nil"/>
            </w:tcBorders>
            <w:vAlign w:val="center"/>
          </w:tcPr>
          <w:p w14:paraId="72D39A8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出水浓度</w:t>
            </w:r>
          </w:p>
        </w:tc>
        <w:tc>
          <w:tcPr>
            <w:tcW w:w="500" w:type="pct"/>
            <w:tcBorders>
              <w:tl2br w:val="nil"/>
              <w:tr2bl w:val="nil"/>
            </w:tcBorders>
            <w:vAlign w:val="center"/>
          </w:tcPr>
          <w:p w14:paraId="78791355">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60.000</w:t>
            </w:r>
          </w:p>
        </w:tc>
        <w:tc>
          <w:tcPr>
            <w:tcW w:w="481" w:type="pct"/>
            <w:tcBorders>
              <w:tl2br w:val="nil"/>
              <w:tr2bl w:val="nil"/>
            </w:tcBorders>
            <w:vAlign w:val="center"/>
          </w:tcPr>
          <w:p w14:paraId="389ACEE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30.000</w:t>
            </w:r>
          </w:p>
        </w:tc>
        <w:tc>
          <w:tcPr>
            <w:tcW w:w="534" w:type="pct"/>
            <w:tcBorders>
              <w:tl2br w:val="nil"/>
              <w:tr2bl w:val="nil"/>
            </w:tcBorders>
            <w:vAlign w:val="center"/>
          </w:tcPr>
          <w:p w14:paraId="5406CFC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4.086</w:t>
            </w:r>
          </w:p>
        </w:tc>
        <w:tc>
          <w:tcPr>
            <w:tcW w:w="534" w:type="pct"/>
            <w:tcBorders>
              <w:tl2br w:val="nil"/>
              <w:tr2bl w:val="nil"/>
            </w:tcBorders>
            <w:vAlign w:val="center"/>
          </w:tcPr>
          <w:p w14:paraId="6D3C926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12.800</w:t>
            </w:r>
          </w:p>
        </w:tc>
        <w:tc>
          <w:tcPr>
            <w:tcW w:w="534" w:type="pct"/>
            <w:tcBorders>
              <w:tl2br w:val="nil"/>
              <w:tr2bl w:val="nil"/>
            </w:tcBorders>
            <w:vAlign w:val="center"/>
          </w:tcPr>
          <w:p w14:paraId="0F1233F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13.317</w:t>
            </w:r>
          </w:p>
        </w:tc>
        <w:tc>
          <w:tcPr>
            <w:tcW w:w="534" w:type="pct"/>
            <w:tcBorders>
              <w:tl2br w:val="nil"/>
              <w:tr2bl w:val="nil"/>
            </w:tcBorders>
            <w:vAlign w:val="center"/>
          </w:tcPr>
          <w:p w14:paraId="77392DC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0.554</w:t>
            </w:r>
          </w:p>
        </w:tc>
        <w:tc>
          <w:tcPr>
            <w:tcW w:w="541" w:type="pct"/>
            <w:tcBorders>
              <w:tl2br w:val="nil"/>
              <w:tr2bl w:val="nil"/>
            </w:tcBorders>
            <w:vAlign w:val="center"/>
          </w:tcPr>
          <w:p w14:paraId="2BDFF24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1.210</w:t>
            </w:r>
          </w:p>
        </w:tc>
      </w:tr>
      <w:tr w14:paraId="30609E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restart"/>
            <w:tcBorders>
              <w:tl2br w:val="nil"/>
              <w:tr2bl w:val="nil"/>
            </w:tcBorders>
            <w:vAlign w:val="center"/>
          </w:tcPr>
          <w:p w14:paraId="5C8A2A0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bidi="ar-SA"/>
              </w:rPr>
            </w:pPr>
            <w:r>
              <w:rPr>
                <w:rFonts w:hint="eastAsia" w:ascii="Times New Roman" w:hAnsi="Times New Roman" w:eastAsia="宋体" w:cs="Times New Roman"/>
                <w:b w:val="0"/>
                <w:bCs w:val="0"/>
                <w:caps w:val="0"/>
                <w:smallCaps w:val="0"/>
                <w:spacing w:val="28"/>
                <w:kern w:val="0"/>
                <w:sz w:val="21"/>
                <w:szCs w:val="21"/>
                <w:highlight w:val="none"/>
                <w:lang w:val="en-US" w:eastAsia="zh-CN"/>
              </w:rPr>
              <w:t>好氧生物法</w:t>
            </w:r>
          </w:p>
        </w:tc>
        <w:tc>
          <w:tcPr>
            <w:tcW w:w="773" w:type="pct"/>
            <w:tcBorders>
              <w:tl2br w:val="nil"/>
              <w:tr2bl w:val="nil"/>
            </w:tcBorders>
            <w:vAlign w:val="center"/>
          </w:tcPr>
          <w:p w14:paraId="2A58E1A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去除率</w:t>
            </w:r>
          </w:p>
        </w:tc>
        <w:tc>
          <w:tcPr>
            <w:tcW w:w="500" w:type="pct"/>
            <w:tcBorders>
              <w:tl2br w:val="nil"/>
              <w:tr2bl w:val="nil"/>
            </w:tcBorders>
            <w:vAlign w:val="center"/>
          </w:tcPr>
          <w:p w14:paraId="1BF0830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20%</w:t>
            </w:r>
          </w:p>
        </w:tc>
        <w:tc>
          <w:tcPr>
            <w:tcW w:w="481" w:type="pct"/>
            <w:tcBorders>
              <w:tl2br w:val="nil"/>
              <w:tr2bl w:val="nil"/>
            </w:tcBorders>
            <w:vAlign w:val="center"/>
          </w:tcPr>
          <w:p w14:paraId="1E2FBA00">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30%</w:t>
            </w:r>
          </w:p>
        </w:tc>
        <w:tc>
          <w:tcPr>
            <w:tcW w:w="534" w:type="pct"/>
            <w:tcBorders>
              <w:tl2br w:val="nil"/>
              <w:tr2bl w:val="nil"/>
            </w:tcBorders>
            <w:vAlign w:val="center"/>
          </w:tcPr>
          <w:p w14:paraId="6A7039E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10%</w:t>
            </w:r>
          </w:p>
        </w:tc>
        <w:tc>
          <w:tcPr>
            <w:tcW w:w="534" w:type="pct"/>
            <w:tcBorders>
              <w:tl2br w:val="nil"/>
              <w:tr2bl w:val="nil"/>
            </w:tcBorders>
            <w:vAlign w:val="center"/>
          </w:tcPr>
          <w:p w14:paraId="31F784B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30%</w:t>
            </w:r>
          </w:p>
        </w:tc>
        <w:tc>
          <w:tcPr>
            <w:tcW w:w="534" w:type="pct"/>
            <w:tcBorders>
              <w:tl2br w:val="nil"/>
              <w:tr2bl w:val="nil"/>
            </w:tcBorders>
            <w:vAlign w:val="center"/>
          </w:tcPr>
          <w:p w14:paraId="3C27FB1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10%</w:t>
            </w:r>
          </w:p>
        </w:tc>
        <w:tc>
          <w:tcPr>
            <w:tcW w:w="534" w:type="pct"/>
            <w:tcBorders>
              <w:tl2br w:val="nil"/>
              <w:tr2bl w:val="nil"/>
            </w:tcBorders>
            <w:vAlign w:val="center"/>
          </w:tcPr>
          <w:p w14:paraId="68F23CF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15%</w:t>
            </w:r>
          </w:p>
        </w:tc>
        <w:tc>
          <w:tcPr>
            <w:tcW w:w="541" w:type="pct"/>
            <w:tcBorders>
              <w:tl2br w:val="nil"/>
              <w:tr2bl w:val="nil"/>
            </w:tcBorders>
            <w:vAlign w:val="center"/>
          </w:tcPr>
          <w:p w14:paraId="400B37B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20%</w:t>
            </w:r>
          </w:p>
        </w:tc>
      </w:tr>
      <w:tr w14:paraId="0235F5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continue"/>
            <w:tcBorders>
              <w:tl2br w:val="nil"/>
              <w:tr2bl w:val="nil"/>
            </w:tcBorders>
            <w:vAlign w:val="center"/>
          </w:tcPr>
          <w:p w14:paraId="3369CC95">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p>
        </w:tc>
        <w:tc>
          <w:tcPr>
            <w:tcW w:w="773" w:type="pct"/>
            <w:tcBorders>
              <w:tl2br w:val="nil"/>
              <w:tr2bl w:val="nil"/>
            </w:tcBorders>
            <w:vAlign w:val="center"/>
          </w:tcPr>
          <w:p w14:paraId="49C6F5F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出水浓度</w:t>
            </w:r>
          </w:p>
        </w:tc>
        <w:tc>
          <w:tcPr>
            <w:tcW w:w="500" w:type="pct"/>
            <w:tcBorders>
              <w:tl2br w:val="nil"/>
              <w:tr2bl w:val="nil"/>
            </w:tcBorders>
            <w:vAlign w:val="center"/>
          </w:tcPr>
          <w:p w14:paraId="43E3583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48.000</w:t>
            </w:r>
          </w:p>
        </w:tc>
        <w:tc>
          <w:tcPr>
            <w:tcW w:w="481" w:type="pct"/>
            <w:tcBorders>
              <w:tl2br w:val="nil"/>
              <w:tr2bl w:val="nil"/>
            </w:tcBorders>
            <w:vAlign w:val="center"/>
          </w:tcPr>
          <w:p w14:paraId="378A9CF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21.000</w:t>
            </w:r>
          </w:p>
        </w:tc>
        <w:tc>
          <w:tcPr>
            <w:tcW w:w="534" w:type="pct"/>
            <w:tcBorders>
              <w:tl2br w:val="nil"/>
              <w:tr2bl w:val="nil"/>
            </w:tcBorders>
            <w:vAlign w:val="center"/>
          </w:tcPr>
          <w:p w14:paraId="0629EEB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3.677</w:t>
            </w:r>
          </w:p>
        </w:tc>
        <w:tc>
          <w:tcPr>
            <w:tcW w:w="534" w:type="pct"/>
            <w:tcBorders>
              <w:tl2br w:val="nil"/>
              <w:tr2bl w:val="nil"/>
            </w:tcBorders>
            <w:vAlign w:val="center"/>
          </w:tcPr>
          <w:p w14:paraId="582816C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8.960</w:t>
            </w:r>
          </w:p>
        </w:tc>
        <w:tc>
          <w:tcPr>
            <w:tcW w:w="534" w:type="pct"/>
            <w:tcBorders>
              <w:tl2br w:val="nil"/>
              <w:tr2bl w:val="nil"/>
            </w:tcBorders>
            <w:vAlign w:val="center"/>
          </w:tcPr>
          <w:p w14:paraId="18B0263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11.985</w:t>
            </w:r>
          </w:p>
        </w:tc>
        <w:tc>
          <w:tcPr>
            <w:tcW w:w="534" w:type="pct"/>
            <w:tcBorders>
              <w:tl2br w:val="nil"/>
              <w:tr2bl w:val="nil"/>
            </w:tcBorders>
            <w:vAlign w:val="center"/>
          </w:tcPr>
          <w:p w14:paraId="75D1DD7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0.471</w:t>
            </w:r>
          </w:p>
        </w:tc>
        <w:tc>
          <w:tcPr>
            <w:tcW w:w="541" w:type="pct"/>
            <w:tcBorders>
              <w:tl2br w:val="nil"/>
              <w:tr2bl w:val="nil"/>
            </w:tcBorders>
            <w:vAlign w:val="center"/>
          </w:tcPr>
          <w:p w14:paraId="1137E55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0.968</w:t>
            </w:r>
          </w:p>
        </w:tc>
      </w:tr>
      <w:tr w14:paraId="07D7AF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restart"/>
            <w:tcBorders>
              <w:tl2br w:val="nil"/>
              <w:tr2bl w:val="nil"/>
            </w:tcBorders>
            <w:vAlign w:val="center"/>
          </w:tcPr>
          <w:p w14:paraId="35FACFC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cs="Times New Roman"/>
                <w:b w:val="0"/>
                <w:bCs w:val="0"/>
                <w:caps w:val="0"/>
                <w:smallCaps w:val="0"/>
                <w:spacing w:val="28"/>
                <w:kern w:val="0"/>
                <w:sz w:val="21"/>
                <w:szCs w:val="21"/>
                <w:highlight w:val="none"/>
                <w:lang w:val="en-US" w:eastAsia="zh-CN"/>
              </w:rPr>
              <w:t>沉淀池</w:t>
            </w:r>
          </w:p>
        </w:tc>
        <w:tc>
          <w:tcPr>
            <w:tcW w:w="773" w:type="pct"/>
            <w:tcBorders>
              <w:tl2br w:val="nil"/>
              <w:tr2bl w:val="nil"/>
            </w:tcBorders>
            <w:vAlign w:val="center"/>
          </w:tcPr>
          <w:p w14:paraId="6D2BDA9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去除率</w:t>
            </w:r>
          </w:p>
        </w:tc>
        <w:tc>
          <w:tcPr>
            <w:tcW w:w="500" w:type="pct"/>
            <w:tcBorders>
              <w:tl2br w:val="nil"/>
              <w:tr2bl w:val="nil"/>
            </w:tcBorders>
            <w:vAlign w:val="center"/>
          </w:tcPr>
          <w:p w14:paraId="0531060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10%</w:t>
            </w:r>
          </w:p>
        </w:tc>
        <w:tc>
          <w:tcPr>
            <w:tcW w:w="481" w:type="pct"/>
            <w:tcBorders>
              <w:tl2br w:val="nil"/>
              <w:tr2bl w:val="nil"/>
            </w:tcBorders>
            <w:vAlign w:val="center"/>
          </w:tcPr>
          <w:p w14:paraId="110E6F2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10%</w:t>
            </w:r>
          </w:p>
        </w:tc>
        <w:tc>
          <w:tcPr>
            <w:tcW w:w="534" w:type="pct"/>
            <w:tcBorders>
              <w:tl2br w:val="nil"/>
              <w:tr2bl w:val="nil"/>
            </w:tcBorders>
            <w:vAlign w:val="center"/>
          </w:tcPr>
          <w:p w14:paraId="25E4442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5%</w:t>
            </w:r>
          </w:p>
        </w:tc>
        <w:tc>
          <w:tcPr>
            <w:tcW w:w="534" w:type="pct"/>
            <w:tcBorders>
              <w:tl2br w:val="nil"/>
              <w:tr2bl w:val="nil"/>
            </w:tcBorders>
            <w:vAlign w:val="center"/>
          </w:tcPr>
          <w:p w14:paraId="4352595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50%</w:t>
            </w:r>
          </w:p>
        </w:tc>
        <w:tc>
          <w:tcPr>
            <w:tcW w:w="534" w:type="pct"/>
            <w:tcBorders>
              <w:tl2br w:val="nil"/>
              <w:tr2bl w:val="nil"/>
            </w:tcBorders>
            <w:vAlign w:val="center"/>
          </w:tcPr>
          <w:p w14:paraId="6355634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0</w:t>
            </w:r>
          </w:p>
        </w:tc>
        <w:tc>
          <w:tcPr>
            <w:tcW w:w="534" w:type="pct"/>
            <w:tcBorders>
              <w:tl2br w:val="nil"/>
              <w:tr2bl w:val="nil"/>
            </w:tcBorders>
            <w:vAlign w:val="center"/>
          </w:tcPr>
          <w:p w14:paraId="0499997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0</w:t>
            </w:r>
          </w:p>
        </w:tc>
        <w:tc>
          <w:tcPr>
            <w:tcW w:w="541" w:type="pct"/>
            <w:tcBorders>
              <w:tl2br w:val="nil"/>
              <w:tr2bl w:val="nil"/>
            </w:tcBorders>
            <w:vAlign w:val="center"/>
          </w:tcPr>
          <w:p w14:paraId="47B217B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5%</w:t>
            </w:r>
          </w:p>
        </w:tc>
      </w:tr>
      <w:tr w14:paraId="47E2B2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continue"/>
            <w:tcBorders>
              <w:tl2br w:val="nil"/>
              <w:tr2bl w:val="nil"/>
            </w:tcBorders>
            <w:vAlign w:val="center"/>
          </w:tcPr>
          <w:p w14:paraId="7F6C4B6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p>
        </w:tc>
        <w:tc>
          <w:tcPr>
            <w:tcW w:w="773" w:type="pct"/>
            <w:tcBorders>
              <w:tl2br w:val="nil"/>
              <w:tr2bl w:val="nil"/>
            </w:tcBorders>
            <w:vAlign w:val="center"/>
          </w:tcPr>
          <w:p w14:paraId="7717156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出水浓度</w:t>
            </w:r>
          </w:p>
        </w:tc>
        <w:tc>
          <w:tcPr>
            <w:tcW w:w="500" w:type="pct"/>
            <w:tcBorders>
              <w:tl2br w:val="nil"/>
              <w:tr2bl w:val="nil"/>
            </w:tcBorders>
            <w:vAlign w:val="center"/>
          </w:tcPr>
          <w:p w14:paraId="3D8A814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43.200</w:t>
            </w:r>
          </w:p>
        </w:tc>
        <w:tc>
          <w:tcPr>
            <w:tcW w:w="481" w:type="pct"/>
            <w:tcBorders>
              <w:tl2br w:val="nil"/>
              <w:tr2bl w:val="nil"/>
            </w:tcBorders>
            <w:vAlign w:val="center"/>
          </w:tcPr>
          <w:p w14:paraId="2A1D41C5">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18.900</w:t>
            </w:r>
          </w:p>
        </w:tc>
        <w:tc>
          <w:tcPr>
            <w:tcW w:w="534" w:type="pct"/>
            <w:tcBorders>
              <w:tl2br w:val="nil"/>
              <w:tr2bl w:val="nil"/>
            </w:tcBorders>
            <w:vAlign w:val="center"/>
          </w:tcPr>
          <w:p w14:paraId="4E359B0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3.494</w:t>
            </w:r>
          </w:p>
        </w:tc>
        <w:tc>
          <w:tcPr>
            <w:tcW w:w="534" w:type="pct"/>
            <w:tcBorders>
              <w:tl2br w:val="nil"/>
              <w:tr2bl w:val="nil"/>
            </w:tcBorders>
            <w:vAlign w:val="center"/>
          </w:tcPr>
          <w:p w14:paraId="200E12A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4.480</w:t>
            </w:r>
          </w:p>
        </w:tc>
        <w:tc>
          <w:tcPr>
            <w:tcW w:w="534" w:type="pct"/>
            <w:tcBorders>
              <w:tl2br w:val="nil"/>
              <w:tr2bl w:val="nil"/>
            </w:tcBorders>
            <w:vAlign w:val="center"/>
          </w:tcPr>
          <w:p w14:paraId="31B011C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11.985</w:t>
            </w:r>
          </w:p>
        </w:tc>
        <w:tc>
          <w:tcPr>
            <w:tcW w:w="534" w:type="pct"/>
            <w:tcBorders>
              <w:tl2br w:val="nil"/>
              <w:tr2bl w:val="nil"/>
            </w:tcBorders>
            <w:vAlign w:val="center"/>
          </w:tcPr>
          <w:p w14:paraId="4DC7A67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0.471</w:t>
            </w:r>
          </w:p>
        </w:tc>
        <w:tc>
          <w:tcPr>
            <w:tcW w:w="541" w:type="pct"/>
            <w:tcBorders>
              <w:tl2br w:val="nil"/>
              <w:tr2bl w:val="nil"/>
            </w:tcBorders>
            <w:vAlign w:val="center"/>
          </w:tcPr>
          <w:p w14:paraId="40E692E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0.919</w:t>
            </w:r>
          </w:p>
        </w:tc>
      </w:tr>
      <w:tr w14:paraId="591DF1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restart"/>
            <w:tcBorders>
              <w:tl2br w:val="nil"/>
              <w:tr2bl w:val="nil"/>
            </w:tcBorders>
            <w:vAlign w:val="center"/>
          </w:tcPr>
          <w:p w14:paraId="4F51C595">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bidi="ar-SA"/>
              </w:rPr>
            </w:pPr>
            <w:r>
              <w:rPr>
                <w:rFonts w:hint="eastAsia" w:ascii="Times New Roman" w:hAnsi="Times New Roman" w:eastAsia="宋体" w:cs="Times New Roman"/>
                <w:b w:val="0"/>
                <w:bCs w:val="0"/>
                <w:caps w:val="0"/>
                <w:smallCaps w:val="0"/>
                <w:spacing w:val="28"/>
                <w:kern w:val="0"/>
                <w:sz w:val="21"/>
                <w:szCs w:val="21"/>
                <w:highlight w:val="none"/>
                <w:lang w:val="en-US" w:eastAsia="zh-CN"/>
              </w:rPr>
              <w:t>厌氧生物法</w:t>
            </w:r>
          </w:p>
          <w:p w14:paraId="0780733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bidi="ar-SA"/>
              </w:rPr>
            </w:pPr>
          </w:p>
          <w:p w14:paraId="1DFD975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p>
        </w:tc>
        <w:tc>
          <w:tcPr>
            <w:tcW w:w="773" w:type="pct"/>
            <w:tcBorders>
              <w:tl2br w:val="nil"/>
              <w:tr2bl w:val="nil"/>
            </w:tcBorders>
            <w:vAlign w:val="center"/>
          </w:tcPr>
          <w:p w14:paraId="7132525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去除率</w:t>
            </w:r>
          </w:p>
        </w:tc>
        <w:tc>
          <w:tcPr>
            <w:tcW w:w="500" w:type="pct"/>
            <w:tcBorders>
              <w:tl2br w:val="nil"/>
              <w:tr2bl w:val="nil"/>
            </w:tcBorders>
            <w:vAlign w:val="center"/>
          </w:tcPr>
          <w:p w14:paraId="2C617CA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80%</w:t>
            </w:r>
          </w:p>
        </w:tc>
        <w:tc>
          <w:tcPr>
            <w:tcW w:w="481" w:type="pct"/>
            <w:tcBorders>
              <w:tl2br w:val="nil"/>
              <w:tr2bl w:val="nil"/>
            </w:tcBorders>
            <w:vAlign w:val="center"/>
          </w:tcPr>
          <w:p w14:paraId="407F92B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85%</w:t>
            </w:r>
          </w:p>
        </w:tc>
        <w:tc>
          <w:tcPr>
            <w:tcW w:w="534" w:type="pct"/>
            <w:tcBorders>
              <w:tl2br w:val="nil"/>
              <w:tr2bl w:val="nil"/>
            </w:tcBorders>
            <w:vAlign w:val="center"/>
          </w:tcPr>
          <w:p w14:paraId="3E89C6A0">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70%</w:t>
            </w:r>
          </w:p>
        </w:tc>
        <w:tc>
          <w:tcPr>
            <w:tcW w:w="534" w:type="pct"/>
            <w:tcBorders>
              <w:tl2br w:val="nil"/>
              <w:tr2bl w:val="nil"/>
            </w:tcBorders>
            <w:vAlign w:val="center"/>
          </w:tcPr>
          <w:p w14:paraId="4AAE23B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60%</w:t>
            </w:r>
          </w:p>
        </w:tc>
        <w:tc>
          <w:tcPr>
            <w:tcW w:w="534" w:type="pct"/>
            <w:tcBorders>
              <w:tl2br w:val="nil"/>
              <w:tr2bl w:val="nil"/>
            </w:tcBorders>
            <w:vAlign w:val="center"/>
          </w:tcPr>
          <w:p w14:paraId="41275DA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70%</w:t>
            </w:r>
          </w:p>
        </w:tc>
        <w:tc>
          <w:tcPr>
            <w:tcW w:w="534" w:type="pct"/>
            <w:tcBorders>
              <w:tl2br w:val="nil"/>
              <w:tr2bl w:val="nil"/>
            </w:tcBorders>
            <w:vAlign w:val="center"/>
          </w:tcPr>
          <w:p w14:paraId="28153E3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80%</w:t>
            </w:r>
          </w:p>
        </w:tc>
        <w:tc>
          <w:tcPr>
            <w:tcW w:w="541" w:type="pct"/>
            <w:tcBorders>
              <w:tl2br w:val="nil"/>
              <w:tr2bl w:val="nil"/>
            </w:tcBorders>
            <w:vAlign w:val="center"/>
          </w:tcPr>
          <w:p w14:paraId="2D5457B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60%</w:t>
            </w:r>
          </w:p>
        </w:tc>
      </w:tr>
      <w:tr w14:paraId="015714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continue"/>
            <w:tcBorders>
              <w:tl2br w:val="nil"/>
              <w:tr2bl w:val="nil"/>
            </w:tcBorders>
            <w:vAlign w:val="center"/>
          </w:tcPr>
          <w:p w14:paraId="5C31D4E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p>
        </w:tc>
        <w:tc>
          <w:tcPr>
            <w:tcW w:w="773" w:type="pct"/>
            <w:tcBorders>
              <w:tl2br w:val="nil"/>
              <w:tr2bl w:val="nil"/>
            </w:tcBorders>
            <w:vAlign w:val="center"/>
          </w:tcPr>
          <w:p w14:paraId="7530AC2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出水浓度</w:t>
            </w:r>
          </w:p>
        </w:tc>
        <w:tc>
          <w:tcPr>
            <w:tcW w:w="500" w:type="pct"/>
            <w:tcBorders>
              <w:tl2br w:val="nil"/>
              <w:tr2bl w:val="nil"/>
            </w:tcBorders>
            <w:vAlign w:val="center"/>
          </w:tcPr>
          <w:p w14:paraId="3B511C3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8.640</w:t>
            </w:r>
          </w:p>
        </w:tc>
        <w:tc>
          <w:tcPr>
            <w:tcW w:w="481" w:type="pct"/>
            <w:tcBorders>
              <w:tl2br w:val="nil"/>
              <w:tr2bl w:val="nil"/>
            </w:tcBorders>
            <w:vAlign w:val="center"/>
          </w:tcPr>
          <w:p w14:paraId="3E8C080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2.835</w:t>
            </w:r>
          </w:p>
        </w:tc>
        <w:tc>
          <w:tcPr>
            <w:tcW w:w="534" w:type="pct"/>
            <w:tcBorders>
              <w:tl2br w:val="nil"/>
              <w:tr2bl w:val="nil"/>
            </w:tcBorders>
            <w:vAlign w:val="center"/>
          </w:tcPr>
          <w:p w14:paraId="4FA992E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1.048</w:t>
            </w:r>
          </w:p>
        </w:tc>
        <w:tc>
          <w:tcPr>
            <w:tcW w:w="534" w:type="pct"/>
            <w:tcBorders>
              <w:tl2br w:val="nil"/>
              <w:tr2bl w:val="nil"/>
            </w:tcBorders>
            <w:vAlign w:val="center"/>
          </w:tcPr>
          <w:p w14:paraId="53C4BF9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1.792</w:t>
            </w:r>
          </w:p>
        </w:tc>
        <w:tc>
          <w:tcPr>
            <w:tcW w:w="534" w:type="pct"/>
            <w:tcBorders>
              <w:tl2br w:val="nil"/>
              <w:tr2bl w:val="nil"/>
            </w:tcBorders>
            <w:vAlign w:val="center"/>
          </w:tcPr>
          <w:p w14:paraId="2A28209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3.596</w:t>
            </w:r>
          </w:p>
        </w:tc>
        <w:tc>
          <w:tcPr>
            <w:tcW w:w="534" w:type="pct"/>
            <w:tcBorders>
              <w:tl2br w:val="nil"/>
              <w:tr2bl w:val="nil"/>
            </w:tcBorders>
            <w:vAlign w:val="center"/>
          </w:tcPr>
          <w:p w14:paraId="415FBE8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0.094</w:t>
            </w:r>
          </w:p>
        </w:tc>
        <w:tc>
          <w:tcPr>
            <w:tcW w:w="541" w:type="pct"/>
            <w:tcBorders>
              <w:tl2br w:val="nil"/>
              <w:tr2bl w:val="nil"/>
            </w:tcBorders>
            <w:vAlign w:val="center"/>
          </w:tcPr>
          <w:p w14:paraId="159748F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0.368</w:t>
            </w:r>
          </w:p>
        </w:tc>
      </w:tr>
      <w:tr w14:paraId="1EE05E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restart"/>
            <w:tcBorders>
              <w:tl2br w:val="nil"/>
              <w:tr2bl w:val="nil"/>
            </w:tcBorders>
            <w:vAlign w:val="center"/>
          </w:tcPr>
          <w:p w14:paraId="0A4B609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好氧生物法</w:t>
            </w:r>
          </w:p>
        </w:tc>
        <w:tc>
          <w:tcPr>
            <w:tcW w:w="773" w:type="pct"/>
            <w:tcBorders>
              <w:tl2br w:val="nil"/>
              <w:tr2bl w:val="nil"/>
            </w:tcBorders>
            <w:vAlign w:val="center"/>
          </w:tcPr>
          <w:p w14:paraId="768E2D6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去除率</w:t>
            </w:r>
          </w:p>
        </w:tc>
        <w:tc>
          <w:tcPr>
            <w:tcW w:w="500" w:type="pct"/>
            <w:tcBorders>
              <w:tl2br w:val="nil"/>
              <w:tr2bl w:val="nil"/>
            </w:tcBorders>
            <w:vAlign w:val="center"/>
          </w:tcPr>
          <w:p w14:paraId="20249C0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20%</w:t>
            </w:r>
          </w:p>
        </w:tc>
        <w:tc>
          <w:tcPr>
            <w:tcW w:w="481" w:type="pct"/>
            <w:tcBorders>
              <w:tl2br w:val="nil"/>
              <w:tr2bl w:val="nil"/>
            </w:tcBorders>
            <w:vAlign w:val="center"/>
          </w:tcPr>
          <w:p w14:paraId="445B04D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30%</w:t>
            </w:r>
          </w:p>
        </w:tc>
        <w:tc>
          <w:tcPr>
            <w:tcW w:w="534" w:type="pct"/>
            <w:tcBorders>
              <w:tl2br w:val="nil"/>
              <w:tr2bl w:val="nil"/>
            </w:tcBorders>
            <w:vAlign w:val="center"/>
          </w:tcPr>
          <w:p w14:paraId="2FFCBA1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10%</w:t>
            </w:r>
          </w:p>
        </w:tc>
        <w:tc>
          <w:tcPr>
            <w:tcW w:w="534" w:type="pct"/>
            <w:tcBorders>
              <w:tl2br w:val="nil"/>
              <w:tr2bl w:val="nil"/>
            </w:tcBorders>
            <w:vAlign w:val="center"/>
          </w:tcPr>
          <w:p w14:paraId="1C6BC6B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30%</w:t>
            </w:r>
          </w:p>
        </w:tc>
        <w:tc>
          <w:tcPr>
            <w:tcW w:w="534" w:type="pct"/>
            <w:tcBorders>
              <w:tl2br w:val="nil"/>
              <w:tr2bl w:val="nil"/>
            </w:tcBorders>
            <w:vAlign w:val="center"/>
          </w:tcPr>
          <w:p w14:paraId="4495178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10%</w:t>
            </w:r>
          </w:p>
        </w:tc>
        <w:tc>
          <w:tcPr>
            <w:tcW w:w="534" w:type="pct"/>
            <w:tcBorders>
              <w:tl2br w:val="nil"/>
              <w:tr2bl w:val="nil"/>
            </w:tcBorders>
            <w:vAlign w:val="center"/>
          </w:tcPr>
          <w:p w14:paraId="58B18E2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15%</w:t>
            </w:r>
          </w:p>
        </w:tc>
        <w:tc>
          <w:tcPr>
            <w:tcW w:w="541" w:type="pct"/>
            <w:tcBorders>
              <w:tl2br w:val="nil"/>
              <w:tr2bl w:val="nil"/>
            </w:tcBorders>
            <w:vAlign w:val="center"/>
          </w:tcPr>
          <w:p w14:paraId="1EC93C25">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20%</w:t>
            </w:r>
          </w:p>
        </w:tc>
      </w:tr>
      <w:tr w14:paraId="415578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continue"/>
            <w:tcBorders>
              <w:tl2br w:val="nil"/>
              <w:tr2bl w:val="nil"/>
            </w:tcBorders>
            <w:vAlign w:val="center"/>
          </w:tcPr>
          <w:p w14:paraId="75ED777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p>
          <w:p w14:paraId="342A9372">
            <w:pPr>
              <w:pStyle w:val="15"/>
              <w:rPr>
                <w:rFonts w:hint="eastAsia"/>
                <w:highlight w:val="none"/>
                <w:lang w:val="en-US" w:eastAsia="zh-CN"/>
              </w:rPr>
            </w:pPr>
          </w:p>
        </w:tc>
        <w:tc>
          <w:tcPr>
            <w:tcW w:w="773" w:type="pct"/>
            <w:tcBorders>
              <w:tl2br w:val="nil"/>
              <w:tr2bl w:val="nil"/>
            </w:tcBorders>
            <w:vAlign w:val="center"/>
          </w:tcPr>
          <w:p w14:paraId="6DB09FE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出水浓度</w:t>
            </w:r>
          </w:p>
        </w:tc>
        <w:tc>
          <w:tcPr>
            <w:tcW w:w="500" w:type="pct"/>
            <w:tcBorders>
              <w:tl2br w:val="nil"/>
              <w:tr2bl w:val="nil"/>
            </w:tcBorders>
            <w:vAlign w:val="center"/>
          </w:tcPr>
          <w:p w14:paraId="3C3E469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6.912</w:t>
            </w:r>
          </w:p>
        </w:tc>
        <w:tc>
          <w:tcPr>
            <w:tcW w:w="481" w:type="pct"/>
            <w:tcBorders>
              <w:tl2br w:val="nil"/>
              <w:tr2bl w:val="nil"/>
            </w:tcBorders>
            <w:vAlign w:val="center"/>
          </w:tcPr>
          <w:p w14:paraId="1AAAB3B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1.985</w:t>
            </w:r>
          </w:p>
        </w:tc>
        <w:tc>
          <w:tcPr>
            <w:tcW w:w="534" w:type="pct"/>
            <w:tcBorders>
              <w:tl2br w:val="nil"/>
              <w:tr2bl w:val="nil"/>
            </w:tcBorders>
            <w:vAlign w:val="center"/>
          </w:tcPr>
          <w:p w14:paraId="58FC00B5">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0.943</w:t>
            </w:r>
          </w:p>
        </w:tc>
        <w:tc>
          <w:tcPr>
            <w:tcW w:w="534" w:type="pct"/>
            <w:tcBorders>
              <w:tl2br w:val="nil"/>
              <w:tr2bl w:val="nil"/>
            </w:tcBorders>
            <w:vAlign w:val="center"/>
          </w:tcPr>
          <w:p w14:paraId="7A1E634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1.254</w:t>
            </w:r>
          </w:p>
        </w:tc>
        <w:tc>
          <w:tcPr>
            <w:tcW w:w="534" w:type="pct"/>
            <w:tcBorders>
              <w:tl2br w:val="nil"/>
              <w:tr2bl w:val="nil"/>
            </w:tcBorders>
            <w:vAlign w:val="center"/>
          </w:tcPr>
          <w:p w14:paraId="3D190CB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3.236</w:t>
            </w:r>
          </w:p>
        </w:tc>
        <w:tc>
          <w:tcPr>
            <w:tcW w:w="534" w:type="pct"/>
            <w:tcBorders>
              <w:tl2br w:val="nil"/>
              <w:tr2bl w:val="nil"/>
            </w:tcBorders>
            <w:vAlign w:val="center"/>
          </w:tcPr>
          <w:p w14:paraId="4849628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0.080</w:t>
            </w:r>
          </w:p>
        </w:tc>
        <w:tc>
          <w:tcPr>
            <w:tcW w:w="541" w:type="pct"/>
            <w:tcBorders>
              <w:tl2br w:val="nil"/>
              <w:tr2bl w:val="nil"/>
            </w:tcBorders>
            <w:vAlign w:val="center"/>
          </w:tcPr>
          <w:p w14:paraId="3168D965">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0.294</w:t>
            </w:r>
          </w:p>
        </w:tc>
      </w:tr>
      <w:tr w14:paraId="292252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restart"/>
            <w:tcBorders>
              <w:tl2br w:val="nil"/>
              <w:tr2bl w:val="nil"/>
            </w:tcBorders>
            <w:vAlign w:val="center"/>
          </w:tcPr>
          <w:p w14:paraId="318FD44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bidi="ar-SA"/>
              </w:rPr>
            </w:pPr>
            <w:r>
              <w:rPr>
                <w:rFonts w:hint="eastAsia" w:cs="Times New Roman"/>
                <w:b w:val="0"/>
                <w:bCs w:val="0"/>
                <w:caps w:val="0"/>
                <w:smallCaps w:val="0"/>
                <w:spacing w:val="28"/>
                <w:kern w:val="0"/>
                <w:sz w:val="21"/>
                <w:szCs w:val="21"/>
                <w:highlight w:val="none"/>
                <w:lang w:val="en-US" w:eastAsia="zh-CN"/>
              </w:rPr>
              <w:t>沉淀池</w:t>
            </w:r>
          </w:p>
        </w:tc>
        <w:tc>
          <w:tcPr>
            <w:tcW w:w="773" w:type="pct"/>
            <w:tcBorders>
              <w:tl2br w:val="nil"/>
              <w:tr2bl w:val="nil"/>
            </w:tcBorders>
            <w:vAlign w:val="center"/>
          </w:tcPr>
          <w:p w14:paraId="085D195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去除率</w:t>
            </w:r>
          </w:p>
        </w:tc>
        <w:tc>
          <w:tcPr>
            <w:tcW w:w="500" w:type="pct"/>
            <w:tcBorders>
              <w:tl2br w:val="nil"/>
              <w:tr2bl w:val="nil"/>
            </w:tcBorders>
            <w:vAlign w:val="center"/>
          </w:tcPr>
          <w:p w14:paraId="6084BC4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10%</w:t>
            </w:r>
          </w:p>
        </w:tc>
        <w:tc>
          <w:tcPr>
            <w:tcW w:w="481" w:type="pct"/>
            <w:tcBorders>
              <w:tl2br w:val="nil"/>
              <w:tr2bl w:val="nil"/>
            </w:tcBorders>
            <w:vAlign w:val="center"/>
          </w:tcPr>
          <w:p w14:paraId="44C26D1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10%</w:t>
            </w:r>
          </w:p>
        </w:tc>
        <w:tc>
          <w:tcPr>
            <w:tcW w:w="534" w:type="pct"/>
            <w:tcBorders>
              <w:tl2br w:val="nil"/>
              <w:tr2bl w:val="nil"/>
            </w:tcBorders>
            <w:vAlign w:val="center"/>
          </w:tcPr>
          <w:p w14:paraId="5B00DEF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5%</w:t>
            </w:r>
          </w:p>
        </w:tc>
        <w:tc>
          <w:tcPr>
            <w:tcW w:w="534" w:type="pct"/>
            <w:tcBorders>
              <w:tl2br w:val="nil"/>
              <w:tr2bl w:val="nil"/>
            </w:tcBorders>
            <w:vAlign w:val="center"/>
          </w:tcPr>
          <w:p w14:paraId="4D5F108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50%</w:t>
            </w:r>
          </w:p>
        </w:tc>
        <w:tc>
          <w:tcPr>
            <w:tcW w:w="534" w:type="pct"/>
            <w:tcBorders>
              <w:tl2br w:val="nil"/>
              <w:tr2bl w:val="nil"/>
            </w:tcBorders>
            <w:vAlign w:val="center"/>
          </w:tcPr>
          <w:p w14:paraId="2DC0D4A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0</w:t>
            </w:r>
          </w:p>
        </w:tc>
        <w:tc>
          <w:tcPr>
            <w:tcW w:w="534" w:type="pct"/>
            <w:tcBorders>
              <w:tl2br w:val="nil"/>
              <w:tr2bl w:val="nil"/>
            </w:tcBorders>
            <w:vAlign w:val="center"/>
          </w:tcPr>
          <w:p w14:paraId="6D9AB14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0</w:t>
            </w:r>
          </w:p>
        </w:tc>
        <w:tc>
          <w:tcPr>
            <w:tcW w:w="541" w:type="pct"/>
            <w:tcBorders>
              <w:tl2br w:val="nil"/>
              <w:tr2bl w:val="nil"/>
            </w:tcBorders>
            <w:vAlign w:val="center"/>
          </w:tcPr>
          <w:p w14:paraId="401517A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5%</w:t>
            </w:r>
          </w:p>
        </w:tc>
      </w:tr>
      <w:tr w14:paraId="6E06D6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continue"/>
            <w:tcBorders>
              <w:tl2br w:val="nil"/>
              <w:tr2bl w:val="nil"/>
            </w:tcBorders>
            <w:vAlign w:val="center"/>
          </w:tcPr>
          <w:p w14:paraId="284ADC0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p>
        </w:tc>
        <w:tc>
          <w:tcPr>
            <w:tcW w:w="773" w:type="pct"/>
            <w:tcBorders>
              <w:tl2br w:val="nil"/>
              <w:tr2bl w:val="nil"/>
            </w:tcBorders>
            <w:vAlign w:val="center"/>
          </w:tcPr>
          <w:p w14:paraId="255D84B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出水浓度</w:t>
            </w:r>
          </w:p>
        </w:tc>
        <w:tc>
          <w:tcPr>
            <w:tcW w:w="500" w:type="pct"/>
            <w:tcBorders>
              <w:tl2br w:val="nil"/>
              <w:tr2bl w:val="nil"/>
            </w:tcBorders>
            <w:vAlign w:val="center"/>
          </w:tcPr>
          <w:p w14:paraId="064529A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6.221</w:t>
            </w:r>
          </w:p>
        </w:tc>
        <w:tc>
          <w:tcPr>
            <w:tcW w:w="481" w:type="pct"/>
            <w:tcBorders>
              <w:tl2br w:val="nil"/>
              <w:tr2bl w:val="nil"/>
            </w:tcBorders>
            <w:vAlign w:val="center"/>
          </w:tcPr>
          <w:p w14:paraId="1694F3D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1.786</w:t>
            </w:r>
          </w:p>
        </w:tc>
        <w:tc>
          <w:tcPr>
            <w:tcW w:w="534" w:type="pct"/>
            <w:tcBorders>
              <w:tl2br w:val="nil"/>
              <w:tr2bl w:val="nil"/>
            </w:tcBorders>
            <w:vAlign w:val="center"/>
          </w:tcPr>
          <w:p w14:paraId="6C632DC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0.896</w:t>
            </w:r>
          </w:p>
        </w:tc>
        <w:tc>
          <w:tcPr>
            <w:tcW w:w="534" w:type="pct"/>
            <w:tcBorders>
              <w:tl2br w:val="nil"/>
              <w:tr2bl w:val="nil"/>
            </w:tcBorders>
            <w:vAlign w:val="center"/>
          </w:tcPr>
          <w:p w14:paraId="3B00358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0.627</w:t>
            </w:r>
          </w:p>
        </w:tc>
        <w:tc>
          <w:tcPr>
            <w:tcW w:w="534" w:type="pct"/>
            <w:tcBorders>
              <w:tl2br w:val="nil"/>
              <w:tr2bl w:val="nil"/>
            </w:tcBorders>
            <w:vAlign w:val="center"/>
          </w:tcPr>
          <w:p w14:paraId="6892C7C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3.236</w:t>
            </w:r>
          </w:p>
        </w:tc>
        <w:tc>
          <w:tcPr>
            <w:tcW w:w="534" w:type="pct"/>
            <w:tcBorders>
              <w:tl2br w:val="nil"/>
              <w:tr2bl w:val="nil"/>
            </w:tcBorders>
            <w:vAlign w:val="center"/>
          </w:tcPr>
          <w:p w14:paraId="11D3C9D4">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0.080</w:t>
            </w:r>
          </w:p>
        </w:tc>
        <w:tc>
          <w:tcPr>
            <w:tcW w:w="541" w:type="pct"/>
            <w:tcBorders>
              <w:tl2br w:val="nil"/>
              <w:tr2bl w:val="nil"/>
            </w:tcBorders>
            <w:vAlign w:val="center"/>
          </w:tcPr>
          <w:p w14:paraId="59BBCCD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0.279</w:t>
            </w:r>
          </w:p>
        </w:tc>
      </w:tr>
      <w:tr w14:paraId="6916F8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restart"/>
            <w:tcBorders>
              <w:tl2br w:val="nil"/>
              <w:tr2bl w:val="nil"/>
            </w:tcBorders>
            <w:vAlign w:val="center"/>
          </w:tcPr>
          <w:p w14:paraId="79DC6FD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综合</w:t>
            </w:r>
          </w:p>
        </w:tc>
        <w:tc>
          <w:tcPr>
            <w:tcW w:w="773" w:type="pct"/>
            <w:tcBorders>
              <w:tl2br w:val="nil"/>
              <w:tr2bl w:val="nil"/>
            </w:tcBorders>
            <w:vAlign w:val="center"/>
          </w:tcPr>
          <w:p w14:paraId="78C764CE">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进水浓度</w:t>
            </w:r>
          </w:p>
        </w:tc>
        <w:tc>
          <w:tcPr>
            <w:tcW w:w="500" w:type="pct"/>
            <w:tcBorders>
              <w:tl2br w:val="nil"/>
              <w:tr2bl w:val="nil"/>
            </w:tcBorders>
            <w:vAlign w:val="center"/>
          </w:tcPr>
          <w:p w14:paraId="712E6C5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300</w:t>
            </w:r>
          </w:p>
        </w:tc>
        <w:tc>
          <w:tcPr>
            <w:tcW w:w="481" w:type="pct"/>
            <w:tcBorders>
              <w:tl2br w:val="nil"/>
              <w:tr2bl w:val="nil"/>
            </w:tcBorders>
            <w:vAlign w:val="center"/>
          </w:tcPr>
          <w:p w14:paraId="1CAA9DD2">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200</w:t>
            </w:r>
          </w:p>
        </w:tc>
        <w:tc>
          <w:tcPr>
            <w:tcW w:w="534" w:type="pct"/>
            <w:tcBorders>
              <w:tl2br w:val="nil"/>
              <w:tr2bl w:val="nil"/>
            </w:tcBorders>
            <w:vAlign w:val="center"/>
          </w:tcPr>
          <w:p w14:paraId="0AF6AD4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13.62</w:t>
            </w:r>
          </w:p>
        </w:tc>
        <w:tc>
          <w:tcPr>
            <w:tcW w:w="534" w:type="pct"/>
            <w:tcBorders>
              <w:tl2br w:val="nil"/>
              <w:tr2bl w:val="nil"/>
            </w:tcBorders>
            <w:vAlign w:val="center"/>
          </w:tcPr>
          <w:p w14:paraId="7107BE5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40</w:t>
            </w:r>
          </w:p>
        </w:tc>
        <w:tc>
          <w:tcPr>
            <w:tcW w:w="534" w:type="pct"/>
            <w:tcBorders>
              <w:tl2br w:val="nil"/>
              <w:tr2bl w:val="nil"/>
            </w:tcBorders>
            <w:vAlign w:val="center"/>
          </w:tcPr>
          <w:p w14:paraId="01932A5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44.39</w:t>
            </w:r>
          </w:p>
        </w:tc>
        <w:tc>
          <w:tcPr>
            <w:tcW w:w="534" w:type="pct"/>
            <w:tcBorders>
              <w:tl2br w:val="nil"/>
              <w:tr2bl w:val="nil"/>
            </w:tcBorders>
            <w:vAlign w:val="center"/>
          </w:tcPr>
          <w:p w14:paraId="48956DA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2.77</w:t>
            </w:r>
          </w:p>
        </w:tc>
        <w:tc>
          <w:tcPr>
            <w:tcW w:w="541" w:type="pct"/>
            <w:tcBorders>
              <w:tl2br w:val="nil"/>
              <w:tr2bl w:val="nil"/>
            </w:tcBorders>
            <w:vAlign w:val="center"/>
          </w:tcPr>
          <w:p w14:paraId="5F22D03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3.36</w:t>
            </w:r>
          </w:p>
        </w:tc>
      </w:tr>
      <w:tr w14:paraId="1B634B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continue"/>
            <w:tcBorders>
              <w:tl2br w:val="nil"/>
              <w:tr2bl w:val="nil"/>
            </w:tcBorders>
            <w:vAlign w:val="center"/>
          </w:tcPr>
          <w:p w14:paraId="4735F9E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yellow"/>
                <w:lang w:val="en-US" w:eastAsia="zh-CN"/>
              </w:rPr>
            </w:pPr>
          </w:p>
        </w:tc>
        <w:tc>
          <w:tcPr>
            <w:tcW w:w="773" w:type="pct"/>
            <w:tcBorders>
              <w:tl2br w:val="nil"/>
              <w:tr2bl w:val="nil"/>
            </w:tcBorders>
            <w:vAlign w:val="center"/>
          </w:tcPr>
          <w:p w14:paraId="531DC0F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出水浓度</w:t>
            </w:r>
          </w:p>
        </w:tc>
        <w:tc>
          <w:tcPr>
            <w:tcW w:w="500" w:type="pct"/>
            <w:tcBorders>
              <w:tl2br w:val="nil"/>
              <w:tr2bl w:val="nil"/>
            </w:tcBorders>
            <w:vAlign w:val="center"/>
          </w:tcPr>
          <w:p w14:paraId="048427B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5.599</w:t>
            </w:r>
          </w:p>
        </w:tc>
        <w:tc>
          <w:tcPr>
            <w:tcW w:w="481" w:type="pct"/>
            <w:tcBorders>
              <w:tl2br w:val="nil"/>
              <w:tr2bl w:val="nil"/>
            </w:tcBorders>
            <w:vAlign w:val="center"/>
          </w:tcPr>
          <w:p w14:paraId="6EEEACE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1.607</w:t>
            </w:r>
          </w:p>
        </w:tc>
        <w:tc>
          <w:tcPr>
            <w:tcW w:w="534" w:type="pct"/>
            <w:tcBorders>
              <w:tl2br w:val="nil"/>
              <w:tr2bl w:val="nil"/>
            </w:tcBorders>
            <w:vAlign w:val="center"/>
          </w:tcPr>
          <w:p w14:paraId="2033BBA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0.851</w:t>
            </w:r>
          </w:p>
        </w:tc>
        <w:tc>
          <w:tcPr>
            <w:tcW w:w="534" w:type="pct"/>
            <w:tcBorders>
              <w:tl2br w:val="nil"/>
              <w:tr2bl w:val="nil"/>
            </w:tcBorders>
            <w:vAlign w:val="center"/>
          </w:tcPr>
          <w:p w14:paraId="48B08E2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0.314</w:t>
            </w:r>
          </w:p>
        </w:tc>
        <w:tc>
          <w:tcPr>
            <w:tcW w:w="534" w:type="pct"/>
            <w:tcBorders>
              <w:tl2br w:val="nil"/>
              <w:tr2bl w:val="nil"/>
            </w:tcBorders>
            <w:vAlign w:val="center"/>
          </w:tcPr>
          <w:p w14:paraId="19E9CAE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3.236</w:t>
            </w:r>
          </w:p>
        </w:tc>
        <w:tc>
          <w:tcPr>
            <w:tcW w:w="534" w:type="pct"/>
            <w:tcBorders>
              <w:tl2br w:val="nil"/>
              <w:tr2bl w:val="nil"/>
            </w:tcBorders>
            <w:vAlign w:val="center"/>
          </w:tcPr>
          <w:p w14:paraId="3AD7336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0.080</w:t>
            </w:r>
          </w:p>
        </w:tc>
        <w:tc>
          <w:tcPr>
            <w:tcW w:w="541" w:type="pct"/>
            <w:tcBorders>
              <w:tl2br w:val="nil"/>
              <w:tr2bl w:val="nil"/>
            </w:tcBorders>
            <w:vAlign w:val="center"/>
          </w:tcPr>
          <w:p w14:paraId="46BE474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0.265</w:t>
            </w:r>
          </w:p>
        </w:tc>
      </w:tr>
      <w:tr w14:paraId="7A31CD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66" w:type="pct"/>
            <w:vMerge w:val="continue"/>
            <w:tcBorders>
              <w:tl2br w:val="nil"/>
              <w:tr2bl w:val="nil"/>
            </w:tcBorders>
            <w:vAlign w:val="center"/>
          </w:tcPr>
          <w:p w14:paraId="12E134F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yellow"/>
                <w:lang w:val="en-US" w:eastAsia="zh-CN"/>
              </w:rPr>
            </w:pPr>
          </w:p>
        </w:tc>
        <w:tc>
          <w:tcPr>
            <w:tcW w:w="773" w:type="pct"/>
            <w:tcBorders>
              <w:tl2br w:val="nil"/>
              <w:tr2bl w:val="nil"/>
            </w:tcBorders>
            <w:vAlign w:val="center"/>
          </w:tcPr>
          <w:p w14:paraId="4835E0A3">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去除率</w:t>
            </w:r>
          </w:p>
        </w:tc>
        <w:tc>
          <w:tcPr>
            <w:tcW w:w="500" w:type="pct"/>
            <w:tcBorders>
              <w:tl2br w:val="nil"/>
              <w:tr2bl w:val="nil"/>
            </w:tcBorders>
            <w:vAlign w:val="center"/>
          </w:tcPr>
          <w:p w14:paraId="3717E7AC">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98.13%</w:t>
            </w:r>
          </w:p>
        </w:tc>
        <w:tc>
          <w:tcPr>
            <w:tcW w:w="481" w:type="pct"/>
            <w:tcBorders>
              <w:tl2br w:val="nil"/>
              <w:tr2bl w:val="nil"/>
            </w:tcBorders>
            <w:vAlign w:val="center"/>
          </w:tcPr>
          <w:p w14:paraId="2468536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99.20%</w:t>
            </w:r>
          </w:p>
        </w:tc>
        <w:tc>
          <w:tcPr>
            <w:tcW w:w="534" w:type="pct"/>
            <w:tcBorders>
              <w:tl2br w:val="nil"/>
              <w:tr2bl w:val="nil"/>
            </w:tcBorders>
            <w:vAlign w:val="center"/>
          </w:tcPr>
          <w:p w14:paraId="2C693E7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93.75%</w:t>
            </w:r>
          </w:p>
        </w:tc>
        <w:tc>
          <w:tcPr>
            <w:tcW w:w="534" w:type="pct"/>
            <w:tcBorders>
              <w:tl2br w:val="nil"/>
              <w:tr2bl w:val="nil"/>
            </w:tcBorders>
            <w:vAlign w:val="center"/>
          </w:tcPr>
          <w:p w14:paraId="2969621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99.22%</w:t>
            </w:r>
          </w:p>
        </w:tc>
        <w:tc>
          <w:tcPr>
            <w:tcW w:w="534" w:type="pct"/>
            <w:tcBorders>
              <w:tl2br w:val="nil"/>
              <w:tr2bl w:val="nil"/>
            </w:tcBorders>
            <w:vAlign w:val="center"/>
          </w:tcPr>
          <w:p w14:paraId="31273BC0">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92.71%</w:t>
            </w:r>
          </w:p>
        </w:tc>
        <w:tc>
          <w:tcPr>
            <w:tcW w:w="534" w:type="pct"/>
            <w:tcBorders>
              <w:tl2br w:val="nil"/>
              <w:tr2bl w:val="nil"/>
            </w:tcBorders>
            <w:vAlign w:val="center"/>
          </w:tcPr>
          <w:p w14:paraId="31F8014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97.11%</w:t>
            </w:r>
          </w:p>
        </w:tc>
        <w:tc>
          <w:tcPr>
            <w:tcW w:w="541" w:type="pct"/>
            <w:tcBorders>
              <w:tl2br w:val="nil"/>
              <w:tr2bl w:val="nil"/>
            </w:tcBorders>
            <w:vAlign w:val="center"/>
          </w:tcPr>
          <w:p w14:paraId="0F54F556">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92.10%</w:t>
            </w:r>
          </w:p>
        </w:tc>
      </w:tr>
      <w:tr w14:paraId="1A4D15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1339" w:type="pct"/>
            <w:gridSpan w:val="2"/>
            <w:tcBorders>
              <w:tl2br w:val="nil"/>
              <w:tr2bl w:val="nil"/>
            </w:tcBorders>
            <w:vAlign w:val="center"/>
          </w:tcPr>
          <w:p w14:paraId="7A528CCB">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《城市污水再生利用-工业用水水质》（GB/T</w:t>
            </w:r>
            <w:r>
              <w:rPr>
                <w:rFonts w:hint="eastAsia" w:cs="Times New Roman"/>
                <w:b w:val="0"/>
                <w:bCs w:val="0"/>
                <w:caps w:val="0"/>
                <w:smallCaps w:val="0"/>
                <w:spacing w:val="28"/>
                <w:kern w:val="0"/>
                <w:sz w:val="21"/>
                <w:szCs w:val="21"/>
                <w:highlight w:val="none"/>
                <w:lang w:val="en-US" w:eastAsia="zh-CN"/>
              </w:rPr>
              <w:t xml:space="preserve"> </w:t>
            </w:r>
            <w:r>
              <w:rPr>
                <w:rFonts w:hint="eastAsia" w:ascii="Times New Roman" w:hAnsi="Times New Roman" w:eastAsia="宋体" w:cs="Times New Roman"/>
                <w:b w:val="0"/>
                <w:bCs w:val="0"/>
                <w:caps w:val="0"/>
                <w:smallCaps w:val="0"/>
                <w:spacing w:val="28"/>
                <w:kern w:val="0"/>
                <w:sz w:val="21"/>
                <w:szCs w:val="21"/>
                <w:highlight w:val="none"/>
                <w:lang w:val="en-US" w:eastAsia="zh-CN"/>
              </w:rPr>
              <w:t>19923-</w:t>
            </w:r>
            <w:r>
              <w:rPr>
                <w:rFonts w:hint="eastAsia" w:cs="Times New Roman"/>
                <w:b w:val="0"/>
                <w:bCs w:val="0"/>
                <w:caps w:val="0"/>
                <w:smallCaps w:val="0"/>
                <w:spacing w:val="28"/>
                <w:kern w:val="0"/>
                <w:sz w:val="21"/>
                <w:szCs w:val="21"/>
                <w:highlight w:val="none"/>
                <w:lang w:val="en-US" w:eastAsia="zh-CN"/>
              </w:rPr>
              <w:t>2024</w:t>
            </w:r>
            <w:r>
              <w:rPr>
                <w:rFonts w:hint="eastAsia" w:ascii="Times New Roman" w:hAnsi="Times New Roman" w:eastAsia="宋体" w:cs="Times New Roman"/>
                <w:b w:val="0"/>
                <w:bCs w:val="0"/>
                <w:caps w:val="0"/>
                <w:smallCaps w:val="0"/>
                <w:spacing w:val="28"/>
                <w:kern w:val="0"/>
                <w:sz w:val="21"/>
                <w:szCs w:val="21"/>
                <w:highlight w:val="none"/>
                <w:lang w:val="en-US" w:eastAsia="zh-CN"/>
              </w:rPr>
              <w:t>）</w:t>
            </w:r>
          </w:p>
        </w:tc>
        <w:tc>
          <w:tcPr>
            <w:tcW w:w="500" w:type="pct"/>
            <w:tcBorders>
              <w:tl2br w:val="nil"/>
              <w:tr2bl w:val="nil"/>
            </w:tcBorders>
            <w:vAlign w:val="center"/>
          </w:tcPr>
          <w:p w14:paraId="7DC08E0A">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≤60</w:t>
            </w:r>
          </w:p>
        </w:tc>
        <w:tc>
          <w:tcPr>
            <w:tcW w:w="481" w:type="pct"/>
            <w:tcBorders>
              <w:tl2br w:val="nil"/>
              <w:tr2bl w:val="nil"/>
            </w:tcBorders>
            <w:vAlign w:val="center"/>
          </w:tcPr>
          <w:p w14:paraId="3FF5973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≤10</w:t>
            </w:r>
          </w:p>
        </w:tc>
        <w:tc>
          <w:tcPr>
            <w:tcW w:w="534" w:type="pct"/>
            <w:tcBorders>
              <w:tl2br w:val="nil"/>
              <w:tr2bl w:val="nil"/>
            </w:tcBorders>
            <w:vAlign w:val="center"/>
          </w:tcPr>
          <w:p w14:paraId="2F5DB708">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≤10</w:t>
            </w:r>
          </w:p>
        </w:tc>
        <w:tc>
          <w:tcPr>
            <w:tcW w:w="534" w:type="pct"/>
            <w:tcBorders>
              <w:tl2br w:val="nil"/>
              <w:tr2bl w:val="nil"/>
            </w:tcBorders>
            <w:vAlign w:val="center"/>
          </w:tcPr>
          <w:p w14:paraId="01572CBF">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w:t>
            </w:r>
          </w:p>
        </w:tc>
        <w:tc>
          <w:tcPr>
            <w:tcW w:w="534" w:type="pct"/>
            <w:tcBorders>
              <w:tl2br w:val="nil"/>
              <w:tr2bl w:val="nil"/>
            </w:tcBorders>
            <w:vAlign w:val="center"/>
          </w:tcPr>
          <w:p w14:paraId="295EA879">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w:t>
            </w:r>
          </w:p>
        </w:tc>
        <w:tc>
          <w:tcPr>
            <w:tcW w:w="534" w:type="pct"/>
            <w:tcBorders>
              <w:tl2br w:val="nil"/>
              <w:tr2bl w:val="nil"/>
            </w:tcBorders>
            <w:vAlign w:val="center"/>
          </w:tcPr>
          <w:p w14:paraId="3C894C21">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≤1</w:t>
            </w:r>
          </w:p>
        </w:tc>
        <w:tc>
          <w:tcPr>
            <w:tcW w:w="541" w:type="pct"/>
            <w:tcBorders>
              <w:tl2br w:val="nil"/>
              <w:tr2bl w:val="nil"/>
            </w:tcBorders>
            <w:vAlign w:val="center"/>
          </w:tcPr>
          <w:p w14:paraId="6E1E5597">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w:t>
            </w:r>
          </w:p>
        </w:tc>
      </w:tr>
    </w:tbl>
    <w:p w14:paraId="06F2AB77">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kern w:val="0"/>
          <w:sz w:val="24"/>
          <w:u w:val="none"/>
          <w:lang w:eastAsia="zh-CN"/>
        </w:rPr>
      </w:pPr>
      <w:r>
        <w:rPr>
          <w:rFonts w:hint="default" w:ascii="Times New Roman" w:hAnsi="Times New Roman" w:eastAsia="宋体" w:cs="Times New Roman"/>
          <w:caps w:val="0"/>
          <w:smallCaps w:val="0"/>
          <w:color w:val="auto"/>
          <w:spacing w:val="28"/>
          <w:kern w:val="0"/>
          <w:sz w:val="24"/>
          <w:u w:val="none"/>
        </w:rPr>
        <w:t>根据最终的出水浓度可知，</w:t>
      </w:r>
      <w:r>
        <w:rPr>
          <w:rFonts w:hint="eastAsia" w:cs="Times New Roman"/>
          <w:caps w:val="0"/>
          <w:smallCaps w:val="0"/>
          <w:color w:val="auto"/>
          <w:spacing w:val="28"/>
          <w:kern w:val="0"/>
          <w:sz w:val="24"/>
          <w:u w:val="none"/>
          <w:lang w:eastAsia="zh-CN"/>
        </w:rPr>
        <w:t>污水处理设施</w:t>
      </w:r>
      <w:r>
        <w:rPr>
          <w:rFonts w:hint="default" w:ascii="Times New Roman" w:hAnsi="Times New Roman" w:eastAsia="宋体" w:cs="Times New Roman"/>
          <w:caps w:val="0"/>
          <w:smallCaps w:val="0"/>
          <w:color w:val="auto"/>
          <w:spacing w:val="28"/>
          <w:kern w:val="0"/>
          <w:sz w:val="24"/>
          <w:u w:val="none"/>
        </w:rPr>
        <w:t>出水浓度均满足</w:t>
      </w:r>
      <w:r>
        <w:rPr>
          <w:rFonts w:hint="default" w:ascii="Times New Roman" w:hAnsi="Times New Roman" w:eastAsia="宋体" w:cs="Times New Roman"/>
          <w:caps w:val="0"/>
          <w:smallCaps w:val="0"/>
          <w:color w:val="auto"/>
          <w:spacing w:val="28"/>
          <w:kern w:val="0"/>
          <w:sz w:val="24"/>
          <w:u w:val="none"/>
          <w:lang w:val="en-US" w:eastAsia="zh-CN"/>
        </w:rPr>
        <w:t>《城市污水再生利用-工业用水水质》（GB/T</w:t>
      </w:r>
      <w:r>
        <w:rPr>
          <w:rFonts w:hint="eastAsia" w:cs="Times New Roman"/>
          <w:caps w:val="0"/>
          <w:smallCaps w:val="0"/>
          <w:color w:val="auto"/>
          <w:spacing w:val="28"/>
          <w:kern w:val="0"/>
          <w:sz w:val="24"/>
          <w:u w:val="none"/>
          <w:lang w:val="en-US" w:eastAsia="zh-CN"/>
        </w:rPr>
        <w:t xml:space="preserve"> </w:t>
      </w:r>
      <w:r>
        <w:rPr>
          <w:rFonts w:hint="default" w:ascii="Times New Roman" w:hAnsi="Times New Roman" w:eastAsia="宋体" w:cs="Times New Roman"/>
          <w:caps w:val="0"/>
          <w:smallCaps w:val="0"/>
          <w:color w:val="auto"/>
          <w:spacing w:val="28"/>
          <w:kern w:val="0"/>
          <w:sz w:val="24"/>
          <w:u w:val="none"/>
          <w:lang w:val="en-US" w:eastAsia="zh-CN"/>
        </w:rPr>
        <w:t>19923-</w:t>
      </w:r>
      <w:r>
        <w:rPr>
          <w:rFonts w:hint="eastAsia" w:cs="Times New Roman"/>
          <w:caps w:val="0"/>
          <w:smallCaps w:val="0"/>
          <w:color w:val="auto"/>
          <w:spacing w:val="28"/>
          <w:kern w:val="0"/>
          <w:sz w:val="24"/>
          <w:u w:val="none"/>
          <w:lang w:val="en-US" w:eastAsia="zh-CN"/>
        </w:rPr>
        <w:t>2024）</w:t>
      </w:r>
      <w:r>
        <w:rPr>
          <w:rFonts w:hint="default" w:ascii="Times New Roman" w:hAnsi="Times New Roman" w:eastAsia="宋体" w:cs="Times New Roman"/>
          <w:caps w:val="0"/>
          <w:smallCaps w:val="0"/>
          <w:color w:val="auto"/>
          <w:spacing w:val="28"/>
          <w:kern w:val="0"/>
          <w:sz w:val="24"/>
          <w:u w:val="none"/>
        </w:rPr>
        <w:t>标准，废水治理措施有效可行</w:t>
      </w:r>
      <w:r>
        <w:rPr>
          <w:rFonts w:hint="eastAsia" w:cs="Times New Roman"/>
          <w:caps w:val="0"/>
          <w:smallCaps w:val="0"/>
          <w:color w:val="auto"/>
          <w:spacing w:val="28"/>
          <w:kern w:val="0"/>
          <w:sz w:val="24"/>
          <w:u w:val="none"/>
          <w:lang w:eastAsia="zh-CN"/>
        </w:rPr>
        <w:t>。</w:t>
      </w:r>
    </w:p>
    <w:p w14:paraId="6DAFF06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lang w:val="en-US" w:eastAsia="zh-CN"/>
        </w:rPr>
        <w:t>根据《排污许可证申请与核发技术规范 纺织印染工业》（HJ</w:t>
      </w:r>
      <w:r>
        <w:rPr>
          <w:rFonts w:hint="eastAsia" w:cs="Times New Roman"/>
          <w:caps w:val="0"/>
          <w:smallCaps w:val="0"/>
          <w:color w:val="auto"/>
          <w:spacing w:val="28"/>
          <w:kern w:val="0"/>
          <w:sz w:val="24"/>
          <w:u w:val="none"/>
          <w:lang w:val="en-US" w:eastAsia="zh-CN"/>
        </w:rPr>
        <w:t>861-2017</w:t>
      </w:r>
      <w:r>
        <w:rPr>
          <w:rFonts w:hint="default" w:ascii="Times New Roman" w:hAnsi="Times New Roman" w:eastAsia="宋体" w:cs="Times New Roman"/>
          <w:caps w:val="0"/>
          <w:smallCaps w:val="0"/>
          <w:color w:val="auto"/>
          <w:spacing w:val="28"/>
          <w:kern w:val="0"/>
          <w:sz w:val="24"/>
          <w:u w:val="none"/>
          <w:lang w:val="en-US" w:eastAsia="zh-CN"/>
        </w:rPr>
        <w:t>），排污单位废水污染防治可行技术参考附录A中表A.1。</w:t>
      </w:r>
    </w:p>
    <w:p w14:paraId="5C932A6F">
      <w:pPr>
        <w:adjustRightInd w:val="0"/>
        <w:snapToGrid w:val="0"/>
        <w:spacing w:line="240" w:lineRule="auto"/>
        <w:ind w:firstLine="0" w:firstLineChars="0"/>
        <w:jc w:val="center"/>
        <w:rPr>
          <w:rFonts w:hint="default" w:ascii="Times New Roman" w:hAnsi="Times New Roman" w:eastAsia="宋体" w:cs="Times New Roman"/>
          <w:b/>
          <w:bCs/>
          <w:caps w:val="0"/>
          <w:smallCaps w:val="0"/>
          <w:spacing w:val="28"/>
          <w:kern w:val="0"/>
          <w:sz w:val="21"/>
          <w:szCs w:val="21"/>
          <w:highlight w:val="none"/>
          <w:lang w:val="en-US" w:eastAsia="zh-CN"/>
        </w:rPr>
      </w:pPr>
      <w:r>
        <w:rPr>
          <w:rFonts w:hint="default" w:ascii="Times New Roman" w:hAnsi="Times New Roman" w:eastAsia="宋体" w:cs="Times New Roman"/>
          <w:b/>
          <w:bCs/>
          <w:caps w:val="0"/>
          <w:smallCaps w:val="0"/>
          <w:spacing w:val="28"/>
          <w:kern w:val="0"/>
          <w:sz w:val="21"/>
          <w:szCs w:val="21"/>
          <w:highlight w:val="none"/>
          <w:lang w:val="en-US" w:eastAsia="zh-CN"/>
        </w:rPr>
        <w:t>表</w:t>
      </w:r>
      <w:r>
        <w:rPr>
          <w:rFonts w:hint="eastAsia" w:ascii="Times New Roman" w:hAnsi="Times New Roman" w:eastAsia="宋体" w:cs="Times New Roman"/>
          <w:b/>
          <w:bCs/>
          <w:caps w:val="0"/>
          <w:smallCaps w:val="0"/>
          <w:spacing w:val="28"/>
          <w:kern w:val="0"/>
          <w:sz w:val="21"/>
          <w:szCs w:val="21"/>
          <w:highlight w:val="none"/>
          <w:lang w:val="en-US" w:eastAsia="zh-CN"/>
        </w:rPr>
        <w:t>6.2-2</w:t>
      </w:r>
      <w:r>
        <w:rPr>
          <w:rFonts w:hint="default" w:ascii="Times New Roman" w:hAnsi="Times New Roman" w:eastAsia="宋体" w:cs="Times New Roman"/>
          <w:b/>
          <w:bCs/>
          <w:caps w:val="0"/>
          <w:smallCaps w:val="0"/>
          <w:spacing w:val="28"/>
          <w:kern w:val="0"/>
          <w:sz w:val="21"/>
          <w:szCs w:val="21"/>
          <w:highlight w:val="none"/>
          <w:lang w:val="en-US" w:eastAsia="zh-CN"/>
        </w:rPr>
        <w:t xml:space="preserve">  废水污染防治可行技术参考表</w:t>
      </w:r>
    </w:p>
    <w:tbl>
      <w:tblPr>
        <w:tblStyle w:val="5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2429"/>
        <w:gridCol w:w="3335"/>
        <w:gridCol w:w="3335"/>
      </w:tblGrid>
      <w:tr w14:paraId="4DDCE3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757" w:hRule="atLeast"/>
          <w:jc w:val="center"/>
        </w:trPr>
        <w:tc>
          <w:tcPr>
            <w:tcW w:w="1334" w:type="pct"/>
            <w:vAlign w:val="center"/>
          </w:tcPr>
          <w:p w14:paraId="12D04FE8">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ascii="Times New Roman" w:hAnsi="Times New Roman" w:eastAsia="宋体" w:cs="Times New Roman"/>
                <w:b w:val="0"/>
                <w:bCs w:val="0"/>
                <w:caps w:val="0"/>
                <w:smallCaps w:val="0"/>
                <w:spacing w:val="28"/>
                <w:kern w:val="0"/>
                <w:sz w:val="21"/>
                <w:szCs w:val="21"/>
                <w:highlight w:val="none"/>
                <w:lang w:val="en-US" w:eastAsia="zh-CN"/>
              </w:rPr>
              <w:t>类别</w:t>
            </w:r>
          </w:p>
        </w:tc>
        <w:tc>
          <w:tcPr>
            <w:tcW w:w="1832" w:type="pct"/>
            <w:vAlign w:val="center"/>
          </w:tcPr>
          <w:p w14:paraId="0BA26FA4">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可行技术</w:t>
            </w:r>
          </w:p>
        </w:tc>
        <w:tc>
          <w:tcPr>
            <w:tcW w:w="1832" w:type="pct"/>
            <w:vAlign w:val="center"/>
          </w:tcPr>
          <w:p w14:paraId="116A342B">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eastAsia" w:cs="Times New Roman"/>
                <w:b w:val="0"/>
                <w:bCs w:val="0"/>
                <w:caps w:val="0"/>
                <w:smallCaps w:val="0"/>
                <w:spacing w:val="28"/>
                <w:kern w:val="0"/>
                <w:sz w:val="21"/>
                <w:szCs w:val="21"/>
                <w:highlight w:val="none"/>
                <w:lang w:val="en-US" w:eastAsia="zh-CN"/>
              </w:rPr>
              <w:t>备注</w:t>
            </w:r>
          </w:p>
        </w:tc>
      </w:tr>
      <w:tr w14:paraId="1C524D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1334" w:type="pct"/>
            <w:vAlign w:val="center"/>
          </w:tcPr>
          <w:p w14:paraId="71FD865C">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全厂综合</w:t>
            </w:r>
          </w:p>
          <w:p w14:paraId="3E840C85">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废水</w:t>
            </w:r>
          </w:p>
        </w:tc>
        <w:tc>
          <w:tcPr>
            <w:tcW w:w="1832" w:type="pct"/>
            <w:vAlign w:val="center"/>
          </w:tcPr>
          <w:p w14:paraId="7A428A87">
            <w:pPr>
              <w:adjustRightInd w:val="0"/>
              <w:snapToGrid w:val="0"/>
              <w:spacing w:line="240" w:lineRule="auto"/>
              <w:ind w:firstLine="0" w:firstLineChars="0"/>
              <w:jc w:val="both"/>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一级处理：格栅、捞毛机、中和、混凝、气浮、沉淀；</w:t>
            </w:r>
          </w:p>
          <w:p w14:paraId="67351BD0">
            <w:pPr>
              <w:adjustRightInd w:val="0"/>
              <w:snapToGrid w:val="0"/>
              <w:spacing w:line="240" w:lineRule="auto"/>
              <w:ind w:firstLine="0" w:firstLineChars="0"/>
              <w:jc w:val="both"/>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二级处理：水解酸化、厌氧生物法、好氧生物法；</w:t>
            </w:r>
          </w:p>
          <w:p w14:paraId="1B032A6A">
            <w:pPr>
              <w:adjustRightInd w:val="0"/>
              <w:snapToGrid w:val="0"/>
              <w:spacing w:line="240" w:lineRule="auto"/>
              <w:ind w:firstLine="0" w:firstLineChars="0"/>
              <w:jc w:val="both"/>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深度处理：曝气生物滤池、臭氧、芬顿氧化、滤池、离子交换、树脂过滤、膜分离、人工湿地、活性炭吸附、蒸发结晶。</w:t>
            </w:r>
          </w:p>
        </w:tc>
        <w:tc>
          <w:tcPr>
            <w:tcW w:w="1832" w:type="pct"/>
            <w:vAlign w:val="center"/>
          </w:tcPr>
          <w:p w14:paraId="08676A1B">
            <w:pPr>
              <w:adjustRightInd w:val="0"/>
              <w:snapToGrid w:val="0"/>
              <w:spacing w:line="240" w:lineRule="auto"/>
              <w:ind w:firstLine="0" w:firstLineChars="0"/>
              <w:jc w:val="left"/>
              <w:rPr>
                <w:rFonts w:hint="default" w:ascii="Times New Roman" w:hAnsi="Times New Roman" w:eastAsia="宋体" w:cs="Times New Roman"/>
                <w:b w:val="0"/>
                <w:bCs w:val="0"/>
                <w:caps w:val="0"/>
                <w:smallCaps w:val="0"/>
                <w:spacing w:val="28"/>
                <w:kern w:val="0"/>
                <w:sz w:val="21"/>
                <w:szCs w:val="21"/>
                <w:highlight w:val="none"/>
                <w:lang w:val="en-US" w:eastAsia="zh-CN"/>
              </w:rPr>
            </w:pPr>
            <w:r>
              <w:rPr>
                <w:rFonts w:hint="default" w:ascii="Times New Roman" w:hAnsi="Times New Roman" w:eastAsia="宋体" w:cs="Times New Roman"/>
                <w:b w:val="0"/>
                <w:bCs w:val="0"/>
                <w:caps w:val="0"/>
                <w:smallCaps w:val="0"/>
                <w:spacing w:val="28"/>
                <w:kern w:val="0"/>
                <w:sz w:val="21"/>
                <w:szCs w:val="21"/>
                <w:highlight w:val="none"/>
                <w:lang w:val="en-US" w:eastAsia="zh-CN"/>
              </w:rPr>
              <w:t>喷水织机废水经一级+二级处理可达到直接排放标准，其余类型的废水执行间接排放标准的需经一级+二级处理；执行直接排放标准的需经一级+二级+深度处理。每级处理工艺中技术至少选择一种。</w:t>
            </w:r>
          </w:p>
        </w:tc>
      </w:tr>
    </w:tbl>
    <w:p w14:paraId="05B789B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highlight w:val="none"/>
          <w:u w:val="none"/>
          <w:lang w:val="en-US" w:eastAsia="zh-CN"/>
        </w:rPr>
      </w:pPr>
      <w:r>
        <w:rPr>
          <w:rFonts w:hint="default" w:ascii="Times New Roman" w:hAnsi="Times New Roman" w:eastAsia="宋体" w:cs="Times New Roman"/>
          <w:caps w:val="0"/>
          <w:smallCaps w:val="0"/>
          <w:color w:val="auto"/>
          <w:spacing w:val="28"/>
          <w:kern w:val="0"/>
          <w:sz w:val="24"/>
          <w:highlight w:val="none"/>
          <w:u w:val="none"/>
          <w:lang w:val="en-US" w:eastAsia="zh-CN"/>
        </w:rPr>
        <w:t>本项目污水处理设施</w:t>
      </w:r>
      <w:r>
        <w:rPr>
          <w:rFonts w:hint="eastAsia" w:cs="Times New Roman"/>
          <w:caps w:val="0"/>
          <w:smallCaps w:val="0"/>
          <w:color w:val="auto"/>
          <w:spacing w:val="28"/>
          <w:kern w:val="0"/>
          <w:sz w:val="24"/>
          <w:highlight w:val="none"/>
          <w:u w:val="none"/>
          <w:lang w:val="en-US" w:eastAsia="zh-CN"/>
        </w:rPr>
        <w:t>采用格栅-调节池-厌氧生物法-好氧生物法-沉淀-厌氧生物法-好氧生物法-沉淀-清水池对污水进行处理，属于《排污许可证申请与核发技术规范 纺织印染工业》（HJ861-2017）中废水污染防治可行技术，且本项目废水经处理后回用于生产，对周围地表水环境质量影响较小，废水治理措施可行。</w:t>
      </w:r>
    </w:p>
    <w:p w14:paraId="0D94100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highlight w:val="none"/>
          <w:u w:val="none"/>
          <w:lang w:val="en-US" w:eastAsia="zh-CN"/>
        </w:rPr>
      </w:pPr>
    </w:p>
    <w:p w14:paraId="1B9AC245">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6</w:t>
      </w:r>
      <w:r>
        <w:rPr>
          <w:rFonts w:hint="default" w:ascii="Times New Roman" w:hAnsi="Times New Roman" w:eastAsia="宋体" w:cs="Times New Roman"/>
          <w:b/>
          <w:caps w:val="0"/>
          <w:smallCaps w:val="0"/>
          <w:color w:val="auto"/>
          <w:spacing w:val="28"/>
          <w:u w:val="none"/>
        </w:rPr>
        <w:t>.2.2废气污染防治措施</w:t>
      </w:r>
    </w:p>
    <w:p w14:paraId="78B65138">
      <w:pPr>
        <w:pStyle w:val="158"/>
        <w:rPr>
          <w:rFonts w:hint="default" w:ascii="Times New Roman" w:hAnsi="Times New Roman" w:eastAsia="宋体" w:cs="Times New Roman"/>
          <w:b/>
          <w:bCs/>
          <w:caps w:val="0"/>
          <w:smallCaps w:val="0"/>
          <w:color w:val="auto"/>
          <w:spacing w:val="28"/>
          <w:u w:val="none"/>
          <w:lang w:val="en-US" w:eastAsia="zh-CN"/>
        </w:rPr>
      </w:pPr>
      <w:r>
        <w:rPr>
          <w:rFonts w:hint="eastAsia" w:ascii="Times New Roman" w:hAnsi="Times New Roman" w:eastAsia="宋体" w:cs="Times New Roman"/>
          <w:b/>
          <w:bCs/>
          <w:caps w:val="0"/>
          <w:smallCaps w:val="0"/>
          <w:color w:val="auto"/>
          <w:spacing w:val="28"/>
          <w:u w:val="none"/>
          <w:lang w:val="en-US" w:eastAsia="zh-CN"/>
        </w:rPr>
        <w:t>6.2.2.1臭气污染防治措施及可行性分析</w:t>
      </w:r>
    </w:p>
    <w:p w14:paraId="392C3D7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本项目恶臭污染源为</w:t>
      </w:r>
      <w:r>
        <w:rPr>
          <w:rFonts w:hint="default" w:ascii="Times New Roman" w:hAnsi="Times New Roman" w:eastAsia="宋体" w:cs="Times New Roman"/>
          <w:caps w:val="0"/>
          <w:smallCaps w:val="0"/>
          <w:color w:val="auto"/>
          <w:spacing w:val="28"/>
          <w:sz w:val="24"/>
          <w:u w:val="none"/>
          <w:lang w:val="en-US" w:eastAsia="zh-CN"/>
        </w:rPr>
        <w:t>污水处理设施、</w:t>
      </w:r>
      <w:r>
        <w:rPr>
          <w:rFonts w:hint="default" w:ascii="Times New Roman" w:hAnsi="Times New Roman" w:eastAsia="宋体" w:cs="Times New Roman"/>
          <w:caps w:val="0"/>
          <w:smallCaps w:val="0"/>
          <w:color w:val="auto"/>
          <w:spacing w:val="28"/>
          <w:sz w:val="24"/>
          <w:u w:val="none"/>
        </w:rPr>
        <w:t>缫丝</w:t>
      </w:r>
      <w:r>
        <w:rPr>
          <w:rFonts w:hint="default" w:ascii="Times New Roman" w:hAnsi="Times New Roman" w:eastAsia="宋体" w:cs="Times New Roman"/>
          <w:caps w:val="0"/>
          <w:smallCaps w:val="0"/>
          <w:color w:val="auto"/>
          <w:spacing w:val="28"/>
          <w:sz w:val="24"/>
          <w:u w:val="none"/>
          <w:lang w:val="en-US" w:eastAsia="zh-CN"/>
        </w:rPr>
        <w:t>工序</w:t>
      </w:r>
      <w:r>
        <w:rPr>
          <w:rFonts w:hint="default" w:ascii="Times New Roman" w:hAnsi="Times New Roman" w:eastAsia="宋体" w:cs="Times New Roman"/>
          <w:caps w:val="0"/>
          <w:smallCaps w:val="0"/>
          <w:color w:val="auto"/>
          <w:spacing w:val="28"/>
          <w:sz w:val="24"/>
          <w:u w:val="none"/>
        </w:rPr>
        <w:t>、</w:t>
      </w:r>
      <w:r>
        <w:rPr>
          <w:rFonts w:hint="default" w:ascii="Times New Roman" w:hAnsi="Times New Roman" w:eastAsia="宋体" w:cs="Times New Roman"/>
          <w:caps w:val="0"/>
          <w:smallCaps w:val="0"/>
          <w:color w:val="auto"/>
          <w:spacing w:val="28"/>
          <w:sz w:val="24"/>
          <w:u w:val="none"/>
          <w:lang w:val="en-US" w:eastAsia="zh-CN"/>
        </w:rPr>
        <w:t>煮茧工序</w:t>
      </w:r>
      <w:r>
        <w:rPr>
          <w:rFonts w:hint="default" w:ascii="Times New Roman" w:hAnsi="Times New Roman" w:eastAsia="宋体" w:cs="Times New Roman"/>
          <w:caps w:val="0"/>
          <w:smallCaps w:val="0"/>
          <w:color w:val="auto"/>
          <w:spacing w:val="28"/>
          <w:sz w:val="24"/>
          <w:u w:val="none"/>
        </w:rPr>
        <w:t>、茧库。</w:t>
      </w:r>
    </w:p>
    <w:p w14:paraId="0C89BA8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1</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厂区无组织排放恶臭治理措施</w:t>
      </w:r>
    </w:p>
    <w:p w14:paraId="0E70650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为减少项目运营期恶臭对周边环境空气的影响，针对厂区无组织排放的恶臭，本项目现状已采取以下污染防治措施：</w:t>
      </w:r>
    </w:p>
    <w:p w14:paraId="5C5EFE9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val="en-US" w:eastAsia="zh-CN"/>
        </w:rPr>
        <w:t>①</w:t>
      </w:r>
      <w:r>
        <w:rPr>
          <w:rFonts w:hint="default" w:ascii="Times New Roman" w:hAnsi="Times New Roman" w:eastAsia="宋体" w:cs="Times New Roman"/>
          <w:caps w:val="0"/>
          <w:smallCaps w:val="0"/>
          <w:color w:val="auto"/>
          <w:spacing w:val="28"/>
          <w:sz w:val="24"/>
          <w:u w:val="none"/>
        </w:rPr>
        <w:t>企业加强生产管理，茧房仓库建设成封闭性好的仓库，并且安装了抽风机加强通风。</w:t>
      </w:r>
    </w:p>
    <w:p w14:paraId="05C3608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highlight w:val="yellow"/>
          <w:u w:val="none"/>
        </w:rPr>
      </w:pPr>
      <w:r>
        <w:rPr>
          <w:rFonts w:hint="eastAsia" w:cs="Times New Roman"/>
          <w:caps w:val="0"/>
          <w:smallCaps w:val="0"/>
          <w:color w:val="auto"/>
          <w:spacing w:val="28"/>
          <w:sz w:val="24"/>
          <w:u w:val="none"/>
          <w:lang w:val="en-US" w:eastAsia="zh-CN"/>
        </w:rPr>
        <w:t>②</w:t>
      </w:r>
      <w:r>
        <w:rPr>
          <w:rFonts w:hint="default" w:ascii="Times New Roman" w:hAnsi="Times New Roman" w:eastAsia="宋体" w:cs="Times New Roman"/>
          <w:caps w:val="0"/>
          <w:smallCaps w:val="0"/>
          <w:color w:val="auto"/>
          <w:spacing w:val="28"/>
          <w:sz w:val="24"/>
          <w:u w:val="none"/>
        </w:rPr>
        <w:t>煮茧、缫丝、复摇车间</w:t>
      </w:r>
      <w:r>
        <w:rPr>
          <w:rFonts w:hint="eastAsia" w:cs="Times New Roman"/>
          <w:caps w:val="0"/>
          <w:smallCaps w:val="0"/>
          <w:color w:val="auto"/>
          <w:spacing w:val="28"/>
          <w:sz w:val="24"/>
          <w:u w:val="none"/>
          <w:lang w:val="en-US" w:eastAsia="zh-CN"/>
        </w:rPr>
        <w:t>设置</w:t>
      </w:r>
      <w:r>
        <w:rPr>
          <w:rFonts w:hint="default" w:ascii="Times New Roman" w:hAnsi="Times New Roman" w:eastAsia="宋体" w:cs="Times New Roman"/>
          <w:caps w:val="0"/>
          <w:smallCaps w:val="0"/>
          <w:color w:val="auto"/>
          <w:spacing w:val="28"/>
          <w:sz w:val="24"/>
          <w:u w:val="none"/>
        </w:rPr>
        <w:t>抽风机</w:t>
      </w: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highlight w:val="none"/>
          <w:u w:val="none"/>
          <w:lang w:val="en-US" w:eastAsia="zh-CN"/>
        </w:rPr>
        <w:t>通过采取加强管理，同时不定期喷洒除臭剂来防止车间恶臭气体向外扩散</w:t>
      </w:r>
      <w:r>
        <w:rPr>
          <w:rFonts w:hint="default" w:ascii="Times New Roman" w:hAnsi="Times New Roman" w:eastAsia="宋体" w:cs="Times New Roman"/>
          <w:caps w:val="0"/>
          <w:smallCaps w:val="0"/>
          <w:color w:val="auto"/>
          <w:spacing w:val="28"/>
          <w:sz w:val="24"/>
          <w:highlight w:val="none"/>
          <w:u w:val="none"/>
        </w:rPr>
        <w:t>。</w:t>
      </w:r>
    </w:p>
    <w:p w14:paraId="300CF00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val="en-US" w:eastAsia="zh-CN"/>
        </w:rPr>
        <w:t>③污水处理设施各个箱体均为全封闭式，运营过程中拟通过喷洒除臭剂、加强绿化来减少恶臭产生</w:t>
      </w:r>
      <w:r>
        <w:rPr>
          <w:rFonts w:hint="default" w:ascii="Times New Roman" w:hAnsi="Times New Roman" w:eastAsia="宋体" w:cs="Times New Roman"/>
          <w:caps w:val="0"/>
          <w:smallCaps w:val="0"/>
          <w:color w:val="auto"/>
          <w:spacing w:val="28"/>
          <w:sz w:val="24"/>
          <w:u w:val="none"/>
        </w:rPr>
        <w:t>，生物除臭剂除臭效果明显。生物除臭剂具有无毒、不产生二次污染等优点，广泛应用于消除泔水处理，垃圾处理，动物粪便处理，复合肥料堆制、畜禽养殖场、化粪池、厕所、油污池、下水道、垃圾桶、垃圾车、饭店、宾馆、居室、医院、市政和农业等方面产生氨气、硫化氢等其它有毒有害气体的控制及除臭。生物除臭剂是利用微生物和霉降解产生氨气、硫化氢等有毒有害气体，从源头上控制有害气体的产生和消除气有害气体。使用简单、安全，对人、对动物和环境无害，并且除臭效果显著。不用征地建厂或购买庞大设备，综合治理成本和动态投资成本最低。根据《垃圾填埋场恶臭污染与控制研究进展》（胡斌等）、《微生物除臭剂研究进展》（赵晓锋等）等学者的研究成果，生物除臭剂喷洒喷雾的颗粒越小，除臭，净化空气的效果越好，对恶臭气体的去除效率可达</w:t>
      </w:r>
      <w:r>
        <w:rPr>
          <w:rFonts w:hint="eastAsia" w:cs="Times New Roman"/>
          <w:caps w:val="0"/>
          <w:smallCaps w:val="0"/>
          <w:color w:val="auto"/>
          <w:spacing w:val="28"/>
          <w:sz w:val="24"/>
          <w:u w:val="none"/>
          <w:lang w:val="en-US" w:eastAsia="zh-CN"/>
        </w:rPr>
        <w:t>6</w:t>
      </w:r>
      <w:r>
        <w:rPr>
          <w:rFonts w:hint="default" w:ascii="Times New Roman" w:hAnsi="Times New Roman" w:eastAsia="宋体" w:cs="Times New Roman"/>
          <w:caps w:val="0"/>
          <w:smallCaps w:val="0"/>
          <w:color w:val="auto"/>
          <w:spacing w:val="28"/>
          <w:sz w:val="24"/>
          <w:u w:val="none"/>
        </w:rPr>
        <w:t>0%以上。</w:t>
      </w:r>
    </w:p>
    <w:p w14:paraId="35769FF3">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2"/>
          <w:sz w:val="24"/>
          <w:szCs w:val="20"/>
          <w:u w:val="none"/>
          <w:lang w:val="en-US" w:eastAsia="zh-CN" w:bidi="ar-SA"/>
        </w:rPr>
      </w:pPr>
      <w:r>
        <w:rPr>
          <w:rFonts w:hint="eastAsia" w:ascii="Times New Roman" w:hAnsi="Times New Roman" w:eastAsia="宋体" w:cs="Times New Roman"/>
          <w:b/>
          <w:bCs/>
          <w:caps w:val="0"/>
          <w:smallCaps w:val="0"/>
          <w:color w:val="auto"/>
          <w:spacing w:val="28"/>
          <w:kern w:val="2"/>
          <w:sz w:val="24"/>
          <w:szCs w:val="20"/>
          <w:u w:val="none"/>
          <w:lang w:val="en-US" w:eastAsia="zh-CN" w:bidi="ar-SA"/>
        </w:rPr>
        <w:t>6.2.2.2剥茧粉尘污染防治措施及可行性分析</w:t>
      </w:r>
    </w:p>
    <w:p w14:paraId="3849DF5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本项目剥茧产生的粉尘量很少，剥茧均在车间内进行，大部分粉尘均沉降在车间内，只有少部分粉尘往外排，则剥茧产生的粉尘对环境影响不大，治理措施可行。</w:t>
      </w:r>
    </w:p>
    <w:p w14:paraId="77D809F4">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2"/>
          <w:sz w:val="24"/>
          <w:szCs w:val="20"/>
          <w:u w:val="none"/>
          <w:lang w:val="en-US" w:eastAsia="zh-CN" w:bidi="ar-SA"/>
        </w:rPr>
      </w:pPr>
      <w:r>
        <w:rPr>
          <w:rFonts w:hint="eastAsia" w:ascii="Times New Roman" w:hAnsi="Times New Roman" w:eastAsia="宋体" w:cs="Times New Roman"/>
          <w:b/>
          <w:bCs/>
          <w:caps w:val="0"/>
          <w:smallCaps w:val="0"/>
          <w:color w:val="auto"/>
          <w:spacing w:val="28"/>
          <w:kern w:val="2"/>
          <w:sz w:val="24"/>
          <w:szCs w:val="20"/>
          <w:u w:val="none"/>
          <w:lang w:val="en-US" w:eastAsia="zh-CN" w:bidi="ar-SA"/>
        </w:rPr>
        <w:t>6.2.2.3污水处理</w:t>
      </w:r>
      <w:r>
        <w:rPr>
          <w:rFonts w:hint="eastAsia" w:cs="Times New Roman"/>
          <w:b/>
          <w:bCs/>
          <w:caps w:val="0"/>
          <w:smallCaps w:val="0"/>
          <w:color w:val="auto"/>
          <w:spacing w:val="28"/>
          <w:kern w:val="2"/>
          <w:sz w:val="24"/>
          <w:szCs w:val="20"/>
          <w:u w:val="none"/>
          <w:lang w:val="en-US" w:eastAsia="zh-CN" w:bidi="ar-SA"/>
        </w:rPr>
        <w:t>设施</w:t>
      </w:r>
      <w:r>
        <w:rPr>
          <w:rFonts w:hint="eastAsia" w:ascii="Times New Roman" w:hAnsi="Times New Roman" w:eastAsia="宋体" w:cs="Times New Roman"/>
          <w:b/>
          <w:bCs/>
          <w:caps w:val="0"/>
          <w:smallCaps w:val="0"/>
          <w:color w:val="auto"/>
          <w:spacing w:val="28"/>
          <w:kern w:val="2"/>
          <w:sz w:val="24"/>
          <w:szCs w:val="20"/>
          <w:u w:val="none"/>
          <w:lang w:val="en-US" w:eastAsia="zh-CN" w:bidi="ar-SA"/>
        </w:rPr>
        <w:t>恶臭防治措施及可行性分析</w:t>
      </w:r>
    </w:p>
    <w:p w14:paraId="3557AD6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本项目在厂区内设有</w:t>
      </w:r>
      <w:r>
        <w:rPr>
          <w:rFonts w:hint="eastAsia" w:cs="Times New Roman"/>
          <w:caps w:val="0"/>
          <w:smallCaps w:val="0"/>
          <w:color w:val="auto"/>
          <w:spacing w:val="28"/>
          <w:sz w:val="24"/>
          <w:u w:val="none"/>
          <w:lang w:val="en-US" w:eastAsia="zh-CN"/>
        </w:rPr>
        <w:t>一套污水处理设施</w:t>
      </w:r>
      <w:r>
        <w:rPr>
          <w:rFonts w:hint="default" w:ascii="Times New Roman" w:hAnsi="Times New Roman" w:eastAsia="宋体" w:cs="Times New Roman"/>
          <w:caps w:val="0"/>
          <w:smallCaps w:val="0"/>
          <w:color w:val="auto"/>
          <w:spacing w:val="28"/>
          <w:sz w:val="24"/>
          <w:u w:val="none"/>
        </w:rPr>
        <w:t>，废水增加，恶臭也随着增加，针对污水处理</w:t>
      </w:r>
      <w:r>
        <w:rPr>
          <w:rFonts w:hint="eastAsia" w:cs="Times New Roman"/>
          <w:caps w:val="0"/>
          <w:smallCaps w:val="0"/>
          <w:color w:val="auto"/>
          <w:spacing w:val="28"/>
          <w:sz w:val="24"/>
          <w:u w:val="none"/>
          <w:lang w:val="en-US" w:eastAsia="zh-CN"/>
        </w:rPr>
        <w:t>设施</w:t>
      </w:r>
      <w:r>
        <w:rPr>
          <w:rFonts w:hint="default" w:ascii="Times New Roman" w:hAnsi="Times New Roman" w:eastAsia="宋体" w:cs="Times New Roman"/>
          <w:caps w:val="0"/>
          <w:smallCaps w:val="0"/>
          <w:color w:val="auto"/>
          <w:spacing w:val="28"/>
          <w:sz w:val="24"/>
          <w:u w:val="none"/>
        </w:rPr>
        <w:t>恶臭，项目设置的</w:t>
      </w:r>
      <w:r>
        <w:rPr>
          <w:rFonts w:hint="default" w:ascii="Times New Roman" w:hAnsi="Times New Roman" w:eastAsia="宋体" w:cs="Times New Roman"/>
          <w:caps w:val="0"/>
          <w:smallCaps w:val="0"/>
          <w:color w:val="auto"/>
          <w:spacing w:val="28"/>
          <w:sz w:val="24"/>
          <w:u w:val="none"/>
          <w:lang w:val="en-US" w:eastAsia="zh-CN"/>
        </w:rPr>
        <w:t>污水处理设施各个箱体均为全封闭式，运营过程中通过喷洒除臭剂、加强绿化来减少恶臭产生</w:t>
      </w:r>
      <w:r>
        <w:rPr>
          <w:rFonts w:hint="default" w:ascii="Times New Roman" w:hAnsi="Times New Roman" w:eastAsia="宋体" w:cs="Times New Roman"/>
          <w:caps w:val="0"/>
          <w:smallCaps w:val="0"/>
          <w:color w:val="auto"/>
          <w:spacing w:val="28"/>
          <w:sz w:val="24"/>
          <w:u w:val="none"/>
        </w:rPr>
        <w:t>。恶臭中的氨排放速率为0.0</w:t>
      </w:r>
      <w:r>
        <w:rPr>
          <w:rFonts w:hint="default" w:ascii="Times New Roman" w:hAnsi="Times New Roman" w:eastAsia="宋体" w:cs="Times New Roman"/>
          <w:caps w:val="0"/>
          <w:smallCaps w:val="0"/>
          <w:color w:val="auto"/>
          <w:spacing w:val="28"/>
          <w:sz w:val="24"/>
          <w:u w:val="none"/>
          <w:lang w:val="en-US" w:eastAsia="zh-CN"/>
        </w:rPr>
        <w:t>088</w:t>
      </w:r>
      <w:r>
        <w:rPr>
          <w:rFonts w:hint="default" w:ascii="Times New Roman" w:hAnsi="Times New Roman" w:eastAsia="宋体" w:cs="Times New Roman"/>
          <w:caps w:val="0"/>
          <w:smallCaps w:val="0"/>
          <w:color w:val="auto"/>
          <w:spacing w:val="28"/>
          <w:sz w:val="24"/>
          <w:u w:val="none"/>
        </w:rPr>
        <w:t>kg/h、硫化氢排放速率为0.000</w:t>
      </w:r>
      <w:r>
        <w:rPr>
          <w:rFonts w:hint="default" w:ascii="Times New Roman" w:hAnsi="Times New Roman" w:eastAsia="宋体" w:cs="Times New Roman"/>
          <w:caps w:val="0"/>
          <w:smallCaps w:val="0"/>
          <w:color w:val="auto"/>
          <w:spacing w:val="28"/>
          <w:sz w:val="24"/>
          <w:u w:val="none"/>
          <w:lang w:val="en-US" w:eastAsia="zh-CN"/>
        </w:rPr>
        <w:t>34</w:t>
      </w:r>
      <w:r>
        <w:rPr>
          <w:rFonts w:hint="default" w:ascii="Times New Roman" w:hAnsi="Times New Roman" w:eastAsia="宋体" w:cs="Times New Roman"/>
          <w:caps w:val="0"/>
          <w:smallCaps w:val="0"/>
          <w:color w:val="auto"/>
          <w:spacing w:val="28"/>
          <w:sz w:val="24"/>
          <w:u w:val="none"/>
        </w:rPr>
        <w:t>kg/h。</w:t>
      </w:r>
      <w:r>
        <w:rPr>
          <w:rFonts w:hint="default" w:ascii="Times New Roman" w:hAnsi="Times New Roman" w:eastAsia="宋体" w:cs="Times New Roman"/>
          <w:bCs/>
          <w:caps w:val="0"/>
          <w:smallCaps w:val="0"/>
          <w:snapToGrid w:val="0"/>
          <w:color w:val="auto"/>
          <w:spacing w:val="28"/>
          <w:sz w:val="24"/>
          <w:u w:val="none"/>
        </w:rPr>
        <w:t>利用大气</w:t>
      </w:r>
      <w:r>
        <w:rPr>
          <w:rFonts w:hint="eastAsia" w:cs="Times New Roman"/>
          <w:bCs/>
          <w:caps w:val="0"/>
          <w:smallCaps w:val="0"/>
          <w:snapToGrid w:val="0"/>
          <w:color w:val="auto"/>
          <w:spacing w:val="28"/>
          <w:sz w:val="24"/>
          <w:u w:val="none"/>
          <w:lang w:val="en-US" w:eastAsia="zh-CN"/>
        </w:rPr>
        <w:t>预测</w:t>
      </w:r>
      <w:r>
        <w:rPr>
          <w:rFonts w:hint="default" w:ascii="Times New Roman" w:hAnsi="Times New Roman" w:eastAsia="宋体" w:cs="Times New Roman"/>
          <w:bCs/>
          <w:caps w:val="0"/>
          <w:smallCaps w:val="0"/>
          <w:snapToGrid w:val="0"/>
          <w:color w:val="auto"/>
          <w:spacing w:val="28"/>
          <w:sz w:val="24"/>
          <w:u w:val="none"/>
        </w:rPr>
        <w:t>软件对污水处理</w:t>
      </w:r>
      <w:r>
        <w:rPr>
          <w:rFonts w:hint="default" w:ascii="Times New Roman" w:hAnsi="Times New Roman" w:eastAsia="宋体" w:cs="Times New Roman"/>
          <w:bCs/>
          <w:caps w:val="0"/>
          <w:smallCaps w:val="0"/>
          <w:snapToGrid w:val="0"/>
          <w:color w:val="auto"/>
          <w:spacing w:val="28"/>
          <w:sz w:val="24"/>
          <w:u w:val="none"/>
          <w:lang w:val="en-US" w:eastAsia="zh-CN"/>
        </w:rPr>
        <w:t>设施</w:t>
      </w:r>
      <w:r>
        <w:rPr>
          <w:rFonts w:hint="default" w:ascii="Times New Roman" w:hAnsi="Times New Roman" w:eastAsia="宋体" w:cs="Times New Roman"/>
          <w:bCs/>
          <w:caps w:val="0"/>
          <w:smallCaps w:val="0"/>
          <w:snapToGrid w:val="0"/>
          <w:color w:val="auto"/>
          <w:spacing w:val="28"/>
          <w:sz w:val="24"/>
          <w:u w:val="none"/>
        </w:rPr>
        <w:t>恶臭进行预测分析得出氨的最大浓度值为</w:t>
      </w:r>
      <w:r>
        <w:rPr>
          <w:rFonts w:hint="eastAsia" w:cs="Times New Roman"/>
          <w:bCs/>
          <w:caps w:val="0"/>
          <w:smallCaps w:val="0"/>
          <w:snapToGrid w:val="0"/>
          <w:color w:val="auto"/>
          <w:spacing w:val="28"/>
          <w:sz w:val="24"/>
          <w:u w:val="none"/>
          <w:lang w:val="en-US" w:eastAsia="zh-CN"/>
        </w:rPr>
        <w:t>3.27</w:t>
      </w:r>
      <w:r>
        <w:rPr>
          <w:rFonts w:hint="default" w:ascii="Times New Roman" w:hAnsi="Times New Roman" w:cs="Times New Roman"/>
          <w:caps w:val="0"/>
          <w:smallCaps w:val="0"/>
          <w:color w:val="auto"/>
          <w:spacing w:val="28"/>
          <w:sz w:val="24"/>
          <w:u w:val="none"/>
          <w:lang w:val="en-US" w:eastAsia="zh-CN"/>
        </w:rPr>
        <w:t>μg</w:t>
      </w:r>
      <w:r>
        <w:rPr>
          <w:rFonts w:hint="default" w:ascii="Times New Roman" w:hAnsi="Times New Roman" w:eastAsia="宋体" w:cs="Times New Roman"/>
          <w:caps w:val="0"/>
          <w:smallCaps w:val="0"/>
          <w:color w:val="auto"/>
          <w:spacing w:val="28"/>
          <w:sz w:val="24"/>
          <w:u w:val="none"/>
        </w:rPr>
        <w:t>/m</w:t>
      </w:r>
      <w:r>
        <w:rPr>
          <w:rFonts w:hint="default" w:ascii="Times New Roman" w:hAnsi="Times New Roman" w:eastAsia="宋体" w:cs="Times New Roman"/>
          <w:caps w:val="0"/>
          <w:smallCaps w:val="0"/>
          <w:color w:val="auto"/>
          <w:spacing w:val="28"/>
          <w:sz w:val="24"/>
          <w:u w:val="none"/>
          <w:vertAlign w:val="superscript"/>
        </w:rPr>
        <w:t>3</w:t>
      </w:r>
      <w:r>
        <w:rPr>
          <w:rFonts w:hint="default" w:ascii="Times New Roman" w:hAnsi="Times New Roman" w:eastAsia="宋体" w:cs="Times New Roman"/>
          <w:bCs/>
          <w:caps w:val="0"/>
          <w:smallCaps w:val="0"/>
          <w:snapToGrid w:val="0"/>
          <w:color w:val="auto"/>
          <w:spacing w:val="28"/>
          <w:sz w:val="24"/>
          <w:u w:val="none"/>
        </w:rPr>
        <w:t>，占标率为</w:t>
      </w:r>
      <w:r>
        <w:rPr>
          <w:rFonts w:hint="eastAsia" w:cs="Times New Roman"/>
          <w:bCs/>
          <w:caps w:val="0"/>
          <w:smallCaps w:val="0"/>
          <w:snapToGrid w:val="0"/>
          <w:color w:val="auto"/>
          <w:spacing w:val="28"/>
          <w:sz w:val="24"/>
          <w:u w:val="none"/>
          <w:lang w:val="en-US" w:eastAsia="zh-CN"/>
        </w:rPr>
        <w:t>1.63</w:t>
      </w:r>
      <w:r>
        <w:rPr>
          <w:rFonts w:hint="default" w:ascii="Times New Roman" w:hAnsi="Times New Roman" w:eastAsia="宋体" w:cs="Times New Roman"/>
          <w:bCs/>
          <w:caps w:val="0"/>
          <w:smallCaps w:val="0"/>
          <w:snapToGrid w:val="0"/>
          <w:color w:val="auto"/>
          <w:spacing w:val="28"/>
          <w:sz w:val="24"/>
          <w:u w:val="none"/>
        </w:rPr>
        <w:t>%，硫化氢的最大浓度值为</w:t>
      </w:r>
      <w:r>
        <w:rPr>
          <w:rFonts w:hint="eastAsia" w:cs="Times New Roman"/>
          <w:bCs/>
          <w:caps w:val="0"/>
          <w:smallCaps w:val="0"/>
          <w:snapToGrid w:val="0"/>
          <w:color w:val="auto"/>
          <w:spacing w:val="28"/>
          <w:sz w:val="24"/>
          <w:u w:val="none"/>
          <w:lang w:val="en-US" w:eastAsia="zh-CN"/>
        </w:rPr>
        <w:t>0.13</w:t>
      </w:r>
      <w:r>
        <w:rPr>
          <w:rFonts w:hint="default" w:ascii="Times New Roman" w:hAnsi="Times New Roman" w:cs="Times New Roman"/>
          <w:caps w:val="0"/>
          <w:smallCaps w:val="0"/>
          <w:color w:val="auto"/>
          <w:spacing w:val="28"/>
          <w:sz w:val="24"/>
          <w:u w:val="none"/>
          <w:lang w:val="en-US" w:eastAsia="zh-CN"/>
        </w:rPr>
        <w:t>μg</w:t>
      </w:r>
      <w:r>
        <w:rPr>
          <w:rFonts w:hint="default" w:ascii="Times New Roman" w:hAnsi="Times New Roman" w:eastAsia="宋体" w:cs="Times New Roman"/>
          <w:caps w:val="0"/>
          <w:smallCaps w:val="0"/>
          <w:color w:val="auto"/>
          <w:spacing w:val="28"/>
          <w:sz w:val="24"/>
          <w:u w:val="none"/>
        </w:rPr>
        <w:t>/m</w:t>
      </w:r>
      <w:r>
        <w:rPr>
          <w:rFonts w:hint="default" w:ascii="Times New Roman" w:hAnsi="Times New Roman" w:eastAsia="宋体" w:cs="Times New Roman"/>
          <w:caps w:val="0"/>
          <w:smallCaps w:val="0"/>
          <w:color w:val="auto"/>
          <w:spacing w:val="28"/>
          <w:sz w:val="24"/>
          <w:u w:val="none"/>
          <w:vertAlign w:val="superscript"/>
        </w:rPr>
        <w:t>3</w:t>
      </w:r>
      <w:r>
        <w:rPr>
          <w:rFonts w:hint="default" w:ascii="Times New Roman" w:hAnsi="Times New Roman" w:eastAsia="宋体" w:cs="Times New Roman"/>
          <w:bCs/>
          <w:caps w:val="0"/>
          <w:smallCaps w:val="0"/>
          <w:snapToGrid w:val="0"/>
          <w:color w:val="auto"/>
          <w:spacing w:val="28"/>
          <w:sz w:val="24"/>
          <w:u w:val="none"/>
        </w:rPr>
        <w:t>，占标率为</w:t>
      </w:r>
      <w:r>
        <w:rPr>
          <w:rFonts w:hint="eastAsia" w:cs="Times New Roman"/>
          <w:bCs/>
          <w:caps w:val="0"/>
          <w:smallCaps w:val="0"/>
          <w:snapToGrid w:val="0"/>
          <w:color w:val="auto"/>
          <w:spacing w:val="28"/>
          <w:sz w:val="24"/>
          <w:u w:val="none"/>
          <w:lang w:val="en-US" w:eastAsia="zh-CN"/>
        </w:rPr>
        <w:t>1.26</w:t>
      </w:r>
      <w:r>
        <w:rPr>
          <w:rFonts w:hint="default" w:ascii="Times New Roman" w:hAnsi="Times New Roman" w:eastAsia="宋体" w:cs="Times New Roman"/>
          <w:bCs/>
          <w:caps w:val="0"/>
          <w:smallCaps w:val="0"/>
          <w:snapToGrid w:val="0"/>
          <w:color w:val="auto"/>
          <w:spacing w:val="28"/>
          <w:sz w:val="24"/>
          <w:u w:val="none"/>
        </w:rPr>
        <w:t>%，均未超标</w:t>
      </w:r>
      <w:r>
        <w:rPr>
          <w:rFonts w:hint="default" w:ascii="Times New Roman" w:hAnsi="Times New Roman" w:eastAsia="宋体" w:cs="Times New Roman"/>
          <w:caps w:val="0"/>
          <w:smallCaps w:val="0"/>
          <w:color w:val="auto"/>
          <w:spacing w:val="28"/>
          <w:sz w:val="24"/>
          <w:u w:val="none"/>
        </w:rPr>
        <w:t>，则本项目</w:t>
      </w:r>
      <w:r>
        <w:rPr>
          <w:rFonts w:hint="default" w:ascii="Times New Roman" w:hAnsi="Times New Roman" w:eastAsia="宋体" w:cs="Times New Roman"/>
          <w:caps w:val="0"/>
          <w:smallCaps w:val="0"/>
          <w:color w:val="auto"/>
          <w:spacing w:val="28"/>
          <w:sz w:val="24"/>
          <w:u w:val="none"/>
          <w:lang w:val="en-US" w:eastAsia="zh-CN"/>
        </w:rPr>
        <w:t>采用的除臭方式</w:t>
      </w:r>
      <w:r>
        <w:rPr>
          <w:rFonts w:hint="default" w:ascii="Times New Roman" w:hAnsi="Times New Roman" w:eastAsia="宋体" w:cs="Times New Roman"/>
          <w:caps w:val="0"/>
          <w:smallCaps w:val="0"/>
          <w:color w:val="auto"/>
          <w:spacing w:val="28"/>
          <w:sz w:val="24"/>
          <w:u w:val="none"/>
        </w:rPr>
        <w:t>可行，对周边环境影响较小。</w:t>
      </w:r>
    </w:p>
    <w:p w14:paraId="34FFEE07">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2"/>
          <w:sz w:val="24"/>
          <w:szCs w:val="20"/>
          <w:u w:val="none"/>
          <w:lang w:val="en-US" w:eastAsia="zh-CN" w:bidi="ar-SA"/>
        </w:rPr>
      </w:pPr>
      <w:r>
        <w:rPr>
          <w:rFonts w:hint="eastAsia" w:ascii="Times New Roman" w:hAnsi="Times New Roman" w:eastAsia="宋体" w:cs="Times New Roman"/>
          <w:b/>
          <w:bCs/>
          <w:caps w:val="0"/>
          <w:smallCaps w:val="0"/>
          <w:color w:val="auto"/>
          <w:spacing w:val="28"/>
          <w:kern w:val="2"/>
          <w:sz w:val="24"/>
          <w:szCs w:val="20"/>
          <w:u w:val="none"/>
          <w:lang w:val="en-US" w:eastAsia="zh-CN" w:bidi="ar-SA"/>
        </w:rPr>
        <w:t>6.2.2.4食堂废气污染防治措施及可行性分析</w:t>
      </w:r>
    </w:p>
    <w:p w14:paraId="6C9C8E1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运营期食堂排放的污染物主要以油烟废气为主。根据工程分析，本项目员工就餐产生的油烟经过油烟净化设施（去除率70%）处理后，满足《饮食业油烟排放标准》（GB18483-2001）小型食堂油烟（去除率≥60%，浓度＜2mg/m</w:t>
      </w:r>
      <w:r>
        <w:rPr>
          <w:rFonts w:hint="default" w:ascii="Times New Roman" w:hAnsi="Times New Roman" w:eastAsia="宋体" w:cs="Times New Roman"/>
          <w:caps w:val="0"/>
          <w:smallCaps w:val="0"/>
          <w:color w:val="auto"/>
          <w:spacing w:val="28"/>
          <w:sz w:val="24"/>
          <w:u w:val="none"/>
          <w:vertAlign w:val="superscript"/>
        </w:rPr>
        <w:t>3</w:t>
      </w:r>
      <w:r>
        <w:rPr>
          <w:rFonts w:hint="default" w:ascii="Times New Roman" w:hAnsi="Times New Roman" w:eastAsia="宋体" w:cs="Times New Roman"/>
          <w:caps w:val="0"/>
          <w:smallCaps w:val="0"/>
          <w:color w:val="auto"/>
          <w:spacing w:val="28"/>
          <w:sz w:val="24"/>
          <w:u w:val="none"/>
        </w:rPr>
        <w:t>）的要求。</w:t>
      </w:r>
      <w:r>
        <w:rPr>
          <w:rFonts w:hint="eastAsia" w:cs="Times New Roman"/>
          <w:caps w:val="0"/>
          <w:smallCaps w:val="0"/>
          <w:color w:val="auto"/>
          <w:spacing w:val="28"/>
          <w:sz w:val="24"/>
          <w:u w:val="none"/>
          <w:lang w:val="en-US" w:eastAsia="zh-CN"/>
        </w:rPr>
        <w:t>因此</w:t>
      </w:r>
      <w:r>
        <w:rPr>
          <w:rFonts w:hint="default" w:ascii="Times New Roman" w:hAnsi="Times New Roman" w:eastAsia="宋体" w:cs="Times New Roman"/>
          <w:caps w:val="0"/>
          <w:smallCaps w:val="0"/>
          <w:color w:val="auto"/>
          <w:spacing w:val="28"/>
          <w:sz w:val="24"/>
          <w:u w:val="none"/>
        </w:rPr>
        <w:t>治理措施可行，对环境影响较小。</w:t>
      </w:r>
    </w:p>
    <w:p w14:paraId="48453F5D">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2"/>
          <w:sz w:val="24"/>
          <w:szCs w:val="20"/>
          <w:u w:val="none"/>
          <w:lang w:val="en-US" w:eastAsia="zh-CN" w:bidi="ar-SA"/>
        </w:rPr>
      </w:pPr>
      <w:r>
        <w:rPr>
          <w:rFonts w:hint="eastAsia" w:ascii="Times New Roman" w:hAnsi="Times New Roman" w:eastAsia="宋体" w:cs="Times New Roman"/>
          <w:b/>
          <w:bCs/>
          <w:caps w:val="0"/>
          <w:smallCaps w:val="0"/>
          <w:color w:val="auto"/>
          <w:spacing w:val="28"/>
          <w:kern w:val="2"/>
          <w:sz w:val="24"/>
          <w:szCs w:val="20"/>
          <w:u w:val="none"/>
          <w:lang w:val="en-US" w:eastAsia="zh-CN" w:bidi="ar-SA"/>
        </w:rPr>
        <w:t>6.2.2.5锅炉废气防治措施及可行性分析</w:t>
      </w:r>
    </w:p>
    <w:p w14:paraId="41FF464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设有一台生物质锅炉，会导致锅炉废气排放量增加，针对产生的锅炉废气，项目采用旋风除尘+袋式除尘处理，处理达标后经35m高排气筒排放，通过工程分析可知，项目产生的生物质锅炉废气经过处理后各污染物排放浓度均达到《锅炉大气污染物排放标准》（GB13271-2014）表2燃煤锅炉标准要求。</w:t>
      </w:r>
      <w:r>
        <w:rPr>
          <w:rFonts w:hint="default" w:ascii="Times New Roman" w:hAnsi="Times New Roman" w:eastAsia="宋体" w:cs="Times New Roman"/>
          <w:caps w:val="0"/>
          <w:smallCaps w:val="0"/>
          <w:color w:val="auto"/>
          <w:spacing w:val="28"/>
          <w:sz w:val="24"/>
          <w:u w:val="none"/>
          <w:lang w:val="en-US" w:eastAsia="zh-CN"/>
        </w:rPr>
        <w:t>因此</w:t>
      </w:r>
      <w:r>
        <w:rPr>
          <w:rFonts w:hint="default" w:ascii="Times New Roman" w:hAnsi="Times New Roman" w:eastAsia="宋体" w:cs="Times New Roman"/>
          <w:caps w:val="0"/>
          <w:smallCaps w:val="0"/>
          <w:color w:val="auto"/>
          <w:spacing w:val="28"/>
          <w:sz w:val="24"/>
          <w:u w:val="none"/>
        </w:rPr>
        <w:t>治理措施可行，对环境影响较小。</w:t>
      </w:r>
    </w:p>
    <w:p w14:paraId="162C7A25">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6</w:t>
      </w:r>
      <w:r>
        <w:rPr>
          <w:rFonts w:hint="default" w:ascii="Times New Roman" w:hAnsi="Times New Roman" w:eastAsia="宋体" w:cs="Times New Roman"/>
          <w:b/>
          <w:caps w:val="0"/>
          <w:smallCaps w:val="0"/>
          <w:color w:val="auto"/>
          <w:spacing w:val="28"/>
          <w:u w:val="none"/>
        </w:rPr>
        <w:t>.2.3地下水污染防治措施</w:t>
      </w:r>
    </w:p>
    <w:p w14:paraId="4FBE0AE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运营期应按照</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源头控制、分区防控、污染监控、应急响应</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的原则开展地下水污染防治工作。</w:t>
      </w:r>
    </w:p>
    <w:p w14:paraId="7DD588F2">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2"/>
          <w:sz w:val="24"/>
          <w:szCs w:val="20"/>
          <w:u w:val="none"/>
          <w:lang w:val="en-US" w:eastAsia="zh-CN" w:bidi="ar-SA"/>
        </w:rPr>
      </w:pPr>
      <w:r>
        <w:rPr>
          <w:rFonts w:hint="eastAsia" w:ascii="Times New Roman" w:hAnsi="Times New Roman" w:eastAsia="宋体" w:cs="Times New Roman"/>
          <w:b/>
          <w:bCs/>
          <w:caps w:val="0"/>
          <w:smallCaps w:val="0"/>
          <w:color w:val="auto"/>
          <w:spacing w:val="28"/>
          <w:kern w:val="2"/>
          <w:sz w:val="24"/>
          <w:szCs w:val="20"/>
          <w:u w:val="none"/>
          <w:lang w:val="en-US" w:eastAsia="zh-CN" w:bidi="ar-SA"/>
        </w:rPr>
        <w:t>6.2.3.1源头控制措施</w:t>
      </w:r>
    </w:p>
    <w:p w14:paraId="3331422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选择先进、成熟、可靠的工艺技术，并严格按照国家相关规范要求，对工艺、管道、设备、污水储存及处理构筑物采取相应的措施，以防止和降低污染物的跑、冒、滴、漏，将污染物泄漏的环境风险事故降低到最低程度；管线敷设尽量采用</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可视化</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原则，即管道尽可能地上敷设，做到污染物</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早发现、早处理</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，以减少由于埋地管道泄漏而可能造成的地下水污染。</w:t>
      </w:r>
    </w:p>
    <w:p w14:paraId="0E4165DA">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2"/>
          <w:sz w:val="24"/>
          <w:szCs w:val="20"/>
          <w:u w:val="none"/>
          <w:lang w:val="en-US" w:eastAsia="zh-CN" w:bidi="ar-SA"/>
        </w:rPr>
      </w:pPr>
      <w:r>
        <w:rPr>
          <w:rFonts w:hint="eastAsia" w:ascii="Times New Roman" w:hAnsi="Times New Roman" w:eastAsia="宋体" w:cs="Times New Roman"/>
          <w:b/>
          <w:bCs/>
          <w:caps w:val="0"/>
          <w:smallCaps w:val="0"/>
          <w:color w:val="auto"/>
          <w:spacing w:val="28"/>
          <w:kern w:val="2"/>
          <w:sz w:val="24"/>
          <w:szCs w:val="20"/>
          <w:u w:val="none"/>
          <w:lang w:val="en-US" w:eastAsia="zh-CN" w:bidi="ar-SA"/>
        </w:rPr>
        <w:t>6.2.3.2实施分区防治措施</w:t>
      </w:r>
    </w:p>
    <w:p w14:paraId="2E0A86D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结合建设项目各生产设备、管廊或管线、贮存与运输装置、污染物贮存与处理装置、事故应急装置等的布局，根据可能进入地下水环境的各种有毒有害原辅材料、中间物料和产品的泄露量及其他污染物的性质、产生量和排放量，划分污染防治区，提出不同区域的地面防渗方案。根据项目各生产功能单元天然包气带防污性能、污染控制难易程度、污染物类型将其划分为重点防渗区、一般防渗区、简单防渗区。</w:t>
      </w:r>
    </w:p>
    <w:p w14:paraId="1504D24B">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eastAsia="zh-CN"/>
        </w:rPr>
      </w:pPr>
      <w:r>
        <w:rPr>
          <w:rFonts w:hint="default" w:ascii="Times New Roman" w:hAnsi="Times New Roman" w:eastAsia="宋体" w:cs="Times New Roman"/>
          <w:caps w:val="0"/>
          <w:smallCaps w:val="0"/>
          <w:color w:val="auto"/>
          <w:spacing w:val="28"/>
          <w:sz w:val="24"/>
          <w:u w:val="none"/>
        </w:rPr>
        <w:t>①重点污染防治区按《环境影响评价技术导则地下水环境》（HJ610-2016）中的重点防渗区防渗技术要求进行防渗，等效黏土防渗层Mb≥6.0m，K≤1×10</w:t>
      </w:r>
      <w:r>
        <w:rPr>
          <w:rFonts w:hint="default" w:ascii="Times New Roman" w:hAnsi="Times New Roman" w:eastAsia="宋体" w:cs="Times New Roman"/>
          <w:caps w:val="0"/>
          <w:smallCaps w:val="0"/>
          <w:color w:val="auto"/>
          <w:spacing w:val="28"/>
          <w:sz w:val="24"/>
          <w:u w:val="none"/>
          <w:vertAlign w:val="superscript"/>
        </w:rPr>
        <w:t>-7</w:t>
      </w:r>
      <w:r>
        <w:rPr>
          <w:rFonts w:hint="default" w:ascii="Times New Roman" w:hAnsi="Times New Roman" w:eastAsia="宋体" w:cs="Times New Roman"/>
          <w:caps w:val="0"/>
          <w:smallCaps w:val="0"/>
          <w:color w:val="auto"/>
          <w:spacing w:val="28"/>
          <w:sz w:val="24"/>
          <w:u w:val="none"/>
        </w:rPr>
        <w:t>cm/s；或参照GB18598-2019执行。</w:t>
      </w:r>
    </w:p>
    <w:p w14:paraId="63B1166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②一般防渗区，设防渗检漏系统；等效黏土防渗层≥1.5m，防渗数≦1.0×10</w:t>
      </w:r>
      <w:r>
        <w:rPr>
          <w:rFonts w:hint="default" w:ascii="Times New Roman" w:hAnsi="Times New Roman" w:eastAsia="宋体" w:cs="Times New Roman"/>
          <w:caps w:val="0"/>
          <w:smallCaps w:val="0"/>
          <w:color w:val="auto"/>
          <w:spacing w:val="28"/>
          <w:sz w:val="24"/>
          <w:u w:val="none"/>
          <w:vertAlign w:val="superscript"/>
        </w:rPr>
        <w:t>-7</w:t>
      </w:r>
      <w:r>
        <w:rPr>
          <w:rFonts w:hint="default" w:ascii="Times New Roman" w:hAnsi="Times New Roman" w:eastAsia="宋体" w:cs="Times New Roman"/>
          <w:caps w:val="0"/>
          <w:smallCaps w:val="0"/>
          <w:color w:val="auto"/>
          <w:spacing w:val="28"/>
          <w:sz w:val="24"/>
          <w:u w:val="none"/>
        </w:rPr>
        <w:t>cm/s。</w:t>
      </w:r>
    </w:p>
    <w:p w14:paraId="4C98964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③简单防渗区采用水泥硬化。</w:t>
      </w:r>
    </w:p>
    <w:p w14:paraId="1ACA8322">
      <w:pPr>
        <w:adjustRightInd w:val="0"/>
        <w:snapToGrid w:val="0"/>
        <w:spacing w:line="240" w:lineRule="auto"/>
        <w:ind w:firstLine="0" w:firstLineChars="0"/>
        <w:jc w:val="center"/>
        <w:rPr>
          <w:rFonts w:hint="default" w:ascii="Times New Roman" w:hAnsi="Times New Roman" w:eastAsia="宋体" w:cs="Times New Roman"/>
          <w:b/>
          <w:bCs/>
          <w:caps w:val="0"/>
          <w:smallCaps w:val="0"/>
          <w:spacing w:val="28"/>
          <w:kern w:val="0"/>
          <w:sz w:val="21"/>
          <w:szCs w:val="21"/>
          <w:lang w:val="en-US" w:eastAsia="zh-CN"/>
        </w:rPr>
      </w:pPr>
      <w:r>
        <w:rPr>
          <w:rFonts w:hint="default" w:ascii="Times New Roman" w:hAnsi="Times New Roman" w:eastAsia="宋体" w:cs="Times New Roman"/>
          <w:b/>
          <w:bCs/>
          <w:caps w:val="0"/>
          <w:smallCaps w:val="0"/>
          <w:spacing w:val="28"/>
          <w:kern w:val="0"/>
          <w:sz w:val="21"/>
          <w:szCs w:val="21"/>
          <w:lang w:val="en-US" w:eastAsia="zh-CN"/>
        </w:rPr>
        <w:t>表</w:t>
      </w:r>
      <w:r>
        <w:rPr>
          <w:rFonts w:hint="eastAsia" w:ascii="Times New Roman" w:hAnsi="Times New Roman" w:eastAsia="宋体" w:cs="Times New Roman"/>
          <w:b/>
          <w:bCs/>
          <w:caps w:val="0"/>
          <w:smallCaps w:val="0"/>
          <w:spacing w:val="28"/>
          <w:kern w:val="0"/>
          <w:sz w:val="21"/>
          <w:szCs w:val="21"/>
          <w:lang w:val="en-US" w:eastAsia="zh-CN"/>
        </w:rPr>
        <w:t>6.2-</w:t>
      </w:r>
      <w:r>
        <w:rPr>
          <w:rFonts w:hint="eastAsia" w:cs="Times New Roman"/>
          <w:b/>
          <w:bCs/>
          <w:caps w:val="0"/>
          <w:smallCaps w:val="0"/>
          <w:spacing w:val="28"/>
          <w:kern w:val="0"/>
          <w:sz w:val="21"/>
          <w:szCs w:val="21"/>
          <w:lang w:val="en-US" w:eastAsia="zh-CN"/>
        </w:rPr>
        <w:t>3</w:t>
      </w:r>
      <w:r>
        <w:rPr>
          <w:rFonts w:hint="eastAsia" w:ascii="Times New Roman" w:hAnsi="Times New Roman" w:eastAsia="宋体" w:cs="Times New Roman"/>
          <w:b/>
          <w:bCs/>
          <w:caps w:val="0"/>
          <w:smallCaps w:val="0"/>
          <w:spacing w:val="28"/>
          <w:kern w:val="0"/>
          <w:sz w:val="21"/>
          <w:szCs w:val="21"/>
          <w:lang w:val="en-US" w:eastAsia="zh-CN"/>
        </w:rPr>
        <w:t xml:space="preserve">  </w:t>
      </w:r>
      <w:r>
        <w:rPr>
          <w:rFonts w:hint="default" w:ascii="Times New Roman" w:hAnsi="Times New Roman" w:eastAsia="宋体" w:cs="Times New Roman"/>
          <w:b/>
          <w:bCs/>
          <w:caps w:val="0"/>
          <w:smallCaps w:val="0"/>
          <w:spacing w:val="28"/>
          <w:kern w:val="0"/>
          <w:sz w:val="21"/>
          <w:szCs w:val="21"/>
          <w:lang w:val="en-US" w:eastAsia="zh-CN"/>
        </w:rPr>
        <w:t>本项目防渗区域划分</w:t>
      </w:r>
    </w:p>
    <w:tbl>
      <w:tblPr>
        <w:tblStyle w:val="312"/>
        <w:tblW w:w="9290"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68"/>
        <w:gridCol w:w="1391"/>
        <w:gridCol w:w="5673"/>
        <w:gridCol w:w="1358"/>
      </w:tblGrid>
      <w:tr w14:paraId="0648EB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68" w:type="dxa"/>
            <w:tcBorders>
              <w:tl2br w:val="nil"/>
              <w:tr2bl w:val="nil"/>
            </w:tcBorders>
            <w:vAlign w:val="center"/>
          </w:tcPr>
          <w:p w14:paraId="25071F6F">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序号</w:t>
            </w:r>
          </w:p>
        </w:tc>
        <w:tc>
          <w:tcPr>
            <w:tcW w:w="1391" w:type="dxa"/>
            <w:tcBorders>
              <w:tl2br w:val="nil"/>
              <w:tr2bl w:val="nil"/>
            </w:tcBorders>
            <w:vAlign w:val="center"/>
          </w:tcPr>
          <w:p w14:paraId="068DFC19">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防渗级别</w:t>
            </w:r>
          </w:p>
        </w:tc>
        <w:tc>
          <w:tcPr>
            <w:tcW w:w="5673" w:type="dxa"/>
            <w:tcBorders>
              <w:tl2br w:val="nil"/>
              <w:tr2bl w:val="nil"/>
            </w:tcBorders>
            <w:vAlign w:val="center"/>
          </w:tcPr>
          <w:p w14:paraId="07510D09">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工作区</w:t>
            </w:r>
          </w:p>
        </w:tc>
        <w:tc>
          <w:tcPr>
            <w:tcW w:w="1358" w:type="dxa"/>
            <w:tcBorders>
              <w:tl2br w:val="nil"/>
              <w:tr2bl w:val="nil"/>
            </w:tcBorders>
            <w:vAlign w:val="center"/>
          </w:tcPr>
          <w:p w14:paraId="51C87591">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备注</w:t>
            </w:r>
          </w:p>
        </w:tc>
      </w:tr>
      <w:tr w14:paraId="217A75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68" w:type="dxa"/>
            <w:tcBorders>
              <w:tl2br w:val="nil"/>
              <w:tr2bl w:val="nil"/>
            </w:tcBorders>
            <w:vAlign w:val="center"/>
          </w:tcPr>
          <w:p w14:paraId="0B747139">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1</w:t>
            </w:r>
          </w:p>
        </w:tc>
        <w:tc>
          <w:tcPr>
            <w:tcW w:w="1391" w:type="dxa"/>
            <w:tcBorders>
              <w:tl2br w:val="nil"/>
              <w:tr2bl w:val="nil"/>
            </w:tcBorders>
            <w:vAlign w:val="center"/>
          </w:tcPr>
          <w:p w14:paraId="0746DB74">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重点防渗区</w:t>
            </w:r>
          </w:p>
        </w:tc>
        <w:tc>
          <w:tcPr>
            <w:tcW w:w="5673" w:type="dxa"/>
            <w:tcBorders>
              <w:tl2br w:val="nil"/>
              <w:tr2bl w:val="nil"/>
            </w:tcBorders>
            <w:vAlign w:val="center"/>
          </w:tcPr>
          <w:p w14:paraId="63E57BF3">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污水处理</w:t>
            </w:r>
            <w:r>
              <w:rPr>
                <w:rFonts w:hint="eastAsia" w:cs="Times New Roman"/>
                <w:caps w:val="0"/>
                <w:smallCaps w:val="0"/>
                <w:color w:val="auto"/>
                <w:spacing w:val="28"/>
                <w:szCs w:val="21"/>
                <w:lang w:val="en-US" w:eastAsia="zh-CN"/>
              </w:rPr>
              <w:t>设施</w:t>
            </w:r>
          </w:p>
        </w:tc>
        <w:tc>
          <w:tcPr>
            <w:tcW w:w="1358" w:type="dxa"/>
            <w:tcBorders>
              <w:tl2br w:val="nil"/>
              <w:tr2bl w:val="nil"/>
            </w:tcBorders>
            <w:vAlign w:val="center"/>
          </w:tcPr>
          <w:p w14:paraId="458689C8">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新建</w:t>
            </w:r>
          </w:p>
        </w:tc>
      </w:tr>
      <w:tr w14:paraId="7FEC24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868" w:type="dxa"/>
            <w:vMerge w:val="restart"/>
            <w:tcBorders>
              <w:tl2br w:val="nil"/>
              <w:tr2bl w:val="nil"/>
            </w:tcBorders>
            <w:vAlign w:val="center"/>
          </w:tcPr>
          <w:p w14:paraId="69EB0797">
            <w:pPr>
              <w:adjustRightInd w:val="0"/>
              <w:snapToGrid w:val="0"/>
              <w:jc w:val="center"/>
              <w:rPr>
                <w:rFonts w:hint="default" w:ascii="Times New Roman" w:hAnsi="Times New Roman" w:eastAsia="宋体" w:cs="Times New Roman"/>
                <w:caps w:val="0"/>
                <w:smallCaps w:val="0"/>
                <w:color w:val="auto"/>
                <w:spacing w:val="28"/>
                <w:szCs w:val="21"/>
              </w:rPr>
            </w:pPr>
          </w:p>
          <w:p w14:paraId="25429675">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2</w:t>
            </w:r>
          </w:p>
        </w:tc>
        <w:tc>
          <w:tcPr>
            <w:tcW w:w="1391" w:type="dxa"/>
            <w:vMerge w:val="restart"/>
            <w:tcBorders>
              <w:tl2br w:val="nil"/>
              <w:tr2bl w:val="nil"/>
            </w:tcBorders>
            <w:vAlign w:val="center"/>
          </w:tcPr>
          <w:p w14:paraId="789A0713">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一般防渗区</w:t>
            </w:r>
          </w:p>
        </w:tc>
        <w:tc>
          <w:tcPr>
            <w:tcW w:w="5673" w:type="dxa"/>
            <w:tcBorders>
              <w:tl2br w:val="nil"/>
              <w:tr2bl w:val="nil"/>
            </w:tcBorders>
            <w:vAlign w:val="center"/>
          </w:tcPr>
          <w:p w14:paraId="2A493737">
            <w:pPr>
              <w:adjustRightInd w:val="0"/>
              <w:snapToGrid w:val="0"/>
              <w:jc w:val="center"/>
              <w:rPr>
                <w:rFonts w:hint="default" w:ascii="Times New Roman" w:hAnsi="Times New Roman" w:eastAsia="宋体" w:cs="Times New Roman"/>
                <w:caps w:val="0"/>
                <w:smallCaps w:val="0"/>
                <w:color w:val="auto"/>
                <w:spacing w:val="28"/>
                <w:szCs w:val="21"/>
                <w:lang w:val="en-US" w:eastAsia="zh-CN"/>
              </w:rPr>
            </w:pPr>
            <w:r>
              <w:rPr>
                <w:rFonts w:hint="eastAsia" w:ascii="Times New Roman" w:hAnsi="Times New Roman" w:eastAsia="宋体" w:cs="Times New Roman"/>
                <w:caps w:val="0"/>
                <w:smallCaps w:val="0"/>
                <w:color w:val="auto"/>
                <w:spacing w:val="28"/>
                <w:szCs w:val="21"/>
                <w:lang w:val="en-US" w:eastAsia="zh-CN"/>
              </w:rPr>
              <w:t>生产车间</w:t>
            </w:r>
            <w:r>
              <w:rPr>
                <w:rFonts w:hint="default" w:ascii="Times New Roman" w:hAnsi="Times New Roman" w:eastAsia="宋体" w:cs="Times New Roman"/>
                <w:caps w:val="0"/>
                <w:smallCaps w:val="0"/>
                <w:color w:val="auto"/>
                <w:spacing w:val="28"/>
                <w:szCs w:val="21"/>
              </w:rPr>
              <w:t>、干茧仓库、锅炉房</w:t>
            </w:r>
            <w:r>
              <w:rPr>
                <w:rFonts w:hint="eastAsia" w:cs="Times New Roman"/>
                <w:caps w:val="0"/>
                <w:smallCaps w:val="0"/>
                <w:color w:val="auto"/>
                <w:spacing w:val="28"/>
                <w:szCs w:val="21"/>
                <w:lang w:eastAsia="zh-CN"/>
              </w:rPr>
              <w:t>、</w:t>
            </w:r>
            <w:r>
              <w:rPr>
                <w:rFonts w:hint="eastAsia" w:cs="Times New Roman"/>
                <w:caps w:val="0"/>
                <w:smallCaps w:val="0"/>
                <w:color w:val="auto"/>
                <w:spacing w:val="28"/>
                <w:szCs w:val="21"/>
                <w:lang w:val="en-US" w:eastAsia="zh-CN"/>
              </w:rPr>
              <w:t>仓库</w:t>
            </w:r>
          </w:p>
        </w:tc>
        <w:tc>
          <w:tcPr>
            <w:tcW w:w="1358" w:type="dxa"/>
            <w:tcBorders>
              <w:tl2br w:val="nil"/>
              <w:tr2bl w:val="nil"/>
            </w:tcBorders>
            <w:vAlign w:val="center"/>
          </w:tcPr>
          <w:p w14:paraId="585527D8">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新建</w:t>
            </w:r>
          </w:p>
        </w:tc>
      </w:tr>
      <w:tr w14:paraId="288C53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68" w:type="dxa"/>
            <w:vMerge w:val="continue"/>
            <w:tcBorders>
              <w:tl2br w:val="nil"/>
              <w:tr2bl w:val="nil"/>
            </w:tcBorders>
            <w:vAlign w:val="center"/>
          </w:tcPr>
          <w:p w14:paraId="0BDB5507">
            <w:pPr>
              <w:adjustRightInd w:val="0"/>
              <w:snapToGrid w:val="0"/>
              <w:jc w:val="center"/>
              <w:rPr>
                <w:rFonts w:hint="default" w:ascii="Times New Roman" w:hAnsi="Times New Roman" w:eastAsia="宋体" w:cs="Times New Roman"/>
                <w:caps w:val="0"/>
                <w:smallCaps w:val="0"/>
                <w:color w:val="auto"/>
                <w:spacing w:val="28"/>
                <w:szCs w:val="21"/>
              </w:rPr>
            </w:pPr>
          </w:p>
        </w:tc>
        <w:tc>
          <w:tcPr>
            <w:tcW w:w="1391" w:type="dxa"/>
            <w:vMerge w:val="continue"/>
            <w:tcBorders>
              <w:tl2br w:val="nil"/>
              <w:tr2bl w:val="nil"/>
            </w:tcBorders>
            <w:vAlign w:val="center"/>
          </w:tcPr>
          <w:p w14:paraId="20FFEB51">
            <w:pPr>
              <w:adjustRightInd w:val="0"/>
              <w:snapToGrid w:val="0"/>
              <w:jc w:val="center"/>
              <w:rPr>
                <w:rFonts w:hint="default" w:ascii="Times New Roman" w:hAnsi="Times New Roman" w:eastAsia="宋体" w:cs="Times New Roman"/>
                <w:caps w:val="0"/>
                <w:smallCaps w:val="0"/>
                <w:color w:val="auto"/>
                <w:spacing w:val="28"/>
                <w:szCs w:val="21"/>
              </w:rPr>
            </w:pPr>
          </w:p>
        </w:tc>
        <w:tc>
          <w:tcPr>
            <w:tcW w:w="5673" w:type="dxa"/>
            <w:tcBorders>
              <w:tl2br w:val="nil"/>
              <w:tr2bl w:val="nil"/>
            </w:tcBorders>
            <w:vAlign w:val="center"/>
          </w:tcPr>
          <w:p w14:paraId="7CD6F7CF">
            <w:pPr>
              <w:adjustRightInd w:val="0"/>
              <w:snapToGrid w:val="0"/>
              <w:jc w:val="center"/>
              <w:rPr>
                <w:rFonts w:hint="eastAsia" w:ascii="Times New Roman" w:hAnsi="Times New Roman" w:eastAsia="宋体" w:cs="Times New Roman"/>
                <w:caps w:val="0"/>
                <w:smallCaps w:val="0"/>
                <w:color w:val="auto"/>
                <w:spacing w:val="28"/>
                <w:szCs w:val="21"/>
                <w:lang w:eastAsia="zh-CN"/>
              </w:rPr>
            </w:pPr>
            <w:r>
              <w:rPr>
                <w:rFonts w:hint="default" w:ascii="Times New Roman" w:hAnsi="Times New Roman" w:eastAsia="宋体" w:cs="Times New Roman"/>
                <w:caps w:val="0"/>
                <w:smallCaps w:val="0"/>
                <w:color w:val="auto"/>
                <w:spacing w:val="28"/>
                <w:szCs w:val="21"/>
                <w:highlight w:val="none"/>
              </w:rPr>
              <w:t>应急池、</w:t>
            </w:r>
            <w:r>
              <w:rPr>
                <w:rFonts w:hint="eastAsia" w:cs="Times New Roman"/>
                <w:caps w:val="0"/>
                <w:smallCaps w:val="0"/>
                <w:color w:val="auto"/>
                <w:spacing w:val="28"/>
                <w:szCs w:val="21"/>
                <w:highlight w:val="none"/>
                <w:lang w:eastAsia="zh-CN"/>
              </w:rPr>
              <w:t>三格</w:t>
            </w:r>
            <w:r>
              <w:rPr>
                <w:rFonts w:hint="eastAsia" w:cs="Times New Roman"/>
                <w:caps w:val="0"/>
                <w:smallCaps w:val="0"/>
                <w:color w:val="auto"/>
                <w:spacing w:val="28"/>
                <w:szCs w:val="21"/>
                <w:lang w:eastAsia="zh-CN"/>
              </w:rPr>
              <w:t>化粪池</w:t>
            </w:r>
          </w:p>
        </w:tc>
        <w:tc>
          <w:tcPr>
            <w:tcW w:w="1358" w:type="dxa"/>
            <w:tcBorders>
              <w:tl2br w:val="nil"/>
              <w:tr2bl w:val="nil"/>
            </w:tcBorders>
            <w:vAlign w:val="center"/>
          </w:tcPr>
          <w:p w14:paraId="56F6BA74">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新建</w:t>
            </w:r>
          </w:p>
        </w:tc>
      </w:tr>
      <w:tr w14:paraId="24637F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68" w:type="dxa"/>
            <w:tcBorders>
              <w:tl2br w:val="nil"/>
              <w:tr2bl w:val="nil"/>
            </w:tcBorders>
            <w:vAlign w:val="center"/>
          </w:tcPr>
          <w:p w14:paraId="1798CFFC">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3</w:t>
            </w:r>
          </w:p>
        </w:tc>
        <w:tc>
          <w:tcPr>
            <w:tcW w:w="1391" w:type="dxa"/>
            <w:tcBorders>
              <w:tl2br w:val="nil"/>
              <w:tr2bl w:val="nil"/>
            </w:tcBorders>
            <w:vAlign w:val="center"/>
          </w:tcPr>
          <w:p w14:paraId="62F5C60F">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简单防渗区</w:t>
            </w:r>
          </w:p>
        </w:tc>
        <w:tc>
          <w:tcPr>
            <w:tcW w:w="5673" w:type="dxa"/>
            <w:tcBorders>
              <w:tl2br w:val="nil"/>
              <w:tr2bl w:val="nil"/>
            </w:tcBorders>
            <w:vAlign w:val="center"/>
          </w:tcPr>
          <w:p w14:paraId="412900FA">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办公生活区</w:t>
            </w:r>
          </w:p>
        </w:tc>
        <w:tc>
          <w:tcPr>
            <w:tcW w:w="1358" w:type="dxa"/>
            <w:tcBorders>
              <w:tl2br w:val="nil"/>
              <w:tr2bl w:val="nil"/>
            </w:tcBorders>
            <w:vAlign w:val="center"/>
          </w:tcPr>
          <w:p w14:paraId="6F9E31B9">
            <w:pPr>
              <w:adjustRightInd w:val="0"/>
              <w:snapToGrid w:val="0"/>
              <w:jc w:val="center"/>
              <w:rPr>
                <w:rFonts w:hint="default" w:ascii="Times New Roman" w:hAnsi="Times New Roman" w:eastAsia="宋体" w:cs="Times New Roman"/>
                <w:caps w:val="0"/>
                <w:smallCaps w:val="0"/>
                <w:color w:val="auto"/>
                <w:spacing w:val="28"/>
                <w:szCs w:val="21"/>
              </w:rPr>
            </w:pPr>
            <w:r>
              <w:rPr>
                <w:rFonts w:hint="default" w:ascii="Times New Roman" w:hAnsi="Times New Roman" w:eastAsia="宋体" w:cs="Times New Roman"/>
                <w:caps w:val="0"/>
                <w:smallCaps w:val="0"/>
                <w:color w:val="auto"/>
                <w:spacing w:val="28"/>
                <w:szCs w:val="21"/>
              </w:rPr>
              <w:t>新建</w:t>
            </w:r>
          </w:p>
        </w:tc>
      </w:tr>
    </w:tbl>
    <w:p w14:paraId="58110C0E">
      <w:pPr>
        <w:keepNext/>
        <w:keepLines/>
        <w:pageBreakBefore w:val="0"/>
        <w:widowControl w:val="0"/>
        <w:kinsoku/>
        <w:wordWrap/>
        <w:overflowPunct/>
        <w:topLinePunct w:val="0"/>
        <w:autoSpaceDE/>
        <w:autoSpaceDN/>
        <w:bidi w:val="0"/>
        <w:adjustRightInd w:val="0"/>
        <w:snapToGrid w:val="0"/>
        <w:spacing w:before="157" w:beforeLines="50" w:after="0" w:line="360" w:lineRule="auto"/>
        <w:jc w:val="left"/>
        <w:textAlignment w:val="auto"/>
        <w:outlineLvl w:val="3"/>
        <w:rPr>
          <w:rFonts w:hint="default" w:ascii="Times New Roman" w:hAnsi="Times New Roman" w:eastAsia="宋体" w:cs="Times New Roman"/>
          <w:b/>
          <w:bCs/>
          <w:caps w:val="0"/>
          <w:smallCaps w:val="0"/>
          <w:color w:val="auto"/>
          <w:spacing w:val="28"/>
          <w:kern w:val="2"/>
          <w:sz w:val="24"/>
          <w:szCs w:val="20"/>
          <w:u w:val="none"/>
          <w:lang w:val="en-US" w:eastAsia="zh-CN" w:bidi="ar-SA"/>
        </w:rPr>
      </w:pPr>
      <w:r>
        <w:rPr>
          <w:rFonts w:hint="eastAsia" w:ascii="Times New Roman" w:hAnsi="Times New Roman" w:eastAsia="宋体" w:cs="Times New Roman"/>
          <w:b/>
          <w:bCs/>
          <w:caps w:val="0"/>
          <w:smallCaps w:val="0"/>
          <w:color w:val="auto"/>
          <w:spacing w:val="28"/>
          <w:kern w:val="2"/>
          <w:sz w:val="24"/>
          <w:szCs w:val="20"/>
          <w:u w:val="none"/>
          <w:lang w:val="en-US" w:eastAsia="zh-CN" w:bidi="ar-SA"/>
        </w:rPr>
        <w:t>6.2.3.3实施地下水污染监控</w:t>
      </w:r>
    </w:p>
    <w:p w14:paraId="1590912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建立</w:t>
      </w:r>
      <w:r>
        <w:rPr>
          <w:rFonts w:hint="eastAsia" w:cs="Times New Roman"/>
          <w:caps w:val="0"/>
          <w:smallCaps w:val="0"/>
          <w:color w:val="auto"/>
          <w:spacing w:val="28"/>
          <w:sz w:val="24"/>
          <w:u w:val="none"/>
          <w:lang w:eastAsia="zh-CN"/>
        </w:rPr>
        <w:t>厂区</w:t>
      </w:r>
      <w:r>
        <w:rPr>
          <w:rFonts w:hint="default" w:ascii="Times New Roman" w:hAnsi="Times New Roman" w:eastAsia="宋体" w:cs="Times New Roman"/>
          <w:caps w:val="0"/>
          <w:smallCaps w:val="0"/>
          <w:color w:val="auto"/>
          <w:spacing w:val="28"/>
          <w:sz w:val="24"/>
          <w:u w:val="none"/>
        </w:rPr>
        <w:t>地下水环境监控体系，以便及时发现问题，及时采取措施。本项目在厂址地下水流向下游各设置1个地下水长期常规监控点。建设单位与当地环保监测部门进行定期监测，以便及时发现问题及时采取措施。</w:t>
      </w:r>
    </w:p>
    <w:p w14:paraId="7F3975D4">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2"/>
          <w:sz w:val="24"/>
          <w:szCs w:val="20"/>
          <w:u w:val="none"/>
          <w:lang w:val="en-US" w:eastAsia="zh-CN" w:bidi="ar-SA"/>
        </w:rPr>
      </w:pPr>
      <w:r>
        <w:rPr>
          <w:rFonts w:hint="eastAsia" w:ascii="Times New Roman" w:hAnsi="Times New Roman" w:eastAsia="宋体" w:cs="Times New Roman"/>
          <w:b/>
          <w:bCs/>
          <w:caps w:val="0"/>
          <w:smallCaps w:val="0"/>
          <w:color w:val="auto"/>
          <w:spacing w:val="28"/>
          <w:kern w:val="2"/>
          <w:sz w:val="24"/>
          <w:szCs w:val="20"/>
          <w:u w:val="none"/>
          <w:lang w:val="en-US" w:eastAsia="zh-CN" w:bidi="ar-SA"/>
        </w:rPr>
        <w:t>6.2.3.4加强风险事故应急响应措施</w:t>
      </w:r>
    </w:p>
    <w:p w14:paraId="332E229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制定地下水风险事故应急响应预案，提出防止受污染的地下水扩散和对受污染的地下水进行治理的措施。为防止生产废水的事故性排放，项目在厂区内设置事故应急处理池。当废水处理设施出现故障，事故废水排入应急池内，待该废水处理设施运行正常后，将应急池内废水泵回处理，确保废水不外排。</w:t>
      </w:r>
    </w:p>
    <w:p w14:paraId="45D355E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对可能产生地下水影响的各项途径均进行有效预防，在确保各项防渗措施得以落实，并加强维护和厂区环境管理的前提下，可有效控制厂区内的废水污染物下渗现象，避免污染地下水，因此项目不会对区域地下水环境产生明显影响。</w:t>
      </w:r>
    </w:p>
    <w:p w14:paraId="2D825088">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6</w:t>
      </w:r>
      <w:r>
        <w:rPr>
          <w:rFonts w:hint="default" w:ascii="Times New Roman" w:hAnsi="Times New Roman" w:eastAsia="宋体" w:cs="Times New Roman"/>
          <w:b/>
          <w:caps w:val="0"/>
          <w:smallCaps w:val="0"/>
          <w:color w:val="auto"/>
          <w:spacing w:val="28"/>
          <w:u w:val="none"/>
        </w:rPr>
        <w:t>.2.4噪声污染防治措施</w:t>
      </w:r>
    </w:p>
    <w:p w14:paraId="0E93321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kern w:val="0"/>
          <w:sz w:val="24"/>
          <w:u w:val="none"/>
        </w:rPr>
        <w:t>对于该项目的噪声控制可以从噪声源控制、噪声传播途径控制和个体防护</w:t>
      </w:r>
      <w:r>
        <w:rPr>
          <w:rFonts w:hint="default" w:ascii="Times New Roman" w:hAnsi="Times New Roman" w:eastAsia="宋体" w:cs="Times New Roman"/>
          <w:caps w:val="0"/>
          <w:smallCaps w:val="0"/>
          <w:color w:val="auto"/>
          <w:spacing w:val="28"/>
          <w:sz w:val="24"/>
          <w:u w:val="none"/>
        </w:rPr>
        <w:t>三方面进行考虑，本评价建议采取如下防治措施：</w:t>
      </w:r>
    </w:p>
    <w:p w14:paraId="66D75DB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cs="Times New Roman"/>
          <w:caps w:val="0"/>
          <w:smallCaps w:val="0"/>
          <w:color w:val="auto"/>
          <w:spacing w:val="28"/>
          <w:kern w:val="0"/>
          <w:sz w:val="24"/>
          <w:u w:val="none"/>
          <w:lang w:eastAsia="zh-CN"/>
        </w:rPr>
        <w:t>（</w:t>
      </w:r>
      <w:r>
        <w:rPr>
          <w:rFonts w:hint="default" w:ascii="Times New Roman" w:hAnsi="Times New Roman" w:cs="Times New Roman"/>
          <w:caps w:val="0"/>
          <w:smallCaps w:val="0"/>
          <w:color w:val="auto"/>
          <w:spacing w:val="28"/>
          <w:kern w:val="0"/>
          <w:sz w:val="24"/>
          <w:u w:val="none"/>
          <w:lang w:val="en-US" w:eastAsia="zh-CN"/>
        </w:rPr>
        <w:t>1</w:t>
      </w:r>
      <w:r>
        <w:rPr>
          <w:rFonts w:hint="default" w:ascii="Times New Roman" w:hAnsi="Times New Roman" w:cs="Times New Roman"/>
          <w:caps w:val="0"/>
          <w:smallCaps w:val="0"/>
          <w:color w:val="auto"/>
          <w:spacing w:val="28"/>
          <w:kern w:val="0"/>
          <w:sz w:val="24"/>
          <w:u w:val="none"/>
          <w:lang w:eastAsia="zh-CN"/>
        </w:rPr>
        <w:t>）</w:t>
      </w:r>
      <w:r>
        <w:rPr>
          <w:rFonts w:hint="default" w:ascii="Times New Roman" w:hAnsi="Times New Roman" w:eastAsia="宋体" w:cs="Times New Roman"/>
          <w:caps w:val="0"/>
          <w:smallCaps w:val="0"/>
          <w:color w:val="auto"/>
          <w:spacing w:val="28"/>
          <w:kern w:val="0"/>
          <w:sz w:val="24"/>
          <w:u w:val="none"/>
        </w:rPr>
        <w:t>尽量选用低噪声设备，从源头上降低噪声排放。</w:t>
      </w:r>
    </w:p>
    <w:p w14:paraId="230F321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cs="Times New Roman"/>
          <w:caps w:val="0"/>
          <w:smallCaps w:val="0"/>
          <w:color w:val="auto"/>
          <w:spacing w:val="28"/>
          <w:kern w:val="0"/>
          <w:sz w:val="24"/>
          <w:u w:val="none"/>
          <w:lang w:eastAsia="zh-CN"/>
        </w:rPr>
        <w:t>（</w:t>
      </w:r>
      <w:r>
        <w:rPr>
          <w:rFonts w:hint="default" w:ascii="Times New Roman" w:hAnsi="Times New Roman" w:cs="Times New Roman"/>
          <w:caps w:val="0"/>
          <w:smallCaps w:val="0"/>
          <w:color w:val="auto"/>
          <w:spacing w:val="28"/>
          <w:kern w:val="0"/>
          <w:sz w:val="24"/>
          <w:u w:val="none"/>
          <w:lang w:val="en-US" w:eastAsia="zh-CN"/>
        </w:rPr>
        <w:t>2</w:t>
      </w:r>
      <w:r>
        <w:rPr>
          <w:rFonts w:hint="default" w:ascii="Times New Roman" w:hAnsi="Times New Roman" w:cs="Times New Roman"/>
          <w:caps w:val="0"/>
          <w:smallCaps w:val="0"/>
          <w:color w:val="auto"/>
          <w:spacing w:val="28"/>
          <w:kern w:val="0"/>
          <w:sz w:val="24"/>
          <w:u w:val="none"/>
          <w:lang w:eastAsia="zh-CN"/>
        </w:rPr>
        <w:t>）</w:t>
      </w:r>
      <w:r>
        <w:rPr>
          <w:rFonts w:hint="default" w:ascii="Times New Roman" w:hAnsi="Times New Roman" w:eastAsia="宋体" w:cs="Times New Roman"/>
          <w:caps w:val="0"/>
          <w:smallCaps w:val="0"/>
          <w:color w:val="auto"/>
          <w:spacing w:val="28"/>
          <w:kern w:val="0"/>
          <w:sz w:val="24"/>
          <w:u w:val="none"/>
        </w:rPr>
        <w:t>风机采用复合消声器、设置独立房间或安装隔声罩等措施，对于泵采用专用泵房、安装减振器或减振垫、安装吸声材料等措施进行治理。</w:t>
      </w:r>
    </w:p>
    <w:p w14:paraId="0AB1EDF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cs="Times New Roman"/>
          <w:caps w:val="0"/>
          <w:smallCaps w:val="0"/>
          <w:color w:val="auto"/>
          <w:spacing w:val="28"/>
          <w:kern w:val="0"/>
          <w:sz w:val="24"/>
          <w:u w:val="none"/>
          <w:lang w:eastAsia="zh-CN"/>
        </w:rPr>
        <w:t>（</w:t>
      </w:r>
      <w:r>
        <w:rPr>
          <w:rFonts w:hint="default" w:ascii="Times New Roman" w:hAnsi="Times New Roman" w:cs="Times New Roman"/>
          <w:caps w:val="0"/>
          <w:smallCaps w:val="0"/>
          <w:color w:val="auto"/>
          <w:spacing w:val="28"/>
          <w:kern w:val="0"/>
          <w:sz w:val="24"/>
          <w:u w:val="none"/>
          <w:lang w:val="en-US" w:eastAsia="zh-CN"/>
        </w:rPr>
        <w:t>3</w:t>
      </w:r>
      <w:r>
        <w:rPr>
          <w:rFonts w:hint="default" w:ascii="Times New Roman" w:hAnsi="Times New Roman" w:cs="Times New Roman"/>
          <w:caps w:val="0"/>
          <w:smallCaps w:val="0"/>
          <w:color w:val="auto"/>
          <w:spacing w:val="28"/>
          <w:kern w:val="0"/>
          <w:sz w:val="24"/>
          <w:u w:val="none"/>
          <w:lang w:eastAsia="zh-CN"/>
        </w:rPr>
        <w:t>）</w:t>
      </w:r>
      <w:r>
        <w:rPr>
          <w:rFonts w:hint="default" w:ascii="Times New Roman" w:hAnsi="Times New Roman" w:eastAsia="宋体" w:cs="Times New Roman"/>
          <w:caps w:val="0"/>
          <w:smallCaps w:val="0"/>
          <w:color w:val="auto"/>
          <w:spacing w:val="28"/>
          <w:kern w:val="0"/>
          <w:sz w:val="24"/>
          <w:u w:val="none"/>
        </w:rPr>
        <w:t>对于运输的载重车辆，保持其性能良好，在进出厂区时采取限速限鸣措施。</w:t>
      </w:r>
    </w:p>
    <w:p w14:paraId="0205122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cs="Times New Roman"/>
          <w:caps w:val="0"/>
          <w:smallCaps w:val="0"/>
          <w:color w:val="auto"/>
          <w:spacing w:val="28"/>
          <w:kern w:val="0"/>
          <w:sz w:val="24"/>
          <w:u w:val="none"/>
          <w:lang w:eastAsia="zh-CN"/>
        </w:rPr>
        <w:t>（</w:t>
      </w:r>
      <w:r>
        <w:rPr>
          <w:rFonts w:hint="default" w:ascii="Times New Roman" w:hAnsi="Times New Roman" w:cs="Times New Roman"/>
          <w:caps w:val="0"/>
          <w:smallCaps w:val="0"/>
          <w:color w:val="auto"/>
          <w:spacing w:val="28"/>
          <w:kern w:val="0"/>
          <w:sz w:val="24"/>
          <w:u w:val="none"/>
          <w:lang w:val="en-US" w:eastAsia="zh-CN"/>
        </w:rPr>
        <w:t>4</w:t>
      </w:r>
      <w:r>
        <w:rPr>
          <w:rFonts w:hint="default" w:ascii="Times New Roman" w:hAnsi="Times New Roman" w:cs="Times New Roman"/>
          <w:caps w:val="0"/>
          <w:smallCaps w:val="0"/>
          <w:color w:val="auto"/>
          <w:spacing w:val="28"/>
          <w:kern w:val="0"/>
          <w:sz w:val="24"/>
          <w:u w:val="none"/>
          <w:lang w:eastAsia="zh-CN"/>
        </w:rPr>
        <w:t>）</w:t>
      </w:r>
      <w:r>
        <w:rPr>
          <w:rFonts w:hint="default" w:ascii="Times New Roman" w:hAnsi="Times New Roman" w:eastAsia="宋体" w:cs="Times New Roman"/>
          <w:caps w:val="0"/>
          <w:smallCaps w:val="0"/>
          <w:color w:val="auto"/>
          <w:spacing w:val="28"/>
          <w:kern w:val="0"/>
          <w:sz w:val="24"/>
          <w:u w:val="none"/>
        </w:rPr>
        <w:t>厂区内车间布局要合理，高噪声的机械设备尽量远离厂内外敏感目标。</w:t>
      </w:r>
    </w:p>
    <w:p w14:paraId="12BD293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cs="Times New Roman"/>
          <w:caps w:val="0"/>
          <w:smallCaps w:val="0"/>
          <w:color w:val="auto"/>
          <w:spacing w:val="28"/>
          <w:kern w:val="0"/>
          <w:sz w:val="24"/>
          <w:u w:val="none"/>
          <w:lang w:eastAsia="zh-CN"/>
        </w:rPr>
        <w:t>（</w:t>
      </w:r>
      <w:r>
        <w:rPr>
          <w:rFonts w:hint="default" w:ascii="Times New Roman" w:hAnsi="Times New Roman" w:cs="Times New Roman"/>
          <w:caps w:val="0"/>
          <w:smallCaps w:val="0"/>
          <w:color w:val="auto"/>
          <w:spacing w:val="28"/>
          <w:kern w:val="0"/>
          <w:sz w:val="24"/>
          <w:u w:val="none"/>
          <w:lang w:val="en-US" w:eastAsia="zh-CN"/>
        </w:rPr>
        <w:t>5</w:t>
      </w:r>
      <w:r>
        <w:rPr>
          <w:rFonts w:hint="default" w:ascii="Times New Roman" w:hAnsi="Times New Roman" w:cs="Times New Roman"/>
          <w:caps w:val="0"/>
          <w:smallCaps w:val="0"/>
          <w:color w:val="auto"/>
          <w:spacing w:val="28"/>
          <w:kern w:val="0"/>
          <w:sz w:val="24"/>
          <w:u w:val="none"/>
          <w:lang w:eastAsia="zh-CN"/>
        </w:rPr>
        <w:t>）</w:t>
      </w:r>
      <w:r>
        <w:rPr>
          <w:rFonts w:hint="default" w:ascii="Times New Roman" w:hAnsi="Times New Roman" w:eastAsia="宋体" w:cs="Times New Roman"/>
          <w:caps w:val="0"/>
          <w:smallCaps w:val="0"/>
          <w:color w:val="auto"/>
          <w:spacing w:val="28"/>
          <w:kern w:val="0"/>
          <w:sz w:val="24"/>
          <w:u w:val="none"/>
        </w:rPr>
        <w:t>应设专职环保人员，统一管理，定期检查、监测，发现噪声超标要及时治理。</w:t>
      </w:r>
    </w:p>
    <w:p w14:paraId="2808911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cs="Times New Roman"/>
          <w:caps w:val="0"/>
          <w:smallCaps w:val="0"/>
          <w:color w:val="auto"/>
          <w:spacing w:val="28"/>
          <w:kern w:val="0"/>
          <w:sz w:val="24"/>
          <w:u w:val="none"/>
          <w:lang w:eastAsia="zh-CN"/>
        </w:rPr>
        <w:t>（</w:t>
      </w:r>
      <w:r>
        <w:rPr>
          <w:rFonts w:hint="default" w:ascii="Times New Roman" w:hAnsi="Times New Roman" w:cs="Times New Roman"/>
          <w:caps w:val="0"/>
          <w:smallCaps w:val="0"/>
          <w:color w:val="auto"/>
          <w:spacing w:val="28"/>
          <w:kern w:val="0"/>
          <w:sz w:val="24"/>
          <w:u w:val="none"/>
          <w:lang w:val="en-US" w:eastAsia="zh-CN"/>
        </w:rPr>
        <w:t>6</w:t>
      </w:r>
      <w:r>
        <w:rPr>
          <w:rFonts w:hint="default" w:ascii="Times New Roman" w:hAnsi="Times New Roman" w:cs="Times New Roman"/>
          <w:caps w:val="0"/>
          <w:smallCaps w:val="0"/>
          <w:color w:val="auto"/>
          <w:spacing w:val="28"/>
          <w:kern w:val="0"/>
          <w:sz w:val="24"/>
          <w:u w:val="none"/>
          <w:lang w:eastAsia="zh-CN"/>
        </w:rPr>
        <w:t>）</w:t>
      </w:r>
      <w:r>
        <w:rPr>
          <w:rFonts w:hint="default" w:ascii="Times New Roman" w:hAnsi="Times New Roman" w:eastAsia="宋体" w:cs="Times New Roman"/>
          <w:caps w:val="0"/>
          <w:smallCaps w:val="0"/>
          <w:color w:val="auto"/>
          <w:spacing w:val="28"/>
          <w:kern w:val="0"/>
          <w:sz w:val="24"/>
          <w:u w:val="none"/>
        </w:rPr>
        <w:t>对厂区进行合理绿化，净化空气，美化环境。</w:t>
      </w:r>
    </w:p>
    <w:p w14:paraId="46401C6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采取以上措施后，可降噪15-25dB</w:t>
      </w:r>
      <w:r>
        <w:rPr>
          <w:rFonts w:hint="default" w:ascii="Times New Roman" w:hAnsi="Times New Roman" w:cs="Times New Roman"/>
          <w:caps w:val="0"/>
          <w:smallCaps w:val="0"/>
          <w:color w:val="auto"/>
          <w:spacing w:val="28"/>
          <w:kern w:val="0"/>
          <w:sz w:val="24"/>
          <w:u w:val="none"/>
          <w:lang w:eastAsia="zh-CN"/>
        </w:rPr>
        <w:t>（</w:t>
      </w:r>
      <w:r>
        <w:rPr>
          <w:rFonts w:hint="default" w:ascii="Times New Roman" w:hAnsi="Times New Roman" w:eastAsia="宋体" w:cs="Times New Roman"/>
          <w:caps w:val="0"/>
          <w:smallCaps w:val="0"/>
          <w:color w:val="auto"/>
          <w:spacing w:val="28"/>
          <w:kern w:val="0"/>
          <w:sz w:val="24"/>
          <w:u w:val="none"/>
        </w:rPr>
        <w:t>A</w:t>
      </w:r>
      <w:r>
        <w:rPr>
          <w:rFonts w:hint="default" w:ascii="Times New Roman" w:hAnsi="Times New Roman" w:cs="Times New Roman"/>
          <w:caps w:val="0"/>
          <w:smallCaps w:val="0"/>
          <w:color w:val="auto"/>
          <w:spacing w:val="28"/>
          <w:kern w:val="0"/>
          <w:sz w:val="24"/>
          <w:u w:val="none"/>
          <w:lang w:eastAsia="zh-CN"/>
        </w:rPr>
        <w:t>）</w:t>
      </w:r>
      <w:r>
        <w:rPr>
          <w:rFonts w:hint="default" w:ascii="Times New Roman" w:hAnsi="Times New Roman" w:eastAsia="宋体" w:cs="Times New Roman"/>
          <w:caps w:val="0"/>
          <w:smallCaps w:val="0"/>
          <w:color w:val="auto"/>
          <w:spacing w:val="28"/>
          <w:kern w:val="0"/>
          <w:sz w:val="24"/>
          <w:u w:val="none"/>
        </w:rPr>
        <w:t>以上，根据预测噪声对周围居民的影响不大，可以满足《工业企业厂界环境噪声排放标准》中2类标准。</w:t>
      </w:r>
    </w:p>
    <w:p w14:paraId="21BB1EA4">
      <w:pPr>
        <w:pStyle w:val="278"/>
        <w:rPr>
          <w:rFonts w:hint="default" w:ascii="Times New Roman" w:hAnsi="Times New Roman" w:eastAsia="宋体" w:cs="Times New Roman"/>
          <w:b/>
          <w:caps w:val="0"/>
          <w:smallCaps w:val="0"/>
          <w:color w:val="auto"/>
          <w:spacing w:val="28"/>
          <w:kern w:val="0"/>
          <w:u w:val="none"/>
        </w:rPr>
      </w:pPr>
      <w:r>
        <w:rPr>
          <w:rFonts w:hint="eastAsia" w:cs="Times New Roman"/>
          <w:b/>
          <w:caps w:val="0"/>
          <w:smallCaps w:val="0"/>
          <w:color w:val="auto"/>
          <w:spacing w:val="28"/>
          <w:kern w:val="0"/>
          <w:u w:val="none"/>
          <w:lang w:val="en-US" w:eastAsia="zh-CN"/>
        </w:rPr>
        <w:t>6</w:t>
      </w:r>
      <w:r>
        <w:rPr>
          <w:rFonts w:hint="default" w:ascii="Times New Roman" w:hAnsi="Times New Roman" w:eastAsia="宋体" w:cs="Times New Roman"/>
          <w:b/>
          <w:caps w:val="0"/>
          <w:smallCaps w:val="0"/>
          <w:color w:val="auto"/>
          <w:spacing w:val="28"/>
          <w:kern w:val="0"/>
          <w:u w:val="none"/>
        </w:rPr>
        <w:t>.2.5固体废物污染防治措施</w:t>
      </w:r>
    </w:p>
    <w:p w14:paraId="5369C5E2">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2"/>
          <w:sz w:val="24"/>
          <w:szCs w:val="20"/>
          <w:u w:val="none"/>
          <w:lang w:val="en-US" w:eastAsia="zh-CN" w:bidi="ar-SA"/>
        </w:rPr>
      </w:pPr>
      <w:r>
        <w:rPr>
          <w:rFonts w:hint="eastAsia" w:ascii="Times New Roman" w:hAnsi="Times New Roman" w:eastAsia="宋体" w:cs="Times New Roman"/>
          <w:b/>
          <w:bCs/>
          <w:caps w:val="0"/>
          <w:smallCaps w:val="0"/>
          <w:color w:val="auto"/>
          <w:spacing w:val="28"/>
          <w:kern w:val="2"/>
          <w:sz w:val="24"/>
          <w:szCs w:val="20"/>
          <w:u w:val="none"/>
          <w:lang w:val="en-US" w:eastAsia="zh-CN" w:bidi="ar-SA"/>
        </w:rPr>
        <w:t>6.2.5.1项目固废产生情况</w:t>
      </w:r>
    </w:p>
    <w:p w14:paraId="1C8D20A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项目产生的固废情况如下表所示。</w:t>
      </w:r>
    </w:p>
    <w:p w14:paraId="1AFA8207">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highlight w:val="none"/>
          <w:u w:val="none"/>
          <w:lang w:val="en-US" w:eastAsia="zh-CN"/>
        </w:rPr>
      </w:pPr>
      <w:r>
        <w:rPr>
          <w:rFonts w:hint="default" w:ascii="Times New Roman" w:hAnsi="Times New Roman" w:eastAsia="宋体" w:cs="Times New Roman"/>
          <w:b/>
          <w:caps w:val="0"/>
          <w:smallCaps w:val="0"/>
          <w:color w:val="auto"/>
          <w:spacing w:val="28"/>
          <w:kern w:val="0"/>
          <w:szCs w:val="21"/>
          <w:highlight w:val="none"/>
          <w:u w:val="none"/>
          <w:lang w:val="en-US" w:eastAsia="zh-CN"/>
        </w:rPr>
        <w:t>表</w:t>
      </w:r>
      <w:r>
        <w:rPr>
          <w:rFonts w:hint="eastAsia" w:ascii="Times New Roman" w:hAnsi="Times New Roman" w:eastAsia="宋体" w:cs="Times New Roman"/>
          <w:b/>
          <w:caps w:val="0"/>
          <w:smallCaps w:val="0"/>
          <w:color w:val="auto"/>
          <w:spacing w:val="28"/>
          <w:kern w:val="0"/>
          <w:szCs w:val="21"/>
          <w:highlight w:val="none"/>
          <w:u w:val="none"/>
          <w:lang w:val="en-US" w:eastAsia="zh-CN"/>
        </w:rPr>
        <w:t>6.2-</w:t>
      </w:r>
      <w:r>
        <w:rPr>
          <w:rFonts w:hint="eastAsia" w:cs="Times New Roman"/>
          <w:b/>
          <w:caps w:val="0"/>
          <w:smallCaps w:val="0"/>
          <w:color w:val="auto"/>
          <w:spacing w:val="28"/>
          <w:kern w:val="0"/>
          <w:szCs w:val="21"/>
          <w:highlight w:val="none"/>
          <w:u w:val="none"/>
          <w:lang w:val="en-US" w:eastAsia="zh-CN"/>
        </w:rPr>
        <w:t>4</w:t>
      </w:r>
      <w:r>
        <w:rPr>
          <w:rFonts w:hint="eastAsia" w:ascii="Times New Roman" w:hAnsi="Times New Roman" w:eastAsia="宋体" w:cs="Times New Roman"/>
          <w:b/>
          <w:caps w:val="0"/>
          <w:smallCaps w:val="0"/>
          <w:color w:val="auto"/>
          <w:spacing w:val="28"/>
          <w:kern w:val="0"/>
          <w:szCs w:val="21"/>
          <w:highlight w:val="none"/>
          <w:u w:val="none"/>
          <w:lang w:val="en-US" w:eastAsia="zh-CN"/>
        </w:rPr>
        <w:t xml:space="preserve">  </w:t>
      </w:r>
      <w:r>
        <w:rPr>
          <w:rFonts w:hint="default" w:ascii="Times New Roman" w:hAnsi="Times New Roman" w:eastAsia="宋体" w:cs="Times New Roman"/>
          <w:b/>
          <w:caps w:val="0"/>
          <w:smallCaps w:val="0"/>
          <w:color w:val="auto"/>
          <w:spacing w:val="28"/>
          <w:kern w:val="0"/>
          <w:szCs w:val="21"/>
          <w:highlight w:val="none"/>
          <w:u w:val="none"/>
          <w:lang w:val="en-US" w:eastAsia="zh-CN"/>
        </w:rPr>
        <w:t>项目固废产生及处置情况一览表</w:t>
      </w:r>
    </w:p>
    <w:tbl>
      <w:tblPr>
        <w:tblStyle w:val="312"/>
        <w:tblW w:w="520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97"/>
        <w:gridCol w:w="1110"/>
        <w:gridCol w:w="1217"/>
        <w:gridCol w:w="900"/>
        <w:gridCol w:w="1044"/>
        <w:gridCol w:w="2257"/>
        <w:gridCol w:w="2259"/>
      </w:tblGrid>
      <w:tr w14:paraId="3E0C65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368" w:type="pct"/>
            <w:tcBorders>
              <w:tl2br w:val="nil"/>
              <w:tr2bl w:val="nil"/>
            </w:tcBorders>
            <w:vAlign w:val="center"/>
          </w:tcPr>
          <w:p w14:paraId="6FA23E0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序号</w:t>
            </w:r>
          </w:p>
        </w:tc>
        <w:tc>
          <w:tcPr>
            <w:tcW w:w="585" w:type="pct"/>
            <w:tcBorders>
              <w:tl2br w:val="nil"/>
              <w:tr2bl w:val="nil"/>
            </w:tcBorders>
            <w:vAlign w:val="center"/>
          </w:tcPr>
          <w:p w14:paraId="4B31A91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固废名称</w:t>
            </w:r>
          </w:p>
        </w:tc>
        <w:tc>
          <w:tcPr>
            <w:tcW w:w="641" w:type="pct"/>
            <w:tcBorders>
              <w:tl2br w:val="nil"/>
              <w:tr2bl w:val="nil"/>
            </w:tcBorders>
            <w:vAlign w:val="center"/>
          </w:tcPr>
          <w:p w14:paraId="0F3069D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产生环节</w:t>
            </w:r>
          </w:p>
        </w:tc>
        <w:tc>
          <w:tcPr>
            <w:tcW w:w="474" w:type="pct"/>
            <w:tcBorders>
              <w:tl2br w:val="nil"/>
              <w:tr2bl w:val="nil"/>
            </w:tcBorders>
            <w:vAlign w:val="center"/>
          </w:tcPr>
          <w:p w14:paraId="2225C6F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产生量（t/a）</w:t>
            </w:r>
          </w:p>
        </w:tc>
        <w:tc>
          <w:tcPr>
            <w:tcW w:w="550" w:type="pct"/>
            <w:tcBorders>
              <w:tl2br w:val="nil"/>
              <w:tr2bl w:val="nil"/>
            </w:tcBorders>
            <w:vAlign w:val="center"/>
          </w:tcPr>
          <w:p w14:paraId="7FAE434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固废种类</w:t>
            </w:r>
          </w:p>
        </w:tc>
        <w:tc>
          <w:tcPr>
            <w:tcW w:w="1189" w:type="pct"/>
            <w:tcBorders>
              <w:tl2br w:val="nil"/>
              <w:tr2bl w:val="nil"/>
            </w:tcBorders>
            <w:vAlign w:val="center"/>
          </w:tcPr>
          <w:p w14:paraId="03FF9FE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采取的处置措施</w:t>
            </w:r>
          </w:p>
        </w:tc>
        <w:tc>
          <w:tcPr>
            <w:tcW w:w="1190" w:type="pct"/>
            <w:tcBorders>
              <w:tl2br w:val="nil"/>
              <w:tr2bl w:val="nil"/>
            </w:tcBorders>
            <w:vAlign w:val="center"/>
          </w:tcPr>
          <w:p w14:paraId="2D75387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临时暂存情况</w:t>
            </w:r>
          </w:p>
        </w:tc>
      </w:tr>
      <w:tr w14:paraId="5CCCB3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68" w:type="pct"/>
            <w:tcBorders>
              <w:tl2br w:val="nil"/>
              <w:tr2bl w:val="nil"/>
            </w:tcBorders>
            <w:vAlign w:val="center"/>
          </w:tcPr>
          <w:p w14:paraId="7153648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1</w:t>
            </w:r>
          </w:p>
        </w:tc>
        <w:tc>
          <w:tcPr>
            <w:tcW w:w="585" w:type="pct"/>
            <w:tcBorders>
              <w:tl2br w:val="nil"/>
              <w:tr2bl w:val="nil"/>
            </w:tcBorders>
            <w:shd w:val="clear" w:color="auto" w:fill="auto"/>
            <w:vAlign w:val="center"/>
          </w:tcPr>
          <w:p w14:paraId="19B3B8A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kern w:val="2"/>
                <w:sz w:val="21"/>
                <w:szCs w:val="21"/>
                <w:lang w:val="en-US" w:eastAsia="zh-CN" w:bidi="ar-SA"/>
              </w:rPr>
            </w:pPr>
            <w:r>
              <w:rPr>
                <w:rFonts w:hint="eastAsia" w:ascii="Times New Roman" w:hAnsi="Times New Roman" w:eastAsia="Times New Roman" w:cs="Times New Roman"/>
                <w:caps w:val="0"/>
                <w:smallCaps w:val="0"/>
                <w:spacing w:val="28"/>
                <w:sz w:val="21"/>
                <w:szCs w:val="21"/>
                <w:lang w:eastAsia="zh-CN"/>
              </w:rPr>
              <w:t>下脚茧</w:t>
            </w:r>
          </w:p>
        </w:tc>
        <w:tc>
          <w:tcPr>
            <w:tcW w:w="641" w:type="pct"/>
            <w:vMerge w:val="restart"/>
            <w:tcBorders>
              <w:tl2br w:val="nil"/>
              <w:tr2bl w:val="nil"/>
            </w:tcBorders>
            <w:shd w:val="clear" w:color="auto" w:fill="auto"/>
            <w:vAlign w:val="center"/>
          </w:tcPr>
          <w:p w14:paraId="599DDE0D">
            <w:pPr>
              <w:adjustRightInd w:val="0"/>
              <w:snapToGrid w:val="0"/>
              <w:spacing w:line="240" w:lineRule="auto"/>
              <w:ind w:firstLine="0" w:firstLineChars="0"/>
              <w:jc w:val="center"/>
              <w:rPr>
                <w:rFonts w:hint="eastAsia"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缫丝生产线</w:t>
            </w:r>
          </w:p>
          <w:p w14:paraId="0A4162E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74" w:type="pct"/>
            <w:tcBorders>
              <w:tl2br w:val="nil"/>
              <w:tr2bl w:val="nil"/>
            </w:tcBorders>
            <w:shd w:val="clear" w:color="auto" w:fill="auto"/>
            <w:vAlign w:val="center"/>
          </w:tcPr>
          <w:p w14:paraId="17DB1AAA">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16.8</w:t>
            </w:r>
          </w:p>
        </w:tc>
        <w:tc>
          <w:tcPr>
            <w:tcW w:w="550" w:type="pct"/>
            <w:tcBorders>
              <w:tl2br w:val="nil"/>
              <w:tr2bl w:val="nil"/>
            </w:tcBorders>
            <w:vAlign w:val="center"/>
          </w:tcPr>
          <w:p w14:paraId="65D0A73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189" w:type="pct"/>
            <w:vMerge w:val="restart"/>
            <w:tcBorders>
              <w:tl2br w:val="nil"/>
              <w:tr2bl w:val="nil"/>
            </w:tcBorders>
            <w:vAlign w:val="center"/>
          </w:tcPr>
          <w:p w14:paraId="52F77E5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外售</w:t>
            </w:r>
            <w:r>
              <w:rPr>
                <w:rFonts w:hint="eastAsia" w:cs="Times New Roman"/>
                <w:caps w:val="0"/>
                <w:smallCaps w:val="0"/>
                <w:color w:val="auto"/>
                <w:spacing w:val="28"/>
                <w:sz w:val="21"/>
                <w:szCs w:val="21"/>
                <w:highlight w:val="none"/>
                <w:u w:val="none"/>
                <w:lang w:val="en-US" w:eastAsia="zh-CN"/>
              </w:rPr>
              <w:t>丝绸厂</w:t>
            </w:r>
          </w:p>
        </w:tc>
        <w:tc>
          <w:tcPr>
            <w:tcW w:w="1190" w:type="pct"/>
            <w:vMerge w:val="restart"/>
            <w:tcBorders>
              <w:tl2br w:val="nil"/>
              <w:tr2bl w:val="nil"/>
            </w:tcBorders>
            <w:vAlign w:val="center"/>
          </w:tcPr>
          <w:p w14:paraId="68B86FD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仓库</w:t>
            </w:r>
          </w:p>
        </w:tc>
      </w:tr>
      <w:tr w14:paraId="314F95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68" w:type="pct"/>
            <w:tcBorders>
              <w:tl2br w:val="nil"/>
              <w:tr2bl w:val="nil"/>
            </w:tcBorders>
            <w:vAlign w:val="center"/>
          </w:tcPr>
          <w:p w14:paraId="4C3310F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2</w:t>
            </w:r>
          </w:p>
        </w:tc>
        <w:tc>
          <w:tcPr>
            <w:tcW w:w="585" w:type="pct"/>
            <w:tcBorders>
              <w:tl2br w:val="nil"/>
              <w:tr2bl w:val="nil"/>
            </w:tcBorders>
            <w:shd w:val="clear" w:color="auto" w:fill="auto"/>
            <w:vAlign w:val="center"/>
          </w:tcPr>
          <w:p w14:paraId="4D38EF3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kern w:val="2"/>
                <w:sz w:val="21"/>
                <w:szCs w:val="21"/>
                <w:lang w:val="en-US" w:eastAsia="zh-CN" w:bidi="ar-SA"/>
              </w:rPr>
            </w:pPr>
            <w:r>
              <w:rPr>
                <w:rFonts w:hint="eastAsia" w:ascii="Times New Roman" w:hAnsi="Times New Roman" w:eastAsia="Times New Roman" w:cs="Times New Roman"/>
                <w:caps w:val="0"/>
                <w:smallCaps w:val="0"/>
                <w:spacing w:val="28"/>
                <w:sz w:val="21"/>
                <w:szCs w:val="21"/>
                <w:lang w:eastAsia="zh-CN"/>
              </w:rPr>
              <w:t>茧衣</w:t>
            </w:r>
          </w:p>
        </w:tc>
        <w:tc>
          <w:tcPr>
            <w:tcW w:w="641" w:type="pct"/>
            <w:vMerge w:val="continue"/>
            <w:tcBorders>
              <w:tl2br w:val="nil"/>
              <w:tr2bl w:val="nil"/>
            </w:tcBorders>
            <w:vAlign w:val="center"/>
          </w:tcPr>
          <w:p w14:paraId="3C65579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74" w:type="pct"/>
            <w:tcBorders>
              <w:tl2br w:val="nil"/>
              <w:tr2bl w:val="nil"/>
            </w:tcBorders>
            <w:shd w:val="clear" w:color="auto" w:fill="auto"/>
            <w:vAlign w:val="center"/>
          </w:tcPr>
          <w:p w14:paraId="7D6D537F">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10.5</w:t>
            </w:r>
          </w:p>
        </w:tc>
        <w:tc>
          <w:tcPr>
            <w:tcW w:w="550" w:type="pct"/>
            <w:tcBorders>
              <w:tl2br w:val="nil"/>
              <w:tr2bl w:val="nil"/>
            </w:tcBorders>
            <w:vAlign w:val="center"/>
          </w:tcPr>
          <w:p w14:paraId="6758F69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189" w:type="pct"/>
            <w:vMerge w:val="continue"/>
            <w:tcBorders>
              <w:tl2br w:val="nil"/>
              <w:tr2bl w:val="nil"/>
            </w:tcBorders>
            <w:vAlign w:val="center"/>
          </w:tcPr>
          <w:p w14:paraId="0A5D7A0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190" w:type="pct"/>
            <w:vMerge w:val="continue"/>
            <w:tcBorders>
              <w:tl2br w:val="nil"/>
              <w:tr2bl w:val="nil"/>
            </w:tcBorders>
            <w:vAlign w:val="center"/>
          </w:tcPr>
          <w:p w14:paraId="799BCF6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r>
      <w:tr w14:paraId="79CEB0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68" w:type="pct"/>
            <w:tcBorders>
              <w:tl2br w:val="nil"/>
              <w:tr2bl w:val="nil"/>
            </w:tcBorders>
            <w:vAlign w:val="center"/>
          </w:tcPr>
          <w:p w14:paraId="2FA3D84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3</w:t>
            </w:r>
          </w:p>
        </w:tc>
        <w:tc>
          <w:tcPr>
            <w:tcW w:w="585" w:type="pct"/>
            <w:tcBorders>
              <w:tl2br w:val="nil"/>
              <w:tr2bl w:val="nil"/>
            </w:tcBorders>
            <w:shd w:val="clear" w:color="auto" w:fill="auto"/>
            <w:vAlign w:val="center"/>
          </w:tcPr>
          <w:p w14:paraId="7CC7422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kern w:val="2"/>
                <w:sz w:val="21"/>
                <w:szCs w:val="21"/>
                <w:lang w:val="en-US" w:eastAsia="zh-CN" w:bidi="ar-SA"/>
              </w:rPr>
            </w:pPr>
            <w:r>
              <w:rPr>
                <w:rFonts w:hint="eastAsia" w:ascii="Times New Roman" w:hAnsi="Times New Roman" w:eastAsia="Times New Roman" w:cs="Times New Roman"/>
                <w:caps w:val="0"/>
                <w:smallCaps w:val="0"/>
                <w:spacing w:val="28"/>
                <w:sz w:val="21"/>
                <w:szCs w:val="21"/>
                <w:lang w:eastAsia="zh-CN"/>
              </w:rPr>
              <w:t>长吐</w:t>
            </w:r>
          </w:p>
        </w:tc>
        <w:tc>
          <w:tcPr>
            <w:tcW w:w="641" w:type="pct"/>
            <w:vMerge w:val="continue"/>
            <w:tcBorders>
              <w:tl2br w:val="nil"/>
              <w:tr2bl w:val="nil"/>
            </w:tcBorders>
            <w:vAlign w:val="center"/>
          </w:tcPr>
          <w:p w14:paraId="158B70D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74" w:type="pct"/>
            <w:tcBorders>
              <w:tl2br w:val="nil"/>
              <w:tr2bl w:val="nil"/>
            </w:tcBorders>
            <w:shd w:val="clear" w:color="auto" w:fill="auto"/>
            <w:vAlign w:val="center"/>
          </w:tcPr>
          <w:p w14:paraId="714EDF33">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16.45</w:t>
            </w:r>
          </w:p>
        </w:tc>
        <w:tc>
          <w:tcPr>
            <w:tcW w:w="550" w:type="pct"/>
            <w:tcBorders>
              <w:tl2br w:val="nil"/>
              <w:tr2bl w:val="nil"/>
            </w:tcBorders>
            <w:vAlign w:val="center"/>
          </w:tcPr>
          <w:p w14:paraId="0B5C7AA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189" w:type="pct"/>
            <w:vMerge w:val="continue"/>
            <w:tcBorders>
              <w:tl2br w:val="nil"/>
              <w:tr2bl w:val="nil"/>
            </w:tcBorders>
            <w:vAlign w:val="center"/>
          </w:tcPr>
          <w:p w14:paraId="2A86563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190" w:type="pct"/>
            <w:vMerge w:val="continue"/>
            <w:tcBorders>
              <w:tl2br w:val="nil"/>
              <w:tr2bl w:val="nil"/>
            </w:tcBorders>
            <w:vAlign w:val="center"/>
          </w:tcPr>
          <w:p w14:paraId="1AABE0C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r>
      <w:tr w14:paraId="6B7B53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68" w:type="pct"/>
            <w:tcBorders>
              <w:tl2br w:val="nil"/>
              <w:tr2bl w:val="nil"/>
            </w:tcBorders>
            <w:vAlign w:val="center"/>
          </w:tcPr>
          <w:p w14:paraId="15CD033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4</w:t>
            </w:r>
          </w:p>
        </w:tc>
        <w:tc>
          <w:tcPr>
            <w:tcW w:w="585" w:type="pct"/>
            <w:tcBorders>
              <w:tl2br w:val="nil"/>
              <w:tr2bl w:val="nil"/>
            </w:tcBorders>
            <w:shd w:val="clear" w:color="auto" w:fill="auto"/>
            <w:vAlign w:val="center"/>
          </w:tcPr>
          <w:p w14:paraId="6170CB0C">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kern w:val="2"/>
                <w:sz w:val="21"/>
                <w:szCs w:val="21"/>
                <w:lang w:val="en-US" w:eastAsia="zh-CN" w:bidi="ar-SA"/>
              </w:rPr>
            </w:pPr>
            <w:r>
              <w:rPr>
                <w:rFonts w:hint="eastAsia" w:ascii="Times New Roman" w:hAnsi="Times New Roman" w:eastAsia="Times New Roman" w:cs="Times New Roman"/>
                <w:caps w:val="0"/>
                <w:smallCaps w:val="0"/>
                <w:spacing w:val="28"/>
                <w:sz w:val="21"/>
                <w:szCs w:val="21"/>
                <w:lang w:val="en-US" w:eastAsia="zh-CN"/>
              </w:rPr>
              <w:t>丝胶</w:t>
            </w:r>
          </w:p>
        </w:tc>
        <w:tc>
          <w:tcPr>
            <w:tcW w:w="641" w:type="pct"/>
            <w:vMerge w:val="continue"/>
            <w:tcBorders>
              <w:tl2br w:val="nil"/>
              <w:tr2bl w:val="nil"/>
            </w:tcBorders>
            <w:vAlign w:val="center"/>
          </w:tcPr>
          <w:p w14:paraId="7E6790C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74" w:type="pct"/>
            <w:tcBorders>
              <w:tl2br w:val="nil"/>
              <w:tr2bl w:val="nil"/>
            </w:tcBorders>
            <w:shd w:val="clear" w:color="auto" w:fill="auto"/>
            <w:vAlign w:val="center"/>
          </w:tcPr>
          <w:p w14:paraId="7EDB3E43">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64.05</w:t>
            </w:r>
          </w:p>
        </w:tc>
        <w:tc>
          <w:tcPr>
            <w:tcW w:w="550" w:type="pct"/>
            <w:tcBorders>
              <w:tl2br w:val="nil"/>
              <w:tr2bl w:val="nil"/>
            </w:tcBorders>
            <w:vAlign w:val="center"/>
          </w:tcPr>
          <w:p w14:paraId="7497287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189" w:type="pct"/>
            <w:vMerge w:val="continue"/>
            <w:tcBorders>
              <w:tl2br w:val="nil"/>
              <w:tr2bl w:val="nil"/>
            </w:tcBorders>
            <w:vAlign w:val="center"/>
          </w:tcPr>
          <w:p w14:paraId="458AAAE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1190" w:type="pct"/>
            <w:vMerge w:val="continue"/>
            <w:tcBorders>
              <w:tl2br w:val="nil"/>
              <w:tr2bl w:val="nil"/>
            </w:tcBorders>
            <w:vAlign w:val="center"/>
          </w:tcPr>
          <w:p w14:paraId="6F7795A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r>
      <w:tr w14:paraId="7B2423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68" w:type="pct"/>
            <w:tcBorders>
              <w:tl2br w:val="nil"/>
              <w:tr2bl w:val="nil"/>
            </w:tcBorders>
            <w:shd w:val="clear" w:color="auto" w:fill="auto"/>
            <w:vAlign w:val="center"/>
          </w:tcPr>
          <w:p w14:paraId="12557228">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28"/>
                <w:kern w:val="2"/>
                <w:sz w:val="21"/>
                <w:szCs w:val="21"/>
                <w:highlight w:val="none"/>
                <w:u w:val="none"/>
                <w:lang w:val="en-US" w:eastAsia="zh-CN" w:bidi="ar-SA"/>
              </w:rPr>
            </w:pPr>
            <w:r>
              <w:rPr>
                <w:rFonts w:hint="eastAsia" w:ascii="Times New Roman" w:hAnsi="Times New Roman" w:eastAsia="宋体" w:cs="Times New Roman"/>
                <w:caps w:val="0"/>
                <w:smallCaps w:val="0"/>
                <w:color w:val="auto"/>
                <w:spacing w:val="28"/>
                <w:sz w:val="21"/>
                <w:szCs w:val="21"/>
                <w:highlight w:val="none"/>
                <w:u w:val="none"/>
                <w:lang w:val="en-US" w:eastAsia="zh-CN"/>
              </w:rPr>
              <w:t>5</w:t>
            </w:r>
          </w:p>
        </w:tc>
        <w:tc>
          <w:tcPr>
            <w:tcW w:w="585" w:type="pct"/>
            <w:tcBorders>
              <w:tl2br w:val="nil"/>
              <w:tr2bl w:val="nil"/>
            </w:tcBorders>
            <w:shd w:val="clear" w:color="auto" w:fill="auto"/>
            <w:vAlign w:val="center"/>
          </w:tcPr>
          <w:p w14:paraId="2230203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sz w:val="21"/>
                <w:szCs w:val="21"/>
                <w:lang w:val="en-US" w:eastAsia="zh-CN"/>
              </w:rPr>
            </w:pPr>
            <w:r>
              <w:rPr>
                <w:rFonts w:hint="eastAsia" w:eastAsia="Times New Roman" w:cs="Times New Roman"/>
                <w:caps w:val="0"/>
                <w:smallCaps w:val="0"/>
                <w:spacing w:val="28"/>
                <w:sz w:val="21"/>
                <w:szCs w:val="21"/>
                <w:lang w:val="en-US" w:eastAsia="zh-CN"/>
              </w:rPr>
              <w:t>蛹衬</w:t>
            </w:r>
          </w:p>
        </w:tc>
        <w:tc>
          <w:tcPr>
            <w:tcW w:w="641" w:type="pct"/>
            <w:vMerge w:val="continue"/>
            <w:tcBorders>
              <w:tl2br w:val="nil"/>
              <w:tr2bl w:val="nil"/>
            </w:tcBorders>
            <w:vAlign w:val="center"/>
          </w:tcPr>
          <w:p w14:paraId="0C01D48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p>
        </w:tc>
        <w:tc>
          <w:tcPr>
            <w:tcW w:w="474" w:type="pct"/>
            <w:tcBorders>
              <w:tl2br w:val="nil"/>
              <w:tr2bl w:val="nil"/>
            </w:tcBorders>
            <w:shd w:val="clear" w:color="auto" w:fill="auto"/>
            <w:vAlign w:val="center"/>
          </w:tcPr>
          <w:p w14:paraId="1F0AE042">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rPr>
            </w:pPr>
            <w:r>
              <w:rPr>
                <w:rFonts w:hint="eastAsia" w:cs="Times New Roman"/>
                <w:b w:val="0"/>
                <w:bCs w:val="0"/>
                <w:caps w:val="0"/>
                <w:smallCaps w:val="0"/>
                <w:spacing w:val="28"/>
                <w:kern w:val="0"/>
                <w:sz w:val="21"/>
                <w:szCs w:val="21"/>
                <w:lang w:val="en-US" w:eastAsia="zh-CN"/>
              </w:rPr>
              <w:t>117.25</w:t>
            </w:r>
          </w:p>
        </w:tc>
        <w:tc>
          <w:tcPr>
            <w:tcW w:w="550" w:type="pct"/>
            <w:tcBorders>
              <w:tl2br w:val="nil"/>
              <w:tr2bl w:val="nil"/>
            </w:tcBorders>
            <w:vAlign w:val="center"/>
          </w:tcPr>
          <w:p w14:paraId="18FE2FF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189" w:type="pct"/>
            <w:tcBorders>
              <w:tl2br w:val="nil"/>
              <w:tr2bl w:val="nil"/>
            </w:tcBorders>
            <w:vAlign w:val="center"/>
          </w:tcPr>
          <w:p w14:paraId="7193477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运至贵州宝瑞嘉丝绸有限公司进行处理</w:t>
            </w:r>
          </w:p>
        </w:tc>
        <w:tc>
          <w:tcPr>
            <w:tcW w:w="1190" w:type="pct"/>
            <w:tcBorders>
              <w:tl2br w:val="nil"/>
              <w:tr2bl w:val="nil"/>
            </w:tcBorders>
            <w:vAlign w:val="center"/>
          </w:tcPr>
          <w:p w14:paraId="0B82C35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冷库</w:t>
            </w:r>
          </w:p>
        </w:tc>
      </w:tr>
      <w:tr w14:paraId="73EA72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68" w:type="pct"/>
            <w:tcBorders>
              <w:tl2br w:val="nil"/>
              <w:tr2bl w:val="nil"/>
            </w:tcBorders>
            <w:shd w:val="clear" w:color="auto" w:fill="auto"/>
            <w:vAlign w:val="center"/>
          </w:tcPr>
          <w:p w14:paraId="74F628C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eastAsia" w:ascii="Times New Roman" w:hAnsi="Times New Roman" w:eastAsia="宋体" w:cs="Times New Roman"/>
                <w:caps w:val="0"/>
                <w:smallCaps w:val="0"/>
                <w:color w:val="auto"/>
                <w:spacing w:val="28"/>
                <w:sz w:val="21"/>
                <w:szCs w:val="21"/>
                <w:highlight w:val="none"/>
                <w:u w:val="none"/>
                <w:lang w:val="en-US" w:eastAsia="zh-CN"/>
              </w:rPr>
              <w:t>6</w:t>
            </w:r>
          </w:p>
        </w:tc>
        <w:tc>
          <w:tcPr>
            <w:tcW w:w="585" w:type="pct"/>
            <w:tcBorders>
              <w:tl2br w:val="nil"/>
              <w:tr2bl w:val="nil"/>
            </w:tcBorders>
            <w:shd w:val="clear" w:color="auto" w:fill="auto"/>
            <w:vAlign w:val="center"/>
          </w:tcPr>
          <w:p w14:paraId="3DEF6DD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kern w:val="2"/>
                <w:sz w:val="21"/>
                <w:szCs w:val="21"/>
                <w:lang w:val="en-US" w:eastAsia="zh-CN" w:bidi="ar-SA"/>
              </w:rPr>
            </w:pPr>
            <w:r>
              <w:rPr>
                <w:rFonts w:hint="eastAsia" w:ascii="Times New Roman" w:hAnsi="Times New Roman" w:eastAsia="Times New Roman" w:cs="Times New Roman"/>
                <w:caps w:val="0"/>
                <w:smallCaps w:val="0"/>
                <w:spacing w:val="28"/>
                <w:sz w:val="21"/>
                <w:szCs w:val="21"/>
                <w:lang w:eastAsia="zh-CN"/>
              </w:rPr>
              <w:t>灰渣</w:t>
            </w:r>
          </w:p>
        </w:tc>
        <w:tc>
          <w:tcPr>
            <w:tcW w:w="641" w:type="pct"/>
            <w:tcBorders>
              <w:tl2br w:val="nil"/>
              <w:tr2bl w:val="nil"/>
            </w:tcBorders>
            <w:shd w:val="clear" w:color="auto" w:fill="auto"/>
            <w:vAlign w:val="center"/>
          </w:tcPr>
          <w:p w14:paraId="123D316E">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锅炉</w:t>
            </w:r>
          </w:p>
        </w:tc>
        <w:tc>
          <w:tcPr>
            <w:tcW w:w="474" w:type="pct"/>
            <w:tcBorders>
              <w:tl2br w:val="nil"/>
              <w:tr2bl w:val="nil"/>
            </w:tcBorders>
            <w:shd w:val="clear" w:color="auto" w:fill="auto"/>
            <w:vAlign w:val="center"/>
          </w:tcPr>
          <w:p w14:paraId="1151A1A3">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102.252</w:t>
            </w:r>
          </w:p>
        </w:tc>
        <w:tc>
          <w:tcPr>
            <w:tcW w:w="550" w:type="pct"/>
            <w:tcBorders>
              <w:tl2br w:val="nil"/>
              <w:tr2bl w:val="nil"/>
            </w:tcBorders>
            <w:vAlign w:val="center"/>
          </w:tcPr>
          <w:p w14:paraId="33430EC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189" w:type="pct"/>
            <w:tcBorders>
              <w:tl2br w:val="nil"/>
              <w:tr2bl w:val="nil"/>
            </w:tcBorders>
            <w:vAlign w:val="center"/>
          </w:tcPr>
          <w:p w14:paraId="0BE8C97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由当地种桑农户清运作为肥料</w:t>
            </w:r>
          </w:p>
        </w:tc>
        <w:tc>
          <w:tcPr>
            <w:tcW w:w="1190" w:type="pct"/>
            <w:tcBorders>
              <w:tl2br w:val="nil"/>
              <w:tr2bl w:val="nil"/>
            </w:tcBorders>
            <w:vAlign w:val="center"/>
          </w:tcPr>
          <w:p w14:paraId="6207ACC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灰渣堆放</w:t>
            </w:r>
          </w:p>
        </w:tc>
      </w:tr>
      <w:tr w14:paraId="6AADE3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68" w:type="pct"/>
            <w:tcBorders>
              <w:tl2br w:val="nil"/>
              <w:tr2bl w:val="nil"/>
            </w:tcBorders>
            <w:shd w:val="clear" w:color="auto" w:fill="auto"/>
            <w:vAlign w:val="center"/>
          </w:tcPr>
          <w:p w14:paraId="14E616A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kern w:val="2"/>
                <w:sz w:val="21"/>
                <w:szCs w:val="21"/>
                <w:highlight w:val="none"/>
                <w:u w:val="none"/>
                <w:lang w:val="en-US" w:eastAsia="zh-CN" w:bidi="ar-SA"/>
              </w:rPr>
            </w:pPr>
            <w:r>
              <w:rPr>
                <w:rFonts w:hint="eastAsia" w:ascii="Times New Roman" w:hAnsi="Times New Roman" w:eastAsia="宋体" w:cs="Times New Roman"/>
                <w:caps w:val="0"/>
                <w:smallCaps w:val="0"/>
                <w:color w:val="auto"/>
                <w:spacing w:val="28"/>
                <w:sz w:val="21"/>
                <w:szCs w:val="21"/>
                <w:highlight w:val="none"/>
                <w:u w:val="none"/>
                <w:lang w:val="en-US" w:eastAsia="zh-CN"/>
              </w:rPr>
              <w:t>7</w:t>
            </w:r>
          </w:p>
        </w:tc>
        <w:tc>
          <w:tcPr>
            <w:tcW w:w="585" w:type="pct"/>
            <w:tcBorders>
              <w:tl2br w:val="nil"/>
              <w:tr2bl w:val="nil"/>
            </w:tcBorders>
            <w:shd w:val="clear" w:color="auto" w:fill="auto"/>
            <w:vAlign w:val="center"/>
          </w:tcPr>
          <w:p w14:paraId="1ADCAC1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kern w:val="2"/>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污泥</w:t>
            </w:r>
          </w:p>
        </w:tc>
        <w:tc>
          <w:tcPr>
            <w:tcW w:w="641" w:type="pct"/>
            <w:tcBorders>
              <w:tl2br w:val="nil"/>
              <w:tr2bl w:val="nil"/>
            </w:tcBorders>
            <w:shd w:val="clear" w:color="auto" w:fill="auto"/>
            <w:vAlign w:val="center"/>
          </w:tcPr>
          <w:p w14:paraId="1187E5BC">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cs="Times New Roman"/>
                <w:b w:val="0"/>
                <w:bCs w:val="0"/>
                <w:caps w:val="0"/>
                <w:smallCaps w:val="0"/>
                <w:spacing w:val="28"/>
                <w:kern w:val="0"/>
                <w:sz w:val="21"/>
                <w:szCs w:val="21"/>
                <w:lang w:val="en-US" w:eastAsia="zh-CN"/>
              </w:rPr>
              <w:t>污水处理设施</w:t>
            </w:r>
          </w:p>
        </w:tc>
        <w:tc>
          <w:tcPr>
            <w:tcW w:w="474" w:type="pct"/>
            <w:tcBorders>
              <w:tl2br w:val="nil"/>
              <w:tr2bl w:val="nil"/>
            </w:tcBorders>
            <w:shd w:val="clear" w:color="auto" w:fill="auto"/>
            <w:vAlign w:val="center"/>
          </w:tcPr>
          <w:p w14:paraId="4DA17BF8">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0.6187</w:t>
            </w:r>
          </w:p>
        </w:tc>
        <w:tc>
          <w:tcPr>
            <w:tcW w:w="550" w:type="pct"/>
            <w:tcBorders>
              <w:tl2br w:val="nil"/>
              <w:tr2bl w:val="nil"/>
            </w:tcBorders>
            <w:vAlign w:val="center"/>
          </w:tcPr>
          <w:p w14:paraId="3B3A438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189" w:type="pct"/>
            <w:tcBorders>
              <w:tl2br w:val="nil"/>
              <w:tr2bl w:val="nil"/>
            </w:tcBorders>
            <w:vAlign w:val="center"/>
          </w:tcPr>
          <w:p w14:paraId="3CE604A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经污泥干化池干化后运至</w:t>
            </w:r>
            <w:r>
              <w:rPr>
                <w:rFonts w:hint="eastAsia" w:cs="Times New Roman"/>
                <w:caps w:val="0"/>
                <w:smallCaps w:val="0"/>
                <w:color w:val="auto"/>
                <w:spacing w:val="28"/>
                <w:sz w:val="21"/>
                <w:szCs w:val="21"/>
                <w:highlight w:val="none"/>
                <w:u w:val="none"/>
                <w:lang w:val="en-US" w:eastAsia="zh-CN"/>
              </w:rPr>
              <w:t>宁远县生活垃圾填埋场</w:t>
            </w:r>
            <w:r>
              <w:rPr>
                <w:rFonts w:hint="default" w:ascii="Times New Roman" w:hAnsi="Times New Roman" w:eastAsia="宋体" w:cs="Times New Roman"/>
                <w:caps w:val="0"/>
                <w:smallCaps w:val="0"/>
                <w:color w:val="auto"/>
                <w:spacing w:val="28"/>
                <w:sz w:val="21"/>
                <w:szCs w:val="21"/>
                <w:highlight w:val="none"/>
                <w:u w:val="none"/>
                <w:lang w:val="en-US" w:eastAsia="zh-CN"/>
              </w:rPr>
              <w:t>安全填埋处理</w:t>
            </w:r>
          </w:p>
        </w:tc>
        <w:tc>
          <w:tcPr>
            <w:tcW w:w="1190" w:type="pct"/>
            <w:tcBorders>
              <w:tl2br w:val="nil"/>
              <w:tr2bl w:val="nil"/>
            </w:tcBorders>
            <w:vAlign w:val="center"/>
          </w:tcPr>
          <w:p w14:paraId="6944124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污泥干化池</w:t>
            </w:r>
          </w:p>
        </w:tc>
      </w:tr>
      <w:tr w14:paraId="0FB8DF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68" w:type="pct"/>
            <w:tcBorders>
              <w:tl2br w:val="nil"/>
              <w:tr2bl w:val="nil"/>
            </w:tcBorders>
            <w:vAlign w:val="center"/>
          </w:tcPr>
          <w:p w14:paraId="4A6E179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8</w:t>
            </w:r>
          </w:p>
        </w:tc>
        <w:tc>
          <w:tcPr>
            <w:tcW w:w="585" w:type="pct"/>
            <w:tcBorders>
              <w:tl2br w:val="nil"/>
              <w:tr2bl w:val="nil"/>
            </w:tcBorders>
            <w:shd w:val="clear" w:color="auto" w:fill="auto"/>
            <w:vAlign w:val="center"/>
          </w:tcPr>
          <w:p w14:paraId="67CD9AE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Times New Roman" w:cs="Times New Roman"/>
                <w:caps w:val="0"/>
                <w:smallCaps w:val="0"/>
                <w:spacing w:val="28"/>
                <w:kern w:val="2"/>
                <w:sz w:val="21"/>
                <w:szCs w:val="21"/>
                <w:lang w:val="en-US" w:eastAsia="zh-CN" w:bidi="ar-SA"/>
              </w:rPr>
            </w:pPr>
            <w:r>
              <w:rPr>
                <w:rFonts w:hint="eastAsia" w:ascii="Times New Roman" w:hAnsi="Times New Roman" w:eastAsia="Times New Roman" w:cs="Times New Roman"/>
                <w:caps w:val="0"/>
                <w:smallCaps w:val="0"/>
                <w:spacing w:val="28"/>
                <w:sz w:val="21"/>
                <w:szCs w:val="21"/>
                <w:lang w:val="en-US" w:eastAsia="zh-CN"/>
              </w:rPr>
              <w:t>生活垃圾</w:t>
            </w:r>
          </w:p>
        </w:tc>
        <w:tc>
          <w:tcPr>
            <w:tcW w:w="641" w:type="pct"/>
            <w:tcBorders>
              <w:tl2br w:val="nil"/>
              <w:tr2bl w:val="nil"/>
            </w:tcBorders>
            <w:shd w:val="clear" w:color="auto" w:fill="auto"/>
            <w:vAlign w:val="center"/>
          </w:tcPr>
          <w:p w14:paraId="06D3AAE9">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日常生活</w:t>
            </w:r>
          </w:p>
        </w:tc>
        <w:tc>
          <w:tcPr>
            <w:tcW w:w="474" w:type="pct"/>
            <w:tcBorders>
              <w:tl2br w:val="nil"/>
              <w:tr2bl w:val="nil"/>
            </w:tcBorders>
            <w:shd w:val="clear" w:color="auto" w:fill="auto"/>
            <w:vAlign w:val="center"/>
          </w:tcPr>
          <w:p w14:paraId="16B9A516">
            <w:pPr>
              <w:adjustRightInd w:val="0"/>
              <w:snapToGrid w:val="0"/>
              <w:spacing w:line="240" w:lineRule="auto"/>
              <w:ind w:firstLine="0" w:firstLineChars="0"/>
              <w:jc w:val="center"/>
              <w:rPr>
                <w:rFonts w:hint="default" w:ascii="Times New Roman" w:hAnsi="Times New Roman" w:eastAsia="宋体" w:cs="Times New Roman"/>
                <w:b w:val="0"/>
                <w:bCs w:val="0"/>
                <w:caps w:val="0"/>
                <w:smallCaps w:val="0"/>
                <w:spacing w:val="28"/>
                <w:kern w:val="0"/>
                <w:sz w:val="21"/>
                <w:szCs w:val="21"/>
                <w:lang w:val="en-US" w:eastAsia="zh-CN" w:bidi="ar-SA"/>
              </w:rPr>
            </w:pPr>
            <w:r>
              <w:rPr>
                <w:rFonts w:hint="eastAsia" w:ascii="Times New Roman" w:hAnsi="Times New Roman" w:eastAsia="宋体" w:cs="Times New Roman"/>
                <w:b w:val="0"/>
                <w:bCs w:val="0"/>
                <w:caps w:val="0"/>
                <w:smallCaps w:val="0"/>
                <w:spacing w:val="28"/>
                <w:kern w:val="0"/>
                <w:sz w:val="21"/>
                <w:szCs w:val="21"/>
                <w:lang w:val="en-US" w:eastAsia="zh-CN"/>
              </w:rPr>
              <w:t>30</w:t>
            </w:r>
          </w:p>
        </w:tc>
        <w:tc>
          <w:tcPr>
            <w:tcW w:w="550" w:type="pct"/>
            <w:tcBorders>
              <w:tl2br w:val="nil"/>
              <w:tr2bl w:val="nil"/>
            </w:tcBorders>
            <w:vAlign w:val="center"/>
          </w:tcPr>
          <w:p w14:paraId="30107D5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一般固废</w:t>
            </w:r>
          </w:p>
        </w:tc>
        <w:tc>
          <w:tcPr>
            <w:tcW w:w="1189" w:type="pct"/>
            <w:tcBorders>
              <w:tl2br w:val="nil"/>
              <w:tr2bl w:val="nil"/>
            </w:tcBorders>
            <w:vAlign w:val="center"/>
          </w:tcPr>
          <w:p w14:paraId="266DBEB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委托环卫部门处理</w:t>
            </w:r>
          </w:p>
        </w:tc>
        <w:tc>
          <w:tcPr>
            <w:tcW w:w="1190" w:type="pct"/>
            <w:tcBorders>
              <w:tl2br w:val="nil"/>
              <w:tr2bl w:val="nil"/>
            </w:tcBorders>
            <w:vAlign w:val="center"/>
          </w:tcPr>
          <w:p w14:paraId="29F752A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lang w:val="en-US" w:eastAsia="zh-CN"/>
              </w:rPr>
              <w:t>暂存垃圾箱</w:t>
            </w:r>
          </w:p>
        </w:tc>
      </w:tr>
    </w:tbl>
    <w:p w14:paraId="0EB62922">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2"/>
          <w:sz w:val="24"/>
          <w:szCs w:val="20"/>
          <w:u w:val="none"/>
          <w:lang w:val="en-US" w:eastAsia="zh-CN" w:bidi="ar-SA"/>
        </w:rPr>
      </w:pPr>
      <w:r>
        <w:rPr>
          <w:rFonts w:hint="eastAsia" w:ascii="Times New Roman" w:hAnsi="Times New Roman" w:eastAsia="宋体" w:cs="Times New Roman"/>
          <w:b/>
          <w:bCs/>
          <w:caps w:val="0"/>
          <w:smallCaps w:val="0"/>
          <w:color w:val="auto"/>
          <w:spacing w:val="28"/>
          <w:kern w:val="2"/>
          <w:sz w:val="24"/>
          <w:szCs w:val="20"/>
          <w:u w:val="none"/>
          <w:lang w:val="en-US" w:eastAsia="zh-CN" w:bidi="ar-SA"/>
        </w:rPr>
        <w:t>6.2.5.2一般固体废物处理措施分析</w:t>
      </w:r>
    </w:p>
    <w:p w14:paraId="13CF332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项目建成后，产生的一般固体废物有生活垃圾、</w:t>
      </w:r>
      <w:r>
        <w:rPr>
          <w:rFonts w:hint="default" w:ascii="Times New Roman" w:hAnsi="Times New Roman" w:eastAsia="宋体" w:cs="Times New Roman"/>
          <w:caps w:val="0"/>
          <w:smallCaps w:val="0"/>
          <w:color w:val="auto"/>
          <w:spacing w:val="28"/>
          <w:sz w:val="24"/>
          <w:u w:val="none"/>
          <w:lang w:eastAsia="zh-CN"/>
        </w:rPr>
        <w:t>缫丝</w:t>
      </w:r>
      <w:r>
        <w:rPr>
          <w:rFonts w:hint="default" w:ascii="Times New Roman" w:hAnsi="Times New Roman" w:eastAsia="宋体" w:cs="Times New Roman"/>
          <w:caps w:val="0"/>
          <w:smallCaps w:val="0"/>
          <w:color w:val="auto"/>
          <w:spacing w:val="28"/>
          <w:sz w:val="24"/>
          <w:u w:val="none"/>
          <w:lang w:val="en-US" w:eastAsia="zh-CN"/>
        </w:rPr>
        <w:t>生产</w:t>
      </w:r>
      <w:r>
        <w:rPr>
          <w:rFonts w:hint="default" w:ascii="Times New Roman" w:hAnsi="Times New Roman" w:eastAsia="宋体" w:cs="Times New Roman"/>
          <w:caps w:val="0"/>
          <w:smallCaps w:val="0"/>
          <w:color w:val="auto"/>
          <w:spacing w:val="28"/>
          <w:sz w:val="24"/>
          <w:u w:val="none"/>
          <w:lang w:eastAsia="zh-CN"/>
        </w:rPr>
        <w:t>线产生的下脚茧、茧衣、长吐、</w:t>
      </w:r>
      <w:r>
        <w:rPr>
          <w:rFonts w:hint="default" w:ascii="Times New Roman" w:hAnsi="Times New Roman" w:eastAsia="宋体" w:cs="Times New Roman"/>
          <w:caps w:val="0"/>
          <w:smallCaps w:val="0"/>
          <w:color w:val="auto"/>
          <w:spacing w:val="28"/>
          <w:sz w:val="24"/>
          <w:u w:val="none"/>
          <w:lang w:val="en-US" w:eastAsia="zh-CN"/>
        </w:rPr>
        <w:t>丝胶</w:t>
      </w:r>
      <w:r>
        <w:rPr>
          <w:rFonts w:hint="eastAsia" w:cs="Times New Roman"/>
          <w:caps w:val="0"/>
          <w:smallCaps w:val="0"/>
          <w:color w:val="auto"/>
          <w:spacing w:val="28"/>
          <w:sz w:val="24"/>
          <w:u w:val="none"/>
          <w:lang w:val="en-US" w:eastAsia="zh-CN"/>
        </w:rPr>
        <w:t>、蛹衬</w:t>
      </w:r>
      <w:r>
        <w:rPr>
          <w:rFonts w:hint="default" w:ascii="Times New Roman" w:hAnsi="Times New Roman" w:eastAsia="宋体" w:cs="Times New Roman"/>
          <w:caps w:val="0"/>
          <w:smallCaps w:val="0"/>
          <w:color w:val="auto"/>
          <w:spacing w:val="28"/>
          <w:sz w:val="24"/>
          <w:u w:val="none"/>
        </w:rPr>
        <w:t>、</w:t>
      </w:r>
      <w:r>
        <w:rPr>
          <w:rFonts w:hint="default" w:ascii="Times New Roman" w:hAnsi="Times New Roman" w:eastAsia="宋体" w:cs="Times New Roman"/>
          <w:caps w:val="0"/>
          <w:smallCaps w:val="0"/>
          <w:color w:val="auto"/>
          <w:spacing w:val="28"/>
          <w:sz w:val="24"/>
          <w:u w:val="none"/>
          <w:lang w:eastAsia="zh-CN"/>
        </w:rPr>
        <w:t>锅炉灰渣</w:t>
      </w:r>
      <w:r>
        <w:rPr>
          <w:rFonts w:hint="default" w:ascii="Times New Roman" w:hAnsi="Times New Roman" w:eastAsia="宋体" w:cs="Times New Roman"/>
          <w:caps w:val="0"/>
          <w:smallCaps w:val="0"/>
          <w:color w:val="auto"/>
          <w:spacing w:val="28"/>
          <w:sz w:val="24"/>
          <w:u w:val="none"/>
        </w:rPr>
        <w:t>、</w:t>
      </w:r>
      <w:r>
        <w:rPr>
          <w:rFonts w:hint="eastAsia" w:cs="Times New Roman"/>
          <w:caps w:val="0"/>
          <w:smallCaps w:val="0"/>
          <w:color w:val="auto"/>
          <w:spacing w:val="28"/>
          <w:sz w:val="24"/>
          <w:u w:val="none"/>
          <w:lang w:eastAsia="zh-CN"/>
        </w:rPr>
        <w:t>污水处理设施</w:t>
      </w:r>
      <w:r>
        <w:rPr>
          <w:rFonts w:hint="default" w:ascii="Times New Roman" w:hAnsi="Times New Roman" w:eastAsia="宋体" w:cs="Times New Roman"/>
          <w:caps w:val="0"/>
          <w:smallCaps w:val="0"/>
          <w:color w:val="auto"/>
          <w:spacing w:val="28"/>
          <w:sz w:val="24"/>
          <w:u w:val="none"/>
        </w:rPr>
        <w:t>污泥，均属一般固体废物。按照《一般工业固体废物贮存和填埋污染控制标准》（GB18599-2020）要求进行建设，一般固废分类分区贮存，装入合适的密封桶或袋内，防止逸散和渗滤。</w:t>
      </w:r>
    </w:p>
    <w:p w14:paraId="24CEF876">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员工办公生活垃圾，建设单位拟按指定地点堆放，并每日由环卫部门运走，对垃圾堆放点进行定期的清洁消毒。</w:t>
      </w:r>
    </w:p>
    <w:p w14:paraId="316C3588">
      <w:pPr>
        <w:keepNext/>
        <w:keepLines/>
        <w:widowControl w:val="0"/>
        <w:adjustRightInd w:val="0"/>
        <w:snapToGrid w:val="0"/>
        <w:spacing w:before="0" w:after="0" w:line="360" w:lineRule="auto"/>
        <w:jc w:val="left"/>
        <w:outlineLvl w:val="3"/>
        <w:rPr>
          <w:rFonts w:hint="default" w:ascii="Times New Roman" w:hAnsi="Times New Roman" w:eastAsia="宋体" w:cs="Times New Roman"/>
          <w:b/>
          <w:bCs/>
          <w:caps w:val="0"/>
          <w:smallCaps w:val="0"/>
          <w:color w:val="auto"/>
          <w:spacing w:val="28"/>
          <w:kern w:val="2"/>
          <w:sz w:val="24"/>
          <w:szCs w:val="20"/>
          <w:u w:val="none"/>
          <w:lang w:val="en-US" w:eastAsia="zh-CN" w:bidi="ar-SA"/>
        </w:rPr>
      </w:pPr>
      <w:r>
        <w:rPr>
          <w:rFonts w:hint="eastAsia" w:ascii="Times New Roman" w:hAnsi="Times New Roman" w:eastAsia="宋体" w:cs="Times New Roman"/>
          <w:b/>
          <w:bCs/>
          <w:caps w:val="0"/>
          <w:smallCaps w:val="0"/>
          <w:color w:val="auto"/>
          <w:spacing w:val="28"/>
          <w:kern w:val="2"/>
          <w:sz w:val="24"/>
          <w:szCs w:val="20"/>
          <w:u w:val="none"/>
          <w:lang w:val="en-US" w:eastAsia="zh-CN" w:bidi="ar-SA"/>
        </w:rPr>
        <w:t>6.2.5.</w:t>
      </w:r>
      <w:r>
        <w:rPr>
          <w:rFonts w:hint="eastAsia" w:cs="Times New Roman"/>
          <w:b/>
          <w:bCs/>
          <w:caps w:val="0"/>
          <w:smallCaps w:val="0"/>
          <w:color w:val="auto"/>
          <w:spacing w:val="28"/>
          <w:kern w:val="2"/>
          <w:sz w:val="24"/>
          <w:szCs w:val="20"/>
          <w:u w:val="none"/>
          <w:lang w:val="en-US" w:eastAsia="zh-CN" w:bidi="ar-SA"/>
        </w:rPr>
        <w:t>3</w:t>
      </w:r>
      <w:r>
        <w:rPr>
          <w:rFonts w:hint="eastAsia" w:ascii="Times New Roman" w:hAnsi="Times New Roman" w:eastAsia="宋体" w:cs="Times New Roman"/>
          <w:b/>
          <w:bCs/>
          <w:caps w:val="0"/>
          <w:smallCaps w:val="0"/>
          <w:color w:val="auto"/>
          <w:spacing w:val="28"/>
          <w:kern w:val="2"/>
          <w:sz w:val="24"/>
          <w:szCs w:val="20"/>
          <w:u w:val="none"/>
          <w:lang w:val="en-US" w:eastAsia="zh-CN" w:bidi="ar-SA"/>
        </w:rPr>
        <w:t>小结</w:t>
      </w:r>
    </w:p>
    <w:p w14:paraId="011E5E9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综上所述，项目产生的固体废物经上述处理措施处置后，去向合理明确，管理措施得当，不会造成环境的二次污染，本项目拟采取的固体废物防治措施是可行的。采取的固体废物利用措施是可行的。</w:t>
      </w:r>
    </w:p>
    <w:p w14:paraId="79655B54">
      <w:pPr>
        <w:keepNext/>
        <w:keepLines/>
        <w:widowControl w:val="0"/>
        <w:spacing w:before="0" w:after="0" w:line="360" w:lineRule="auto"/>
        <w:jc w:val="both"/>
        <w:outlineLvl w:val="2"/>
        <w:rPr>
          <w:rFonts w:hint="default" w:ascii="Times New Roman" w:hAnsi="Times New Roman" w:eastAsia="宋体" w:cs="Times New Roman"/>
          <w:b/>
          <w:bCs w:val="0"/>
          <w:caps w:val="0"/>
          <w:smallCaps w:val="0"/>
          <w:color w:val="auto"/>
          <w:spacing w:val="28"/>
          <w:sz w:val="24"/>
          <w:u w:val="none"/>
        </w:rPr>
      </w:pPr>
      <w:bookmarkStart w:id="126" w:name="_Toc289344586"/>
      <w:bookmarkStart w:id="127" w:name="_Toc118087372"/>
      <w:bookmarkStart w:id="128" w:name="_Toc182022392"/>
      <w:r>
        <w:rPr>
          <w:rFonts w:hint="eastAsia" w:ascii="Times New Roman" w:hAnsi="Times New Roman" w:eastAsia="宋体" w:cs="Times New Roman"/>
          <w:b/>
          <w:bCs w:val="0"/>
          <w:caps w:val="0"/>
          <w:smallCaps w:val="0"/>
          <w:color w:val="auto"/>
          <w:spacing w:val="28"/>
          <w:kern w:val="2"/>
          <w:sz w:val="24"/>
          <w:szCs w:val="20"/>
          <w:u w:val="none"/>
          <w:lang w:val="en-US" w:eastAsia="zh-CN" w:bidi="ar-SA"/>
        </w:rPr>
        <w:t>6</w:t>
      </w:r>
      <w:r>
        <w:rPr>
          <w:rFonts w:hint="default" w:ascii="Times New Roman" w:hAnsi="Times New Roman" w:eastAsia="宋体" w:cs="Times New Roman"/>
          <w:b/>
          <w:bCs w:val="0"/>
          <w:caps w:val="0"/>
          <w:smallCaps w:val="0"/>
          <w:color w:val="auto"/>
          <w:spacing w:val="28"/>
          <w:kern w:val="2"/>
          <w:sz w:val="24"/>
          <w:szCs w:val="20"/>
          <w:u w:val="none"/>
          <w:lang w:val="en-US" w:eastAsia="zh-CN" w:bidi="ar-SA"/>
        </w:rPr>
        <w:t>.2.</w:t>
      </w:r>
      <w:r>
        <w:rPr>
          <w:rFonts w:hint="eastAsia" w:ascii="Times New Roman" w:hAnsi="Times New Roman" w:eastAsia="宋体" w:cs="Times New Roman"/>
          <w:b/>
          <w:bCs w:val="0"/>
          <w:caps w:val="0"/>
          <w:smallCaps w:val="0"/>
          <w:color w:val="auto"/>
          <w:spacing w:val="28"/>
          <w:kern w:val="2"/>
          <w:sz w:val="24"/>
          <w:szCs w:val="20"/>
          <w:u w:val="none"/>
          <w:lang w:val="en-US" w:eastAsia="zh-CN" w:bidi="ar-SA"/>
        </w:rPr>
        <w:t>6</w:t>
      </w:r>
      <w:r>
        <w:rPr>
          <w:rFonts w:hint="default" w:ascii="Times New Roman" w:hAnsi="Times New Roman" w:eastAsia="宋体" w:cs="Times New Roman"/>
          <w:b/>
          <w:bCs w:val="0"/>
          <w:caps w:val="0"/>
          <w:smallCaps w:val="0"/>
          <w:color w:val="auto"/>
          <w:spacing w:val="28"/>
          <w:sz w:val="24"/>
          <w:u w:val="none"/>
        </w:rPr>
        <w:t>土壤污染防治措施</w:t>
      </w:r>
    </w:p>
    <w:p w14:paraId="3FD5A42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根据《环境影响评价技术导则土壤环境（试行）》（HJ964-2018）的要求，土壤污染防治措施主要包括源头控制措施、过程控制措施以及跟踪监测计划。</w:t>
      </w:r>
    </w:p>
    <w:p w14:paraId="178A9C5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（1）源头控制措施</w:t>
      </w:r>
    </w:p>
    <w:p w14:paraId="0B3FCD1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本项目土壤污染源头控制措施主要是减少项目废气、废水、固废等污染物的产生及排放量。本环评报告主要提出如下措施：</w:t>
      </w:r>
    </w:p>
    <w:p w14:paraId="43C3D06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①企业应加强对废气治理措施的管理和维护，确保各污染物达标排放，有效减少废气污染物通过沉降或降水进入土壤的量。</w:t>
      </w:r>
    </w:p>
    <w:p w14:paraId="1A14CDE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②企业应采用先进的工艺技术，减少生产废水的产生量；若发生泄漏事故时，应马上将泄漏的污水收集，减少地面漫流量。</w:t>
      </w:r>
    </w:p>
    <w:p w14:paraId="684FCC2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③企业应采用先进的工艺技术，减少固废的产生量，并提高固废的综合利用率，减少固废的堆存量。</w:t>
      </w:r>
    </w:p>
    <w:p w14:paraId="0966BCF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（2）过程防控措施</w:t>
      </w:r>
    </w:p>
    <w:p w14:paraId="5385B50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项目针对土壤污染的途径提出相应的过程控制措施：</w:t>
      </w:r>
    </w:p>
    <w:p w14:paraId="09F68CC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①要对废气处理设施进行定期检修，确保设备正常运行，杜绝事故工况发生；</w:t>
      </w:r>
    </w:p>
    <w:p w14:paraId="42B956D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②生产过程中需加强无组织扬尘和粉尘控制措施的落实和实施，减少物料周转，减少无组织扩散；</w:t>
      </w:r>
    </w:p>
    <w:p w14:paraId="5EAB0DC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③固体废物仓库建设在进出门口设置能够行车的凸起的斜坡防止外部雨水进入室内及室内设置导流沟。</w:t>
      </w:r>
    </w:p>
    <w:p w14:paraId="6EA880F3">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（3）跟踪监测计划</w:t>
      </w:r>
    </w:p>
    <w:p w14:paraId="1A65D0F5">
      <w:pPr>
        <w:adjustRightInd w:val="0"/>
        <w:snapToGrid w:val="0"/>
        <w:spacing w:line="360" w:lineRule="auto"/>
        <w:ind w:firstLine="592" w:firstLineChars="200"/>
        <w:rPr>
          <w:rFonts w:hint="default" w:ascii="Times New Roman" w:hAnsi="Times New Roman" w:eastAsia="宋体" w:cs="Times New Roman"/>
          <w:b/>
          <w:bCs w:val="0"/>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制定跟踪监测计划，以便及时发现问题，采取措施。</w:t>
      </w:r>
    </w:p>
    <w:p w14:paraId="7150128A">
      <w:pPr>
        <w:keepNext/>
        <w:keepLines/>
        <w:widowControl w:val="0"/>
        <w:spacing w:before="0" w:after="0" w:line="360" w:lineRule="auto"/>
        <w:jc w:val="both"/>
        <w:outlineLvl w:val="2"/>
        <w:rPr>
          <w:rFonts w:hint="default" w:ascii="Times New Roman" w:hAnsi="Times New Roman" w:eastAsia="宋体" w:cs="Times New Roman"/>
          <w:b/>
          <w:bCs w:val="0"/>
          <w:caps w:val="0"/>
          <w:smallCaps w:val="0"/>
          <w:color w:val="auto"/>
          <w:spacing w:val="28"/>
          <w:sz w:val="24"/>
          <w:u w:val="none"/>
        </w:rPr>
        <w:sectPr>
          <w:pgSz w:w="11907" w:h="16840"/>
          <w:pgMar w:top="1417" w:right="1417" w:bottom="1417" w:left="1417" w:header="794" w:footer="907" w:gutter="0"/>
          <w:pgBorders>
            <w:top w:val="none" w:sz="0" w:space="0"/>
            <w:left w:val="none" w:sz="0" w:space="0"/>
            <w:bottom w:val="none" w:sz="0" w:space="0"/>
            <w:right w:val="none" w:sz="0" w:space="0"/>
          </w:pgBorders>
          <w:pgNumType w:fmt="decimal"/>
          <w:cols w:space="0" w:num="1"/>
          <w:rtlGutter w:val="0"/>
          <w:docGrid w:linePitch="312" w:charSpace="0"/>
        </w:sectPr>
      </w:pPr>
    </w:p>
    <w:p w14:paraId="28051D24">
      <w:pPr>
        <w:pStyle w:val="277"/>
        <w:keepNext/>
        <w:keepLines/>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bCs/>
          <w:caps w:val="0"/>
          <w:smallCaps w:val="0"/>
          <w:color w:val="auto"/>
          <w:spacing w:val="28"/>
          <w:u w:val="none"/>
        </w:rPr>
      </w:pPr>
      <w:bookmarkStart w:id="129" w:name="_Toc32443"/>
      <w:bookmarkStart w:id="130" w:name="_Toc423935412"/>
      <w:r>
        <w:rPr>
          <w:rFonts w:hint="default" w:ascii="Times New Roman" w:hAnsi="Times New Roman" w:eastAsia="宋体" w:cs="Times New Roman"/>
          <w:b/>
          <w:bCs/>
          <w:caps w:val="0"/>
          <w:smallCaps w:val="0"/>
          <w:color w:val="auto"/>
          <w:spacing w:val="28"/>
          <w:u w:val="none"/>
        </w:rPr>
        <w:t>第</w:t>
      </w:r>
      <w:r>
        <w:rPr>
          <w:rFonts w:hint="eastAsia" w:eastAsia="宋体" w:cs="Times New Roman"/>
          <w:b/>
          <w:bCs/>
          <w:caps w:val="0"/>
          <w:smallCaps w:val="0"/>
          <w:color w:val="auto"/>
          <w:spacing w:val="28"/>
          <w:u w:val="none"/>
          <w:lang w:val="en-US" w:eastAsia="zh-CN"/>
        </w:rPr>
        <w:t>七</w:t>
      </w:r>
      <w:r>
        <w:rPr>
          <w:rFonts w:hint="default" w:ascii="Times New Roman" w:hAnsi="Times New Roman" w:eastAsia="宋体" w:cs="Times New Roman"/>
          <w:b/>
          <w:bCs/>
          <w:caps w:val="0"/>
          <w:smallCaps w:val="0"/>
          <w:color w:val="auto"/>
          <w:spacing w:val="28"/>
          <w:u w:val="none"/>
        </w:rPr>
        <w:t>章  环境经济损益分析</w:t>
      </w:r>
      <w:bookmarkEnd w:id="129"/>
    </w:p>
    <w:p w14:paraId="24FC1FE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环境经济损益分析的主要任务是衡量建设项目要投入的环境投资所能收到的环境保护效果，本评价环境经济损益分析主要研究工程环境经济损益情况，除需计算用于控制污染所需投资和费用外，还要同时核算可能收到的环境与经济实效。</w:t>
      </w:r>
    </w:p>
    <w:p w14:paraId="00A43D43">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131" w:name="_Toc12614"/>
      <w:r>
        <w:rPr>
          <w:rFonts w:hint="eastAsia" w:cs="Times New Roman"/>
          <w:caps w:val="0"/>
          <w:smallCaps w:val="0"/>
          <w:color w:val="auto"/>
          <w:spacing w:val="28"/>
          <w:u w:val="none"/>
          <w:lang w:val="en-US" w:eastAsia="zh-CN"/>
        </w:rPr>
        <w:t>7</w:t>
      </w:r>
      <w:r>
        <w:rPr>
          <w:rFonts w:hint="default" w:ascii="Times New Roman" w:hAnsi="Times New Roman" w:eastAsia="宋体" w:cs="Times New Roman"/>
          <w:caps w:val="0"/>
          <w:smallCaps w:val="0"/>
          <w:color w:val="auto"/>
          <w:spacing w:val="28"/>
          <w:u w:val="none"/>
        </w:rPr>
        <w:t>.1环保投资估算</w:t>
      </w:r>
      <w:bookmarkEnd w:id="131"/>
    </w:p>
    <w:p w14:paraId="5610499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本项目总投资1</w:t>
      </w:r>
      <w:r>
        <w:rPr>
          <w:rFonts w:hint="eastAsia" w:cs="Times New Roman"/>
          <w:caps w:val="0"/>
          <w:smallCaps w:val="0"/>
          <w:color w:val="auto"/>
          <w:spacing w:val="28"/>
          <w:sz w:val="24"/>
          <w:u w:val="none"/>
          <w:lang w:val="en-US" w:eastAsia="zh-CN"/>
        </w:rPr>
        <w:t>700</w:t>
      </w:r>
      <w:r>
        <w:rPr>
          <w:rFonts w:hint="default" w:ascii="Times New Roman" w:hAnsi="Times New Roman" w:eastAsia="宋体" w:cs="Times New Roman"/>
          <w:caps w:val="0"/>
          <w:smallCaps w:val="0"/>
          <w:color w:val="auto"/>
          <w:spacing w:val="28"/>
          <w:sz w:val="24"/>
          <w:u w:val="none"/>
        </w:rPr>
        <w:t>万元，其中环</w:t>
      </w:r>
      <w:r>
        <w:rPr>
          <w:rFonts w:hint="default" w:ascii="Times New Roman" w:hAnsi="Times New Roman" w:eastAsia="宋体" w:cs="Times New Roman"/>
          <w:caps w:val="0"/>
          <w:smallCaps w:val="0"/>
          <w:color w:val="auto"/>
          <w:spacing w:val="28"/>
          <w:sz w:val="24"/>
          <w:highlight w:val="none"/>
          <w:u w:val="none"/>
        </w:rPr>
        <w:t>保投资为</w:t>
      </w:r>
      <w:r>
        <w:rPr>
          <w:rFonts w:hint="eastAsia" w:cs="Times New Roman"/>
          <w:caps w:val="0"/>
          <w:smallCaps w:val="0"/>
          <w:color w:val="auto"/>
          <w:spacing w:val="28"/>
          <w:sz w:val="24"/>
          <w:highlight w:val="none"/>
          <w:u w:val="none"/>
          <w:lang w:val="en-US" w:eastAsia="zh-CN"/>
        </w:rPr>
        <w:t>231</w:t>
      </w:r>
      <w:r>
        <w:rPr>
          <w:rFonts w:hint="default" w:ascii="Times New Roman" w:hAnsi="Times New Roman" w:eastAsia="宋体" w:cs="Times New Roman"/>
          <w:caps w:val="0"/>
          <w:smallCaps w:val="0"/>
          <w:color w:val="auto"/>
          <w:spacing w:val="28"/>
          <w:sz w:val="24"/>
          <w:highlight w:val="none"/>
          <w:u w:val="none"/>
        </w:rPr>
        <w:t>万元，占项</w:t>
      </w:r>
      <w:r>
        <w:rPr>
          <w:rFonts w:hint="default" w:ascii="Times New Roman" w:hAnsi="Times New Roman" w:eastAsia="宋体" w:cs="Times New Roman"/>
          <w:caps w:val="0"/>
          <w:smallCaps w:val="0"/>
          <w:color w:val="auto"/>
          <w:spacing w:val="28"/>
          <w:sz w:val="24"/>
          <w:u w:val="none"/>
        </w:rPr>
        <w:t>目总投资</w:t>
      </w:r>
      <w:r>
        <w:rPr>
          <w:rFonts w:hint="eastAsia" w:cs="Times New Roman"/>
          <w:caps w:val="0"/>
          <w:smallCaps w:val="0"/>
          <w:color w:val="auto"/>
          <w:spacing w:val="28"/>
          <w:sz w:val="24"/>
          <w:u w:val="none"/>
          <w:lang w:val="en-US" w:eastAsia="zh-CN"/>
        </w:rPr>
        <w:t>13.59</w:t>
      </w:r>
      <w:r>
        <w:rPr>
          <w:rFonts w:hint="default" w:ascii="Times New Roman" w:hAnsi="Times New Roman" w:eastAsia="宋体" w:cs="Times New Roman"/>
          <w:caps w:val="0"/>
          <w:smallCaps w:val="0"/>
          <w:color w:val="auto"/>
          <w:spacing w:val="28"/>
          <w:sz w:val="24"/>
          <w:u w:val="none"/>
        </w:rPr>
        <w:t>%，项目环保投资详见下表：</w:t>
      </w:r>
    </w:p>
    <w:p w14:paraId="17EE0F5B">
      <w:pPr>
        <w:adjustRightInd w:val="0"/>
        <w:snapToGrid w:val="0"/>
        <w:spacing w:line="240" w:lineRule="auto"/>
        <w:jc w:val="center"/>
        <w:rPr>
          <w:rFonts w:hint="default" w:ascii="Times New Roman" w:hAnsi="Times New Roman" w:eastAsia="宋体" w:cs="Times New Roman"/>
          <w:b/>
          <w:caps w:val="0"/>
          <w:smallCaps w:val="0"/>
          <w:color w:val="auto"/>
          <w:spacing w:val="28"/>
          <w:szCs w:val="21"/>
          <w:u w:val="none"/>
        </w:rPr>
      </w:pPr>
      <w:r>
        <w:rPr>
          <w:rFonts w:hint="default" w:ascii="Times New Roman" w:hAnsi="Times New Roman" w:eastAsia="宋体" w:cs="Times New Roman"/>
          <w:b/>
          <w:caps w:val="0"/>
          <w:smallCaps w:val="0"/>
          <w:color w:val="auto"/>
          <w:spacing w:val="28"/>
          <w:szCs w:val="21"/>
          <w:u w:val="none"/>
        </w:rPr>
        <w:t>表</w:t>
      </w:r>
      <w:r>
        <w:rPr>
          <w:rFonts w:hint="eastAsia" w:cs="Times New Roman"/>
          <w:b/>
          <w:caps w:val="0"/>
          <w:smallCaps w:val="0"/>
          <w:color w:val="auto"/>
          <w:spacing w:val="28"/>
          <w:szCs w:val="21"/>
          <w:u w:val="none"/>
          <w:lang w:val="en-US" w:eastAsia="zh-CN"/>
        </w:rPr>
        <w:t>7</w:t>
      </w:r>
      <w:r>
        <w:rPr>
          <w:rFonts w:hint="default" w:ascii="Times New Roman" w:hAnsi="Times New Roman" w:eastAsia="宋体" w:cs="Times New Roman"/>
          <w:b/>
          <w:caps w:val="0"/>
          <w:smallCaps w:val="0"/>
          <w:color w:val="auto"/>
          <w:spacing w:val="28"/>
          <w:szCs w:val="21"/>
          <w:u w:val="none"/>
        </w:rPr>
        <w:t>.1-1   环保措施投资估算一览表</w:t>
      </w:r>
    </w:p>
    <w:tbl>
      <w:tblPr>
        <w:tblStyle w:val="312"/>
        <w:tblW w:w="9237"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84"/>
        <w:gridCol w:w="640"/>
        <w:gridCol w:w="1473"/>
        <w:gridCol w:w="4085"/>
        <w:gridCol w:w="1224"/>
        <w:gridCol w:w="831"/>
      </w:tblGrid>
      <w:tr w14:paraId="151E1E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984" w:type="dxa"/>
            <w:tcBorders>
              <w:tl2br w:val="nil"/>
              <w:tr2bl w:val="nil"/>
            </w:tcBorders>
            <w:vAlign w:val="center"/>
          </w:tcPr>
          <w:p w14:paraId="728D5DDF">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时段</w:t>
            </w:r>
          </w:p>
        </w:tc>
        <w:tc>
          <w:tcPr>
            <w:tcW w:w="2113" w:type="dxa"/>
            <w:gridSpan w:val="2"/>
            <w:tcBorders>
              <w:tl2br w:val="nil"/>
              <w:tr2bl w:val="nil"/>
            </w:tcBorders>
            <w:vAlign w:val="center"/>
          </w:tcPr>
          <w:p w14:paraId="67FE0D90">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治理项目</w:t>
            </w:r>
          </w:p>
        </w:tc>
        <w:tc>
          <w:tcPr>
            <w:tcW w:w="4085" w:type="dxa"/>
            <w:tcBorders>
              <w:tl2br w:val="nil"/>
              <w:tr2bl w:val="nil"/>
            </w:tcBorders>
            <w:vAlign w:val="center"/>
          </w:tcPr>
          <w:p w14:paraId="58B27A62">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环境治理内容</w:t>
            </w:r>
          </w:p>
        </w:tc>
        <w:tc>
          <w:tcPr>
            <w:tcW w:w="1224" w:type="dxa"/>
            <w:tcBorders>
              <w:tl2br w:val="nil"/>
              <w:tr2bl w:val="nil"/>
            </w:tcBorders>
            <w:vAlign w:val="center"/>
          </w:tcPr>
          <w:p w14:paraId="52E64094">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资金</w:t>
            </w:r>
          </w:p>
          <w:p w14:paraId="2E15E1E2">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（万元）</w:t>
            </w:r>
          </w:p>
        </w:tc>
        <w:tc>
          <w:tcPr>
            <w:tcW w:w="831" w:type="dxa"/>
            <w:tcBorders>
              <w:tl2br w:val="nil"/>
              <w:tr2bl w:val="nil"/>
            </w:tcBorders>
            <w:vAlign w:val="center"/>
          </w:tcPr>
          <w:p w14:paraId="3A3B5541">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备注</w:t>
            </w:r>
          </w:p>
        </w:tc>
      </w:tr>
      <w:tr w14:paraId="10DF92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984" w:type="dxa"/>
            <w:vMerge w:val="restart"/>
            <w:tcBorders>
              <w:tl2br w:val="nil"/>
              <w:tr2bl w:val="nil"/>
            </w:tcBorders>
            <w:vAlign w:val="center"/>
          </w:tcPr>
          <w:p w14:paraId="18F6F76F">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运营期</w:t>
            </w:r>
          </w:p>
        </w:tc>
        <w:tc>
          <w:tcPr>
            <w:tcW w:w="640" w:type="dxa"/>
            <w:vMerge w:val="restart"/>
            <w:tcBorders>
              <w:tl2br w:val="nil"/>
              <w:tr2bl w:val="nil"/>
            </w:tcBorders>
            <w:vAlign w:val="center"/>
          </w:tcPr>
          <w:p w14:paraId="154803E9">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废气</w:t>
            </w:r>
          </w:p>
        </w:tc>
        <w:tc>
          <w:tcPr>
            <w:tcW w:w="1473" w:type="dxa"/>
            <w:tcBorders>
              <w:tl2br w:val="nil"/>
              <w:tr2bl w:val="nil"/>
            </w:tcBorders>
            <w:vAlign w:val="center"/>
          </w:tcPr>
          <w:p w14:paraId="11147395">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锅炉废气</w:t>
            </w:r>
          </w:p>
        </w:tc>
        <w:tc>
          <w:tcPr>
            <w:tcW w:w="4085" w:type="dxa"/>
            <w:tcBorders>
              <w:tl2br w:val="nil"/>
              <w:tr2bl w:val="nil"/>
            </w:tcBorders>
            <w:vAlign w:val="center"/>
          </w:tcPr>
          <w:p w14:paraId="376E9DE1">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设置一套旋风除尘+袋式除尘+35m高排气筒</w:t>
            </w:r>
          </w:p>
        </w:tc>
        <w:tc>
          <w:tcPr>
            <w:tcW w:w="1224" w:type="dxa"/>
            <w:tcBorders>
              <w:tl2br w:val="nil"/>
              <w:tr2bl w:val="nil"/>
            </w:tcBorders>
            <w:vAlign w:val="center"/>
          </w:tcPr>
          <w:p w14:paraId="3E6379EE">
            <w:pPr>
              <w:jc w:val="center"/>
              <w:rPr>
                <w:rFonts w:hint="default" w:ascii="Times New Roman" w:hAnsi="Times New Roman" w:eastAsia="宋体" w:cs="Times New Roman"/>
                <w:caps w:val="0"/>
                <w:smallCaps w:val="0"/>
                <w:color w:val="auto"/>
                <w:spacing w:val="28"/>
                <w:u w:val="none"/>
                <w:lang w:val="en-US" w:eastAsia="zh-CN"/>
              </w:rPr>
            </w:pPr>
            <w:r>
              <w:rPr>
                <w:rFonts w:hint="eastAsia" w:ascii="Times New Roman" w:hAnsi="Times New Roman" w:eastAsia="宋体" w:cs="Times New Roman"/>
                <w:caps w:val="0"/>
                <w:smallCaps w:val="0"/>
                <w:color w:val="auto"/>
                <w:spacing w:val="28"/>
                <w:u w:val="none"/>
                <w:lang w:val="en-US" w:eastAsia="zh-CN"/>
              </w:rPr>
              <w:t>20</w:t>
            </w:r>
          </w:p>
        </w:tc>
        <w:tc>
          <w:tcPr>
            <w:tcW w:w="831" w:type="dxa"/>
            <w:tcBorders>
              <w:tl2br w:val="nil"/>
              <w:tr2bl w:val="nil"/>
            </w:tcBorders>
            <w:vAlign w:val="center"/>
          </w:tcPr>
          <w:p w14:paraId="1A97DDE7">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新建</w:t>
            </w:r>
          </w:p>
        </w:tc>
      </w:tr>
      <w:tr w14:paraId="436431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84" w:type="dxa"/>
            <w:vMerge w:val="continue"/>
            <w:tcBorders>
              <w:tl2br w:val="nil"/>
              <w:tr2bl w:val="nil"/>
            </w:tcBorders>
            <w:vAlign w:val="center"/>
          </w:tcPr>
          <w:p w14:paraId="1BE364BD">
            <w:pPr>
              <w:jc w:val="center"/>
              <w:rPr>
                <w:rFonts w:hint="default" w:ascii="Times New Roman" w:hAnsi="Times New Roman" w:eastAsia="宋体" w:cs="Times New Roman"/>
                <w:caps w:val="0"/>
                <w:smallCaps w:val="0"/>
                <w:color w:val="auto"/>
                <w:spacing w:val="28"/>
                <w:u w:val="none"/>
              </w:rPr>
            </w:pPr>
          </w:p>
        </w:tc>
        <w:tc>
          <w:tcPr>
            <w:tcW w:w="640" w:type="dxa"/>
            <w:vMerge w:val="continue"/>
            <w:tcBorders>
              <w:tl2br w:val="nil"/>
              <w:tr2bl w:val="nil"/>
            </w:tcBorders>
            <w:vAlign w:val="center"/>
          </w:tcPr>
          <w:p w14:paraId="55D292D8">
            <w:pPr>
              <w:jc w:val="center"/>
              <w:rPr>
                <w:rFonts w:hint="default" w:ascii="Times New Roman" w:hAnsi="Times New Roman" w:eastAsia="宋体" w:cs="Times New Roman"/>
                <w:caps w:val="0"/>
                <w:smallCaps w:val="0"/>
                <w:color w:val="auto"/>
                <w:spacing w:val="28"/>
                <w:u w:val="none"/>
              </w:rPr>
            </w:pPr>
          </w:p>
        </w:tc>
        <w:tc>
          <w:tcPr>
            <w:tcW w:w="1473" w:type="dxa"/>
            <w:tcBorders>
              <w:tl2br w:val="nil"/>
              <w:tr2bl w:val="nil"/>
            </w:tcBorders>
            <w:vAlign w:val="center"/>
          </w:tcPr>
          <w:p w14:paraId="3F171C82">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恶臭</w:t>
            </w:r>
          </w:p>
        </w:tc>
        <w:tc>
          <w:tcPr>
            <w:tcW w:w="4085" w:type="dxa"/>
            <w:tcBorders>
              <w:tl2br w:val="nil"/>
              <w:tr2bl w:val="nil"/>
            </w:tcBorders>
            <w:vAlign w:val="center"/>
          </w:tcPr>
          <w:p w14:paraId="550385E8">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加强管理及时清理、喷洒除臭剂、加强绿化</w:t>
            </w:r>
          </w:p>
        </w:tc>
        <w:tc>
          <w:tcPr>
            <w:tcW w:w="1224" w:type="dxa"/>
            <w:tcBorders>
              <w:tl2br w:val="nil"/>
              <w:tr2bl w:val="nil"/>
            </w:tcBorders>
            <w:vAlign w:val="center"/>
          </w:tcPr>
          <w:p w14:paraId="0388260F">
            <w:pPr>
              <w:jc w:val="center"/>
              <w:rPr>
                <w:rFonts w:hint="default" w:ascii="Times New Roman" w:hAnsi="Times New Roman" w:eastAsia="宋体" w:cs="Times New Roman"/>
                <w:caps w:val="0"/>
                <w:smallCaps w:val="0"/>
                <w:color w:val="auto"/>
                <w:spacing w:val="28"/>
                <w:u w:val="none"/>
                <w:lang w:val="en-US" w:eastAsia="zh-CN"/>
              </w:rPr>
            </w:pPr>
            <w:r>
              <w:rPr>
                <w:rFonts w:hint="eastAsia" w:ascii="Times New Roman" w:hAnsi="Times New Roman" w:eastAsia="宋体" w:cs="Times New Roman"/>
                <w:caps w:val="0"/>
                <w:smallCaps w:val="0"/>
                <w:color w:val="auto"/>
                <w:spacing w:val="28"/>
                <w:u w:val="none"/>
                <w:lang w:val="en-US" w:eastAsia="zh-CN"/>
              </w:rPr>
              <w:t>10</w:t>
            </w:r>
          </w:p>
        </w:tc>
        <w:tc>
          <w:tcPr>
            <w:tcW w:w="831" w:type="dxa"/>
            <w:tcBorders>
              <w:tl2br w:val="nil"/>
              <w:tr2bl w:val="nil"/>
            </w:tcBorders>
            <w:vAlign w:val="center"/>
          </w:tcPr>
          <w:p w14:paraId="3946EBDE">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新建</w:t>
            </w:r>
          </w:p>
        </w:tc>
      </w:tr>
      <w:tr w14:paraId="26ACFE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84" w:type="dxa"/>
            <w:vMerge w:val="continue"/>
            <w:tcBorders>
              <w:tl2br w:val="nil"/>
              <w:tr2bl w:val="nil"/>
            </w:tcBorders>
            <w:vAlign w:val="center"/>
          </w:tcPr>
          <w:p w14:paraId="2743CB2F">
            <w:pPr>
              <w:jc w:val="center"/>
              <w:rPr>
                <w:rFonts w:hint="default" w:ascii="Times New Roman" w:hAnsi="Times New Roman" w:eastAsia="宋体" w:cs="Times New Roman"/>
                <w:caps w:val="0"/>
                <w:smallCaps w:val="0"/>
                <w:color w:val="auto"/>
                <w:spacing w:val="28"/>
                <w:u w:val="none"/>
              </w:rPr>
            </w:pPr>
          </w:p>
        </w:tc>
        <w:tc>
          <w:tcPr>
            <w:tcW w:w="640" w:type="dxa"/>
            <w:vMerge w:val="restart"/>
            <w:tcBorders>
              <w:tl2br w:val="nil"/>
              <w:tr2bl w:val="nil"/>
            </w:tcBorders>
            <w:vAlign w:val="center"/>
          </w:tcPr>
          <w:p w14:paraId="7CCF4D21">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废水</w:t>
            </w:r>
          </w:p>
        </w:tc>
        <w:tc>
          <w:tcPr>
            <w:tcW w:w="1473" w:type="dxa"/>
            <w:tcBorders>
              <w:tl2br w:val="nil"/>
              <w:tr2bl w:val="nil"/>
            </w:tcBorders>
            <w:vAlign w:val="center"/>
          </w:tcPr>
          <w:p w14:paraId="26410953">
            <w:pPr>
              <w:jc w:val="center"/>
              <w:rPr>
                <w:rFonts w:hint="eastAsia" w:ascii="Times New Roman" w:hAnsi="Times New Roman" w:eastAsia="宋体" w:cs="Times New Roman"/>
                <w:caps w:val="0"/>
                <w:smallCaps w:val="0"/>
                <w:color w:val="auto"/>
                <w:spacing w:val="28"/>
                <w:u w:val="none"/>
                <w:lang w:eastAsia="zh-CN"/>
              </w:rPr>
            </w:pPr>
            <w:r>
              <w:rPr>
                <w:rFonts w:hint="eastAsia" w:ascii="Times New Roman" w:hAnsi="Times New Roman" w:eastAsia="宋体" w:cs="Times New Roman"/>
                <w:caps w:val="0"/>
                <w:smallCaps w:val="0"/>
                <w:color w:val="auto"/>
                <w:spacing w:val="28"/>
                <w:u w:val="none"/>
                <w:lang w:val="en-US" w:eastAsia="zh-CN"/>
              </w:rPr>
              <w:t>煮茧-缫丝工段</w:t>
            </w:r>
            <w:r>
              <w:rPr>
                <w:rFonts w:hint="eastAsia" w:ascii="Times New Roman" w:hAnsi="Times New Roman" w:eastAsia="宋体" w:cs="Times New Roman"/>
                <w:caps w:val="0"/>
                <w:smallCaps w:val="0"/>
                <w:color w:val="auto"/>
                <w:spacing w:val="28"/>
                <w:u w:val="none"/>
                <w:lang w:eastAsia="zh-CN"/>
              </w:rPr>
              <w:t>废水</w:t>
            </w:r>
          </w:p>
        </w:tc>
        <w:tc>
          <w:tcPr>
            <w:tcW w:w="4085" w:type="dxa"/>
            <w:tcBorders>
              <w:tl2br w:val="nil"/>
              <w:tr2bl w:val="nil"/>
            </w:tcBorders>
            <w:vAlign w:val="center"/>
          </w:tcPr>
          <w:p w14:paraId="68327CE4">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设有一</w:t>
            </w:r>
            <w:r>
              <w:rPr>
                <w:rFonts w:hint="eastAsia" w:ascii="Times New Roman" w:hAnsi="Times New Roman" w:eastAsia="宋体" w:cs="Times New Roman"/>
                <w:caps w:val="0"/>
                <w:smallCaps w:val="0"/>
                <w:color w:val="auto"/>
                <w:spacing w:val="28"/>
                <w:u w:val="none"/>
                <w:lang w:val="en-US" w:eastAsia="zh-CN"/>
              </w:rPr>
              <w:t>套</w:t>
            </w:r>
            <w:r>
              <w:rPr>
                <w:rFonts w:hint="eastAsia" w:cs="Times New Roman"/>
                <w:caps w:val="0"/>
                <w:smallCaps w:val="0"/>
                <w:color w:val="auto"/>
                <w:spacing w:val="28"/>
                <w:u w:val="none"/>
                <w:lang w:val="en-US" w:eastAsia="zh-CN"/>
              </w:rPr>
              <w:t>污水处理设施</w:t>
            </w:r>
            <w:r>
              <w:rPr>
                <w:rFonts w:hint="default" w:ascii="Times New Roman" w:hAnsi="Times New Roman" w:eastAsia="宋体" w:cs="Times New Roman"/>
                <w:caps w:val="0"/>
                <w:smallCaps w:val="0"/>
                <w:color w:val="auto"/>
                <w:spacing w:val="28"/>
                <w:u w:val="none"/>
              </w:rPr>
              <w:t>，设置废水管道</w:t>
            </w:r>
          </w:p>
        </w:tc>
        <w:tc>
          <w:tcPr>
            <w:tcW w:w="1224" w:type="dxa"/>
            <w:tcBorders>
              <w:tl2br w:val="nil"/>
              <w:tr2bl w:val="nil"/>
            </w:tcBorders>
            <w:vAlign w:val="center"/>
          </w:tcPr>
          <w:p w14:paraId="07D28660">
            <w:pPr>
              <w:jc w:val="center"/>
              <w:rPr>
                <w:rFonts w:hint="default" w:ascii="Times New Roman" w:hAnsi="Times New Roman" w:eastAsia="宋体" w:cs="Times New Roman"/>
                <w:caps w:val="0"/>
                <w:smallCaps w:val="0"/>
                <w:color w:val="auto"/>
                <w:spacing w:val="28"/>
                <w:u w:val="none"/>
                <w:lang w:val="en-US" w:eastAsia="zh-CN"/>
              </w:rPr>
            </w:pPr>
            <w:r>
              <w:rPr>
                <w:rFonts w:hint="eastAsia" w:cs="Times New Roman"/>
                <w:caps w:val="0"/>
                <w:smallCaps w:val="0"/>
                <w:color w:val="auto"/>
                <w:spacing w:val="28"/>
                <w:u w:val="none"/>
                <w:lang w:val="en-US" w:eastAsia="zh-CN"/>
              </w:rPr>
              <w:t>100</w:t>
            </w:r>
          </w:p>
        </w:tc>
        <w:tc>
          <w:tcPr>
            <w:tcW w:w="831" w:type="dxa"/>
            <w:tcBorders>
              <w:tl2br w:val="nil"/>
              <w:tr2bl w:val="nil"/>
            </w:tcBorders>
            <w:vAlign w:val="center"/>
          </w:tcPr>
          <w:p w14:paraId="26B5CC95">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新建</w:t>
            </w:r>
          </w:p>
        </w:tc>
      </w:tr>
      <w:tr w14:paraId="7AE6DB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84" w:type="dxa"/>
            <w:vMerge w:val="continue"/>
            <w:tcBorders>
              <w:tl2br w:val="nil"/>
              <w:tr2bl w:val="nil"/>
            </w:tcBorders>
            <w:vAlign w:val="center"/>
          </w:tcPr>
          <w:p w14:paraId="4041EF0A">
            <w:pPr>
              <w:jc w:val="center"/>
              <w:rPr>
                <w:rFonts w:hint="default" w:ascii="Times New Roman" w:hAnsi="Times New Roman" w:eastAsia="宋体" w:cs="Times New Roman"/>
                <w:caps w:val="0"/>
                <w:smallCaps w:val="0"/>
                <w:color w:val="auto"/>
                <w:spacing w:val="28"/>
                <w:u w:val="none"/>
              </w:rPr>
            </w:pPr>
          </w:p>
        </w:tc>
        <w:tc>
          <w:tcPr>
            <w:tcW w:w="640" w:type="dxa"/>
            <w:vMerge w:val="continue"/>
            <w:tcBorders>
              <w:tl2br w:val="nil"/>
              <w:tr2bl w:val="nil"/>
            </w:tcBorders>
            <w:vAlign w:val="center"/>
          </w:tcPr>
          <w:p w14:paraId="7097C820">
            <w:pPr>
              <w:jc w:val="center"/>
              <w:rPr>
                <w:rFonts w:hint="default" w:ascii="Times New Roman" w:hAnsi="Times New Roman" w:eastAsia="宋体" w:cs="Times New Roman"/>
                <w:caps w:val="0"/>
                <w:smallCaps w:val="0"/>
                <w:color w:val="auto"/>
                <w:spacing w:val="28"/>
                <w:u w:val="none"/>
              </w:rPr>
            </w:pPr>
          </w:p>
        </w:tc>
        <w:tc>
          <w:tcPr>
            <w:tcW w:w="1473" w:type="dxa"/>
            <w:tcBorders>
              <w:tl2br w:val="nil"/>
              <w:tr2bl w:val="nil"/>
            </w:tcBorders>
            <w:vAlign w:val="center"/>
          </w:tcPr>
          <w:p w14:paraId="0280EF2D">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生活污水</w:t>
            </w:r>
          </w:p>
        </w:tc>
        <w:tc>
          <w:tcPr>
            <w:tcW w:w="4085" w:type="dxa"/>
            <w:tcBorders>
              <w:tl2br w:val="nil"/>
              <w:tr2bl w:val="nil"/>
            </w:tcBorders>
            <w:vAlign w:val="center"/>
          </w:tcPr>
          <w:p w14:paraId="73696F89">
            <w:pPr>
              <w:jc w:val="center"/>
              <w:rPr>
                <w:rFonts w:hint="default" w:ascii="Times New Roman" w:hAnsi="Times New Roman" w:eastAsia="宋体" w:cs="Times New Roman"/>
                <w:caps w:val="0"/>
                <w:smallCaps w:val="0"/>
                <w:color w:val="auto"/>
                <w:spacing w:val="28"/>
                <w:u w:val="none"/>
                <w:lang w:val="en-US" w:eastAsia="zh-CN"/>
              </w:rPr>
            </w:pPr>
            <w:r>
              <w:rPr>
                <w:rFonts w:hint="eastAsia" w:cs="Times New Roman"/>
                <w:caps w:val="0"/>
                <w:smallCaps w:val="0"/>
                <w:color w:val="auto"/>
                <w:spacing w:val="28"/>
                <w:u w:val="none"/>
                <w:lang w:val="en-US" w:eastAsia="zh-CN"/>
              </w:rPr>
              <w:t>三格化粪池、管道敷设</w:t>
            </w:r>
          </w:p>
        </w:tc>
        <w:tc>
          <w:tcPr>
            <w:tcW w:w="1224" w:type="dxa"/>
            <w:tcBorders>
              <w:tl2br w:val="nil"/>
              <w:tr2bl w:val="nil"/>
            </w:tcBorders>
            <w:vAlign w:val="center"/>
          </w:tcPr>
          <w:p w14:paraId="7CF85E91">
            <w:pPr>
              <w:jc w:val="center"/>
              <w:rPr>
                <w:rFonts w:hint="default" w:ascii="Times New Roman" w:hAnsi="Times New Roman" w:eastAsia="宋体" w:cs="Times New Roman"/>
                <w:caps w:val="0"/>
                <w:smallCaps w:val="0"/>
                <w:color w:val="auto"/>
                <w:spacing w:val="28"/>
                <w:u w:val="none"/>
                <w:lang w:val="en-US" w:eastAsia="zh-CN"/>
              </w:rPr>
            </w:pPr>
            <w:r>
              <w:rPr>
                <w:rFonts w:hint="eastAsia" w:cs="Times New Roman"/>
                <w:caps w:val="0"/>
                <w:smallCaps w:val="0"/>
                <w:color w:val="auto"/>
                <w:spacing w:val="28"/>
                <w:u w:val="none"/>
                <w:lang w:val="en-US" w:eastAsia="zh-CN"/>
              </w:rPr>
              <w:t>10</w:t>
            </w:r>
          </w:p>
        </w:tc>
        <w:tc>
          <w:tcPr>
            <w:tcW w:w="831" w:type="dxa"/>
            <w:tcBorders>
              <w:tl2br w:val="nil"/>
              <w:tr2bl w:val="nil"/>
            </w:tcBorders>
            <w:vAlign w:val="center"/>
          </w:tcPr>
          <w:p w14:paraId="55E38DCA">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新建</w:t>
            </w:r>
          </w:p>
        </w:tc>
      </w:tr>
      <w:tr w14:paraId="192634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84" w:type="dxa"/>
            <w:vMerge w:val="continue"/>
            <w:tcBorders>
              <w:tl2br w:val="nil"/>
              <w:tr2bl w:val="nil"/>
            </w:tcBorders>
            <w:vAlign w:val="center"/>
          </w:tcPr>
          <w:p w14:paraId="78DDB006">
            <w:pPr>
              <w:jc w:val="center"/>
              <w:rPr>
                <w:rFonts w:hint="default" w:ascii="Times New Roman" w:hAnsi="Times New Roman" w:eastAsia="宋体" w:cs="Times New Roman"/>
                <w:caps w:val="0"/>
                <w:smallCaps w:val="0"/>
                <w:color w:val="auto"/>
                <w:spacing w:val="28"/>
                <w:u w:val="none"/>
              </w:rPr>
            </w:pPr>
          </w:p>
        </w:tc>
        <w:tc>
          <w:tcPr>
            <w:tcW w:w="2113" w:type="dxa"/>
            <w:gridSpan w:val="2"/>
            <w:tcBorders>
              <w:tl2br w:val="nil"/>
              <w:tr2bl w:val="nil"/>
            </w:tcBorders>
            <w:vAlign w:val="center"/>
          </w:tcPr>
          <w:p w14:paraId="18CDE955">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噪声</w:t>
            </w:r>
          </w:p>
        </w:tc>
        <w:tc>
          <w:tcPr>
            <w:tcW w:w="4085" w:type="dxa"/>
            <w:tcBorders>
              <w:tl2br w:val="nil"/>
              <w:tr2bl w:val="nil"/>
            </w:tcBorders>
            <w:vAlign w:val="center"/>
          </w:tcPr>
          <w:p w14:paraId="508C5005">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隔音、减震、低音设备</w:t>
            </w:r>
          </w:p>
        </w:tc>
        <w:tc>
          <w:tcPr>
            <w:tcW w:w="1224" w:type="dxa"/>
            <w:tcBorders>
              <w:tl2br w:val="nil"/>
              <w:tr2bl w:val="nil"/>
            </w:tcBorders>
            <w:vAlign w:val="center"/>
          </w:tcPr>
          <w:p w14:paraId="60A08CD1">
            <w:pPr>
              <w:jc w:val="center"/>
              <w:rPr>
                <w:rFonts w:hint="default" w:ascii="Times New Roman" w:hAnsi="Times New Roman" w:eastAsia="宋体" w:cs="Times New Roman"/>
                <w:caps w:val="0"/>
                <w:smallCaps w:val="0"/>
                <w:color w:val="auto"/>
                <w:spacing w:val="28"/>
                <w:u w:val="none"/>
                <w:lang w:val="en-US" w:eastAsia="zh-CN"/>
              </w:rPr>
            </w:pPr>
            <w:r>
              <w:rPr>
                <w:rFonts w:hint="eastAsia" w:ascii="Times New Roman" w:hAnsi="Times New Roman" w:eastAsia="宋体" w:cs="Times New Roman"/>
                <w:caps w:val="0"/>
                <w:smallCaps w:val="0"/>
                <w:color w:val="auto"/>
                <w:spacing w:val="28"/>
                <w:u w:val="none"/>
                <w:lang w:val="en-US" w:eastAsia="zh-CN"/>
              </w:rPr>
              <w:t>60</w:t>
            </w:r>
          </w:p>
        </w:tc>
        <w:tc>
          <w:tcPr>
            <w:tcW w:w="831" w:type="dxa"/>
            <w:tcBorders>
              <w:tl2br w:val="nil"/>
              <w:tr2bl w:val="nil"/>
            </w:tcBorders>
            <w:vAlign w:val="center"/>
          </w:tcPr>
          <w:p w14:paraId="53FC7520">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新建</w:t>
            </w:r>
          </w:p>
        </w:tc>
      </w:tr>
      <w:tr w14:paraId="415789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84" w:type="dxa"/>
            <w:vMerge w:val="continue"/>
            <w:tcBorders>
              <w:tl2br w:val="nil"/>
              <w:tr2bl w:val="nil"/>
            </w:tcBorders>
            <w:vAlign w:val="center"/>
          </w:tcPr>
          <w:p w14:paraId="5B735D53">
            <w:pPr>
              <w:jc w:val="center"/>
              <w:rPr>
                <w:rFonts w:hint="default" w:ascii="Times New Roman" w:hAnsi="Times New Roman" w:eastAsia="宋体" w:cs="Times New Roman"/>
                <w:caps w:val="0"/>
                <w:smallCaps w:val="0"/>
                <w:color w:val="auto"/>
                <w:spacing w:val="28"/>
                <w:u w:val="none"/>
              </w:rPr>
            </w:pPr>
          </w:p>
        </w:tc>
        <w:tc>
          <w:tcPr>
            <w:tcW w:w="640" w:type="dxa"/>
            <w:tcBorders>
              <w:tl2br w:val="nil"/>
              <w:tr2bl w:val="nil"/>
            </w:tcBorders>
            <w:vAlign w:val="center"/>
          </w:tcPr>
          <w:p w14:paraId="11D5EF0E">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固废</w:t>
            </w:r>
          </w:p>
        </w:tc>
        <w:tc>
          <w:tcPr>
            <w:tcW w:w="1473" w:type="dxa"/>
            <w:tcBorders>
              <w:tl2br w:val="nil"/>
              <w:tr2bl w:val="nil"/>
            </w:tcBorders>
            <w:vAlign w:val="center"/>
          </w:tcPr>
          <w:p w14:paraId="619FE018">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生活垃圾</w:t>
            </w:r>
          </w:p>
        </w:tc>
        <w:tc>
          <w:tcPr>
            <w:tcW w:w="4085" w:type="dxa"/>
            <w:tcBorders>
              <w:tl2br w:val="nil"/>
              <w:tr2bl w:val="nil"/>
            </w:tcBorders>
            <w:vAlign w:val="center"/>
          </w:tcPr>
          <w:p w14:paraId="53B379AF">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若干个垃圾桶</w:t>
            </w:r>
          </w:p>
        </w:tc>
        <w:tc>
          <w:tcPr>
            <w:tcW w:w="1224" w:type="dxa"/>
            <w:tcBorders>
              <w:tl2br w:val="nil"/>
              <w:tr2bl w:val="nil"/>
            </w:tcBorders>
            <w:vAlign w:val="center"/>
          </w:tcPr>
          <w:p w14:paraId="23A43E41">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1</w:t>
            </w:r>
          </w:p>
        </w:tc>
        <w:tc>
          <w:tcPr>
            <w:tcW w:w="831" w:type="dxa"/>
            <w:tcBorders>
              <w:tl2br w:val="nil"/>
              <w:tr2bl w:val="nil"/>
            </w:tcBorders>
            <w:vAlign w:val="center"/>
          </w:tcPr>
          <w:p w14:paraId="3792702D">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新建</w:t>
            </w:r>
          </w:p>
        </w:tc>
      </w:tr>
      <w:tr w14:paraId="6EECB3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84" w:type="dxa"/>
            <w:vMerge w:val="continue"/>
            <w:tcBorders>
              <w:tl2br w:val="nil"/>
              <w:tr2bl w:val="nil"/>
            </w:tcBorders>
            <w:vAlign w:val="center"/>
          </w:tcPr>
          <w:p w14:paraId="33422A5F">
            <w:pPr>
              <w:jc w:val="center"/>
              <w:rPr>
                <w:rFonts w:hint="default" w:ascii="Times New Roman" w:hAnsi="Times New Roman" w:eastAsia="宋体" w:cs="Times New Roman"/>
                <w:caps w:val="0"/>
                <w:smallCaps w:val="0"/>
                <w:color w:val="auto"/>
                <w:spacing w:val="28"/>
                <w:u w:val="none"/>
              </w:rPr>
            </w:pPr>
          </w:p>
        </w:tc>
        <w:tc>
          <w:tcPr>
            <w:tcW w:w="2113" w:type="dxa"/>
            <w:gridSpan w:val="2"/>
            <w:tcBorders>
              <w:tl2br w:val="nil"/>
              <w:tr2bl w:val="nil"/>
            </w:tcBorders>
            <w:vAlign w:val="center"/>
          </w:tcPr>
          <w:p w14:paraId="57EE9838">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地下水、土壤</w:t>
            </w:r>
          </w:p>
        </w:tc>
        <w:tc>
          <w:tcPr>
            <w:tcW w:w="4085" w:type="dxa"/>
            <w:tcBorders>
              <w:tl2br w:val="nil"/>
              <w:tr2bl w:val="nil"/>
            </w:tcBorders>
            <w:vAlign w:val="center"/>
          </w:tcPr>
          <w:p w14:paraId="52AF2BB8">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防渗、跟踪监测等措施</w:t>
            </w:r>
          </w:p>
        </w:tc>
        <w:tc>
          <w:tcPr>
            <w:tcW w:w="1224" w:type="dxa"/>
            <w:tcBorders>
              <w:tl2br w:val="nil"/>
              <w:tr2bl w:val="nil"/>
            </w:tcBorders>
            <w:vAlign w:val="center"/>
          </w:tcPr>
          <w:p w14:paraId="65150288">
            <w:pPr>
              <w:jc w:val="center"/>
              <w:rPr>
                <w:rFonts w:hint="eastAsia" w:ascii="Times New Roman" w:hAnsi="Times New Roman" w:eastAsia="宋体" w:cs="Times New Roman"/>
                <w:caps w:val="0"/>
                <w:smallCaps w:val="0"/>
                <w:color w:val="auto"/>
                <w:spacing w:val="28"/>
                <w:u w:val="none"/>
                <w:lang w:eastAsia="zh-CN"/>
              </w:rPr>
            </w:pPr>
            <w:r>
              <w:rPr>
                <w:rFonts w:hint="eastAsia" w:cs="Times New Roman"/>
                <w:caps w:val="0"/>
                <w:smallCaps w:val="0"/>
                <w:color w:val="auto"/>
                <w:spacing w:val="28"/>
                <w:u w:val="none"/>
                <w:lang w:val="en-US" w:eastAsia="zh-CN"/>
              </w:rPr>
              <w:t>7</w:t>
            </w:r>
          </w:p>
        </w:tc>
        <w:tc>
          <w:tcPr>
            <w:tcW w:w="831" w:type="dxa"/>
            <w:tcBorders>
              <w:tl2br w:val="nil"/>
              <w:tr2bl w:val="nil"/>
            </w:tcBorders>
            <w:vAlign w:val="center"/>
          </w:tcPr>
          <w:p w14:paraId="5777AD76">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新建</w:t>
            </w:r>
          </w:p>
        </w:tc>
      </w:tr>
      <w:tr w14:paraId="7FBFDA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84" w:type="dxa"/>
            <w:vMerge w:val="continue"/>
            <w:tcBorders>
              <w:tl2br w:val="nil"/>
              <w:tr2bl w:val="nil"/>
            </w:tcBorders>
            <w:vAlign w:val="center"/>
          </w:tcPr>
          <w:p w14:paraId="2E93364F">
            <w:pPr>
              <w:jc w:val="center"/>
              <w:rPr>
                <w:rFonts w:hint="default" w:ascii="Times New Roman" w:hAnsi="Times New Roman" w:eastAsia="宋体" w:cs="Times New Roman"/>
                <w:caps w:val="0"/>
                <w:smallCaps w:val="0"/>
                <w:color w:val="auto"/>
                <w:spacing w:val="28"/>
                <w:u w:val="none"/>
              </w:rPr>
            </w:pPr>
          </w:p>
        </w:tc>
        <w:tc>
          <w:tcPr>
            <w:tcW w:w="2113" w:type="dxa"/>
            <w:gridSpan w:val="2"/>
            <w:tcBorders>
              <w:tl2br w:val="nil"/>
              <w:tr2bl w:val="nil"/>
            </w:tcBorders>
            <w:vAlign w:val="center"/>
          </w:tcPr>
          <w:p w14:paraId="226AB5B5">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生态</w:t>
            </w:r>
          </w:p>
        </w:tc>
        <w:tc>
          <w:tcPr>
            <w:tcW w:w="4085" w:type="dxa"/>
            <w:tcBorders>
              <w:tl2br w:val="nil"/>
              <w:tr2bl w:val="nil"/>
            </w:tcBorders>
            <w:vAlign w:val="center"/>
          </w:tcPr>
          <w:p w14:paraId="0EC8674F">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运营期生态环境维护，主要种植松树、灌木等</w:t>
            </w:r>
          </w:p>
        </w:tc>
        <w:tc>
          <w:tcPr>
            <w:tcW w:w="1224" w:type="dxa"/>
            <w:tcBorders>
              <w:tl2br w:val="nil"/>
              <w:tr2bl w:val="nil"/>
            </w:tcBorders>
            <w:vAlign w:val="center"/>
          </w:tcPr>
          <w:p w14:paraId="0674B67E">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3</w:t>
            </w:r>
          </w:p>
        </w:tc>
        <w:tc>
          <w:tcPr>
            <w:tcW w:w="831" w:type="dxa"/>
            <w:tcBorders>
              <w:tl2br w:val="nil"/>
              <w:tr2bl w:val="nil"/>
            </w:tcBorders>
            <w:vAlign w:val="center"/>
          </w:tcPr>
          <w:p w14:paraId="2408CB5D">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新建</w:t>
            </w:r>
          </w:p>
        </w:tc>
      </w:tr>
      <w:tr w14:paraId="5BEA72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84" w:type="dxa"/>
            <w:vMerge w:val="continue"/>
            <w:tcBorders>
              <w:tl2br w:val="nil"/>
              <w:tr2bl w:val="nil"/>
            </w:tcBorders>
            <w:vAlign w:val="center"/>
          </w:tcPr>
          <w:p w14:paraId="7F1B9476">
            <w:pPr>
              <w:jc w:val="center"/>
              <w:rPr>
                <w:rFonts w:hint="default" w:ascii="Times New Roman" w:hAnsi="Times New Roman" w:eastAsia="宋体" w:cs="Times New Roman"/>
                <w:caps w:val="0"/>
                <w:smallCaps w:val="0"/>
                <w:color w:val="auto"/>
                <w:spacing w:val="28"/>
                <w:u w:val="none"/>
              </w:rPr>
            </w:pPr>
          </w:p>
        </w:tc>
        <w:tc>
          <w:tcPr>
            <w:tcW w:w="2113" w:type="dxa"/>
            <w:gridSpan w:val="2"/>
            <w:tcBorders>
              <w:tl2br w:val="nil"/>
              <w:tr2bl w:val="nil"/>
            </w:tcBorders>
            <w:vAlign w:val="center"/>
          </w:tcPr>
          <w:p w14:paraId="33F94B71">
            <w:pPr>
              <w:jc w:val="center"/>
              <w:rPr>
                <w:rFonts w:hint="eastAsia" w:ascii="Times New Roman" w:hAnsi="Times New Roman" w:eastAsia="宋体" w:cs="Times New Roman"/>
                <w:caps w:val="0"/>
                <w:smallCaps w:val="0"/>
                <w:color w:val="auto"/>
                <w:spacing w:val="28"/>
                <w:u w:val="none"/>
                <w:lang w:eastAsia="zh-CN"/>
              </w:rPr>
            </w:pPr>
            <w:r>
              <w:rPr>
                <w:rFonts w:hint="default" w:ascii="Times New Roman" w:hAnsi="Times New Roman" w:eastAsia="宋体" w:cs="Times New Roman"/>
                <w:caps w:val="0"/>
                <w:smallCaps w:val="0"/>
                <w:color w:val="auto"/>
                <w:spacing w:val="28"/>
                <w:u w:val="none"/>
              </w:rPr>
              <w:t>环境</w:t>
            </w:r>
            <w:r>
              <w:rPr>
                <w:rFonts w:hint="eastAsia" w:cs="Times New Roman"/>
                <w:caps w:val="0"/>
                <w:smallCaps w:val="0"/>
                <w:color w:val="auto"/>
                <w:spacing w:val="28"/>
                <w:u w:val="none"/>
                <w:lang w:val="en-US" w:eastAsia="zh-CN"/>
              </w:rPr>
              <w:t>风险</w:t>
            </w:r>
          </w:p>
        </w:tc>
        <w:tc>
          <w:tcPr>
            <w:tcW w:w="4085" w:type="dxa"/>
            <w:tcBorders>
              <w:tl2br w:val="nil"/>
              <w:tr2bl w:val="nil"/>
            </w:tcBorders>
            <w:vAlign w:val="center"/>
          </w:tcPr>
          <w:p w14:paraId="1B28624D">
            <w:pPr>
              <w:jc w:val="center"/>
              <w:rPr>
                <w:rFonts w:hint="eastAsia" w:ascii="Times New Roman" w:hAnsi="Times New Roman" w:eastAsia="宋体" w:cs="Times New Roman"/>
                <w:caps w:val="0"/>
                <w:smallCaps w:val="0"/>
                <w:color w:val="auto"/>
                <w:spacing w:val="28"/>
                <w:u w:val="none"/>
                <w:lang w:eastAsia="zh-CN"/>
              </w:rPr>
            </w:pPr>
            <w:r>
              <w:rPr>
                <w:rFonts w:hint="default" w:ascii="Times New Roman" w:hAnsi="Times New Roman" w:eastAsia="宋体" w:cs="Times New Roman"/>
                <w:caps w:val="0"/>
                <w:smallCaps w:val="0"/>
                <w:color w:val="auto"/>
                <w:spacing w:val="28"/>
                <w:u w:val="none"/>
              </w:rPr>
              <w:t>风险防范措施、应急预案、监测计划、监测及管理制度、</w:t>
            </w:r>
            <w:r>
              <w:rPr>
                <w:rFonts w:hint="eastAsia" w:cs="Times New Roman"/>
                <w:caps w:val="0"/>
                <w:smallCaps w:val="0"/>
                <w:color w:val="auto"/>
                <w:spacing w:val="28"/>
                <w:u w:val="none"/>
                <w:lang w:val="en-US" w:eastAsia="zh-CN"/>
              </w:rPr>
              <w:t>应急事故池（241m</w:t>
            </w:r>
            <w:r>
              <w:rPr>
                <w:rFonts w:hint="eastAsia" w:cs="Times New Roman"/>
                <w:caps w:val="0"/>
                <w:smallCaps w:val="0"/>
                <w:color w:val="auto"/>
                <w:spacing w:val="28"/>
                <w:u w:val="none"/>
                <w:vertAlign w:val="superscript"/>
                <w:lang w:val="en-US" w:eastAsia="zh-CN"/>
              </w:rPr>
              <w:t>3</w:t>
            </w:r>
            <w:r>
              <w:rPr>
                <w:rFonts w:hint="eastAsia" w:cs="Times New Roman"/>
                <w:caps w:val="0"/>
                <w:smallCaps w:val="0"/>
                <w:color w:val="auto"/>
                <w:spacing w:val="28"/>
                <w:u w:val="none"/>
                <w:lang w:val="en-US" w:eastAsia="zh-CN"/>
              </w:rPr>
              <w:t>）</w:t>
            </w:r>
          </w:p>
        </w:tc>
        <w:tc>
          <w:tcPr>
            <w:tcW w:w="1224" w:type="dxa"/>
            <w:tcBorders>
              <w:tl2br w:val="nil"/>
              <w:tr2bl w:val="nil"/>
            </w:tcBorders>
            <w:vAlign w:val="center"/>
          </w:tcPr>
          <w:p w14:paraId="22A6A153">
            <w:pPr>
              <w:jc w:val="center"/>
              <w:rPr>
                <w:rFonts w:hint="default" w:ascii="Times New Roman" w:hAnsi="Times New Roman" w:eastAsia="宋体" w:cs="Times New Roman"/>
                <w:caps w:val="0"/>
                <w:smallCaps w:val="0"/>
                <w:color w:val="auto"/>
                <w:spacing w:val="28"/>
                <w:u w:val="none"/>
                <w:lang w:val="en-US" w:eastAsia="zh-CN"/>
              </w:rPr>
            </w:pPr>
            <w:r>
              <w:rPr>
                <w:rFonts w:hint="eastAsia" w:cs="Times New Roman"/>
                <w:caps w:val="0"/>
                <w:smallCaps w:val="0"/>
                <w:color w:val="auto"/>
                <w:spacing w:val="28"/>
                <w:u w:val="none"/>
                <w:lang w:val="en-US" w:eastAsia="zh-CN"/>
              </w:rPr>
              <w:t>20</w:t>
            </w:r>
          </w:p>
        </w:tc>
        <w:tc>
          <w:tcPr>
            <w:tcW w:w="831" w:type="dxa"/>
            <w:tcBorders>
              <w:tl2br w:val="nil"/>
              <w:tr2bl w:val="nil"/>
            </w:tcBorders>
            <w:vAlign w:val="center"/>
          </w:tcPr>
          <w:p w14:paraId="19401B93">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新建</w:t>
            </w:r>
          </w:p>
        </w:tc>
      </w:tr>
      <w:tr w14:paraId="0BDE67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182" w:type="dxa"/>
            <w:gridSpan w:val="4"/>
            <w:tcBorders>
              <w:tl2br w:val="nil"/>
              <w:tr2bl w:val="nil"/>
            </w:tcBorders>
            <w:vAlign w:val="center"/>
          </w:tcPr>
          <w:p w14:paraId="6FC7AD23">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合计</w:t>
            </w:r>
          </w:p>
        </w:tc>
        <w:tc>
          <w:tcPr>
            <w:tcW w:w="1224" w:type="dxa"/>
            <w:tcBorders>
              <w:tl2br w:val="nil"/>
              <w:tr2bl w:val="nil"/>
            </w:tcBorders>
            <w:vAlign w:val="center"/>
          </w:tcPr>
          <w:p w14:paraId="1726C9B3">
            <w:pPr>
              <w:jc w:val="center"/>
              <w:rPr>
                <w:rFonts w:hint="default" w:ascii="Times New Roman" w:hAnsi="Times New Roman" w:eastAsia="宋体" w:cs="Times New Roman"/>
                <w:caps w:val="0"/>
                <w:smallCaps w:val="0"/>
                <w:color w:val="auto"/>
                <w:spacing w:val="28"/>
                <w:highlight w:val="none"/>
                <w:u w:val="none"/>
                <w:lang w:val="en-US" w:eastAsia="zh-CN"/>
              </w:rPr>
            </w:pPr>
            <w:r>
              <w:rPr>
                <w:rFonts w:hint="eastAsia" w:cs="Times New Roman"/>
                <w:caps w:val="0"/>
                <w:smallCaps w:val="0"/>
                <w:color w:val="auto"/>
                <w:spacing w:val="28"/>
                <w:highlight w:val="none"/>
                <w:u w:val="none"/>
                <w:lang w:val="en-US" w:eastAsia="zh-CN"/>
              </w:rPr>
              <w:t>231</w:t>
            </w:r>
          </w:p>
        </w:tc>
        <w:tc>
          <w:tcPr>
            <w:tcW w:w="831" w:type="dxa"/>
            <w:tcBorders>
              <w:tl2br w:val="nil"/>
              <w:tr2bl w:val="nil"/>
            </w:tcBorders>
            <w:vAlign w:val="center"/>
          </w:tcPr>
          <w:p w14:paraId="4D1F059B">
            <w:pPr>
              <w:jc w:val="center"/>
              <w:rPr>
                <w:rFonts w:hint="default" w:ascii="Times New Roman" w:hAnsi="Times New Roman" w:eastAsia="宋体" w:cs="Times New Roman"/>
                <w:caps w:val="0"/>
                <w:smallCaps w:val="0"/>
                <w:color w:val="auto"/>
                <w:spacing w:val="28"/>
                <w:u w:val="none"/>
              </w:rPr>
            </w:pPr>
            <w:r>
              <w:rPr>
                <w:rFonts w:hint="default" w:ascii="Times New Roman" w:hAnsi="Times New Roman" w:eastAsia="宋体" w:cs="Times New Roman"/>
                <w:caps w:val="0"/>
                <w:smallCaps w:val="0"/>
                <w:color w:val="auto"/>
                <w:spacing w:val="28"/>
                <w:u w:val="none"/>
              </w:rPr>
              <w:t>/</w:t>
            </w:r>
          </w:p>
        </w:tc>
      </w:tr>
    </w:tbl>
    <w:p w14:paraId="097C8875">
      <w:pPr>
        <w:pStyle w:val="276"/>
        <w:keepNext/>
        <w:keepLines/>
        <w:pageBreakBefore w:val="0"/>
        <w:widowControl/>
        <w:kinsoku/>
        <w:wordWrap/>
        <w:overflowPunct/>
        <w:topLinePunct w:val="0"/>
        <w:autoSpaceDE/>
        <w:autoSpaceDN/>
        <w:bidi w:val="0"/>
        <w:adjustRightInd w:val="0"/>
        <w:snapToGrid w:val="0"/>
        <w:spacing w:before="157" w:beforeLines="50" w:after="0" w:afterLines="0"/>
        <w:jc w:val="both"/>
        <w:textAlignment w:val="auto"/>
        <w:rPr>
          <w:rFonts w:hint="default" w:ascii="Times New Roman" w:hAnsi="Times New Roman" w:eastAsia="宋体" w:cs="Times New Roman"/>
          <w:caps w:val="0"/>
          <w:smallCaps w:val="0"/>
          <w:color w:val="auto"/>
          <w:spacing w:val="28"/>
          <w:u w:val="none"/>
        </w:rPr>
      </w:pPr>
      <w:bookmarkStart w:id="132" w:name="_Toc26512"/>
      <w:r>
        <w:rPr>
          <w:rFonts w:hint="eastAsia" w:cs="Times New Roman"/>
          <w:caps w:val="0"/>
          <w:smallCaps w:val="0"/>
          <w:color w:val="auto"/>
          <w:spacing w:val="28"/>
          <w:u w:val="none"/>
          <w:lang w:val="en-US" w:eastAsia="zh-CN"/>
        </w:rPr>
        <w:t>7</w:t>
      </w:r>
      <w:r>
        <w:rPr>
          <w:rFonts w:hint="default" w:ascii="Times New Roman" w:hAnsi="Times New Roman" w:eastAsia="宋体" w:cs="Times New Roman"/>
          <w:caps w:val="0"/>
          <w:smallCaps w:val="0"/>
          <w:color w:val="auto"/>
          <w:spacing w:val="28"/>
          <w:u w:val="none"/>
        </w:rPr>
        <w:t>.2环境效益分析</w:t>
      </w:r>
      <w:bookmarkEnd w:id="132"/>
    </w:p>
    <w:p w14:paraId="473B8A4B">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环保投资效益首先表现为环境效益。通过投资于环保设施，废水、废气、噪声排放达到国家规定的有关排放标准，固体废物得到综合利用或比较安全的处置，从而最大限度地降低了污染物排放量，减少对环境的不利影响。拟建项目废水、废气、噪声按报告书规定的措施实行，通过落实各项环保措施，可减少废气、废水中污染物的排放量，各项指标满足了达标排放的环保要求。环境监测仪器的配备，可随时监控工程污染物排放的情况，出现异常能及时解决；采取降噪措施后能明显减轻噪声对</w:t>
      </w:r>
      <w:r>
        <w:rPr>
          <w:rFonts w:hint="eastAsia" w:cs="Times New Roman"/>
          <w:caps w:val="0"/>
          <w:smallCaps w:val="0"/>
          <w:color w:val="auto"/>
          <w:spacing w:val="28"/>
          <w:sz w:val="24"/>
          <w:u w:val="none"/>
          <w:lang w:eastAsia="zh-CN"/>
        </w:rPr>
        <w:t>厂区</w:t>
      </w:r>
      <w:r>
        <w:rPr>
          <w:rFonts w:hint="default" w:ascii="Times New Roman" w:hAnsi="Times New Roman" w:eastAsia="宋体" w:cs="Times New Roman"/>
          <w:caps w:val="0"/>
          <w:smallCaps w:val="0"/>
          <w:color w:val="auto"/>
          <w:spacing w:val="28"/>
          <w:sz w:val="24"/>
          <w:u w:val="none"/>
        </w:rPr>
        <w:t>及周围的影响。拟建项目采取完善、有效的</w:t>
      </w:r>
      <w:r>
        <w:rPr>
          <w:rFonts w:hint="eastAsia" w:cs="Times New Roman"/>
          <w:caps w:val="0"/>
          <w:smallCaps w:val="0"/>
          <w:color w:val="auto"/>
          <w:spacing w:val="28"/>
          <w:sz w:val="24"/>
          <w:u w:val="none"/>
          <w:lang w:eastAsia="zh-CN"/>
        </w:rPr>
        <w:t>厂区</w:t>
      </w:r>
      <w:r>
        <w:rPr>
          <w:rFonts w:hint="default" w:ascii="Times New Roman" w:hAnsi="Times New Roman" w:eastAsia="宋体" w:cs="Times New Roman"/>
          <w:caps w:val="0"/>
          <w:smallCaps w:val="0"/>
          <w:color w:val="auto"/>
          <w:spacing w:val="28"/>
          <w:sz w:val="24"/>
          <w:u w:val="none"/>
        </w:rPr>
        <w:t>防渗处理措施，能够有效地减轻因项目区建设对地下水环境产生的影响。通过采取一系列有效的风险防范措施，不仅大大降低了风险事故发生概率，还可以确保一旦发生风险事故时，能够有效减少对环境空气、地下水和地表水的污染。</w:t>
      </w:r>
    </w:p>
    <w:p w14:paraId="2ED551C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由此可见，本工程环保投资的效益是显著的，既减少了排污、又保护了环境和周围人的健康，实现了环保效益和社会效益的最佳结合。</w:t>
      </w:r>
    </w:p>
    <w:p w14:paraId="31CED7B6">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133" w:name="_Toc12832"/>
      <w:r>
        <w:rPr>
          <w:rFonts w:hint="eastAsia" w:cs="Times New Roman"/>
          <w:caps w:val="0"/>
          <w:smallCaps w:val="0"/>
          <w:color w:val="auto"/>
          <w:spacing w:val="28"/>
          <w:u w:val="none"/>
          <w:lang w:val="en-US" w:eastAsia="zh-CN"/>
        </w:rPr>
        <w:t>7</w:t>
      </w:r>
      <w:r>
        <w:rPr>
          <w:rFonts w:hint="default" w:ascii="Times New Roman" w:hAnsi="Times New Roman" w:eastAsia="宋体" w:cs="Times New Roman"/>
          <w:caps w:val="0"/>
          <w:smallCaps w:val="0"/>
          <w:color w:val="auto"/>
          <w:spacing w:val="28"/>
          <w:u w:val="none"/>
        </w:rPr>
        <w:t>.3社会效益分析</w:t>
      </w:r>
      <w:bookmarkEnd w:id="133"/>
    </w:p>
    <w:p w14:paraId="7A5A9F29">
      <w:pPr>
        <w:adjustRightInd w:val="0"/>
        <w:snapToGrid w:val="0"/>
        <w:spacing w:line="360" w:lineRule="auto"/>
        <w:ind w:firstLine="444" w:firstLineChars="15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（1）项目利用先进的工艺技术和管理技术，能有效实现资源循环利用。通过生产规模化，系列化，从而促进铝资源综合回收利用技术进步，带动国内相关企业参与国际市场竞争具有积极的促进作用。</w:t>
      </w:r>
    </w:p>
    <w:p w14:paraId="48C28137">
      <w:pPr>
        <w:adjustRightInd w:val="0"/>
        <w:snapToGrid w:val="0"/>
        <w:spacing w:line="360" w:lineRule="auto"/>
        <w:ind w:firstLine="444" w:firstLineChars="15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（2）本项目实施后年可创造可观的利税收入。项目运营后将增加经济收入，增加当地的税收，可提高国家和地方的财政收入，有效地促进当地公益事业的发展。</w:t>
      </w:r>
    </w:p>
    <w:p w14:paraId="6F35AE5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综上所述，本项目全部投产后，</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三废</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排放量较小，可做到经济效益、社会效益和环境效益的三者统一。</w:t>
      </w:r>
    </w:p>
    <w:p w14:paraId="6F03DC3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p>
    <w:p w14:paraId="71649DF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p>
    <w:p w14:paraId="0C82E18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p>
    <w:p w14:paraId="272AECE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p>
    <w:p w14:paraId="591BB08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p>
    <w:p w14:paraId="6A6CF603">
      <w:pPr>
        <w:rPr>
          <w:rFonts w:hint="default" w:ascii="Times New Roman" w:hAnsi="Times New Roman" w:eastAsia="宋体" w:cs="Times New Roman"/>
          <w:b/>
          <w:bCs/>
          <w:caps w:val="0"/>
          <w:smallCaps w:val="0"/>
          <w:color w:val="auto"/>
          <w:spacing w:val="28"/>
          <w:u w:val="none"/>
        </w:rPr>
      </w:pPr>
      <w:r>
        <w:rPr>
          <w:rFonts w:hint="default" w:ascii="Times New Roman" w:hAnsi="Times New Roman" w:eastAsia="宋体" w:cs="Times New Roman"/>
          <w:b/>
          <w:bCs/>
          <w:caps w:val="0"/>
          <w:smallCaps w:val="0"/>
          <w:color w:val="auto"/>
          <w:spacing w:val="28"/>
          <w:u w:val="none"/>
        </w:rPr>
        <w:br w:type="page"/>
      </w:r>
    </w:p>
    <w:p w14:paraId="263A17F5">
      <w:pPr>
        <w:pStyle w:val="277"/>
        <w:keepNext/>
        <w:keepLines/>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bCs/>
          <w:caps w:val="0"/>
          <w:smallCaps w:val="0"/>
          <w:color w:val="auto"/>
          <w:spacing w:val="28"/>
          <w:u w:val="none"/>
        </w:rPr>
      </w:pPr>
      <w:bookmarkStart w:id="134" w:name="_Toc17564"/>
      <w:r>
        <w:rPr>
          <w:rFonts w:hint="default" w:ascii="Times New Roman" w:hAnsi="Times New Roman" w:eastAsia="宋体" w:cs="Times New Roman"/>
          <w:b/>
          <w:bCs/>
          <w:caps w:val="0"/>
          <w:smallCaps w:val="0"/>
          <w:color w:val="auto"/>
          <w:spacing w:val="28"/>
          <w:u w:val="none"/>
        </w:rPr>
        <w:t>第</w:t>
      </w:r>
      <w:r>
        <w:rPr>
          <w:rFonts w:hint="eastAsia" w:eastAsia="宋体" w:cs="Times New Roman"/>
          <w:b/>
          <w:bCs/>
          <w:caps w:val="0"/>
          <w:smallCaps w:val="0"/>
          <w:color w:val="auto"/>
          <w:spacing w:val="28"/>
          <w:u w:val="none"/>
          <w:lang w:val="en-US" w:eastAsia="zh-CN"/>
        </w:rPr>
        <w:t>八</w:t>
      </w:r>
      <w:r>
        <w:rPr>
          <w:rFonts w:hint="default" w:ascii="Times New Roman" w:hAnsi="Times New Roman" w:eastAsia="宋体" w:cs="Times New Roman"/>
          <w:b/>
          <w:bCs/>
          <w:caps w:val="0"/>
          <w:smallCaps w:val="0"/>
          <w:color w:val="auto"/>
          <w:spacing w:val="28"/>
          <w:u w:val="none"/>
        </w:rPr>
        <w:t>章  环境管理和环境监测计划</w:t>
      </w:r>
      <w:bookmarkEnd w:id="134"/>
    </w:p>
    <w:p w14:paraId="0E0F66F2">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135" w:name="_Toc18257"/>
      <w:r>
        <w:rPr>
          <w:rFonts w:hint="eastAsia" w:cs="Times New Roman"/>
          <w:caps w:val="0"/>
          <w:smallCaps w:val="0"/>
          <w:color w:val="auto"/>
          <w:spacing w:val="28"/>
          <w:u w:val="none"/>
          <w:lang w:val="en-US" w:eastAsia="zh-CN"/>
        </w:rPr>
        <w:t>8</w:t>
      </w:r>
      <w:r>
        <w:rPr>
          <w:rFonts w:hint="default" w:ascii="Times New Roman" w:hAnsi="Times New Roman" w:eastAsia="宋体" w:cs="Times New Roman"/>
          <w:caps w:val="0"/>
          <w:smallCaps w:val="0"/>
          <w:color w:val="auto"/>
          <w:spacing w:val="28"/>
          <w:u w:val="none"/>
        </w:rPr>
        <w:t>.1环境管理</w:t>
      </w:r>
      <w:bookmarkEnd w:id="135"/>
    </w:p>
    <w:p w14:paraId="361D017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环境保护管理是指项目建设期、运行期建设单位必须遵守国家有关的环境保护法规、政策、标准，落实环境影响评价报告中拟定采取的管理监控措施，使项目对环境的影响降到最低。环境管理包括机构和能力建设、职能职责、现场监管、环境监测和报告、环保设备以及环保资金投入管理等</w:t>
      </w:r>
      <w:r>
        <w:rPr>
          <w:rFonts w:hint="default" w:ascii="Times New Roman" w:hAnsi="Times New Roman"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并接受地方环境保护主管部门的监督和指导。环境保护管理机构应由环保专业人员组成，负责项目建设期、营运期的环境管理工作。在项目的不同时期，环保管理机构的工作职责有所不同。</w:t>
      </w:r>
    </w:p>
    <w:p w14:paraId="5DCC9D83">
      <w:pPr>
        <w:pStyle w:val="278"/>
        <w:rPr>
          <w:rFonts w:hint="default" w:ascii="Times New Roman" w:hAnsi="Times New Roman" w:eastAsia="宋体" w:cs="Times New Roman"/>
          <w:b/>
          <w:bCs/>
          <w:caps w:val="0"/>
          <w:smallCaps w:val="0"/>
          <w:color w:val="auto"/>
          <w:spacing w:val="28"/>
          <w:u w:val="none"/>
        </w:rPr>
      </w:pPr>
      <w:r>
        <w:rPr>
          <w:rFonts w:hint="eastAsia" w:cs="Times New Roman"/>
          <w:b/>
          <w:bCs/>
          <w:caps w:val="0"/>
          <w:smallCaps w:val="0"/>
          <w:color w:val="auto"/>
          <w:spacing w:val="28"/>
          <w:u w:val="none"/>
          <w:lang w:val="en-US" w:eastAsia="zh-CN"/>
        </w:rPr>
        <w:t>8</w:t>
      </w:r>
      <w:r>
        <w:rPr>
          <w:rFonts w:hint="default" w:ascii="Times New Roman" w:hAnsi="Times New Roman" w:eastAsia="宋体" w:cs="Times New Roman"/>
          <w:b/>
          <w:bCs/>
          <w:caps w:val="0"/>
          <w:smallCaps w:val="0"/>
          <w:color w:val="auto"/>
          <w:spacing w:val="28"/>
          <w:u w:val="none"/>
        </w:rPr>
        <w:t>.1.1建设单位环境管理</w:t>
      </w:r>
    </w:p>
    <w:p w14:paraId="4DBB662E">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建设单位是落实建设项目环境保护责任的主体，建设单位在建设项目开工前和发生重大变动前，必须依法取得环境影响评价审批文件。建设项目实施过程中应严格落实经批准的环境影响评价文件及其批复文件提出的各项环境保护要求，确保环境保护设施正常运行。建设项目应当依法重新申领排污许可证，严格按照排污许可证规定的污染物排放种类、浓度、总量等排污。</w:t>
      </w:r>
    </w:p>
    <w:p w14:paraId="28B6CE8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建设单位应当主动向社会公开建设项目环境影响评价文件、污染防治设施建设运行情况、污染物排放情况、突发环境事件应急预案及应对情况等环境信息。</w:t>
      </w:r>
    </w:p>
    <w:p w14:paraId="0FFC2E44">
      <w:pPr>
        <w:autoSpaceDE w:val="0"/>
        <w:autoSpaceDN w:val="0"/>
        <w:adjustRightInd w:val="0"/>
        <w:snapToGrid w:val="0"/>
        <w:spacing w:line="360" w:lineRule="auto"/>
        <w:outlineLvl w:val="3"/>
        <w:rPr>
          <w:rFonts w:hint="default" w:ascii="Times New Roman" w:hAnsi="Times New Roman" w:eastAsia="宋体" w:cs="Times New Roman"/>
          <w:b/>
          <w:bCs/>
          <w:caps w:val="0"/>
          <w:smallCaps w:val="0"/>
          <w:color w:val="auto"/>
          <w:spacing w:val="28"/>
          <w:sz w:val="24"/>
          <w:u w:val="none"/>
          <w:lang w:val="en-US" w:eastAsia="zh-CN"/>
        </w:rPr>
      </w:pPr>
      <w:r>
        <w:rPr>
          <w:rFonts w:hint="eastAsia" w:cs="Times New Roman"/>
          <w:b/>
          <w:bCs/>
          <w:caps w:val="0"/>
          <w:smallCaps w:val="0"/>
          <w:color w:val="auto"/>
          <w:spacing w:val="28"/>
          <w:sz w:val="24"/>
          <w:u w:val="none"/>
          <w:lang w:val="en-US" w:eastAsia="zh-CN"/>
        </w:rPr>
        <w:t>8.1.1.1环境管理机构</w:t>
      </w:r>
    </w:p>
    <w:p w14:paraId="063FD5F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环境管理机构分为外部环境管理机构和内部环境管理机构。企业外部环境管理机构指政府性环境管理机构，主要有</w:t>
      </w:r>
      <w:r>
        <w:rPr>
          <w:rFonts w:hint="eastAsia" w:cs="Times New Roman"/>
          <w:caps w:val="0"/>
          <w:smallCaps w:val="0"/>
          <w:color w:val="auto"/>
          <w:spacing w:val="28"/>
          <w:sz w:val="24"/>
          <w:u w:val="none"/>
          <w:lang w:val="en-US" w:eastAsia="zh-CN"/>
        </w:rPr>
        <w:t>永州市</w:t>
      </w:r>
      <w:r>
        <w:rPr>
          <w:rFonts w:hint="default" w:ascii="Times New Roman" w:hAnsi="Times New Roman" w:eastAsia="宋体" w:cs="Times New Roman"/>
          <w:caps w:val="0"/>
          <w:smallCaps w:val="0"/>
          <w:color w:val="auto"/>
          <w:spacing w:val="28"/>
          <w:sz w:val="24"/>
          <w:u w:val="none"/>
        </w:rPr>
        <w:t>生态环境</w:t>
      </w:r>
      <w:r>
        <w:rPr>
          <w:rFonts w:hint="eastAsia" w:cs="Times New Roman"/>
          <w:caps w:val="0"/>
          <w:smallCaps w:val="0"/>
          <w:color w:val="auto"/>
          <w:spacing w:val="28"/>
          <w:sz w:val="24"/>
          <w:u w:val="none"/>
          <w:lang w:val="en-US" w:eastAsia="zh-CN"/>
        </w:rPr>
        <w:t>局</w:t>
      </w:r>
      <w:r>
        <w:rPr>
          <w:rFonts w:hint="default" w:ascii="Times New Roman" w:hAnsi="Times New Roman" w:eastAsia="宋体" w:cs="Times New Roman"/>
          <w:caps w:val="0"/>
          <w:smallCaps w:val="0"/>
          <w:color w:val="auto"/>
          <w:spacing w:val="28"/>
          <w:sz w:val="24"/>
          <w:u w:val="none"/>
        </w:rPr>
        <w:t>、</w:t>
      </w:r>
      <w:r>
        <w:rPr>
          <w:rFonts w:hint="default" w:ascii="Times New Roman" w:hAnsi="Times New Roman" w:eastAsia="宋体" w:cs="Times New Roman"/>
          <w:caps w:val="0"/>
          <w:smallCaps w:val="0"/>
          <w:color w:val="auto"/>
          <w:spacing w:val="28"/>
          <w:sz w:val="24"/>
          <w:u w:val="none"/>
          <w:lang w:val="en-US" w:eastAsia="zh-CN"/>
        </w:rPr>
        <w:t>永州市</w:t>
      </w:r>
      <w:r>
        <w:rPr>
          <w:rFonts w:hint="default" w:ascii="Times New Roman" w:hAnsi="Times New Roman" w:eastAsia="宋体" w:cs="Times New Roman"/>
          <w:caps w:val="0"/>
          <w:smallCaps w:val="0"/>
          <w:color w:val="auto"/>
          <w:spacing w:val="28"/>
          <w:sz w:val="24"/>
          <w:u w:val="none"/>
        </w:rPr>
        <w:t>生态环境</w:t>
      </w:r>
      <w:r>
        <w:rPr>
          <w:rFonts w:hint="default" w:ascii="Times New Roman" w:hAnsi="Times New Roman" w:eastAsia="宋体" w:cs="Times New Roman"/>
          <w:caps w:val="0"/>
          <w:smallCaps w:val="0"/>
          <w:color w:val="auto"/>
          <w:spacing w:val="28"/>
          <w:sz w:val="24"/>
          <w:u w:val="none"/>
          <w:lang w:val="en-US" w:eastAsia="zh-CN"/>
        </w:rPr>
        <w:t>局</w:t>
      </w:r>
      <w:r>
        <w:rPr>
          <w:rFonts w:hint="eastAsia" w:cs="Times New Roman"/>
          <w:caps w:val="0"/>
          <w:smallCaps w:val="0"/>
          <w:color w:val="auto"/>
          <w:spacing w:val="28"/>
          <w:sz w:val="24"/>
          <w:u w:val="none"/>
          <w:lang w:val="en-US" w:eastAsia="zh-CN"/>
        </w:rPr>
        <w:t>新田分局</w:t>
      </w:r>
      <w:r>
        <w:rPr>
          <w:rFonts w:hint="default" w:ascii="Times New Roman" w:hAnsi="Times New Roman" w:eastAsia="宋体" w:cs="Times New Roman"/>
          <w:caps w:val="0"/>
          <w:smallCaps w:val="0"/>
          <w:color w:val="auto"/>
          <w:spacing w:val="28"/>
          <w:sz w:val="24"/>
          <w:u w:val="none"/>
        </w:rPr>
        <w:t>等；内部环境管理机构是指工程投资建设方所建立的环境保护专门机构。</w:t>
      </w:r>
    </w:p>
    <w:p w14:paraId="1599E624">
      <w:pPr>
        <w:autoSpaceDE w:val="0"/>
        <w:autoSpaceDN w:val="0"/>
        <w:adjustRightInd w:val="0"/>
        <w:snapToGrid w:val="0"/>
        <w:spacing w:line="360" w:lineRule="auto"/>
        <w:outlineLvl w:val="3"/>
        <w:rPr>
          <w:rFonts w:hint="default" w:ascii="Times New Roman" w:hAnsi="Times New Roman" w:eastAsia="宋体" w:cs="Times New Roman"/>
          <w:b/>
          <w:bCs/>
          <w:caps w:val="0"/>
          <w:smallCaps w:val="0"/>
          <w:color w:val="auto"/>
          <w:spacing w:val="28"/>
          <w:sz w:val="24"/>
          <w:u w:val="none"/>
          <w:lang w:val="en-US" w:eastAsia="zh-CN"/>
        </w:rPr>
      </w:pPr>
      <w:r>
        <w:rPr>
          <w:rFonts w:hint="eastAsia" w:ascii="Times New Roman" w:hAnsi="Times New Roman" w:eastAsia="宋体" w:cs="Times New Roman"/>
          <w:b/>
          <w:bCs/>
          <w:caps w:val="0"/>
          <w:smallCaps w:val="0"/>
          <w:color w:val="auto"/>
          <w:spacing w:val="28"/>
          <w:sz w:val="24"/>
          <w:u w:val="none"/>
          <w:lang w:val="en-US" w:eastAsia="zh-CN"/>
        </w:rPr>
        <w:t>8.1.1.2环境管理职责</w:t>
      </w:r>
    </w:p>
    <w:p w14:paraId="1A58D0E5">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根据本项目的建设规模和环境管理的任务，项目建设期应设一名环保专职或兼职人员，负责工程建设期的环境保护工作；工程建成后应在公司设专职环境监督人员</w:t>
      </w:r>
      <w:r>
        <w:rPr>
          <w:rFonts w:hint="eastAsia" w:cs="Times New Roman"/>
          <w:caps w:val="0"/>
          <w:smallCaps w:val="0"/>
          <w:color w:val="auto"/>
          <w:spacing w:val="28"/>
          <w:sz w:val="24"/>
          <w:u w:val="none"/>
          <w:lang w:val="en-US" w:eastAsia="zh-CN"/>
        </w:rPr>
        <w:t>1-2</w:t>
      </w:r>
      <w:r>
        <w:rPr>
          <w:rFonts w:hint="default" w:ascii="Times New Roman" w:hAnsi="Times New Roman" w:eastAsia="宋体" w:cs="Times New Roman"/>
          <w:caps w:val="0"/>
          <w:smallCaps w:val="0"/>
          <w:color w:val="auto"/>
          <w:spacing w:val="28"/>
          <w:sz w:val="24"/>
          <w:u w:val="none"/>
        </w:rPr>
        <w:t>名，负责环境监督管理及各项环保设施的运行管理工作。环境保护管理机构人员的主要职责如下：</w:t>
      </w:r>
    </w:p>
    <w:p w14:paraId="0F61E762">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负责整个企业的环境保护管理工作。即贯彻执行国家和地方的环保政策、法规，对内宣传国家的环保法规和政策，并对有关操作人员进行技术培训和考核，以提高职工的环保意识和专业素质。有组织、有计划地对全厂干部和职工进行环保技术及清洁生产培训，对环境保护的先进经验、先进技术进行推广和应用，将清洁生产纳入生产规范化管理，不断完善节水、节能、降耗的具体措施。</w:t>
      </w:r>
    </w:p>
    <w:p w14:paraId="60DB5C3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建立和健全企业各种环境管理规章制度、环境管理台账制度，制定生产安全与监控运行体系、标准操作程序、安全操作规程和岗位责任制等有关规章制度，实施有效的目标责任管理，把原材料消耗、能耗、污染物排放和污染事故等作为考核指标，落实到个人岗位，纳入奖惩制度。</w:t>
      </w:r>
    </w:p>
    <w:p w14:paraId="39DC623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3）制定各项环境保护设施和措施的建设、运行及维护费用保障计划，监控和分析原材料和能源的消耗、环保设施的运行，污染物的排放与控制，指派专人对原料、产品的进出和废物的产生、处理和处置进行登记和监控。</w:t>
      </w:r>
    </w:p>
    <w:p w14:paraId="5C0FABDE">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（4）与政府环保部门密切配合，接受各级政府环境保护管理部门的检查和指导，协同当地环境保护管理部门解答和处理公众提出的意见和问题。</w:t>
      </w:r>
    </w:p>
    <w:p w14:paraId="19CD3441">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（5）监督全厂的环保设施运行情况，严格做到污染物达标排放；组织环保设施改造、环保科研等计划的编制和实施工作。</w:t>
      </w:r>
    </w:p>
    <w:p w14:paraId="2B05BBC4">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（6）对各种可能发生的污染事故，制订应急措施，并储备各种应急措施所需物资，如备用发电机、水泵、风机等。负责组织突发性环境事故的应急处理及善后事宜，及时报告上级环保管理部门。</w:t>
      </w:r>
    </w:p>
    <w:p w14:paraId="40A1E52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7）领导和协调环境监测计划的落实，确保监测工作正常运行。制定污染源和区域空气环境、水环境、声环境的监测计划及自行检查方案，并负责组织实施，并建立相关档案和环保管理台账，定期报地方环保主管部门备案、审核。</w:t>
      </w:r>
    </w:p>
    <w:p w14:paraId="67E636C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8）排放口是企业污染物进入环境、污染环境的通道，强化排放口的管理是实施污染物总量控制的基础工作之一，也是区域环境管理初步实现污染物排放的科学化，定量化手段。按照国家环境保护部、广西壮族自治区环保厅关于对排放口规范化整治的统一要求，规范废气采样平台，便于环境管理及监测部门的日常监督、检查和监测。</w:t>
      </w:r>
    </w:p>
    <w:p w14:paraId="177FD3A7">
      <w:pPr>
        <w:keepNext/>
        <w:keepLines/>
        <w:widowControl w:val="0"/>
        <w:spacing w:before="0" w:after="0" w:line="360" w:lineRule="auto"/>
        <w:jc w:val="both"/>
        <w:outlineLvl w:val="2"/>
        <w:rPr>
          <w:rFonts w:hint="default" w:ascii="Times New Roman" w:hAnsi="Times New Roman" w:eastAsia="宋体" w:cs="Times New Roman"/>
          <w:b/>
          <w:bCs/>
          <w:caps w:val="0"/>
          <w:smallCaps w:val="0"/>
          <w:color w:val="auto"/>
          <w:spacing w:val="28"/>
          <w:kern w:val="2"/>
          <w:sz w:val="24"/>
          <w:szCs w:val="20"/>
          <w:u w:val="none"/>
          <w:lang w:val="en-US" w:eastAsia="zh-CN" w:bidi="ar-SA"/>
        </w:rPr>
      </w:pPr>
      <w:r>
        <w:rPr>
          <w:rFonts w:hint="eastAsia" w:ascii="Times New Roman" w:hAnsi="Times New Roman" w:eastAsia="宋体" w:cs="Times New Roman"/>
          <w:b/>
          <w:bCs/>
          <w:caps w:val="0"/>
          <w:smallCaps w:val="0"/>
          <w:color w:val="auto"/>
          <w:spacing w:val="28"/>
          <w:kern w:val="2"/>
          <w:sz w:val="24"/>
          <w:szCs w:val="20"/>
          <w:u w:val="none"/>
          <w:lang w:val="en-US" w:eastAsia="zh-CN" w:bidi="ar-SA"/>
        </w:rPr>
        <w:t>8</w:t>
      </w:r>
      <w:r>
        <w:rPr>
          <w:rFonts w:hint="default" w:ascii="Times New Roman" w:hAnsi="Times New Roman" w:eastAsia="宋体" w:cs="Times New Roman"/>
          <w:b/>
          <w:bCs/>
          <w:caps w:val="0"/>
          <w:smallCaps w:val="0"/>
          <w:color w:val="auto"/>
          <w:spacing w:val="28"/>
          <w:kern w:val="2"/>
          <w:sz w:val="24"/>
          <w:szCs w:val="20"/>
          <w:u w:val="none"/>
          <w:lang w:val="en-US" w:eastAsia="zh-CN" w:bidi="ar-SA"/>
        </w:rPr>
        <w:t>.1.</w:t>
      </w:r>
      <w:r>
        <w:rPr>
          <w:rFonts w:hint="eastAsia" w:ascii="Times New Roman" w:hAnsi="Times New Roman" w:eastAsia="宋体" w:cs="Times New Roman"/>
          <w:b/>
          <w:bCs/>
          <w:caps w:val="0"/>
          <w:smallCaps w:val="0"/>
          <w:color w:val="auto"/>
          <w:spacing w:val="28"/>
          <w:kern w:val="2"/>
          <w:sz w:val="24"/>
          <w:szCs w:val="20"/>
          <w:u w:val="none"/>
          <w:lang w:val="en-US" w:eastAsia="zh-CN" w:bidi="ar-SA"/>
        </w:rPr>
        <w:t>2</w:t>
      </w:r>
      <w:r>
        <w:rPr>
          <w:rFonts w:hint="default" w:ascii="Times New Roman" w:hAnsi="Times New Roman" w:eastAsia="宋体" w:cs="Times New Roman"/>
          <w:b/>
          <w:bCs/>
          <w:caps w:val="0"/>
          <w:smallCaps w:val="0"/>
          <w:color w:val="auto"/>
          <w:spacing w:val="28"/>
          <w:kern w:val="2"/>
          <w:sz w:val="24"/>
          <w:szCs w:val="20"/>
          <w:u w:val="none"/>
          <w:lang w:val="en-US" w:eastAsia="zh-CN" w:bidi="ar-SA"/>
        </w:rPr>
        <w:t>施工单位环境管理</w:t>
      </w:r>
    </w:p>
    <w:p w14:paraId="767C8E30">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设置由主要负责人及专业技术人员组成的环境管理机构，负责各个施工工序的环境管理工作，保证施工期环保设施的正常进行以及各项环保措施的落实。拟定施工期的环境保护计划，对施工期间设备安装产生的噪声采取有效的措施，并应对环境保护及管理资料进行收集、整理、存档。</w:t>
      </w:r>
    </w:p>
    <w:p w14:paraId="5611EC05">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在施工期间，项目工程建设单位应组织人员进行施工期的环境管理与监控工作，主要工作内容包括：</w:t>
      </w:r>
    </w:p>
    <w:p w14:paraId="7D72B4BC">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（1）根据国家有关的施工管理条例和操作规程，按照施工期环境保护要求，制定本项目的施工环境保护管理方案；</w:t>
      </w:r>
    </w:p>
    <w:p w14:paraId="6CBC65EF">
      <w:pPr>
        <w:autoSpaceDE w:val="0"/>
        <w:autoSpaceDN w:val="0"/>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eastAsia="zh-CN"/>
        </w:rPr>
      </w:pPr>
      <w:r>
        <w:rPr>
          <w:rFonts w:hint="default" w:ascii="Times New Roman" w:hAnsi="Times New Roman" w:eastAsia="宋体" w:cs="Times New Roman"/>
          <w:caps w:val="0"/>
          <w:smallCaps w:val="0"/>
          <w:color w:val="auto"/>
          <w:spacing w:val="28"/>
          <w:sz w:val="24"/>
          <w:u w:val="none"/>
        </w:rPr>
        <w:t>（2）监督施工单位执行施工环境保护管理方案的情况，对不符合该管理方案的施工行为及时予以制止</w:t>
      </w:r>
      <w:r>
        <w:rPr>
          <w:rFonts w:hint="eastAsia" w:cs="Times New Roman"/>
          <w:caps w:val="0"/>
          <w:smallCaps w:val="0"/>
          <w:color w:val="auto"/>
          <w:spacing w:val="28"/>
          <w:sz w:val="24"/>
          <w:u w:val="none"/>
          <w:lang w:eastAsia="zh-CN"/>
        </w:rPr>
        <w:t>。</w:t>
      </w:r>
    </w:p>
    <w:p w14:paraId="1FF583C6">
      <w:pPr>
        <w:keepNext/>
        <w:keepLines/>
        <w:widowControl w:val="0"/>
        <w:spacing w:before="0" w:after="0" w:line="360" w:lineRule="auto"/>
        <w:jc w:val="both"/>
        <w:outlineLvl w:val="2"/>
        <w:rPr>
          <w:rFonts w:hint="default" w:ascii="Times New Roman" w:hAnsi="Times New Roman" w:eastAsia="宋体" w:cs="Times New Roman"/>
          <w:b/>
          <w:bCs/>
          <w:caps w:val="0"/>
          <w:smallCaps w:val="0"/>
          <w:color w:val="auto"/>
          <w:spacing w:val="28"/>
          <w:kern w:val="2"/>
          <w:sz w:val="24"/>
          <w:szCs w:val="20"/>
          <w:u w:val="none"/>
          <w:lang w:val="en-US" w:eastAsia="zh-CN" w:bidi="ar-SA"/>
        </w:rPr>
      </w:pPr>
      <w:r>
        <w:rPr>
          <w:rFonts w:hint="eastAsia" w:ascii="Times New Roman" w:hAnsi="Times New Roman" w:eastAsia="宋体" w:cs="Times New Roman"/>
          <w:b/>
          <w:bCs/>
          <w:caps w:val="0"/>
          <w:smallCaps w:val="0"/>
          <w:color w:val="auto"/>
          <w:spacing w:val="28"/>
          <w:kern w:val="2"/>
          <w:sz w:val="24"/>
          <w:szCs w:val="20"/>
          <w:u w:val="none"/>
          <w:lang w:val="en-US" w:eastAsia="zh-CN" w:bidi="ar-SA"/>
        </w:rPr>
        <w:t>8</w:t>
      </w:r>
      <w:r>
        <w:rPr>
          <w:rFonts w:hint="default" w:ascii="Times New Roman" w:hAnsi="Times New Roman" w:eastAsia="宋体" w:cs="Times New Roman"/>
          <w:b/>
          <w:bCs/>
          <w:caps w:val="0"/>
          <w:smallCaps w:val="0"/>
          <w:color w:val="auto"/>
          <w:spacing w:val="28"/>
          <w:kern w:val="2"/>
          <w:sz w:val="24"/>
          <w:szCs w:val="20"/>
          <w:u w:val="none"/>
          <w:lang w:val="en-US" w:eastAsia="zh-CN" w:bidi="ar-SA"/>
        </w:rPr>
        <w:t>.1.</w:t>
      </w:r>
      <w:r>
        <w:rPr>
          <w:rFonts w:hint="eastAsia" w:ascii="Times New Roman" w:hAnsi="Times New Roman" w:eastAsia="宋体" w:cs="Times New Roman"/>
          <w:b/>
          <w:bCs/>
          <w:caps w:val="0"/>
          <w:smallCaps w:val="0"/>
          <w:color w:val="auto"/>
          <w:spacing w:val="28"/>
          <w:kern w:val="2"/>
          <w:sz w:val="24"/>
          <w:szCs w:val="20"/>
          <w:u w:val="none"/>
          <w:lang w:val="en-US" w:eastAsia="zh-CN" w:bidi="ar-SA"/>
        </w:rPr>
        <w:t>3环境管理计划</w:t>
      </w:r>
    </w:p>
    <w:p w14:paraId="4ED6356D">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环境管理计划见表</w:t>
      </w:r>
      <w:r>
        <w:rPr>
          <w:rFonts w:hint="eastAsia" w:cs="Times New Roman"/>
          <w:caps w:val="0"/>
          <w:smallCaps w:val="0"/>
          <w:color w:val="auto"/>
          <w:spacing w:val="28"/>
          <w:sz w:val="24"/>
          <w:u w:val="none"/>
          <w:lang w:val="en-US" w:eastAsia="zh-CN"/>
        </w:rPr>
        <w:t>8</w:t>
      </w:r>
      <w:r>
        <w:rPr>
          <w:rFonts w:hint="default" w:ascii="Times New Roman" w:hAnsi="Times New Roman" w:eastAsia="宋体" w:cs="Times New Roman"/>
          <w:caps w:val="0"/>
          <w:smallCaps w:val="0"/>
          <w:color w:val="auto"/>
          <w:spacing w:val="28"/>
          <w:sz w:val="24"/>
          <w:u w:val="none"/>
        </w:rPr>
        <w:t>.1-1。</w:t>
      </w:r>
    </w:p>
    <w:p w14:paraId="5CF35B80">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u w:val="none"/>
        </w:rPr>
      </w:pPr>
      <w:r>
        <w:rPr>
          <w:rFonts w:hint="default" w:ascii="Times New Roman" w:hAnsi="Times New Roman" w:eastAsia="宋体" w:cs="Times New Roman"/>
          <w:b/>
          <w:caps w:val="0"/>
          <w:smallCaps w:val="0"/>
          <w:color w:val="auto"/>
          <w:spacing w:val="28"/>
          <w:kern w:val="0"/>
          <w:szCs w:val="21"/>
          <w:u w:val="none"/>
        </w:rPr>
        <w:t>表</w:t>
      </w:r>
      <w:r>
        <w:rPr>
          <w:rFonts w:hint="eastAsia" w:ascii="Times New Roman" w:hAnsi="Times New Roman" w:eastAsia="宋体" w:cs="Times New Roman"/>
          <w:b/>
          <w:caps w:val="0"/>
          <w:smallCaps w:val="0"/>
          <w:color w:val="auto"/>
          <w:spacing w:val="28"/>
          <w:kern w:val="0"/>
          <w:szCs w:val="21"/>
          <w:u w:val="none"/>
          <w:lang w:val="en-US" w:eastAsia="zh-CN"/>
        </w:rPr>
        <w:t>8</w:t>
      </w:r>
      <w:r>
        <w:rPr>
          <w:rFonts w:hint="default" w:ascii="Times New Roman" w:hAnsi="Times New Roman" w:eastAsia="宋体" w:cs="Times New Roman"/>
          <w:b/>
          <w:caps w:val="0"/>
          <w:smallCaps w:val="0"/>
          <w:color w:val="auto"/>
          <w:spacing w:val="28"/>
          <w:kern w:val="0"/>
          <w:szCs w:val="21"/>
          <w:u w:val="none"/>
        </w:rPr>
        <w:t>.1-1</w:t>
      </w:r>
      <w:r>
        <w:rPr>
          <w:rFonts w:hint="eastAsia" w:ascii="Times New Roman" w:hAnsi="Times New Roman" w:eastAsia="宋体" w:cs="Times New Roman"/>
          <w:b/>
          <w:caps w:val="0"/>
          <w:smallCaps w:val="0"/>
          <w:color w:val="auto"/>
          <w:spacing w:val="28"/>
          <w:kern w:val="0"/>
          <w:szCs w:val="21"/>
          <w:u w:val="none"/>
          <w:lang w:val="en-US" w:eastAsia="zh-CN"/>
        </w:rPr>
        <w:t xml:space="preserve">  </w:t>
      </w:r>
      <w:r>
        <w:rPr>
          <w:rFonts w:hint="default" w:ascii="Times New Roman" w:hAnsi="Times New Roman" w:eastAsia="宋体" w:cs="Times New Roman"/>
          <w:b/>
          <w:caps w:val="0"/>
          <w:smallCaps w:val="0"/>
          <w:color w:val="auto"/>
          <w:spacing w:val="28"/>
          <w:kern w:val="0"/>
          <w:szCs w:val="21"/>
          <w:u w:val="none"/>
        </w:rPr>
        <w:t>项目环境管理计划</w:t>
      </w:r>
    </w:p>
    <w:tbl>
      <w:tblPr>
        <w:tblStyle w:val="312"/>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01"/>
        <w:gridCol w:w="1511"/>
        <w:gridCol w:w="5837"/>
        <w:gridCol w:w="1050"/>
      </w:tblGrid>
      <w:tr w14:paraId="32788A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85" w:type="pct"/>
            <w:tcBorders>
              <w:tl2br w:val="nil"/>
              <w:tr2bl w:val="nil"/>
            </w:tcBorders>
            <w:vAlign w:val="center"/>
          </w:tcPr>
          <w:p w14:paraId="3AF71D30">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阶段</w:t>
            </w:r>
          </w:p>
        </w:tc>
        <w:tc>
          <w:tcPr>
            <w:tcW w:w="830" w:type="pct"/>
            <w:tcBorders>
              <w:tl2br w:val="nil"/>
              <w:tr2bl w:val="nil"/>
            </w:tcBorders>
            <w:vAlign w:val="center"/>
          </w:tcPr>
          <w:p w14:paraId="6FA2BA9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环境管理</w:t>
            </w:r>
          </w:p>
        </w:tc>
        <w:tc>
          <w:tcPr>
            <w:tcW w:w="3206" w:type="pct"/>
            <w:tcBorders>
              <w:tl2br w:val="nil"/>
              <w:tr2bl w:val="nil"/>
            </w:tcBorders>
            <w:vAlign w:val="center"/>
          </w:tcPr>
          <w:p w14:paraId="3B1D51E8">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环境管理内容</w:t>
            </w:r>
          </w:p>
        </w:tc>
        <w:tc>
          <w:tcPr>
            <w:tcW w:w="577" w:type="pct"/>
            <w:tcBorders>
              <w:tl2br w:val="nil"/>
              <w:tr2bl w:val="nil"/>
            </w:tcBorders>
            <w:vAlign w:val="center"/>
          </w:tcPr>
          <w:p w14:paraId="7250BD8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负责单位</w:t>
            </w:r>
          </w:p>
        </w:tc>
      </w:tr>
      <w:tr w14:paraId="262766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385" w:type="pct"/>
            <w:vMerge w:val="restart"/>
            <w:tcBorders>
              <w:tl2br w:val="nil"/>
              <w:tr2bl w:val="nil"/>
            </w:tcBorders>
            <w:vAlign w:val="center"/>
          </w:tcPr>
          <w:p w14:paraId="33E29E1F">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施工期</w:t>
            </w:r>
          </w:p>
        </w:tc>
        <w:tc>
          <w:tcPr>
            <w:tcW w:w="830" w:type="pct"/>
            <w:tcBorders>
              <w:tl2br w:val="nil"/>
              <w:tr2bl w:val="nil"/>
            </w:tcBorders>
            <w:vAlign w:val="center"/>
          </w:tcPr>
          <w:p w14:paraId="055826DA">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水污染防治</w:t>
            </w:r>
          </w:p>
        </w:tc>
        <w:tc>
          <w:tcPr>
            <w:tcW w:w="3206" w:type="pct"/>
            <w:tcBorders>
              <w:tl2br w:val="nil"/>
              <w:tr2bl w:val="nil"/>
            </w:tcBorders>
            <w:vAlign w:val="center"/>
          </w:tcPr>
          <w:p w14:paraId="383D5C8B">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施工人员的生活污水通过设置临时化粪池进行处理后</w:t>
            </w:r>
            <w:r>
              <w:rPr>
                <w:rFonts w:hint="eastAsia" w:ascii="Times New Roman" w:hAnsi="Times New Roman" w:eastAsia="宋体" w:cs="Times New Roman"/>
                <w:caps w:val="0"/>
                <w:smallCaps w:val="0"/>
                <w:color w:val="auto"/>
                <w:spacing w:val="28"/>
                <w:kern w:val="0"/>
                <w:u w:val="none"/>
                <w:lang w:val="en-US" w:eastAsia="zh-CN"/>
              </w:rPr>
              <w:t>用于施肥</w:t>
            </w:r>
            <w:r>
              <w:rPr>
                <w:rFonts w:hint="default" w:ascii="Times New Roman" w:hAnsi="Times New Roman" w:eastAsia="宋体" w:cs="Times New Roman"/>
                <w:caps w:val="0"/>
                <w:smallCaps w:val="0"/>
                <w:color w:val="auto"/>
                <w:spacing w:val="28"/>
                <w:kern w:val="0"/>
                <w:u w:val="none"/>
              </w:rPr>
              <w:t>。</w:t>
            </w:r>
          </w:p>
        </w:tc>
        <w:tc>
          <w:tcPr>
            <w:tcW w:w="577" w:type="pct"/>
            <w:vMerge w:val="restart"/>
            <w:tcBorders>
              <w:tl2br w:val="nil"/>
              <w:tr2bl w:val="nil"/>
            </w:tcBorders>
            <w:vAlign w:val="center"/>
          </w:tcPr>
          <w:p w14:paraId="6B31C8F2">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p w14:paraId="3005E4B0">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lang w:val="en-US" w:eastAsia="zh-CN"/>
              </w:rPr>
              <w:t>宝瑞嘉（新田）丝绸有限公司</w:t>
            </w:r>
            <w:r>
              <w:rPr>
                <w:rFonts w:hint="default" w:ascii="Times New Roman" w:hAnsi="Times New Roman" w:eastAsia="宋体" w:cs="Times New Roman"/>
                <w:caps w:val="0"/>
                <w:smallCaps w:val="0"/>
                <w:color w:val="auto"/>
                <w:spacing w:val="28"/>
                <w:kern w:val="0"/>
                <w:u w:val="none"/>
              </w:rPr>
              <w:t>、具有</w:t>
            </w:r>
          </w:p>
          <w:p w14:paraId="3B02BB63">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监测资质的单位</w:t>
            </w:r>
          </w:p>
        </w:tc>
      </w:tr>
      <w:tr w14:paraId="59E104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85" w:type="pct"/>
            <w:vMerge w:val="continue"/>
            <w:tcBorders>
              <w:tl2br w:val="nil"/>
              <w:tr2bl w:val="nil"/>
            </w:tcBorders>
            <w:vAlign w:val="center"/>
          </w:tcPr>
          <w:p w14:paraId="0FD870FC">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830" w:type="pct"/>
            <w:tcBorders>
              <w:tl2br w:val="nil"/>
              <w:tr2bl w:val="nil"/>
            </w:tcBorders>
            <w:vAlign w:val="center"/>
          </w:tcPr>
          <w:p w14:paraId="2618FE45">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噪声污染防治</w:t>
            </w:r>
          </w:p>
        </w:tc>
        <w:tc>
          <w:tcPr>
            <w:tcW w:w="3206" w:type="pct"/>
            <w:tcBorders>
              <w:tl2br w:val="nil"/>
              <w:tr2bl w:val="nil"/>
            </w:tcBorders>
            <w:vAlign w:val="center"/>
          </w:tcPr>
          <w:p w14:paraId="151BE627">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尽量选用低噪声施工机械，最大限度减少噪声对环境的影响。</w:t>
            </w:r>
          </w:p>
        </w:tc>
        <w:tc>
          <w:tcPr>
            <w:tcW w:w="577" w:type="pct"/>
            <w:vMerge w:val="continue"/>
            <w:tcBorders>
              <w:tl2br w:val="nil"/>
              <w:tr2bl w:val="nil"/>
            </w:tcBorders>
            <w:vAlign w:val="center"/>
          </w:tcPr>
          <w:p w14:paraId="7762311A">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r>
      <w:tr w14:paraId="4900D1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385" w:type="pct"/>
            <w:vMerge w:val="continue"/>
            <w:tcBorders>
              <w:tl2br w:val="nil"/>
              <w:tr2bl w:val="nil"/>
            </w:tcBorders>
            <w:vAlign w:val="center"/>
          </w:tcPr>
          <w:p w14:paraId="300CEE7C">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830" w:type="pct"/>
            <w:tcBorders>
              <w:tl2br w:val="nil"/>
              <w:tr2bl w:val="nil"/>
            </w:tcBorders>
            <w:vAlign w:val="center"/>
          </w:tcPr>
          <w:p w14:paraId="6B743BED">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固废处置</w:t>
            </w:r>
          </w:p>
        </w:tc>
        <w:tc>
          <w:tcPr>
            <w:tcW w:w="3206" w:type="pct"/>
            <w:tcBorders>
              <w:tl2br w:val="nil"/>
              <w:tr2bl w:val="nil"/>
            </w:tcBorders>
            <w:vAlign w:val="center"/>
          </w:tcPr>
          <w:p w14:paraId="260D9EE6">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产生的生活垃圾和废弃包装物分类收集后，可回收利用的综合利用，不可回收的生活垃圾交由环卫部门处理。</w:t>
            </w:r>
          </w:p>
        </w:tc>
        <w:tc>
          <w:tcPr>
            <w:tcW w:w="577" w:type="pct"/>
            <w:vMerge w:val="continue"/>
            <w:tcBorders>
              <w:tl2br w:val="nil"/>
              <w:tr2bl w:val="nil"/>
            </w:tcBorders>
            <w:vAlign w:val="center"/>
          </w:tcPr>
          <w:p w14:paraId="2E917F56">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r>
      <w:tr w14:paraId="442A9A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385" w:type="pct"/>
            <w:vMerge w:val="restart"/>
            <w:tcBorders>
              <w:tl2br w:val="nil"/>
              <w:tr2bl w:val="nil"/>
            </w:tcBorders>
            <w:vAlign w:val="center"/>
          </w:tcPr>
          <w:p w14:paraId="09928AB4">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运营期</w:t>
            </w:r>
          </w:p>
        </w:tc>
        <w:tc>
          <w:tcPr>
            <w:tcW w:w="830" w:type="pct"/>
            <w:tcBorders>
              <w:tl2br w:val="nil"/>
              <w:tr2bl w:val="nil"/>
            </w:tcBorders>
            <w:vAlign w:val="center"/>
          </w:tcPr>
          <w:p w14:paraId="119AF788">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水污染防治</w:t>
            </w:r>
          </w:p>
        </w:tc>
        <w:tc>
          <w:tcPr>
            <w:tcW w:w="3206" w:type="pct"/>
            <w:tcBorders>
              <w:tl2br w:val="nil"/>
              <w:tr2bl w:val="nil"/>
            </w:tcBorders>
            <w:vAlign w:val="center"/>
          </w:tcPr>
          <w:p w14:paraId="4C7B596F">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密切注意废水达标动态，随时做好应急措施，防止废水事故外排。</w:t>
            </w:r>
          </w:p>
        </w:tc>
        <w:tc>
          <w:tcPr>
            <w:tcW w:w="577" w:type="pct"/>
            <w:vMerge w:val="continue"/>
            <w:tcBorders>
              <w:tl2br w:val="nil"/>
              <w:tr2bl w:val="nil"/>
            </w:tcBorders>
            <w:vAlign w:val="center"/>
          </w:tcPr>
          <w:p w14:paraId="46E57935">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r>
      <w:tr w14:paraId="05D4D8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385" w:type="pct"/>
            <w:vMerge w:val="continue"/>
            <w:tcBorders>
              <w:tl2br w:val="nil"/>
              <w:tr2bl w:val="nil"/>
            </w:tcBorders>
            <w:vAlign w:val="center"/>
          </w:tcPr>
          <w:p w14:paraId="0374CFC5">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830" w:type="pct"/>
            <w:tcBorders>
              <w:tl2br w:val="nil"/>
              <w:tr2bl w:val="nil"/>
            </w:tcBorders>
            <w:vAlign w:val="center"/>
          </w:tcPr>
          <w:p w14:paraId="174824B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大气污染防治</w:t>
            </w:r>
          </w:p>
        </w:tc>
        <w:tc>
          <w:tcPr>
            <w:tcW w:w="3206" w:type="pct"/>
            <w:tcBorders>
              <w:tl2br w:val="nil"/>
              <w:tr2bl w:val="nil"/>
            </w:tcBorders>
            <w:vAlign w:val="center"/>
          </w:tcPr>
          <w:p w14:paraId="5E461254">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密切注意废气排污点动态，定期维护、保养环保设备，定期检查应急措施物资，防止废气直接排放。</w:t>
            </w:r>
          </w:p>
        </w:tc>
        <w:tc>
          <w:tcPr>
            <w:tcW w:w="577" w:type="pct"/>
            <w:vMerge w:val="continue"/>
            <w:tcBorders>
              <w:tl2br w:val="nil"/>
              <w:tr2bl w:val="nil"/>
            </w:tcBorders>
            <w:vAlign w:val="center"/>
          </w:tcPr>
          <w:p w14:paraId="103DA90B">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r>
      <w:tr w14:paraId="2C6D2E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385" w:type="pct"/>
            <w:vMerge w:val="continue"/>
            <w:tcBorders>
              <w:tl2br w:val="nil"/>
              <w:tr2bl w:val="nil"/>
            </w:tcBorders>
            <w:vAlign w:val="center"/>
          </w:tcPr>
          <w:p w14:paraId="1E566D86">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830" w:type="pct"/>
            <w:tcBorders>
              <w:tl2br w:val="nil"/>
              <w:tr2bl w:val="nil"/>
            </w:tcBorders>
            <w:vAlign w:val="center"/>
          </w:tcPr>
          <w:p w14:paraId="1707892D">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噪声污染防治</w:t>
            </w:r>
          </w:p>
        </w:tc>
        <w:tc>
          <w:tcPr>
            <w:tcW w:w="3206" w:type="pct"/>
            <w:tcBorders>
              <w:tl2br w:val="nil"/>
              <w:tr2bl w:val="nil"/>
            </w:tcBorders>
            <w:vAlign w:val="center"/>
          </w:tcPr>
          <w:p w14:paraId="48C059A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选用低噪声设备，做好减震、隔声、消声措施，确保厂界噪声达标。在所有高噪设备噪声排放口相应位置安装规范的噪声环境保护图形标志。在厂界设置绿化带。</w:t>
            </w:r>
          </w:p>
        </w:tc>
        <w:tc>
          <w:tcPr>
            <w:tcW w:w="577" w:type="pct"/>
            <w:vMerge w:val="continue"/>
            <w:tcBorders>
              <w:tl2br w:val="nil"/>
              <w:tr2bl w:val="nil"/>
            </w:tcBorders>
            <w:vAlign w:val="center"/>
          </w:tcPr>
          <w:p w14:paraId="4395AF68">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r>
      <w:tr w14:paraId="50912B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385" w:type="pct"/>
            <w:vMerge w:val="continue"/>
            <w:tcBorders>
              <w:tl2br w:val="nil"/>
              <w:tr2bl w:val="nil"/>
            </w:tcBorders>
            <w:vAlign w:val="center"/>
          </w:tcPr>
          <w:p w14:paraId="7502554D">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830" w:type="pct"/>
            <w:tcBorders>
              <w:tl2br w:val="nil"/>
              <w:tr2bl w:val="nil"/>
            </w:tcBorders>
            <w:vAlign w:val="center"/>
          </w:tcPr>
          <w:p w14:paraId="25E7AD88">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固废处置</w:t>
            </w:r>
          </w:p>
        </w:tc>
        <w:tc>
          <w:tcPr>
            <w:tcW w:w="3206" w:type="pct"/>
            <w:tcBorders>
              <w:tl2br w:val="nil"/>
              <w:tr2bl w:val="nil"/>
            </w:tcBorders>
            <w:vAlign w:val="center"/>
          </w:tcPr>
          <w:p w14:paraId="4C37E0DD">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各类固废分类集中管理，按有关工程规范建设维护，做好防渗等。</w:t>
            </w:r>
          </w:p>
        </w:tc>
        <w:tc>
          <w:tcPr>
            <w:tcW w:w="577" w:type="pct"/>
            <w:vMerge w:val="continue"/>
            <w:tcBorders>
              <w:tl2br w:val="nil"/>
              <w:tr2bl w:val="nil"/>
            </w:tcBorders>
            <w:vAlign w:val="center"/>
          </w:tcPr>
          <w:p w14:paraId="012648D2">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r>
      <w:tr w14:paraId="2A7226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85" w:type="pct"/>
            <w:vMerge w:val="continue"/>
            <w:tcBorders>
              <w:tl2br w:val="nil"/>
              <w:tr2bl w:val="nil"/>
            </w:tcBorders>
            <w:vAlign w:val="center"/>
          </w:tcPr>
          <w:p w14:paraId="3D2A9FEA">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830" w:type="pct"/>
            <w:tcBorders>
              <w:tl2br w:val="nil"/>
              <w:tr2bl w:val="nil"/>
            </w:tcBorders>
            <w:vAlign w:val="center"/>
          </w:tcPr>
          <w:p w14:paraId="428DB637">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环境风险管理</w:t>
            </w:r>
          </w:p>
        </w:tc>
        <w:tc>
          <w:tcPr>
            <w:tcW w:w="3206" w:type="pct"/>
            <w:tcBorders>
              <w:tl2br w:val="nil"/>
              <w:tr2bl w:val="nil"/>
            </w:tcBorders>
            <w:vAlign w:val="center"/>
          </w:tcPr>
          <w:p w14:paraId="61005EB3">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①加强环保设施的管理，一旦发现不能正常运行应立即采取措施。一旦发生事故能够迅速做出反应，及时上报并能采取有效控制；</w:t>
            </w:r>
          </w:p>
          <w:p w14:paraId="14D4262C">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②加强职工培训，健全安全生产制度，防止生产事故发生，确保无污染事故发生；</w:t>
            </w:r>
          </w:p>
          <w:p w14:paraId="5B2BA24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③配备污染事故应急处理设备，制定相应处理措施，明确人员和操作规程，一旦发生污染事故能够迅速做出反应，及时上报并能采取有效控制。</w:t>
            </w:r>
          </w:p>
        </w:tc>
        <w:tc>
          <w:tcPr>
            <w:tcW w:w="577" w:type="pct"/>
            <w:vMerge w:val="continue"/>
            <w:tcBorders>
              <w:tl2br w:val="nil"/>
              <w:tr2bl w:val="nil"/>
            </w:tcBorders>
            <w:vAlign w:val="center"/>
          </w:tcPr>
          <w:p w14:paraId="1351AD94">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r>
      <w:tr w14:paraId="6A1BB0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385" w:type="pct"/>
            <w:vMerge w:val="continue"/>
            <w:tcBorders>
              <w:tl2br w:val="nil"/>
              <w:tr2bl w:val="nil"/>
            </w:tcBorders>
            <w:vAlign w:val="center"/>
          </w:tcPr>
          <w:p w14:paraId="1C10435B">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830" w:type="pct"/>
            <w:tcBorders>
              <w:tl2br w:val="nil"/>
              <w:tr2bl w:val="nil"/>
            </w:tcBorders>
            <w:vAlign w:val="center"/>
          </w:tcPr>
          <w:p w14:paraId="47B12FEA">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环境监测</w:t>
            </w:r>
          </w:p>
        </w:tc>
        <w:tc>
          <w:tcPr>
            <w:tcW w:w="3206" w:type="pct"/>
            <w:tcBorders>
              <w:tl2br w:val="nil"/>
              <w:tr2bl w:val="nil"/>
            </w:tcBorders>
            <w:vAlign w:val="center"/>
          </w:tcPr>
          <w:p w14:paraId="5BDEC91F">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按照环境监测技术规范和国家环保局颁布的监测标准、方法执行。对运营期间的污染源及环境质量进行监测，根据自身条件和能力，利用自有人员、场所和设备自行监测；也可委托其他有资质的检（监）测机构进行。对监测结果进行收集、整理、存档，将相应环保信息进行公开。</w:t>
            </w:r>
          </w:p>
        </w:tc>
        <w:tc>
          <w:tcPr>
            <w:tcW w:w="577" w:type="pct"/>
            <w:vMerge w:val="continue"/>
            <w:tcBorders>
              <w:tl2br w:val="nil"/>
              <w:tr2bl w:val="nil"/>
            </w:tcBorders>
            <w:vAlign w:val="center"/>
          </w:tcPr>
          <w:p w14:paraId="11651213">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r>
    </w:tbl>
    <w:p w14:paraId="1C4E0ED4">
      <w:pPr>
        <w:keepNext/>
        <w:keepLines/>
        <w:widowControl w:val="0"/>
        <w:spacing w:before="0" w:after="0" w:line="360" w:lineRule="auto"/>
        <w:jc w:val="both"/>
        <w:outlineLvl w:val="2"/>
        <w:rPr>
          <w:rFonts w:hint="default" w:ascii="Times New Roman" w:hAnsi="Times New Roman" w:eastAsia="宋体" w:cs="Times New Roman"/>
          <w:b/>
          <w:bCs/>
          <w:caps w:val="0"/>
          <w:smallCaps w:val="0"/>
          <w:color w:val="auto"/>
          <w:spacing w:val="28"/>
          <w:kern w:val="2"/>
          <w:sz w:val="24"/>
          <w:szCs w:val="20"/>
          <w:u w:val="none"/>
          <w:lang w:val="en-US" w:eastAsia="zh-CN" w:bidi="ar-SA"/>
        </w:rPr>
      </w:pPr>
      <w:r>
        <w:rPr>
          <w:rFonts w:hint="eastAsia" w:ascii="Times New Roman" w:hAnsi="Times New Roman" w:eastAsia="宋体" w:cs="Times New Roman"/>
          <w:b/>
          <w:bCs/>
          <w:caps w:val="0"/>
          <w:smallCaps w:val="0"/>
          <w:color w:val="auto"/>
          <w:spacing w:val="28"/>
          <w:kern w:val="2"/>
          <w:sz w:val="24"/>
          <w:szCs w:val="20"/>
          <w:u w:val="none"/>
          <w:lang w:val="en-US" w:eastAsia="zh-CN" w:bidi="ar-SA"/>
        </w:rPr>
        <w:t>8</w:t>
      </w:r>
      <w:r>
        <w:rPr>
          <w:rFonts w:hint="default" w:ascii="Times New Roman" w:hAnsi="Times New Roman" w:eastAsia="宋体" w:cs="Times New Roman"/>
          <w:b/>
          <w:bCs/>
          <w:caps w:val="0"/>
          <w:smallCaps w:val="0"/>
          <w:color w:val="auto"/>
          <w:spacing w:val="28"/>
          <w:kern w:val="2"/>
          <w:sz w:val="24"/>
          <w:szCs w:val="20"/>
          <w:u w:val="none"/>
          <w:lang w:val="en-US" w:eastAsia="zh-CN" w:bidi="ar-SA"/>
        </w:rPr>
        <w:t>.1.</w:t>
      </w:r>
      <w:r>
        <w:rPr>
          <w:rFonts w:hint="eastAsia" w:ascii="Times New Roman" w:hAnsi="Times New Roman" w:eastAsia="宋体" w:cs="Times New Roman"/>
          <w:b/>
          <w:bCs/>
          <w:caps w:val="0"/>
          <w:smallCaps w:val="0"/>
          <w:color w:val="auto"/>
          <w:spacing w:val="28"/>
          <w:kern w:val="2"/>
          <w:sz w:val="24"/>
          <w:szCs w:val="20"/>
          <w:u w:val="none"/>
          <w:lang w:val="en-US" w:eastAsia="zh-CN" w:bidi="ar-SA"/>
        </w:rPr>
        <w:t>4环境管理制度建设</w:t>
      </w:r>
    </w:p>
    <w:p w14:paraId="1BD44482">
      <w:pPr>
        <w:autoSpaceDE w:val="0"/>
        <w:autoSpaceDN w:val="0"/>
        <w:adjustRightInd w:val="0"/>
        <w:snapToGrid w:val="0"/>
        <w:spacing w:line="360" w:lineRule="auto"/>
        <w:outlineLvl w:val="3"/>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b/>
          <w:bCs/>
          <w:caps w:val="0"/>
          <w:smallCaps w:val="0"/>
          <w:color w:val="auto"/>
          <w:spacing w:val="28"/>
          <w:sz w:val="24"/>
          <w:u w:val="none"/>
          <w:lang w:val="en-US" w:eastAsia="zh-CN"/>
        </w:rPr>
        <w:fldChar w:fldCharType="begin"/>
      </w:r>
      <w:r>
        <w:rPr>
          <w:rFonts w:hint="default" w:ascii="Times New Roman" w:hAnsi="Times New Roman" w:eastAsia="宋体" w:cs="Times New Roman"/>
          <w:b/>
          <w:bCs/>
          <w:caps w:val="0"/>
          <w:smallCaps w:val="0"/>
          <w:color w:val="auto"/>
          <w:spacing w:val="28"/>
          <w:sz w:val="24"/>
          <w:u w:val="none"/>
          <w:lang w:val="en-US" w:eastAsia="zh-CN"/>
        </w:rPr>
        <w:instrText xml:space="preserve"> HYPERLINK "7.1.4.1" </w:instrText>
      </w:r>
      <w:r>
        <w:rPr>
          <w:rFonts w:hint="default" w:ascii="Times New Roman" w:hAnsi="Times New Roman" w:eastAsia="宋体" w:cs="Times New Roman"/>
          <w:b/>
          <w:bCs/>
          <w:caps w:val="0"/>
          <w:smallCaps w:val="0"/>
          <w:color w:val="auto"/>
          <w:spacing w:val="28"/>
          <w:sz w:val="24"/>
          <w:u w:val="none"/>
          <w:lang w:val="en-US" w:eastAsia="zh-CN"/>
        </w:rPr>
        <w:fldChar w:fldCharType="separate"/>
      </w:r>
      <w:r>
        <w:rPr>
          <w:rFonts w:hint="eastAsia" w:ascii="Times New Roman" w:hAnsi="Times New Roman" w:eastAsia="宋体" w:cs="Times New Roman"/>
          <w:b/>
          <w:bCs/>
          <w:caps w:val="0"/>
          <w:smallCaps w:val="0"/>
          <w:color w:val="auto"/>
          <w:spacing w:val="28"/>
          <w:sz w:val="24"/>
          <w:u w:val="none"/>
          <w:lang w:val="en-US" w:eastAsia="zh-CN"/>
        </w:rPr>
        <w:t>8</w:t>
      </w:r>
      <w:r>
        <w:rPr>
          <w:rFonts w:hint="default" w:ascii="Times New Roman" w:hAnsi="Times New Roman" w:eastAsia="宋体" w:cs="Times New Roman"/>
          <w:b/>
          <w:bCs/>
          <w:caps w:val="0"/>
          <w:smallCaps w:val="0"/>
          <w:color w:val="auto"/>
          <w:spacing w:val="28"/>
          <w:sz w:val="24"/>
          <w:u w:val="none"/>
          <w:lang w:val="en-US" w:eastAsia="zh-CN"/>
        </w:rPr>
        <w:t>.1.4.1</w:t>
      </w:r>
      <w:r>
        <w:rPr>
          <w:rFonts w:hint="default" w:ascii="Times New Roman" w:hAnsi="Times New Roman" w:eastAsia="宋体" w:cs="Times New Roman"/>
          <w:b/>
          <w:bCs/>
          <w:caps w:val="0"/>
          <w:smallCaps w:val="0"/>
          <w:color w:val="auto"/>
          <w:spacing w:val="28"/>
          <w:sz w:val="24"/>
          <w:u w:val="none"/>
          <w:lang w:val="en-US" w:eastAsia="zh-CN"/>
        </w:rPr>
        <w:fldChar w:fldCharType="end"/>
      </w:r>
      <w:r>
        <w:rPr>
          <w:rFonts w:hint="default" w:ascii="Times New Roman" w:hAnsi="Times New Roman" w:eastAsia="宋体" w:cs="Times New Roman"/>
          <w:b/>
          <w:bCs/>
          <w:caps w:val="0"/>
          <w:smallCaps w:val="0"/>
          <w:color w:val="auto"/>
          <w:spacing w:val="28"/>
          <w:sz w:val="24"/>
          <w:u w:val="none"/>
          <w:lang w:val="en-US" w:eastAsia="zh-CN"/>
        </w:rPr>
        <w:t>环境管理制度</w:t>
      </w:r>
    </w:p>
    <w:p w14:paraId="7718F47B">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生产运行过程中，为保证环境管理系统的有效运行，建设单位应当制定并落实以下管理制度及计划：</w:t>
      </w:r>
    </w:p>
    <w:p w14:paraId="394AB8A3">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组织贯彻国家及地方的有关环保方针、政策法令和条例，搞好环境教育和技术培训，提高公司职工的环保意识和技术水平，提高污染控制的责任心，建立一支高素质的环保管理队伍及一套精、细、准的环境管理台账。</w:t>
      </w:r>
    </w:p>
    <w:p w14:paraId="1A3580A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（2）制定并实施公司环境保护工作的长期规划及年度污染治理计划，定期检查各环保设施的运行状况及对设备的维修与管理，严格控制</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三废</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的排放。</w:t>
      </w:r>
    </w:p>
    <w:p w14:paraId="3B61BAC5">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（3）掌握公司内部污染物排放状况。</w:t>
      </w:r>
    </w:p>
    <w:p w14:paraId="43C9E9A0">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（4）负责环保专项资金的平衡与控制及办理排污缴费工作。</w:t>
      </w:r>
    </w:p>
    <w:p w14:paraId="49D48C65">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（5）协同有关环境保护主管部门组织落实</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三同时</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，参与有关环保方案的审定及竣工验收，制定环保设施运行台账及各项环境保护设施和措施的建设、运行及维护费用保障计划。</w:t>
      </w:r>
    </w:p>
    <w:p w14:paraId="57821A9B">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（6）组织环境监测，检查公司环境状况，并及时将环境监测信息向环保部门通报。</w:t>
      </w:r>
    </w:p>
    <w:p w14:paraId="62034FAE">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（7）调查处理公司内污染事故和污染纠纷，组织</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三废</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处理利用技术的实验和研究；建立污染突发事故分类分级档案和处理制度。</w:t>
      </w:r>
    </w:p>
    <w:p w14:paraId="7B7AB8C4">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w:t>
      </w:r>
      <w:r>
        <w:rPr>
          <w:rFonts w:hint="eastAsia" w:cs="Times New Roman"/>
          <w:caps w:val="0"/>
          <w:smallCaps w:val="0"/>
          <w:color w:val="auto"/>
          <w:spacing w:val="28"/>
          <w:sz w:val="24"/>
          <w:u w:val="none"/>
          <w:lang w:val="en-US" w:eastAsia="zh-CN"/>
        </w:rPr>
        <w:t>8</w:t>
      </w:r>
      <w:r>
        <w:rPr>
          <w:rFonts w:hint="default" w:ascii="Times New Roman" w:hAnsi="Times New Roman" w:eastAsia="宋体" w:cs="Times New Roman"/>
          <w:caps w:val="0"/>
          <w:smallCaps w:val="0"/>
          <w:color w:val="auto"/>
          <w:spacing w:val="28"/>
          <w:sz w:val="24"/>
          <w:u w:val="none"/>
        </w:rPr>
        <w:t>）努力建立全公司的EMS（环境管理系统），以达到ISO14000的要求。</w:t>
      </w:r>
    </w:p>
    <w:p w14:paraId="0700A77D">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w:t>
      </w:r>
      <w:r>
        <w:rPr>
          <w:rFonts w:hint="eastAsia" w:cs="Times New Roman"/>
          <w:caps w:val="0"/>
          <w:smallCaps w:val="0"/>
          <w:color w:val="auto"/>
          <w:spacing w:val="28"/>
          <w:sz w:val="24"/>
          <w:u w:val="none"/>
          <w:lang w:val="en-US" w:eastAsia="zh-CN"/>
        </w:rPr>
        <w:t>9</w:t>
      </w:r>
      <w:r>
        <w:rPr>
          <w:rFonts w:hint="default" w:ascii="Times New Roman" w:hAnsi="Times New Roman" w:eastAsia="宋体" w:cs="Times New Roman"/>
          <w:caps w:val="0"/>
          <w:smallCaps w:val="0"/>
          <w:color w:val="auto"/>
          <w:spacing w:val="28"/>
          <w:sz w:val="24"/>
          <w:u w:val="none"/>
        </w:rPr>
        <w:t>）建立清洁生产审核计划，体现</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以防为主</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的方针，实现环境效益和经济效益的统一。</w:t>
      </w:r>
    </w:p>
    <w:p w14:paraId="08136E4A">
      <w:pPr>
        <w:autoSpaceDE w:val="0"/>
        <w:autoSpaceDN w:val="0"/>
        <w:adjustRightInd w:val="0"/>
        <w:snapToGrid w:val="0"/>
        <w:spacing w:line="360" w:lineRule="auto"/>
        <w:outlineLvl w:val="3"/>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b/>
          <w:bCs/>
          <w:caps w:val="0"/>
          <w:smallCaps w:val="0"/>
          <w:color w:val="auto"/>
          <w:spacing w:val="28"/>
          <w:sz w:val="24"/>
          <w:u w:val="none"/>
          <w:lang w:val="en-US" w:eastAsia="zh-CN"/>
        </w:rPr>
        <w:fldChar w:fldCharType="begin"/>
      </w:r>
      <w:r>
        <w:rPr>
          <w:rFonts w:hint="default" w:ascii="Times New Roman" w:hAnsi="Times New Roman" w:eastAsia="宋体" w:cs="Times New Roman"/>
          <w:b/>
          <w:bCs/>
          <w:caps w:val="0"/>
          <w:smallCaps w:val="0"/>
          <w:color w:val="auto"/>
          <w:spacing w:val="28"/>
          <w:sz w:val="24"/>
          <w:u w:val="none"/>
          <w:lang w:val="en-US" w:eastAsia="zh-CN"/>
        </w:rPr>
        <w:instrText xml:space="preserve"> HYPERLINK "7.1.4.2" </w:instrText>
      </w:r>
      <w:r>
        <w:rPr>
          <w:rFonts w:hint="default" w:ascii="Times New Roman" w:hAnsi="Times New Roman" w:eastAsia="宋体" w:cs="Times New Roman"/>
          <w:b/>
          <w:bCs/>
          <w:caps w:val="0"/>
          <w:smallCaps w:val="0"/>
          <w:color w:val="auto"/>
          <w:spacing w:val="28"/>
          <w:sz w:val="24"/>
          <w:u w:val="none"/>
          <w:lang w:val="en-US" w:eastAsia="zh-CN"/>
        </w:rPr>
        <w:fldChar w:fldCharType="separate"/>
      </w:r>
      <w:r>
        <w:rPr>
          <w:rFonts w:hint="eastAsia" w:ascii="Times New Roman" w:hAnsi="Times New Roman" w:eastAsia="宋体" w:cs="Times New Roman"/>
          <w:b/>
          <w:bCs/>
          <w:caps w:val="0"/>
          <w:smallCaps w:val="0"/>
          <w:color w:val="auto"/>
          <w:spacing w:val="28"/>
          <w:sz w:val="24"/>
          <w:u w:val="none"/>
          <w:lang w:val="en-US" w:eastAsia="zh-CN"/>
        </w:rPr>
        <w:t>8</w:t>
      </w:r>
      <w:r>
        <w:rPr>
          <w:rFonts w:hint="default" w:ascii="Times New Roman" w:hAnsi="Times New Roman" w:eastAsia="宋体" w:cs="Times New Roman"/>
          <w:b/>
          <w:bCs/>
          <w:caps w:val="0"/>
          <w:smallCaps w:val="0"/>
          <w:color w:val="auto"/>
          <w:spacing w:val="28"/>
          <w:sz w:val="24"/>
          <w:u w:val="none"/>
          <w:lang w:val="en-US" w:eastAsia="zh-CN"/>
        </w:rPr>
        <w:t>.1.4.2</w:t>
      </w:r>
      <w:r>
        <w:rPr>
          <w:rFonts w:hint="default" w:ascii="Times New Roman" w:hAnsi="Times New Roman" w:eastAsia="宋体" w:cs="Times New Roman"/>
          <w:b/>
          <w:bCs/>
          <w:caps w:val="0"/>
          <w:smallCaps w:val="0"/>
          <w:color w:val="auto"/>
          <w:spacing w:val="28"/>
          <w:sz w:val="24"/>
          <w:u w:val="none"/>
          <w:lang w:val="en-US" w:eastAsia="zh-CN"/>
        </w:rPr>
        <w:fldChar w:fldCharType="end"/>
      </w:r>
      <w:r>
        <w:rPr>
          <w:rFonts w:hint="default" w:ascii="Times New Roman" w:hAnsi="Times New Roman" w:eastAsia="宋体" w:cs="Times New Roman"/>
          <w:b/>
          <w:bCs/>
          <w:caps w:val="0"/>
          <w:smallCaps w:val="0"/>
          <w:color w:val="auto"/>
          <w:spacing w:val="28"/>
          <w:sz w:val="24"/>
          <w:u w:val="none"/>
          <w:lang w:val="en-US" w:eastAsia="zh-CN"/>
        </w:rPr>
        <w:t>环境管理组织机构设置及职责</w:t>
      </w:r>
    </w:p>
    <w:p w14:paraId="08299C62">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为了做好生产全过程的环境保护工作，减轻本项目外排污染物对环境的影响程度，建设单位应高度重视环境保护工作。建议设立内部环境保护管理机构，专人负责环境保护工作，实行定岗定员，岗位责任制，负责各生产环节的环境保护管理，保证环保设施的正常运行。工程投入运行后，应设立环保科，专管项目的环境保护事宜。环保科负责环境管理和环境监控两大职能，受当地环保主管部门的指导和监督。</w:t>
      </w:r>
    </w:p>
    <w:p w14:paraId="4455D5E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环境保护管理机构（或环境保护责任人）应明确如下责任：</w:t>
      </w:r>
    </w:p>
    <w:p w14:paraId="6B8296F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保持与环境保护行政主管部门的密切联系，及时了解国家、地方对本项目的有关环境保护的法律、法规和其它要求，及时向环境保护行政主管部门反映与项目有关的污染因素、存在的问题、采取的污染控制对策等环境保护方面的内容，听取环境保护行政主管部门的批示意见；</w:t>
      </w:r>
    </w:p>
    <w:p w14:paraId="6498ED94">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（2）宣传、贯彻和执行环境保护政策、法律法规及环境保护标准。开展环境保护宣传、教育、培训等专业知识普及工作；</w:t>
      </w:r>
    </w:p>
    <w:p w14:paraId="03D85191">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（3）编制并组织实施环境保护规划和计划，并监督执行，负责日常环境保护的管理工作；</w:t>
      </w:r>
    </w:p>
    <w:p w14:paraId="3BBB6DC6">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（4）领导并组织企业的环境监测工作，建立监测台账和档案，编写环保简报，做好环境统计，使企业领导、上级部门及时掌握污染治理动态；</w:t>
      </w:r>
    </w:p>
    <w:p w14:paraId="0DE394AB">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（5）建立健全环境保护与劳动安全管理制度，监督工程施工期、运行期和服务期满后环保措施的有效实施；</w:t>
      </w:r>
    </w:p>
    <w:p w14:paraId="7856C2A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6）为保证工程环保设施的正常运转，减少或防范污染事故，制定污染治理设备设施操作规程的检查、维修计划，检查、记录污染治理设施运行及检修情况，并定期检查操作人员的操作技能，在实际工作中检验各项操作规范的可行性；</w:t>
      </w:r>
    </w:p>
    <w:p w14:paraId="5AF5648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（7）检查各环境保护设施的运行情况、负责污染事故性排放的处理和调查。</w:t>
      </w:r>
    </w:p>
    <w:p w14:paraId="2FE3A7B4">
      <w:pPr>
        <w:autoSpaceDE w:val="0"/>
        <w:autoSpaceDN w:val="0"/>
        <w:adjustRightInd w:val="0"/>
        <w:snapToGrid w:val="0"/>
        <w:spacing w:line="360" w:lineRule="auto"/>
        <w:outlineLvl w:val="3"/>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b/>
          <w:bCs/>
          <w:caps w:val="0"/>
          <w:smallCaps w:val="0"/>
          <w:color w:val="auto"/>
          <w:spacing w:val="28"/>
          <w:sz w:val="24"/>
          <w:u w:val="none"/>
          <w:lang w:val="en-US" w:eastAsia="zh-CN"/>
        </w:rPr>
        <w:fldChar w:fldCharType="begin"/>
      </w:r>
      <w:r>
        <w:rPr>
          <w:rFonts w:hint="default" w:ascii="Times New Roman" w:hAnsi="Times New Roman" w:eastAsia="宋体" w:cs="Times New Roman"/>
          <w:b/>
          <w:bCs/>
          <w:caps w:val="0"/>
          <w:smallCaps w:val="0"/>
          <w:color w:val="auto"/>
          <w:spacing w:val="28"/>
          <w:sz w:val="24"/>
          <w:u w:val="none"/>
          <w:lang w:val="en-US" w:eastAsia="zh-CN"/>
        </w:rPr>
        <w:instrText xml:space="preserve"> HYPERLINK "7.1.4.2" </w:instrText>
      </w:r>
      <w:r>
        <w:rPr>
          <w:rFonts w:hint="default" w:ascii="Times New Roman" w:hAnsi="Times New Roman" w:eastAsia="宋体" w:cs="Times New Roman"/>
          <w:b/>
          <w:bCs/>
          <w:caps w:val="0"/>
          <w:smallCaps w:val="0"/>
          <w:color w:val="auto"/>
          <w:spacing w:val="28"/>
          <w:sz w:val="24"/>
          <w:u w:val="none"/>
          <w:lang w:val="en-US" w:eastAsia="zh-CN"/>
        </w:rPr>
        <w:fldChar w:fldCharType="separate"/>
      </w:r>
      <w:r>
        <w:rPr>
          <w:rFonts w:hint="eastAsia" w:ascii="Times New Roman" w:hAnsi="Times New Roman" w:eastAsia="宋体" w:cs="Times New Roman"/>
          <w:b/>
          <w:bCs/>
          <w:caps w:val="0"/>
          <w:smallCaps w:val="0"/>
          <w:color w:val="auto"/>
          <w:spacing w:val="28"/>
          <w:sz w:val="24"/>
          <w:u w:val="none"/>
          <w:lang w:val="en-US" w:eastAsia="zh-CN"/>
        </w:rPr>
        <w:t>8</w:t>
      </w:r>
      <w:r>
        <w:rPr>
          <w:rFonts w:hint="default" w:ascii="Times New Roman" w:hAnsi="Times New Roman" w:eastAsia="宋体" w:cs="Times New Roman"/>
          <w:b/>
          <w:bCs/>
          <w:caps w:val="0"/>
          <w:smallCaps w:val="0"/>
          <w:color w:val="auto"/>
          <w:spacing w:val="28"/>
          <w:sz w:val="24"/>
          <w:u w:val="none"/>
          <w:lang w:val="en-US" w:eastAsia="zh-CN"/>
        </w:rPr>
        <w:t>.1.4.</w:t>
      </w:r>
      <w:r>
        <w:rPr>
          <w:rFonts w:hint="eastAsia" w:ascii="Times New Roman" w:hAnsi="Times New Roman" w:eastAsia="宋体" w:cs="Times New Roman"/>
          <w:b/>
          <w:bCs/>
          <w:caps w:val="0"/>
          <w:smallCaps w:val="0"/>
          <w:color w:val="auto"/>
          <w:spacing w:val="28"/>
          <w:sz w:val="24"/>
          <w:u w:val="none"/>
          <w:lang w:val="en-US" w:eastAsia="zh-CN"/>
        </w:rPr>
        <w:t>3</w:t>
      </w:r>
      <w:r>
        <w:rPr>
          <w:rFonts w:hint="default" w:ascii="Times New Roman" w:hAnsi="Times New Roman" w:eastAsia="宋体" w:cs="Times New Roman"/>
          <w:b/>
          <w:bCs/>
          <w:caps w:val="0"/>
          <w:smallCaps w:val="0"/>
          <w:color w:val="auto"/>
          <w:spacing w:val="28"/>
          <w:sz w:val="24"/>
          <w:u w:val="none"/>
          <w:lang w:val="en-US" w:eastAsia="zh-CN"/>
        </w:rPr>
        <w:fldChar w:fldCharType="end"/>
      </w:r>
      <w:r>
        <w:rPr>
          <w:rFonts w:hint="default" w:ascii="Times New Roman" w:hAnsi="Times New Roman" w:eastAsia="宋体" w:cs="Times New Roman"/>
          <w:b/>
          <w:bCs/>
          <w:caps w:val="0"/>
          <w:smallCaps w:val="0"/>
          <w:color w:val="auto"/>
          <w:spacing w:val="28"/>
          <w:sz w:val="24"/>
          <w:u w:val="none"/>
          <w:lang w:val="en-US" w:eastAsia="zh-CN"/>
        </w:rPr>
        <w:t>建立环境管理台账</w:t>
      </w:r>
    </w:p>
    <w:p w14:paraId="680C18E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企业应开展环境管理台账记录、编制执行报告，其目的是自我证明企业的持证排放情况。《环境管理台账及排污许可证执行报告技术规范》及相关技术规范性文件发布后，企业环境管理台账记录要求执行报告编制规范。</w:t>
      </w:r>
    </w:p>
    <w:p w14:paraId="55E6945C">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企业应建立环境管理台账制度，设置专职人员进行台账的记录、整理、维护和管理，并对台账记录结果的真实性、准确性、完整性负责。为实现台账便于携带、作为许可证执行情况佐证并长时间储存的目的以及导出原始数据，加工分析、综合判断运行情况的功能，台账应当按照电子化储存和纸质储存两种形式同步管理。台账保存三年以上备查。</w:t>
      </w:r>
    </w:p>
    <w:p w14:paraId="5E0B2758">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排污许可证台账应按生产设施进行填报，内容主要包括基本信息、污染治理措施运行管理信息、监测记录信息、其他环境管理信息等内容，记录频次和记录内容要满足排污许可证的各项环境管理要求。其中，基本信息主要包括企业、生产设施、治理设施的名称、工艺等排污许可证规定的各项排污单位基本信息的实际情况及与污染物</w:t>
      </w:r>
    </w:p>
    <w:p w14:paraId="781B6AA0">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排放相关的主要运行参数；污染治理设施台账主要包括污染物排放自行监测数据记录要求以及污染治理设施运行管理信息。监测记录信息按照自行监测管理要求实施。污染治理措施运行管理信息应当包括设备运行校验关键参数，能充分反映生产设施及治理设施运行管理情况。</w:t>
      </w:r>
    </w:p>
    <w:p w14:paraId="3FCB388C">
      <w:pPr>
        <w:keepNext/>
        <w:keepLines/>
        <w:pageBreakBefore w:val="0"/>
        <w:widowControl/>
        <w:numPr>
          <w:ilvl w:val="0"/>
          <w:numId w:val="0"/>
        </w:numPr>
        <w:kinsoku/>
        <w:wordWrap/>
        <w:overflowPunct/>
        <w:topLinePunct w:val="0"/>
        <w:autoSpaceDE/>
        <w:autoSpaceDN/>
        <w:bidi w:val="0"/>
        <w:adjustRightInd w:val="0"/>
        <w:snapToGrid w:val="0"/>
        <w:spacing w:before="0" w:beforeLines="0" w:after="0" w:afterLines="0" w:line="360" w:lineRule="auto"/>
        <w:jc w:val="both"/>
        <w:textAlignment w:val="auto"/>
        <w:outlineLvl w:val="1"/>
        <w:rPr>
          <w:rFonts w:hint="default" w:ascii="Times New Roman" w:hAnsi="Times New Roman" w:eastAsia="宋体" w:cs="Times New Roman"/>
          <w:b/>
          <w:bCs w:val="0"/>
          <w:caps w:val="0"/>
          <w:smallCaps w:val="0"/>
          <w:color w:val="auto"/>
          <w:spacing w:val="28"/>
          <w:kern w:val="0"/>
          <w:sz w:val="28"/>
          <w:szCs w:val="20"/>
          <w:u w:val="none"/>
          <w:lang w:val="en-US" w:eastAsia="zh-CN" w:bidi="ar-SA"/>
        </w:rPr>
      </w:pPr>
      <w:bookmarkStart w:id="136" w:name="_Toc7843"/>
      <w:r>
        <w:rPr>
          <w:rFonts w:hint="eastAsia" w:ascii="Times New Roman" w:hAnsi="Times New Roman" w:eastAsia="宋体" w:cs="Times New Roman"/>
          <w:b/>
          <w:bCs w:val="0"/>
          <w:caps w:val="0"/>
          <w:smallCaps w:val="0"/>
          <w:color w:val="auto"/>
          <w:spacing w:val="28"/>
          <w:kern w:val="0"/>
          <w:sz w:val="28"/>
          <w:szCs w:val="20"/>
          <w:u w:val="none"/>
          <w:lang w:val="en-US" w:eastAsia="zh-CN" w:bidi="ar-SA"/>
        </w:rPr>
        <w:t>8</w:t>
      </w:r>
      <w:r>
        <w:rPr>
          <w:rFonts w:hint="default" w:ascii="Times New Roman" w:hAnsi="Times New Roman" w:eastAsia="宋体" w:cs="Times New Roman"/>
          <w:b/>
          <w:bCs w:val="0"/>
          <w:caps w:val="0"/>
          <w:smallCaps w:val="0"/>
          <w:color w:val="auto"/>
          <w:spacing w:val="28"/>
          <w:kern w:val="0"/>
          <w:sz w:val="28"/>
          <w:szCs w:val="20"/>
          <w:u w:val="none"/>
          <w:lang w:val="en-US" w:eastAsia="zh-CN" w:bidi="ar-SA"/>
        </w:rPr>
        <w:t>.</w:t>
      </w:r>
      <w:r>
        <w:rPr>
          <w:rFonts w:hint="eastAsia" w:ascii="Times New Roman" w:hAnsi="Times New Roman" w:eastAsia="宋体" w:cs="Times New Roman"/>
          <w:b/>
          <w:bCs w:val="0"/>
          <w:caps w:val="0"/>
          <w:smallCaps w:val="0"/>
          <w:color w:val="auto"/>
          <w:spacing w:val="28"/>
          <w:kern w:val="0"/>
          <w:sz w:val="28"/>
          <w:szCs w:val="20"/>
          <w:u w:val="none"/>
          <w:lang w:val="en-US" w:eastAsia="zh-CN" w:bidi="ar-SA"/>
        </w:rPr>
        <w:t>2环境监测计划</w:t>
      </w:r>
      <w:bookmarkEnd w:id="136"/>
    </w:p>
    <w:p w14:paraId="71106396">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环境监测，是指在项目工程运营期对工程主要污染对象进行环境样品的采集、化验、数据处理与编制报告，并积极应对项目出现的各类环境问题。环境监控计划的制定和执行，是环境管理的依据和基础，它为环境统计和环境定量评价提供科学依据，可以保证各项污染防治措施的实施与落实，可以及时发现环保措施出现的问题并进行修正和改进。</w:t>
      </w:r>
    </w:p>
    <w:p w14:paraId="0BCC6309">
      <w:pPr>
        <w:pStyle w:val="278"/>
        <w:rPr>
          <w:rFonts w:hint="default" w:ascii="Times New Roman" w:hAnsi="Times New Roman" w:eastAsia="宋体" w:cs="Times New Roman"/>
          <w:b/>
          <w:bCs/>
          <w:caps w:val="0"/>
          <w:smallCaps w:val="0"/>
          <w:color w:val="auto"/>
          <w:spacing w:val="28"/>
          <w:szCs w:val="24"/>
          <w:u w:val="none"/>
        </w:rPr>
      </w:pPr>
      <w:r>
        <w:rPr>
          <w:rFonts w:hint="eastAsia" w:ascii="Times New Roman" w:hAnsi="Times New Roman" w:eastAsia="宋体" w:cs="Times New Roman"/>
          <w:b/>
          <w:bCs/>
          <w:caps w:val="0"/>
          <w:smallCaps w:val="0"/>
          <w:color w:val="auto"/>
          <w:spacing w:val="28"/>
          <w:szCs w:val="24"/>
          <w:u w:val="none"/>
          <w:lang w:val="en-US" w:eastAsia="zh-CN"/>
        </w:rPr>
        <w:t>8.2</w:t>
      </w:r>
      <w:r>
        <w:rPr>
          <w:rFonts w:hint="default" w:ascii="Times New Roman" w:hAnsi="Times New Roman" w:eastAsia="宋体" w:cs="Times New Roman"/>
          <w:b/>
          <w:bCs/>
          <w:caps w:val="0"/>
          <w:smallCaps w:val="0"/>
          <w:color w:val="auto"/>
          <w:spacing w:val="28"/>
          <w:szCs w:val="24"/>
          <w:u w:val="none"/>
        </w:rPr>
        <w:t>.1运营期污染源监测计划</w:t>
      </w:r>
    </w:p>
    <w:p w14:paraId="50D28D3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为了掌握污染处理设施的运行状况，了解项目建成后产生的实际环境影响和区域环境质量变化，能及时发现问题和环保设计中的不足并给予纠正，因而必须建立相应的监测制度，对项目影响区域内环境要素和污染物排放情况进行监测，并做好监测质量保证与质量控制。环境监测计划包括污染源监测计划和环境质量监测计划，环境监测由建设单位和具备认证资质的环境保护监测机构共同承担。</w:t>
      </w:r>
    </w:p>
    <w:p w14:paraId="5A5FABE8">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监测方案根据《排污单位自行监测技术指南</w:t>
      </w:r>
      <w:r>
        <w:rPr>
          <w:rFonts w:hint="eastAsia" w:cs="Times New Roman"/>
          <w:caps w:val="0"/>
          <w:smallCaps w:val="0"/>
          <w:color w:val="auto"/>
          <w:spacing w:val="28"/>
          <w:sz w:val="24"/>
          <w:u w:val="none"/>
          <w:lang w:val="en-US" w:eastAsia="zh-CN"/>
        </w:rPr>
        <w:t xml:space="preserve"> </w:t>
      </w:r>
      <w:r>
        <w:rPr>
          <w:rFonts w:hint="default" w:ascii="Times New Roman" w:hAnsi="Times New Roman" w:eastAsia="宋体" w:cs="Times New Roman"/>
          <w:caps w:val="0"/>
          <w:smallCaps w:val="0"/>
          <w:color w:val="auto"/>
          <w:spacing w:val="28"/>
          <w:sz w:val="24"/>
          <w:u w:val="none"/>
        </w:rPr>
        <w:t>总则》（HJ819-2017）、《排污单位自行监测技术指南</w:t>
      </w:r>
      <w:r>
        <w:rPr>
          <w:rFonts w:hint="eastAsia" w:cs="Times New Roman"/>
          <w:caps w:val="0"/>
          <w:smallCaps w:val="0"/>
          <w:color w:val="auto"/>
          <w:spacing w:val="28"/>
          <w:sz w:val="24"/>
          <w:u w:val="none"/>
          <w:lang w:val="en-US" w:eastAsia="zh-CN"/>
        </w:rPr>
        <w:t xml:space="preserve"> </w:t>
      </w:r>
      <w:r>
        <w:rPr>
          <w:rFonts w:hint="default" w:ascii="Times New Roman" w:hAnsi="Times New Roman" w:eastAsia="宋体" w:cs="Times New Roman"/>
          <w:caps w:val="0"/>
          <w:smallCaps w:val="0"/>
          <w:color w:val="auto"/>
          <w:spacing w:val="28"/>
          <w:sz w:val="24"/>
          <w:u w:val="none"/>
        </w:rPr>
        <w:t>纺织印染工业》（HJ879-2017）等制定，查清本单位的污染源、污染物指标及潜在的环境影响，制定监测方案，设置和维护监测设施，按照监测方案开展自行监测做好质量保证和质量控制，记录和保存监测数据，依法向社会公开监测结果。依项目各组成部分各自特点和要求，需建立完整的监测体系进行监测。监测计划分为污染源监测计划和环境质量监测计划。</w:t>
      </w:r>
    </w:p>
    <w:p w14:paraId="4C537C77">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1</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大气污染源监测计划</w:t>
      </w:r>
    </w:p>
    <w:p w14:paraId="14E2932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val="en-US" w:eastAsia="zh-CN"/>
        </w:rPr>
        <w:t>①</w:t>
      </w:r>
      <w:r>
        <w:rPr>
          <w:rFonts w:hint="default" w:ascii="Times New Roman" w:hAnsi="Times New Roman" w:eastAsia="宋体" w:cs="Times New Roman"/>
          <w:caps w:val="0"/>
          <w:smallCaps w:val="0"/>
          <w:color w:val="auto"/>
          <w:spacing w:val="28"/>
          <w:sz w:val="24"/>
          <w:u w:val="none"/>
        </w:rPr>
        <w:t>有组织监测计划</w:t>
      </w:r>
    </w:p>
    <w:p w14:paraId="45C588FF">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u w:val="none"/>
        </w:rPr>
      </w:pPr>
      <w:r>
        <w:rPr>
          <w:rFonts w:hint="default" w:ascii="Times New Roman" w:hAnsi="Times New Roman" w:eastAsia="宋体" w:cs="Times New Roman"/>
          <w:b/>
          <w:caps w:val="0"/>
          <w:smallCaps w:val="0"/>
          <w:color w:val="auto"/>
          <w:spacing w:val="28"/>
          <w:kern w:val="0"/>
          <w:szCs w:val="21"/>
          <w:u w:val="none"/>
        </w:rPr>
        <w:t>表</w:t>
      </w:r>
      <w:r>
        <w:rPr>
          <w:rFonts w:hint="eastAsia" w:ascii="Times New Roman" w:hAnsi="Times New Roman" w:eastAsia="宋体" w:cs="Times New Roman"/>
          <w:b/>
          <w:caps w:val="0"/>
          <w:smallCaps w:val="0"/>
          <w:color w:val="auto"/>
          <w:spacing w:val="28"/>
          <w:kern w:val="0"/>
          <w:szCs w:val="21"/>
          <w:u w:val="none"/>
          <w:lang w:val="en-US" w:eastAsia="zh-CN"/>
        </w:rPr>
        <w:t xml:space="preserve">8.2-1  </w:t>
      </w:r>
      <w:r>
        <w:rPr>
          <w:rFonts w:hint="default" w:ascii="Times New Roman" w:hAnsi="Times New Roman" w:eastAsia="宋体" w:cs="Times New Roman"/>
          <w:b/>
          <w:caps w:val="0"/>
          <w:smallCaps w:val="0"/>
          <w:color w:val="auto"/>
          <w:spacing w:val="28"/>
          <w:kern w:val="0"/>
          <w:szCs w:val="21"/>
          <w:u w:val="none"/>
        </w:rPr>
        <w:t>有组织废气监测计划表</w:t>
      </w:r>
    </w:p>
    <w:tbl>
      <w:tblPr>
        <w:tblStyle w:val="312"/>
        <w:tblW w:w="9292"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32"/>
        <w:gridCol w:w="1606"/>
        <w:gridCol w:w="2936"/>
        <w:gridCol w:w="1535"/>
        <w:gridCol w:w="2483"/>
      </w:tblGrid>
      <w:tr w14:paraId="33B563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732" w:type="dxa"/>
            <w:tcBorders>
              <w:tl2br w:val="nil"/>
              <w:tr2bl w:val="nil"/>
            </w:tcBorders>
            <w:vAlign w:val="center"/>
          </w:tcPr>
          <w:p w14:paraId="05D37EB2">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序号</w:t>
            </w:r>
          </w:p>
        </w:tc>
        <w:tc>
          <w:tcPr>
            <w:tcW w:w="1606" w:type="dxa"/>
            <w:tcBorders>
              <w:tl2br w:val="nil"/>
              <w:tr2bl w:val="nil"/>
            </w:tcBorders>
            <w:vAlign w:val="center"/>
          </w:tcPr>
          <w:p w14:paraId="1AF32B56">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监测点位</w:t>
            </w:r>
          </w:p>
        </w:tc>
        <w:tc>
          <w:tcPr>
            <w:tcW w:w="2936" w:type="dxa"/>
            <w:tcBorders>
              <w:tl2br w:val="nil"/>
              <w:tr2bl w:val="nil"/>
            </w:tcBorders>
            <w:vAlign w:val="center"/>
          </w:tcPr>
          <w:p w14:paraId="20EB3311">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监测因子</w:t>
            </w:r>
          </w:p>
        </w:tc>
        <w:tc>
          <w:tcPr>
            <w:tcW w:w="1535" w:type="dxa"/>
            <w:tcBorders>
              <w:tl2br w:val="nil"/>
              <w:tr2bl w:val="nil"/>
            </w:tcBorders>
            <w:vAlign w:val="center"/>
          </w:tcPr>
          <w:p w14:paraId="415598E6">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监测频率</w:t>
            </w:r>
          </w:p>
        </w:tc>
        <w:tc>
          <w:tcPr>
            <w:tcW w:w="2483" w:type="dxa"/>
            <w:tcBorders>
              <w:tl2br w:val="nil"/>
              <w:tr2bl w:val="nil"/>
            </w:tcBorders>
            <w:vAlign w:val="center"/>
          </w:tcPr>
          <w:p w14:paraId="442DAC87">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排放限值</w:t>
            </w:r>
          </w:p>
        </w:tc>
      </w:tr>
      <w:tr w14:paraId="75170F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732" w:type="dxa"/>
            <w:tcBorders>
              <w:tl2br w:val="nil"/>
              <w:tr2bl w:val="nil"/>
            </w:tcBorders>
            <w:vAlign w:val="center"/>
          </w:tcPr>
          <w:p w14:paraId="65B893D8">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1</w:t>
            </w:r>
          </w:p>
        </w:tc>
        <w:tc>
          <w:tcPr>
            <w:tcW w:w="1606" w:type="dxa"/>
            <w:tcBorders>
              <w:tl2br w:val="nil"/>
              <w:tr2bl w:val="nil"/>
            </w:tcBorders>
            <w:vAlign w:val="center"/>
          </w:tcPr>
          <w:p w14:paraId="1FE83ADA">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锅炉废气排放</w:t>
            </w:r>
          </w:p>
          <w:p w14:paraId="39A1D3CD">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口</w:t>
            </w:r>
          </w:p>
        </w:tc>
        <w:tc>
          <w:tcPr>
            <w:tcW w:w="2936" w:type="dxa"/>
            <w:tcBorders>
              <w:tl2br w:val="nil"/>
              <w:tr2bl w:val="nil"/>
            </w:tcBorders>
            <w:vAlign w:val="center"/>
          </w:tcPr>
          <w:p w14:paraId="11CE0790">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颗粒物、SO</w:t>
            </w:r>
            <w:r>
              <w:rPr>
                <w:rFonts w:hint="default" w:ascii="Times New Roman" w:hAnsi="Times New Roman" w:eastAsia="宋体" w:cs="Times New Roman"/>
                <w:caps w:val="0"/>
                <w:smallCaps w:val="0"/>
                <w:color w:val="auto"/>
                <w:spacing w:val="28"/>
                <w:kern w:val="0"/>
                <w:u w:val="none"/>
                <w:vertAlign w:val="subscript"/>
              </w:rPr>
              <w:t>2</w:t>
            </w:r>
            <w:r>
              <w:rPr>
                <w:rFonts w:hint="default" w:ascii="Times New Roman" w:hAnsi="Times New Roman" w:eastAsia="宋体" w:cs="Times New Roman"/>
                <w:caps w:val="0"/>
                <w:smallCaps w:val="0"/>
                <w:color w:val="auto"/>
                <w:spacing w:val="28"/>
                <w:kern w:val="0"/>
                <w:u w:val="none"/>
              </w:rPr>
              <w:t>、NO</w:t>
            </w:r>
            <w:r>
              <w:rPr>
                <w:rFonts w:hint="default" w:ascii="Times New Roman" w:hAnsi="Times New Roman" w:eastAsia="宋体" w:cs="Times New Roman"/>
                <w:caps w:val="0"/>
                <w:smallCaps w:val="0"/>
                <w:color w:val="auto"/>
                <w:spacing w:val="28"/>
                <w:kern w:val="0"/>
                <w:u w:val="none"/>
                <w:vertAlign w:val="subscript"/>
              </w:rPr>
              <w:t>2</w:t>
            </w:r>
          </w:p>
        </w:tc>
        <w:tc>
          <w:tcPr>
            <w:tcW w:w="1535" w:type="dxa"/>
            <w:tcBorders>
              <w:tl2br w:val="nil"/>
              <w:tr2bl w:val="nil"/>
            </w:tcBorders>
            <w:vAlign w:val="center"/>
          </w:tcPr>
          <w:p w14:paraId="5D5DC35E">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每半年一次</w:t>
            </w:r>
          </w:p>
        </w:tc>
        <w:tc>
          <w:tcPr>
            <w:tcW w:w="2483" w:type="dxa"/>
            <w:tcBorders>
              <w:tl2br w:val="nil"/>
              <w:tr2bl w:val="nil"/>
            </w:tcBorders>
            <w:vAlign w:val="center"/>
          </w:tcPr>
          <w:p w14:paraId="69BDD9CA">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《锅炉大气污染物排放标准》（GB13271-2014）</w:t>
            </w:r>
          </w:p>
        </w:tc>
      </w:tr>
    </w:tbl>
    <w:p w14:paraId="56C5F450">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val="en-US" w:eastAsia="zh-CN"/>
        </w:rPr>
        <w:t>②</w:t>
      </w:r>
      <w:r>
        <w:rPr>
          <w:rFonts w:hint="default" w:ascii="Times New Roman" w:hAnsi="Times New Roman" w:eastAsia="宋体" w:cs="Times New Roman"/>
          <w:caps w:val="0"/>
          <w:smallCaps w:val="0"/>
          <w:color w:val="auto"/>
          <w:spacing w:val="28"/>
          <w:sz w:val="24"/>
          <w:u w:val="none"/>
        </w:rPr>
        <w:t>无组织监测计划</w:t>
      </w:r>
    </w:p>
    <w:p w14:paraId="20C298E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项目无组织监测计划如下表所示。</w:t>
      </w:r>
    </w:p>
    <w:p w14:paraId="0DBBF877">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u w:val="none"/>
        </w:rPr>
      </w:pPr>
      <w:r>
        <w:rPr>
          <w:rFonts w:hint="default" w:ascii="Times New Roman" w:hAnsi="Times New Roman" w:eastAsia="宋体" w:cs="Times New Roman"/>
          <w:b/>
          <w:caps w:val="0"/>
          <w:smallCaps w:val="0"/>
          <w:color w:val="auto"/>
          <w:spacing w:val="28"/>
          <w:kern w:val="0"/>
          <w:szCs w:val="21"/>
          <w:u w:val="none"/>
        </w:rPr>
        <w:t>表</w:t>
      </w:r>
      <w:r>
        <w:rPr>
          <w:rFonts w:hint="eastAsia" w:ascii="Times New Roman" w:hAnsi="Times New Roman" w:eastAsia="宋体" w:cs="Times New Roman"/>
          <w:b/>
          <w:caps w:val="0"/>
          <w:smallCaps w:val="0"/>
          <w:color w:val="auto"/>
          <w:spacing w:val="28"/>
          <w:kern w:val="0"/>
          <w:szCs w:val="21"/>
          <w:u w:val="none"/>
          <w:lang w:val="en-US" w:eastAsia="zh-CN"/>
        </w:rPr>
        <w:t xml:space="preserve">8.2-2  </w:t>
      </w:r>
      <w:r>
        <w:rPr>
          <w:rFonts w:hint="default" w:ascii="Times New Roman" w:hAnsi="Times New Roman" w:eastAsia="宋体" w:cs="Times New Roman"/>
          <w:b/>
          <w:caps w:val="0"/>
          <w:smallCaps w:val="0"/>
          <w:color w:val="auto"/>
          <w:spacing w:val="28"/>
          <w:kern w:val="0"/>
          <w:szCs w:val="21"/>
          <w:u w:val="none"/>
        </w:rPr>
        <w:t>无组织废气监测计划表</w:t>
      </w:r>
    </w:p>
    <w:tbl>
      <w:tblPr>
        <w:tblStyle w:val="312"/>
        <w:tblW w:w="9292"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32"/>
        <w:gridCol w:w="1606"/>
        <w:gridCol w:w="2936"/>
        <w:gridCol w:w="1535"/>
        <w:gridCol w:w="2483"/>
      </w:tblGrid>
      <w:tr w14:paraId="56C3C5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32" w:type="dxa"/>
            <w:tcBorders>
              <w:tl2br w:val="nil"/>
              <w:tr2bl w:val="nil"/>
            </w:tcBorders>
            <w:vAlign w:val="center"/>
          </w:tcPr>
          <w:p w14:paraId="5258DFB6">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序号</w:t>
            </w:r>
          </w:p>
        </w:tc>
        <w:tc>
          <w:tcPr>
            <w:tcW w:w="1606" w:type="dxa"/>
            <w:tcBorders>
              <w:tl2br w:val="nil"/>
              <w:tr2bl w:val="nil"/>
            </w:tcBorders>
            <w:vAlign w:val="center"/>
          </w:tcPr>
          <w:p w14:paraId="440D4F0D">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监测点位</w:t>
            </w:r>
          </w:p>
        </w:tc>
        <w:tc>
          <w:tcPr>
            <w:tcW w:w="2936" w:type="dxa"/>
            <w:tcBorders>
              <w:tl2br w:val="nil"/>
              <w:tr2bl w:val="nil"/>
            </w:tcBorders>
            <w:vAlign w:val="center"/>
          </w:tcPr>
          <w:p w14:paraId="63829EF5">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监测因子</w:t>
            </w:r>
          </w:p>
        </w:tc>
        <w:tc>
          <w:tcPr>
            <w:tcW w:w="1535" w:type="dxa"/>
            <w:tcBorders>
              <w:tl2br w:val="nil"/>
              <w:tr2bl w:val="nil"/>
            </w:tcBorders>
            <w:vAlign w:val="center"/>
          </w:tcPr>
          <w:p w14:paraId="5DC11794">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监测频率</w:t>
            </w:r>
          </w:p>
        </w:tc>
        <w:tc>
          <w:tcPr>
            <w:tcW w:w="2483" w:type="dxa"/>
            <w:tcBorders>
              <w:tl2br w:val="nil"/>
              <w:tr2bl w:val="nil"/>
            </w:tcBorders>
            <w:vAlign w:val="center"/>
          </w:tcPr>
          <w:p w14:paraId="4C5E846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排放限值</w:t>
            </w:r>
          </w:p>
        </w:tc>
      </w:tr>
      <w:tr w14:paraId="18DEB9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732" w:type="dxa"/>
            <w:vMerge w:val="restart"/>
            <w:tcBorders>
              <w:tl2br w:val="nil"/>
              <w:tr2bl w:val="nil"/>
            </w:tcBorders>
            <w:vAlign w:val="center"/>
          </w:tcPr>
          <w:p w14:paraId="75809611">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1</w:t>
            </w:r>
          </w:p>
        </w:tc>
        <w:tc>
          <w:tcPr>
            <w:tcW w:w="1606" w:type="dxa"/>
            <w:vMerge w:val="restart"/>
            <w:tcBorders>
              <w:tl2br w:val="nil"/>
              <w:tr2bl w:val="nil"/>
            </w:tcBorders>
            <w:vAlign w:val="center"/>
          </w:tcPr>
          <w:p w14:paraId="50770A30">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厂界上风向一</w:t>
            </w:r>
          </w:p>
          <w:p w14:paraId="1DBB395D">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个点、下风向三个点</w:t>
            </w:r>
          </w:p>
        </w:tc>
        <w:tc>
          <w:tcPr>
            <w:tcW w:w="2936" w:type="dxa"/>
            <w:tcBorders>
              <w:tl2br w:val="nil"/>
              <w:tr2bl w:val="nil"/>
            </w:tcBorders>
            <w:vAlign w:val="center"/>
          </w:tcPr>
          <w:p w14:paraId="52407613">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臭气浓度、硫化氢、氨</w:t>
            </w:r>
          </w:p>
        </w:tc>
        <w:tc>
          <w:tcPr>
            <w:tcW w:w="1535" w:type="dxa"/>
            <w:vMerge w:val="restart"/>
            <w:tcBorders>
              <w:tl2br w:val="nil"/>
              <w:tr2bl w:val="nil"/>
            </w:tcBorders>
            <w:vAlign w:val="center"/>
          </w:tcPr>
          <w:p w14:paraId="628FC90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每半年一次</w:t>
            </w:r>
          </w:p>
        </w:tc>
        <w:tc>
          <w:tcPr>
            <w:tcW w:w="2483" w:type="dxa"/>
            <w:tcBorders>
              <w:tl2br w:val="nil"/>
              <w:tr2bl w:val="nil"/>
            </w:tcBorders>
            <w:vAlign w:val="center"/>
          </w:tcPr>
          <w:p w14:paraId="27FDD9B2">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《恶臭污染物排放标准》（GB14554-93）</w:t>
            </w:r>
          </w:p>
        </w:tc>
      </w:tr>
      <w:tr w14:paraId="7F2EC6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732" w:type="dxa"/>
            <w:vMerge w:val="continue"/>
            <w:tcBorders>
              <w:tl2br w:val="nil"/>
              <w:tr2bl w:val="nil"/>
            </w:tcBorders>
            <w:vAlign w:val="center"/>
          </w:tcPr>
          <w:p w14:paraId="35C09967">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1606" w:type="dxa"/>
            <w:vMerge w:val="continue"/>
            <w:tcBorders>
              <w:tl2br w:val="nil"/>
              <w:tr2bl w:val="nil"/>
            </w:tcBorders>
            <w:vAlign w:val="center"/>
          </w:tcPr>
          <w:p w14:paraId="3A9F9F3C">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2936" w:type="dxa"/>
            <w:tcBorders>
              <w:tl2br w:val="nil"/>
              <w:tr2bl w:val="nil"/>
            </w:tcBorders>
            <w:vAlign w:val="center"/>
          </w:tcPr>
          <w:p w14:paraId="059FB75E">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TSP</w:t>
            </w:r>
          </w:p>
        </w:tc>
        <w:tc>
          <w:tcPr>
            <w:tcW w:w="1535" w:type="dxa"/>
            <w:vMerge w:val="continue"/>
            <w:tcBorders>
              <w:tl2br w:val="nil"/>
              <w:tr2bl w:val="nil"/>
            </w:tcBorders>
            <w:vAlign w:val="center"/>
          </w:tcPr>
          <w:p w14:paraId="6E29E496">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2483" w:type="dxa"/>
            <w:tcBorders>
              <w:tl2br w:val="nil"/>
              <w:tr2bl w:val="nil"/>
            </w:tcBorders>
            <w:vAlign w:val="center"/>
          </w:tcPr>
          <w:p w14:paraId="5AD124B4">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《大气污染物综合排放标准》（GB16297-1996）</w:t>
            </w:r>
          </w:p>
        </w:tc>
      </w:tr>
    </w:tbl>
    <w:p w14:paraId="6FAC08AC">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val="en-US" w:eastAsia="zh-CN"/>
        </w:rPr>
        <w:t>（2）</w:t>
      </w:r>
      <w:r>
        <w:rPr>
          <w:rFonts w:hint="default" w:ascii="Times New Roman" w:hAnsi="Times New Roman" w:eastAsia="宋体" w:cs="Times New Roman"/>
          <w:caps w:val="0"/>
          <w:smallCaps w:val="0"/>
          <w:color w:val="auto"/>
          <w:spacing w:val="28"/>
          <w:sz w:val="24"/>
          <w:u w:val="none"/>
        </w:rPr>
        <w:t>噪声源监测计划</w:t>
      </w:r>
    </w:p>
    <w:p w14:paraId="0FF6FF0D">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本项目噪声监测计划见</w:t>
      </w:r>
      <w:r>
        <w:rPr>
          <w:rFonts w:hint="eastAsia" w:cs="Times New Roman"/>
          <w:caps w:val="0"/>
          <w:smallCaps w:val="0"/>
          <w:color w:val="auto"/>
          <w:spacing w:val="28"/>
          <w:sz w:val="24"/>
          <w:u w:val="none"/>
          <w:lang w:val="en-US" w:eastAsia="zh-CN"/>
        </w:rPr>
        <w:t>下表</w:t>
      </w:r>
      <w:r>
        <w:rPr>
          <w:rFonts w:hint="default" w:ascii="Times New Roman" w:hAnsi="Times New Roman" w:eastAsia="宋体" w:cs="Times New Roman"/>
          <w:caps w:val="0"/>
          <w:smallCaps w:val="0"/>
          <w:color w:val="auto"/>
          <w:spacing w:val="28"/>
          <w:sz w:val="24"/>
          <w:u w:val="none"/>
        </w:rPr>
        <w:t>。</w:t>
      </w:r>
    </w:p>
    <w:p w14:paraId="6698ECE1">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u w:val="none"/>
        </w:rPr>
      </w:pPr>
      <w:r>
        <w:rPr>
          <w:rFonts w:hint="default" w:ascii="Times New Roman" w:hAnsi="Times New Roman" w:eastAsia="宋体" w:cs="Times New Roman"/>
          <w:b/>
          <w:caps w:val="0"/>
          <w:smallCaps w:val="0"/>
          <w:color w:val="auto"/>
          <w:spacing w:val="28"/>
          <w:kern w:val="0"/>
          <w:szCs w:val="21"/>
          <w:u w:val="none"/>
        </w:rPr>
        <w:t>表</w:t>
      </w:r>
      <w:r>
        <w:rPr>
          <w:rFonts w:hint="eastAsia" w:ascii="Times New Roman" w:hAnsi="Times New Roman" w:eastAsia="宋体" w:cs="Times New Roman"/>
          <w:b/>
          <w:caps w:val="0"/>
          <w:smallCaps w:val="0"/>
          <w:color w:val="auto"/>
          <w:spacing w:val="28"/>
          <w:kern w:val="0"/>
          <w:szCs w:val="21"/>
          <w:u w:val="none"/>
          <w:lang w:val="en-US" w:eastAsia="zh-CN"/>
        </w:rPr>
        <w:t>8.2-</w:t>
      </w:r>
      <w:r>
        <w:rPr>
          <w:rFonts w:hint="eastAsia" w:cs="Times New Roman"/>
          <w:b/>
          <w:caps w:val="0"/>
          <w:smallCaps w:val="0"/>
          <w:color w:val="auto"/>
          <w:spacing w:val="28"/>
          <w:kern w:val="0"/>
          <w:szCs w:val="21"/>
          <w:u w:val="none"/>
          <w:lang w:val="en-US" w:eastAsia="zh-CN"/>
        </w:rPr>
        <w:t>3</w:t>
      </w:r>
      <w:r>
        <w:rPr>
          <w:rFonts w:hint="eastAsia" w:ascii="Times New Roman" w:hAnsi="Times New Roman" w:eastAsia="宋体" w:cs="Times New Roman"/>
          <w:b/>
          <w:caps w:val="0"/>
          <w:smallCaps w:val="0"/>
          <w:color w:val="auto"/>
          <w:spacing w:val="28"/>
          <w:kern w:val="0"/>
          <w:szCs w:val="21"/>
          <w:u w:val="none"/>
          <w:lang w:val="en-US" w:eastAsia="zh-CN"/>
        </w:rPr>
        <w:t xml:space="preserve">  </w:t>
      </w:r>
      <w:r>
        <w:rPr>
          <w:rFonts w:hint="default" w:ascii="Times New Roman" w:hAnsi="Times New Roman" w:eastAsia="宋体" w:cs="Times New Roman"/>
          <w:b/>
          <w:caps w:val="0"/>
          <w:smallCaps w:val="0"/>
          <w:color w:val="auto"/>
          <w:spacing w:val="28"/>
          <w:kern w:val="0"/>
          <w:szCs w:val="21"/>
          <w:u w:val="none"/>
        </w:rPr>
        <w:t>噪声源监测计划表</w:t>
      </w:r>
    </w:p>
    <w:tbl>
      <w:tblPr>
        <w:tblStyle w:val="312"/>
        <w:tblW w:w="9290"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37"/>
        <w:gridCol w:w="1559"/>
        <w:gridCol w:w="2512"/>
        <w:gridCol w:w="3982"/>
      </w:tblGrid>
      <w:tr w14:paraId="65181F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237" w:type="dxa"/>
            <w:tcBorders>
              <w:tl2br w:val="nil"/>
              <w:tr2bl w:val="nil"/>
            </w:tcBorders>
            <w:vAlign w:val="center"/>
          </w:tcPr>
          <w:p w14:paraId="57790AD0">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监测位置</w:t>
            </w:r>
          </w:p>
        </w:tc>
        <w:tc>
          <w:tcPr>
            <w:tcW w:w="1559" w:type="dxa"/>
            <w:tcBorders>
              <w:tl2br w:val="nil"/>
              <w:tr2bl w:val="nil"/>
            </w:tcBorders>
            <w:vAlign w:val="center"/>
          </w:tcPr>
          <w:p w14:paraId="4050D5F6">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监测项目</w:t>
            </w:r>
          </w:p>
        </w:tc>
        <w:tc>
          <w:tcPr>
            <w:tcW w:w="2512" w:type="dxa"/>
            <w:tcBorders>
              <w:tl2br w:val="nil"/>
              <w:tr2bl w:val="nil"/>
            </w:tcBorders>
            <w:vAlign w:val="center"/>
          </w:tcPr>
          <w:p w14:paraId="46336216">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监测频次</w:t>
            </w:r>
          </w:p>
        </w:tc>
        <w:tc>
          <w:tcPr>
            <w:tcW w:w="3982" w:type="dxa"/>
            <w:tcBorders>
              <w:tl2br w:val="nil"/>
              <w:tr2bl w:val="nil"/>
            </w:tcBorders>
            <w:vAlign w:val="center"/>
          </w:tcPr>
          <w:p w14:paraId="02690222">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排放标准</w:t>
            </w:r>
          </w:p>
        </w:tc>
      </w:tr>
      <w:tr w14:paraId="1929DE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1237" w:type="dxa"/>
            <w:tcBorders>
              <w:tl2br w:val="nil"/>
              <w:tr2bl w:val="nil"/>
            </w:tcBorders>
            <w:vAlign w:val="center"/>
          </w:tcPr>
          <w:p w14:paraId="44E36724">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厂界四周</w:t>
            </w:r>
          </w:p>
        </w:tc>
        <w:tc>
          <w:tcPr>
            <w:tcW w:w="1559" w:type="dxa"/>
            <w:tcBorders>
              <w:tl2br w:val="nil"/>
              <w:tr2bl w:val="nil"/>
            </w:tcBorders>
            <w:vAlign w:val="center"/>
          </w:tcPr>
          <w:p w14:paraId="33AA480E">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连续等效A声级</w:t>
            </w:r>
          </w:p>
        </w:tc>
        <w:tc>
          <w:tcPr>
            <w:tcW w:w="2512" w:type="dxa"/>
            <w:tcBorders>
              <w:tl2br w:val="nil"/>
              <w:tr2bl w:val="nil"/>
            </w:tcBorders>
            <w:vAlign w:val="center"/>
          </w:tcPr>
          <w:p w14:paraId="4C8C684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1次/每季；每次2天，每天昼夜各2次</w:t>
            </w:r>
          </w:p>
        </w:tc>
        <w:tc>
          <w:tcPr>
            <w:tcW w:w="3982" w:type="dxa"/>
            <w:tcBorders>
              <w:tl2br w:val="nil"/>
              <w:tr2bl w:val="nil"/>
            </w:tcBorders>
            <w:vAlign w:val="center"/>
          </w:tcPr>
          <w:p w14:paraId="23DE3C9D">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厂界执行《工业企业厂界环境噪声排放标准》（GB12348-2008）</w:t>
            </w:r>
            <w:r>
              <w:rPr>
                <w:rFonts w:hint="eastAsia" w:ascii="Times New Roman" w:hAnsi="Times New Roman" w:eastAsia="宋体" w:cs="Times New Roman"/>
                <w:caps w:val="0"/>
                <w:smallCaps w:val="0"/>
                <w:color w:val="auto"/>
                <w:spacing w:val="28"/>
                <w:kern w:val="0"/>
                <w:u w:val="none"/>
                <w:lang w:val="en-US" w:eastAsia="zh-CN"/>
              </w:rPr>
              <w:t>2</w:t>
            </w:r>
            <w:r>
              <w:rPr>
                <w:rFonts w:hint="default" w:ascii="Times New Roman" w:hAnsi="Times New Roman" w:eastAsia="宋体" w:cs="Times New Roman"/>
                <w:caps w:val="0"/>
                <w:smallCaps w:val="0"/>
                <w:color w:val="auto"/>
                <w:spacing w:val="28"/>
                <w:kern w:val="0"/>
                <w:u w:val="none"/>
              </w:rPr>
              <w:t>类标准限值</w:t>
            </w:r>
          </w:p>
        </w:tc>
      </w:tr>
      <w:tr w14:paraId="1BAB25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237" w:type="dxa"/>
            <w:tcBorders>
              <w:tl2br w:val="nil"/>
              <w:tr2bl w:val="nil"/>
            </w:tcBorders>
            <w:vAlign w:val="center"/>
          </w:tcPr>
          <w:p w14:paraId="633A8052">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lang w:val="en-US" w:eastAsia="zh-CN"/>
              </w:rPr>
            </w:pPr>
            <w:r>
              <w:rPr>
                <w:rFonts w:hint="eastAsia" w:ascii="Times New Roman" w:hAnsi="Times New Roman" w:eastAsia="宋体" w:cs="Times New Roman"/>
                <w:caps w:val="0"/>
                <w:smallCaps w:val="0"/>
                <w:color w:val="auto"/>
                <w:spacing w:val="28"/>
                <w:kern w:val="0"/>
                <w:u w:val="none"/>
                <w:lang w:val="en-US" w:eastAsia="zh-CN"/>
              </w:rPr>
              <w:t>潭田村散户居民点</w:t>
            </w:r>
          </w:p>
        </w:tc>
        <w:tc>
          <w:tcPr>
            <w:tcW w:w="1559" w:type="dxa"/>
            <w:tcBorders>
              <w:tl2br w:val="nil"/>
              <w:tr2bl w:val="nil"/>
            </w:tcBorders>
            <w:vAlign w:val="center"/>
          </w:tcPr>
          <w:p w14:paraId="6A49137A">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连续等效A声级</w:t>
            </w:r>
          </w:p>
        </w:tc>
        <w:tc>
          <w:tcPr>
            <w:tcW w:w="2512" w:type="dxa"/>
            <w:tcBorders>
              <w:tl2br w:val="nil"/>
              <w:tr2bl w:val="nil"/>
            </w:tcBorders>
            <w:vAlign w:val="center"/>
          </w:tcPr>
          <w:p w14:paraId="54A5BA52">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1次/每季；每次2天，每天昼夜各2次</w:t>
            </w:r>
          </w:p>
        </w:tc>
        <w:tc>
          <w:tcPr>
            <w:tcW w:w="3982" w:type="dxa"/>
            <w:tcBorders>
              <w:tl2br w:val="nil"/>
              <w:tr2bl w:val="nil"/>
            </w:tcBorders>
            <w:vAlign w:val="center"/>
          </w:tcPr>
          <w:p w14:paraId="65F437F2">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《声环境质量标准》（GB3096-2008）2类标准</w:t>
            </w:r>
          </w:p>
        </w:tc>
      </w:tr>
    </w:tbl>
    <w:p w14:paraId="74565EC1">
      <w:pPr>
        <w:pStyle w:val="278"/>
        <w:rPr>
          <w:rFonts w:hint="default" w:ascii="Times New Roman" w:hAnsi="Times New Roman" w:eastAsia="宋体" w:cs="Times New Roman"/>
          <w:b/>
          <w:bCs/>
          <w:caps w:val="0"/>
          <w:smallCaps w:val="0"/>
          <w:color w:val="auto"/>
          <w:spacing w:val="28"/>
          <w:szCs w:val="24"/>
          <w:u w:val="none"/>
        </w:rPr>
      </w:pPr>
      <w:r>
        <w:rPr>
          <w:rFonts w:hint="eastAsia" w:ascii="Times New Roman" w:hAnsi="Times New Roman" w:eastAsia="宋体" w:cs="Times New Roman"/>
          <w:b/>
          <w:bCs/>
          <w:caps w:val="0"/>
          <w:smallCaps w:val="0"/>
          <w:color w:val="auto"/>
          <w:spacing w:val="28"/>
          <w:szCs w:val="24"/>
          <w:u w:val="none"/>
          <w:lang w:val="en-US" w:eastAsia="zh-CN"/>
        </w:rPr>
        <w:t>8.2</w:t>
      </w:r>
      <w:r>
        <w:rPr>
          <w:rFonts w:hint="default" w:ascii="Times New Roman" w:hAnsi="Times New Roman" w:eastAsia="宋体" w:cs="Times New Roman"/>
          <w:b/>
          <w:bCs/>
          <w:caps w:val="0"/>
          <w:smallCaps w:val="0"/>
          <w:color w:val="auto"/>
          <w:spacing w:val="28"/>
          <w:szCs w:val="24"/>
          <w:u w:val="none"/>
        </w:rPr>
        <w:t>.2环境质量跟踪监测计划</w:t>
      </w:r>
    </w:p>
    <w:p w14:paraId="65823A1D">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1</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大气环境质量跟踪监测计划</w:t>
      </w:r>
    </w:p>
    <w:p w14:paraId="7C8A23E9">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根据《环境影响评价技术导则</w:t>
      </w:r>
      <w:r>
        <w:rPr>
          <w:rFonts w:hint="eastAsia" w:cs="Times New Roman"/>
          <w:caps w:val="0"/>
          <w:smallCaps w:val="0"/>
          <w:color w:val="auto"/>
          <w:spacing w:val="28"/>
          <w:sz w:val="24"/>
          <w:u w:val="none"/>
          <w:lang w:val="en-US" w:eastAsia="zh-CN"/>
        </w:rPr>
        <w:t xml:space="preserve"> </w:t>
      </w:r>
      <w:r>
        <w:rPr>
          <w:rFonts w:hint="default" w:ascii="Times New Roman" w:hAnsi="Times New Roman" w:eastAsia="宋体" w:cs="Times New Roman"/>
          <w:caps w:val="0"/>
          <w:smallCaps w:val="0"/>
          <w:color w:val="auto"/>
          <w:spacing w:val="28"/>
          <w:sz w:val="24"/>
          <w:u w:val="none"/>
        </w:rPr>
        <w:t>大气环境》（HJ2.2-2018）中</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9.1.2二级评价项目按HJ819-2017的要求，提出项目在生产运行阶段的污染源监测计划</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。本项目大气环境影响二级评价，故只需提出项目在生产运行阶段的污染源监测计划，不设环境空气质量监测计划。但考虑到项目距离敏感点（</w:t>
      </w:r>
      <w:r>
        <w:rPr>
          <w:rFonts w:hint="default" w:ascii="Times New Roman" w:hAnsi="Times New Roman" w:eastAsia="宋体" w:cs="Times New Roman"/>
          <w:caps w:val="0"/>
          <w:smallCaps w:val="0"/>
          <w:color w:val="auto"/>
          <w:spacing w:val="28"/>
          <w:sz w:val="24"/>
          <w:u w:val="none"/>
          <w:lang w:val="en-US" w:eastAsia="zh-CN"/>
        </w:rPr>
        <w:t>潭田村散户居民点</w:t>
      </w:r>
      <w:r>
        <w:rPr>
          <w:rFonts w:hint="default" w:ascii="Times New Roman" w:hAnsi="Times New Roman" w:eastAsia="宋体" w:cs="Times New Roman"/>
          <w:caps w:val="0"/>
          <w:smallCaps w:val="0"/>
          <w:color w:val="auto"/>
          <w:spacing w:val="28"/>
          <w:sz w:val="24"/>
          <w:u w:val="none"/>
        </w:rPr>
        <w:t>）仅</w:t>
      </w:r>
      <w:r>
        <w:rPr>
          <w:rFonts w:hint="eastAsia" w:cs="Times New Roman"/>
          <w:caps w:val="0"/>
          <w:smallCaps w:val="0"/>
          <w:color w:val="auto"/>
          <w:spacing w:val="28"/>
          <w:sz w:val="24"/>
          <w:u w:val="none"/>
          <w:lang w:val="en-US" w:eastAsia="zh-CN"/>
        </w:rPr>
        <w:t>7</w:t>
      </w:r>
      <w:r>
        <w:rPr>
          <w:rFonts w:hint="default" w:ascii="Times New Roman" w:hAnsi="Times New Roman" w:eastAsia="宋体" w:cs="Times New Roman"/>
          <w:caps w:val="0"/>
          <w:smallCaps w:val="0"/>
          <w:color w:val="auto"/>
          <w:spacing w:val="28"/>
          <w:sz w:val="24"/>
          <w:u w:val="none"/>
        </w:rPr>
        <w:t>m，因此，本次环评建议在</w:t>
      </w:r>
      <w:r>
        <w:rPr>
          <w:rFonts w:hint="default" w:ascii="Times New Roman" w:hAnsi="Times New Roman" w:eastAsia="宋体" w:cs="Times New Roman"/>
          <w:caps w:val="0"/>
          <w:smallCaps w:val="0"/>
          <w:color w:val="auto"/>
          <w:spacing w:val="28"/>
          <w:sz w:val="24"/>
          <w:u w:val="none"/>
          <w:lang w:val="en-US" w:eastAsia="zh-CN"/>
        </w:rPr>
        <w:t>潭田村散户居民点</w:t>
      </w:r>
      <w:r>
        <w:rPr>
          <w:rFonts w:hint="default" w:ascii="Times New Roman" w:hAnsi="Times New Roman" w:eastAsia="宋体" w:cs="Times New Roman"/>
          <w:caps w:val="0"/>
          <w:smallCaps w:val="0"/>
          <w:color w:val="auto"/>
          <w:spacing w:val="28"/>
          <w:sz w:val="24"/>
          <w:u w:val="none"/>
        </w:rPr>
        <w:t>设置环境空气质量监测点，具体监测方案详见下表</w:t>
      </w:r>
      <w:r>
        <w:rPr>
          <w:rFonts w:hint="eastAsia" w:cs="Times New Roman"/>
          <w:caps w:val="0"/>
          <w:smallCaps w:val="0"/>
          <w:color w:val="auto"/>
          <w:spacing w:val="28"/>
          <w:sz w:val="24"/>
          <w:u w:val="none"/>
          <w:lang w:val="en-US" w:eastAsia="zh-CN"/>
        </w:rPr>
        <w:t>8.2-4</w:t>
      </w:r>
      <w:r>
        <w:rPr>
          <w:rFonts w:hint="default" w:ascii="Times New Roman" w:hAnsi="Times New Roman" w:eastAsia="宋体" w:cs="Times New Roman"/>
          <w:caps w:val="0"/>
          <w:smallCaps w:val="0"/>
          <w:color w:val="auto"/>
          <w:spacing w:val="28"/>
          <w:sz w:val="24"/>
          <w:u w:val="none"/>
        </w:rPr>
        <w:t>。</w:t>
      </w:r>
    </w:p>
    <w:p w14:paraId="5DDC09BE">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u w:val="none"/>
        </w:rPr>
      </w:pPr>
      <w:r>
        <w:rPr>
          <w:rFonts w:hint="default" w:ascii="Times New Roman" w:hAnsi="Times New Roman" w:eastAsia="宋体" w:cs="Times New Roman"/>
          <w:b/>
          <w:caps w:val="0"/>
          <w:smallCaps w:val="0"/>
          <w:color w:val="auto"/>
          <w:spacing w:val="28"/>
          <w:kern w:val="0"/>
          <w:szCs w:val="21"/>
          <w:u w:val="none"/>
        </w:rPr>
        <w:t>表</w:t>
      </w:r>
      <w:r>
        <w:rPr>
          <w:rFonts w:hint="eastAsia" w:ascii="Times New Roman" w:hAnsi="Times New Roman" w:eastAsia="宋体" w:cs="Times New Roman"/>
          <w:b/>
          <w:caps w:val="0"/>
          <w:smallCaps w:val="0"/>
          <w:color w:val="auto"/>
          <w:spacing w:val="28"/>
          <w:kern w:val="0"/>
          <w:szCs w:val="21"/>
          <w:u w:val="none"/>
          <w:lang w:val="en-US" w:eastAsia="zh-CN"/>
        </w:rPr>
        <w:t>8.2-</w:t>
      </w:r>
      <w:r>
        <w:rPr>
          <w:rFonts w:hint="eastAsia" w:cs="Times New Roman"/>
          <w:b/>
          <w:caps w:val="0"/>
          <w:smallCaps w:val="0"/>
          <w:color w:val="auto"/>
          <w:spacing w:val="28"/>
          <w:kern w:val="0"/>
          <w:szCs w:val="21"/>
          <w:u w:val="none"/>
          <w:lang w:val="en-US" w:eastAsia="zh-CN"/>
        </w:rPr>
        <w:t>4</w:t>
      </w:r>
      <w:r>
        <w:rPr>
          <w:rFonts w:hint="eastAsia" w:ascii="Times New Roman" w:hAnsi="Times New Roman" w:eastAsia="宋体" w:cs="Times New Roman"/>
          <w:b/>
          <w:caps w:val="0"/>
          <w:smallCaps w:val="0"/>
          <w:color w:val="auto"/>
          <w:spacing w:val="28"/>
          <w:kern w:val="0"/>
          <w:szCs w:val="21"/>
          <w:u w:val="none"/>
          <w:lang w:val="en-US" w:eastAsia="zh-CN"/>
        </w:rPr>
        <w:t xml:space="preserve">  </w:t>
      </w:r>
      <w:r>
        <w:rPr>
          <w:rFonts w:hint="default" w:ascii="Times New Roman" w:hAnsi="Times New Roman" w:eastAsia="宋体" w:cs="Times New Roman"/>
          <w:b/>
          <w:caps w:val="0"/>
          <w:smallCaps w:val="0"/>
          <w:color w:val="auto"/>
          <w:spacing w:val="28"/>
          <w:kern w:val="0"/>
          <w:szCs w:val="21"/>
          <w:u w:val="none"/>
        </w:rPr>
        <w:t>大气环境质量跟踪监测计划</w:t>
      </w:r>
    </w:p>
    <w:tbl>
      <w:tblPr>
        <w:tblStyle w:val="312"/>
        <w:tblW w:w="9292"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84"/>
        <w:gridCol w:w="1175"/>
        <w:gridCol w:w="1427"/>
        <w:gridCol w:w="1547"/>
        <w:gridCol w:w="4059"/>
      </w:tblGrid>
      <w:tr w14:paraId="04E860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4" w:type="dxa"/>
            <w:tcBorders>
              <w:tl2br w:val="nil"/>
              <w:tr2bl w:val="nil"/>
            </w:tcBorders>
            <w:vAlign w:val="center"/>
          </w:tcPr>
          <w:p w14:paraId="4F4D6693">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监测编号</w:t>
            </w:r>
          </w:p>
        </w:tc>
        <w:tc>
          <w:tcPr>
            <w:tcW w:w="1175" w:type="dxa"/>
            <w:tcBorders>
              <w:tl2br w:val="nil"/>
              <w:tr2bl w:val="nil"/>
            </w:tcBorders>
            <w:vAlign w:val="center"/>
          </w:tcPr>
          <w:p w14:paraId="259B59DD">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监测位置</w:t>
            </w:r>
          </w:p>
        </w:tc>
        <w:tc>
          <w:tcPr>
            <w:tcW w:w="1427" w:type="dxa"/>
            <w:tcBorders>
              <w:tl2br w:val="nil"/>
              <w:tr2bl w:val="nil"/>
            </w:tcBorders>
            <w:vAlign w:val="center"/>
          </w:tcPr>
          <w:p w14:paraId="57263C73">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监测项目</w:t>
            </w:r>
          </w:p>
        </w:tc>
        <w:tc>
          <w:tcPr>
            <w:tcW w:w="1547" w:type="dxa"/>
            <w:tcBorders>
              <w:tl2br w:val="nil"/>
              <w:tr2bl w:val="nil"/>
            </w:tcBorders>
            <w:vAlign w:val="center"/>
          </w:tcPr>
          <w:p w14:paraId="0E161C33">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监测频率</w:t>
            </w:r>
          </w:p>
        </w:tc>
        <w:tc>
          <w:tcPr>
            <w:tcW w:w="4059" w:type="dxa"/>
            <w:tcBorders>
              <w:tl2br w:val="nil"/>
              <w:tr2bl w:val="nil"/>
            </w:tcBorders>
            <w:vAlign w:val="center"/>
          </w:tcPr>
          <w:p w14:paraId="44704F11">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执行标准</w:t>
            </w:r>
          </w:p>
        </w:tc>
      </w:tr>
      <w:tr w14:paraId="427601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84" w:type="dxa"/>
            <w:vMerge w:val="restart"/>
            <w:tcBorders>
              <w:tl2br w:val="nil"/>
              <w:tr2bl w:val="nil"/>
            </w:tcBorders>
            <w:vAlign w:val="center"/>
          </w:tcPr>
          <w:p w14:paraId="310C6D58">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A1</w:t>
            </w:r>
          </w:p>
        </w:tc>
        <w:tc>
          <w:tcPr>
            <w:tcW w:w="1175" w:type="dxa"/>
            <w:vMerge w:val="restart"/>
            <w:tcBorders>
              <w:tl2br w:val="nil"/>
              <w:tr2bl w:val="nil"/>
            </w:tcBorders>
            <w:vAlign w:val="center"/>
          </w:tcPr>
          <w:p w14:paraId="2FD81E6F">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lang w:val="en-US" w:eastAsia="zh-CN"/>
              </w:rPr>
              <w:t>潭田村散户居民点</w:t>
            </w:r>
          </w:p>
        </w:tc>
        <w:tc>
          <w:tcPr>
            <w:tcW w:w="1427" w:type="dxa"/>
            <w:tcBorders>
              <w:tl2br w:val="nil"/>
              <w:tr2bl w:val="nil"/>
            </w:tcBorders>
            <w:vAlign w:val="center"/>
          </w:tcPr>
          <w:p w14:paraId="6A08B010">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臭气浓度</w:t>
            </w:r>
          </w:p>
        </w:tc>
        <w:tc>
          <w:tcPr>
            <w:tcW w:w="1547" w:type="dxa"/>
            <w:vMerge w:val="restart"/>
            <w:tcBorders>
              <w:tl2br w:val="nil"/>
              <w:tr2bl w:val="nil"/>
            </w:tcBorders>
            <w:vAlign w:val="center"/>
          </w:tcPr>
          <w:p w14:paraId="28555371">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1次/年</w:t>
            </w:r>
          </w:p>
        </w:tc>
        <w:tc>
          <w:tcPr>
            <w:tcW w:w="4059" w:type="dxa"/>
            <w:tcBorders>
              <w:tl2br w:val="nil"/>
              <w:tr2bl w:val="nil"/>
            </w:tcBorders>
            <w:vAlign w:val="center"/>
          </w:tcPr>
          <w:p w14:paraId="5526AC81">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《恶臭污染物排放标准》（GB14554-93）</w:t>
            </w:r>
          </w:p>
        </w:tc>
      </w:tr>
      <w:tr w14:paraId="7F3228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3" w:hRule="atLeast"/>
        </w:trPr>
        <w:tc>
          <w:tcPr>
            <w:tcW w:w="1084" w:type="dxa"/>
            <w:vMerge w:val="continue"/>
            <w:tcBorders>
              <w:tl2br w:val="nil"/>
              <w:tr2bl w:val="nil"/>
            </w:tcBorders>
            <w:vAlign w:val="center"/>
          </w:tcPr>
          <w:p w14:paraId="4B10F4B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1175" w:type="dxa"/>
            <w:vMerge w:val="continue"/>
            <w:tcBorders>
              <w:tl2br w:val="nil"/>
              <w:tr2bl w:val="nil"/>
            </w:tcBorders>
            <w:vAlign w:val="center"/>
          </w:tcPr>
          <w:p w14:paraId="45395048">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1427" w:type="dxa"/>
            <w:tcBorders>
              <w:tl2br w:val="nil"/>
              <w:tr2bl w:val="nil"/>
            </w:tcBorders>
            <w:vAlign w:val="center"/>
          </w:tcPr>
          <w:p w14:paraId="0DA362BB">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氨、硫化氢</w:t>
            </w:r>
          </w:p>
        </w:tc>
        <w:tc>
          <w:tcPr>
            <w:tcW w:w="1547" w:type="dxa"/>
            <w:vMerge w:val="continue"/>
            <w:tcBorders>
              <w:tl2br w:val="nil"/>
              <w:tr2bl w:val="nil"/>
            </w:tcBorders>
            <w:vAlign w:val="center"/>
          </w:tcPr>
          <w:p w14:paraId="34E34C77">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4059" w:type="dxa"/>
            <w:tcBorders>
              <w:tl2br w:val="nil"/>
              <w:tr2bl w:val="nil"/>
            </w:tcBorders>
            <w:vAlign w:val="center"/>
          </w:tcPr>
          <w:p w14:paraId="56D6F62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《环境影响评价技术导则大气环境》（HJ2.2-2018）附录D表D.1其他污染物空气质量浓度参考限值</w:t>
            </w:r>
          </w:p>
        </w:tc>
      </w:tr>
      <w:tr w14:paraId="2F8643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1084" w:type="dxa"/>
            <w:vMerge w:val="continue"/>
            <w:tcBorders>
              <w:tl2br w:val="nil"/>
              <w:tr2bl w:val="nil"/>
            </w:tcBorders>
            <w:vAlign w:val="center"/>
          </w:tcPr>
          <w:p w14:paraId="23B4852C">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1175" w:type="dxa"/>
            <w:vMerge w:val="continue"/>
            <w:tcBorders>
              <w:tl2br w:val="nil"/>
              <w:tr2bl w:val="nil"/>
            </w:tcBorders>
            <w:vAlign w:val="center"/>
          </w:tcPr>
          <w:p w14:paraId="39758121">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1427" w:type="dxa"/>
            <w:tcBorders>
              <w:tl2br w:val="nil"/>
              <w:tr2bl w:val="nil"/>
            </w:tcBorders>
            <w:vAlign w:val="center"/>
          </w:tcPr>
          <w:p w14:paraId="6B61938A">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TSP</w:t>
            </w:r>
          </w:p>
        </w:tc>
        <w:tc>
          <w:tcPr>
            <w:tcW w:w="1547" w:type="dxa"/>
            <w:vMerge w:val="continue"/>
            <w:tcBorders>
              <w:tl2br w:val="nil"/>
              <w:tr2bl w:val="nil"/>
            </w:tcBorders>
            <w:vAlign w:val="center"/>
          </w:tcPr>
          <w:p w14:paraId="0AEE77D6">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4059" w:type="dxa"/>
            <w:tcBorders>
              <w:tl2br w:val="nil"/>
              <w:tr2bl w:val="nil"/>
            </w:tcBorders>
            <w:vAlign w:val="center"/>
          </w:tcPr>
          <w:p w14:paraId="1DC28B6E">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《环境空气质量标准》（GB3095-2012）中二级标准</w:t>
            </w:r>
          </w:p>
        </w:tc>
      </w:tr>
    </w:tbl>
    <w:p w14:paraId="5041A9E0">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2</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声环境质量跟踪监测计划</w:t>
      </w:r>
    </w:p>
    <w:p w14:paraId="729510F4">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根据《环境影响评价技术导则</w:t>
      </w:r>
      <w:r>
        <w:rPr>
          <w:rFonts w:hint="eastAsia" w:cs="Times New Roman"/>
          <w:caps w:val="0"/>
          <w:smallCaps w:val="0"/>
          <w:color w:val="auto"/>
          <w:spacing w:val="28"/>
          <w:sz w:val="24"/>
          <w:u w:val="none"/>
          <w:lang w:val="en-US" w:eastAsia="zh-CN"/>
        </w:rPr>
        <w:t xml:space="preserve"> </w:t>
      </w:r>
      <w:r>
        <w:rPr>
          <w:rFonts w:hint="default" w:ascii="Times New Roman" w:hAnsi="Times New Roman" w:eastAsia="宋体" w:cs="Times New Roman"/>
          <w:caps w:val="0"/>
          <w:smallCaps w:val="0"/>
          <w:color w:val="auto"/>
          <w:spacing w:val="28"/>
          <w:sz w:val="24"/>
          <w:u w:val="none"/>
        </w:rPr>
        <w:t>声环境》（HJ2.4-2021）3.7，声环境敏感目标指医院、学校、机关、科研单位、住宅、自然保护区等对噪声敏感的建筑物或区域。本项目的声敏感点为</w:t>
      </w:r>
      <w:r>
        <w:rPr>
          <w:rFonts w:hint="eastAsia" w:cs="Times New Roman"/>
          <w:caps w:val="0"/>
          <w:smallCaps w:val="0"/>
          <w:color w:val="auto"/>
          <w:spacing w:val="28"/>
          <w:sz w:val="24"/>
          <w:u w:val="none"/>
          <w:lang w:val="en-US" w:eastAsia="zh-CN"/>
        </w:rPr>
        <w:t>北侧7</w:t>
      </w:r>
      <w:r>
        <w:rPr>
          <w:rFonts w:hint="default" w:ascii="Times New Roman" w:hAnsi="Times New Roman" w:eastAsia="宋体" w:cs="Times New Roman"/>
          <w:caps w:val="0"/>
          <w:smallCaps w:val="0"/>
          <w:color w:val="auto"/>
          <w:spacing w:val="28"/>
          <w:sz w:val="24"/>
          <w:u w:val="none"/>
        </w:rPr>
        <w:t>m处的</w:t>
      </w:r>
      <w:r>
        <w:rPr>
          <w:rFonts w:hint="default" w:ascii="Times New Roman" w:hAnsi="Times New Roman" w:eastAsia="宋体" w:cs="Times New Roman"/>
          <w:caps w:val="0"/>
          <w:smallCaps w:val="0"/>
          <w:color w:val="auto"/>
          <w:spacing w:val="28"/>
          <w:sz w:val="24"/>
          <w:u w:val="none"/>
          <w:lang w:val="en-US" w:eastAsia="zh-CN"/>
        </w:rPr>
        <w:t>潭田村散户居民点</w:t>
      </w:r>
      <w:r>
        <w:rPr>
          <w:rFonts w:hint="default" w:ascii="Times New Roman" w:hAnsi="Times New Roman" w:eastAsia="宋体" w:cs="Times New Roman"/>
          <w:caps w:val="0"/>
          <w:smallCaps w:val="0"/>
          <w:color w:val="auto"/>
          <w:spacing w:val="28"/>
          <w:sz w:val="24"/>
          <w:u w:val="none"/>
        </w:rPr>
        <w:t>，环境噪声的监测点位置具体要求按GB3096-2008执行，每季度至少开展一次监测，夜间生产的要监测夜间噪声，详见下表。</w:t>
      </w:r>
    </w:p>
    <w:p w14:paraId="1AA55FA2">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u w:val="none"/>
        </w:rPr>
      </w:pPr>
      <w:r>
        <w:rPr>
          <w:rFonts w:hint="default" w:ascii="Times New Roman" w:hAnsi="Times New Roman" w:eastAsia="宋体" w:cs="Times New Roman"/>
          <w:b/>
          <w:caps w:val="0"/>
          <w:smallCaps w:val="0"/>
          <w:color w:val="auto"/>
          <w:spacing w:val="28"/>
          <w:kern w:val="0"/>
          <w:szCs w:val="21"/>
          <w:u w:val="none"/>
        </w:rPr>
        <w:t>表</w:t>
      </w:r>
      <w:r>
        <w:rPr>
          <w:rFonts w:hint="eastAsia" w:ascii="Times New Roman" w:hAnsi="Times New Roman" w:eastAsia="宋体" w:cs="Times New Roman"/>
          <w:b/>
          <w:caps w:val="0"/>
          <w:smallCaps w:val="0"/>
          <w:color w:val="auto"/>
          <w:spacing w:val="28"/>
          <w:kern w:val="0"/>
          <w:szCs w:val="21"/>
          <w:u w:val="none"/>
          <w:lang w:val="en-US" w:eastAsia="zh-CN"/>
        </w:rPr>
        <w:t xml:space="preserve">8.2-5  </w:t>
      </w:r>
      <w:r>
        <w:rPr>
          <w:rFonts w:hint="default" w:ascii="Times New Roman" w:hAnsi="Times New Roman" w:eastAsia="宋体" w:cs="Times New Roman"/>
          <w:b/>
          <w:caps w:val="0"/>
          <w:smallCaps w:val="0"/>
          <w:color w:val="auto"/>
          <w:spacing w:val="28"/>
          <w:kern w:val="0"/>
          <w:szCs w:val="21"/>
          <w:u w:val="none"/>
        </w:rPr>
        <w:t>环境质量跟踪监测计划</w:t>
      </w:r>
    </w:p>
    <w:tbl>
      <w:tblPr>
        <w:tblStyle w:val="312"/>
        <w:tblW w:w="9289"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84"/>
        <w:gridCol w:w="1179"/>
        <w:gridCol w:w="1330"/>
        <w:gridCol w:w="1899"/>
        <w:gridCol w:w="3697"/>
      </w:tblGrid>
      <w:tr w14:paraId="09C485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184" w:type="dxa"/>
            <w:tcBorders>
              <w:tl2br w:val="nil"/>
              <w:tr2bl w:val="nil"/>
            </w:tcBorders>
            <w:vAlign w:val="center"/>
          </w:tcPr>
          <w:p w14:paraId="43431614">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监测编号</w:t>
            </w:r>
          </w:p>
        </w:tc>
        <w:tc>
          <w:tcPr>
            <w:tcW w:w="1179" w:type="dxa"/>
            <w:tcBorders>
              <w:tl2br w:val="nil"/>
              <w:tr2bl w:val="nil"/>
            </w:tcBorders>
            <w:vAlign w:val="center"/>
          </w:tcPr>
          <w:p w14:paraId="7925CC03">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监测位置</w:t>
            </w:r>
          </w:p>
        </w:tc>
        <w:tc>
          <w:tcPr>
            <w:tcW w:w="1330" w:type="dxa"/>
            <w:tcBorders>
              <w:tl2br w:val="nil"/>
              <w:tr2bl w:val="nil"/>
            </w:tcBorders>
            <w:vAlign w:val="center"/>
          </w:tcPr>
          <w:p w14:paraId="1137F5A2">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监测项目</w:t>
            </w:r>
          </w:p>
        </w:tc>
        <w:tc>
          <w:tcPr>
            <w:tcW w:w="1899" w:type="dxa"/>
            <w:tcBorders>
              <w:tl2br w:val="nil"/>
              <w:tr2bl w:val="nil"/>
            </w:tcBorders>
            <w:vAlign w:val="center"/>
          </w:tcPr>
          <w:p w14:paraId="4C37E326">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监测频次</w:t>
            </w:r>
          </w:p>
        </w:tc>
        <w:tc>
          <w:tcPr>
            <w:tcW w:w="3697" w:type="dxa"/>
            <w:tcBorders>
              <w:tl2br w:val="nil"/>
              <w:tr2bl w:val="nil"/>
            </w:tcBorders>
            <w:vAlign w:val="center"/>
          </w:tcPr>
          <w:p w14:paraId="7601D5A2">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执行标准</w:t>
            </w:r>
          </w:p>
        </w:tc>
      </w:tr>
      <w:tr w14:paraId="5AEF77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184" w:type="dxa"/>
            <w:tcBorders>
              <w:tl2br w:val="nil"/>
              <w:tr2bl w:val="nil"/>
            </w:tcBorders>
            <w:vAlign w:val="center"/>
          </w:tcPr>
          <w:p w14:paraId="2298874D">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N1</w:t>
            </w:r>
          </w:p>
        </w:tc>
        <w:tc>
          <w:tcPr>
            <w:tcW w:w="1179" w:type="dxa"/>
            <w:tcBorders>
              <w:tl2br w:val="nil"/>
              <w:tr2bl w:val="nil"/>
            </w:tcBorders>
            <w:vAlign w:val="center"/>
          </w:tcPr>
          <w:p w14:paraId="07FB691D">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lang w:val="en-US" w:eastAsia="zh-CN"/>
              </w:rPr>
              <w:t>潭田村散户居民点</w:t>
            </w:r>
          </w:p>
        </w:tc>
        <w:tc>
          <w:tcPr>
            <w:tcW w:w="1330" w:type="dxa"/>
            <w:tcBorders>
              <w:tl2br w:val="nil"/>
              <w:tr2bl w:val="nil"/>
            </w:tcBorders>
            <w:vAlign w:val="center"/>
          </w:tcPr>
          <w:p w14:paraId="534701AE">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等效声级</w:t>
            </w:r>
          </w:p>
        </w:tc>
        <w:tc>
          <w:tcPr>
            <w:tcW w:w="1899" w:type="dxa"/>
            <w:tcBorders>
              <w:tl2br w:val="nil"/>
              <w:tr2bl w:val="nil"/>
            </w:tcBorders>
            <w:vAlign w:val="center"/>
          </w:tcPr>
          <w:p w14:paraId="2ACAF1B0">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1次/季度</w:t>
            </w:r>
          </w:p>
        </w:tc>
        <w:tc>
          <w:tcPr>
            <w:tcW w:w="3697" w:type="dxa"/>
            <w:tcBorders>
              <w:tl2br w:val="nil"/>
              <w:tr2bl w:val="nil"/>
            </w:tcBorders>
            <w:vAlign w:val="center"/>
          </w:tcPr>
          <w:p w14:paraId="1ADB2F0F">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执行《声环境质量标准》</w:t>
            </w:r>
          </w:p>
          <w:p w14:paraId="34F18128">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（GB3096-2008）中的2类标准</w:t>
            </w:r>
          </w:p>
        </w:tc>
      </w:tr>
    </w:tbl>
    <w:p w14:paraId="63C6B380">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3</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地下水环境影响跟踪监测计划</w:t>
      </w:r>
    </w:p>
    <w:p w14:paraId="13F2B491">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根据《环境影响评价技术导则</w:t>
      </w:r>
      <w:r>
        <w:rPr>
          <w:rFonts w:hint="eastAsia" w:cs="Times New Roman"/>
          <w:caps w:val="0"/>
          <w:smallCaps w:val="0"/>
          <w:color w:val="auto"/>
          <w:spacing w:val="28"/>
          <w:sz w:val="24"/>
          <w:u w:val="none"/>
          <w:lang w:val="en-US" w:eastAsia="zh-CN"/>
        </w:rPr>
        <w:t xml:space="preserve"> </w:t>
      </w:r>
      <w:r>
        <w:rPr>
          <w:rFonts w:hint="default" w:ascii="Times New Roman" w:hAnsi="Times New Roman" w:eastAsia="宋体" w:cs="Times New Roman"/>
          <w:caps w:val="0"/>
          <w:smallCaps w:val="0"/>
          <w:color w:val="auto"/>
          <w:spacing w:val="28"/>
          <w:sz w:val="24"/>
          <w:u w:val="none"/>
        </w:rPr>
        <w:t>地下水环境》（HJ610-2016）中</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11.3.2.1要求：一级、二级评价的建设项目，一般不少于3个，应至少在建设项目场地及其上、下游各布设1个</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。本项目地下水评价等级为二级，为了了解项目运营后，区域地下水环境是否达到相关标准，本次地下水环境质量跟踪监测计划如下表所示。</w:t>
      </w:r>
    </w:p>
    <w:p w14:paraId="37301994">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u w:val="none"/>
        </w:rPr>
      </w:pPr>
      <w:r>
        <w:rPr>
          <w:rFonts w:hint="default" w:ascii="Times New Roman" w:hAnsi="Times New Roman" w:eastAsia="宋体" w:cs="Times New Roman"/>
          <w:b/>
          <w:caps w:val="0"/>
          <w:smallCaps w:val="0"/>
          <w:color w:val="auto"/>
          <w:spacing w:val="28"/>
          <w:kern w:val="0"/>
          <w:szCs w:val="21"/>
          <w:u w:val="none"/>
        </w:rPr>
        <w:t>表</w:t>
      </w:r>
      <w:r>
        <w:rPr>
          <w:rFonts w:hint="eastAsia" w:ascii="Times New Roman" w:hAnsi="Times New Roman" w:eastAsia="宋体" w:cs="Times New Roman"/>
          <w:b/>
          <w:caps w:val="0"/>
          <w:smallCaps w:val="0"/>
          <w:color w:val="auto"/>
          <w:spacing w:val="28"/>
          <w:kern w:val="0"/>
          <w:szCs w:val="21"/>
          <w:u w:val="none"/>
          <w:lang w:val="en-US" w:eastAsia="zh-CN"/>
        </w:rPr>
        <w:t xml:space="preserve">8.2-6  </w:t>
      </w:r>
      <w:r>
        <w:rPr>
          <w:rFonts w:hint="default" w:ascii="Times New Roman" w:hAnsi="Times New Roman" w:eastAsia="宋体" w:cs="Times New Roman"/>
          <w:b/>
          <w:caps w:val="0"/>
          <w:smallCaps w:val="0"/>
          <w:color w:val="auto"/>
          <w:spacing w:val="28"/>
          <w:kern w:val="0"/>
          <w:szCs w:val="21"/>
          <w:u w:val="none"/>
        </w:rPr>
        <w:t>地下水环境质量跟踪监测计划</w:t>
      </w:r>
    </w:p>
    <w:tbl>
      <w:tblPr>
        <w:tblStyle w:val="312"/>
        <w:tblW w:w="9285"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63"/>
        <w:gridCol w:w="1145"/>
        <w:gridCol w:w="1145"/>
        <w:gridCol w:w="2952"/>
        <w:gridCol w:w="1151"/>
        <w:gridCol w:w="2029"/>
      </w:tblGrid>
      <w:tr w14:paraId="28F84C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863" w:type="dxa"/>
            <w:tcBorders>
              <w:tl2br w:val="nil"/>
              <w:tr2bl w:val="nil"/>
            </w:tcBorders>
            <w:vAlign w:val="center"/>
          </w:tcPr>
          <w:p w14:paraId="2E6E270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监测编号</w:t>
            </w:r>
          </w:p>
        </w:tc>
        <w:tc>
          <w:tcPr>
            <w:tcW w:w="1145" w:type="dxa"/>
            <w:tcBorders>
              <w:tl2br w:val="nil"/>
              <w:tr2bl w:val="nil"/>
            </w:tcBorders>
            <w:vAlign w:val="center"/>
          </w:tcPr>
          <w:p w14:paraId="466F3E4F">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监测位置</w:t>
            </w:r>
          </w:p>
        </w:tc>
        <w:tc>
          <w:tcPr>
            <w:tcW w:w="1145" w:type="dxa"/>
            <w:tcBorders>
              <w:tl2br w:val="nil"/>
              <w:tr2bl w:val="nil"/>
            </w:tcBorders>
            <w:vAlign w:val="center"/>
          </w:tcPr>
          <w:p w14:paraId="4E0A5E2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监测数量</w:t>
            </w:r>
          </w:p>
        </w:tc>
        <w:tc>
          <w:tcPr>
            <w:tcW w:w="2952" w:type="dxa"/>
            <w:tcBorders>
              <w:tl2br w:val="nil"/>
              <w:tr2bl w:val="nil"/>
            </w:tcBorders>
            <w:vAlign w:val="center"/>
          </w:tcPr>
          <w:p w14:paraId="34709933">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监测项目</w:t>
            </w:r>
          </w:p>
        </w:tc>
        <w:tc>
          <w:tcPr>
            <w:tcW w:w="1151" w:type="dxa"/>
            <w:tcBorders>
              <w:tl2br w:val="nil"/>
              <w:tr2bl w:val="nil"/>
            </w:tcBorders>
            <w:vAlign w:val="center"/>
          </w:tcPr>
          <w:p w14:paraId="5683878E">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监测频率</w:t>
            </w:r>
          </w:p>
        </w:tc>
        <w:tc>
          <w:tcPr>
            <w:tcW w:w="2029" w:type="dxa"/>
            <w:tcBorders>
              <w:tl2br w:val="nil"/>
              <w:tr2bl w:val="nil"/>
            </w:tcBorders>
            <w:vAlign w:val="center"/>
          </w:tcPr>
          <w:p w14:paraId="69D4DEC2">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执行标准</w:t>
            </w:r>
          </w:p>
        </w:tc>
      </w:tr>
      <w:tr w14:paraId="4B76DA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863" w:type="dxa"/>
            <w:tcBorders>
              <w:tl2br w:val="nil"/>
              <w:tr2bl w:val="nil"/>
            </w:tcBorders>
            <w:vAlign w:val="center"/>
          </w:tcPr>
          <w:p w14:paraId="772B0DA9">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 w:val="21"/>
                <w:szCs w:val="24"/>
                <w:u w:val="none"/>
                <w:lang w:val="en-US" w:eastAsia="zh-CN" w:bidi="ar-SA"/>
              </w:rPr>
            </w:pPr>
            <w:r>
              <w:rPr>
                <w:rFonts w:hint="default" w:ascii="Times New Roman" w:hAnsi="Times New Roman" w:eastAsia="宋体" w:cs="Times New Roman"/>
                <w:caps w:val="0"/>
                <w:smallCaps w:val="0"/>
                <w:color w:val="auto"/>
                <w:spacing w:val="28"/>
                <w:kern w:val="0"/>
                <w:u w:val="none"/>
              </w:rPr>
              <w:t>B1</w:t>
            </w:r>
          </w:p>
        </w:tc>
        <w:tc>
          <w:tcPr>
            <w:tcW w:w="1145" w:type="dxa"/>
            <w:tcBorders>
              <w:tl2br w:val="nil"/>
              <w:tr2bl w:val="nil"/>
            </w:tcBorders>
            <w:vAlign w:val="center"/>
          </w:tcPr>
          <w:p w14:paraId="065F1614">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 w:val="21"/>
                <w:szCs w:val="24"/>
                <w:u w:val="none"/>
                <w:lang w:val="en-US" w:eastAsia="zh-CN" w:bidi="ar-SA"/>
              </w:rPr>
            </w:pPr>
            <w:r>
              <w:rPr>
                <w:rFonts w:hint="default" w:ascii="Times New Roman" w:hAnsi="Times New Roman" w:eastAsia="宋体" w:cs="Times New Roman"/>
                <w:caps w:val="0"/>
                <w:smallCaps w:val="0"/>
                <w:color w:val="auto"/>
                <w:spacing w:val="28"/>
                <w:kern w:val="0"/>
                <w:u w:val="none"/>
              </w:rPr>
              <w:t>厂区西侧</w:t>
            </w:r>
          </w:p>
        </w:tc>
        <w:tc>
          <w:tcPr>
            <w:tcW w:w="1145" w:type="dxa"/>
            <w:tcBorders>
              <w:tl2br w:val="nil"/>
              <w:tr2bl w:val="nil"/>
            </w:tcBorders>
            <w:vAlign w:val="center"/>
          </w:tcPr>
          <w:p w14:paraId="0F1E9C93">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上游一个</w:t>
            </w:r>
          </w:p>
          <w:p w14:paraId="26BB6A13">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 w:val="21"/>
                <w:szCs w:val="24"/>
                <w:u w:val="none"/>
                <w:lang w:val="en-US" w:eastAsia="zh-CN" w:bidi="ar-SA"/>
              </w:rPr>
            </w:pPr>
            <w:r>
              <w:rPr>
                <w:rFonts w:hint="default" w:ascii="Times New Roman" w:hAnsi="Times New Roman" w:eastAsia="宋体" w:cs="Times New Roman"/>
                <w:caps w:val="0"/>
                <w:smallCaps w:val="0"/>
                <w:color w:val="auto"/>
                <w:spacing w:val="28"/>
                <w:kern w:val="0"/>
                <w:u w:val="none"/>
              </w:rPr>
              <w:t>监测点</w:t>
            </w:r>
          </w:p>
        </w:tc>
        <w:tc>
          <w:tcPr>
            <w:tcW w:w="2952" w:type="dxa"/>
            <w:vMerge w:val="restart"/>
            <w:tcBorders>
              <w:tl2br w:val="nil"/>
              <w:tr2bl w:val="nil"/>
            </w:tcBorders>
            <w:vAlign w:val="center"/>
          </w:tcPr>
          <w:p w14:paraId="38EDECC0">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pH、氨氮、硝酸盐、亚硝酸盐、挥发性酚类、氰化物、耗氧量、硫酸盐、氯化物</w:t>
            </w:r>
          </w:p>
        </w:tc>
        <w:tc>
          <w:tcPr>
            <w:tcW w:w="1151" w:type="dxa"/>
            <w:vMerge w:val="restart"/>
            <w:tcBorders>
              <w:tl2br w:val="nil"/>
              <w:tr2bl w:val="nil"/>
            </w:tcBorders>
            <w:vAlign w:val="center"/>
          </w:tcPr>
          <w:p w14:paraId="2D9A009C">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 w:val="21"/>
                <w:szCs w:val="24"/>
                <w:u w:val="none"/>
                <w:lang w:val="en-US" w:eastAsia="zh-CN" w:bidi="ar-SA"/>
              </w:rPr>
            </w:pPr>
            <w:r>
              <w:rPr>
                <w:rFonts w:hint="default" w:ascii="Times New Roman" w:hAnsi="Times New Roman" w:eastAsia="宋体" w:cs="Times New Roman"/>
                <w:caps w:val="0"/>
                <w:smallCaps w:val="0"/>
                <w:color w:val="auto"/>
                <w:spacing w:val="28"/>
                <w:kern w:val="0"/>
                <w:u w:val="none"/>
              </w:rPr>
              <w:t>1次/年</w:t>
            </w:r>
          </w:p>
        </w:tc>
        <w:tc>
          <w:tcPr>
            <w:tcW w:w="2029" w:type="dxa"/>
            <w:vMerge w:val="restart"/>
            <w:tcBorders>
              <w:tl2br w:val="nil"/>
              <w:tr2bl w:val="nil"/>
            </w:tcBorders>
            <w:vAlign w:val="center"/>
          </w:tcPr>
          <w:p w14:paraId="252CDFB5">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 w:val="21"/>
                <w:szCs w:val="24"/>
                <w:u w:val="none"/>
                <w:lang w:val="en-US" w:eastAsia="zh-CN" w:bidi="ar-SA"/>
              </w:rPr>
            </w:pPr>
            <w:r>
              <w:rPr>
                <w:rFonts w:hint="default" w:ascii="Times New Roman" w:hAnsi="Times New Roman" w:eastAsia="宋体" w:cs="Times New Roman"/>
                <w:caps w:val="0"/>
                <w:smallCaps w:val="0"/>
                <w:color w:val="auto"/>
                <w:spacing w:val="28"/>
                <w:kern w:val="0"/>
                <w:u w:val="none"/>
              </w:rPr>
              <w:t>《地下水质量标准》（GB/T14848-2017）中的Ⅲ类标准</w:t>
            </w:r>
          </w:p>
        </w:tc>
      </w:tr>
      <w:tr w14:paraId="55BD40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863" w:type="dxa"/>
            <w:tcBorders>
              <w:tl2br w:val="nil"/>
              <w:tr2bl w:val="nil"/>
            </w:tcBorders>
            <w:vAlign w:val="center"/>
          </w:tcPr>
          <w:p w14:paraId="54757BE4">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 w:val="21"/>
                <w:szCs w:val="24"/>
                <w:u w:val="none"/>
                <w:lang w:val="en-US" w:eastAsia="zh-CN" w:bidi="ar-SA"/>
              </w:rPr>
            </w:pPr>
            <w:r>
              <w:rPr>
                <w:rFonts w:hint="default" w:ascii="Times New Roman" w:hAnsi="Times New Roman" w:eastAsia="宋体" w:cs="Times New Roman"/>
                <w:caps w:val="0"/>
                <w:smallCaps w:val="0"/>
                <w:color w:val="auto"/>
                <w:spacing w:val="28"/>
                <w:kern w:val="0"/>
                <w:u w:val="none"/>
              </w:rPr>
              <w:t>B2</w:t>
            </w:r>
          </w:p>
        </w:tc>
        <w:tc>
          <w:tcPr>
            <w:tcW w:w="1145" w:type="dxa"/>
            <w:tcBorders>
              <w:tl2br w:val="nil"/>
              <w:tr2bl w:val="nil"/>
            </w:tcBorders>
            <w:vAlign w:val="center"/>
          </w:tcPr>
          <w:p w14:paraId="1E945371">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 w:val="21"/>
                <w:szCs w:val="24"/>
                <w:u w:val="none"/>
                <w:lang w:val="en-US" w:eastAsia="zh-CN" w:bidi="ar-SA"/>
              </w:rPr>
            </w:pPr>
            <w:r>
              <w:rPr>
                <w:rFonts w:hint="default" w:ascii="Times New Roman" w:hAnsi="Times New Roman" w:eastAsia="宋体" w:cs="Times New Roman"/>
                <w:caps w:val="0"/>
                <w:smallCaps w:val="0"/>
                <w:color w:val="auto"/>
                <w:spacing w:val="28"/>
                <w:kern w:val="0"/>
                <w:u w:val="none"/>
              </w:rPr>
              <w:t>厂区内</w:t>
            </w:r>
          </w:p>
        </w:tc>
        <w:tc>
          <w:tcPr>
            <w:tcW w:w="1145" w:type="dxa"/>
            <w:tcBorders>
              <w:tl2br w:val="nil"/>
              <w:tr2bl w:val="nil"/>
            </w:tcBorders>
            <w:vAlign w:val="center"/>
          </w:tcPr>
          <w:p w14:paraId="35AD2C7B">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厂区内一</w:t>
            </w:r>
          </w:p>
          <w:p w14:paraId="0B4415E7">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 w:val="21"/>
                <w:szCs w:val="24"/>
                <w:u w:val="none"/>
                <w:lang w:val="en-US" w:eastAsia="zh-CN" w:bidi="ar-SA"/>
              </w:rPr>
            </w:pPr>
            <w:r>
              <w:rPr>
                <w:rFonts w:hint="default" w:ascii="Times New Roman" w:hAnsi="Times New Roman" w:eastAsia="宋体" w:cs="Times New Roman"/>
                <w:caps w:val="0"/>
                <w:smallCaps w:val="0"/>
                <w:color w:val="auto"/>
                <w:spacing w:val="28"/>
                <w:kern w:val="0"/>
                <w:u w:val="none"/>
              </w:rPr>
              <w:t>个监测点</w:t>
            </w:r>
          </w:p>
        </w:tc>
        <w:tc>
          <w:tcPr>
            <w:tcW w:w="2952" w:type="dxa"/>
            <w:vMerge w:val="continue"/>
            <w:tcBorders>
              <w:tl2br w:val="nil"/>
              <w:tr2bl w:val="nil"/>
            </w:tcBorders>
            <w:vAlign w:val="center"/>
          </w:tcPr>
          <w:p w14:paraId="1C063A75">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1151" w:type="dxa"/>
            <w:vMerge w:val="continue"/>
            <w:tcBorders>
              <w:tl2br w:val="nil"/>
              <w:tr2bl w:val="nil"/>
            </w:tcBorders>
            <w:vAlign w:val="center"/>
          </w:tcPr>
          <w:p w14:paraId="0B61BD05">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2029" w:type="dxa"/>
            <w:vMerge w:val="continue"/>
            <w:tcBorders>
              <w:tl2br w:val="nil"/>
              <w:tr2bl w:val="nil"/>
            </w:tcBorders>
            <w:vAlign w:val="center"/>
          </w:tcPr>
          <w:p w14:paraId="466C17F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r>
      <w:tr w14:paraId="607FDE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863" w:type="dxa"/>
            <w:tcBorders>
              <w:tl2br w:val="nil"/>
              <w:tr2bl w:val="nil"/>
            </w:tcBorders>
            <w:vAlign w:val="center"/>
          </w:tcPr>
          <w:p w14:paraId="0B7F5150">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 w:val="21"/>
                <w:szCs w:val="24"/>
                <w:u w:val="none"/>
                <w:lang w:val="en-US" w:eastAsia="zh-CN" w:bidi="ar-SA"/>
              </w:rPr>
            </w:pPr>
            <w:r>
              <w:rPr>
                <w:rFonts w:hint="default" w:ascii="Times New Roman" w:hAnsi="Times New Roman" w:eastAsia="宋体" w:cs="Times New Roman"/>
                <w:caps w:val="0"/>
                <w:smallCaps w:val="0"/>
                <w:color w:val="auto"/>
                <w:spacing w:val="28"/>
                <w:kern w:val="0"/>
                <w:u w:val="none"/>
              </w:rPr>
              <w:t>B3</w:t>
            </w:r>
          </w:p>
        </w:tc>
        <w:tc>
          <w:tcPr>
            <w:tcW w:w="1145" w:type="dxa"/>
            <w:tcBorders>
              <w:tl2br w:val="nil"/>
              <w:tr2bl w:val="nil"/>
            </w:tcBorders>
            <w:vAlign w:val="center"/>
          </w:tcPr>
          <w:p w14:paraId="309140EC">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厂区</w:t>
            </w:r>
            <w:r>
              <w:rPr>
                <w:rFonts w:hint="eastAsia" w:ascii="Times New Roman" w:hAnsi="Times New Roman" w:eastAsia="宋体" w:cs="Times New Roman"/>
                <w:caps w:val="0"/>
                <w:smallCaps w:val="0"/>
                <w:color w:val="auto"/>
                <w:spacing w:val="28"/>
                <w:kern w:val="0"/>
                <w:u w:val="none"/>
                <w:lang w:val="en-US" w:eastAsia="zh-CN"/>
              </w:rPr>
              <w:t>南</w:t>
            </w:r>
          </w:p>
          <w:p w14:paraId="73471B32">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 w:val="21"/>
                <w:szCs w:val="24"/>
                <w:u w:val="none"/>
                <w:lang w:val="en-US" w:eastAsia="zh-CN" w:bidi="ar-SA"/>
              </w:rPr>
            </w:pPr>
            <w:r>
              <w:rPr>
                <w:rFonts w:hint="default" w:ascii="Times New Roman" w:hAnsi="Times New Roman" w:eastAsia="宋体" w:cs="Times New Roman"/>
                <w:caps w:val="0"/>
                <w:smallCaps w:val="0"/>
                <w:color w:val="auto"/>
                <w:spacing w:val="28"/>
                <w:kern w:val="0"/>
                <w:u w:val="none"/>
              </w:rPr>
              <w:t>侧</w:t>
            </w:r>
          </w:p>
        </w:tc>
        <w:tc>
          <w:tcPr>
            <w:tcW w:w="1145" w:type="dxa"/>
            <w:tcBorders>
              <w:tl2br w:val="nil"/>
              <w:tr2bl w:val="nil"/>
            </w:tcBorders>
            <w:vAlign w:val="center"/>
          </w:tcPr>
          <w:p w14:paraId="21B63990">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下游一个</w:t>
            </w:r>
          </w:p>
          <w:p w14:paraId="16DB6483">
            <w:pPr>
              <w:autoSpaceDE w:val="0"/>
              <w:autoSpaceDN w:val="0"/>
              <w:adjustRightInd w:val="0"/>
              <w:snapToGrid w:val="0"/>
              <w:jc w:val="center"/>
              <w:rPr>
                <w:rFonts w:hint="default" w:ascii="Times New Roman" w:hAnsi="Times New Roman" w:eastAsia="宋体" w:cs="Times New Roman"/>
                <w:caps w:val="0"/>
                <w:smallCaps w:val="0"/>
                <w:color w:val="auto"/>
                <w:spacing w:val="28"/>
                <w:kern w:val="0"/>
                <w:sz w:val="21"/>
                <w:szCs w:val="24"/>
                <w:u w:val="none"/>
                <w:lang w:val="en-US" w:eastAsia="zh-CN" w:bidi="ar-SA"/>
              </w:rPr>
            </w:pPr>
            <w:r>
              <w:rPr>
                <w:rFonts w:hint="default" w:ascii="Times New Roman" w:hAnsi="Times New Roman" w:eastAsia="宋体" w:cs="Times New Roman"/>
                <w:caps w:val="0"/>
                <w:smallCaps w:val="0"/>
                <w:color w:val="auto"/>
                <w:spacing w:val="28"/>
                <w:kern w:val="0"/>
                <w:u w:val="none"/>
              </w:rPr>
              <w:t>监测点</w:t>
            </w:r>
          </w:p>
        </w:tc>
        <w:tc>
          <w:tcPr>
            <w:tcW w:w="2952" w:type="dxa"/>
            <w:vMerge w:val="continue"/>
            <w:tcBorders>
              <w:tl2br w:val="nil"/>
              <w:tr2bl w:val="nil"/>
            </w:tcBorders>
            <w:vAlign w:val="center"/>
          </w:tcPr>
          <w:p w14:paraId="425171EE">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1151" w:type="dxa"/>
            <w:vMerge w:val="continue"/>
            <w:tcBorders>
              <w:tl2br w:val="nil"/>
              <w:tr2bl w:val="nil"/>
            </w:tcBorders>
            <w:vAlign w:val="center"/>
          </w:tcPr>
          <w:p w14:paraId="3081BD07">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2029" w:type="dxa"/>
            <w:vMerge w:val="continue"/>
            <w:tcBorders>
              <w:tl2br w:val="nil"/>
              <w:tr2bl w:val="nil"/>
            </w:tcBorders>
            <w:vAlign w:val="center"/>
          </w:tcPr>
          <w:p w14:paraId="409294BE">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r>
    </w:tbl>
    <w:p w14:paraId="21705170">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监测要求参照《地下水环境监测技术规范》（HJ164-2020）及《环境影响评价技术导则地下水环境》（HJ610-2016）中的相关规范要求。</w:t>
      </w:r>
    </w:p>
    <w:p w14:paraId="4FF2100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4</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土壤环境跟踪监测计划</w:t>
      </w:r>
    </w:p>
    <w:p w14:paraId="2449E7A2">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环境影响评价技术导则土壤环境（试行）》（HJ964-2018）9.3.2，土壤环境跟踪监测计划应明确监测点位、监测指标、监测频次以及执行标准等。监测点位应布设在重点影响区和土壤环境敏感目标附近；监测指标应选择建设项目特征因子；二级评价的建设项目一般每5年内开展一次跟踪监测；本项目土壤环境跟踪监测计划详见下表。</w:t>
      </w:r>
    </w:p>
    <w:p w14:paraId="1B25B730">
      <w:pPr>
        <w:autoSpaceDE w:val="0"/>
        <w:autoSpaceDN w:val="0"/>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u w:val="none"/>
        </w:rPr>
      </w:pPr>
      <w:r>
        <w:rPr>
          <w:rFonts w:hint="default" w:ascii="Times New Roman" w:hAnsi="Times New Roman" w:eastAsia="宋体" w:cs="Times New Roman"/>
          <w:b/>
          <w:caps w:val="0"/>
          <w:smallCaps w:val="0"/>
          <w:color w:val="auto"/>
          <w:spacing w:val="28"/>
          <w:kern w:val="0"/>
          <w:szCs w:val="21"/>
          <w:u w:val="none"/>
        </w:rPr>
        <w:t>表</w:t>
      </w:r>
      <w:r>
        <w:rPr>
          <w:rFonts w:hint="eastAsia" w:ascii="Times New Roman" w:hAnsi="Times New Roman" w:eastAsia="宋体" w:cs="Times New Roman"/>
          <w:b/>
          <w:caps w:val="0"/>
          <w:smallCaps w:val="0"/>
          <w:color w:val="auto"/>
          <w:spacing w:val="28"/>
          <w:kern w:val="0"/>
          <w:szCs w:val="21"/>
          <w:u w:val="none"/>
          <w:lang w:val="en-US" w:eastAsia="zh-CN"/>
        </w:rPr>
        <w:t xml:space="preserve">8.2-7  </w:t>
      </w:r>
      <w:r>
        <w:rPr>
          <w:rFonts w:hint="default" w:ascii="Times New Roman" w:hAnsi="Times New Roman" w:eastAsia="宋体" w:cs="Times New Roman"/>
          <w:b/>
          <w:caps w:val="0"/>
          <w:smallCaps w:val="0"/>
          <w:color w:val="auto"/>
          <w:spacing w:val="28"/>
          <w:kern w:val="0"/>
          <w:szCs w:val="21"/>
          <w:u w:val="none"/>
        </w:rPr>
        <w:t>土壤环境质量跟踪监测计划</w:t>
      </w:r>
    </w:p>
    <w:tbl>
      <w:tblPr>
        <w:tblStyle w:val="312"/>
        <w:tblW w:w="9288"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1088"/>
        <w:gridCol w:w="1570"/>
        <w:gridCol w:w="1915"/>
        <w:gridCol w:w="3622"/>
      </w:tblGrid>
      <w:tr w14:paraId="42F5F7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1093" w:type="dxa"/>
            <w:tcBorders>
              <w:tl2br w:val="nil"/>
              <w:tr2bl w:val="nil"/>
            </w:tcBorders>
            <w:vAlign w:val="center"/>
          </w:tcPr>
          <w:p w14:paraId="2AD7BB3B">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监测编号</w:t>
            </w:r>
          </w:p>
        </w:tc>
        <w:tc>
          <w:tcPr>
            <w:tcW w:w="1088" w:type="dxa"/>
            <w:tcBorders>
              <w:tl2br w:val="nil"/>
              <w:tr2bl w:val="nil"/>
            </w:tcBorders>
            <w:vAlign w:val="center"/>
          </w:tcPr>
          <w:p w14:paraId="0149397E">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监测位置</w:t>
            </w:r>
          </w:p>
        </w:tc>
        <w:tc>
          <w:tcPr>
            <w:tcW w:w="1570" w:type="dxa"/>
            <w:tcBorders>
              <w:tl2br w:val="nil"/>
              <w:tr2bl w:val="nil"/>
            </w:tcBorders>
            <w:vAlign w:val="center"/>
          </w:tcPr>
          <w:p w14:paraId="5E95DC5E">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监测项目</w:t>
            </w:r>
          </w:p>
        </w:tc>
        <w:tc>
          <w:tcPr>
            <w:tcW w:w="1915" w:type="dxa"/>
            <w:tcBorders>
              <w:tl2br w:val="nil"/>
              <w:tr2bl w:val="nil"/>
            </w:tcBorders>
            <w:vAlign w:val="center"/>
          </w:tcPr>
          <w:p w14:paraId="66DA9062">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监测频次</w:t>
            </w:r>
          </w:p>
        </w:tc>
        <w:tc>
          <w:tcPr>
            <w:tcW w:w="3622" w:type="dxa"/>
            <w:tcBorders>
              <w:tl2br w:val="nil"/>
              <w:tr2bl w:val="nil"/>
            </w:tcBorders>
            <w:vAlign w:val="center"/>
          </w:tcPr>
          <w:p w14:paraId="07A52073">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执行标准</w:t>
            </w:r>
          </w:p>
        </w:tc>
      </w:tr>
      <w:tr w14:paraId="4DDB2F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1093" w:type="dxa"/>
            <w:tcBorders>
              <w:tl2br w:val="nil"/>
              <w:tr2bl w:val="nil"/>
            </w:tcBorders>
            <w:vAlign w:val="center"/>
          </w:tcPr>
          <w:p w14:paraId="038FFD0A">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p w14:paraId="68E7210E">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TK1</w:t>
            </w:r>
          </w:p>
        </w:tc>
        <w:tc>
          <w:tcPr>
            <w:tcW w:w="1088" w:type="dxa"/>
            <w:tcBorders>
              <w:tl2br w:val="nil"/>
              <w:tr2bl w:val="nil"/>
            </w:tcBorders>
            <w:vAlign w:val="center"/>
          </w:tcPr>
          <w:p w14:paraId="3902024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eastAsia" w:ascii="Times New Roman" w:hAnsi="Times New Roman" w:eastAsia="宋体" w:cs="Times New Roman"/>
                <w:caps w:val="0"/>
                <w:smallCaps w:val="0"/>
                <w:color w:val="auto"/>
                <w:spacing w:val="28"/>
                <w:kern w:val="0"/>
                <w:u w:val="none"/>
                <w:lang w:val="en-US" w:eastAsia="zh-CN"/>
              </w:rPr>
              <w:t>生产</w:t>
            </w:r>
            <w:r>
              <w:rPr>
                <w:rFonts w:hint="default" w:ascii="Times New Roman" w:hAnsi="Times New Roman" w:eastAsia="宋体" w:cs="Times New Roman"/>
                <w:caps w:val="0"/>
                <w:smallCaps w:val="0"/>
                <w:color w:val="auto"/>
                <w:spacing w:val="28"/>
                <w:kern w:val="0"/>
                <w:u w:val="none"/>
              </w:rPr>
              <w:t>车间旁</w:t>
            </w:r>
          </w:p>
        </w:tc>
        <w:tc>
          <w:tcPr>
            <w:tcW w:w="1570" w:type="dxa"/>
            <w:vMerge w:val="restart"/>
            <w:tcBorders>
              <w:tl2br w:val="nil"/>
              <w:tr2bl w:val="nil"/>
            </w:tcBorders>
            <w:vAlign w:val="center"/>
          </w:tcPr>
          <w:p w14:paraId="1BB72163">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pH值及GB36600-2018中的45个基</w:t>
            </w:r>
          </w:p>
          <w:p w14:paraId="2CB259A2">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本项目</w:t>
            </w:r>
          </w:p>
        </w:tc>
        <w:tc>
          <w:tcPr>
            <w:tcW w:w="1915" w:type="dxa"/>
            <w:tcBorders>
              <w:tl2br w:val="nil"/>
              <w:tr2bl w:val="nil"/>
            </w:tcBorders>
            <w:vAlign w:val="center"/>
          </w:tcPr>
          <w:p w14:paraId="665DE253">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5年/次</w:t>
            </w:r>
          </w:p>
        </w:tc>
        <w:tc>
          <w:tcPr>
            <w:tcW w:w="3622" w:type="dxa"/>
            <w:tcBorders>
              <w:tl2br w:val="nil"/>
              <w:tr2bl w:val="nil"/>
            </w:tcBorders>
            <w:vAlign w:val="center"/>
          </w:tcPr>
          <w:p w14:paraId="7039B013">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《土壤环境质量建设用地土壤污染风险管控标准（试行）》（GB36600-2018）中第二类用地的筛选值标准</w:t>
            </w:r>
          </w:p>
        </w:tc>
      </w:tr>
      <w:tr w14:paraId="1E9115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1093" w:type="dxa"/>
            <w:tcBorders>
              <w:tl2br w:val="nil"/>
              <w:tr2bl w:val="nil"/>
            </w:tcBorders>
            <w:vAlign w:val="center"/>
          </w:tcPr>
          <w:p w14:paraId="0C96D9B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TK2</w:t>
            </w:r>
          </w:p>
        </w:tc>
        <w:tc>
          <w:tcPr>
            <w:tcW w:w="1088" w:type="dxa"/>
            <w:tcBorders>
              <w:tl2br w:val="nil"/>
              <w:tr2bl w:val="nil"/>
            </w:tcBorders>
            <w:vAlign w:val="center"/>
          </w:tcPr>
          <w:p w14:paraId="1880FE32">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lang w:val="en-US" w:eastAsia="zh-CN"/>
              </w:rPr>
              <w:t>潭田村散户居民点</w:t>
            </w:r>
          </w:p>
        </w:tc>
        <w:tc>
          <w:tcPr>
            <w:tcW w:w="1570" w:type="dxa"/>
            <w:vMerge w:val="continue"/>
            <w:tcBorders>
              <w:tl2br w:val="nil"/>
              <w:tr2bl w:val="nil"/>
            </w:tcBorders>
            <w:vAlign w:val="center"/>
          </w:tcPr>
          <w:p w14:paraId="15725022">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p>
        </w:tc>
        <w:tc>
          <w:tcPr>
            <w:tcW w:w="1915" w:type="dxa"/>
            <w:tcBorders>
              <w:tl2br w:val="nil"/>
              <w:tr2bl w:val="nil"/>
            </w:tcBorders>
            <w:vAlign w:val="center"/>
          </w:tcPr>
          <w:p w14:paraId="6ABA610B">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5年/次</w:t>
            </w:r>
          </w:p>
        </w:tc>
        <w:tc>
          <w:tcPr>
            <w:tcW w:w="3622" w:type="dxa"/>
            <w:tcBorders>
              <w:tl2br w:val="nil"/>
              <w:tr2bl w:val="nil"/>
            </w:tcBorders>
            <w:vAlign w:val="center"/>
          </w:tcPr>
          <w:p w14:paraId="432EA599">
            <w:pPr>
              <w:autoSpaceDE w:val="0"/>
              <w:autoSpaceDN w:val="0"/>
              <w:adjustRightInd w:val="0"/>
              <w:snapToGrid w:val="0"/>
              <w:jc w:val="center"/>
              <w:rPr>
                <w:rFonts w:hint="default" w:ascii="Times New Roman" w:hAnsi="Times New Roman" w:eastAsia="宋体" w:cs="Times New Roman"/>
                <w:caps w:val="0"/>
                <w:smallCaps w:val="0"/>
                <w:color w:val="auto"/>
                <w:spacing w:val="28"/>
                <w:kern w:val="0"/>
                <w:u w:val="none"/>
              </w:rPr>
            </w:pPr>
            <w:r>
              <w:rPr>
                <w:rFonts w:hint="default" w:ascii="Times New Roman" w:hAnsi="Times New Roman" w:eastAsia="宋体" w:cs="Times New Roman"/>
                <w:caps w:val="0"/>
                <w:smallCaps w:val="0"/>
                <w:color w:val="auto"/>
                <w:spacing w:val="28"/>
                <w:kern w:val="0"/>
                <w:u w:val="none"/>
              </w:rPr>
              <w:t>《土壤环境质量农用地土壤污染风险管控标准（试行）》（GB15618-2018）中规定的风险筛选值</w:t>
            </w:r>
          </w:p>
        </w:tc>
      </w:tr>
    </w:tbl>
    <w:p w14:paraId="35693A5D">
      <w:pPr>
        <w:pStyle w:val="276"/>
        <w:keepNext/>
        <w:keepLines/>
        <w:pageBreakBefore w:val="0"/>
        <w:widowControl/>
        <w:kinsoku/>
        <w:wordWrap/>
        <w:overflowPunct/>
        <w:topLinePunct w:val="0"/>
        <w:autoSpaceDE/>
        <w:autoSpaceDN/>
        <w:bidi w:val="0"/>
        <w:adjustRightInd w:val="0"/>
        <w:snapToGrid w:val="0"/>
        <w:spacing w:before="157" w:beforeLines="50" w:after="0" w:afterLines="0"/>
        <w:jc w:val="both"/>
        <w:textAlignment w:val="auto"/>
        <w:rPr>
          <w:rFonts w:hint="eastAsia" w:ascii="Times New Roman" w:hAnsi="Times New Roman" w:eastAsia="宋体" w:cs="Times New Roman"/>
          <w:caps w:val="0"/>
          <w:smallCaps w:val="0"/>
          <w:color w:val="auto"/>
          <w:spacing w:val="28"/>
          <w:u w:val="none"/>
          <w:lang w:eastAsia="zh-CN"/>
        </w:rPr>
      </w:pPr>
      <w:bookmarkStart w:id="137" w:name="_Toc4238"/>
      <w:r>
        <w:rPr>
          <w:rFonts w:hint="eastAsia" w:cs="Times New Roman"/>
          <w:caps w:val="0"/>
          <w:smallCaps w:val="0"/>
          <w:color w:val="auto"/>
          <w:spacing w:val="28"/>
          <w:u w:val="none"/>
          <w:lang w:val="en-US" w:eastAsia="zh-CN"/>
        </w:rPr>
        <w:t>8</w:t>
      </w:r>
      <w:r>
        <w:rPr>
          <w:rFonts w:hint="default" w:ascii="Times New Roman" w:hAnsi="Times New Roman" w:eastAsia="宋体" w:cs="Times New Roman"/>
          <w:caps w:val="0"/>
          <w:smallCaps w:val="0"/>
          <w:color w:val="auto"/>
          <w:spacing w:val="28"/>
          <w:u w:val="none"/>
        </w:rPr>
        <w:t>.3建设项目竣工环境保护设施验收</w:t>
      </w:r>
      <w:bookmarkEnd w:id="137"/>
    </w:p>
    <w:p w14:paraId="49B3AD3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根据《建设项目竣工环境保护设施验收管理办法》（国家环保总局令第13号），环保监督小组成员配合环保局进行工程项目竣工时的环保</w:t>
      </w:r>
      <w:r>
        <w:rPr>
          <w:rFonts w:hint="eastAsia" w:cs="Times New Roman"/>
          <w:caps w:val="0"/>
          <w:smallCaps w:val="0"/>
          <w:color w:val="auto"/>
          <w:spacing w:val="28"/>
          <w:kern w:val="0"/>
          <w:sz w:val="24"/>
          <w:u w:val="none"/>
          <w:lang w:eastAsia="zh-CN"/>
        </w:rPr>
        <w:t>“</w:t>
      </w:r>
      <w:r>
        <w:rPr>
          <w:rFonts w:hint="default" w:ascii="Times New Roman" w:hAnsi="Times New Roman" w:eastAsia="宋体" w:cs="Times New Roman"/>
          <w:caps w:val="0"/>
          <w:smallCaps w:val="0"/>
          <w:color w:val="auto"/>
          <w:spacing w:val="28"/>
          <w:kern w:val="0"/>
          <w:sz w:val="24"/>
          <w:u w:val="none"/>
        </w:rPr>
        <w:t>三同时</w:t>
      </w:r>
      <w:r>
        <w:rPr>
          <w:rFonts w:hint="eastAsia" w:cs="Times New Roman"/>
          <w:caps w:val="0"/>
          <w:smallCaps w:val="0"/>
          <w:color w:val="auto"/>
          <w:spacing w:val="28"/>
          <w:kern w:val="0"/>
          <w:sz w:val="24"/>
          <w:u w:val="none"/>
          <w:lang w:eastAsia="zh-CN"/>
        </w:rPr>
        <w:t>”</w:t>
      </w:r>
      <w:r>
        <w:rPr>
          <w:rFonts w:hint="default" w:ascii="Times New Roman" w:hAnsi="Times New Roman" w:eastAsia="宋体" w:cs="Times New Roman"/>
          <w:caps w:val="0"/>
          <w:smallCaps w:val="0"/>
          <w:color w:val="auto"/>
          <w:spacing w:val="28"/>
          <w:kern w:val="0"/>
          <w:sz w:val="24"/>
          <w:u w:val="none"/>
        </w:rPr>
        <w:t>验收，验收内容包括：</w:t>
      </w:r>
    </w:p>
    <w:p w14:paraId="4F9E1F8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（1）拟建项目以外区域的临时性施工建筑物、施工机械等是否全部拆除、撤离，临时占用的堆场是否全部恢复，场地平整、道路清理等是否完成。</w:t>
      </w:r>
    </w:p>
    <w:p w14:paraId="13564A8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（2）拟建项目是否按照环保部门审查通过的设计方案，配备废水、废气、噪声和固体废弃物的处理设施。</w:t>
      </w:r>
    </w:p>
    <w:p w14:paraId="30F528A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（3）各项环保处理设施是否达到规定的指标，由政府环境保护部门进行监测，并出具验收报告。</w:t>
      </w:r>
    </w:p>
    <w:p w14:paraId="7A958A1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（4）对拟定的环境保护管理组织机构、职责和工作计划的内容、配备的检查监督手段等进行审核，同时检查是否配备了污染事故处理的应急计划和进行处理设施和技术。</w:t>
      </w:r>
    </w:p>
    <w:p w14:paraId="202A1DE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u w:val="none"/>
        </w:rPr>
      </w:pPr>
      <w:r>
        <w:rPr>
          <w:rFonts w:hint="default" w:ascii="Times New Roman" w:hAnsi="Times New Roman" w:eastAsia="宋体" w:cs="Times New Roman"/>
          <w:caps w:val="0"/>
          <w:smallCaps w:val="0"/>
          <w:color w:val="auto"/>
          <w:spacing w:val="28"/>
          <w:kern w:val="0"/>
          <w:sz w:val="24"/>
          <w:u w:val="none"/>
        </w:rPr>
        <w:t>项目竣工环境保护验收内容见表</w:t>
      </w:r>
      <w:r>
        <w:rPr>
          <w:rFonts w:hint="eastAsia" w:cs="Times New Roman"/>
          <w:caps w:val="0"/>
          <w:smallCaps w:val="0"/>
          <w:color w:val="auto"/>
          <w:spacing w:val="28"/>
          <w:kern w:val="0"/>
          <w:sz w:val="24"/>
          <w:u w:val="none"/>
          <w:lang w:val="en-US" w:eastAsia="zh-CN"/>
        </w:rPr>
        <w:t>8.3-1</w:t>
      </w:r>
      <w:r>
        <w:rPr>
          <w:rFonts w:hint="default" w:ascii="Times New Roman" w:hAnsi="Times New Roman" w:eastAsia="宋体" w:cs="Times New Roman"/>
          <w:caps w:val="0"/>
          <w:smallCaps w:val="0"/>
          <w:color w:val="auto"/>
          <w:spacing w:val="28"/>
          <w:kern w:val="0"/>
          <w:sz w:val="24"/>
          <w:u w:val="none"/>
        </w:rPr>
        <w:t>。</w:t>
      </w:r>
    </w:p>
    <w:p w14:paraId="546723B4">
      <w:pPr>
        <w:adjustRightInd w:val="0"/>
        <w:snapToGrid w:val="0"/>
        <w:spacing w:line="240" w:lineRule="auto"/>
        <w:jc w:val="center"/>
        <w:rPr>
          <w:rFonts w:hint="default" w:ascii="Times New Roman" w:hAnsi="Times New Roman" w:eastAsia="宋体" w:cs="Times New Roman"/>
          <w:b/>
          <w:caps w:val="0"/>
          <w:smallCaps w:val="0"/>
          <w:color w:val="auto"/>
          <w:spacing w:val="28"/>
          <w:kern w:val="0"/>
          <w:szCs w:val="21"/>
          <w:u w:val="none"/>
        </w:rPr>
      </w:pPr>
      <w:r>
        <w:rPr>
          <w:rFonts w:hint="default" w:ascii="Times New Roman" w:hAnsi="Times New Roman" w:eastAsia="宋体" w:cs="Times New Roman"/>
          <w:b/>
          <w:caps w:val="0"/>
          <w:smallCaps w:val="0"/>
          <w:color w:val="auto"/>
          <w:spacing w:val="28"/>
          <w:kern w:val="0"/>
          <w:szCs w:val="21"/>
          <w:u w:val="none"/>
        </w:rPr>
        <w:t>表</w:t>
      </w:r>
      <w:r>
        <w:rPr>
          <w:rFonts w:hint="eastAsia" w:cs="Times New Roman"/>
          <w:b/>
          <w:caps w:val="0"/>
          <w:smallCaps w:val="0"/>
          <w:color w:val="auto"/>
          <w:spacing w:val="28"/>
          <w:kern w:val="0"/>
          <w:szCs w:val="21"/>
          <w:u w:val="none"/>
          <w:lang w:val="en-US" w:eastAsia="zh-CN"/>
        </w:rPr>
        <w:t>8</w:t>
      </w:r>
      <w:r>
        <w:rPr>
          <w:rFonts w:hint="default" w:ascii="Times New Roman" w:hAnsi="Times New Roman" w:eastAsia="宋体" w:cs="Times New Roman"/>
          <w:b/>
          <w:caps w:val="0"/>
          <w:smallCaps w:val="0"/>
          <w:color w:val="auto"/>
          <w:spacing w:val="28"/>
          <w:kern w:val="0"/>
          <w:szCs w:val="21"/>
          <w:u w:val="none"/>
        </w:rPr>
        <w:t>.</w:t>
      </w:r>
      <w:r>
        <w:rPr>
          <w:rFonts w:hint="default" w:ascii="Times New Roman" w:hAnsi="Times New Roman" w:eastAsia="宋体" w:cs="Times New Roman"/>
          <w:b/>
          <w:caps w:val="0"/>
          <w:smallCaps w:val="0"/>
          <w:color w:val="auto"/>
          <w:spacing w:val="28"/>
          <w:kern w:val="0"/>
          <w:szCs w:val="21"/>
          <w:u w:val="none"/>
          <w:lang w:val="en-US" w:eastAsia="zh-CN"/>
        </w:rPr>
        <w:t>3</w:t>
      </w:r>
      <w:r>
        <w:rPr>
          <w:rFonts w:hint="default" w:ascii="Times New Roman" w:hAnsi="Times New Roman" w:eastAsia="宋体" w:cs="Times New Roman"/>
          <w:b/>
          <w:caps w:val="0"/>
          <w:smallCaps w:val="0"/>
          <w:color w:val="auto"/>
          <w:spacing w:val="28"/>
          <w:kern w:val="0"/>
          <w:szCs w:val="21"/>
          <w:u w:val="none"/>
        </w:rPr>
        <w:t>-1  建设项目竣工环境保护设施验收一览表</w:t>
      </w:r>
    </w:p>
    <w:tbl>
      <w:tblPr>
        <w:tblStyle w:val="5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049"/>
        <w:gridCol w:w="1341"/>
        <w:gridCol w:w="2065"/>
        <w:gridCol w:w="1049"/>
        <w:gridCol w:w="2937"/>
      </w:tblGrid>
      <w:tr w14:paraId="22442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tcBorders>
              <w:tl2br w:val="nil"/>
              <w:tr2bl w:val="nil"/>
            </w:tcBorders>
            <w:vAlign w:val="center"/>
          </w:tcPr>
          <w:p w14:paraId="15E70408">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污染物类别</w:t>
            </w:r>
          </w:p>
        </w:tc>
        <w:tc>
          <w:tcPr>
            <w:tcW w:w="565" w:type="pct"/>
            <w:tcBorders>
              <w:tl2br w:val="nil"/>
              <w:tr2bl w:val="nil"/>
            </w:tcBorders>
            <w:vAlign w:val="center"/>
          </w:tcPr>
          <w:p w14:paraId="64FBC079">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排放源</w:t>
            </w:r>
          </w:p>
        </w:tc>
        <w:tc>
          <w:tcPr>
            <w:tcW w:w="722" w:type="pct"/>
            <w:tcBorders>
              <w:tl2br w:val="nil"/>
              <w:tr2bl w:val="nil"/>
            </w:tcBorders>
            <w:vAlign w:val="center"/>
          </w:tcPr>
          <w:p w14:paraId="02D1B7F2">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验收因子</w:t>
            </w:r>
          </w:p>
        </w:tc>
        <w:tc>
          <w:tcPr>
            <w:tcW w:w="1112" w:type="pct"/>
            <w:tcBorders>
              <w:tl2br w:val="nil"/>
              <w:tr2bl w:val="nil"/>
            </w:tcBorders>
            <w:vAlign w:val="center"/>
          </w:tcPr>
          <w:p w14:paraId="0E3D8FB9">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竣工验收内容</w:t>
            </w:r>
          </w:p>
        </w:tc>
        <w:tc>
          <w:tcPr>
            <w:tcW w:w="565" w:type="pct"/>
            <w:tcBorders>
              <w:tl2br w:val="nil"/>
              <w:tr2bl w:val="nil"/>
            </w:tcBorders>
            <w:vAlign w:val="center"/>
          </w:tcPr>
          <w:p w14:paraId="4C75431B">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监测点位</w:t>
            </w:r>
          </w:p>
        </w:tc>
        <w:tc>
          <w:tcPr>
            <w:tcW w:w="1582" w:type="pct"/>
            <w:tcBorders>
              <w:tl2br w:val="nil"/>
              <w:tr2bl w:val="nil"/>
            </w:tcBorders>
            <w:vAlign w:val="center"/>
          </w:tcPr>
          <w:p w14:paraId="31D892B5">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验收标准及要求</w:t>
            </w:r>
          </w:p>
        </w:tc>
      </w:tr>
      <w:tr w14:paraId="01476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restart"/>
            <w:tcBorders>
              <w:tl2br w:val="nil"/>
              <w:tr2bl w:val="nil"/>
            </w:tcBorders>
            <w:vAlign w:val="center"/>
          </w:tcPr>
          <w:p w14:paraId="1EBDB472">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废气</w:t>
            </w:r>
          </w:p>
        </w:tc>
        <w:tc>
          <w:tcPr>
            <w:tcW w:w="565" w:type="pct"/>
            <w:tcBorders>
              <w:tl2br w:val="nil"/>
              <w:tr2bl w:val="nil"/>
            </w:tcBorders>
            <w:vAlign w:val="center"/>
          </w:tcPr>
          <w:p w14:paraId="7F3EE6F0">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生产车间、污水处理设施</w:t>
            </w:r>
          </w:p>
        </w:tc>
        <w:tc>
          <w:tcPr>
            <w:tcW w:w="722" w:type="pct"/>
            <w:tcBorders>
              <w:tl2br w:val="nil"/>
              <w:tr2bl w:val="nil"/>
            </w:tcBorders>
            <w:vAlign w:val="center"/>
          </w:tcPr>
          <w:p w14:paraId="11FC014D">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臭气浓度、</w:t>
            </w:r>
            <w:r>
              <w:rPr>
                <w:rFonts w:hint="eastAsia" w:cs="Times New Roman"/>
                <w:caps w:val="0"/>
                <w:smallCaps w:val="0"/>
                <w:color w:val="auto"/>
                <w:spacing w:val="28"/>
                <w:sz w:val="21"/>
                <w:szCs w:val="21"/>
                <w:highlight w:val="none"/>
                <w:u w:val="none"/>
                <w:lang w:val="en-US" w:eastAsia="zh-CN"/>
              </w:rPr>
              <w:t>氨、硫化氢</w:t>
            </w:r>
            <w:r>
              <w:rPr>
                <w:rFonts w:hint="default" w:ascii="Times New Roman" w:hAnsi="Times New Roman" w:eastAsia="宋体" w:cs="Times New Roman"/>
                <w:caps w:val="0"/>
                <w:smallCaps w:val="0"/>
                <w:color w:val="auto"/>
                <w:spacing w:val="28"/>
                <w:sz w:val="21"/>
                <w:szCs w:val="21"/>
                <w:highlight w:val="none"/>
                <w:u w:val="none"/>
              </w:rPr>
              <w:t>、TSP</w:t>
            </w:r>
          </w:p>
        </w:tc>
        <w:tc>
          <w:tcPr>
            <w:tcW w:w="1112" w:type="pct"/>
            <w:tcBorders>
              <w:tl2br w:val="nil"/>
              <w:tr2bl w:val="nil"/>
            </w:tcBorders>
            <w:vAlign w:val="center"/>
          </w:tcPr>
          <w:p w14:paraId="1988222E">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eastAsia" w:ascii="Times New Roman" w:hAnsi="Times New Roman" w:eastAsia="宋体" w:cs="Times New Roman"/>
                <w:caps w:val="0"/>
                <w:smallCaps w:val="0"/>
                <w:color w:val="auto"/>
                <w:spacing w:val="28"/>
                <w:sz w:val="21"/>
                <w:szCs w:val="21"/>
                <w:highlight w:val="none"/>
                <w:u w:val="none"/>
                <w:lang w:eastAsia="zh-CN"/>
              </w:rPr>
            </w:pPr>
            <w:r>
              <w:rPr>
                <w:rFonts w:hint="default" w:ascii="Times New Roman" w:hAnsi="Times New Roman" w:eastAsia="宋体" w:cs="Times New Roman"/>
                <w:caps w:val="0"/>
                <w:smallCaps w:val="0"/>
                <w:color w:val="auto"/>
                <w:spacing w:val="28"/>
                <w:sz w:val="21"/>
                <w:szCs w:val="21"/>
                <w:highlight w:val="none"/>
                <w:u w:val="none"/>
              </w:rPr>
              <w:t>加强通风</w:t>
            </w:r>
            <w:r>
              <w:rPr>
                <w:rFonts w:hint="eastAsia" w:cs="Times New Roman"/>
                <w:caps w:val="0"/>
                <w:smallCaps w:val="0"/>
                <w:color w:val="auto"/>
                <w:spacing w:val="28"/>
                <w:sz w:val="21"/>
                <w:szCs w:val="21"/>
                <w:highlight w:val="none"/>
                <w:u w:val="none"/>
                <w:lang w:eastAsia="zh-CN"/>
              </w:rPr>
              <w:t>、</w:t>
            </w:r>
          </w:p>
          <w:p w14:paraId="743B746A">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绿化，喷洒除臭剂</w:t>
            </w:r>
          </w:p>
        </w:tc>
        <w:tc>
          <w:tcPr>
            <w:tcW w:w="565" w:type="pct"/>
            <w:tcBorders>
              <w:tl2br w:val="nil"/>
              <w:tr2bl w:val="nil"/>
            </w:tcBorders>
            <w:vAlign w:val="center"/>
          </w:tcPr>
          <w:p w14:paraId="61EB80F9">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厂界浓度是否达标</w:t>
            </w:r>
          </w:p>
        </w:tc>
        <w:tc>
          <w:tcPr>
            <w:tcW w:w="1582" w:type="pct"/>
            <w:tcBorders>
              <w:tl2br w:val="nil"/>
              <w:tr2bl w:val="nil"/>
            </w:tcBorders>
            <w:vAlign w:val="center"/>
          </w:tcPr>
          <w:p w14:paraId="3637E1A6">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《恶臭污染物排放标准》（GB14554-93）表1中二级新改扩建标准、</w:t>
            </w:r>
            <w:r>
              <w:rPr>
                <w:rFonts w:hint="default" w:ascii="Times New Roman" w:hAnsi="Times New Roman" w:eastAsia="宋体" w:cs="Times New Roman"/>
                <w:caps w:val="0"/>
                <w:smallCaps w:val="0"/>
                <w:color w:val="auto"/>
                <w:spacing w:val="28"/>
                <w:sz w:val="21"/>
                <w:szCs w:val="21"/>
                <w:highlight w:val="none"/>
                <w:u w:val="none"/>
                <w:lang w:eastAsia="zh-CN"/>
              </w:rPr>
              <w:t>《大气污染物综合排放标准》（GB16297-1996）表2中</w:t>
            </w:r>
            <w:r>
              <w:rPr>
                <w:rFonts w:hint="default" w:ascii="Times New Roman" w:hAnsi="Times New Roman" w:eastAsia="宋体" w:cs="Times New Roman"/>
                <w:caps w:val="0"/>
                <w:smallCaps w:val="0"/>
                <w:color w:val="auto"/>
                <w:spacing w:val="28"/>
                <w:sz w:val="21"/>
                <w:szCs w:val="21"/>
                <w:highlight w:val="none"/>
                <w:u w:val="none"/>
                <w:lang w:val="en-US" w:eastAsia="zh-CN"/>
              </w:rPr>
              <w:t>无组织排放监控浓度</w:t>
            </w:r>
          </w:p>
        </w:tc>
      </w:tr>
      <w:tr w14:paraId="5019A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tcBorders>
              <w:tl2br w:val="nil"/>
              <w:tr2bl w:val="nil"/>
            </w:tcBorders>
            <w:vAlign w:val="center"/>
          </w:tcPr>
          <w:p w14:paraId="638722DC">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565" w:type="pct"/>
            <w:tcBorders>
              <w:tl2br w:val="nil"/>
              <w:tr2bl w:val="nil"/>
            </w:tcBorders>
            <w:vAlign w:val="center"/>
          </w:tcPr>
          <w:p w14:paraId="5C10A3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锅炉烟气</w:t>
            </w:r>
          </w:p>
        </w:tc>
        <w:tc>
          <w:tcPr>
            <w:tcW w:w="722" w:type="pct"/>
            <w:tcBorders>
              <w:tl2br w:val="nil"/>
              <w:tr2bl w:val="nil"/>
            </w:tcBorders>
            <w:vAlign w:val="center"/>
          </w:tcPr>
          <w:p w14:paraId="2FEABD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颗粒物、二氧化硫、氮氧化物</w:t>
            </w:r>
          </w:p>
        </w:tc>
        <w:tc>
          <w:tcPr>
            <w:tcW w:w="1112" w:type="pct"/>
            <w:tcBorders>
              <w:tl2br w:val="nil"/>
              <w:tr2bl w:val="nil"/>
            </w:tcBorders>
            <w:vAlign w:val="center"/>
          </w:tcPr>
          <w:p w14:paraId="7EA7E7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旋风除尘+袋式除尘</w:t>
            </w:r>
            <w:r>
              <w:rPr>
                <w:rFonts w:hint="eastAsia" w:cs="Times New Roman"/>
                <w:caps w:val="0"/>
                <w:smallCaps w:val="0"/>
                <w:color w:val="auto"/>
                <w:spacing w:val="28"/>
                <w:sz w:val="21"/>
                <w:szCs w:val="21"/>
                <w:highlight w:val="none"/>
                <w:u w:val="none"/>
                <w:lang w:val="en-US" w:eastAsia="zh-CN"/>
              </w:rPr>
              <w:t>+</w:t>
            </w:r>
            <w:r>
              <w:rPr>
                <w:rFonts w:hint="default" w:ascii="Times New Roman" w:hAnsi="Times New Roman" w:eastAsia="宋体" w:cs="Times New Roman"/>
                <w:caps w:val="0"/>
                <w:smallCaps w:val="0"/>
                <w:color w:val="auto"/>
                <w:spacing w:val="28"/>
                <w:sz w:val="21"/>
                <w:szCs w:val="21"/>
                <w:highlight w:val="none"/>
                <w:u w:val="none"/>
              </w:rPr>
              <w:t>35m的烟囱（DA001）排放</w:t>
            </w:r>
          </w:p>
        </w:tc>
        <w:tc>
          <w:tcPr>
            <w:tcW w:w="565" w:type="pct"/>
            <w:tcBorders>
              <w:tl2br w:val="nil"/>
              <w:tr2bl w:val="nil"/>
            </w:tcBorders>
            <w:vAlign w:val="center"/>
          </w:tcPr>
          <w:p w14:paraId="204DC7B4">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eastAsia"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rPr>
              <w:t>锅炉烟气</w:t>
            </w:r>
            <w:r>
              <w:rPr>
                <w:rFonts w:hint="eastAsia" w:cs="Times New Roman"/>
                <w:caps w:val="0"/>
                <w:smallCaps w:val="0"/>
                <w:color w:val="auto"/>
                <w:spacing w:val="28"/>
                <w:sz w:val="21"/>
                <w:szCs w:val="21"/>
                <w:highlight w:val="none"/>
                <w:u w:val="none"/>
                <w:lang w:val="en-US" w:eastAsia="zh-CN"/>
              </w:rPr>
              <w:t>排放口</w:t>
            </w:r>
          </w:p>
        </w:tc>
        <w:tc>
          <w:tcPr>
            <w:tcW w:w="1582" w:type="pct"/>
            <w:tcBorders>
              <w:tl2br w:val="nil"/>
              <w:tr2bl w:val="nil"/>
            </w:tcBorders>
            <w:vAlign w:val="center"/>
          </w:tcPr>
          <w:p w14:paraId="06122F64">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《锅炉大气污染物排放标准》（GB13271-2014）表2标准限值要求（参照燃煤锅炉执行）</w:t>
            </w:r>
          </w:p>
        </w:tc>
      </w:tr>
      <w:tr w14:paraId="78C5A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tcBorders>
              <w:tl2br w:val="nil"/>
              <w:tr2bl w:val="nil"/>
            </w:tcBorders>
            <w:vAlign w:val="center"/>
          </w:tcPr>
          <w:p w14:paraId="6DC287BC">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565" w:type="pct"/>
            <w:tcBorders>
              <w:tl2br w:val="nil"/>
              <w:tr2bl w:val="nil"/>
            </w:tcBorders>
            <w:vAlign w:val="center"/>
          </w:tcPr>
          <w:p w14:paraId="2721FB39">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食堂油烟</w:t>
            </w:r>
          </w:p>
        </w:tc>
        <w:tc>
          <w:tcPr>
            <w:tcW w:w="722" w:type="pct"/>
            <w:tcBorders>
              <w:tl2br w:val="nil"/>
              <w:tr2bl w:val="nil"/>
            </w:tcBorders>
            <w:vAlign w:val="center"/>
          </w:tcPr>
          <w:p w14:paraId="2E42CF18">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油烟废气</w:t>
            </w:r>
          </w:p>
        </w:tc>
        <w:tc>
          <w:tcPr>
            <w:tcW w:w="1112" w:type="pct"/>
            <w:tcBorders>
              <w:tl2br w:val="nil"/>
              <w:tr2bl w:val="nil"/>
            </w:tcBorders>
            <w:vAlign w:val="center"/>
          </w:tcPr>
          <w:p w14:paraId="7FAB9134">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油烟净化器+风机</w:t>
            </w:r>
          </w:p>
        </w:tc>
        <w:tc>
          <w:tcPr>
            <w:tcW w:w="565" w:type="pct"/>
            <w:tcBorders>
              <w:tl2br w:val="nil"/>
              <w:tr2bl w:val="nil"/>
            </w:tcBorders>
            <w:vAlign w:val="center"/>
          </w:tcPr>
          <w:p w14:paraId="26252970">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油烟排放口</w:t>
            </w:r>
          </w:p>
        </w:tc>
        <w:tc>
          <w:tcPr>
            <w:tcW w:w="1582" w:type="pct"/>
            <w:tcBorders>
              <w:tl2br w:val="nil"/>
              <w:tr2bl w:val="nil"/>
            </w:tcBorders>
            <w:vAlign w:val="center"/>
          </w:tcPr>
          <w:p w14:paraId="2856B31D">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《饮食业油烟排放标准》（GB18438-2001）</w:t>
            </w:r>
          </w:p>
        </w:tc>
      </w:tr>
      <w:tr w14:paraId="53E22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restart"/>
            <w:tcBorders>
              <w:tl2br w:val="nil"/>
              <w:tr2bl w:val="nil"/>
            </w:tcBorders>
            <w:vAlign w:val="center"/>
          </w:tcPr>
          <w:p w14:paraId="3A795B31">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废水</w:t>
            </w:r>
          </w:p>
        </w:tc>
        <w:tc>
          <w:tcPr>
            <w:tcW w:w="565" w:type="pct"/>
            <w:tcBorders>
              <w:tl2br w:val="nil"/>
              <w:tr2bl w:val="nil"/>
            </w:tcBorders>
            <w:vAlign w:val="center"/>
          </w:tcPr>
          <w:p w14:paraId="24F40BE0">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eastAsia" w:ascii="Times New Roman" w:hAnsi="Times New Roman" w:eastAsia="宋体" w:cs="Times New Roman"/>
                <w:caps w:val="0"/>
                <w:smallCaps w:val="0"/>
                <w:color w:val="auto"/>
                <w:spacing w:val="28"/>
                <w:sz w:val="21"/>
                <w:szCs w:val="21"/>
                <w:highlight w:val="none"/>
                <w:u w:val="none"/>
                <w:lang w:eastAsia="zh-CN"/>
              </w:rPr>
            </w:pPr>
            <w:r>
              <w:rPr>
                <w:rFonts w:hint="eastAsia" w:cs="Times New Roman"/>
                <w:caps w:val="0"/>
                <w:smallCaps w:val="0"/>
                <w:color w:val="auto"/>
                <w:spacing w:val="28"/>
                <w:sz w:val="21"/>
                <w:szCs w:val="21"/>
                <w:highlight w:val="none"/>
                <w:u w:val="none"/>
                <w:lang w:val="en-US" w:eastAsia="zh-CN"/>
              </w:rPr>
              <w:t>煮茧-缫丝工段废水</w:t>
            </w:r>
          </w:p>
        </w:tc>
        <w:tc>
          <w:tcPr>
            <w:tcW w:w="722" w:type="pct"/>
            <w:tcBorders>
              <w:tl2br w:val="nil"/>
              <w:tr2bl w:val="nil"/>
            </w:tcBorders>
            <w:vAlign w:val="center"/>
          </w:tcPr>
          <w:p w14:paraId="1C164DAB">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pH值、化学需氧量、氨氮、悬浮物、五日生化需氧量、总磷、总氮、动植物油</w:t>
            </w:r>
          </w:p>
        </w:tc>
        <w:tc>
          <w:tcPr>
            <w:tcW w:w="1112" w:type="pct"/>
            <w:tcBorders>
              <w:tl2br w:val="nil"/>
              <w:tr2bl w:val="nil"/>
            </w:tcBorders>
            <w:vAlign w:val="center"/>
          </w:tcPr>
          <w:p w14:paraId="7F5B76B2">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default" w:ascii="Times New Roman" w:hAnsi="Times New Roman" w:eastAsia="宋体" w:cs="Times New Roman"/>
                <w:caps w:val="0"/>
                <w:smallCaps w:val="0"/>
                <w:color w:val="auto"/>
                <w:spacing w:val="28"/>
                <w:sz w:val="21"/>
                <w:szCs w:val="21"/>
                <w:highlight w:val="none"/>
                <w:u w:val="none"/>
              </w:rPr>
              <w:t>设有污水处理</w:t>
            </w:r>
            <w:r>
              <w:rPr>
                <w:rFonts w:hint="eastAsia" w:cs="Times New Roman"/>
                <w:caps w:val="0"/>
                <w:smallCaps w:val="0"/>
                <w:color w:val="auto"/>
                <w:spacing w:val="28"/>
                <w:sz w:val="21"/>
                <w:szCs w:val="21"/>
                <w:highlight w:val="none"/>
                <w:u w:val="none"/>
                <w:lang w:val="en-US" w:eastAsia="zh-CN"/>
              </w:rPr>
              <w:t>设施</w:t>
            </w:r>
            <w:r>
              <w:rPr>
                <w:rFonts w:hint="default" w:ascii="Times New Roman" w:hAnsi="Times New Roman" w:eastAsia="宋体" w:cs="Times New Roman"/>
                <w:caps w:val="0"/>
                <w:smallCaps w:val="0"/>
                <w:color w:val="auto"/>
                <w:spacing w:val="28"/>
                <w:sz w:val="21"/>
                <w:szCs w:val="21"/>
                <w:highlight w:val="none"/>
                <w:u w:val="none"/>
              </w:rPr>
              <w:t>处理</w:t>
            </w:r>
            <w:r>
              <w:rPr>
                <w:rFonts w:hint="eastAsia" w:cs="Times New Roman"/>
                <w:caps w:val="0"/>
                <w:smallCaps w:val="0"/>
                <w:color w:val="auto"/>
                <w:spacing w:val="28"/>
                <w:sz w:val="21"/>
                <w:szCs w:val="21"/>
                <w:highlight w:val="none"/>
                <w:u w:val="none"/>
                <w:lang w:eastAsia="zh-CN"/>
              </w:rPr>
              <w:t>，</w:t>
            </w:r>
            <w:r>
              <w:rPr>
                <w:rFonts w:hint="eastAsia" w:cs="Times New Roman"/>
                <w:caps w:val="0"/>
                <w:smallCaps w:val="0"/>
                <w:color w:val="auto"/>
                <w:spacing w:val="28"/>
                <w:sz w:val="21"/>
                <w:szCs w:val="21"/>
                <w:highlight w:val="none"/>
                <w:u w:val="none"/>
                <w:lang w:val="en-US" w:eastAsia="zh-CN"/>
              </w:rPr>
              <w:t>污水处理设施厌氧区箱体均为全封闭式</w:t>
            </w:r>
          </w:p>
        </w:tc>
        <w:tc>
          <w:tcPr>
            <w:tcW w:w="565" w:type="pct"/>
            <w:vMerge w:val="restart"/>
            <w:tcBorders>
              <w:tl2br w:val="nil"/>
              <w:tr2bl w:val="nil"/>
            </w:tcBorders>
            <w:vAlign w:val="center"/>
          </w:tcPr>
          <w:p w14:paraId="34BEED8B">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是否设有污水处理</w:t>
            </w:r>
            <w:r>
              <w:rPr>
                <w:rFonts w:hint="default" w:ascii="Times New Roman" w:hAnsi="Times New Roman" w:eastAsia="宋体" w:cs="Times New Roman"/>
                <w:caps w:val="0"/>
                <w:smallCaps w:val="0"/>
                <w:color w:val="auto"/>
                <w:spacing w:val="28"/>
                <w:sz w:val="21"/>
                <w:szCs w:val="21"/>
                <w:highlight w:val="none"/>
                <w:u w:val="none"/>
                <w:lang w:val="en-US" w:eastAsia="zh-CN"/>
              </w:rPr>
              <w:t>设施</w:t>
            </w:r>
            <w:r>
              <w:rPr>
                <w:rFonts w:hint="default" w:ascii="Times New Roman" w:hAnsi="Times New Roman" w:eastAsia="宋体" w:cs="Times New Roman"/>
                <w:caps w:val="0"/>
                <w:smallCaps w:val="0"/>
                <w:color w:val="auto"/>
                <w:spacing w:val="28"/>
                <w:sz w:val="21"/>
                <w:szCs w:val="21"/>
                <w:highlight w:val="none"/>
                <w:u w:val="none"/>
              </w:rPr>
              <w:t>，废水是否</w:t>
            </w:r>
            <w:r>
              <w:rPr>
                <w:rFonts w:hint="eastAsia" w:cs="Times New Roman"/>
                <w:caps w:val="0"/>
                <w:smallCaps w:val="0"/>
                <w:color w:val="auto"/>
                <w:spacing w:val="28"/>
                <w:sz w:val="21"/>
                <w:szCs w:val="21"/>
                <w:highlight w:val="none"/>
                <w:u w:val="none"/>
                <w:lang w:val="en-US" w:eastAsia="zh-CN"/>
              </w:rPr>
              <w:t>处理</w:t>
            </w:r>
            <w:r>
              <w:rPr>
                <w:rFonts w:hint="default" w:ascii="Times New Roman" w:hAnsi="Times New Roman" w:eastAsia="宋体" w:cs="Times New Roman"/>
                <w:caps w:val="0"/>
                <w:smallCaps w:val="0"/>
                <w:color w:val="auto"/>
                <w:spacing w:val="28"/>
                <w:sz w:val="21"/>
                <w:szCs w:val="21"/>
                <w:highlight w:val="none"/>
                <w:u w:val="none"/>
              </w:rPr>
              <w:t>达标</w:t>
            </w:r>
          </w:p>
        </w:tc>
        <w:tc>
          <w:tcPr>
            <w:tcW w:w="1582" w:type="pct"/>
            <w:tcBorders>
              <w:tl2br w:val="nil"/>
              <w:tr2bl w:val="nil"/>
            </w:tcBorders>
            <w:vAlign w:val="center"/>
          </w:tcPr>
          <w:p w14:paraId="1B5B8B58">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《城市污水再生利用工业用水水质》（GB/T</w:t>
            </w:r>
            <w:r>
              <w:rPr>
                <w:rFonts w:hint="eastAsia" w:cs="Times New Roman"/>
                <w:caps w:val="0"/>
                <w:smallCaps w:val="0"/>
                <w:color w:val="auto"/>
                <w:spacing w:val="28"/>
                <w:sz w:val="21"/>
                <w:szCs w:val="21"/>
                <w:highlight w:val="none"/>
                <w:u w:val="none"/>
                <w:lang w:val="en-US" w:eastAsia="zh-CN"/>
              </w:rPr>
              <w:t xml:space="preserve"> </w:t>
            </w:r>
            <w:r>
              <w:rPr>
                <w:rFonts w:hint="default" w:ascii="Times New Roman" w:hAnsi="Times New Roman" w:eastAsia="宋体" w:cs="Times New Roman"/>
                <w:caps w:val="0"/>
                <w:smallCaps w:val="0"/>
                <w:color w:val="auto"/>
                <w:spacing w:val="28"/>
                <w:sz w:val="21"/>
                <w:szCs w:val="21"/>
                <w:highlight w:val="none"/>
                <w:u w:val="none"/>
              </w:rPr>
              <w:t>19923-</w:t>
            </w:r>
            <w:r>
              <w:rPr>
                <w:rFonts w:hint="eastAsia" w:cs="Times New Roman"/>
                <w:caps w:val="0"/>
                <w:smallCaps w:val="0"/>
                <w:color w:val="auto"/>
                <w:spacing w:val="28"/>
                <w:sz w:val="21"/>
                <w:szCs w:val="21"/>
                <w:highlight w:val="none"/>
                <w:u w:val="none"/>
                <w:lang w:val="en-US" w:eastAsia="zh-CN"/>
              </w:rPr>
              <w:t>2024</w:t>
            </w:r>
            <w:r>
              <w:rPr>
                <w:rFonts w:hint="default" w:ascii="Times New Roman" w:hAnsi="Times New Roman" w:eastAsia="宋体" w:cs="Times New Roman"/>
                <w:caps w:val="0"/>
                <w:smallCaps w:val="0"/>
                <w:color w:val="auto"/>
                <w:spacing w:val="28"/>
                <w:sz w:val="21"/>
                <w:szCs w:val="21"/>
                <w:highlight w:val="none"/>
                <w:u w:val="none"/>
              </w:rPr>
              <w:t>）中工艺与产品用水标准限值</w:t>
            </w:r>
          </w:p>
        </w:tc>
      </w:tr>
      <w:tr w14:paraId="4B2F1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tcBorders>
              <w:tl2br w:val="nil"/>
              <w:tr2bl w:val="nil"/>
            </w:tcBorders>
            <w:vAlign w:val="center"/>
          </w:tcPr>
          <w:p w14:paraId="3FFA5EC0">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565" w:type="pct"/>
            <w:tcBorders>
              <w:tl2br w:val="nil"/>
              <w:tr2bl w:val="nil"/>
            </w:tcBorders>
            <w:vAlign w:val="center"/>
          </w:tcPr>
          <w:p w14:paraId="4A44C337">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cs="Times New Roman"/>
                <w:caps w:val="0"/>
                <w:smallCaps w:val="0"/>
                <w:color w:val="auto"/>
                <w:spacing w:val="28"/>
                <w:sz w:val="21"/>
                <w:szCs w:val="21"/>
                <w:highlight w:val="none"/>
                <w:u w:val="none"/>
                <w:lang w:val="en-US" w:eastAsia="zh-CN"/>
              </w:rPr>
            </w:pPr>
            <w:r>
              <w:rPr>
                <w:rFonts w:hint="eastAsia" w:cs="Times New Roman"/>
                <w:caps w:val="0"/>
                <w:smallCaps w:val="0"/>
                <w:color w:val="auto"/>
                <w:spacing w:val="28"/>
                <w:sz w:val="21"/>
                <w:szCs w:val="21"/>
                <w:highlight w:val="none"/>
                <w:u w:val="none"/>
                <w:lang w:val="en-US" w:eastAsia="zh-CN"/>
              </w:rPr>
              <w:t>生活污水</w:t>
            </w:r>
          </w:p>
        </w:tc>
        <w:tc>
          <w:tcPr>
            <w:tcW w:w="722" w:type="pct"/>
            <w:tcBorders>
              <w:tl2br w:val="nil"/>
              <w:tr2bl w:val="nil"/>
            </w:tcBorders>
            <w:vAlign w:val="center"/>
          </w:tcPr>
          <w:p w14:paraId="1BCCF839">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lang w:val="en-US" w:eastAsia="zh-CN"/>
              </w:rPr>
              <w:t>COD、BOD</w:t>
            </w:r>
            <w:r>
              <w:rPr>
                <w:rFonts w:hint="default" w:ascii="Times New Roman" w:hAnsi="Times New Roman" w:eastAsia="宋体" w:cs="Times New Roman"/>
                <w:caps w:val="0"/>
                <w:smallCaps w:val="0"/>
                <w:color w:val="auto"/>
                <w:spacing w:val="28"/>
                <w:sz w:val="21"/>
                <w:szCs w:val="21"/>
                <w:highlight w:val="none"/>
                <w:u w:val="none"/>
                <w:vertAlign w:val="subscript"/>
                <w:lang w:val="en-US" w:eastAsia="zh-CN"/>
              </w:rPr>
              <w:t>5</w:t>
            </w:r>
            <w:r>
              <w:rPr>
                <w:rFonts w:hint="default" w:ascii="Times New Roman" w:hAnsi="Times New Roman" w:eastAsia="宋体" w:cs="Times New Roman"/>
                <w:caps w:val="0"/>
                <w:smallCaps w:val="0"/>
                <w:color w:val="auto"/>
                <w:spacing w:val="28"/>
                <w:sz w:val="21"/>
                <w:szCs w:val="21"/>
                <w:highlight w:val="none"/>
                <w:u w:val="none"/>
                <w:lang w:val="en-US" w:eastAsia="zh-CN"/>
              </w:rPr>
              <w:t>、SS、NH</w:t>
            </w:r>
            <w:r>
              <w:rPr>
                <w:rFonts w:hint="default" w:ascii="Times New Roman" w:hAnsi="Times New Roman" w:eastAsia="宋体" w:cs="Times New Roman"/>
                <w:caps w:val="0"/>
                <w:smallCaps w:val="0"/>
                <w:color w:val="auto"/>
                <w:spacing w:val="28"/>
                <w:sz w:val="21"/>
                <w:szCs w:val="21"/>
                <w:highlight w:val="none"/>
                <w:u w:val="none"/>
                <w:vertAlign w:val="subscript"/>
                <w:lang w:val="en-US" w:eastAsia="zh-CN"/>
              </w:rPr>
              <w:t>3</w:t>
            </w:r>
            <w:r>
              <w:rPr>
                <w:rFonts w:hint="default" w:ascii="Times New Roman" w:hAnsi="Times New Roman" w:eastAsia="宋体" w:cs="Times New Roman"/>
                <w:caps w:val="0"/>
                <w:smallCaps w:val="0"/>
                <w:color w:val="auto"/>
                <w:spacing w:val="28"/>
                <w:sz w:val="21"/>
                <w:szCs w:val="21"/>
                <w:highlight w:val="none"/>
                <w:u w:val="none"/>
                <w:lang w:val="en-US" w:eastAsia="zh-CN"/>
              </w:rPr>
              <w:t>-N、动植物油</w:t>
            </w:r>
          </w:p>
        </w:tc>
        <w:tc>
          <w:tcPr>
            <w:tcW w:w="1112" w:type="pct"/>
            <w:tcBorders>
              <w:tl2br w:val="nil"/>
              <w:tr2bl w:val="nil"/>
            </w:tcBorders>
            <w:vAlign w:val="center"/>
          </w:tcPr>
          <w:p w14:paraId="21B2EB07">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eastAsia" w:cs="Times New Roman"/>
                <w:caps w:val="0"/>
                <w:smallCaps w:val="0"/>
                <w:color w:val="auto"/>
                <w:spacing w:val="28"/>
                <w:sz w:val="21"/>
                <w:szCs w:val="21"/>
                <w:highlight w:val="none"/>
                <w:u w:val="none"/>
                <w:lang w:val="en-US" w:eastAsia="zh-CN"/>
              </w:rPr>
              <w:t>三格化粪池</w:t>
            </w:r>
          </w:p>
        </w:tc>
        <w:tc>
          <w:tcPr>
            <w:tcW w:w="565" w:type="pct"/>
            <w:vMerge w:val="continue"/>
            <w:tcBorders>
              <w:tl2br w:val="nil"/>
              <w:tr2bl w:val="nil"/>
            </w:tcBorders>
            <w:vAlign w:val="center"/>
          </w:tcPr>
          <w:p w14:paraId="4506877A">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1582" w:type="pct"/>
            <w:tcBorders>
              <w:tl2br w:val="nil"/>
              <w:tr2bl w:val="nil"/>
            </w:tcBorders>
            <w:vAlign w:val="center"/>
          </w:tcPr>
          <w:p w14:paraId="5FD18A49">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eastAsia" w:cs="Times New Roman"/>
                <w:caps w:val="0"/>
                <w:smallCaps w:val="0"/>
                <w:color w:val="auto"/>
                <w:spacing w:val="28"/>
                <w:sz w:val="21"/>
                <w:szCs w:val="21"/>
                <w:highlight w:val="none"/>
                <w:u w:val="none"/>
                <w:lang w:val="en-US" w:eastAsia="zh-CN"/>
              </w:rPr>
              <w:t>/</w:t>
            </w:r>
          </w:p>
        </w:tc>
      </w:tr>
      <w:tr w14:paraId="5FF45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restart"/>
            <w:tcBorders>
              <w:tl2br w:val="nil"/>
              <w:tr2bl w:val="nil"/>
            </w:tcBorders>
            <w:vAlign w:val="center"/>
          </w:tcPr>
          <w:p w14:paraId="33F937BF">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固废</w:t>
            </w:r>
          </w:p>
        </w:tc>
        <w:tc>
          <w:tcPr>
            <w:tcW w:w="565" w:type="pct"/>
            <w:vMerge w:val="restart"/>
            <w:tcBorders>
              <w:tl2br w:val="nil"/>
              <w:tr2bl w:val="nil"/>
            </w:tcBorders>
            <w:shd w:val="clear" w:color="auto" w:fill="auto"/>
            <w:vAlign w:val="center"/>
          </w:tcPr>
          <w:p w14:paraId="74E266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aps w:val="0"/>
                <w:smallCaps w:val="0"/>
                <w:spacing w:val="28"/>
                <w:kern w:val="0"/>
                <w:sz w:val="21"/>
                <w:szCs w:val="21"/>
                <w:highlight w:val="none"/>
                <w:lang w:val="en-US" w:eastAsia="zh-CN" w:bidi="ar-SA"/>
              </w:rPr>
            </w:pPr>
            <w:r>
              <w:rPr>
                <w:rFonts w:hint="eastAsia" w:ascii="Times New Roman" w:hAnsi="Times New Roman" w:eastAsia="宋体" w:cs="Times New Roman"/>
                <w:b w:val="0"/>
                <w:bCs w:val="0"/>
                <w:caps w:val="0"/>
                <w:smallCaps w:val="0"/>
                <w:spacing w:val="28"/>
                <w:kern w:val="0"/>
                <w:sz w:val="21"/>
                <w:szCs w:val="21"/>
                <w:highlight w:val="none"/>
                <w:lang w:val="en-US" w:eastAsia="zh-CN"/>
              </w:rPr>
              <w:t>缫丝生产线</w:t>
            </w:r>
          </w:p>
          <w:p w14:paraId="343181A4">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722" w:type="pct"/>
            <w:tcBorders>
              <w:tl2br w:val="nil"/>
              <w:tr2bl w:val="nil"/>
            </w:tcBorders>
            <w:shd w:val="clear" w:color="auto" w:fill="auto"/>
            <w:vAlign w:val="center"/>
          </w:tcPr>
          <w:p w14:paraId="0E6B44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Times New Roman" w:cs="Times New Roman"/>
                <w:caps w:val="0"/>
                <w:smallCaps w:val="0"/>
                <w:spacing w:val="28"/>
                <w:kern w:val="2"/>
                <w:sz w:val="21"/>
                <w:szCs w:val="21"/>
                <w:highlight w:val="none"/>
                <w:lang w:val="en-US" w:eastAsia="zh-CN" w:bidi="ar-SA"/>
              </w:rPr>
            </w:pPr>
            <w:r>
              <w:rPr>
                <w:rFonts w:hint="eastAsia" w:ascii="Times New Roman" w:hAnsi="Times New Roman" w:eastAsia="Times New Roman" w:cs="Times New Roman"/>
                <w:caps w:val="0"/>
                <w:smallCaps w:val="0"/>
                <w:spacing w:val="28"/>
                <w:sz w:val="21"/>
                <w:szCs w:val="21"/>
                <w:highlight w:val="none"/>
                <w:lang w:eastAsia="zh-CN"/>
              </w:rPr>
              <w:t>下脚茧</w:t>
            </w:r>
          </w:p>
        </w:tc>
        <w:tc>
          <w:tcPr>
            <w:tcW w:w="1112" w:type="pct"/>
            <w:vMerge w:val="restart"/>
            <w:tcBorders>
              <w:tl2br w:val="nil"/>
              <w:tr2bl w:val="nil"/>
            </w:tcBorders>
            <w:vAlign w:val="center"/>
          </w:tcPr>
          <w:p w14:paraId="1E2184D0">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lang w:val="en-US" w:eastAsia="zh-CN"/>
              </w:rPr>
              <w:t>运至贵州宝瑞嘉丝绸有限公司进行处理</w:t>
            </w:r>
          </w:p>
        </w:tc>
        <w:tc>
          <w:tcPr>
            <w:tcW w:w="565" w:type="pct"/>
            <w:vMerge w:val="restart"/>
            <w:tcBorders>
              <w:tl2br w:val="nil"/>
              <w:tr2bl w:val="nil"/>
            </w:tcBorders>
            <w:vAlign w:val="center"/>
          </w:tcPr>
          <w:p w14:paraId="1ECF0EB1">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固体废物贮存、处置是否符合要</w:t>
            </w:r>
          </w:p>
          <w:p w14:paraId="7DB6E3CA">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求</w:t>
            </w:r>
          </w:p>
        </w:tc>
        <w:tc>
          <w:tcPr>
            <w:tcW w:w="1582" w:type="pct"/>
            <w:vMerge w:val="restart"/>
            <w:tcBorders>
              <w:tl2br w:val="nil"/>
              <w:tr2bl w:val="nil"/>
            </w:tcBorders>
            <w:shd w:val="clear" w:color="auto" w:fill="auto"/>
            <w:vAlign w:val="center"/>
          </w:tcPr>
          <w:p w14:paraId="59B15AD9">
            <w:pPr>
              <w:pStyle w:val="313"/>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highlight w:val="none"/>
                <w:u w:val="none"/>
              </w:rPr>
            </w:pPr>
            <w:r>
              <w:rPr>
                <w:caps w:val="0"/>
                <w:smallCaps w:val="0"/>
                <w:spacing w:val="28"/>
                <w:sz w:val="21"/>
                <w:szCs w:val="21"/>
                <w:highlight w:val="none"/>
              </w:rPr>
              <w:t>《一般工业固体废物贮存和填埋污染控制标准》（</w:t>
            </w:r>
            <w:r>
              <w:rPr>
                <w:rFonts w:ascii="Times New Roman" w:hAnsi="Times New Roman" w:eastAsia="Times New Roman" w:cs="Times New Roman"/>
                <w:caps w:val="0"/>
                <w:smallCaps w:val="0"/>
                <w:spacing w:val="28"/>
                <w:sz w:val="21"/>
                <w:szCs w:val="21"/>
                <w:highlight w:val="none"/>
              </w:rPr>
              <w:t>GB18599-2020</w:t>
            </w:r>
            <w:r>
              <w:rPr>
                <w:caps w:val="0"/>
                <w:smallCaps w:val="0"/>
                <w:spacing w:val="28"/>
                <w:sz w:val="21"/>
                <w:szCs w:val="21"/>
                <w:highlight w:val="none"/>
              </w:rPr>
              <w:t>）</w:t>
            </w:r>
          </w:p>
        </w:tc>
      </w:tr>
      <w:tr w14:paraId="51AC80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tcBorders>
              <w:tl2br w:val="nil"/>
              <w:tr2bl w:val="nil"/>
            </w:tcBorders>
            <w:vAlign w:val="center"/>
          </w:tcPr>
          <w:p w14:paraId="0B274409">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565" w:type="pct"/>
            <w:vMerge w:val="continue"/>
            <w:tcBorders>
              <w:tl2br w:val="nil"/>
              <w:tr2bl w:val="nil"/>
            </w:tcBorders>
            <w:vAlign w:val="center"/>
          </w:tcPr>
          <w:p w14:paraId="0DD3756B">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722" w:type="pct"/>
            <w:tcBorders>
              <w:tl2br w:val="nil"/>
              <w:tr2bl w:val="nil"/>
            </w:tcBorders>
            <w:shd w:val="clear" w:color="auto" w:fill="auto"/>
            <w:vAlign w:val="center"/>
          </w:tcPr>
          <w:p w14:paraId="039AC5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Times New Roman" w:cs="Times New Roman"/>
                <w:caps w:val="0"/>
                <w:smallCaps w:val="0"/>
                <w:spacing w:val="28"/>
                <w:kern w:val="2"/>
                <w:sz w:val="21"/>
                <w:szCs w:val="21"/>
                <w:highlight w:val="none"/>
                <w:lang w:val="en-US" w:eastAsia="zh-CN" w:bidi="ar-SA"/>
              </w:rPr>
            </w:pPr>
            <w:r>
              <w:rPr>
                <w:rFonts w:hint="eastAsia" w:ascii="Times New Roman" w:hAnsi="Times New Roman" w:eastAsia="Times New Roman" w:cs="Times New Roman"/>
                <w:caps w:val="0"/>
                <w:smallCaps w:val="0"/>
                <w:spacing w:val="28"/>
                <w:sz w:val="21"/>
                <w:szCs w:val="21"/>
                <w:highlight w:val="none"/>
                <w:lang w:eastAsia="zh-CN"/>
              </w:rPr>
              <w:t>茧衣</w:t>
            </w:r>
          </w:p>
        </w:tc>
        <w:tc>
          <w:tcPr>
            <w:tcW w:w="1112" w:type="pct"/>
            <w:vMerge w:val="continue"/>
            <w:tcBorders>
              <w:tl2br w:val="nil"/>
              <w:tr2bl w:val="nil"/>
            </w:tcBorders>
            <w:vAlign w:val="center"/>
          </w:tcPr>
          <w:p w14:paraId="60D3E860">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565" w:type="pct"/>
            <w:vMerge w:val="continue"/>
            <w:tcBorders>
              <w:tl2br w:val="nil"/>
              <w:tr2bl w:val="nil"/>
            </w:tcBorders>
            <w:vAlign w:val="center"/>
          </w:tcPr>
          <w:p w14:paraId="0C92B8A3">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1582" w:type="pct"/>
            <w:vMerge w:val="continue"/>
            <w:tcBorders>
              <w:tl2br w:val="nil"/>
              <w:tr2bl w:val="nil"/>
            </w:tcBorders>
            <w:shd w:val="clear" w:color="auto" w:fill="auto"/>
            <w:vAlign w:val="center"/>
          </w:tcPr>
          <w:p w14:paraId="4CF6DDDC">
            <w:pPr>
              <w:pStyle w:val="31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宋体" w:hAnsi="宋体" w:eastAsia="宋体" w:cs="宋体"/>
                <w:caps w:val="0"/>
                <w:smallCaps w:val="0"/>
                <w:spacing w:val="28"/>
                <w:kern w:val="2"/>
                <w:sz w:val="21"/>
                <w:szCs w:val="21"/>
                <w:highlight w:val="none"/>
                <w:lang w:val="en-US" w:eastAsia="en-US" w:bidi="ar-SA"/>
              </w:rPr>
            </w:pPr>
          </w:p>
        </w:tc>
      </w:tr>
      <w:tr w14:paraId="58808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tcBorders>
              <w:tl2br w:val="nil"/>
              <w:tr2bl w:val="nil"/>
            </w:tcBorders>
            <w:vAlign w:val="center"/>
          </w:tcPr>
          <w:p w14:paraId="3F0CB389">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565" w:type="pct"/>
            <w:vMerge w:val="continue"/>
            <w:tcBorders>
              <w:tl2br w:val="nil"/>
              <w:tr2bl w:val="nil"/>
            </w:tcBorders>
            <w:vAlign w:val="center"/>
          </w:tcPr>
          <w:p w14:paraId="32CBFD11">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722" w:type="pct"/>
            <w:tcBorders>
              <w:tl2br w:val="nil"/>
              <w:tr2bl w:val="nil"/>
            </w:tcBorders>
            <w:shd w:val="clear" w:color="auto" w:fill="auto"/>
            <w:vAlign w:val="center"/>
          </w:tcPr>
          <w:p w14:paraId="2FAC04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Times New Roman" w:cs="Times New Roman"/>
                <w:caps w:val="0"/>
                <w:smallCaps w:val="0"/>
                <w:spacing w:val="28"/>
                <w:kern w:val="2"/>
                <w:sz w:val="21"/>
                <w:szCs w:val="21"/>
                <w:highlight w:val="none"/>
                <w:lang w:val="en-US" w:eastAsia="zh-CN" w:bidi="ar-SA"/>
              </w:rPr>
            </w:pPr>
            <w:r>
              <w:rPr>
                <w:rFonts w:hint="eastAsia" w:ascii="Times New Roman" w:hAnsi="Times New Roman" w:eastAsia="Times New Roman" w:cs="Times New Roman"/>
                <w:caps w:val="0"/>
                <w:smallCaps w:val="0"/>
                <w:spacing w:val="28"/>
                <w:sz w:val="21"/>
                <w:szCs w:val="21"/>
                <w:highlight w:val="none"/>
                <w:lang w:eastAsia="zh-CN"/>
              </w:rPr>
              <w:t>长吐</w:t>
            </w:r>
          </w:p>
        </w:tc>
        <w:tc>
          <w:tcPr>
            <w:tcW w:w="1112" w:type="pct"/>
            <w:vMerge w:val="continue"/>
            <w:tcBorders>
              <w:tl2br w:val="nil"/>
              <w:tr2bl w:val="nil"/>
            </w:tcBorders>
            <w:vAlign w:val="center"/>
          </w:tcPr>
          <w:p w14:paraId="1F885E8B">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565" w:type="pct"/>
            <w:vMerge w:val="continue"/>
            <w:tcBorders>
              <w:tl2br w:val="nil"/>
              <w:tr2bl w:val="nil"/>
            </w:tcBorders>
            <w:vAlign w:val="center"/>
          </w:tcPr>
          <w:p w14:paraId="64AB93EF">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1582" w:type="pct"/>
            <w:vMerge w:val="continue"/>
            <w:tcBorders>
              <w:tl2br w:val="nil"/>
              <w:tr2bl w:val="nil"/>
            </w:tcBorders>
            <w:vAlign w:val="center"/>
          </w:tcPr>
          <w:p w14:paraId="10B96BA1">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highlight w:val="none"/>
                <w:u w:val="none"/>
              </w:rPr>
            </w:pPr>
          </w:p>
        </w:tc>
      </w:tr>
      <w:tr w14:paraId="4FD5C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tcBorders>
              <w:tl2br w:val="nil"/>
              <w:tr2bl w:val="nil"/>
            </w:tcBorders>
            <w:vAlign w:val="center"/>
          </w:tcPr>
          <w:p w14:paraId="74EB9780">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565" w:type="pct"/>
            <w:vMerge w:val="continue"/>
            <w:tcBorders>
              <w:tl2br w:val="nil"/>
              <w:tr2bl w:val="nil"/>
            </w:tcBorders>
            <w:vAlign w:val="center"/>
          </w:tcPr>
          <w:p w14:paraId="00DE9E28">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722" w:type="pct"/>
            <w:tcBorders>
              <w:tl2br w:val="nil"/>
              <w:tr2bl w:val="nil"/>
            </w:tcBorders>
            <w:shd w:val="clear" w:color="auto" w:fill="auto"/>
            <w:vAlign w:val="center"/>
          </w:tcPr>
          <w:p w14:paraId="3E5BBF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Times New Roman" w:cs="Times New Roman"/>
                <w:caps w:val="0"/>
                <w:smallCaps w:val="0"/>
                <w:spacing w:val="28"/>
                <w:kern w:val="2"/>
                <w:sz w:val="21"/>
                <w:szCs w:val="21"/>
                <w:highlight w:val="none"/>
                <w:lang w:val="en-US" w:eastAsia="zh-CN" w:bidi="ar-SA"/>
              </w:rPr>
            </w:pPr>
            <w:r>
              <w:rPr>
                <w:rFonts w:hint="eastAsia" w:ascii="Times New Roman" w:hAnsi="Times New Roman" w:eastAsia="Times New Roman" w:cs="Times New Roman"/>
                <w:caps w:val="0"/>
                <w:smallCaps w:val="0"/>
                <w:spacing w:val="28"/>
                <w:sz w:val="21"/>
                <w:szCs w:val="21"/>
                <w:highlight w:val="none"/>
                <w:lang w:val="en-US" w:eastAsia="zh-CN"/>
              </w:rPr>
              <w:t>丝胶</w:t>
            </w:r>
          </w:p>
        </w:tc>
        <w:tc>
          <w:tcPr>
            <w:tcW w:w="1112" w:type="pct"/>
            <w:vMerge w:val="continue"/>
            <w:tcBorders>
              <w:tl2br w:val="nil"/>
              <w:tr2bl w:val="nil"/>
            </w:tcBorders>
            <w:vAlign w:val="center"/>
          </w:tcPr>
          <w:p w14:paraId="728596D0">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565" w:type="pct"/>
            <w:vMerge w:val="continue"/>
            <w:tcBorders>
              <w:tl2br w:val="nil"/>
              <w:tr2bl w:val="nil"/>
            </w:tcBorders>
            <w:vAlign w:val="center"/>
          </w:tcPr>
          <w:p w14:paraId="06EDA50D">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1582" w:type="pct"/>
            <w:vMerge w:val="continue"/>
            <w:tcBorders>
              <w:tl2br w:val="nil"/>
              <w:tr2bl w:val="nil"/>
            </w:tcBorders>
            <w:vAlign w:val="center"/>
          </w:tcPr>
          <w:p w14:paraId="43900DDD">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highlight w:val="none"/>
                <w:u w:val="none"/>
              </w:rPr>
            </w:pPr>
          </w:p>
        </w:tc>
      </w:tr>
      <w:tr w14:paraId="21BDC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tcBorders>
              <w:tl2br w:val="nil"/>
              <w:tr2bl w:val="nil"/>
            </w:tcBorders>
            <w:vAlign w:val="center"/>
          </w:tcPr>
          <w:p w14:paraId="4B6D42CF">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565" w:type="pct"/>
            <w:vMerge w:val="continue"/>
            <w:tcBorders>
              <w:tl2br w:val="nil"/>
              <w:tr2bl w:val="nil"/>
            </w:tcBorders>
            <w:vAlign w:val="center"/>
          </w:tcPr>
          <w:p w14:paraId="0C17A0E3">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722" w:type="pct"/>
            <w:tcBorders>
              <w:tl2br w:val="nil"/>
              <w:tr2bl w:val="nil"/>
            </w:tcBorders>
            <w:shd w:val="clear" w:color="auto" w:fill="auto"/>
            <w:vAlign w:val="center"/>
          </w:tcPr>
          <w:p w14:paraId="5E997A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Times New Roman" w:cs="Times New Roman"/>
                <w:caps w:val="0"/>
                <w:smallCaps w:val="0"/>
                <w:spacing w:val="28"/>
                <w:sz w:val="21"/>
                <w:szCs w:val="21"/>
                <w:highlight w:val="none"/>
                <w:lang w:val="en-US" w:eastAsia="zh-CN"/>
              </w:rPr>
            </w:pPr>
            <w:r>
              <w:rPr>
                <w:rFonts w:hint="eastAsia" w:eastAsia="Times New Roman" w:cs="Times New Roman"/>
                <w:caps w:val="0"/>
                <w:smallCaps w:val="0"/>
                <w:spacing w:val="28"/>
                <w:sz w:val="21"/>
                <w:szCs w:val="21"/>
                <w:highlight w:val="none"/>
                <w:lang w:val="en-US" w:eastAsia="zh-CN"/>
              </w:rPr>
              <w:t>蛹衬</w:t>
            </w:r>
          </w:p>
        </w:tc>
        <w:tc>
          <w:tcPr>
            <w:tcW w:w="1112" w:type="pct"/>
            <w:vMerge w:val="continue"/>
            <w:tcBorders>
              <w:tl2br w:val="nil"/>
              <w:tr2bl w:val="nil"/>
            </w:tcBorders>
            <w:vAlign w:val="center"/>
          </w:tcPr>
          <w:p w14:paraId="14757205">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565" w:type="pct"/>
            <w:vMerge w:val="continue"/>
            <w:tcBorders>
              <w:tl2br w:val="nil"/>
              <w:tr2bl w:val="nil"/>
            </w:tcBorders>
            <w:vAlign w:val="center"/>
          </w:tcPr>
          <w:p w14:paraId="5092DFD2">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1582" w:type="pct"/>
            <w:vMerge w:val="continue"/>
            <w:tcBorders>
              <w:tl2br w:val="nil"/>
              <w:tr2bl w:val="nil"/>
            </w:tcBorders>
            <w:vAlign w:val="center"/>
          </w:tcPr>
          <w:p w14:paraId="742F6318">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highlight w:val="none"/>
                <w:u w:val="none"/>
              </w:rPr>
            </w:pPr>
          </w:p>
        </w:tc>
      </w:tr>
      <w:tr w14:paraId="77831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tcBorders>
              <w:tl2br w:val="nil"/>
              <w:tr2bl w:val="nil"/>
            </w:tcBorders>
            <w:vAlign w:val="center"/>
          </w:tcPr>
          <w:p w14:paraId="23AEB455">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565" w:type="pct"/>
            <w:tcBorders>
              <w:tl2br w:val="nil"/>
              <w:tr2bl w:val="nil"/>
            </w:tcBorders>
            <w:shd w:val="clear" w:color="auto" w:fill="auto"/>
            <w:vAlign w:val="center"/>
          </w:tcPr>
          <w:p w14:paraId="028F4A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aps w:val="0"/>
                <w:smallCaps w:val="0"/>
                <w:spacing w:val="28"/>
                <w:kern w:val="0"/>
                <w:sz w:val="21"/>
                <w:szCs w:val="21"/>
                <w:highlight w:val="none"/>
                <w:lang w:val="en-US" w:eastAsia="zh-CN" w:bidi="ar-SA"/>
              </w:rPr>
            </w:pPr>
            <w:r>
              <w:rPr>
                <w:rFonts w:hint="eastAsia" w:ascii="Times New Roman" w:hAnsi="Times New Roman" w:eastAsia="宋体" w:cs="Times New Roman"/>
                <w:b w:val="0"/>
                <w:bCs w:val="0"/>
                <w:caps w:val="0"/>
                <w:smallCaps w:val="0"/>
                <w:spacing w:val="28"/>
                <w:kern w:val="0"/>
                <w:sz w:val="21"/>
                <w:szCs w:val="21"/>
                <w:highlight w:val="none"/>
                <w:lang w:val="en-US" w:eastAsia="zh-CN"/>
              </w:rPr>
              <w:t>锅炉</w:t>
            </w:r>
          </w:p>
        </w:tc>
        <w:tc>
          <w:tcPr>
            <w:tcW w:w="722" w:type="pct"/>
            <w:tcBorders>
              <w:tl2br w:val="nil"/>
              <w:tr2bl w:val="nil"/>
            </w:tcBorders>
            <w:shd w:val="clear" w:color="auto" w:fill="auto"/>
            <w:vAlign w:val="center"/>
          </w:tcPr>
          <w:p w14:paraId="2A227C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Times New Roman" w:cs="Times New Roman"/>
                <w:caps w:val="0"/>
                <w:smallCaps w:val="0"/>
                <w:spacing w:val="28"/>
                <w:kern w:val="2"/>
                <w:sz w:val="21"/>
                <w:szCs w:val="21"/>
                <w:highlight w:val="none"/>
                <w:lang w:val="en-US" w:eastAsia="zh-CN" w:bidi="ar-SA"/>
              </w:rPr>
            </w:pPr>
            <w:r>
              <w:rPr>
                <w:rFonts w:hint="eastAsia" w:ascii="Times New Roman" w:hAnsi="Times New Roman" w:eastAsia="Times New Roman" w:cs="Times New Roman"/>
                <w:caps w:val="0"/>
                <w:smallCaps w:val="0"/>
                <w:spacing w:val="28"/>
                <w:sz w:val="21"/>
                <w:szCs w:val="21"/>
                <w:highlight w:val="none"/>
                <w:lang w:eastAsia="zh-CN"/>
              </w:rPr>
              <w:t>灰渣</w:t>
            </w:r>
          </w:p>
        </w:tc>
        <w:tc>
          <w:tcPr>
            <w:tcW w:w="1112" w:type="pct"/>
            <w:tcBorders>
              <w:tl2br w:val="nil"/>
              <w:tr2bl w:val="nil"/>
            </w:tcBorders>
            <w:vAlign w:val="center"/>
          </w:tcPr>
          <w:p w14:paraId="559151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lang w:val="en-US" w:eastAsia="zh-CN"/>
              </w:rPr>
              <w:t>由当地种桑农户清运作为肥料</w:t>
            </w:r>
          </w:p>
        </w:tc>
        <w:tc>
          <w:tcPr>
            <w:tcW w:w="565" w:type="pct"/>
            <w:vMerge w:val="continue"/>
            <w:tcBorders>
              <w:tl2br w:val="nil"/>
              <w:tr2bl w:val="nil"/>
            </w:tcBorders>
            <w:vAlign w:val="center"/>
          </w:tcPr>
          <w:p w14:paraId="636B9778">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1582" w:type="pct"/>
            <w:vMerge w:val="continue"/>
            <w:tcBorders>
              <w:tl2br w:val="nil"/>
              <w:tr2bl w:val="nil"/>
            </w:tcBorders>
            <w:vAlign w:val="center"/>
          </w:tcPr>
          <w:p w14:paraId="1187329F">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highlight w:val="none"/>
                <w:u w:val="none"/>
              </w:rPr>
            </w:pPr>
          </w:p>
        </w:tc>
      </w:tr>
      <w:tr w14:paraId="783909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tcBorders>
              <w:tl2br w:val="nil"/>
              <w:tr2bl w:val="nil"/>
            </w:tcBorders>
            <w:vAlign w:val="center"/>
          </w:tcPr>
          <w:p w14:paraId="3B91904A">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565" w:type="pct"/>
            <w:tcBorders>
              <w:tl2br w:val="nil"/>
              <w:tr2bl w:val="nil"/>
            </w:tcBorders>
            <w:shd w:val="clear" w:color="auto" w:fill="auto"/>
            <w:vAlign w:val="center"/>
          </w:tcPr>
          <w:p w14:paraId="17483F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aps w:val="0"/>
                <w:smallCaps w:val="0"/>
                <w:spacing w:val="28"/>
                <w:kern w:val="0"/>
                <w:sz w:val="21"/>
                <w:szCs w:val="21"/>
                <w:highlight w:val="none"/>
                <w:lang w:val="en-US" w:eastAsia="zh-CN" w:bidi="ar-SA"/>
              </w:rPr>
            </w:pPr>
            <w:r>
              <w:rPr>
                <w:rFonts w:hint="eastAsia" w:cs="Times New Roman"/>
                <w:b w:val="0"/>
                <w:bCs w:val="0"/>
                <w:caps w:val="0"/>
                <w:smallCaps w:val="0"/>
                <w:spacing w:val="28"/>
                <w:kern w:val="0"/>
                <w:sz w:val="21"/>
                <w:szCs w:val="21"/>
                <w:highlight w:val="none"/>
                <w:lang w:val="en-US" w:eastAsia="zh-CN"/>
              </w:rPr>
              <w:t>污水处理设施</w:t>
            </w:r>
          </w:p>
        </w:tc>
        <w:tc>
          <w:tcPr>
            <w:tcW w:w="722" w:type="pct"/>
            <w:tcBorders>
              <w:tl2br w:val="nil"/>
              <w:tr2bl w:val="nil"/>
            </w:tcBorders>
            <w:shd w:val="clear" w:color="auto" w:fill="auto"/>
            <w:vAlign w:val="center"/>
          </w:tcPr>
          <w:p w14:paraId="056CBE8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Times New Roman" w:cs="Times New Roman"/>
                <w:caps w:val="0"/>
                <w:smallCaps w:val="0"/>
                <w:spacing w:val="28"/>
                <w:kern w:val="2"/>
                <w:sz w:val="21"/>
                <w:szCs w:val="21"/>
                <w:highlight w:val="none"/>
                <w:lang w:val="en-US" w:eastAsia="zh-CN" w:bidi="ar-SA"/>
              </w:rPr>
            </w:pPr>
            <w:r>
              <w:rPr>
                <w:rFonts w:hint="eastAsia" w:ascii="Times New Roman" w:hAnsi="Times New Roman" w:eastAsia="宋体" w:cs="Times New Roman"/>
                <w:b w:val="0"/>
                <w:bCs w:val="0"/>
                <w:caps w:val="0"/>
                <w:smallCaps w:val="0"/>
                <w:spacing w:val="28"/>
                <w:kern w:val="0"/>
                <w:sz w:val="21"/>
                <w:szCs w:val="21"/>
                <w:highlight w:val="none"/>
                <w:lang w:val="en-US" w:eastAsia="zh-CN"/>
              </w:rPr>
              <w:t>污泥</w:t>
            </w:r>
          </w:p>
        </w:tc>
        <w:tc>
          <w:tcPr>
            <w:tcW w:w="1112" w:type="pct"/>
            <w:tcBorders>
              <w:tl2br w:val="nil"/>
              <w:tr2bl w:val="nil"/>
            </w:tcBorders>
            <w:vAlign w:val="center"/>
          </w:tcPr>
          <w:p w14:paraId="1BDAF1CC">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lang w:val="en-US" w:eastAsia="zh-CN"/>
              </w:rPr>
              <w:t>经污泥干化池干化后运至</w:t>
            </w:r>
            <w:r>
              <w:rPr>
                <w:rFonts w:hint="eastAsia" w:cs="Times New Roman"/>
                <w:caps w:val="0"/>
                <w:smallCaps w:val="0"/>
                <w:color w:val="auto"/>
                <w:spacing w:val="28"/>
                <w:sz w:val="21"/>
                <w:szCs w:val="21"/>
                <w:highlight w:val="none"/>
                <w:u w:val="none"/>
                <w:lang w:val="en-US" w:eastAsia="zh-CN"/>
              </w:rPr>
              <w:t>宁远县生活垃圾填埋场</w:t>
            </w:r>
            <w:r>
              <w:rPr>
                <w:rFonts w:hint="default" w:ascii="Times New Roman" w:hAnsi="Times New Roman" w:eastAsia="宋体" w:cs="Times New Roman"/>
                <w:caps w:val="0"/>
                <w:smallCaps w:val="0"/>
                <w:color w:val="auto"/>
                <w:spacing w:val="28"/>
                <w:sz w:val="21"/>
                <w:szCs w:val="21"/>
                <w:highlight w:val="none"/>
                <w:u w:val="none"/>
                <w:lang w:val="en-US" w:eastAsia="zh-CN"/>
              </w:rPr>
              <w:t>安全填埋处理</w:t>
            </w:r>
          </w:p>
        </w:tc>
        <w:tc>
          <w:tcPr>
            <w:tcW w:w="565" w:type="pct"/>
            <w:vMerge w:val="continue"/>
            <w:tcBorders>
              <w:tl2br w:val="nil"/>
              <w:tr2bl w:val="nil"/>
            </w:tcBorders>
            <w:vAlign w:val="center"/>
          </w:tcPr>
          <w:p w14:paraId="5EDAEA90">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1582" w:type="pct"/>
            <w:vMerge w:val="continue"/>
            <w:tcBorders>
              <w:tl2br w:val="nil"/>
              <w:tr2bl w:val="nil"/>
            </w:tcBorders>
            <w:vAlign w:val="center"/>
          </w:tcPr>
          <w:p w14:paraId="4AD9A9FD">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highlight w:val="none"/>
                <w:u w:val="none"/>
              </w:rPr>
            </w:pPr>
          </w:p>
        </w:tc>
      </w:tr>
      <w:tr w14:paraId="4B79F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vMerge w:val="continue"/>
            <w:tcBorders>
              <w:tl2br w:val="nil"/>
              <w:tr2bl w:val="nil"/>
            </w:tcBorders>
            <w:vAlign w:val="center"/>
          </w:tcPr>
          <w:p w14:paraId="2B12F78C">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565" w:type="pct"/>
            <w:tcBorders>
              <w:tl2br w:val="nil"/>
              <w:tr2bl w:val="nil"/>
            </w:tcBorders>
            <w:shd w:val="clear" w:color="auto" w:fill="auto"/>
            <w:vAlign w:val="center"/>
          </w:tcPr>
          <w:p w14:paraId="02AA32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aps w:val="0"/>
                <w:smallCaps w:val="0"/>
                <w:spacing w:val="28"/>
                <w:kern w:val="0"/>
                <w:sz w:val="21"/>
                <w:szCs w:val="21"/>
                <w:highlight w:val="none"/>
                <w:lang w:val="en-US" w:eastAsia="zh-CN" w:bidi="ar-SA"/>
              </w:rPr>
            </w:pPr>
            <w:r>
              <w:rPr>
                <w:rFonts w:hint="eastAsia" w:ascii="Times New Roman" w:hAnsi="Times New Roman" w:eastAsia="宋体" w:cs="Times New Roman"/>
                <w:b w:val="0"/>
                <w:bCs w:val="0"/>
                <w:caps w:val="0"/>
                <w:smallCaps w:val="0"/>
                <w:spacing w:val="28"/>
                <w:kern w:val="0"/>
                <w:sz w:val="21"/>
                <w:szCs w:val="21"/>
                <w:highlight w:val="none"/>
                <w:lang w:val="en-US" w:eastAsia="zh-CN"/>
              </w:rPr>
              <w:t>日常生活</w:t>
            </w:r>
          </w:p>
        </w:tc>
        <w:tc>
          <w:tcPr>
            <w:tcW w:w="722" w:type="pct"/>
            <w:tcBorders>
              <w:tl2br w:val="nil"/>
              <w:tr2bl w:val="nil"/>
            </w:tcBorders>
            <w:shd w:val="clear" w:color="auto" w:fill="auto"/>
            <w:vAlign w:val="center"/>
          </w:tcPr>
          <w:p w14:paraId="228166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Times New Roman" w:cs="Times New Roman"/>
                <w:caps w:val="0"/>
                <w:smallCaps w:val="0"/>
                <w:spacing w:val="28"/>
                <w:kern w:val="2"/>
                <w:sz w:val="21"/>
                <w:szCs w:val="21"/>
                <w:highlight w:val="none"/>
                <w:lang w:val="en-US" w:eastAsia="zh-CN" w:bidi="ar-SA"/>
              </w:rPr>
            </w:pPr>
            <w:r>
              <w:rPr>
                <w:rFonts w:hint="eastAsia" w:ascii="Times New Roman" w:hAnsi="Times New Roman" w:eastAsia="Times New Roman" w:cs="Times New Roman"/>
                <w:caps w:val="0"/>
                <w:smallCaps w:val="0"/>
                <w:spacing w:val="28"/>
                <w:sz w:val="21"/>
                <w:szCs w:val="21"/>
                <w:highlight w:val="none"/>
                <w:lang w:val="en-US" w:eastAsia="zh-CN"/>
              </w:rPr>
              <w:t>生活垃圾</w:t>
            </w:r>
          </w:p>
        </w:tc>
        <w:tc>
          <w:tcPr>
            <w:tcW w:w="1112" w:type="pct"/>
            <w:tcBorders>
              <w:tl2br w:val="nil"/>
              <w:tr2bl w:val="nil"/>
            </w:tcBorders>
            <w:vAlign w:val="center"/>
          </w:tcPr>
          <w:p w14:paraId="00587F0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lang w:val="en-US" w:eastAsia="zh-CN"/>
              </w:rPr>
              <w:t>委托环卫部门处理</w:t>
            </w:r>
          </w:p>
        </w:tc>
        <w:tc>
          <w:tcPr>
            <w:tcW w:w="565" w:type="pct"/>
            <w:vMerge w:val="continue"/>
            <w:tcBorders>
              <w:tl2br w:val="nil"/>
              <w:tr2bl w:val="nil"/>
            </w:tcBorders>
            <w:vAlign w:val="center"/>
          </w:tcPr>
          <w:p w14:paraId="6124751F">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highlight w:val="none"/>
                <w:u w:val="none"/>
              </w:rPr>
            </w:pPr>
          </w:p>
        </w:tc>
        <w:tc>
          <w:tcPr>
            <w:tcW w:w="1582" w:type="pct"/>
            <w:vMerge w:val="continue"/>
            <w:tcBorders>
              <w:tl2br w:val="nil"/>
              <w:tr2bl w:val="nil"/>
            </w:tcBorders>
            <w:vAlign w:val="center"/>
          </w:tcPr>
          <w:p w14:paraId="4B5E0CC5">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highlight w:val="none"/>
                <w:u w:val="none"/>
              </w:rPr>
            </w:pPr>
          </w:p>
        </w:tc>
      </w:tr>
      <w:tr w14:paraId="6BC69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tcBorders>
              <w:tl2br w:val="nil"/>
              <w:tr2bl w:val="nil"/>
            </w:tcBorders>
            <w:vAlign w:val="center"/>
          </w:tcPr>
          <w:p w14:paraId="6F290ADA">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噪声</w:t>
            </w:r>
          </w:p>
        </w:tc>
        <w:tc>
          <w:tcPr>
            <w:tcW w:w="565" w:type="pct"/>
            <w:tcBorders>
              <w:tl2br w:val="nil"/>
              <w:tr2bl w:val="nil"/>
            </w:tcBorders>
            <w:vAlign w:val="center"/>
          </w:tcPr>
          <w:p w14:paraId="6C33FF13">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机械设备等</w:t>
            </w:r>
          </w:p>
        </w:tc>
        <w:tc>
          <w:tcPr>
            <w:tcW w:w="722" w:type="pct"/>
            <w:tcBorders>
              <w:tl2br w:val="nil"/>
              <w:tr2bl w:val="nil"/>
            </w:tcBorders>
            <w:vAlign w:val="center"/>
          </w:tcPr>
          <w:p w14:paraId="45B05A26">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厂界噪声值</w:t>
            </w:r>
          </w:p>
        </w:tc>
        <w:tc>
          <w:tcPr>
            <w:tcW w:w="1112" w:type="pct"/>
            <w:tcBorders>
              <w:tl2br w:val="nil"/>
              <w:tr2bl w:val="nil"/>
            </w:tcBorders>
            <w:vAlign w:val="center"/>
          </w:tcPr>
          <w:p w14:paraId="7469795D">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减震、建筑隔声，选购性能良好的设备</w:t>
            </w:r>
          </w:p>
        </w:tc>
        <w:tc>
          <w:tcPr>
            <w:tcW w:w="565" w:type="pct"/>
            <w:tcBorders>
              <w:tl2br w:val="nil"/>
              <w:tr2bl w:val="nil"/>
            </w:tcBorders>
            <w:vAlign w:val="center"/>
          </w:tcPr>
          <w:p w14:paraId="19DBA5BF">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场界外1m</w:t>
            </w:r>
          </w:p>
        </w:tc>
        <w:tc>
          <w:tcPr>
            <w:tcW w:w="1582" w:type="pct"/>
            <w:tcBorders>
              <w:tl2br w:val="nil"/>
              <w:tr2bl w:val="nil"/>
            </w:tcBorders>
            <w:vAlign w:val="center"/>
          </w:tcPr>
          <w:p w14:paraId="0FE87278">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《工业企业厂界环境噪声排放标准》（GB12348-2008）中</w:t>
            </w:r>
            <w:r>
              <w:rPr>
                <w:rFonts w:hint="eastAsia" w:cs="Times New Roman"/>
                <w:caps w:val="0"/>
                <w:smallCaps w:val="0"/>
                <w:color w:val="auto"/>
                <w:spacing w:val="28"/>
                <w:sz w:val="21"/>
                <w:szCs w:val="21"/>
                <w:u w:val="none"/>
                <w:lang w:val="en-US" w:eastAsia="zh-CN"/>
              </w:rPr>
              <w:t>2</w:t>
            </w:r>
            <w:r>
              <w:rPr>
                <w:rFonts w:hint="default" w:ascii="Times New Roman" w:hAnsi="Times New Roman" w:eastAsia="宋体" w:cs="Times New Roman"/>
                <w:caps w:val="0"/>
                <w:smallCaps w:val="0"/>
                <w:color w:val="auto"/>
                <w:spacing w:val="28"/>
                <w:sz w:val="21"/>
                <w:szCs w:val="21"/>
                <w:u w:val="none"/>
              </w:rPr>
              <w:t>类标准限值</w:t>
            </w:r>
          </w:p>
        </w:tc>
      </w:tr>
      <w:tr w14:paraId="4E09A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tcBorders>
              <w:tl2br w:val="nil"/>
              <w:tr2bl w:val="nil"/>
            </w:tcBorders>
            <w:vAlign w:val="center"/>
          </w:tcPr>
          <w:p w14:paraId="39153165">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地下水</w:t>
            </w:r>
          </w:p>
        </w:tc>
        <w:tc>
          <w:tcPr>
            <w:tcW w:w="2399" w:type="pct"/>
            <w:gridSpan w:val="3"/>
            <w:tcBorders>
              <w:tl2br w:val="nil"/>
              <w:tr2bl w:val="nil"/>
            </w:tcBorders>
            <w:vAlign w:val="center"/>
          </w:tcPr>
          <w:p w14:paraId="095F6A62">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u w:val="none"/>
              </w:rPr>
            </w:pPr>
            <w:r>
              <w:rPr>
                <w:caps w:val="0"/>
                <w:smallCaps w:val="0"/>
                <w:spacing w:val="28"/>
                <w:sz w:val="21"/>
                <w:szCs w:val="21"/>
              </w:rPr>
              <w:t>分区防渗措施</w:t>
            </w:r>
          </w:p>
        </w:tc>
        <w:tc>
          <w:tcPr>
            <w:tcW w:w="565" w:type="pct"/>
            <w:tcBorders>
              <w:tl2br w:val="nil"/>
              <w:tr2bl w:val="nil"/>
            </w:tcBorders>
            <w:vAlign w:val="center"/>
          </w:tcPr>
          <w:p w14:paraId="0CA4EEED">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是否按</w:t>
            </w:r>
            <w:r>
              <w:rPr>
                <w:rFonts w:hint="eastAsia" w:cs="Times New Roman"/>
                <w:caps w:val="0"/>
                <w:smallCaps w:val="0"/>
                <w:color w:val="auto"/>
                <w:spacing w:val="28"/>
                <w:sz w:val="21"/>
                <w:szCs w:val="21"/>
                <w:u w:val="none"/>
                <w:lang w:eastAsia="zh-CN"/>
              </w:rPr>
              <w:t>“</w:t>
            </w:r>
            <w:r>
              <w:rPr>
                <w:rFonts w:hint="default" w:ascii="Times New Roman" w:hAnsi="Times New Roman" w:eastAsia="宋体" w:cs="Times New Roman"/>
                <w:caps w:val="0"/>
                <w:smallCaps w:val="0"/>
                <w:color w:val="auto"/>
                <w:spacing w:val="28"/>
                <w:sz w:val="21"/>
                <w:szCs w:val="21"/>
                <w:u w:val="none"/>
              </w:rPr>
              <w:t>三同时</w:t>
            </w:r>
            <w:r>
              <w:rPr>
                <w:rFonts w:hint="eastAsia" w:cs="Times New Roman"/>
                <w:caps w:val="0"/>
                <w:smallCaps w:val="0"/>
                <w:color w:val="auto"/>
                <w:spacing w:val="28"/>
                <w:sz w:val="21"/>
                <w:szCs w:val="21"/>
                <w:u w:val="none"/>
                <w:lang w:eastAsia="zh-CN"/>
              </w:rPr>
              <w:t>”</w:t>
            </w:r>
            <w:r>
              <w:rPr>
                <w:rFonts w:hint="default" w:ascii="Times New Roman" w:hAnsi="Times New Roman" w:eastAsia="宋体" w:cs="Times New Roman"/>
                <w:caps w:val="0"/>
                <w:smallCaps w:val="0"/>
                <w:color w:val="auto"/>
                <w:spacing w:val="28"/>
                <w:sz w:val="21"/>
                <w:szCs w:val="21"/>
                <w:u w:val="none"/>
              </w:rPr>
              <w:t>要求建设</w:t>
            </w:r>
          </w:p>
        </w:tc>
        <w:tc>
          <w:tcPr>
            <w:tcW w:w="1582" w:type="pct"/>
            <w:tcBorders>
              <w:tl2br w:val="nil"/>
              <w:tr2bl w:val="nil"/>
            </w:tcBorders>
            <w:vAlign w:val="center"/>
          </w:tcPr>
          <w:p w14:paraId="5829C905">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sz w:val="21"/>
                <w:szCs w:val="21"/>
                <w:u w:val="none"/>
              </w:rPr>
            </w:pPr>
            <w:r>
              <w:rPr>
                <w:rFonts w:hint="default" w:ascii="Times New Roman" w:hAnsi="Times New Roman" w:eastAsia="宋体" w:cs="Times New Roman"/>
                <w:caps w:val="0"/>
                <w:smallCaps w:val="0"/>
                <w:color w:val="auto"/>
                <w:spacing w:val="28"/>
                <w:sz w:val="21"/>
                <w:szCs w:val="21"/>
                <w:u w:val="none"/>
              </w:rPr>
              <w:t>按照环评文件中地下水防渗措施要求进行</w:t>
            </w:r>
          </w:p>
        </w:tc>
      </w:tr>
      <w:tr w14:paraId="5C28F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pct"/>
            <w:tcBorders>
              <w:tl2br w:val="nil"/>
              <w:tr2bl w:val="nil"/>
            </w:tcBorders>
            <w:shd w:val="clear" w:color="auto" w:fill="auto"/>
            <w:vAlign w:val="center"/>
          </w:tcPr>
          <w:p w14:paraId="352E9BE7">
            <w:pPr>
              <w:pStyle w:val="31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宋体" w:hAnsi="宋体" w:eastAsia="宋体" w:cs="宋体"/>
                <w:caps w:val="0"/>
                <w:smallCaps w:val="0"/>
                <w:spacing w:val="28"/>
                <w:kern w:val="2"/>
                <w:sz w:val="21"/>
                <w:szCs w:val="21"/>
                <w:lang w:val="en-US" w:eastAsia="en-US" w:bidi="ar-SA"/>
              </w:rPr>
            </w:pPr>
            <w:r>
              <w:rPr>
                <w:caps w:val="0"/>
                <w:smallCaps w:val="0"/>
                <w:spacing w:val="28"/>
                <w:sz w:val="21"/>
                <w:szCs w:val="21"/>
              </w:rPr>
              <w:t>风险</w:t>
            </w:r>
          </w:p>
        </w:tc>
        <w:tc>
          <w:tcPr>
            <w:tcW w:w="2399" w:type="pct"/>
            <w:gridSpan w:val="3"/>
            <w:tcBorders>
              <w:tl2br w:val="nil"/>
              <w:tr2bl w:val="nil"/>
            </w:tcBorders>
            <w:shd w:val="clear" w:color="auto" w:fill="auto"/>
            <w:vAlign w:val="center"/>
          </w:tcPr>
          <w:p w14:paraId="7F049F36">
            <w:pPr>
              <w:pStyle w:val="31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ascii="宋体" w:hAnsi="宋体" w:eastAsia="宋体" w:cs="宋体"/>
                <w:caps w:val="0"/>
                <w:smallCaps w:val="0"/>
                <w:spacing w:val="28"/>
                <w:kern w:val="2"/>
                <w:sz w:val="21"/>
                <w:szCs w:val="21"/>
                <w:lang w:val="en-US" w:eastAsia="en-US" w:bidi="ar-SA"/>
              </w:rPr>
            </w:pPr>
            <w:r>
              <w:rPr>
                <w:caps w:val="0"/>
                <w:smallCaps w:val="0"/>
                <w:spacing w:val="28"/>
                <w:sz w:val="21"/>
                <w:szCs w:val="21"/>
              </w:rPr>
              <w:t>建立健全环境事故应急体系</w:t>
            </w:r>
          </w:p>
        </w:tc>
        <w:tc>
          <w:tcPr>
            <w:tcW w:w="565" w:type="pct"/>
            <w:tcBorders>
              <w:tl2br w:val="nil"/>
              <w:tr2bl w:val="nil"/>
            </w:tcBorders>
            <w:shd w:val="clear" w:color="auto" w:fill="auto"/>
            <w:vAlign w:val="center"/>
          </w:tcPr>
          <w:p w14:paraId="7C0DA64E">
            <w:pPr>
              <w:pStyle w:val="2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aps w:val="0"/>
                <w:smallCaps w:val="0"/>
                <w:color w:val="auto"/>
                <w:spacing w:val="28"/>
                <w:kern w:val="2"/>
                <w:sz w:val="21"/>
                <w:szCs w:val="21"/>
                <w:u w:val="none"/>
                <w:lang w:val="en-US" w:eastAsia="zh-CN" w:bidi="ar-SA"/>
              </w:rPr>
            </w:pPr>
            <w:r>
              <w:rPr>
                <w:rFonts w:hint="eastAsia" w:cs="Times New Roman"/>
                <w:caps w:val="0"/>
                <w:smallCaps w:val="0"/>
                <w:color w:val="auto"/>
                <w:spacing w:val="28"/>
                <w:sz w:val="21"/>
                <w:szCs w:val="21"/>
                <w:u w:val="none"/>
                <w:lang w:val="en-US" w:eastAsia="zh-CN"/>
              </w:rPr>
              <w:t>是否按要求建设事故应急池</w:t>
            </w:r>
          </w:p>
        </w:tc>
        <w:tc>
          <w:tcPr>
            <w:tcW w:w="1582" w:type="pct"/>
            <w:tcBorders>
              <w:tl2br w:val="nil"/>
              <w:tr2bl w:val="nil"/>
            </w:tcBorders>
            <w:shd w:val="clear" w:color="auto" w:fill="auto"/>
            <w:vAlign w:val="center"/>
          </w:tcPr>
          <w:p w14:paraId="6036E22D">
            <w:pPr>
              <w:pStyle w:val="313"/>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宋体" w:hAnsi="宋体" w:eastAsia="宋体" w:cs="宋体"/>
                <w:caps w:val="0"/>
                <w:smallCaps w:val="0"/>
                <w:spacing w:val="28"/>
                <w:kern w:val="2"/>
                <w:sz w:val="21"/>
                <w:szCs w:val="21"/>
                <w:lang w:val="en-US" w:eastAsia="en-US" w:bidi="ar-SA"/>
              </w:rPr>
            </w:pPr>
            <w:r>
              <w:rPr>
                <w:caps w:val="0"/>
                <w:smallCaps w:val="0"/>
                <w:spacing w:val="28"/>
                <w:sz w:val="21"/>
                <w:szCs w:val="21"/>
              </w:rPr>
              <w:t>确保污染防治措施稳定运行，最大程度减少污染物排放，确保环境安全</w:t>
            </w:r>
          </w:p>
        </w:tc>
      </w:tr>
    </w:tbl>
    <w:p w14:paraId="529CBB7D">
      <w:pPr>
        <w:adjustRightInd w:val="0"/>
        <w:snapToGrid w:val="0"/>
        <w:spacing w:line="360" w:lineRule="auto"/>
        <w:jc w:val="center"/>
        <w:rPr>
          <w:rFonts w:hint="default" w:ascii="Times New Roman" w:hAnsi="Times New Roman" w:eastAsia="宋体" w:cs="Times New Roman"/>
          <w:caps w:val="0"/>
          <w:smallCaps w:val="0"/>
          <w:color w:val="auto"/>
          <w:spacing w:val="28"/>
          <w:kern w:val="0"/>
          <w:sz w:val="24"/>
          <w:u w:val="none"/>
        </w:rPr>
      </w:pPr>
    </w:p>
    <w:p w14:paraId="2765D565">
      <w:pPr>
        <w:pStyle w:val="49"/>
        <w:ind w:firstLine="480"/>
        <w:rPr>
          <w:rFonts w:hint="default" w:ascii="Times New Roman" w:hAnsi="Times New Roman" w:eastAsia="宋体" w:cs="Times New Roman"/>
          <w:b/>
          <w:bCs/>
          <w:caps w:val="0"/>
          <w:smallCaps w:val="0"/>
          <w:color w:val="auto"/>
          <w:spacing w:val="28"/>
          <w:u w:val="none"/>
        </w:rPr>
      </w:pPr>
      <w:r>
        <w:rPr>
          <w:rFonts w:hint="default" w:ascii="Times New Roman" w:hAnsi="Times New Roman" w:eastAsia="宋体" w:cs="Times New Roman"/>
          <w:b/>
          <w:caps w:val="0"/>
          <w:smallCaps w:val="0"/>
          <w:color w:val="auto"/>
          <w:spacing w:val="28"/>
          <w:sz w:val="24"/>
          <w:u w:val="none"/>
        </w:rPr>
        <w:br w:type="page"/>
      </w:r>
      <w:bookmarkEnd w:id="126"/>
      <w:bookmarkEnd w:id="127"/>
      <w:bookmarkEnd w:id="128"/>
      <w:bookmarkEnd w:id="130"/>
      <w:bookmarkStart w:id="138" w:name="_Toc289344626"/>
      <w:bookmarkStart w:id="139" w:name="_Toc423935439"/>
      <w:bookmarkStart w:id="140" w:name="_Toc118087377"/>
      <w:bookmarkStart w:id="141" w:name="_Toc182022402"/>
    </w:p>
    <w:p w14:paraId="1927CBE5">
      <w:pPr>
        <w:pStyle w:val="277"/>
        <w:rPr>
          <w:rFonts w:hint="default" w:ascii="Times New Roman" w:hAnsi="Times New Roman" w:eastAsia="宋体" w:cs="Times New Roman"/>
          <w:b/>
          <w:bCs/>
          <w:caps w:val="0"/>
          <w:smallCaps w:val="0"/>
          <w:color w:val="auto"/>
          <w:spacing w:val="28"/>
          <w:u w:val="none"/>
        </w:rPr>
      </w:pPr>
      <w:bookmarkStart w:id="142" w:name="_Toc20635"/>
      <w:r>
        <w:rPr>
          <w:rFonts w:hint="default" w:ascii="Times New Roman" w:hAnsi="Times New Roman" w:eastAsia="宋体" w:cs="Times New Roman"/>
          <w:b/>
          <w:bCs/>
          <w:caps w:val="0"/>
          <w:smallCaps w:val="0"/>
          <w:color w:val="auto"/>
          <w:spacing w:val="28"/>
          <w:u w:val="none"/>
        </w:rPr>
        <w:t>第</w:t>
      </w:r>
      <w:r>
        <w:rPr>
          <w:rFonts w:hint="eastAsia" w:eastAsia="宋体" w:cs="Times New Roman"/>
          <w:b/>
          <w:bCs/>
          <w:caps w:val="0"/>
          <w:smallCaps w:val="0"/>
          <w:color w:val="auto"/>
          <w:spacing w:val="28"/>
          <w:u w:val="none"/>
          <w:lang w:val="en-US" w:eastAsia="zh-CN"/>
        </w:rPr>
        <w:t>九</w:t>
      </w:r>
      <w:r>
        <w:rPr>
          <w:rFonts w:hint="default" w:ascii="Times New Roman" w:hAnsi="Times New Roman" w:eastAsia="宋体" w:cs="Times New Roman"/>
          <w:b/>
          <w:bCs/>
          <w:caps w:val="0"/>
          <w:smallCaps w:val="0"/>
          <w:color w:val="auto"/>
          <w:spacing w:val="28"/>
          <w:u w:val="none"/>
        </w:rPr>
        <w:t>章  结论与建议</w:t>
      </w:r>
      <w:bookmarkEnd w:id="138"/>
      <w:bookmarkEnd w:id="139"/>
      <w:bookmarkEnd w:id="142"/>
    </w:p>
    <w:p w14:paraId="7D936CAD">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143" w:name="_Toc5816"/>
      <w:bookmarkStart w:id="144" w:name="_Toc423935440"/>
      <w:bookmarkStart w:id="145" w:name="_Toc289344627"/>
      <w:r>
        <w:rPr>
          <w:rFonts w:hint="eastAsia" w:cs="Times New Roman"/>
          <w:caps w:val="0"/>
          <w:smallCaps w:val="0"/>
          <w:color w:val="auto"/>
          <w:spacing w:val="28"/>
          <w:u w:val="none"/>
          <w:lang w:val="en-US" w:eastAsia="zh-CN"/>
        </w:rPr>
        <w:t>9</w:t>
      </w:r>
      <w:r>
        <w:rPr>
          <w:rFonts w:hint="default" w:ascii="Times New Roman" w:hAnsi="Times New Roman" w:eastAsia="宋体" w:cs="Times New Roman"/>
          <w:caps w:val="0"/>
          <w:smallCaps w:val="0"/>
          <w:color w:val="auto"/>
          <w:spacing w:val="28"/>
          <w:u w:val="none"/>
        </w:rPr>
        <w:t>.1结论</w:t>
      </w:r>
      <w:bookmarkEnd w:id="143"/>
      <w:bookmarkEnd w:id="144"/>
    </w:p>
    <w:p w14:paraId="78F9D93D">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9</w:t>
      </w:r>
      <w:r>
        <w:rPr>
          <w:rFonts w:hint="default" w:ascii="Times New Roman" w:hAnsi="Times New Roman" w:eastAsia="宋体" w:cs="Times New Roman"/>
          <w:b/>
          <w:caps w:val="0"/>
          <w:smallCaps w:val="0"/>
          <w:color w:val="auto"/>
          <w:spacing w:val="28"/>
          <w:u w:val="none"/>
        </w:rPr>
        <w:t>.1.1</w:t>
      </w:r>
      <w:bookmarkEnd w:id="145"/>
      <w:r>
        <w:rPr>
          <w:rFonts w:hint="default" w:ascii="Times New Roman" w:hAnsi="Times New Roman" w:eastAsia="宋体" w:cs="Times New Roman"/>
          <w:b/>
          <w:caps w:val="0"/>
          <w:smallCaps w:val="0"/>
          <w:color w:val="auto"/>
          <w:spacing w:val="28"/>
          <w:u w:val="none"/>
        </w:rPr>
        <w:t>拟建项目概况</w:t>
      </w:r>
    </w:p>
    <w:p w14:paraId="4DA0007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bookmarkStart w:id="146" w:name="_Toc289344628"/>
      <w:r>
        <w:rPr>
          <w:rFonts w:hint="default" w:ascii="Times New Roman" w:hAnsi="Times New Roman" w:eastAsia="宋体" w:cs="Times New Roman"/>
          <w:caps w:val="0"/>
          <w:smallCaps w:val="0"/>
          <w:color w:val="auto"/>
          <w:spacing w:val="28"/>
          <w:sz w:val="24"/>
          <w:u w:val="none"/>
          <w:lang w:val="en-US" w:eastAsia="zh-CN"/>
        </w:rPr>
        <w:t>宝瑞嘉（新田）丝绸有限公司</w:t>
      </w:r>
      <w:r>
        <w:rPr>
          <w:rFonts w:hint="default" w:ascii="Times New Roman" w:hAnsi="Times New Roman" w:eastAsia="宋体" w:cs="Times New Roman"/>
          <w:caps w:val="0"/>
          <w:smallCaps w:val="0"/>
          <w:color w:val="auto"/>
          <w:spacing w:val="28"/>
          <w:sz w:val="24"/>
          <w:u w:val="none"/>
        </w:rPr>
        <w:t>拟投资</w:t>
      </w:r>
      <w:r>
        <w:rPr>
          <w:rFonts w:hint="eastAsia" w:cs="Times New Roman"/>
          <w:caps w:val="0"/>
          <w:smallCaps w:val="0"/>
          <w:color w:val="auto"/>
          <w:spacing w:val="28"/>
          <w:sz w:val="24"/>
          <w:u w:val="none"/>
          <w:lang w:val="en-US" w:eastAsia="zh-CN"/>
        </w:rPr>
        <w:t>1700</w:t>
      </w:r>
      <w:r>
        <w:rPr>
          <w:rFonts w:hint="default" w:ascii="Times New Roman" w:hAnsi="Times New Roman" w:eastAsia="宋体" w:cs="Times New Roman"/>
          <w:caps w:val="0"/>
          <w:smallCaps w:val="0"/>
          <w:color w:val="auto"/>
          <w:spacing w:val="28"/>
          <w:sz w:val="24"/>
          <w:u w:val="none"/>
        </w:rPr>
        <w:t>万元在</w:t>
      </w:r>
      <w:r>
        <w:rPr>
          <w:rFonts w:hint="default" w:ascii="Times New Roman" w:hAnsi="Times New Roman" w:eastAsia="宋体" w:cs="Times New Roman"/>
          <w:caps w:val="0"/>
          <w:smallCaps w:val="0"/>
          <w:color w:val="auto"/>
          <w:spacing w:val="28"/>
          <w:sz w:val="24"/>
          <w:u w:val="none"/>
          <w:lang w:val="en-US" w:eastAsia="zh-CN"/>
        </w:rPr>
        <w:t>湖南省永州市新田县中山街道潭田村</w:t>
      </w:r>
      <w:r>
        <w:rPr>
          <w:rFonts w:hint="default" w:ascii="Times New Roman" w:hAnsi="Times New Roman" w:eastAsia="宋体" w:cs="Times New Roman"/>
          <w:caps w:val="0"/>
          <w:smallCaps w:val="0"/>
          <w:color w:val="auto"/>
          <w:spacing w:val="28"/>
          <w:sz w:val="24"/>
          <w:u w:val="none"/>
        </w:rPr>
        <w:t>建设</w:t>
      </w:r>
      <w:r>
        <w:rPr>
          <w:rFonts w:hint="eastAsia" w:cs="Times New Roman"/>
          <w:caps w:val="0"/>
          <w:smallCaps w:val="0"/>
          <w:color w:val="auto"/>
          <w:spacing w:val="28"/>
          <w:sz w:val="24"/>
          <w:u w:val="none"/>
          <w:lang w:eastAsia="zh-CN"/>
        </w:rPr>
        <w:t>宝瑞嘉（新田）丝绸有限公司蚕丝加工建设项目</w:t>
      </w:r>
      <w:r>
        <w:rPr>
          <w:rFonts w:hint="default" w:ascii="Times New Roman" w:hAnsi="Times New Roman" w:eastAsia="宋体" w:cs="Times New Roman"/>
          <w:caps w:val="0"/>
          <w:smallCaps w:val="0"/>
          <w:color w:val="auto"/>
          <w:spacing w:val="28"/>
          <w:sz w:val="24"/>
          <w:u w:val="none"/>
        </w:rPr>
        <w:t>，占地面积</w:t>
      </w:r>
      <w:r>
        <w:rPr>
          <w:rFonts w:hint="eastAsia" w:cs="Times New Roman"/>
          <w:caps w:val="0"/>
          <w:smallCaps w:val="0"/>
          <w:color w:val="auto"/>
          <w:spacing w:val="28"/>
          <w:sz w:val="24"/>
          <w:u w:val="none"/>
          <w:lang w:val="en-US" w:eastAsia="zh-CN"/>
        </w:rPr>
        <w:t>6000m</w:t>
      </w:r>
      <w:r>
        <w:rPr>
          <w:rFonts w:hint="eastAsia" w:cs="Times New Roman"/>
          <w:caps w:val="0"/>
          <w:smallCaps w:val="0"/>
          <w:color w:val="auto"/>
          <w:spacing w:val="28"/>
          <w:sz w:val="24"/>
          <w:u w:val="none"/>
          <w:vertAlign w:val="superscript"/>
          <w:lang w:val="en-US" w:eastAsia="zh-CN"/>
        </w:rPr>
        <w:t>2</w:t>
      </w:r>
      <w:r>
        <w:rPr>
          <w:rFonts w:hint="default" w:ascii="Times New Roman" w:hAnsi="Times New Roman" w:eastAsia="宋体" w:cs="Times New Roman"/>
          <w:caps w:val="0"/>
          <w:smallCaps w:val="0"/>
          <w:color w:val="auto"/>
          <w:spacing w:val="28"/>
          <w:sz w:val="24"/>
          <w:u w:val="none"/>
        </w:rPr>
        <w:t>，主要建设内容包括</w:t>
      </w:r>
      <w:r>
        <w:rPr>
          <w:rFonts w:hint="default" w:ascii="Times New Roman" w:hAnsi="Times New Roman" w:eastAsia="宋体" w:cs="Times New Roman"/>
          <w:caps w:val="0"/>
          <w:smallCaps w:val="0"/>
          <w:color w:val="auto"/>
          <w:spacing w:val="28"/>
          <w:sz w:val="24"/>
          <w:u w:val="none"/>
          <w:lang w:val="en-US" w:eastAsia="zh-CN"/>
        </w:rPr>
        <w:t>生产车间、冷冻库、锅炉房、烘干房、办公楼、接待楼及相关配套公辅设施</w:t>
      </w:r>
      <w:r>
        <w:rPr>
          <w:rFonts w:hint="eastAsia" w:cs="Times New Roman"/>
          <w:caps w:val="0"/>
          <w:smallCaps w:val="0"/>
          <w:color w:val="auto"/>
          <w:spacing w:val="28"/>
          <w:sz w:val="24"/>
          <w:u w:val="none"/>
          <w:lang w:val="en-US" w:eastAsia="zh-CN"/>
        </w:rPr>
        <w:t>等</w:t>
      </w:r>
      <w:r>
        <w:rPr>
          <w:rFonts w:hint="default" w:ascii="Times New Roman" w:hAnsi="Times New Roman" w:eastAsia="宋体" w:cs="Times New Roman"/>
          <w:caps w:val="0"/>
          <w:smallCaps w:val="0"/>
          <w:color w:val="auto"/>
          <w:spacing w:val="28"/>
          <w:sz w:val="24"/>
          <w:u w:val="none"/>
        </w:rPr>
        <w:t>，该项目建成后，</w:t>
      </w:r>
      <w:r>
        <w:rPr>
          <w:rFonts w:hint="default" w:ascii="Times New Roman" w:hAnsi="Times New Roman" w:eastAsia="宋体" w:cs="Times New Roman"/>
          <w:caps w:val="0"/>
          <w:smallCaps w:val="0"/>
          <w:color w:val="auto"/>
          <w:spacing w:val="28"/>
          <w:sz w:val="24"/>
          <w:u w:val="none"/>
          <w:lang w:val="en-US" w:eastAsia="zh-CN"/>
        </w:rPr>
        <w:t>年产蚕丝100t</w:t>
      </w:r>
      <w:r>
        <w:rPr>
          <w:rFonts w:hint="default" w:ascii="Times New Roman" w:hAnsi="Times New Roman" w:eastAsia="宋体" w:cs="Times New Roman"/>
          <w:caps w:val="0"/>
          <w:smallCaps w:val="0"/>
          <w:color w:val="auto"/>
          <w:spacing w:val="28"/>
          <w:sz w:val="24"/>
          <w:u w:val="none"/>
        </w:rPr>
        <w:t>。</w:t>
      </w:r>
    </w:p>
    <w:p w14:paraId="6374EABE">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9</w:t>
      </w:r>
      <w:r>
        <w:rPr>
          <w:rFonts w:hint="default" w:ascii="Times New Roman" w:hAnsi="Times New Roman" w:eastAsia="宋体" w:cs="Times New Roman"/>
          <w:b/>
          <w:caps w:val="0"/>
          <w:smallCaps w:val="0"/>
          <w:color w:val="auto"/>
          <w:spacing w:val="28"/>
          <w:u w:val="none"/>
        </w:rPr>
        <w:t>.1.2环境质量现状评价结论</w:t>
      </w:r>
      <w:bookmarkEnd w:id="146"/>
    </w:p>
    <w:p w14:paraId="53AA769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（1）环境空气</w:t>
      </w:r>
    </w:p>
    <w:p w14:paraId="585521F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根据永州市生态环境局发布的《2023年全市生态环境工作情况》</w:t>
      </w:r>
      <w:r>
        <w:rPr>
          <w:rFonts w:hint="default" w:ascii="Times New Roman" w:hAnsi="Times New Roman" w:eastAsia="宋体" w:cs="Times New Roman"/>
          <w:caps w:val="0"/>
          <w:smallCaps w:val="0"/>
          <w:color w:val="auto"/>
          <w:spacing w:val="28"/>
          <w:sz w:val="24"/>
          <w:u w:val="none"/>
          <w:lang w:val="en-US" w:eastAsia="zh-CN"/>
        </w:rPr>
        <w:t>中</w:t>
      </w:r>
      <w:r>
        <w:rPr>
          <w:rFonts w:hint="default" w:ascii="Times New Roman" w:hAnsi="Times New Roman" w:eastAsia="宋体" w:cs="Times New Roman"/>
          <w:caps w:val="0"/>
          <w:smallCaps w:val="0"/>
          <w:color w:val="auto"/>
          <w:spacing w:val="28"/>
          <w:sz w:val="24"/>
          <w:u w:val="none"/>
        </w:rPr>
        <w:t>的环境监测结果，来判定</w:t>
      </w:r>
      <w:r>
        <w:rPr>
          <w:rFonts w:hint="default" w:ascii="Times New Roman" w:hAnsi="Times New Roman" w:eastAsia="宋体" w:cs="Times New Roman"/>
          <w:caps w:val="0"/>
          <w:smallCaps w:val="0"/>
          <w:color w:val="auto"/>
          <w:spacing w:val="28"/>
          <w:sz w:val="24"/>
          <w:u w:val="none"/>
          <w:lang w:val="en-US" w:eastAsia="zh-CN"/>
        </w:rPr>
        <w:t>新田县</w:t>
      </w:r>
      <w:r>
        <w:rPr>
          <w:rFonts w:hint="default" w:ascii="Times New Roman" w:hAnsi="Times New Roman" w:eastAsia="宋体" w:cs="Times New Roman"/>
          <w:caps w:val="0"/>
          <w:smallCaps w:val="0"/>
          <w:color w:val="auto"/>
          <w:spacing w:val="28"/>
          <w:sz w:val="24"/>
          <w:u w:val="none"/>
        </w:rPr>
        <w:t>大气环境质量达标情况，统计数据显示环境空气中各污染因子浓度值均能够达到《环境空气质量标准》（GB3095-2012）中二级标准及修改单要求，属于达标区。根据补充监测，评价区域总悬浮颗粒物满足《环境空气质量标准》（GB3095-2012）中</w:t>
      </w:r>
      <w:r>
        <w:rPr>
          <w:rFonts w:hint="eastAsia" w:cs="Times New Roman"/>
          <w:caps w:val="0"/>
          <w:smallCaps w:val="0"/>
          <w:color w:val="auto"/>
          <w:spacing w:val="28"/>
          <w:sz w:val="24"/>
          <w:u w:val="none"/>
          <w:lang w:val="en-US" w:eastAsia="zh-CN"/>
        </w:rPr>
        <w:t>24</w:t>
      </w:r>
      <w:r>
        <w:rPr>
          <w:rFonts w:hint="default" w:ascii="Times New Roman" w:hAnsi="Times New Roman" w:eastAsia="宋体" w:cs="Times New Roman"/>
          <w:caps w:val="0"/>
          <w:smallCaps w:val="0"/>
          <w:color w:val="auto"/>
          <w:spacing w:val="28"/>
          <w:sz w:val="24"/>
          <w:u w:val="none"/>
        </w:rPr>
        <w:t>小时平均浓度值。区域空气环境质量现状较好。</w:t>
      </w:r>
    </w:p>
    <w:p w14:paraId="685D003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（2）地表水环境</w:t>
      </w:r>
    </w:p>
    <w:p w14:paraId="45255627">
      <w:pPr>
        <w:adjustRightInd w:val="0"/>
        <w:snapToGrid w:val="0"/>
        <w:spacing w:line="360" w:lineRule="auto"/>
        <w:ind w:firstLine="592" w:firstLineChars="200"/>
        <w:rPr>
          <w:rFonts w:hint="eastAsia" w:cs="Times New Roman"/>
          <w:caps w:val="0"/>
          <w:smallCaps w:val="0"/>
          <w:color w:val="auto"/>
          <w:spacing w:val="28"/>
          <w:sz w:val="24"/>
          <w:u w:val="none"/>
          <w:lang w:val="en-US" w:eastAsia="zh-CN"/>
        </w:rPr>
      </w:pPr>
      <w:r>
        <w:rPr>
          <w:rFonts w:hint="eastAsia" w:cs="Times New Roman"/>
          <w:caps w:val="0"/>
          <w:smallCaps w:val="0"/>
          <w:color w:val="auto"/>
          <w:spacing w:val="28"/>
          <w:sz w:val="24"/>
          <w:u w:val="none"/>
          <w:lang w:val="en-US" w:eastAsia="zh-CN"/>
        </w:rPr>
        <w:t>根据引用区域对地表水的监测数据可知，新田河水质各因子均达《地表水环境质量标准》（GB3838-2002）中的II类水质标准，水质环境现状良好。</w:t>
      </w:r>
    </w:p>
    <w:p w14:paraId="458164F0">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（3）地下水环境</w:t>
      </w:r>
    </w:p>
    <w:p w14:paraId="751D54A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根据地下水现状监测结果显示，</w:t>
      </w:r>
      <w:r>
        <w:rPr>
          <w:rFonts w:hint="default" w:ascii="Times New Roman" w:hAnsi="Times New Roman" w:eastAsia="宋体" w:cs="Times New Roman"/>
          <w:caps w:val="0"/>
          <w:smallCaps w:val="0"/>
          <w:color w:val="auto"/>
          <w:spacing w:val="28"/>
          <w:sz w:val="24"/>
          <w:u w:val="none"/>
          <w:lang w:val="en-US" w:eastAsia="zh-CN"/>
        </w:rPr>
        <w:t>D3江木栏居民地下水水井铅</w:t>
      </w:r>
      <w:r>
        <w:rPr>
          <w:rFonts w:hint="default" w:ascii="Times New Roman" w:hAnsi="Times New Roman" w:eastAsia="宋体" w:cs="Times New Roman"/>
          <w:caps w:val="0"/>
          <w:smallCaps w:val="0"/>
          <w:color w:val="auto"/>
          <w:spacing w:val="28"/>
          <w:sz w:val="24"/>
          <w:u w:val="none"/>
        </w:rPr>
        <w:t>浓度值超出</w:t>
      </w:r>
      <w:r>
        <w:rPr>
          <w:rFonts w:hint="default" w:ascii="Times New Roman" w:hAnsi="Times New Roman" w:eastAsia="宋体" w:cs="Times New Roman"/>
          <w:caps w:val="0"/>
          <w:smallCaps w:val="0"/>
          <w:color w:val="auto"/>
          <w:spacing w:val="28"/>
          <w:sz w:val="24"/>
          <w:u w:val="none"/>
          <w:lang w:val="en-US" w:eastAsia="zh-CN"/>
        </w:rPr>
        <w:t>《地下水质量标准》（GB/T14848-2017）表1中Ⅲ类标准</w:t>
      </w:r>
      <w:r>
        <w:rPr>
          <w:rFonts w:hint="default" w:ascii="Times New Roman" w:hAnsi="Times New Roman" w:eastAsia="宋体" w:cs="Times New Roman"/>
          <w:caps w:val="0"/>
          <w:smallCaps w:val="0"/>
          <w:color w:val="auto"/>
          <w:spacing w:val="28"/>
          <w:sz w:val="24"/>
          <w:u w:val="none"/>
        </w:rPr>
        <w:t>，经调查，</w:t>
      </w:r>
      <w:r>
        <w:rPr>
          <w:rFonts w:hint="default" w:ascii="Times New Roman" w:hAnsi="Times New Roman" w:eastAsia="宋体" w:cs="Times New Roman"/>
          <w:caps w:val="0"/>
          <w:smallCaps w:val="0"/>
          <w:color w:val="auto"/>
          <w:spacing w:val="28"/>
          <w:sz w:val="24"/>
          <w:u w:val="none"/>
          <w:lang w:val="en-US" w:eastAsia="zh-CN"/>
        </w:rPr>
        <w:t>江木栏周边无工业企业，由于地下水广泛存在于岩土隙中，</w:t>
      </w:r>
      <w:r>
        <w:rPr>
          <w:rFonts w:hint="eastAsia" w:cs="Times New Roman"/>
          <w:caps w:val="0"/>
          <w:smallCaps w:val="0"/>
          <w:color w:val="auto"/>
          <w:spacing w:val="28"/>
          <w:sz w:val="24"/>
          <w:u w:val="none"/>
          <w:lang w:val="en-US" w:eastAsia="zh-CN"/>
        </w:rPr>
        <w:t>因此地下水</w:t>
      </w:r>
      <w:r>
        <w:rPr>
          <w:rFonts w:hint="default" w:ascii="Times New Roman" w:hAnsi="Times New Roman" w:eastAsia="宋体" w:cs="Times New Roman"/>
          <w:caps w:val="0"/>
          <w:smallCaps w:val="0"/>
          <w:color w:val="auto"/>
          <w:spacing w:val="28"/>
          <w:sz w:val="24"/>
          <w:u w:val="none"/>
          <w:lang w:val="en-US" w:eastAsia="zh-CN"/>
        </w:rPr>
        <w:t>铅超标的原因可能主要为土壤、岩石成分渗漏影响了水质</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其余监测因子均能满足</w:t>
      </w:r>
      <w:r>
        <w:rPr>
          <w:rFonts w:hint="default" w:ascii="Times New Roman" w:hAnsi="Times New Roman" w:eastAsia="宋体" w:cs="Times New Roman"/>
          <w:caps w:val="0"/>
          <w:smallCaps w:val="0"/>
          <w:color w:val="auto"/>
          <w:spacing w:val="28"/>
          <w:sz w:val="24"/>
          <w:u w:val="none"/>
          <w:lang w:val="en-US" w:eastAsia="zh-CN"/>
        </w:rPr>
        <w:t>《地下水质量标准》（GB/T14848-2017）表1及表2中Ⅲ类标准</w:t>
      </w:r>
      <w:r>
        <w:rPr>
          <w:rFonts w:hint="default" w:ascii="Times New Roman" w:hAnsi="Times New Roman" w:eastAsia="宋体" w:cs="Times New Roman"/>
          <w:caps w:val="0"/>
          <w:smallCaps w:val="0"/>
          <w:color w:val="auto"/>
          <w:spacing w:val="28"/>
          <w:sz w:val="24"/>
          <w:u w:val="none"/>
        </w:rPr>
        <w:t>。</w:t>
      </w:r>
    </w:p>
    <w:p w14:paraId="7F876A8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（4）声环境</w:t>
      </w:r>
    </w:p>
    <w:p w14:paraId="27EE3D7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根据监测结果可知</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项目拟建场地东、南、西、北</w:t>
      </w:r>
      <w:r>
        <w:rPr>
          <w:rFonts w:hint="default" w:ascii="Times New Roman" w:hAnsi="Times New Roman" w:eastAsia="宋体" w:cs="Times New Roman"/>
          <w:caps w:val="0"/>
          <w:smallCaps w:val="0"/>
          <w:color w:val="auto"/>
          <w:spacing w:val="28"/>
          <w:sz w:val="24"/>
          <w:u w:val="none"/>
          <w:lang w:val="en-US" w:eastAsia="zh-CN"/>
        </w:rPr>
        <w:t>侧以及项目北侧居民点</w:t>
      </w:r>
      <w:r>
        <w:rPr>
          <w:rFonts w:hint="default" w:ascii="Times New Roman" w:hAnsi="Times New Roman" w:eastAsia="宋体" w:cs="Times New Roman"/>
          <w:caps w:val="0"/>
          <w:smallCaps w:val="0"/>
          <w:color w:val="auto"/>
          <w:spacing w:val="28"/>
          <w:sz w:val="24"/>
          <w:u w:val="none"/>
        </w:rPr>
        <w:t>现状噪声昼、夜间均满足《声环境质量标准》（GB3096-2008）表1中2类标准要求，区域声环境质量情况良好。</w:t>
      </w:r>
    </w:p>
    <w:p w14:paraId="6345C9BB">
      <w:pPr>
        <w:pStyle w:val="278"/>
        <w:rPr>
          <w:rFonts w:hint="default" w:ascii="Times New Roman" w:hAnsi="Times New Roman" w:eastAsia="宋体" w:cs="Times New Roman"/>
          <w:b/>
          <w:caps w:val="0"/>
          <w:smallCaps w:val="0"/>
          <w:color w:val="auto"/>
          <w:spacing w:val="28"/>
          <w:u w:val="none"/>
        </w:rPr>
      </w:pPr>
      <w:r>
        <w:rPr>
          <w:rFonts w:hint="eastAsia" w:cs="Times New Roman"/>
          <w:b/>
          <w:caps w:val="0"/>
          <w:smallCaps w:val="0"/>
          <w:color w:val="auto"/>
          <w:spacing w:val="28"/>
          <w:u w:val="none"/>
          <w:lang w:val="en-US" w:eastAsia="zh-CN"/>
        </w:rPr>
        <w:t>9</w:t>
      </w:r>
      <w:r>
        <w:rPr>
          <w:rFonts w:hint="default" w:ascii="Times New Roman" w:hAnsi="Times New Roman" w:eastAsia="宋体" w:cs="Times New Roman"/>
          <w:b/>
          <w:caps w:val="0"/>
          <w:smallCaps w:val="0"/>
          <w:color w:val="auto"/>
          <w:spacing w:val="28"/>
          <w:u w:val="none"/>
        </w:rPr>
        <w:t>.1.</w:t>
      </w:r>
      <w:r>
        <w:rPr>
          <w:rFonts w:hint="eastAsia" w:cs="Times New Roman"/>
          <w:b/>
          <w:caps w:val="0"/>
          <w:smallCaps w:val="0"/>
          <w:color w:val="auto"/>
          <w:spacing w:val="28"/>
          <w:u w:val="none"/>
          <w:lang w:val="en-US" w:eastAsia="zh-CN"/>
        </w:rPr>
        <w:t>3</w:t>
      </w:r>
      <w:r>
        <w:rPr>
          <w:rFonts w:hint="default" w:ascii="Times New Roman" w:hAnsi="Times New Roman" w:eastAsia="宋体" w:cs="Times New Roman"/>
          <w:b/>
          <w:caps w:val="0"/>
          <w:smallCaps w:val="0"/>
          <w:color w:val="auto"/>
          <w:spacing w:val="28"/>
          <w:u w:val="none"/>
        </w:rPr>
        <w:t>环境影响预测与评价</w:t>
      </w:r>
    </w:p>
    <w:p w14:paraId="0177A4DC">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（1）环境空气影响评价</w:t>
      </w:r>
    </w:p>
    <w:p w14:paraId="2764091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根据《环境影响评价技术导则大气环境》（HJ2.2-2018）中的相关规定，确定本次大气环境影响评价工作等级为二级。由估算模式预测结果得出本项目实施后，厂区各类废气排放对区域大气环境质量造成的不利影响较小，区域内主要污染物的浓度能达到《环境空气质量标准》（GB3095-2012）及2018年修改单中的二级标准浓度限值及《环境影响评价技术导则大气环境》（HJ2.2-2018）附录D中其他污染物空气质量浓度参考限值要求，本项目排放的各大气污染物对周围大气环境造成的影响较小，不会改变当地的大气环境功能类别。</w:t>
      </w:r>
    </w:p>
    <w:p w14:paraId="315BD4F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按照《环境影响评价技术导则－大气环境》（HJ2.2-2018）中8.8.5要求</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采用进一步预测模型模拟评价基准年内，本项目所有污染源对厂界外主要污染物的短期贡献浓度分布。在底图上标注从厂界起所有超过环境质量短期浓度标准值的网格区域，以自厂界起至超标区域的最远垂直距离为大气环境防护距离</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，本项目为二级评价，不进行进一步预测，故无需设置大气环境防护区域。</w:t>
      </w:r>
    </w:p>
    <w:p w14:paraId="5DDD4C9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（2）水环境影响分析</w:t>
      </w:r>
    </w:p>
    <w:p w14:paraId="6BE103E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运营后废水均得到妥善处理，不会对当地地表水环境产生明显影响；企业在加强管理，强化防渗措施的前提下，不会对评价区域地下水水质产生明显影响；项目每日取水量不大，对地下水水位影响较小。因此，项目对地下水水质、水位影响较小。</w:t>
      </w:r>
    </w:p>
    <w:p w14:paraId="633F9A4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（3）噪声环境影响评价</w:t>
      </w:r>
    </w:p>
    <w:p w14:paraId="59448C9A">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项目建成后，各场界昼间噪声贡献值均不超标，能够满足《工业企业厂界环境噪声排放标准》（GB12348-2008）2类标准要求。</w:t>
      </w:r>
    </w:p>
    <w:p w14:paraId="3D52C242">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（4）固体废物环境影响评价</w:t>
      </w:r>
    </w:p>
    <w:p w14:paraId="61988B2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本项目运营期产生的固体废物主要是</w:t>
      </w:r>
      <w:r>
        <w:rPr>
          <w:rFonts w:hint="default" w:ascii="Times New Roman" w:hAnsi="Times New Roman" w:eastAsia="宋体" w:cs="Times New Roman"/>
          <w:caps w:val="0"/>
          <w:smallCaps w:val="0"/>
          <w:color w:val="auto"/>
          <w:spacing w:val="28"/>
          <w:sz w:val="24"/>
          <w:u w:val="none"/>
          <w:lang w:eastAsia="zh-CN"/>
        </w:rPr>
        <w:t>缫丝</w:t>
      </w:r>
      <w:r>
        <w:rPr>
          <w:rFonts w:hint="default" w:ascii="Times New Roman" w:hAnsi="Times New Roman" w:eastAsia="宋体" w:cs="Times New Roman"/>
          <w:caps w:val="0"/>
          <w:smallCaps w:val="0"/>
          <w:color w:val="auto"/>
          <w:spacing w:val="28"/>
          <w:sz w:val="24"/>
          <w:u w:val="none"/>
          <w:lang w:val="en-US" w:eastAsia="zh-CN"/>
        </w:rPr>
        <w:t>生产</w:t>
      </w:r>
      <w:r>
        <w:rPr>
          <w:rFonts w:hint="default" w:ascii="Times New Roman" w:hAnsi="Times New Roman" w:eastAsia="宋体" w:cs="Times New Roman"/>
          <w:caps w:val="0"/>
          <w:smallCaps w:val="0"/>
          <w:color w:val="auto"/>
          <w:spacing w:val="28"/>
          <w:sz w:val="24"/>
          <w:u w:val="none"/>
          <w:lang w:eastAsia="zh-CN"/>
        </w:rPr>
        <w:t>线产生的下脚茧、茧衣、长吐、</w:t>
      </w:r>
      <w:r>
        <w:rPr>
          <w:rFonts w:hint="default" w:ascii="Times New Roman" w:hAnsi="Times New Roman" w:eastAsia="宋体" w:cs="Times New Roman"/>
          <w:caps w:val="0"/>
          <w:smallCaps w:val="0"/>
          <w:color w:val="auto"/>
          <w:spacing w:val="28"/>
          <w:sz w:val="24"/>
          <w:u w:val="none"/>
          <w:lang w:val="en-US" w:eastAsia="zh-CN"/>
        </w:rPr>
        <w:t>丝胶</w:t>
      </w:r>
      <w:r>
        <w:rPr>
          <w:rFonts w:hint="eastAsia" w:cs="Times New Roman"/>
          <w:caps w:val="0"/>
          <w:smallCaps w:val="0"/>
          <w:color w:val="auto"/>
          <w:spacing w:val="28"/>
          <w:sz w:val="24"/>
          <w:u w:val="none"/>
          <w:lang w:val="en-US" w:eastAsia="zh-CN"/>
        </w:rPr>
        <w:t>、蛹衬</w:t>
      </w:r>
      <w:r>
        <w:rPr>
          <w:rFonts w:hint="default" w:ascii="Times New Roman" w:hAnsi="Times New Roman" w:eastAsia="宋体" w:cs="Times New Roman"/>
          <w:caps w:val="0"/>
          <w:smallCaps w:val="0"/>
          <w:color w:val="auto"/>
          <w:spacing w:val="28"/>
          <w:sz w:val="24"/>
          <w:u w:val="none"/>
        </w:rPr>
        <w:t>、</w:t>
      </w:r>
      <w:r>
        <w:rPr>
          <w:rFonts w:hint="default" w:ascii="Times New Roman" w:hAnsi="Times New Roman" w:eastAsia="宋体" w:cs="Times New Roman"/>
          <w:caps w:val="0"/>
          <w:smallCaps w:val="0"/>
          <w:color w:val="auto"/>
          <w:spacing w:val="28"/>
          <w:sz w:val="24"/>
          <w:u w:val="none"/>
          <w:lang w:eastAsia="zh-CN"/>
        </w:rPr>
        <w:t>锅炉灰渣</w:t>
      </w:r>
      <w:r>
        <w:rPr>
          <w:rFonts w:hint="default" w:ascii="Times New Roman" w:hAnsi="Times New Roman" w:eastAsia="宋体" w:cs="Times New Roman"/>
          <w:caps w:val="0"/>
          <w:smallCaps w:val="0"/>
          <w:color w:val="auto"/>
          <w:spacing w:val="28"/>
          <w:sz w:val="24"/>
          <w:u w:val="none"/>
        </w:rPr>
        <w:t>、</w:t>
      </w:r>
      <w:r>
        <w:rPr>
          <w:rFonts w:hint="eastAsia" w:cs="Times New Roman"/>
          <w:caps w:val="0"/>
          <w:smallCaps w:val="0"/>
          <w:color w:val="auto"/>
          <w:spacing w:val="28"/>
          <w:sz w:val="24"/>
          <w:u w:val="none"/>
          <w:lang w:eastAsia="zh-CN"/>
        </w:rPr>
        <w:t>污水处理设施</w:t>
      </w:r>
      <w:r>
        <w:rPr>
          <w:rFonts w:hint="default" w:ascii="Times New Roman" w:hAnsi="Times New Roman" w:eastAsia="宋体" w:cs="Times New Roman"/>
          <w:caps w:val="0"/>
          <w:smallCaps w:val="0"/>
          <w:color w:val="auto"/>
          <w:spacing w:val="28"/>
          <w:sz w:val="24"/>
          <w:u w:val="none"/>
        </w:rPr>
        <w:t>污泥、生活垃圾。</w:t>
      </w:r>
    </w:p>
    <w:p w14:paraId="1E00813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szCs w:val="20"/>
          <w:u w:val="none"/>
          <w:lang w:bidi="en-US"/>
        </w:rPr>
      </w:pPr>
      <w:r>
        <w:rPr>
          <w:rFonts w:hint="default" w:ascii="Times New Roman" w:hAnsi="Times New Roman" w:eastAsia="宋体" w:cs="Times New Roman"/>
          <w:caps w:val="0"/>
          <w:smallCaps w:val="0"/>
          <w:color w:val="auto"/>
          <w:spacing w:val="28"/>
          <w:sz w:val="24"/>
          <w:u w:val="none"/>
          <w:lang w:eastAsia="zh-CN"/>
        </w:rPr>
        <w:t>缫丝</w:t>
      </w:r>
      <w:r>
        <w:rPr>
          <w:rFonts w:hint="default" w:ascii="Times New Roman" w:hAnsi="Times New Roman" w:eastAsia="宋体" w:cs="Times New Roman"/>
          <w:caps w:val="0"/>
          <w:smallCaps w:val="0"/>
          <w:color w:val="auto"/>
          <w:spacing w:val="28"/>
          <w:sz w:val="24"/>
          <w:u w:val="none"/>
          <w:lang w:val="en-US" w:eastAsia="zh-CN"/>
        </w:rPr>
        <w:t>生产</w:t>
      </w:r>
      <w:r>
        <w:rPr>
          <w:rFonts w:hint="default" w:ascii="Times New Roman" w:hAnsi="Times New Roman" w:eastAsia="宋体" w:cs="Times New Roman"/>
          <w:caps w:val="0"/>
          <w:smallCaps w:val="0"/>
          <w:color w:val="auto"/>
          <w:spacing w:val="28"/>
          <w:sz w:val="24"/>
          <w:u w:val="none"/>
          <w:lang w:eastAsia="zh-CN"/>
        </w:rPr>
        <w:t>线产生的下脚茧、茧衣、长吐、</w:t>
      </w:r>
      <w:r>
        <w:rPr>
          <w:rFonts w:hint="default" w:ascii="Times New Roman" w:hAnsi="Times New Roman" w:eastAsia="宋体" w:cs="Times New Roman"/>
          <w:caps w:val="0"/>
          <w:smallCaps w:val="0"/>
          <w:color w:val="auto"/>
          <w:spacing w:val="28"/>
          <w:sz w:val="24"/>
          <w:u w:val="none"/>
          <w:lang w:val="en-US" w:eastAsia="zh-CN"/>
        </w:rPr>
        <w:t>丝胶</w:t>
      </w:r>
      <w:r>
        <w:rPr>
          <w:rFonts w:hint="default" w:ascii="Times New Roman" w:hAnsi="Times New Roman" w:eastAsia="宋体" w:cs="Times New Roman"/>
          <w:caps w:val="0"/>
          <w:smallCaps w:val="0"/>
          <w:color w:val="auto"/>
          <w:spacing w:val="28"/>
          <w:sz w:val="24"/>
          <w:u w:val="none"/>
        </w:rPr>
        <w:t>、</w:t>
      </w:r>
      <w:r>
        <w:rPr>
          <w:rFonts w:hint="default" w:ascii="Times New Roman" w:hAnsi="Times New Roman" w:eastAsia="宋体" w:cs="Times New Roman"/>
          <w:caps w:val="0"/>
          <w:smallCaps w:val="0"/>
          <w:color w:val="auto"/>
          <w:spacing w:val="28"/>
          <w:sz w:val="24"/>
          <w:u w:val="none"/>
          <w:lang w:eastAsia="zh-CN"/>
        </w:rPr>
        <w:t>锅炉灰渣</w:t>
      </w:r>
      <w:r>
        <w:rPr>
          <w:rFonts w:hint="default" w:ascii="Times New Roman" w:hAnsi="Times New Roman" w:eastAsia="宋体" w:cs="Times New Roman"/>
          <w:caps w:val="0"/>
          <w:smallCaps w:val="0"/>
          <w:color w:val="auto"/>
          <w:spacing w:val="28"/>
          <w:sz w:val="24"/>
          <w:u w:val="none"/>
        </w:rPr>
        <w:t>、污水处理</w:t>
      </w:r>
      <w:r>
        <w:rPr>
          <w:rFonts w:hint="default" w:ascii="Times New Roman" w:hAnsi="Times New Roman" w:eastAsia="宋体" w:cs="Times New Roman"/>
          <w:caps w:val="0"/>
          <w:smallCaps w:val="0"/>
          <w:color w:val="auto"/>
          <w:spacing w:val="28"/>
          <w:sz w:val="24"/>
          <w:u w:val="none"/>
          <w:lang w:val="en-US" w:eastAsia="zh-CN"/>
        </w:rPr>
        <w:t>设施</w:t>
      </w:r>
      <w:r>
        <w:rPr>
          <w:rFonts w:hint="default" w:ascii="Times New Roman" w:hAnsi="Times New Roman" w:eastAsia="宋体" w:cs="Times New Roman"/>
          <w:caps w:val="0"/>
          <w:smallCaps w:val="0"/>
          <w:color w:val="auto"/>
          <w:spacing w:val="28"/>
          <w:sz w:val="24"/>
          <w:u w:val="none"/>
        </w:rPr>
        <w:t>污泥。项目各车间生产过程中产生的一般固废由各生产车间作业完成后集中收集后暂存</w:t>
      </w: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蛹衬收集至冷库进行储存，定期运至贵州宝瑞嘉丝绸有限公司进行处理</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锅炉灰渣作为农作物施肥综合利用</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污泥</w:t>
      </w:r>
      <w:r>
        <w:rPr>
          <w:rFonts w:hint="default" w:ascii="Times New Roman" w:hAnsi="Times New Roman" w:eastAsia="宋体" w:cs="Times New Roman"/>
          <w:caps w:val="0"/>
          <w:smallCaps w:val="0"/>
          <w:color w:val="auto"/>
          <w:spacing w:val="28"/>
          <w:sz w:val="24"/>
          <w:u w:val="none"/>
          <w:lang w:val="en-US" w:eastAsia="zh-CN"/>
        </w:rPr>
        <w:t>经污泥干化池干化后运至</w:t>
      </w:r>
      <w:r>
        <w:rPr>
          <w:rFonts w:hint="eastAsia" w:cs="Times New Roman"/>
          <w:caps w:val="0"/>
          <w:smallCaps w:val="0"/>
          <w:color w:val="auto"/>
          <w:spacing w:val="28"/>
          <w:sz w:val="24"/>
          <w:u w:val="none"/>
          <w:lang w:val="en-US" w:eastAsia="zh-CN"/>
        </w:rPr>
        <w:t>宁远县生活垃圾填埋场</w:t>
      </w:r>
      <w:r>
        <w:rPr>
          <w:rFonts w:hint="default" w:ascii="Times New Roman" w:hAnsi="Times New Roman" w:eastAsia="宋体" w:cs="Times New Roman"/>
          <w:caps w:val="0"/>
          <w:smallCaps w:val="0"/>
          <w:color w:val="auto"/>
          <w:spacing w:val="28"/>
          <w:sz w:val="24"/>
          <w:u w:val="none"/>
          <w:lang w:val="en-US" w:eastAsia="zh-CN"/>
        </w:rPr>
        <w:t>安全填埋处理</w:t>
      </w:r>
      <w:r>
        <w:rPr>
          <w:rFonts w:hint="eastAsia" w:cs="Times New Roman"/>
          <w:caps w:val="0"/>
          <w:smallCaps w:val="0"/>
          <w:color w:val="auto"/>
          <w:spacing w:val="28"/>
          <w:sz w:val="24"/>
          <w:u w:val="none"/>
          <w:lang w:val="en-US" w:eastAsia="zh-CN"/>
        </w:rPr>
        <w:t>；生活垃圾交由环卫部门处理。</w:t>
      </w:r>
      <w:r>
        <w:rPr>
          <w:rFonts w:hint="default" w:ascii="Times New Roman" w:hAnsi="Times New Roman" w:eastAsia="宋体" w:cs="Times New Roman"/>
          <w:caps w:val="0"/>
          <w:smallCaps w:val="0"/>
          <w:color w:val="auto"/>
          <w:spacing w:val="28"/>
          <w:kern w:val="0"/>
          <w:sz w:val="24"/>
          <w:szCs w:val="20"/>
          <w:u w:val="none"/>
          <w:lang w:bidi="en-US"/>
        </w:rPr>
        <w:t>在采取报告书中提出的环保措施后，固体废物可得到安全处置。</w:t>
      </w:r>
    </w:p>
    <w:p w14:paraId="3F2E1ED1">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kern w:val="0"/>
          <w:sz w:val="24"/>
          <w:szCs w:val="20"/>
          <w:u w:val="none"/>
          <w:lang w:eastAsia="zh-CN" w:bidi="en-US"/>
        </w:rPr>
      </w:pPr>
      <w:r>
        <w:rPr>
          <w:rFonts w:hint="eastAsia" w:cs="Times New Roman"/>
          <w:caps w:val="0"/>
          <w:smallCaps w:val="0"/>
          <w:color w:val="auto"/>
          <w:spacing w:val="28"/>
          <w:kern w:val="0"/>
          <w:sz w:val="24"/>
          <w:szCs w:val="20"/>
          <w:u w:val="none"/>
          <w:lang w:eastAsia="zh-CN" w:bidi="en-US"/>
        </w:rPr>
        <w:t>（</w:t>
      </w:r>
      <w:r>
        <w:rPr>
          <w:rFonts w:hint="eastAsia" w:cs="Times New Roman"/>
          <w:caps w:val="0"/>
          <w:smallCaps w:val="0"/>
          <w:color w:val="auto"/>
          <w:spacing w:val="28"/>
          <w:kern w:val="0"/>
          <w:sz w:val="24"/>
          <w:szCs w:val="20"/>
          <w:u w:val="none"/>
          <w:lang w:val="en-US" w:eastAsia="zh-CN" w:bidi="en-US"/>
        </w:rPr>
        <w:t>5</w:t>
      </w:r>
      <w:r>
        <w:rPr>
          <w:rFonts w:hint="eastAsia" w:cs="Times New Roman"/>
          <w:caps w:val="0"/>
          <w:smallCaps w:val="0"/>
          <w:color w:val="auto"/>
          <w:spacing w:val="28"/>
          <w:kern w:val="0"/>
          <w:sz w:val="24"/>
          <w:szCs w:val="20"/>
          <w:u w:val="none"/>
          <w:lang w:eastAsia="zh-CN" w:bidi="en-US"/>
        </w:rPr>
        <w:t>）土壤环境影响评价</w:t>
      </w:r>
    </w:p>
    <w:p w14:paraId="4035172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szCs w:val="20"/>
          <w:u w:val="none"/>
          <w:lang w:bidi="en-US"/>
        </w:rPr>
      </w:pPr>
      <w:r>
        <w:rPr>
          <w:rFonts w:hint="default" w:ascii="Times New Roman" w:hAnsi="Times New Roman" w:eastAsia="宋体" w:cs="Times New Roman"/>
          <w:caps w:val="0"/>
          <w:smallCaps w:val="0"/>
          <w:color w:val="auto"/>
          <w:spacing w:val="28"/>
          <w:kern w:val="0"/>
          <w:sz w:val="24"/>
          <w:szCs w:val="20"/>
          <w:u w:val="none"/>
          <w:lang w:bidi="en-US"/>
        </w:rPr>
        <w:t>对厂区各处可能产生地下水污染的区域修建防渗设施，阻止其下渗污染。通过厂区各项防污防渗措施后，项目对土壤环境的影响可以得到控制。本项目土壤环境影响可以接受，对环境影响不大。</w:t>
      </w:r>
    </w:p>
    <w:p w14:paraId="68DFA28C">
      <w:pPr>
        <w:keepNext/>
        <w:keepLines/>
        <w:widowControl w:val="0"/>
        <w:spacing w:before="0" w:after="0" w:line="360" w:lineRule="auto"/>
        <w:jc w:val="both"/>
        <w:outlineLvl w:val="2"/>
        <w:rPr>
          <w:rFonts w:hint="default" w:ascii="Times New Roman" w:hAnsi="Times New Roman" w:eastAsia="宋体" w:cs="Times New Roman"/>
          <w:b/>
          <w:bCs w:val="0"/>
          <w:caps w:val="0"/>
          <w:smallCaps w:val="0"/>
          <w:color w:val="auto"/>
          <w:spacing w:val="28"/>
          <w:kern w:val="2"/>
          <w:sz w:val="24"/>
          <w:szCs w:val="20"/>
          <w:u w:val="none"/>
          <w:lang w:val="en-US" w:eastAsia="zh-CN" w:bidi="ar-SA"/>
        </w:rPr>
      </w:pPr>
      <w:r>
        <w:rPr>
          <w:rFonts w:hint="eastAsia" w:ascii="Times New Roman" w:hAnsi="Times New Roman" w:eastAsia="宋体" w:cs="Times New Roman"/>
          <w:b/>
          <w:bCs w:val="0"/>
          <w:caps w:val="0"/>
          <w:smallCaps w:val="0"/>
          <w:color w:val="auto"/>
          <w:spacing w:val="28"/>
          <w:kern w:val="2"/>
          <w:sz w:val="24"/>
          <w:szCs w:val="20"/>
          <w:u w:val="none"/>
          <w:lang w:val="en-US" w:eastAsia="zh-CN" w:bidi="ar-SA"/>
        </w:rPr>
        <w:t>9</w:t>
      </w:r>
      <w:r>
        <w:rPr>
          <w:rFonts w:hint="default" w:ascii="Times New Roman" w:hAnsi="Times New Roman" w:eastAsia="宋体" w:cs="Times New Roman"/>
          <w:b/>
          <w:bCs w:val="0"/>
          <w:caps w:val="0"/>
          <w:smallCaps w:val="0"/>
          <w:color w:val="auto"/>
          <w:spacing w:val="28"/>
          <w:kern w:val="2"/>
          <w:sz w:val="24"/>
          <w:szCs w:val="20"/>
          <w:u w:val="none"/>
          <w:lang w:val="en-US" w:eastAsia="zh-CN" w:bidi="ar-SA"/>
        </w:rPr>
        <w:t>.1.</w:t>
      </w:r>
      <w:r>
        <w:rPr>
          <w:rFonts w:hint="eastAsia" w:cs="Times New Roman"/>
          <w:b/>
          <w:bCs w:val="0"/>
          <w:caps w:val="0"/>
          <w:smallCaps w:val="0"/>
          <w:color w:val="auto"/>
          <w:spacing w:val="28"/>
          <w:kern w:val="2"/>
          <w:sz w:val="24"/>
          <w:szCs w:val="20"/>
          <w:u w:val="none"/>
          <w:lang w:val="en-US" w:eastAsia="zh-CN" w:bidi="ar-SA"/>
        </w:rPr>
        <w:t>4</w:t>
      </w:r>
      <w:r>
        <w:rPr>
          <w:rFonts w:hint="eastAsia" w:ascii="Times New Roman" w:hAnsi="Times New Roman" w:eastAsia="宋体" w:cs="Times New Roman"/>
          <w:b/>
          <w:bCs w:val="0"/>
          <w:caps w:val="0"/>
          <w:smallCaps w:val="0"/>
          <w:color w:val="auto"/>
          <w:spacing w:val="28"/>
          <w:kern w:val="2"/>
          <w:sz w:val="24"/>
          <w:szCs w:val="20"/>
          <w:u w:val="none"/>
          <w:lang w:val="en-US" w:eastAsia="zh-CN" w:bidi="ar-SA"/>
        </w:rPr>
        <w:t>环境保护措施</w:t>
      </w:r>
    </w:p>
    <w:p w14:paraId="1371D792">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1</w:t>
      </w:r>
      <w:r>
        <w:rPr>
          <w:rFonts w:hint="eastAsia" w:cs="Times New Roman"/>
          <w:caps w:val="0"/>
          <w:smallCaps w:val="0"/>
          <w:color w:val="auto"/>
          <w:spacing w:val="28"/>
          <w:sz w:val="24"/>
          <w:u w:val="none"/>
          <w:lang w:eastAsia="zh-CN"/>
        </w:rPr>
        <w:t>）废气治理措施</w:t>
      </w:r>
    </w:p>
    <w:p w14:paraId="740BBD35">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针对厂区恶臭，采取加强车间通风，加强管理，安装抽风机，喷洒除臭剂，并在四周进行绿化，可大大减低恶臭影响，根据类比同类项目，项目厂界恶臭浓度可满足《恶臭污染物排放标准》（GB14554-93）中二级新扩改建无组织标准；剥茧粉尘在车间自然沉降；只有少量颗粒物以无组织形式在车间内排放，对周边环境影响较小。</w:t>
      </w:r>
    </w:p>
    <w:p w14:paraId="5D806EF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本项目产生的锅炉废气经过旋风除尘+袋式除尘处理后通过35m高排气筒排放，</w:t>
      </w:r>
      <w:r>
        <w:rPr>
          <w:rFonts w:hint="default" w:ascii="Times New Roman" w:hAnsi="Times New Roman" w:eastAsia="宋体" w:cs="Times New Roman"/>
          <w:caps w:val="0"/>
          <w:smallCaps w:val="0"/>
          <w:color w:val="auto"/>
          <w:spacing w:val="28"/>
          <w:sz w:val="24"/>
          <w:u w:val="none"/>
          <w:lang w:val="en-US" w:eastAsia="zh-CN"/>
        </w:rPr>
        <w:t>污染物</w:t>
      </w:r>
      <w:r>
        <w:rPr>
          <w:rFonts w:hint="default" w:ascii="Times New Roman" w:hAnsi="Times New Roman" w:eastAsia="宋体" w:cs="Times New Roman"/>
          <w:caps w:val="0"/>
          <w:smallCaps w:val="0"/>
          <w:color w:val="auto"/>
          <w:spacing w:val="28"/>
          <w:sz w:val="24"/>
          <w:u w:val="none"/>
        </w:rPr>
        <w:t>排放浓度均达到《锅炉大气污染物排放标准》（GB13271-2014）表2燃煤锅炉标准要求</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污水处理</w:t>
      </w:r>
      <w:r>
        <w:rPr>
          <w:rFonts w:hint="eastAsia" w:cs="Times New Roman"/>
          <w:caps w:val="0"/>
          <w:smallCaps w:val="0"/>
          <w:color w:val="auto"/>
          <w:spacing w:val="28"/>
          <w:sz w:val="24"/>
          <w:u w:val="none"/>
          <w:lang w:val="en-US" w:eastAsia="zh-CN"/>
        </w:rPr>
        <w:t>设施</w:t>
      </w:r>
      <w:r>
        <w:rPr>
          <w:rFonts w:hint="default" w:ascii="Times New Roman" w:hAnsi="Times New Roman" w:eastAsia="宋体" w:cs="Times New Roman"/>
          <w:caps w:val="0"/>
          <w:smallCaps w:val="0"/>
          <w:color w:val="auto"/>
          <w:spacing w:val="28"/>
          <w:sz w:val="24"/>
          <w:u w:val="none"/>
        </w:rPr>
        <w:t>恶臭经过处理后均达到《恶臭污染物排放标准》（GB14554-93）中二级新扩改建无组织标准，则治理措施可行，对周边环境影响不大。</w:t>
      </w:r>
    </w:p>
    <w:p w14:paraId="5CE502C7">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经采取以上处理措施后，各污染物能稳定达标排放，环保投资在建设单位可承受范围内，在技术经济上是可行的。</w:t>
      </w:r>
    </w:p>
    <w:p w14:paraId="2841BF19">
      <w:pPr>
        <w:adjustRightInd w:val="0"/>
        <w:snapToGrid w:val="0"/>
        <w:spacing w:line="360" w:lineRule="auto"/>
        <w:ind w:firstLine="592" w:firstLineChars="200"/>
        <w:rPr>
          <w:rFonts w:hint="eastAsia" w:ascii="Times New Roman" w:hAnsi="Times New Roman" w:eastAsia="宋体" w:cs="Times New Roman"/>
          <w:b/>
          <w:bCs/>
          <w:caps w:val="0"/>
          <w:smallCaps w:val="0"/>
          <w:color w:val="auto"/>
          <w:spacing w:val="28"/>
          <w:sz w:val="24"/>
          <w:u w:val="none"/>
          <w:lang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2</w:t>
      </w:r>
      <w:r>
        <w:rPr>
          <w:rFonts w:hint="eastAsia" w:cs="Times New Roman"/>
          <w:caps w:val="0"/>
          <w:smallCaps w:val="0"/>
          <w:color w:val="auto"/>
          <w:spacing w:val="28"/>
          <w:sz w:val="24"/>
          <w:u w:val="none"/>
          <w:lang w:eastAsia="zh-CN"/>
        </w:rPr>
        <w:t>）废水治理措施</w:t>
      </w:r>
    </w:p>
    <w:p w14:paraId="7673A724">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本工程产生的废水主要为</w:t>
      </w:r>
      <w:r>
        <w:rPr>
          <w:rFonts w:hint="default" w:ascii="Times New Roman" w:hAnsi="Times New Roman" w:eastAsia="宋体" w:cs="Times New Roman"/>
          <w:caps w:val="0"/>
          <w:smallCaps w:val="0"/>
          <w:color w:val="auto"/>
          <w:spacing w:val="28"/>
          <w:sz w:val="24"/>
          <w:u w:val="none"/>
          <w:lang w:val="en-US" w:eastAsia="zh-CN"/>
        </w:rPr>
        <w:t>煮茧-缫丝工段</w:t>
      </w:r>
      <w:r>
        <w:rPr>
          <w:rFonts w:hint="default" w:ascii="Times New Roman" w:hAnsi="Times New Roman" w:eastAsia="宋体" w:cs="Times New Roman"/>
          <w:caps w:val="0"/>
          <w:smallCaps w:val="0"/>
          <w:color w:val="auto"/>
          <w:spacing w:val="28"/>
          <w:sz w:val="24"/>
          <w:u w:val="none"/>
        </w:rPr>
        <w:t>废水、锅炉</w:t>
      </w:r>
      <w:r>
        <w:rPr>
          <w:rFonts w:hint="default" w:ascii="Times New Roman" w:hAnsi="Times New Roman" w:eastAsia="宋体" w:cs="Times New Roman"/>
          <w:caps w:val="0"/>
          <w:smallCaps w:val="0"/>
          <w:color w:val="auto"/>
          <w:spacing w:val="28"/>
          <w:sz w:val="24"/>
          <w:u w:val="none"/>
          <w:lang w:val="en-US" w:eastAsia="zh-CN"/>
        </w:rPr>
        <w:t>排污水</w:t>
      </w:r>
      <w:r>
        <w:rPr>
          <w:rFonts w:hint="default" w:ascii="Times New Roman" w:hAnsi="Times New Roman" w:eastAsia="宋体" w:cs="Times New Roman"/>
          <w:caps w:val="0"/>
          <w:smallCaps w:val="0"/>
          <w:color w:val="auto"/>
          <w:spacing w:val="28"/>
          <w:sz w:val="24"/>
          <w:u w:val="none"/>
        </w:rPr>
        <w:t>、</w:t>
      </w:r>
      <w:r>
        <w:rPr>
          <w:rFonts w:hint="default" w:ascii="Times New Roman" w:hAnsi="Times New Roman" w:eastAsia="宋体" w:cs="Times New Roman"/>
          <w:caps w:val="0"/>
          <w:smallCaps w:val="0"/>
          <w:color w:val="auto"/>
          <w:spacing w:val="28"/>
          <w:sz w:val="24"/>
          <w:u w:val="none"/>
          <w:lang w:val="en-US" w:eastAsia="zh-CN"/>
        </w:rPr>
        <w:t>车间地面清洁废水</w:t>
      </w:r>
      <w:r>
        <w:rPr>
          <w:rFonts w:hint="default" w:ascii="Times New Roman" w:hAnsi="Times New Roman" w:eastAsia="宋体" w:cs="Times New Roman"/>
          <w:caps w:val="0"/>
          <w:smallCaps w:val="0"/>
          <w:color w:val="auto"/>
          <w:spacing w:val="28"/>
          <w:sz w:val="24"/>
          <w:u w:val="none"/>
        </w:rPr>
        <w:t>和生活污水。</w:t>
      </w:r>
    </w:p>
    <w:p w14:paraId="6D5B28AE">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项目场内实行雨污分流。</w:t>
      </w:r>
      <w:r>
        <w:rPr>
          <w:rFonts w:hint="default" w:ascii="Times New Roman" w:hAnsi="Times New Roman" w:eastAsia="宋体" w:cs="Times New Roman"/>
          <w:caps w:val="0"/>
          <w:smallCaps w:val="0"/>
          <w:color w:val="auto"/>
          <w:spacing w:val="28"/>
          <w:sz w:val="24"/>
          <w:u w:val="none"/>
          <w:lang w:val="en-US" w:eastAsia="zh-CN"/>
        </w:rPr>
        <w:t>雨水经建筑物周边设有的雨水沟汇集后排出场外；生活污水经三格化粪池预处理后排入</w:t>
      </w:r>
      <w:r>
        <w:rPr>
          <w:rFonts w:hint="eastAsia" w:cs="Times New Roman"/>
          <w:caps w:val="0"/>
          <w:smallCaps w:val="0"/>
          <w:color w:val="auto"/>
          <w:spacing w:val="28"/>
          <w:sz w:val="24"/>
          <w:u w:val="none"/>
          <w:lang w:val="en-US" w:eastAsia="zh-CN"/>
        </w:rPr>
        <w:t>潭田村</w:t>
      </w:r>
      <w:r>
        <w:rPr>
          <w:rFonts w:hint="default" w:ascii="Times New Roman" w:hAnsi="Times New Roman" w:eastAsia="宋体" w:cs="Times New Roman"/>
          <w:caps w:val="0"/>
          <w:smallCaps w:val="0"/>
          <w:color w:val="auto"/>
          <w:spacing w:val="28"/>
          <w:sz w:val="24"/>
          <w:u w:val="none"/>
          <w:lang w:val="en-US" w:eastAsia="zh-CN"/>
        </w:rPr>
        <w:t>农村生活污水治理设备进行深度处理</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lang w:val="en-US" w:eastAsia="zh-CN"/>
        </w:rPr>
        <w:t>煮茧-缫丝工段废水、锅炉排污水、厂区部分生产车间地面清洁废水</w:t>
      </w:r>
      <w:r>
        <w:rPr>
          <w:rFonts w:hint="default" w:ascii="Times New Roman" w:hAnsi="Times New Roman" w:eastAsia="宋体" w:cs="Times New Roman"/>
          <w:caps w:val="0"/>
          <w:smallCaps w:val="0"/>
          <w:color w:val="auto"/>
          <w:spacing w:val="28"/>
          <w:sz w:val="24"/>
          <w:u w:val="none"/>
        </w:rPr>
        <w:t>等经缫丝</w:t>
      </w:r>
      <w:r>
        <w:rPr>
          <w:rFonts w:hint="default" w:ascii="Times New Roman" w:hAnsi="Times New Roman" w:eastAsia="宋体" w:cs="Times New Roman"/>
          <w:caps w:val="0"/>
          <w:smallCaps w:val="0"/>
          <w:color w:val="auto"/>
          <w:spacing w:val="28"/>
          <w:sz w:val="24"/>
          <w:u w:val="none"/>
          <w:lang w:val="en-US" w:eastAsia="zh-CN"/>
        </w:rPr>
        <w:t>工序</w:t>
      </w:r>
      <w:r>
        <w:rPr>
          <w:rFonts w:hint="default" w:ascii="Times New Roman" w:hAnsi="Times New Roman" w:eastAsia="宋体" w:cs="Times New Roman"/>
          <w:caps w:val="0"/>
          <w:smallCaps w:val="0"/>
          <w:color w:val="auto"/>
          <w:spacing w:val="28"/>
          <w:sz w:val="24"/>
          <w:u w:val="none"/>
        </w:rPr>
        <w:t>废水处理系统处理达到《城市污水再生利用工业用水水质》（GB/T</w:t>
      </w:r>
      <w:r>
        <w:rPr>
          <w:rFonts w:hint="eastAsia" w:cs="Times New Roman"/>
          <w:caps w:val="0"/>
          <w:smallCaps w:val="0"/>
          <w:color w:val="auto"/>
          <w:spacing w:val="28"/>
          <w:sz w:val="24"/>
          <w:u w:val="none"/>
          <w:lang w:val="en-US" w:eastAsia="zh-CN"/>
        </w:rPr>
        <w:t xml:space="preserve"> </w:t>
      </w:r>
      <w:r>
        <w:rPr>
          <w:rFonts w:hint="default" w:ascii="Times New Roman" w:hAnsi="Times New Roman" w:eastAsia="宋体" w:cs="Times New Roman"/>
          <w:caps w:val="0"/>
          <w:smallCaps w:val="0"/>
          <w:color w:val="auto"/>
          <w:spacing w:val="28"/>
          <w:sz w:val="24"/>
          <w:u w:val="none"/>
        </w:rPr>
        <w:t>19923</w:t>
      </w:r>
      <w:r>
        <w:rPr>
          <w:rFonts w:hint="eastAsia" w:cs="Times New Roman"/>
          <w:caps w:val="0"/>
          <w:smallCaps w:val="0"/>
          <w:color w:val="auto"/>
          <w:spacing w:val="28"/>
          <w:sz w:val="24"/>
          <w:u w:val="none"/>
          <w:lang w:val="en-US" w:eastAsia="zh-CN"/>
        </w:rPr>
        <w:t>-2024</w:t>
      </w:r>
      <w:r>
        <w:rPr>
          <w:rFonts w:hint="default" w:ascii="Times New Roman" w:hAnsi="Times New Roman" w:eastAsia="宋体" w:cs="Times New Roman"/>
          <w:caps w:val="0"/>
          <w:smallCaps w:val="0"/>
          <w:color w:val="auto"/>
          <w:spacing w:val="28"/>
          <w:sz w:val="24"/>
          <w:u w:val="none"/>
        </w:rPr>
        <w:t>）中工艺与产品用水标准限值后回用，不外排。故项目污水不会对周边区域地表水体产生不良影响，治理措施可行。</w:t>
      </w:r>
    </w:p>
    <w:p w14:paraId="4DFE426B">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3</w:t>
      </w:r>
      <w:r>
        <w:rPr>
          <w:rFonts w:hint="eastAsia" w:cs="Times New Roman"/>
          <w:caps w:val="0"/>
          <w:smallCaps w:val="0"/>
          <w:color w:val="auto"/>
          <w:spacing w:val="28"/>
          <w:sz w:val="24"/>
          <w:u w:val="none"/>
          <w:lang w:eastAsia="zh-CN"/>
        </w:rPr>
        <w:t>）噪声污染防治措施</w:t>
      </w:r>
    </w:p>
    <w:p w14:paraId="502A443B">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项目选用低噪、振动小的设备，设置隔声厂房，主要产噪设备均安装在厂房内，利用厂房隔声降噪。厂区四周设置围墙，利用墙体隔声降噪，种植树木，保证厂界噪声达标，对周边环境影响较小。</w:t>
      </w:r>
    </w:p>
    <w:p w14:paraId="1B500C2B">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4</w:t>
      </w:r>
      <w:r>
        <w:rPr>
          <w:rFonts w:hint="eastAsia" w:cs="Times New Roman"/>
          <w:caps w:val="0"/>
          <w:smallCaps w:val="0"/>
          <w:color w:val="auto"/>
          <w:spacing w:val="28"/>
          <w:sz w:val="24"/>
          <w:u w:val="none"/>
          <w:lang w:eastAsia="zh-CN"/>
        </w:rPr>
        <w:t>）固体废物防治措施</w:t>
      </w:r>
    </w:p>
    <w:p w14:paraId="239F198F">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项目产</w:t>
      </w:r>
      <w:r>
        <w:rPr>
          <w:rFonts w:hint="default" w:ascii="Times New Roman" w:hAnsi="Times New Roman" w:eastAsia="宋体" w:cs="Times New Roman"/>
          <w:caps w:val="0"/>
          <w:smallCaps w:val="0"/>
          <w:color w:val="auto"/>
          <w:spacing w:val="28"/>
          <w:sz w:val="24"/>
          <w:highlight w:val="none"/>
          <w:u w:val="none"/>
        </w:rPr>
        <w:t>生的固体废物</w:t>
      </w:r>
      <w:r>
        <w:rPr>
          <w:rFonts w:hint="default" w:ascii="Times New Roman" w:hAnsi="Times New Roman" w:eastAsia="宋体" w:cs="Times New Roman"/>
          <w:caps w:val="0"/>
          <w:smallCaps w:val="0"/>
          <w:color w:val="auto"/>
          <w:spacing w:val="28"/>
          <w:sz w:val="24"/>
          <w:highlight w:val="none"/>
          <w:u w:val="none"/>
          <w:lang w:eastAsia="zh-CN"/>
        </w:rPr>
        <w:t>缫丝</w:t>
      </w:r>
      <w:r>
        <w:rPr>
          <w:rFonts w:hint="default" w:ascii="Times New Roman" w:hAnsi="Times New Roman" w:eastAsia="宋体" w:cs="Times New Roman"/>
          <w:caps w:val="0"/>
          <w:smallCaps w:val="0"/>
          <w:color w:val="auto"/>
          <w:spacing w:val="28"/>
          <w:sz w:val="24"/>
          <w:highlight w:val="none"/>
          <w:u w:val="none"/>
          <w:lang w:val="en-US" w:eastAsia="zh-CN"/>
        </w:rPr>
        <w:t>生产</w:t>
      </w:r>
      <w:r>
        <w:rPr>
          <w:rFonts w:hint="default" w:ascii="Times New Roman" w:hAnsi="Times New Roman" w:eastAsia="宋体" w:cs="Times New Roman"/>
          <w:caps w:val="0"/>
          <w:smallCaps w:val="0"/>
          <w:color w:val="auto"/>
          <w:spacing w:val="28"/>
          <w:sz w:val="24"/>
          <w:highlight w:val="none"/>
          <w:u w:val="none"/>
          <w:lang w:eastAsia="zh-CN"/>
        </w:rPr>
        <w:t>线产生的下脚茧、茧衣、长吐、</w:t>
      </w:r>
      <w:r>
        <w:rPr>
          <w:rFonts w:hint="default" w:ascii="Times New Roman" w:hAnsi="Times New Roman" w:eastAsia="宋体" w:cs="Times New Roman"/>
          <w:caps w:val="0"/>
          <w:smallCaps w:val="0"/>
          <w:color w:val="auto"/>
          <w:spacing w:val="28"/>
          <w:sz w:val="24"/>
          <w:highlight w:val="none"/>
          <w:u w:val="none"/>
          <w:lang w:val="en-US" w:eastAsia="zh-CN"/>
        </w:rPr>
        <w:t>丝胶</w:t>
      </w:r>
      <w:r>
        <w:rPr>
          <w:rFonts w:hint="eastAsia" w:cs="Times New Roman"/>
          <w:caps w:val="0"/>
          <w:smallCaps w:val="0"/>
          <w:color w:val="auto"/>
          <w:spacing w:val="28"/>
          <w:sz w:val="24"/>
          <w:highlight w:val="none"/>
          <w:u w:val="none"/>
          <w:lang w:val="en-US" w:eastAsia="zh-CN"/>
        </w:rPr>
        <w:t>、蛹衬</w:t>
      </w:r>
      <w:r>
        <w:rPr>
          <w:rFonts w:hint="default" w:ascii="Times New Roman" w:hAnsi="Times New Roman" w:eastAsia="宋体" w:cs="Times New Roman"/>
          <w:caps w:val="0"/>
          <w:smallCaps w:val="0"/>
          <w:color w:val="auto"/>
          <w:spacing w:val="28"/>
          <w:sz w:val="24"/>
          <w:highlight w:val="none"/>
          <w:u w:val="none"/>
        </w:rPr>
        <w:t>、</w:t>
      </w:r>
      <w:r>
        <w:rPr>
          <w:rFonts w:hint="default" w:ascii="Times New Roman" w:hAnsi="Times New Roman" w:eastAsia="宋体" w:cs="Times New Roman"/>
          <w:caps w:val="0"/>
          <w:smallCaps w:val="0"/>
          <w:color w:val="auto"/>
          <w:spacing w:val="28"/>
          <w:sz w:val="24"/>
          <w:highlight w:val="none"/>
          <w:u w:val="none"/>
          <w:lang w:eastAsia="zh-CN"/>
        </w:rPr>
        <w:t>锅炉灰渣</w:t>
      </w:r>
      <w:r>
        <w:rPr>
          <w:rFonts w:hint="default" w:ascii="Times New Roman" w:hAnsi="Times New Roman" w:eastAsia="宋体" w:cs="Times New Roman"/>
          <w:caps w:val="0"/>
          <w:smallCaps w:val="0"/>
          <w:color w:val="auto"/>
          <w:spacing w:val="28"/>
          <w:sz w:val="24"/>
          <w:highlight w:val="none"/>
          <w:u w:val="none"/>
        </w:rPr>
        <w:t>、污水处理</w:t>
      </w:r>
      <w:r>
        <w:rPr>
          <w:rFonts w:hint="eastAsia" w:cs="Times New Roman"/>
          <w:caps w:val="0"/>
          <w:smallCaps w:val="0"/>
          <w:color w:val="auto"/>
          <w:spacing w:val="28"/>
          <w:sz w:val="24"/>
          <w:highlight w:val="none"/>
          <w:u w:val="none"/>
          <w:lang w:val="en-US" w:eastAsia="zh-CN"/>
        </w:rPr>
        <w:t>设施</w:t>
      </w:r>
      <w:r>
        <w:rPr>
          <w:rFonts w:hint="default" w:ascii="Times New Roman" w:hAnsi="Times New Roman" w:eastAsia="宋体" w:cs="Times New Roman"/>
          <w:caps w:val="0"/>
          <w:smallCaps w:val="0"/>
          <w:color w:val="auto"/>
          <w:spacing w:val="28"/>
          <w:sz w:val="24"/>
          <w:highlight w:val="none"/>
          <w:u w:val="none"/>
        </w:rPr>
        <w:t>污泥。项</w:t>
      </w:r>
      <w:r>
        <w:rPr>
          <w:rFonts w:hint="default" w:ascii="Times New Roman" w:hAnsi="Times New Roman" w:eastAsia="宋体" w:cs="Times New Roman"/>
          <w:caps w:val="0"/>
          <w:smallCaps w:val="0"/>
          <w:color w:val="auto"/>
          <w:spacing w:val="28"/>
          <w:sz w:val="24"/>
          <w:u w:val="none"/>
        </w:rPr>
        <w:t>目各车间生产过程中产生的一般固废由各生产车间作业完成后集中收集后暂存，</w:t>
      </w:r>
      <w:r>
        <w:rPr>
          <w:rFonts w:hint="eastAsia" w:cs="Times New Roman"/>
          <w:caps w:val="0"/>
          <w:smallCaps w:val="0"/>
          <w:color w:val="auto"/>
          <w:spacing w:val="28"/>
          <w:sz w:val="24"/>
          <w:u w:val="none"/>
          <w:lang w:val="en-US" w:eastAsia="zh-CN"/>
        </w:rPr>
        <w:t>蛹衬收集至冷库进行储存，定期运至贵州宝瑞嘉丝绸有限公司进行处理；</w:t>
      </w:r>
      <w:r>
        <w:rPr>
          <w:rFonts w:hint="default" w:ascii="Times New Roman" w:hAnsi="Times New Roman" w:eastAsia="宋体" w:cs="Times New Roman"/>
          <w:caps w:val="0"/>
          <w:smallCaps w:val="0"/>
          <w:color w:val="auto"/>
          <w:spacing w:val="28"/>
          <w:sz w:val="24"/>
          <w:u w:val="none"/>
        </w:rPr>
        <w:t>锅炉灰渣作为农作物施肥综合利用</w:t>
      </w:r>
      <w:r>
        <w:rPr>
          <w:rFonts w:hint="eastAsia" w:cs="Times New Roman"/>
          <w:caps w:val="0"/>
          <w:smallCaps w:val="0"/>
          <w:color w:val="auto"/>
          <w:spacing w:val="28"/>
          <w:sz w:val="24"/>
          <w:u w:val="none"/>
          <w:lang w:eastAsia="zh-CN"/>
        </w:rPr>
        <w:t>；</w:t>
      </w:r>
      <w:r>
        <w:rPr>
          <w:rFonts w:hint="eastAsia" w:ascii="Times New Roman" w:hAnsi="Times New Roman" w:cs="Times New Roman"/>
          <w:caps w:val="0"/>
          <w:smallCaps w:val="0"/>
          <w:color w:val="auto"/>
          <w:spacing w:val="28"/>
          <w:sz w:val="24"/>
          <w:u w:val="none"/>
          <w:lang w:eastAsia="zh-CN"/>
        </w:rPr>
        <w:t>污泥</w:t>
      </w:r>
      <w:r>
        <w:rPr>
          <w:rFonts w:hint="eastAsia" w:ascii="Times New Roman" w:hAnsi="Times New Roman" w:cs="Times New Roman"/>
          <w:caps w:val="0"/>
          <w:smallCaps w:val="0"/>
          <w:color w:val="auto"/>
          <w:spacing w:val="28"/>
          <w:sz w:val="24"/>
          <w:u w:val="none"/>
          <w:lang w:val="en-US" w:eastAsia="zh-CN"/>
        </w:rPr>
        <w:t>经污泥干化池干化后运至</w:t>
      </w:r>
      <w:r>
        <w:rPr>
          <w:rFonts w:hint="eastAsia" w:cs="Times New Roman"/>
          <w:caps w:val="0"/>
          <w:smallCaps w:val="0"/>
          <w:color w:val="auto"/>
          <w:spacing w:val="28"/>
          <w:sz w:val="24"/>
          <w:u w:val="none"/>
          <w:lang w:val="en-US" w:eastAsia="zh-CN"/>
        </w:rPr>
        <w:t>宁远县生活垃圾填埋场</w:t>
      </w:r>
      <w:r>
        <w:rPr>
          <w:rFonts w:hint="eastAsia" w:ascii="Times New Roman" w:hAnsi="Times New Roman" w:cs="Times New Roman"/>
          <w:caps w:val="0"/>
          <w:smallCaps w:val="0"/>
          <w:color w:val="auto"/>
          <w:spacing w:val="28"/>
          <w:sz w:val="24"/>
          <w:u w:val="none"/>
          <w:lang w:val="en-US" w:eastAsia="zh-CN"/>
        </w:rPr>
        <w:t>安全填埋处理</w:t>
      </w:r>
      <w:r>
        <w:rPr>
          <w:rFonts w:hint="eastAsia" w:cs="Times New Roman"/>
          <w:caps w:val="0"/>
          <w:smallCaps w:val="0"/>
          <w:color w:val="auto"/>
          <w:spacing w:val="28"/>
          <w:sz w:val="24"/>
          <w:u w:val="none"/>
          <w:lang w:val="en-US" w:eastAsia="zh-CN"/>
        </w:rPr>
        <w:t>；</w:t>
      </w:r>
      <w:r>
        <w:rPr>
          <w:rFonts w:hint="default" w:ascii="Times New Roman" w:hAnsi="Times New Roman" w:eastAsia="宋体" w:cs="Times New Roman"/>
          <w:caps w:val="0"/>
          <w:smallCaps w:val="0"/>
          <w:color w:val="auto"/>
          <w:spacing w:val="28"/>
          <w:sz w:val="24"/>
          <w:u w:val="none"/>
          <w:lang w:val="en-US" w:eastAsia="zh-CN"/>
        </w:rPr>
        <w:t>生活垃圾交由环卫部门处理。项目所有固体废物均得到妥善处理，对环境影响不大。</w:t>
      </w:r>
    </w:p>
    <w:p w14:paraId="5BF719EE">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5</w:t>
      </w:r>
      <w:r>
        <w:rPr>
          <w:rFonts w:hint="eastAsia" w:cs="Times New Roman"/>
          <w:caps w:val="0"/>
          <w:smallCaps w:val="0"/>
          <w:color w:val="auto"/>
          <w:spacing w:val="28"/>
          <w:sz w:val="24"/>
          <w:u w:val="none"/>
          <w:lang w:eastAsia="zh-CN"/>
        </w:rPr>
        <w:t>）地下水防治措施</w:t>
      </w:r>
    </w:p>
    <w:p w14:paraId="63A4FBA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本项目按照</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源头控制、分区防治、污染监控、应急响应</w:t>
      </w:r>
      <w:r>
        <w:rPr>
          <w:rFonts w:hint="eastAsia"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相结合的原则，从污染物的产生、入渗、扩散、应急响应全方位进行控制。采取分区防渗措施，同时，做好日常检修、维护和管理，避免事故性排放，防止对区域地下水环境的影响，项目采取的地下水污染防治措施可行。</w:t>
      </w:r>
    </w:p>
    <w:p w14:paraId="2CB1DD65">
      <w:pPr>
        <w:adjustRightInd w:val="0"/>
        <w:snapToGrid w:val="0"/>
        <w:spacing w:line="360" w:lineRule="auto"/>
        <w:ind w:firstLine="592" w:firstLineChars="200"/>
        <w:rPr>
          <w:rFonts w:hint="eastAsia" w:ascii="Times New Roman" w:hAnsi="Times New Roman" w:eastAsia="宋体" w:cs="Times New Roman"/>
          <w:caps w:val="0"/>
          <w:smallCaps w:val="0"/>
          <w:color w:val="auto"/>
          <w:spacing w:val="28"/>
          <w:sz w:val="24"/>
          <w:u w:val="none"/>
          <w:lang w:eastAsia="zh-CN"/>
        </w:rPr>
      </w:pPr>
      <w:r>
        <w:rPr>
          <w:rFonts w:hint="eastAsia" w:cs="Times New Roman"/>
          <w:caps w:val="0"/>
          <w:smallCaps w:val="0"/>
          <w:color w:val="auto"/>
          <w:spacing w:val="28"/>
          <w:sz w:val="24"/>
          <w:u w:val="none"/>
          <w:lang w:eastAsia="zh-CN"/>
        </w:rPr>
        <w:t>（</w:t>
      </w:r>
      <w:r>
        <w:rPr>
          <w:rFonts w:hint="eastAsia" w:cs="Times New Roman"/>
          <w:caps w:val="0"/>
          <w:smallCaps w:val="0"/>
          <w:color w:val="auto"/>
          <w:spacing w:val="28"/>
          <w:sz w:val="24"/>
          <w:u w:val="none"/>
          <w:lang w:val="en-US" w:eastAsia="zh-CN"/>
        </w:rPr>
        <w:t>6</w:t>
      </w:r>
      <w:r>
        <w:rPr>
          <w:rFonts w:hint="eastAsia" w:cs="Times New Roman"/>
          <w:caps w:val="0"/>
          <w:smallCaps w:val="0"/>
          <w:color w:val="auto"/>
          <w:spacing w:val="28"/>
          <w:sz w:val="24"/>
          <w:u w:val="none"/>
          <w:lang w:eastAsia="zh-CN"/>
        </w:rPr>
        <w:t>）土壤污染防治措施</w:t>
      </w:r>
    </w:p>
    <w:p w14:paraId="778DFD49">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rPr>
        <w:t>在满足地下水污染防治措施的前提下，在加强日常维护管理的前提下，项目废水不会泄漏渗入土壤，对土壤环境产生的影响较小。</w:t>
      </w:r>
    </w:p>
    <w:p w14:paraId="6DDEACEB">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eastAsia" w:ascii="宋体" w:hAnsi="宋体" w:eastAsia="宋体" w:cs="宋体"/>
          <w:caps w:val="0"/>
          <w:smallCaps w:val="0"/>
          <w:color w:val="auto"/>
          <w:spacing w:val="28"/>
          <w:u w:val="none"/>
        </w:rPr>
      </w:pPr>
      <w:bookmarkStart w:id="147" w:name="_Toc6785"/>
      <w:r>
        <w:rPr>
          <w:rFonts w:hint="default" w:ascii="Times New Roman" w:hAnsi="Times New Roman" w:eastAsia="宋体" w:cs="Times New Roman"/>
          <w:caps w:val="0"/>
          <w:smallCaps w:val="0"/>
          <w:color w:val="auto"/>
          <w:spacing w:val="28"/>
          <w:u w:val="none"/>
          <w:lang w:val="en-US" w:eastAsia="zh-CN"/>
        </w:rPr>
        <w:t>9.2</w:t>
      </w:r>
      <w:r>
        <w:rPr>
          <w:rFonts w:hint="default" w:ascii="Times New Roman" w:hAnsi="Times New Roman" w:eastAsia="宋体" w:cs="Times New Roman"/>
          <w:caps w:val="0"/>
          <w:smallCaps w:val="0"/>
          <w:color w:val="auto"/>
          <w:spacing w:val="28"/>
          <w:u w:val="none"/>
        </w:rPr>
        <w:t>项目</w:t>
      </w:r>
      <w:r>
        <w:rPr>
          <w:rFonts w:hint="eastAsia" w:ascii="宋体" w:hAnsi="宋体" w:eastAsia="宋体" w:cs="宋体"/>
          <w:caps w:val="0"/>
          <w:smallCaps w:val="0"/>
          <w:color w:val="auto"/>
          <w:spacing w:val="28"/>
          <w:u w:val="none"/>
        </w:rPr>
        <w:t>环境影响评价公参公示情况</w:t>
      </w:r>
      <w:bookmarkEnd w:id="147"/>
    </w:p>
    <w:p w14:paraId="29C1D4FD">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r>
        <w:rPr>
          <w:rFonts w:hint="default" w:ascii="Times New Roman" w:hAnsi="Times New Roman" w:eastAsia="宋体" w:cs="Times New Roman"/>
          <w:caps w:val="0"/>
          <w:smallCaps w:val="0"/>
          <w:color w:val="auto"/>
          <w:spacing w:val="28"/>
          <w:sz w:val="24"/>
          <w:u w:val="none"/>
          <w:lang w:val="zh-CN"/>
        </w:rPr>
        <w:t>本项目已</w:t>
      </w:r>
      <w:r>
        <w:rPr>
          <w:rFonts w:hint="default" w:ascii="Times New Roman" w:hAnsi="Times New Roman" w:eastAsia="宋体" w:cs="Times New Roman"/>
          <w:caps w:val="0"/>
          <w:smallCaps w:val="0"/>
          <w:color w:val="auto"/>
          <w:spacing w:val="28"/>
          <w:sz w:val="24"/>
          <w:u w:val="none"/>
          <w:lang w:val="en"/>
        </w:rPr>
        <w:t>按照生态环境部《环境影响评价公众参与办法》（生态环境部令第4号）的要求，</w:t>
      </w:r>
      <w:r>
        <w:rPr>
          <w:rFonts w:hint="default" w:ascii="Times New Roman" w:hAnsi="Times New Roman" w:eastAsia="宋体" w:cs="Times New Roman"/>
          <w:caps w:val="0"/>
          <w:smallCaps w:val="0"/>
          <w:color w:val="auto"/>
          <w:spacing w:val="28"/>
          <w:sz w:val="24"/>
          <w:u w:val="none"/>
          <w:lang w:val="zh-CN"/>
        </w:rPr>
        <w:t>进行了相应的公示和公众参与公众，在公示期间未接到来电或来函反映对本项目的意见和建议。</w:t>
      </w:r>
      <w:r>
        <w:rPr>
          <w:rFonts w:hint="default" w:ascii="Times New Roman" w:hAnsi="Times New Roman" w:eastAsia="宋体" w:cs="Times New Roman"/>
          <w:caps w:val="0"/>
          <w:smallCaps w:val="0"/>
          <w:color w:val="auto"/>
          <w:spacing w:val="28"/>
          <w:sz w:val="24"/>
          <w:u w:val="none"/>
        </w:rPr>
        <w:t>总体来说，被调查公众不反对本工程的建设。经分析预测，本项目采取环保措施后，不会对周边大气环境生产影响，项目的建设符合国家及当地相关法律法规、区划及文件的要求。因此，建设单位必须采取严格的环保措施，尽量减轻对周边环境的负面影响，切实做好环境保护工作，在工程施工和日常营运过程中应当多与周围群众进行沟通，及时解决出现的问题，以实际行动取得周围群众的支持，以取得经济效益和社会效益的统一。</w:t>
      </w:r>
    </w:p>
    <w:p w14:paraId="10E1DAEA">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lang w:val="en-US" w:eastAsia="zh-CN"/>
        </w:rPr>
      </w:pPr>
      <w:bookmarkStart w:id="148" w:name="_Toc4601"/>
      <w:bookmarkStart w:id="149" w:name="_Toc289344636"/>
      <w:r>
        <w:rPr>
          <w:rFonts w:hint="eastAsia" w:ascii="Times New Roman" w:hAnsi="Times New Roman" w:eastAsia="宋体" w:cs="Times New Roman"/>
          <w:caps w:val="0"/>
          <w:smallCaps w:val="0"/>
          <w:color w:val="auto"/>
          <w:spacing w:val="28"/>
          <w:u w:val="none"/>
          <w:lang w:val="en-US" w:eastAsia="zh-CN"/>
        </w:rPr>
        <w:t>9.3</w:t>
      </w:r>
      <w:r>
        <w:rPr>
          <w:rFonts w:hint="default" w:ascii="Times New Roman" w:hAnsi="Times New Roman" w:eastAsia="宋体" w:cs="Times New Roman"/>
          <w:caps w:val="0"/>
          <w:smallCaps w:val="0"/>
          <w:color w:val="auto"/>
          <w:spacing w:val="28"/>
          <w:u w:val="none"/>
          <w:lang w:val="en-US" w:eastAsia="zh-CN"/>
        </w:rPr>
        <w:t>项目总结论</w:t>
      </w:r>
      <w:bookmarkEnd w:id="148"/>
      <w:bookmarkEnd w:id="149"/>
    </w:p>
    <w:p w14:paraId="66BD66A8">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24"/>
          <w:u w:val="none"/>
        </w:rPr>
      </w:pPr>
      <w:bookmarkStart w:id="150" w:name="_Toc289344637"/>
      <w:bookmarkStart w:id="151" w:name="_Toc211660900"/>
      <w:bookmarkStart w:id="152" w:name="_Toc213226908"/>
      <w:r>
        <w:rPr>
          <w:rFonts w:hint="default" w:ascii="Times New Roman" w:hAnsi="Times New Roman" w:eastAsia="宋体" w:cs="Times New Roman"/>
          <w:caps w:val="0"/>
          <w:smallCaps w:val="0"/>
          <w:color w:val="auto"/>
          <w:spacing w:val="28"/>
          <w:sz w:val="24"/>
          <w:u w:val="none"/>
        </w:rPr>
        <w:t>综上所述，本项目符合产业政策要求，符合相关规划要求，选址与平面布局合理可行。拟采取的污染防治措施有效、可行，符合清洁生产的要求。正常生产情况下，对评价区域环境质量造成的影响不大，在环境可承受的范围内，项目在采取一定的环保措施后，可以避免对周围农业生产和居民的不利影响。因此，只要建设单位认真贯彻执行国家和地方的环境保护法律法规，切实落实本评价提出的各项污染防治措施及风险防范措施，并加强日常环境管理和风险管理，做到废水、废气和噪声达标排放，固体废物有效处置或综合利用，解决好公众关心的各种环境问题，从环境保护技术角度看，本项目的建设是可行的。</w:t>
      </w:r>
    </w:p>
    <w:bookmarkEnd w:id="140"/>
    <w:bookmarkEnd w:id="141"/>
    <w:bookmarkEnd w:id="150"/>
    <w:bookmarkEnd w:id="151"/>
    <w:bookmarkEnd w:id="152"/>
    <w:p w14:paraId="6D606DFB">
      <w:pPr>
        <w:pStyle w:val="276"/>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rPr>
          <w:rFonts w:hint="default" w:ascii="Times New Roman" w:hAnsi="Times New Roman" w:eastAsia="宋体" w:cs="Times New Roman"/>
          <w:caps w:val="0"/>
          <w:smallCaps w:val="0"/>
          <w:color w:val="auto"/>
          <w:spacing w:val="28"/>
          <w:u w:val="none"/>
        </w:rPr>
      </w:pPr>
      <w:bookmarkStart w:id="153" w:name="_Toc21388"/>
      <w:r>
        <w:rPr>
          <w:rFonts w:hint="eastAsia" w:cs="Times New Roman"/>
          <w:caps w:val="0"/>
          <w:smallCaps w:val="0"/>
          <w:color w:val="auto"/>
          <w:spacing w:val="28"/>
          <w:u w:val="none"/>
          <w:lang w:val="en-US" w:eastAsia="zh-CN"/>
        </w:rPr>
        <w:t>9.4</w:t>
      </w:r>
      <w:r>
        <w:rPr>
          <w:rFonts w:hint="default" w:ascii="Times New Roman" w:hAnsi="Times New Roman" w:eastAsia="宋体" w:cs="Times New Roman"/>
          <w:caps w:val="0"/>
          <w:smallCaps w:val="0"/>
          <w:color w:val="auto"/>
          <w:spacing w:val="28"/>
          <w:u w:val="none"/>
        </w:rPr>
        <w:t>建议</w:t>
      </w:r>
      <w:bookmarkEnd w:id="153"/>
    </w:p>
    <w:p w14:paraId="2BCF461F">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szCs w:val="28"/>
          <w:u w:val="none"/>
        </w:rPr>
      </w:pPr>
      <w:r>
        <w:rPr>
          <w:rFonts w:hint="default" w:ascii="Times New Roman" w:hAnsi="Times New Roman" w:cs="Times New Roman"/>
          <w:caps w:val="0"/>
          <w:smallCaps w:val="0"/>
          <w:color w:val="auto"/>
          <w:spacing w:val="28"/>
          <w:kern w:val="0"/>
          <w:sz w:val="24"/>
          <w:szCs w:val="28"/>
          <w:u w:val="none"/>
          <w:lang w:eastAsia="zh-CN"/>
        </w:rPr>
        <w:t>（</w:t>
      </w:r>
      <w:r>
        <w:rPr>
          <w:rFonts w:hint="default" w:ascii="Times New Roman" w:hAnsi="Times New Roman" w:cs="Times New Roman"/>
          <w:caps w:val="0"/>
          <w:smallCaps w:val="0"/>
          <w:color w:val="auto"/>
          <w:spacing w:val="28"/>
          <w:kern w:val="0"/>
          <w:sz w:val="24"/>
          <w:szCs w:val="28"/>
          <w:u w:val="none"/>
          <w:lang w:val="en-US" w:eastAsia="zh-CN"/>
        </w:rPr>
        <w:t>1</w:t>
      </w:r>
      <w:r>
        <w:rPr>
          <w:rFonts w:hint="default" w:ascii="Times New Roman" w:hAnsi="Times New Roman" w:cs="Times New Roman"/>
          <w:caps w:val="0"/>
          <w:smallCaps w:val="0"/>
          <w:color w:val="auto"/>
          <w:spacing w:val="28"/>
          <w:kern w:val="0"/>
          <w:sz w:val="24"/>
          <w:szCs w:val="28"/>
          <w:u w:val="none"/>
          <w:lang w:eastAsia="zh-CN"/>
        </w:rPr>
        <w:t>）</w:t>
      </w:r>
      <w:r>
        <w:rPr>
          <w:rFonts w:hint="default" w:ascii="Times New Roman" w:hAnsi="Times New Roman" w:eastAsia="宋体" w:cs="Times New Roman"/>
          <w:caps w:val="0"/>
          <w:smallCaps w:val="0"/>
          <w:color w:val="auto"/>
          <w:spacing w:val="28"/>
          <w:kern w:val="0"/>
          <w:sz w:val="24"/>
          <w:szCs w:val="28"/>
          <w:u w:val="none"/>
        </w:rPr>
        <w:t>在工程生产过程中，加强对各项污染治理措施的监督和管理，确保其正常运行，使污染物均能达标排放。</w:t>
      </w:r>
    </w:p>
    <w:p w14:paraId="17662968">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szCs w:val="28"/>
          <w:u w:val="none"/>
        </w:rPr>
      </w:pPr>
      <w:r>
        <w:rPr>
          <w:rFonts w:hint="default" w:ascii="Times New Roman" w:hAnsi="Times New Roman" w:cs="Times New Roman"/>
          <w:caps w:val="0"/>
          <w:smallCaps w:val="0"/>
          <w:color w:val="auto"/>
          <w:spacing w:val="28"/>
          <w:kern w:val="0"/>
          <w:sz w:val="24"/>
          <w:szCs w:val="28"/>
          <w:u w:val="none"/>
          <w:lang w:eastAsia="zh-CN"/>
        </w:rPr>
        <w:t>（</w:t>
      </w:r>
      <w:r>
        <w:rPr>
          <w:rFonts w:hint="default" w:ascii="Times New Roman" w:hAnsi="Times New Roman" w:cs="Times New Roman"/>
          <w:caps w:val="0"/>
          <w:smallCaps w:val="0"/>
          <w:color w:val="auto"/>
          <w:spacing w:val="28"/>
          <w:kern w:val="0"/>
          <w:sz w:val="24"/>
          <w:szCs w:val="28"/>
          <w:u w:val="none"/>
          <w:lang w:val="en-US" w:eastAsia="zh-CN"/>
        </w:rPr>
        <w:t>2</w:t>
      </w:r>
      <w:r>
        <w:rPr>
          <w:rFonts w:hint="default" w:ascii="Times New Roman" w:hAnsi="Times New Roman" w:cs="Times New Roman"/>
          <w:caps w:val="0"/>
          <w:smallCaps w:val="0"/>
          <w:color w:val="auto"/>
          <w:spacing w:val="28"/>
          <w:kern w:val="0"/>
          <w:sz w:val="24"/>
          <w:szCs w:val="28"/>
          <w:u w:val="none"/>
          <w:lang w:eastAsia="zh-CN"/>
        </w:rPr>
        <w:t>）</w:t>
      </w:r>
      <w:r>
        <w:rPr>
          <w:rFonts w:hint="default" w:ascii="Times New Roman" w:hAnsi="Times New Roman" w:eastAsia="宋体" w:cs="Times New Roman"/>
          <w:caps w:val="0"/>
          <w:smallCaps w:val="0"/>
          <w:color w:val="auto"/>
          <w:spacing w:val="28"/>
          <w:kern w:val="0"/>
          <w:sz w:val="24"/>
          <w:szCs w:val="28"/>
          <w:u w:val="none"/>
        </w:rPr>
        <w:t>加强生产管理，避免生产过程中原辅材料的</w:t>
      </w:r>
      <w:r>
        <w:rPr>
          <w:rFonts w:hint="eastAsia" w:cs="Times New Roman"/>
          <w:caps w:val="0"/>
          <w:smallCaps w:val="0"/>
          <w:color w:val="auto"/>
          <w:spacing w:val="28"/>
          <w:kern w:val="0"/>
          <w:sz w:val="24"/>
          <w:szCs w:val="28"/>
          <w:u w:val="none"/>
          <w:lang w:eastAsia="zh-CN"/>
        </w:rPr>
        <w:t>“</w:t>
      </w:r>
      <w:r>
        <w:rPr>
          <w:rFonts w:hint="default" w:ascii="Times New Roman" w:hAnsi="Times New Roman" w:eastAsia="宋体" w:cs="Times New Roman"/>
          <w:caps w:val="0"/>
          <w:smallCaps w:val="0"/>
          <w:color w:val="auto"/>
          <w:spacing w:val="28"/>
          <w:kern w:val="0"/>
          <w:sz w:val="24"/>
          <w:szCs w:val="28"/>
          <w:u w:val="none"/>
        </w:rPr>
        <w:t>跑、冒、滴、漏</w:t>
      </w:r>
      <w:r>
        <w:rPr>
          <w:rFonts w:hint="eastAsia" w:cs="Times New Roman"/>
          <w:caps w:val="0"/>
          <w:smallCaps w:val="0"/>
          <w:color w:val="auto"/>
          <w:spacing w:val="28"/>
          <w:kern w:val="0"/>
          <w:sz w:val="24"/>
          <w:szCs w:val="28"/>
          <w:u w:val="none"/>
          <w:lang w:eastAsia="zh-CN"/>
        </w:rPr>
        <w:t>”</w:t>
      </w:r>
      <w:r>
        <w:rPr>
          <w:rFonts w:hint="default" w:ascii="Times New Roman" w:hAnsi="Times New Roman" w:eastAsia="宋体" w:cs="Times New Roman"/>
          <w:caps w:val="0"/>
          <w:smallCaps w:val="0"/>
          <w:color w:val="auto"/>
          <w:spacing w:val="28"/>
          <w:kern w:val="0"/>
          <w:sz w:val="24"/>
          <w:szCs w:val="28"/>
          <w:u w:val="none"/>
        </w:rPr>
        <w:t>现象的发生，节约资源。</w:t>
      </w:r>
    </w:p>
    <w:p w14:paraId="6C9AB971">
      <w:pPr>
        <w:autoSpaceDE w:val="0"/>
        <w:autoSpaceDN w:val="0"/>
        <w:adjustRightInd w:val="0"/>
        <w:snapToGrid w:val="0"/>
        <w:spacing w:line="360" w:lineRule="auto"/>
        <w:ind w:firstLine="592" w:firstLineChars="200"/>
        <w:rPr>
          <w:rFonts w:hint="default" w:ascii="Times New Roman" w:hAnsi="Times New Roman" w:eastAsia="宋体" w:cs="Times New Roman"/>
          <w:caps w:val="0"/>
          <w:smallCaps w:val="0"/>
          <w:color w:val="auto"/>
          <w:spacing w:val="28"/>
          <w:kern w:val="0"/>
          <w:sz w:val="24"/>
          <w:szCs w:val="28"/>
          <w:u w:val="none"/>
        </w:rPr>
      </w:pPr>
      <w:r>
        <w:rPr>
          <w:rFonts w:hint="default" w:ascii="Times New Roman" w:hAnsi="Times New Roman" w:cs="Times New Roman"/>
          <w:caps w:val="0"/>
          <w:smallCaps w:val="0"/>
          <w:color w:val="auto"/>
          <w:spacing w:val="28"/>
          <w:kern w:val="0"/>
          <w:sz w:val="24"/>
          <w:szCs w:val="28"/>
          <w:u w:val="none"/>
          <w:lang w:eastAsia="zh-CN"/>
        </w:rPr>
        <w:t>（</w:t>
      </w:r>
      <w:r>
        <w:rPr>
          <w:rFonts w:hint="default" w:ascii="Times New Roman" w:hAnsi="Times New Roman" w:cs="Times New Roman"/>
          <w:caps w:val="0"/>
          <w:smallCaps w:val="0"/>
          <w:color w:val="auto"/>
          <w:spacing w:val="28"/>
          <w:kern w:val="0"/>
          <w:sz w:val="24"/>
          <w:szCs w:val="28"/>
          <w:u w:val="none"/>
          <w:lang w:val="en-US" w:eastAsia="zh-CN"/>
        </w:rPr>
        <w:t>3</w:t>
      </w:r>
      <w:r>
        <w:rPr>
          <w:rFonts w:hint="default" w:ascii="Times New Roman" w:hAnsi="Times New Roman" w:cs="Times New Roman"/>
          <w:caps w:val="0"/>
          <w:smallCaps w:val="0"/>
          <w:color w:val="auto"/>
          <w:spacing w:val="28"/>
          <w:kern w:val="0"/>
          <w:sz w:val="24"/>
          <w:szCs w:val="28"/>
          <w:u w:val="none"/>
          <w:lang w:eastAsia="zh-CN"/>
        </w:rPr>
        <w:t>）</w:t>
      </w:r>
      <w:r>
        <w:rPr>
          <w:rFonts w:hint="default" w:ascii="Times New Roman" w:hAnsi="Times New Roman" w:eastAsia="宋体" w:cs="Times New Roman"/>
          <w:caps w:val="0"/>
          <w:smallCaps w:val="0"/>
          <w:color w:val="auto"/>
          <w:spacing w:val="28"/>
          <w:kern w:val="0"/>
          <w:sz w:val="24"/>
          <w:szCs w:val="28"/>
          <w:u w:val="none"/>
        </w:rPr>
        <w:t>加强绿化，美化厂区环境，同时起到净化空气的作用。</w:t>
      </w:r>
    </w:p>
    <w:p w14:paraId="3DA9E431">
      <w:pPr>
        <w:adjustRightInd w:val="0"/>
        <w:snapToGrid w:val="0"/>
        <w:spacing w:line="360" w:lineRule="auto"/>
        <w:ind w:firstLine="592" w:firstLineChars="200"/>
        <w:rPr>
          <w:rFonts w:hint="default" w:ascii="Times New Roman" w:hAnsi="Times New Roman" w:eastAsia="宋体" w:cs="Times New Roman"/>
          <w:caps w:val="0"/>
          <w:smallCaps w:val="0"/>
          <w:color w:val="auto"/>
          <w:spacing w:val="28"/>
          <w:sz w:val="36"/>
          <w:szCs w:val="36"/>
          <w:u w:val="none"/>
        </w:rPr>
      </w:pPr>
      <w:r>
        <w:rPr>
          <w:rFonts w:hint="default" w:ascii="Times New Roman" w:hAnsi="Times New Roman" w:cs="Times New Roman"/>
          <w:caps w:val="0"/>
          <w:smallCaps w:val="0"/>
          <w:color w:val="auto"/>
          <w:spacing w:val="28"/>
          <w:sz w:val="24"/>
          <w:u w:val="none"/>
          <w:lang w:eastAsia="zh-CN"/>
        </w:rPr>
        <w:t>（</w:t>
      </w:r>
      <w:r>
        <w:rPr>
          <w:rFonts w:hint="default" w:ascii="Times New Roman" w:hAnsi="Times New Roman" w:cs="Times New Roman"/>
          <w:caps w:val="0"/>
          <w:smallCaps w:val="0"/>
          <w:color w:val="auto"/>
          <w:spacing w:val="28"/>
          <w:sz w:val="24"/>
          <w:u w:val="none"/>
          <w:lang w:val="en-US" w:eastAsia="zh-CN"/>
        </w:rPr>
        <w:t>4</w:t>
      </w:r>
      <w:r>
        <w:rPr>
          <w:rFonts w:hint="default" w:ascii="Times New Roman" w:hAnsi="Times New Roman" w:cs="Times New Roman"/>
          <w:caps w:val="0"/>
          <w:smallCaps w:val="0"/>
          <w:color w:val="auto"/>
          <w:spacing w:val="28"/>
          <w:sz w:val="24"/>
          <w:u w:val="none"/>
          <w:lang w:eastAsia="zh-CN"/>
        </w:rPr>
        <w:t>）</w:t>
      </w:r>
      <w:r>
        <w:rPr>
          <w:rFonts w:hint="default" w:ascii="Times New Roman" w:hAnsi="Times New Roman" w:eastAsia="宋体" w:cs="Times New Roman"/>
          <w:caps w:val="0"/>
          <w:smallCaps w:val="0"/>
          <w:color w:val="auto"/>
          <w:spacing w:val="28"/>
          <w:sz w:val="24"/>
          <w:u w:val="none"/>
        </w:rPr>
        <w:t>固体废弃物应及时清运，避免因降水</w:t>
      </w:r>
      <w:r>
        <w:rPr>
          <w:rFonts w:hint="eastAsia" w:cs="Times New Roman"/>
          <w:caps w:val="0"/>
          <w:smallCaps w:val="0"/>
          <w:color w:val="auto"/>
          <w:spacing w:val="28"/>
          <w:sz w:val="24"/>
          <w:u w:val="none"/>
          <w:lang w:val="en-US" w:eastAsia="zh-CN"/>
        </w:rPr>
        <w:t>等因素导致</w:t>
      </w:r>
      <w:r>
        <w:rPr>
          <w:rFonts w:hint="default" w:ascii="Times New Roman" w:hAnsi="Times New Roman" w:eastAsia="宋体" w:cs="Times New Roman"/>
          <w:caps w:val="0"/>
          <w:smallCaps w:val="0"/>
          <w:color w:val="auto"/>
          <w:spacing w:val="28"/>
          <w:sz w:val="24"/>
          <w:u w:val="none"/>
        </w:rPr>
        <w:t>固体废弃物中有害成份渗出污染地表水和地下水。</w:t>
      </w:r>
    </w:p>
    <w:sectPr>
      <w:pgSz w:w="11907" w:h="16840"/>
      <w:pgMar w:top="1417" w:right="1417" w:bottom="1417" w:left="1417" w:header="794" w:footer="907"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F480E7-4727-40FF-B01E-08BA4CE2F306}"/>
  </w:font>
  <w:font w:name="Arial">
    <w:panose1 w:val="020B0604020202020204"/>
    <w:charset w:val="01"/>
    <w:family w:val="swiss"/>
    <w:pitch w:val="default"/>
    <w:sig w:usb0="E0002EFF" w:usb1="C000785B" w:usb2="00000009" w:usb3="00000000" w:csb0="400001FF" w:csb1="FFFF0000"/>
    <w:embedRegular r:id="rId2" w:fontKey="{6B5C0506-9F91-4680-BF44-F0CFAE38A626}"/>
  </w:font>
  <w:font w:name="黑体">
    <w:panose1 w:val="02010609060101010101"/>
    <w:charset w:val="86"/>
    <w:family w:val="auto"/>
    <w:pitch w:val="default"/>
    <w:sig w:usb0="800002BF" w:usb1="38CF7CFA" w:usb2="00000016" w:usb3="00000000" w:csb0="00040001" w:csb1="00000000"/>
    <w:embedRegular r:id="rId3" w:fontKey="{B08D8FF1-8ED6-4210-9321-54B5B769CBF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embedRegular r:id="rId4" w:fontKey="{20D8C7E6-C6BE-40BC-9B48-128242647453}"/>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embedRegular r:id="rId5" w:fontKey="{13C293A2-9E7A-439F-A049-8CA683DD0A0D}"/>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0C9BE">
    <w:pPr>
      <w:pStyle w:val="35"/>
      <w:pBdr>
        <w:top w:val="none" w:color="auto" w:sz="0" w:space="1"/>
        <w:bottom w:val="none" w:color="auto" w:sz="0" w:space="0"/>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BEB47">
    <w:pPr>
      <w:pStyle w:val="35"/>
      <w:pBdr>
        <w:top w:val="none" w:color="auto" w:sz="0" w:space="1"/>
        <w:bottom w:val="none" w:color="auto" w:sz="0" w:space="0"/>
      </w:pBdr>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782B2">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8F782B2">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9DB45">
    <w:pPr>
      <w:spacing w:line="230" w:lineRule="auto"/>
      <w:ind w:left="3980"/>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6918C">
                          <w:pPr>
                            <w:pStyle w:val="35"/>
                          </w:pPr>
                          <w:r>
                            <w:fldChar w:fldCharType="begin"/>
                          </w:r>
                          <w:r>
                            <w:instrText xml:space="preserve"> PAGE  \* MERGEFORMAT </w:instrText>
                          </w:r>
                          <w:r>
                            <w:fldChar w:fldCharType="separate"/>
                          </w:r>
                          <w:r>
                            <w:t>XXIII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1B6918C">
                    <w:pPr>
                      <w:pStyle w:val="35"/>
                    </w:pPr>
                    <w:r>
                      <w:fldChar w:fldCharType="begin"/>
                    </w:r>
                    <w:r>
                      <w:instrText xml:space="preserve"> PAGE  \* MERGEFORMAT </w:instrText>
                    </w:r>
                    <w:r>
                      <w:fldChar w:fldCharType="separate"/>
                    </w:r>
                    <w:r>
                      <w:t>XXIII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AAC87">
    <w:pPr>
      <w:pStyle w:val="18"/>
      <w:pBdr>
        <w:bottom w:val="single" w:color="auto" w:sz="4" w:space="1"/>
      </w:pBdr>
      <w:rPr>
        <w:rFonts w:hint="eastAsia" w:ascii="楷体" w:hAnsi="楷体" w:eastAsia="楷体" w:cs="楷体"/>
        <w:sz w:val="18"/>
        <w:szCs w:val="18"/>
      </w:rPr>
    </w:pPr>
    <w:r>
      <w:rPr>
        <w:rFonts w:hint="eastAsia" w:ascii="楷体" w:hAnsi="楷体" w:eastAsia="楷体" w:cs="楷体"/>
        <w:sz w:val="18"/>
        <w:szCs w:val="18"/>
        <w:lang w:val="en-US" w:eastAsia="zh-CN"/>
      </w:rPr>
      <w:t>宝瑞嘉（新田）丝绸有限公司蚕丝加工建设项目</w:t>
    </w:r>
    <w:r>
      <w:rPr>
        <w:rFonts w:hint="eastAsia" w:ascii="楷体" w:hAnsi="楷体" w:eastAsia="楷体" w:cs="楷体"/>
        <w:sz w:val="18"/>
        <w:szCs w:val="18"/>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9C57B">
    <w:pPr>
      <w:pStyle w:val="18"/>
      <w:pBdr>
        <w:bottom w:val="single" w:color="auto" w:sz="4" w:space="1"/>
      </w:pBdr>
      <w:rPr>
        <w:rFonts w:hint="eastAsia" w:ascii="楷体" w:hAnsi="楷体" w:eastAsia="楷体" w:cs="楷体"/>
        <w:sz w:val="18"/>
        <w:szCs w:val="18"/>
      </w:rPr>
    </w:pPr>
    <w:r>
      <w:rPr>
        <w:rFonts w:hint="eastAsia" w:ascii="楷体" w:hAnsi="楷体" w:eastAsia="楷体" w:cs="楷体"/>
        <w:sz w:val="18"/>
        <w:szCs w:val="18"/>
        <w:lang w:val="en-US" w:eastAsia="zh-CN"/>
      </w:rPr>
      <w:t>宝瑞嘉（新田）丝绸有限公司蚕丝加工建设项目</w:t>
    </w:r>
    <w:r>
      <w:rPr>
        <w:rFonts w:hint="eastAsia" w:ascii="楷体" w:hAnsi="楷体" w:eastAsia="楷体" w:cs="楷体"/>
        <w:snapToGrid w:val="0"/>
        <w:color w:val="000000"/>
        <w:sz w:val="18"/>
        <w:szCs w:val="18"/>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E5BAD8"/>
    <w:multiLevelType w:val="singleLevel"/>
    <w:tmpl w:val="3FE5BAD8"/>
    <w:lvl w:ilvl="0" w:tentative="0">
      <w:start w:val="3"/>
      <w:numFmt w:val="decimal"/>
      <w:suff w:val="nothing"/>
      <w:lvlText w:val="（%1）"/>
      <w:lvlJc w:val="left"/>
    </w:lvl>
  </w:abstractNum>
  <w:abstractNum w:abstractNumId="1">
    <w:nsid w:val="591144D5"/>
    <w:multiLevelType w:val="singleLevel"/>
    <w:tmpl w:val="591144D5"/>
    <w:lvl w:ilvl="0" w:tentative="0">
      <w:start w:val="1"/>
      <w:numFmt w:val="decimal"/>
      <w:suff w:val="nothing"/>
      <w:lvlText w:val="（%1）"/>
      <w:lvlJc w:val="left"/>
    </w:lvl>
  </w:abstractNum>
  <w:abstractNum w:abstractNumId="2">
    <w:nsid w:val="60DD68B5"/>
    <w:multiLevelType w:val="singleLevel"/>
    <w:tmpl w:val="60DD68B5"/>
    <w:lvl w:ilvl="0" w:tentative="0">
      <w:start w:val="2"/>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0Y2NlODBhY2JjMjQ4OGNkNmQ2MWU2OWNmYzZmMzMifQ=="/>
  </w:docVars>
  <w:rsids>
    <w:rsidRoot w:val="00172A27"/>
    <w:rsid w:val="000014E7"/>
    <w:rsid w:val="000017A4"/>
    <w:rsid w:val="000025AE"/>
    <w:rsid w:val="00002F42"/>
    <w:rsid w:val="00003315"/>
    <w:rsid w:val="00003A96"/>
    <w:rsid w:val="00004285"/>
    <w:rsid w:val="0000446B"/>
    <w:rsid w:val="00004F8B"/>
    <w:rsid w:val="00005451"/>
    <w:rsid w:val="0000578C"/>
    <w:rsid w:val="000061F2"/>
    <w:rsid w:val="00006375"/>
    <w:rsid w:val="00006846"/>
    <w:rsid w:val="00006D9A"/>
    <w:rsid w:val="00006DC4"/>
    <w:rsid w:val="00007019"/>
    <w:rsid w:val="00007388"/>
    <w:rsid w:val="00007A71"/>
    <w:rsid w:val="00010FD2"/>
    <w:rsid w:val="00011379"/>
    <w:rsid w:val="000115C6"/>
    <w:rsid w:val="00011EAE"/>
    <w:rsid w:val="00012BE0"/>
    <w:rsid w:val="00012D6B"/>
    <w:rsid w:val="0001389B"/>
    <w:rsid w:val="0001389E"/>
    <w:rsid w:val="000148ED"/>
    <w:rsid w:val="0001797F"/>
    <w:rsid w:val="00017C3B"/>
    <w:rsid w:val="00021326"/>
    <w:rsid w:val="00021933"/>
    <w:rsid w:val="00022D55"/>
    <w:rsid w:val="000230AF"/>
    <w:rsid w:val="0002423E"/>
    <w:rsid w:val="000243EB"/>
    <w:rsid w:val="00024724"/>
    <w:rsid w:val="00024E3E"/>
    <w:rsid w:val="00026C3B"/>
    <w:rsid w:val="00027544"/>
    <w:rsid w:val="00030013"/>
    <w:rsid w:val="00030642"/>
    <w:rsid w:val="00031016"/>
    <w:rsid w:val="00031B21"/>
    <w:rsid w:val="0003254E"/>
    <w:rsid w:val="00032729"/>
    <w:rsid w:val="00032EE9"/>
    <w:rsid w:val="0003367E"/>
    <w:rsid w:val="0003367F"/>
    <w:rsid w:val="00033778"/>
    <w:rsid w:val="000351A6"/>
    <w:rsid w:val="0003542B"/>
    <w:rsid w:val="00040137"/>
    <w:rsid w:val="0004026F"/>
    <w:rsid w:val="000408E7"/>
    <w:rsid w:val="00040BE8"/>
    <w:rsid w:val="00040D51"/>
    <w:rsid w:val="00041D92"/>
    <w:rsid w:val="00042219"/>
    <w:rsid w:val="00042B21"/>
    <w:rsid w:val="00044049"/>
    <w:rsid w:val="00044B2C"/>
    <w:rsid w:val="00044FCA"/>
    <w:rsid w:val="00045043"/>
    <w:rsid w:val="000459CE"/>
    <w:rsid w:val="00045B74"/>
    <w:rsid w:val="00045C59"/>
    <w:rsid w:val="00046194"/>
    <w:rsid w:val="000462BB"/>
    <w:rsid w:val="00046955"/>
    <w:rsid w:val="00046970"/>
    <w:rsid w:val="000500A2"/>
    <w:rsid w:val="00050539"/>
    <w:rsid w:val="00050B74"/>
    <w:rsid w:val="00050B86"/>
    <w:rsid w:val="00052324"/>
    <w:rsid w:val="0005321F"/>
    <w:rsid w:val="00053CFF"/>
    <w:rsid w:val="00053D6E"/>
    <w:rsid w:val="000540EA"/>
    <w:rsid w:val="00054ED1"/>
    <w:rsid w:val="000556F1"/>
    <w:rsid w:val="000568B8"/>
    <w:rsid w:val="00057384"/>
    <w:rsid w:val="00057413"/>
    <w:rsid w:val="00057553"/>
    <w:rsid w:val="0005779D"/>
    <w:rsid w:val="0006000E"/>
    <w:rsid w:val="0006025A"/>
    <w:rsid w:val="000619FE"/>
    <w:rsid w:val="00061F00"/>
    <w:rsid w:val="00062181"/>
    <w:rsid w:val="00062C38"/>
    <w:rsid w:val="00062EAB"/>
    <w:rsid w:val="00064537"/>
    <w:rsid w:val="000649A4"/>
    <w:rsid w:val="000649D2"/>
    <w:rsid w:val="00064F53"/>
    <w:rsid w:val="0006528C"/>
    <w:rsid w:val="0006566A"/>
    <w:rsid w:val="000658AC"/>
    <w:rsid w:val="00065A4F"/>
    <w:rsid w:val="00070F2F"/>
    <w:rsid w:val="000712DE"/>
    <w:rsid w:val="0007148D"/>
    <w:rsid w:val="000717BB"/>
    <w:rsid w:val="000723F8"/>
    <w:rsid w:val="00072610"/>
    <w:rsid w:val="00072AC3"/>
    <w:rsid w:val="00072C8E"/>
    <w:rsid w:val="00072FC1"/>
    <w:rsid w:val="000735F1"/>
    <w:rsid w:val="0007418A"/>
    <w:rsid w:val="000750CD"/>
    <w:rsid w:val="00075D50"/>
    <w:rsid w:val="000763A5"/>
    <w:rsid w:val="000765BE"/>
    <w:rsid w:val="000765C1"/>
    <w:rsid w:val="00076D72"/>
    <w:rsid w:val="0007700E"/>
    <w:rsid w:val="00077DB8"/>
    <w:rsid w:val="0008019C"/>
    <w:rsid w:val="00080B30"/>
    <w:rsid w:val="00080F0C"/>
    <w:rsid w:val="000819C9"/>
    <w:rsid w:val="00081C9F"/>
    <w:rsid w:val="00082E9E"/>
    <w:rsid w:val="0008349A"/>
    <w:rsid w:val="0008466C"/>
    <w:rsid w:val="00085601"/>
    <w:rsid w:val="0008666D"/>
    <w:rsid w:val="0008752F"/>
    <w:rsid w:val="00090980"/>
    <w:rsid w:val="00090D84"/>
    <w:rsid w:val="000911C0"/>
    <w:rsid w:val="0009148D"/>
    <w:rsid w:val="000924A3"/>
    <w:rsid w:val="000935DF"/>
    <w:rsid w:val="000938C3"/>
    <w:rsid w:val="00094A39"/>
    <w:rsid w:val="0009598B"/>
    <w:rsid w:val="00097249"/>
    <w:rsid w:val="0009739A"/>
    <w:rsid w:val="000977ED"/>
    <w:rsid w:val="000A12A4"/>
    <w:rsid w:val="000A13C2"/>
    <w:rsid w:val="000A15B6"/>
    <w:rsid w:val="000A179C"/>
    <w:rsid w:val="000A1C63"/>
    <w:rsid w:val="000A1DA3"/>
    <w:rsid w:val="000A277E"/>
    <w:rsid w:val="000A2B67"/>
    <w:rsid w:val="000A325E"/>
    <w:rsid w:val="000A3579"/>
    <w:rsid w:val="000A386A"/>
    <w:rsid w:val="000A3CB8"/>
    <w:rsid w:val="000A40E8"/>
    <w:rsid w:val="000A5755"/>
    <w:rsid w:val="000A58F2"/>
    <w:rsid w:val="000A62CB"/>
    <w:rsid w:val="000B0545"/>
    <w:rsid w:val="000B0653"/>
    <w:rsid w:val="000B0A24"/>
    <w:rsid w:val="000B1A1E"/>
    <w:rsid w:val="000B1AA0"/>
    <w:rsid w:val="000B2537"/>
    <w:rsid w:val="000B3034"/>
    <w:rsid w:val="000B32D0"/>
    <w:rsid w:val="000B3536"/>
    <w:rsid w:val="000B4458"/>
    <w:rsid w:val="000B4824"/>
    <w:rsid w:val="000B4EF4"/>
    <w:rsid w:val="000B5699"/>
    <w:rsid w:val="000B5B33"/>
    <w:rsid w:val="000B6C3F"/>
    <w:rsid w:val="000B6ED3"/>
    <w:rsid w:val="000B7514"/>
    <w:rsid w:val="000B7582"/>
    <w:rsid w:val="000C005E"/>
    <w:rsid w:val="000C07FF"/>
    <w:rsid w:val="000C08FE"/>
    <w:rsid w:val="000C09C3"/>
    <w:rsid w:val="000C0D11"/>
    <w:rsid w:val="000C0D77"/>
    <w:rsid w:val="000C1455"/>
    <w:rsid w:val="000C1EE5"/>
    <w:rsid w:val="000C2111"/>
    <w:rsid w:val="000C2189"/>
    <w:rsid w:val="000C2E5B"/>
    <w:rsid w:val="000C32CC"/>
    <w:rsid w:val="000C3777"/>
    <w:rsid w:val="000C3CB5"/>
    <w:rsid w:val="000C407B"/>
    <w:rsid w:val="000C427C"/>
    <w:rsid w:val="000C4B4D"/>
    <w:rsid w:val="000C4C3E"/>
    <w:rsid w:val="000C4E3D"/>
    <w:rsid w:val="000C6999"/>
    <w:rsid w:val="000C7238"/>
    <w:rsid w:val="000C72BC"/>
    <w:rsid w:val="000C788E"/>
    <w:rsid w:val="000C7D97"/>
    <w:rsid w:val="000D06F4"/>
    <w:rsid w:val="000D1741"/>
    <w:rsid w:val="000D1767"/>
    <w:rsid w:val="000D19A0"/>
    <w:rsid w:val="000D1C5D"/>
    <w:rsid w:val="000D1E84"/>
    <w:rsid w:val="000D2461"/>
    <w:rsid w:val="000D395F"/>
    <w:rsid w:val="000D3C17"/>
    <w:rsid w:val="000D3FF5"/>
    <w:rsid w:val="000D4495"/>
    <w:rsid w:val="000D5010"/>
    <w:rsid w:val="000D53BD"/>
    <w:rsid w:val="000D54B4"/>
    <w:rsid w:val="000D56F7"/>
    <w:rsid w:val="000D5817"/>
    <w:rsid w:val="000D588F"/>
    <w:rsid w:val="000D5E98"/>
    <w:rsid w:val="000D6471"/>
    <w:rsid w:val="000D6497"/>
    <w:rsid w:val="000D668E"/>
    <w:rsid w:val="000D67EC"/>
    <w:rsid w:val="000D6C3D"/>
    <w:rsid w:val="000D6D26"/>
    <w:rsid w:val="000D7879"/>
    <w:rsid w:val="000E01AB"/>
    <w:rsid w:val="000E0687"/>
    <w:rsid w:val="000E228C"/>
    <w:rsid w:val="000E23BA"/>
    <w:rsid w:val="000E2615"/>
    <w:rsid w:val="000E386F"/>
    <w:rsid w:val="000E43D9"/>
    <w:rsid w:val="000E4BC7"/>
    <w:rsid w:val="000E5562"/>
    <w:rsid w:val="000E5CF4"/>
    <w:rsid w:val="000E639A"/>
    <w:rsid w:val="000E6645"/>
    <w:rsid w:val="000E76A3"/>
    <w:rsid w:val="000F0082"/>
    <w:rsid w:val="000F08FE"/>
    <w:rsid w:val="000F18DC"/>
    <w:rsid w:val="000F1F70"/>
    <w:rsid w:val="000F1FE6"/>
    <w:rsid w:val="000F24BF"/>
    <w:rsid w:val="000F266E"/>
    <w:rsid w:val="000F2CAF"/>
    <w:rsid w:val="000F3FBD"/>
    <w:rsid w:val="000F498A"/>
    <w:rsid w:val="000F4CFA"/>
    <w:rsid w:val="000F61DB"/>
    <w:rsid w:val="000F6E6A"/>
    <w:rsid w:val="000F7E73"/>
    <w:rsid w:val="001001E8"/>
    <w:rsid w:val="001007DC"/>
    <w:rsid w:val="00101111"/>
    <w:rsid w:val="001019D4"/>
    <w:rsid w:val="00102887"/>
    <w:rsid w:val="00103281"/>
    <w:rsid w:val="0010366B"/>
    <w:rsid w:val="00103CCC"/>
    <w:rsid w:val="00104545"/>
    <w:rsid w:val="00104D64"/>
    <w:rsid w:val="00104E70"/>
    <w:rsid w:val="001057A5"/>
    <w:rsid w:val="0010750F"/>
    <w:rsid w:val="00107AF0"/>
    <w:rsid w:val="0011008D"/>
    <w:rsid w:val="001123A5"/>
    <w:rsid w:val="00113CB4"/>
    <w:rsid w:val="00113CF3"/>
    <w:rsid w:val="00113D24"/>
    <w:rsid w:val="0011440B"/>
    <w:rsid w:val="00114FBF"/>
    <w:rsid w:val="001155EF"/>
    <w:rsid w:val="001156E9"/>
    <w:rsid w:val="001156F3"/>
    <w:rsid w:val="001157BB"/>
    <w:rsid w:val="00115D9F"/>
    <w:rsid w:val="0011648A"/>
    <w:rsid w:val="0011768A"/>
    <w:rsid w:val="00117AB2"/>
    <w:rsid w:val="00117D0A"/>
    <w:rsid w:val="00117D97"/>
    <w:rsid w:val="00120E7B"/>
    <w:rsid w:val="001215C1"/>
    <w:rsid w:val="0012186A"/>
    <w:rsid w:val="00121BE4"/>
    <w:rsid w:val="00121EFE"/>
    <w:rsid w:val="0012325E"/>
    <w:rsid w:val="001232C1"/>
    <w:rsid w:val="00124543"/>
    <w:rsid w:val="00124716"/>
    <w:rsid w:val="00124B28"/>
    <w:rsid w:val="0012556C"/>
    <w:rsid w:val="001258EC"/>
    <w:rsid w:val="00125AED"/>
    <w:rsid w:val="00127A9B"/>
    <w:rsid w:val="00130646"/>
    <w:rsid w:val="001309E1"/>
    <w:rsid w:val="00130D96"/>
    <w:rsid w:val="00130E6A"/>
    <w:rsid w:val="00132A60"/>
    <w:rsid w:val="00133319"/>
    <w:rsid w:val="00133508"/>
    <w:rsid w:val="00133F40"/>
    <w:rsid w:val="0013458B"/>
    <w:rsid w:val="00134E97"/>
    <w:rsid w:val="00134EC8"/>
    <w:rsid w:val="00135207"/>
    <w:rsid w:val="00135364"/>
    <w:rsid w:val="00135B2D"/>
    <w:rsid w:val="001361B9"/>
    <w:rsid w:val="00136DB8"/>
    <w:rsid w:val="00141292"/>
    <w:rsid w:val="001428A4"/>
    <w:rsid w:val="001429B1"/>
    <w:rsid w:val="001434F9"/>
    <w:rsid w:val="001439FB"/>
    <w:rsid w:val="00144595"/>
    <w:rsid w:val="001459AB"/>
    <w:rsid w:val="00146725"/>
    <w:rsid w:val="00146BA4"/>
    <w:rsid w:val="00150968"/>
    <w:rsid w:val="0015122C"/>
    <w:rsid w:val="001522EC"/>
    <w:rsid w:val="00152625"/>
    <w:rsid w:val="00152D17"/>
    <w:rsid w:val="00153882"/>
    <w:rsid w:val="00154824"/>
    <w:rsid w:val="001548D2"/>
    <w:rsid w:val="00156CD6"/>
    <w:rsid w:val="00160358"/>
    <w:rsid w:val="00160A30"/>
    <w:rsid w:val="00160C3C"/>
    <w:rsid w:val="00160E7C"/>
    <w:rsid w:val="0016161F"/>
    <w:rsid w:val="0016260A"/>
    <w:rsid w:val="001626FD"/>
    <w:rsid w:val="00162BA9"/>
    <w:rsid w:val="00163021"/>
    <w:rsid w:val="00163243"/>
    <w:rsid w:val="0016423D"/>
    <w:rsid w:val="001643FB"/>
    <w:rsid w:val="00164947"/>
    <w:rsid w:val="00164C62"/>
    <w:rsid w:val="00164EBF"/>
    <w:rsid w:val="0016529B"/>
    <w:rsid w:val="00165A2A"/>
    <w:rsid w:val="00165F0F"/>
    <w:rsid w:val="00165FB9"/>
    <w:rsid w:val="0016647D"/>
    <w:rsid w:val="00166528"/>
    <w:rsid w:val="00166D78"/>
    <w:rsid w:val="00170ACB"/>
    <w:rsid w:val="00170F9D"/>
    <w:rsid w:val="00172181"/>
    <w:rsid w:val="00172192"/>
    <w:rsid w:val="001721EE"/>
    <w:rsid w:val="001723DD"/>
    <w:rsid w:val="0017255F"/>
    <w:rsid w:val="00172A27"/>
    <w:rsid w:val="00174D21"/>
    <w:rsid w:val="0017511B"/>
    <w:rsid w:val="00175371"/>
    <w:rsid w:val="001759A5"/>
    <w:rsid w:val="001770DD"/>
    <w:rsid w:val="0017723B"/>
    <w:rsid w:val="00177E91"/>
    <w:rsid w:val="00180300"/>
    <w:rsid w:val="0018104B"/>
    <w:rsid w:val="001810C0"/>
    <w:rsid w:val="00181BEE"/>
    <w:rsid w:val="0018251C"/>
    <w:rsid w:val="001829E8"/>
    <w:rsid w:val="00182D49"/>
    <w:rsid w:val="001836F9"/>
    <w:rsid w:val="00183865"/>
    <w:rsid w:val="0018399F"/>
    <w:rsid w:val="00183B92"/>
    <w:rsid w:val="00184234"/>
    <w:rsid w:val="00184748"/>
    <w:rsid w:val="00184E8E"/>
    <w:rsid w:val="00186C83"/>
    <w:rsid w:val="00187DB2"/>
    <w:rsid w:val="00190283"/>
    <w:rsid w:val="0019218D"/>
    <w:rsid w:val="001932D9"/>
    <w:rsid w:val="001940FB"/>
    <w:rsid w:val="0019466C"/>
    <w:rsid w:val="00194A52"/>
    <w:rsid w:val="00196147"/>
    <w:rsid w:val="001961A3"/>
    <w:rsid w:val="0019639B"/>
    <w:rsid w:val="00196A8D"/>
    <w:rsid w:val="00197928"/>
    <w:rsid w:val="00197F6B"/>
    <w:rsid w:val="001A0EEA"/>
    <w:rsid w:val="001A0F04"/>
    <w:rsid w:val="001A16D0"/>
    <w:rsid w:val="001A1DB2"/>
    <w:rsid w:val="001A34D1"/>
    <w:rsid w:val="001A38E2"/>
    <w:rsid w:val="001A39A4"/>
    <w:rsid w:val="001A413B"/>
    <w:rsid w:val="001A5102"/>
    <w:rsid w:val="001A6E60"/>
    <w:rsid w:val="001A77EE"/>
    <w:rsid w:val="001A7B97"/>
    <w:rsid w:val="001A7BE1"/>
    <w:rsid w:val="001B037A"/>
    <w:rsid w:val="001B0FFA"/>
    <w:rsid w:val="001B103D"/>
    <w:rsid w:val="001B1067"/>
    <w:rsid w:val="001B124B"/>
    <w:rsid w:val="001B229A"/>
    <w:rsid w:val="001B36A6"/>
    <w:rsid w:val="001B36B7"/>
    <w:rsid w:val="001B3BF8"/>
    <w:rsid w:val="001B3D43"/>
    <w:rsid w:val="001B42A4"/>
    <w:rsid w:val="001B44E9"/>
    <w:rsid w:val="001B561A"/>
    <w:rsid w:val="001B600D"/>
    <w:rsid w:val="001B608C"/>
    <w:rsid w:val="001B675A"/>
    <w:rsid w:val="001B6B96"/>
    <w:rsid w:val="001B7237"/>
    <w:rsid w:val="001B792D"/>
    <w:rsid w:val="001B7AB8"/>
    <w:rsid w:val="001B7CFB"/>
    <w:rsid w:val="001B7F21"/>
    <w:rsid w:val="001C0B00"/>
    <w:rsid w:val="001C0B0C"/>
    <w:rsid w:val="001C1500"/>
    <w:rsid w:val="001C1601"/>
    <w:rsid w:val="001C1A34"/>
    <w:rsid w:val="001C1A77"/>
    <w:rsid w:val="001C1B89"/>
    <w:rsid w:val="001C2456"/>
    <w:rsid w:val="001C2BB3"/>
    <w:rsid w:val="001C346B"/>
    <w:rsid w:val="001C396E"/>
    <w:rsid w:val="001C3C08"/>
    <w:rsid w:val="001C43E1"/>
    <w:rsid w:val="001C44D7"/>
    <w:rsid w:val="001C4934"/>
    <w:rsid w:val="001C4F7A"/>
    <w:rsid w:val="001C5533"/>
    <w:rsid w:val="001C5A47"/>
    <w:rsid w:val="001C6FE7"/>
    <w:rsid w:val="001C708B"/>
    <w:rsid w:val="001C7E88"/>
    <w:rsid w:val="001D03C0"/>
    <w:rsid w:val="001D0953"/>
    <w:rsid w:val="001D12DE"/>
    <w:rsid w:val="001D13D5"/>
    <w:rsid w:val="001D15AF"/>
    <w:rsid w:val="001D180B"/>
    <w:rsid w:val="001D290B"/>
    <w:rsid w:val="001D2CA3"/>
    <w:rsid w:val="001D2CBB"/>
    <w:rsid w:val="001D2ECE"/>
    <w:rsid w:val="001D49B2"/>
    <w:rsid w:val="001D5132"/>
    <w:rsid w:val="001D5F18"/>
    <w:rsid w:val="001D62FD"/>
    <w:rsid w:val="001D6432"/>
    <w:rsid w:val="001D7ED8"/>
    <w:rsid w:val="001D7EF5"/>
    <w:rsid w:val="001E018D"/>
    <w:rsid w:val="001E0282"/>
    <w:rsid w:val="001E09B2"/>
    <w:rsid w:val="001E0A58"/>
    <w:rsid w:val="001E0E8E"/>
    <w:rsid w:val="001E0F9E"/>
    <w:rsid w:val="001E1023"/>
    <w:rsid w:val="001E11DE"/>
    <w:rsid w:val="001E1793"/>
    <w:rsid w:val="001E1E64"/>
    <w:rsid w:val="001E1ECC"/>
    <w:rsid w:val="001E27F4"/>
    <w:rsid w:val="001E39DB"/>
    <w:rsid w:val="001E4629"/>
    <w:rsid w:val="001E5588"/>
    <w:rsid w:val="001E60F7"/>
    <w:rsid w:val="001E6415"/>
    <w:rsid w:val="001E6768"/>
    <w:rsid w:val="001E6EC3"/>
    <w:rsid w:val="001E74AF"/>
    <w:rsid w:val="001E7BAA"/>
    <w:rsid w:val="001F0471"/>
    <w:rsid w:val="001F0E81"/>
    <w:rsid w:val="001F17EA"/>
    <w:rsid w:val="001F1E38"/>
    <w:rsid w:val="001F1E82"/>
    <w:rsid w:val="001F23D4"/>
    <w:rsid w:val="001F25F5"/>
    <w:rsid w:val="001F3591"/>
    <w:rsid w:val="001F36C0"/>
    <w:rsid w:val="001F37A6"/>
    <w:rsid w:val="001F3B45"/>
    <w:rsid w:val="001F4099"/>
    <w:rsid w:val="001F42D8"/>
    <w:rsid w:val="001F50C7"/>
    <w:rsid w:val="001F62B0"/>
    <w:rsid w:val="001F68B2"/>
    <w:rsid w:val="001F6C21"/>
    <w:rsid w:val="001F7CD8"/>
    <w:rsid w:val="002001F6"/>
    <w:rsid w:val="00200AAA"/>
    <w:rsid w:val="00200D7E"/>
    <w:rsid w:val="00200FF0"/>
    <w:rsid w:val="00201306"/>
    <w:rsid w:val="002020B0"/>
    <w:rsid w:val="00202125"/>
    <w:rsid w:val="00202382"/>
    <w:rsid w:val="00202DC8"/>
    <w:rsid w:val="0020318C"/>
    <w:rsid w:val="00203860"/>
    <w:rsid w:val="00203DF8"/>
    <w:rsid w:val="0020565F"/>
    <w:rsid w:val="00205978"/>
    <w:rsid w:val="00205E4D"/>
    <w:rsid w:val="00210199"/>
    <w:rsid w:val="00211793"/>
    <w:rsid w:val="00211B78"/>
    <w:rsid w:val="00212088"/>
    <w:rsid w:val="00212178"/>
    <w:rsid w:val="002122BE"/>
    <w:rsid w:val="002122C7"/>
    <w:rsid w:val="00213471"/>
    <w:rsid w:val="00214B09"/>
    <w:rsid w:val="002153E5"/>
    <w:rsid w:val="00215A61"/>
    <w:rsid w:val="00215CB4"/>
    <w:rsid w:val="00215FB8"/>
    <w:rsid w:val="00216293"/>
    <w:rsid w:val="002166A8"/>
    <w:rsid w:val="002177AE"/>
    <w:rsid w:val="00217942"/>
    <w:rsid w:val="00220A1D"/>
    <w:rsid w:val="00220EED"/>
    <w:rsid w:val="00221C9F"/>
    <w:rsid w:val="00221E91"/>
    <w:rsid w:val="0022258C"/>
    <w:rsid w:val="00222716"/>
    <w:rsid w:val="00222722"/>
    <w:rsid w:val="00223596"/>
    <w:rsid w:val="002235B6"/>
    <w:rsid w:val="00223808"/>
    <w:rsid w:val="00223CFA"/>
    <w:rsid w:val="00224689"/>
    <w:rsid w:val="002247A2"/>
    <w:rsid w:val="00224B22"/>
    <w:rsid w:val="00226755"/>
    <w:rsid w:val="002268F5"/>
    <w:rsid w:val="002275E6"/>
    <w:rsid w:val="00230754"/>
    <w:rsid w:val="00230B89"/>
    <w:rsid w:val="00231E50"/>
    <w:rsid w:val="002334A3"/>
    <w:rsid w:val="00233A6C"/>
    <w:rsid w:val="002340FE"/>
    <w:rsid w:val="00235B21"/>
    <w:rsid w:val="00236E6C"/>
    <w:rsid w:val="00237091"/>
    <w:rsid w:val="002370E7"/>
    <w:rsid w:val="00237796"/>
    <w:rsid w:val="00237A6D"/>
    <w:rsid w:val="00237AD1"/>
    <w:rsid w:val="002402C3"/>
    <w:rsid w:val="002407C1"/>
    <w:rsid w:val="00240B28"/>
    <w:rsid w:val="00242002"/>
    <w:rsid w:val="0024236D"/>
    <w:rsid w:val="00242650"/>
    <w:rsid w:val="00243A97"/>
    <w:rsid w:val="00244E0C"/>
    <w:rsid w:val="00245CBE"/>
    <w:rsid w:val="00245EA3"/>
    <w:rsid w:val="00246027"/>
    <w:rsid w:val="0024631A"/>
    <w:rsid w:val="002465B3"/>
    <w:rsid w:val="002472FB"/>
    <w:rsid w:val="002501BC"/>
    <w:rsid w:val="002505CD"/>
    <w:rsid w:val="002512D1"/>
    <w:rsid w:val="00251628"/>
    <w:rsid w:val="0025190C"/>
    <w:rsid w:val="00251AE3"/>
    <w:rsid w:val="0025200D"/>
    <w:rsid w:val="00252050"/>
    <w:rsid w:val="0025244C"/>
    <w:rsid w:val="0025257D"/>
    <w:rsid w:val="00252B76"/>
    <w:rsid w:val="00252E1B"/>
    <w:rsid w:val="002530F5"/>
    <w:rsid w:val="00253D86"/>
    <w:rsid w:val="00255007"/>
    <w:rsid w:val="00255251"/>
    <w:rsid w:val="002554F7"/>
    <w:rsid w:val="00255991"/>
    <w:rsid w:val="00255B3D"/>
    <w:rsid w:val="002564EA"/>
    <w:rsid w:val="00257C7B"/>
    <w:rsid w:val="002601CF"/>
    <w:rsid w:val="0026088B"/>
    <w:rsid w:val="00260D34"/>
    <w:rsid w:val="00260F0E"/>
    <w:rsid w:val="00261050"/>
    <w:rsid w:val="002620BD"/>
    <w:rsid w:val="00263643"/>
    <w:rsid w:val="00263ACA"/>
    <w:rsid w:val="00263BC4"/>
    <w:rsid w:val="00264ABC"/>
    <w:rsid w:val="002657F8"/>
    <w:rsid w:val="00265B32"/>
    <w:rsid w:val="002664DE"/>
    <w:rsid w:val="00266672"/>
    <w:rsid w:val="00266B60"/>
    <w:rsid w:val="00266E89"/>
    <w:rsid w:val="00267182"/>
    <w:rsid w:val="00267647"/>
    <w:rsid w:val="00267DAB"/>
    <w:rsid w:val="00271158"/>
    <w:rsid w:val="00271A85"/>
    <w:rsid w:val="00271D81"/>
    <w:rsid w:val="002726A2"/>
    <w:rsid w:val="002726FD"/>
    <w:rsid w:val="00272E23"/>
    <w:rsid w:val="00273B3D"/>
    <w:rsid w:val="00273E61"/>
    <w:rsid w:val="00273FC1"/>
    <w:rsid w:val="00274177"/>
    <w:rsid w:val="002744F2"/>
    <w:rsid w:val="00274683"/>
    <w:rsid w:val="00274CEB"/>
    <w:rsid w:val="00274D62"/>
    <w:rsid w:val="002750F1"/>
    <w:rsid w:val="00275381"/>
    <w:rsid w:val="002753C4"/>
    <w:rsid w:val="0027566A"/>
    <w:rsid w:val="002758BB"/>
    <w:rsid w:val="00275EE4"/>
    <w:rsid w:val="002761B9"/>
    <w:rsid w:val="00276789"/>
    <w:rsid w:val="00277925"/>
    <w:rsid w:val="00280A05"/>
    <w:rsid w:val="00280A56"/>
    <w:rsid w:val="0028119D"/>
    <w:rsid w:val="00281B22"/>
    <w:rsid w:val="0028235D"/>
    <w:rsid w:val="002829C0"/>
    <w:rsid w:val="002834B7"/>
    <w:rsid w:val="00284223"/>
    <w:rsid w:val="00285FA8"/>
    <w:rsid w:val="00286056"/>
    <w:rsid w:val="00286284"/>
    <w:rsid w:val="0029133B"/>
    <w:rsid w:val="00292097"/>
    <w:rsid w:val="002920F6"/>
    <w:rsid w:val="002924E9"/>
    <w:rsid w:val="00293486"/>
    <w:rsid w:val="002936BB"/>
    <w:rsid w:val="0029468A"/>
    <w:rsid w:val="002946B0"/>
    <w:rsid w:val="002949D2"/>
    <w:rsid w:val="002951DC"/>
    <w:rsid w:val="00295967"/>
    <w:rsid w:val="00295D63"/>
    <w:rsid w:val="002968FA"/>
    <w:rsid w:val="002A07CC"/>
    <w:rsid w:val="002A0900"/>
    <w:rsid w:val="002A1511"/>
    <w:rsid w:val="002A1537"/>
    <w:rsid w:val="002A1AE9"/>
    <w:rsid w:val="002A2D5B"/>
    <w:rsid w:val="002A31FE"/>
    <w:rsid w:val="002A3341"/>
    <w:rsid w:val="002A3A51"/>
    <w:rsid w:val="002A3F62"/>
    <w:rsid w:val="002A48A6"/>
    <w:rsid w:val="002A5374"/>
    <w:rsid w:val="002A6520"/>
    <w:rsid w:val="002A66D5"/>
    <w:rsid w:val="002A738D"/>
    <w:rsid w:val="002A7C73"/>
    <w:rsid w:val="002A7DE9"/>
    <w:rsid w:val="002B0803"/>
    <w:rsid w:val="002B0D3E"/>
    <w:rsid w:val="002B0E5B"/>
    <w:rsid w:val="002B21CE"/>
    <w:rsid w:val="002B3002"/>
    <w:rsid w:val="002B3810"/>
    <w:rsid w:val="002B38B8"/>
    <w:rsid w:val="002B3DC5"/>
    <w:rsid w:val="002B3E39"/>
    <w:rsid w:val="002B4443"/>
    <w:rsid w:val="002B6447"/>
    <w:rsid w:val="002B68C1"/>
    <w:rsid w:val="002B6E4C"/>
    <w:rsid w:val="002B73AE"/>
    <w:rsid w:val="002C0240"/>
    <w:rsid w:val="002C052B"/>
    <w:rsid w:val="002C14C5"/>
    <w:rsid w:val="002C2BBD"/>
    <w:rsid w:val="002C4265"/>
    <w:rsid w:val="002C57B1"/>
    <w:rsid w:val="002C68A0"/>
    <w:rsid w:val="002C6D4B"/>
    <w:rsid w:val="002C74EF"/>
    <w:rsid w:val="002C79BD"/>
    <w:rsid w:val="002D0955"/>
    <w:rsid w:val="002D0FE2"/>
    <w:rsid w:val="002D1F52"/>
    <w:rsid w:val="002D3AC8"/>
    <w:rsid w:val="002D5635"/>
    <w:rsid w:val="002D590D"/>
    <w:rsid w:val="002D6EC7"/>
    <w:rsid w:val="002D7B1D"/>
    <w:rsid w:val="002E019F"/>
    <w:rsid w:val="002E01E2"/>
    <w:rsid w:val="002E11C0"/>
    <w:rsid w:val="002E1855"/>
    <w:rsid w:val="002E2173"/>
    <w:rsid w:val="002E29B7"/>
    <w:rsid w:val="002E3373"/>
    <w:rsid w:val="002E3461"/>
    <w:rsid w:val="002E388A"/>
    <w:rsid w:val="002E4BA5"/>
    <w:rsid w:val="002E4C78"/>
    <w:rsid w:val="002E5050"/>
    <w:rsid w:val="002E51E9"/>
    <w:rsid w:val="002E55AC"/>
    <w:rsid w:val="002E58E2"/>
    <w:rsid w:val="002E5B8C"/>
    <w:rsid w:val="002E5C0A"/>
    <w:rsid w:val="002E6CB1"/>
    <w:rsid w:val="002E6D67"/>
    <w:rsid w:val="002E743E"/>
    <w:rsid w:val="002E7931"/>
    <w:rsid w:val="002F0550"/>
    <w:rsid w:val="002F0923"/>
    <w:rsid w:val="002F0F05"/>
    <w:rsid w:val="002F120D"/>
    <w:rsid w:val="002F1BEC"/>
    <w:rsid w:val="002F1D8C"/>
    <w:rsid w:val="002F2675"/>
    <w:rsid w:val="002F26BF"/>
    <w:rsid w:val="002F2B4E"/>
    <w:rsid w:val="002F337F"/>
    <w:rsid w:val="002F39A8"/>
    <w:rsid w:val="002F3A0E"/>
    <w:rsid w:val="002F47C5"/>
    <w:rsid w:val="002F4B36"/>
    <w:rsid w:val="002F4B5D"/>
    <w:rsid w:val="002F4E49"/>
    <w:rsid w:val="002F5829"/>
    <w:rsid w:val="002F5A77"/>
    <w:rsid w:val="002F5F59"/>
    <w:rsid w:val="002F5F64"/>
    <w:rsid w:val="002F618F"/>
    <w:rsid w:val="002F6C10"/>
    <w:rsid w:val="002F6F76"/>
    <w:rsid w:val="002F7154"/>
    <w:rsid w:val="002F73C1"/>
    <w:rsid w:val="002F79BB"/>
    <w:rsid w:val="002F7C19"/>
    <w:rsid w:val="002F7DDD"/>
    <w:rsid w:val="0030340E"/>
    <w:rsid w:val="00304081"/>
    <w:rsid w:val="003048EA"/>
    <w:rsid w:val="003050E6"/>
    <w:rsid w:val="003055DD"/>
    <w:rsid w:val="00305EBE"/>
    <w:rsid w:val="003061AD"/>
    <w:rsid w:val="00306563"/>
    <w:rsid w:val="00307615"/>
    <w:rsid w:val="00307A24"/>
    <w:rsid w:val="00310456"/>
    <w:rsid w:val="00311369"/>
    <w:rsid w:val="0031289F"/>
    <w:rsid w:val="003128A6"/>
    <w:rsid w:val="003132DC"/>
    <w:rsid w:val="00315B9A"/>
    <w:rsid w:val="00315C34"/>
    <w:rsid w:val="0031660D"/>
    <w:rsid w:val="00317A9B"/>
    <w:rsid w:val="00317C51"/>
    <w:rsid w:val="0032052A"/>
    <w:rsid w:val="003209B3"/>
    <w:rsid w:val="003211F1"/>
    <w:rsid w:val="00321E37"/>
    <w:rsid w:val="0032210F"/>
    <w:rsid w:val="003225C5"/>
    <w:rsid w:val="003229F8"/>
    <w:rsid w:val="00323141"/>
    <w:rsid w:val="003240EB"/>
    <w:rsid w:val="00326A32"/>
    <w:rsid w:val="0032712A"/>
    <w:rsid w:val="00327EFF"/>
    <w:rsid w:val="00331215"/>
    <w:rsid w:val="003317D2"/>
    <w:rsid w:val="003317EF"/>
    <w:rsid w:val="0033184E"/>
    <w:rsid w:val="003319FB"/>
    <w:rsid w:val="00332D53"/>
    <w:rsid w:val="00333446"/>
    <w:rsid w:val="0033392F"/>
    <w:rsid w:val="003345D4"/>
    <w:rsid w:val="00334ADF"/>
    <w:rsid w:val="00334B7D"/>
    <w:rsid w:val="00334C48"/>
    <w:rsid w:val="00334FC6"/>
    <w:rsid w:val="00335822"/>
    <w:rsid w:val="00335F8C"/>
    <w:rsid w:val="0033645A"/>
    <w:rsid w:val="00336A91"/>
    <w:rsid w:val="003373CB"/>
    <w:rsid w:val="003373D5"/>
    <w:rsid w:val="00340831"/>
    <w:rsid w:val="00340996"/>
    <w:rsid w:val="00340A7C"/>
    <w:rsid w:val="00340B81"/>
    <w:rsid w:val="00341720"/>
    <w:rsid w:val="00341B4A"/>
    <w:rsid w:val="0034260B"/>
    <w:rsid w:val="00342660"/>
    <w:rsid w:val="00342A69"/>
    <w:rsid w:val="00342FA9"/>
    <w:rsid w:val="00343181"/>
    <w:rsid w:val="003433B9"/>
    <w:rsid w:val="003454FC"/>
    <w:rsid w:val="00345E8B"/>
    <w:rsid w:val="00345F51"/>
    <w:rsid w:val="0034651D"/>
    <w:rsid w:val="00346FB1"/>
    <w:rsid w:val="0034745F"/>
    <w:rsid w:val="003475C8"/>
    <w:rsid w:val="0035002A"/>
    <w:rsid w:val="00350635"/>
    <w:rsid w:val="00350D56"/>
    <w:rsid w:val="0035142B"/>
    <w:rsid w:val="00351C15"/>
    <w:rsid w:val="0035241C"/>
    <w:rsid w:val="00352EAA"/>
    <w:rsid w:val="00353D13"/>
    <w:rsid w:val="0035482C"/>
    <w:rsid w:val="00354CF6"/>
    <w:rsid w:val="0035540E"/>
    <w:rsid w:val="00355C66"/>
    <w:rsid w:val="00355D3E"/>
    <w:rsid w:val="00356121"/>
    <w:rsid w:val="003602FF"/>
    <w:rsid w:val="00360375"/>
    <w:rsid w:val="003606E2"/>
    <w:rsid w:val="003608D2"/>
    <w:rsid w:val="00361537"/>
    <w:rsid w:val="00361D0F"/>
    <w:rsid w:val="00363377"/>
    <w:rsid w:val="003637FC"/>
    <w:rsid w:val="0036404D"/>
    <w:rsid w:val="0036407B"/>
    <w:rsid w:val="00364530"/>
    <w:rsid w:val="00364F21"/>
    <w:rsid w:val="00365802"/>
    <w:rsid w:val="00365A91"/>
    <w:rsid w:val="00365F8D"/>
    <w:rsid w:val="003660AC"/>
    <w:rsid w:val="003664F9"/>
    <w:rsid w:val="003668A0"/>
    <w:rsid w:val="00366A7D"/>
    <w:rsid w:val="00366E5B"/>
    <w:rsid w:val="00366F14"/>
    <w:rsid w:val="0037012F"/>
    <w:rsid w:val="00370F80"/>
    <w:rsid w:val="003715E6"/>
    <w:rsid w:val="00371D1A"/>
    <w:rsid w:val="00372226"/>
    <w:rsid w:val="003723DF"/>
    <w:rsid w:val="003726CE"/>
    <w:rsid w:val="00372AA2"/>
    <w:rsid w:val="00373F8F"/>
    <w:rsid w:val="00374229"/>
    <w:rsid w:val="0037481D"/>
    <w:rsid w:val="00374ED8"/>
    <w:rsid w:val="003752DD"/>
    <w:rsid w:val="00375972"/>
    <w:rsid w:val="003761A8"/>
    <w:rsid w:val="0037683F"/>
    <w:rsid w:val="003773A6"/>
    <w:rsid w:val="0038176F"/>
    <w:rsid w:val="00381FAC"/>
    <w:rsid w:val="00382E4C"/>
    <w:rsid w:val="00383EF6"/>
    <w:rsid w:val="00384D53"/>
    <w:rsid w:val="003856A6"/>
    <w:rsid w:val="00385F82"/>
    <w:rsid w:val="0038632A"/>
    <w:rsid w:val="00386FC4"/>
    <w:rsid w:val="00387511"/>
    <w:rsid w:val="00391CC5"/>
    <w:rsid w:val="0039257C"/>
    <w:rsid w:val="00393562"/>
    <w:rsid w:val="00393ACA"/>
    <w:rsid w:val="00394355"/>
    <w:rsid w:val="0039470F"/>
    <w:rsid w:val="0039530D"/>
    <w:rsid w:val="003961A7"/>
    <w:rsid w:val="00396A44"/>
    <w:rsid w:val="00396C84"/>
    <w:rsid w:val="003971A5"/>
    <w:rsid w:val="00397932"/>
    <w:rsid w:val="003979C8"/>
    <w:rsid w:val="00397BBE"/>
    <w:rsid w:val="00397E57"/>
    <w:rsid w:val="003A0034"/>
    <w:rsid w:val="003A0358"/>
    <w:rsid w:val="003A0A60"/>
    <w:rsid w:val="003A1132"/>
    <w:rsid w:val="003A113B"/>
    <w:rsid w:val="003A1295"/>
    <w:rsid w:val="003A12F9"/>
    <w:rsid w:val="003A1532"/>
    <w:rsid w:val="003A1550"/>
    <w:rsid w:val="003A20C3"/>
    <w:rsid w:val="003A2CED"/>
    <w:rsid w:val="003A2FDD"/>
    <w:rsid w:val="003A311D"/>
    <w:rsid w:val="003A3E2C"/>
    <w:rsid w:val="003A40A4"/>
    <w:rsid w:val="003A4320"/>
    <w:rsid w:val="003A449D"/>
    <w:rsid w:val="003A4E82"/>
    <w:rsid w:val="003A5087"/>
    <w:rsid w:val="003A59E0"/>
    <w:rsid w:val="003A7164"/>
    <w:rsid w:val="003B00E3"/>
    <w:rsid w:val="003B018A"/>
    <w:rsid w:val="003B0354"/>
    <w:rsid w:val="003B0564"/>
    <w:rsid w:val="003B149F"/>
    <w:rsid w:val="003B1BA2"/>
    <w:rsid w:val="003B1CEF"/>
    <w:rsid w:val="003B1F2B"/>
    <w:rsid w:val="003B2226"/>
    <w:rsid w:val="003B2A8E"/>
    <w:rsid w:val="003B3171"/>
    <w:rsid w:val="003B3204"/>
    <w:rsid w:val="003B3367"/>
    <w:rsid w:val="003B355B"/>
    <w:rsid w:val="003B3794"/>
    <w:rsid w:val="003B4114"/>
    <w:rsid w:val="003B49DC"/>
    <w:rsid w:val="003B530B"/>
    <w:rsid w:val="003B58CF"/>
    <w:rsid w:val="003B5EAF"/>
    <w:rsid w:val="003B6FAB"/>
    <w:rsid w:val="003B7085"/>
    <w:rsid w:val="003B78E0"/>
    <w:rsid w:val="003B7976"/>
    <w:rsid w:val="003C0280"/>
    <w:rsid w:val="003C04F5"/>
    <w:rsid w:val="003C0A9D"/>
    <w:rsid w:val="003C0DFA"/>
    <w:rsid w:val="003C0EEB"/>
    <w:rsid w:val="003C1017"/>
    <w:rsid w:val="003C2D7D"/>
    <w:rsid w:val="003C2F5B"/>
    <w:rsid w:val="003C2F67"/>
    <w:rsid w:val="003C3C5D"/>
    <w:rsid w:val="003C3F6A"/>
    <w:rsid w:val="003C41DA"/>
    <w:rsid w:val="003C4C85"/>
    <w:rsid w:val="003C5617"/>
    <w:rsid w:val="003C5B3E"/>
    <w:rsid w:val="003C60C4"/>
    <w:rsid w:val="003C676B"/>
    <w:rsid w:val="003C7148"/>
    <w:rsid w:val="003C7587"/>
    <w:rsid w:val="003C7701"/>
    <w:rsid w:val="003D0098"/>
    <w:rsid w:val="003D02AC"/>
    <w:rsid w:val="003D0A8E"/>
    <w:rsid w:val="003D0E72"/>
    <w:rsid w:val="003D1127"/>
    <w:rsid w:val="003D17A6"/>
    <w:rsid w:val="003D1AEC"/>
    <w:rsid w:val="003D1F51"/>
    <w:rsid w:val="003D2D19"/>
    <w:rsid w:val="003D3C69"/>
    <w:rsid w:val="003D3E72"/>
    <w:rsid w:val="003D53A7"/>
    <w:rsid w:val="003D563C"/>
    <w:rsid w:val="003D5905"/>
    <w:rsid w:val="003D635E"/>
    <w:rsid w:val="003D69AC"/>
    <w:rsid w:val="003D7B3D"/>
    <w:rsid w:val="003D7C0B"/>
    <w:rsid w:val="003E0685"/>
    <w:rsid w:val="003E0D3D"/>
    <w:rsid w:val="003E30A1"/>
    <w:rsid w:val="003E30C5"/>
    <w:rsid w:val="003E33D8"/>
    <w:rsid w:val="003E34A6"/>
    <w:rsid w:val="003E3993"/>
    <w:rsid w:val="003E3DB2"/>
    <w:rsid w:val="003E41F7"/>
    <w:rsid w:val="003E46DE"/>
    <w:rsid w:val="003E4935"/>
    <w:rsid w:val="003E4BD5"/>
    <w:rsid w:val="003E563B"/>
    <w:rsid w:val="003E657A"/>
    <w:rsid w:val="003E6911"/>
    <w:rsid w:val="003F16B3"/>
    <w:rsid w:val="003F38BF"/>
    <w:rsid w:val="003F42C4"/>
    <w:rsid w:val="003F452C"/>
    <w:rsid w:val="003F52C2"/>
    <w:rsid w:val="003F58E9"/>
    <w:rsid w:val="003F60E7"/>
    <w:rsid w:val="003F628C"/>
    <w:rsid w:val="003F6CB1"/>
    <w:rsid w:val="003F72FF"/>
    <w:rsid w:val="003F73BC"/>
    <w:rsid w:val="003F77EB"/>
    <w:rsid w:val="003F7ED8"/>
    <w:rsid w:val="00400108"/>
    <w:rsid w:val="00400734"/>
    <w:rsid w:val="00400A47"/>
    <w:rsid w:val="00400F25"/>
    <w:rsid w:val="0040137D"/>
    <w:rsid w:val="00401FF1"/>
    <w:rsid w:val="00403B70"/>
    <w:rsid w:val="004046F0"/>
    <w:rsid w:val="00404BB3"/>
    <w:rsid w:val="00404CFF"/>
    <w:rsid w:val="004054B2"/>
    <w:rsid w:val="00405946"/>
    <w:rsid w:val="004059FF"/>
    <w:rsid w:val="00405C49"/>
    <w:rsid w:val="00406282"/>
    <w:rsid w:val="00406790"/>
    <w:rsid w:val="00407370"/>
    <w:rsid w:val="0040748E"/>
    <w:rsid w:val="00407B4A"/>
    <w:rsid w:val="00410013"/>
    <w:rsid w:val="004100E7"/>
    <w:rsid w:val="00411900"/>
    <w:rsid w:val="00412C67"/>
    <w:rsid w:val="00413716"/>
    <w:rsid w:val="00413B76"/>
    <w:rsid w:val="00413F80"/>
    <w:rsid w:val="00415257"/>
    <w:rsid w:val="0041586E"/>
    <w:rsid w:val="0041616B"/>
    <w:rsid w:val="004161E9"/>
    <w:rsid w:val="0041625F"/>
    <w:rsid w:val="00416969"/>
    <w:rsid w:val="00416BDC"/>
    <w:rsid w:val="00416D2E"/>
    <w:rsid w:val="004176DC"/>
    <w:rsid w:val="004206C3"/>
    <w:rsid w:val="004231D8"/>
    <w:rsid w:val="00423A7D"/>
    <w:rsid w:val="00423E44"/>
    <w:rsid w:val="004244E2"/>
    <w:rsid w:val="00424881"/>
    <w:rsid w:val="004248AB"/>
    <w:rsid w:val="00425086"/>
    <w:rsid w:val="00425745"/>
    <w:rsid w:val="004266AE"/>
    <w:rsid w:val="0042725F"/>
    <w:rsid w:val="00430597"/>
    <w:rsid w:val="00430A97"/>
    <w:rsid w:val="00430E82"/>
    <w:rsid w:val="0043116A"/>
    <w:rsid w:val="00431325"/>
    <w:rsid w:val="004318C8"/>
    <w:rsid w:val="00431A3F"/>
    <w:rsid w:val="00431AEB"/>
    <w:rsid w:val="0043289C"/>
    <w:rsid w:val="00432D95"/>
    <w:rsid w:val="00433191"/>
    <w:rsid w:val="004334D6"/>
    <w:rsid w:val="00433A8A"/>
    <w:rsid w:val="00433E0A"/>
    <w:rsid w:val="00434174"/>
    <w:rsid w:val="00434D91"/>
    <w:rsid w:val="0043586E"/>
    <w:rsid w:val="00436463"/>
    <w:rsid w:val="00436694"/>
    <w:rsid w:val="0043683B"/>
    <w:rsid w:val="00436985"/>
    <w:rsid w:val="00436E1B"/>
    <w:rsid w:val="004405D1"/>
    <w:rsid w:val="00442A60"/>
    <w:rsid w:val="00443072"/>
    <w:rsid w:val="004430F2"/>
    <w:rsid w:val="0044352E"/>
    <w:rsid w:val="004436B5"/>
    <w:rsid w:val="0044371C"/>
    <w:rsid w:val="00443EE0"/>
    <w:rsid w:val="0044418C"/>
    <w:rsid w:val="00445603"/>
    <w:rsid w:val="00445D3C"/>
    <w:rsid w:val="00445DC1"/>
    <w:rsid w:val="0044636C"/>
    <w:rsid w:val="00446796"/>
    <w:rsid w:val="00446D28"/>
    <w:rsid w:val="004478D5"/>
    <w:rsid w:val="00447A59"/>
    <w:rsid w:val="00447CD8"/>
    <w:rsid w:val="00450B6A"/>
    <w:rsid w:val="00450D73"/>
    <w:rsid w:val="00450E07"/>
    <w:rsid w:val="00452127"/>
    <w:rsid w:val="00452326"/>
    <w:rsid w:val="00452EB5"/>
    <w:rsid w:val="00454B33"/>
    <w:rsid w:val="00456070"/>
    <w:rsid w:val="004577BB"/>
    <w:rsid w:val="00457C0A"/>
    <w:rsid w:val="004604F7"/>
    <w:rsid w:val="0046082E"/>
    <w:rsid w:val="00460D6C"/>
    <w:rsid w:val="00461553"/>
    <w:rsid w:val="00461695"/>
    <w:rsid w:val="0046190D"/>
    <w:rsid w:val="004632FF"/>
    <w:rsid w:val="00463466"/>
    <w:rsid w:val="00464526"/>
    <w:rsid w:val="0046504D"/>
    <w:rsid w:val="00466757"/>
    <w:rsid w:val="00467ADC"/>
    <w:rsid w:val="00467B85"/>
    <w:rsid w:val="00467E03"/>
    <w:rsid w:val="00467F05"/>
    <w:rsid w:val="004706B4"/>
    <w:rsid w:val="0047073C"/>
    <w:rsid w:val="00470D0D"/>
    <w:rsid w:val="004723FE"/>
    <w:rsid w:val="00472C72"/>
    <w:rsid w:val="00473427"/>
    <w:rsid w:val="0047348A"/>
    <w:rsid w:val="00473775"/>
    <w:rsid w:val="00473AFF"/>
    <w:rsid w:val="0047509B"/>
    <w:rsid w:val="0047517E"/>
    <w:rsid w:val="00475A56"/>
    <w:rsid w:val="00476B68"/>
    <w:rsid w:val="00476CD5"/>
    <w:rsid w:val="00477155"/>
    <w:rsid w:val="00477525"/>
    <w:rsid w:val="00477C50"/>
    <w:rsid w:val="0048056D"/>
    <w:rsid w:val="00480667"/>
    <w:rsid w:val="004807D4"/>
    <w:rsid w:val="0048212A"/>
    <w:rsid w:val="00482E96"/>
    <w:rsid w:val="004836CE"/>
    <w:rsid w:val="004837B7"/>
    <w:rsid w:val="0048401E"/>
    <w:rsid w:val="00484B21"/>
    <w:rsid w:val="00484FC3"/>
    <w:rsid w:val="00485274"/>
    <w:rsid w:val="00485749"/>
    <w:rsid w:val="00485B6A"/>
    <w:rsid w:val="00486D92"/>
    <w:rsid w:val="00487861"/>
    <w:rsid w:val="00487E12"/>
    <w:rsid w:val="00487FB3"/>
    <w:rsid w:val="00490338"/>
    <w:rsid w:val="0049051A"/>
    <w:rsid w:val="00490F4E"/>
    <w:rsid w:val="00490FA6"/>
    <w:rsid w:val="004916E0"/>
    <w:rsid w:val="00491CCF"/>
    <w:rsid w:val="00491D98"/>
    <w:rsid w:val="00492138"/>
    <w:rsid w:val="004923F6"/>
    <w:rsid w:val="004929F7"/>
    <w:rsid w:val="00492D96"/>
    <w:rsid w:val="0049352E"/>
    <w:rsid w:val="00493968"/>
    <w:rsid w:val="00493F75"/>
    <w:rsid w:val="00494358"/>
    <w:rsid w:val="00494E9A"/>
    <w:rsid w:val="004958CC"/>
    <w:rsid w:val="004962C4"/>
    <w:rsid w:val="00496458"/>
    <w:rsid w:val="0049689D"/>
    <w:rsid w:val="004978C3"/>
    <w:rsid w:val="0049797F"/>
    <w:rsid w:val="004A0002"/>
    <w:rsid w:val="004A002E"/>
    <w:rsid w:val="004A02EB"/>
    <w:rsid w:val="004A0EFA"/>
    <w:rsid w:val="004A1083"/>
    <w:rsid w:val="004A1149"/>
    <w:rsid w:val="004A1F0B"/>
    <w:rsid w:val="004A210B"/>
    <w:rsid w:val="004A2588"/>
    <w:rsid w:val="004A2B05"/>
    <w:rsid w:val="004A2C71"/>
    <w:rsid w:val="004A2CE4"/>
    <w:rsid w:val="004A2DA0"/>
    <w:rsid w:val="004A2E68"/>
    <w:rsid w:val="004A2EC2"/>
    <w:rsid w:val="004A359F"/>
    <w:rsid w:val="004A3B50"/>
    <w:rsid w:val="004A3F90"/>
    <w:rsid w:val="004A4212"/>
    <w:rsid w:val="004A42E6"/>
    <w:rsid w:val="004A49D3"/>
    <w:rsid w:val="004A552B"/>
    <w:rsid w:val="004A60D7"/>
    <w:rsid w:val="004A66F2"/>
    <w:rsid w:val="004A6D17"/>
    <w:rsid w:val="004A70B2"/>
    <w:rsid w:val="004A716D"/>
    <w:rsid w:val="004A75D4"/>
    <w:rsid w:val="004A77B3"/>
    <w:rsid w:val="004A7BD7"/>
    <w:rsid w:val="004A7C0B"/>
    <w:rsid w:val="004A7D7B"/>
    <w:rsid w:val="004A7DD6"/>
    <w:rsid w:val="004A7E1D"/>
    <w:rsid w:val="004B0263"/>
    <w:rsid w:val="004B05CB"/>
    <w:rsid w:val="004B09C9"/>
    <w:rsid w:val="004B0AAC"/>
    <w:rsid w:val="004B150F"/>
    <w:rsid w:val="004B2295"/>
    <w:rsid w:val="004B2662"/>
    <w:rsid w:val="004B3022"/>
    <w:rsid w:val="004B30CA"/>
    <w:rsid w:val="004B341C"/>
    <w:rsid w:val="004B36EF"/>
    <w:rsid w:val="004B552F"/>
    <w:rsid w:val="004B5A11"/>
    <w:rsid w:val="004B616E"/>
    <w:rsid w:val="004B6621"/>
    <w:rsid w:val="004B66D8"/>
    <w:rsid w:val="004B6A94"/>
    <w:rsid w:val="004B76FE"/>
    <w:rsid w:val="004B7AFC"/>
    <w:rsid w:val="004B7F02"/>
    <w:rsid w:val="004C04D2"/>
    <w:rsid w:val="004C0A45"/>
    <w:rsid w:val="004C1027"/>
    <w:rsid w:val="004C1150"/>
    <w:rsid w:val="004C11D5"/>
    <w:rsid w:val="004C14B1"/>
    <w:rsid w:val="004C1FDD"/>
    <w:rsid w:val="004C3227"/>
    <w:rsid w:val="004C3DD8"/>
    <w:rsid w:val="004C4F50"/>
    <w:rsid w:val="004C5061"/>
    <w:rsid w:val="004C5175"/>
    <w:rsid w:val="004C6891"/>
    <w:rsid w:val="004C6C48"/>
    <w:rsid w:val="004C7232"/>
    <w:rsid w:val="004C7292"/>
    <w:rsid w:val="004C72D7"/>
    <w:rsid w:val="004C7581"/>
    <w:rsid w:val="004C7BE1"/>
    <w:rsid w:val="004D0D09"/>
    <w:rsid w:val="004D10C9"/>
    <w:rsid w:val="004D11F3"/>
    <w:rsid w:val="004D1953"/>
    <w:rsid w:val="004D19C7"/>
    <w:rsid w:val="004D217C"/>
    <w:rsid w:val="004D48B9"/>
    <w:rsid w:val="004D497E"/>
    <w:rsid w:val="004D4BFF"/>
    <w:rsid w:val="004D4E8B"/>
    <w:rsid w:val="004D58CA"/>
    <w:rsid w:val="004D61C1"/>
    <w:rsid w:val="004D70F3"/>
    <w:rsid w:val="004D71BE"/>
    <w:rsid w:val="004D7268"/>
    <w:rsid w:val="004D7EF1"/>
    <w:rsid w:val="004E0222"/>
    <w:rsid w:val="004E0549"/>
    <w:rsid w:val="004E1008"/>
    <w:rsid w:val="004E14C3"/>
    <w:rsid w:val="004E198D"/>
    <w:rsid w:val="004E1C54"/>
    <w:rsid w:val="004E2512"/>
    <w:rsid w:val="004E2C0F"/>
    <w:rsid w:val="004E2D17"/>
    <w:rsid w:val="004E2EA0"/>
    <w:rsid w:val="004E3504"/>
    <w:rsid w:val="004E50DE"/>
    <w:rsid w:val="004E5A27"/>
    <w:rsid w:val="004E5CF6"/>
    <w:rsid w:val="004E6A85"/>
    <w:rsid w:val="004E77E7"/>
    <w:rsid w:val="004E78AA"/>
    <w:rsid w:val="004F00A0"/>
    <w:rsid w:val="004F0969"/>
    <w:rsid w:val="004F268C"/>
    <w:rsid w:val="004F3294"/>
    <w:rsid w:val="004F376B"/>
    <w:rsid w:val="004F3823"/>
    <w:rsid w:val="004F3C31"/>
    <w:rsid w:val="004F3D99"/>
    <w:rsid w:val="004F3E94"/>
    <w:rsid w:val="004F3F9D"/>
    <w:rsid w:val="004F4140"/>
    <w:rsid w:val="004F471D"/>
    <w:rsid w:val="004F475D"/>
    <w:rsid w:val="004F4797"/>
    <w:rsid w:val="004F4915"/>
    <w:rsid w:val="004F52CD"/>
    <w:rsid w:val="004F537A"/>
    <w:rsid w:val="004F54DB"/>
    <w:rsid w:val="004F5730"/>
    <w:rsid w:val="004F6FE4"/>
    <w:rsid w:val="004F70A2"/>
    <w:rsid w:val="00501A98"/>
    <w:rsid w:val="005025C6"/>
    <w:rsid w:val="00502674"/>
    <w:rsid w:val="005034F6"/>
    <w:rsid w:val="00503555"/>
    <w:rsid w:val="005036F9"/>
    <w:rsid w:val="00503C86"/>
    <w:rsid w:val="00504D5A"/>
    <w:rsid w:val="005055D1"/>
    <w:rsid w:val="00505B10"/>
    <w:rsid w:val="00505B84"/>
    <w:rsid w:val="0050637B"/>
    <w:rsid w:val="00506971"/>
    <w:rsid w:val="005071E7"/>
    <w:rsid w:val="00507612"/>
    <w:rsid w:val="0051030A"/>
    <w:rsid w:val="00512992"/>
    <w:rsid w:val="00512B21"/>
    <w:rsid w:val="00512DF6"/>
    <w:rsid w:val="00514211"/>
    <w:rsid w:val="00514418"/>
    <w:rsid w:val="005147C6"/>
    <w:rsid w:val="00514C77"/>
    <w:rsid w:val="00514D88"/>
    <w:rsid w:val="0051533A"/>
    <w:rsid w:val="005163D9"/>
    <w:rsid w:val="00516577"/>
    <w:rsid w:val="00516A6E"/>
    <w:rsid w:val="00516B1D"/>
    <w:rsid w:val="00517652"/>
    <w:rsid w:val="005176C6"/>
    <w:rsid w:val="005207D7"/>
    <w:rsid w:val="00521CD0"/>
    <w:rsid w:val="0052207E"/>
    <w:rsid w:val="0052261A"/>
    <w:rsid w:val="00522776"/>
    <w:rsid w:val="00523446"/>
    <w:rsid w:val="0052394E"/>
    <w:rsid w:val="00524879"/>
    <w:rsid w:val="00525063"/>
    <w:rsid w:val="00525F12"/>
    <w:rsid w:val="0052708E"/>
    <w:rsid w:val="005273A3"/>
    <w:rsid w:val="00531D0F"/>
    <w:rsid w:val="00532A7F"/>
    <w:rsid w:val="00532B50"/>
    <w:rsid w:val="0053346B"/>
    <w:rsid w:val="0053445B"/>
    <w:rsid w:val="00534BEA"/>
    <w:rsid w:val="00534FD6"/>
    <w:rsid w:val="00535562"/>
    <w:rsid w:val="0053686E"/>
    <w:rsid w:val="00536A15"/>
    <w:rsid w:val="00536C84"/>
    <w:rsid w:val="00536C89"/>
    <w:rsid w:val="00537733"/>
    <w:rsid w:val="00540334"/>
    <w:rsid w:val="00540897"/>
    <w:rsid w:val="005419A4"/>
    <w:rsid w:val="00541D8C"/>
    <w:rsid w:val="0054263A"/>
    <w:rsid w:val="00542DE8"/>
    <w:rsid w:val="005447F5"/>
    <w:rsid w:val="00544C18"/>
    <w:rsid w:val="00544CB0"/>
    <w:rsid w:val="005450F3"/>
    <w:rsid w:val="0054603F"/>
    <w:rsid w:val="005464A9"/>
    <w:rsid w:val="005468D9"/>
    <w:rsid w:val="00546B7A"/>
    <w:rsid w:val="00547630"/>
    <w:rsid w:val="00550381"/>
    <w:rsid w:val="00550C06"/>
    <w:rsid w:val="00551386"/>
    <w:rsid w:val="00551D86"/>
    <w:rsid w:val="0055216C"/>
    <w:rsid w:val="00552674"/>
    <w:rsid w:val="00553D39"/>
    <w:rsid w:val="00554886"/>
    <w:rsid w:val="00554968"/>
    <w:rsid w:val="00554C38"/>
    <w:rsid w:val="0055585A"/>
    <w:rsid w:val="0055589B"/>
    <w:rsid w:val="00556000"/>
    <w:rsid w:val="005565D8"/>
    <w:rsid w:val="005566F9"/>
    <w:rsid w:val="00556AB0"/>
    <w:rsid w:val="0055709B"/>
    <w:rsid w:val="00557DC8"/>
    <w:rsid w:val="00560378"/>
    <w:rsid w:val="005606A2"/>
    <w:rsid w:val="005610FE"/>
    <w:rsid w:val="005615E7"/>
    <w:rsid w:val="005616BB"/>
    <w:rsid w:val="00561718"/>
    <w:rsid w:val="00561D5C"/>
    <w:rsid w:val="0056221A"/>
    <w:rsid w:val="00562F01"/>
    <w:rsid w:val="0056319B"/>
    <w:rsid w:val="00563353"/>
    <w:rsid w:val="005635A6"/>
    <w:rsid w:val="00563F03"/>
    <w:rsid w:val="00565E95"/>
    <w:rsid w:val="0056620C"/>
    <w:rsid w:val="0056638D"/>
    <w:rsid w:val="005669C9"/>
    <w:rsid w:val="005675A2"/>
    <w:rsid w:val="00567642"/>
    <w:rsid w:val="00567802"/>
    <w:rsid w:val="00567F6A"/>
    <w:rsid w:val="00570501"/>
    <w:rsid w:val="00570A89"/>
    <w:rsid w:val="00571513"/>
    <w:rsid w:val="00571CDA"/>
    <w:rsid w:val="005721A9"/>
    <w:rsid w:val="005734DB"/>
    <w:rsid w:val="00573783"/>
    <w:rsid w:val="00573E97"/>
    <w:rsid w:val="005745B9"/>
    <w:rsid w:val="00574FE9"/>
    <w:rsid w:val="00575279"/>
    <w:rsid w:val="00575965"/>
    <w:rsid w:val="00575BE3"/>
    <w:rsid w:val="00575E6B"/>
    <w:rsid w:val="00576AF1"/>
    <w:rsid w:val="00577876"/>
    <w:rsid w:val="005806EA"/>
    <w:rsid w:val="005816C2"/>
    <w:rsid w:val="005848CF"/>
    <w:rsid w:val="00584F51"/>
    <w:rsid w:val="00585498"/>
    <w:rsid w:val="00585BAC"/>
    <w:rsid w:val="00586152"/>
    <w:rsid w:val="00586C61"/>
    <w:rsid w:val="00586E28"/>
    <w:rsid w:val="005875BF"/>
    <w:rsid w:val="00587937"/>
    <w:rsid w:val="00590303"/>
    <w:rsid w:val="0059144F"/>
    <w:rsid w:val="00591D9B"/>
    <w:rsid w:val="00592899"/>
    <w:rsid w:val="00593263"/>
    <w:rsid w:val="005937AC"/>
    <w:rsid w:val="0059440D"/>
    <w:rsid w:val="00596099"/>
    <w:rsid w:val="00596374"/>
    <w:rsid w:val="00596A69"/>
    <w:rsid w:val="00597475"/>
    <w:rsid w:val="0059755C"/>
    <w:rsid w:val="00597D8A"/>
    <w:rsid w:val="005A08F1"/>
    <w:rsid w:val="005A0F6C"/>
    <w:rsid w:val="005A15DC"/>
    <w:rsid w:val="005A1961"/>
    <w:rsid w:val="005A289E"/>
    <w:rsid w:val="005A2B4E"/>
    <w:rsid w:val="005A3953"/>
    <w:rsid w:val="005A3A11"/>
    <w:rsid w:val="005A3F1F"/>
    <w:rsid w:val="005A566B"/>
    <w:rsid w:val="005A5B5B"/>
    <w:rsid w:val="005A5D3C"/>
    <w:rsid w:val="005A5E4C"/>
    <w:rsid w:val="005A5FDB"/>
    <w:rsid w:val="005A7171"/>
    <w:rsid w:val="005A7A21"/>
    <w:rsid w:val="005A7B72"/>
    <w:rsid w:val="005A7FDF"/>
    <w:rsid w:val="005B0787"/>
    <w:rsid w:val="005B14F8"/>
    <w:rsid w:val="005B266E"/>
    <w:rsid w:val="005B26BD"/>
    <w:rsid w:val="005B3389"/>
    <w:rsid w:val="005B3A2E"/>
    <w:rsid w:val="005B3C7F"/>
    <w:rsid w:val="005B40F7"/>
    <w:rsid w:val="005B48E4"/>
    <w:rsid w:val="005B5D2A"/>
    <w:rsid w:val="005B60E6"/>
    <w:rsid w:val="005B63BA"/>
    <w:rsid w:val="005B6514"/>
    <w:rsid w:val="005B7563"/>
    <w:rsid w:val="005B7750"/>
    <w:rsid w:val="005B7C26"/>
    <w:rsid w:val="005B7FD1"/>
    <w:rsid w:val="005C08B2"/>
    <w:rsid w:val="005C0BA4"/>
    <w:rsid w:val="005C14C1"/>
    <w:rsid w:val="005C14FF"/>
    <w:rsid w:val="005C1798"/>
    <w:rsid w:val="005C1B89"/>
    <w:rsid w:val="005C1E2E"/>
    <w:rsid w:val="005C1F1A"/>
    <w:rsid w:val="005C2140"/>
    <w:rsid w:val="005C3A23"/>
    <w:rsid w:val="005C45B8"/>
    <w:rsid w:val="005C48E7"/>
    <w:rsid w:val="005C5148"/>
    <w:rsid w:val="005C58FB"/>
    <w:rsid w:val="005C5EA7"/>
    <w:rsid w:val="005C6034"/>
    <w:rsid w:val="005C6977"/>
    <w:rsid w:val="005C6A97"/>
    <w:rsid w:val="005C6E8A"/>
    <w:rsid w:val="005C7DCB"/>
    <w:rsid w:val="005D00E9"/>
    <w:rsid w:val="005D028E"/>
    <w:rsid w:val="005D0A10"/>
    <w:rsid w:val="005D0B03"/>
    <w:rsid w:val="005D0D11"/>
    <w:rsid w:val="005D1299"/>
    <w:rsid w:val="005D19A5"/>
    <w:rsid w:val="005D345A"/>
    <w:rsid w:val="005D3ACB"/>
    <w:rsid w:val="005D3D2A"/>
    <w:rsid w:val="005D4281"/>
    <w:rsid w:val="005D4DF4"/>
    <w:rsid w:val="005D5232"/>
    <w:rsid w:val="005D597D"/>
    <w:rsid w:val="005D5A28"/>
    <w:rsid w:val="005D5BB1"/>
    <w:rsid w:val="005D6880"/>
    <w:rsid w:val="005D7C71"/>
    <w:rsid w:val="005E0A53"/>
    <w:rsid w:val="005E1A9D"/>
    <w:rsid w:val="005E1C48"/>
    <w:rsid w:val="005E1E15"/>
    <w:rsid w:val="005E1F3C"/>
    <w:rsid w:val="005E2018"/>
    <w:rsid w:val="005E2F8E"/>
    <w:rsid w:val="005E3111"/>
    <w:rsid w:val="005E32EB"/>
    <w:rsid w:val="005E39C3"/>
    <w:rsid w:val="005E3FC0"/>
    <w:rsid w:val="005E41C7"/>
    <w:rsid w:val="005E49C6"/>
    <w:rsid w:val="005E4AC3"/>
    <w:rsid w:val="005E5198"/>
    <w:rsid w:val="005E5CA2"/>
    <w:rsid w:val="005E6201"/>
    <w:rsid w:val="005E6B12"/>
    <w:rsid w:val="005F1A39"/>
    <w:rsid w:val="005F218D"/>
    <w:rsid w:val="005F2B9F"/>
    <w:rsid w:val="005F3313"/>
    <w:rsid w:val="005F394F"/>
    <w:rsid w:val="005F3DE9"/>
    <w:rsid w:val="005F4309"/>
    <w:rsid w:val="005F55C7"/>
    <w:rsid w:val="005F64FF"/>
    <w:rsid w:val="005F6DA9"/>
    <w:rsid w:val="005F716B"/>
    <w:rsid w:val="005F7C42"/>
    <w:rsid w:val="005F7F7D"/>
    <w:rsid w:val="00600160"/>
    <w:rsid w:val="006018C9"/>
    <w:rsid w:val="0060272B"/>
    <w:rsid w:val="00605A0C"/>
    <w:rsid w:val="00605A6B"/>
    <w:rsid w:val="006060E1"/>
    <w:rsid w:val="00606469"/>
    <w:rsid w:val="00606645"/>
    <w:rsid w:val="0060728C"/>
    <w:rsid w:val="0061084E"/>
    <w:rsid w:val="006113E5"/>
    <w:rsid w:val="00611993"/>
    <w:rsid w:val="0061218D"/>
    <w:rsid w:val="006125BA"/>
    <w:rsid w:val="00614AAC"/>
    <w:rsid w:val="00614EAD"/>
    <w:rsid w:val="00614F4F"/>
    <w:rsid w:val="00615377"/>
    <w:rsid w:val="00615D74"/>
    <w:rsid w:val="00616260"/>
    <w:rsid w:val="00616A1D"/>
    <w:rsid w:val="00616F09"/>
    <w:rsid w:val="006171D4"/>
    <w:rsid w:val="00617FB7"/>
    <w:rsid w:val="006200D8"/>
    <w:rsid w:val="00620BA2"/>
    <w:rsid w:val="0062151B"/>
    <w:rsid w:val="00621DE7"/>
    <w:rsid w:val="0062279D"/>
    <w:rsid w:val="00623A45"/>
    <w:rsid w:val="0062413C"/>
    <w:rsid w:val="006241AE"/>
    <w:rsid w:val="00624AEE"/>
    <w:rsid w:val="00624C9E"/>
    <w:rsid w:val="00624EE5"/>
    <w:rsid w:val="006255B0"/>
    <w:rsid w:val="006257C3"/>
    <w:rsid w:val="006258CA"/>
    <w:rsid w:val="00625BAE"/>
    <w:rsid w:val="00625D80"/>
    <w:rsid w:val="00626D26"/>
    <w:rsid w:val="00630643"/>
    <w:rsid w:val="00630B12"/>
    <w:rsid w:val="006314AC"/>
    <w:rsid w:val="00631611"/>
    <w:rsid w:val="006323D9"/>
    <w:rsid w:val="006337D0"/>
    <w:rsid w:val="00633D2B"/>
    <w:rsid w:val="00634272"/>
    <w:rsid w:val="00634578"/>
    <w:rsid w:val="00635168"/>
    <w:rsid w:val="006359A3"/>
    <w:rsid w:val="00635B7E"/>
    <w:rsid w:val="00635BB0"/>
    <w:rsid w:val="006360D0"/>
    <w:rsid w:val="006368D4"/>
    <w:rsid w:val="00636AE1"/>
    <w:rsid w:val="0063757E"/>
    <w:rsid w:val="00637AE7"/>
    <w:rsid w:val="006407DB"/>
    <w:rsid w:val="0064095E"/>
    <w:rsid w:val="00641B3C"/>
    <w:rsid w:val="006421AF"/>
    <w:rsid w:val="00644AEE"/>
    <w:rsid w:val="00644E77"/>
    <w:rsid w:val="00645BC1"/>
    <w:rsid w:val="006460A7"/>
    <w:rsid w:val="006463F2"/>
    <w:rsid w:val="00647134"/>
    <w:rsid w:val="00647C26"/>
    <w:rsid w:val="006500E9"/>
    <w:rsid w:val="00650E60"/>
    <w:rsid w:val="00651519"/>
    <w:rsid w:val="00651965"/>
    <w:rsid w:val="00651AB6"/>
    <w:rsid w:val="006526A8"/>
    <w:rsid w:val="00652A25"/>
    <w:rsid w:val="00652A88"/>
    <w:rsid w:val="00653048"/>
    <w:rsid w:val="00653321"/>
    <w:rsid w:val="00653F17"/>
    <w:rsid w:val="00654029"/>
    <w:rsid w:val="00654305"/>
    <w:rsid w:val="00654A84"/>
    <w:rsid w:val="0065579E"/>
    <w:rsid w:val="00655901"/>
    <w:rsid w:val="00655FB2"/>
    <w:rsid w:val="006563AF"/>
    <w:rsid w:val="00657A9D"/>
    <w:rsid w:val="00657B04"/>
    <w:rsid w:val="00660342"/>
    <w:rsid w:val="006604F5"/>
    <w:rsid w:val="00660571"/>
    <w:rsid w:val="006616C4"/>
    <w:rsid w:val="0066190C"/>
    <w:rsid w:val="006619C9"/>
    <w:rsid w:val="006622F3"/>
    <w:rsid w:val="006629C2"/>
    <w:rsid w:val="00662A1B"/>
    <w:rsid w:val="00663E79"/>
    <w:rsid w:val="00664099"/>
    <w:rsid w:val="00664CCF"/>
    <w:rsid w:val="00664D67"/>
    <w:rsid w:val="00664FBD"/>
    <w:rsid w:val="0066554B"/>
    <w:rsid w:val="006655A2"/>
    <w:rsid w:val="0066561B"/>
    <w:rsid w:val="00665DCF"/>
    <w:rsid w:val="00666209"/>
    <w:rsid w:val="00667970"/>
    <w:rsid w:val="0067030B"/>
    <w:rsid w:val="006703AB"/>
    <w:rsid w:val="00670463"/>
    <w:rsid w:val="0067048E"/>
    <w:rsid w:val="0067098E"/>
    <w:rsid w:val="00670FB8"/>
    <w:rsid w:val="0067117E"/>
    <w:rsid w:val="00671A69"/>
    <w:rsid w:val="00671DFD"/>
    <w:rsid w:val="00671E09"/>
    <w:rsid w:val="006728DF"/>
    <w:rsid w:val="00672E0E"/>
    <w:rsid w:val="00672F34"/>
    <w:rsid w:val="00673CB9"/>
    <w:rsid w:val="00676040"/>
    <w:rsid w:val="00676814"/>
    <w:rsid w:val="00676B9F"/>
    <w:rsid w:val="006775CB"/>
    <w:rsid w:val="006806A2"/>
    <w:rsid w:val="00680EBB"/>
    <w:rsid w:val="00681623"/>
    <w:rsid w:val="006819C5"/>
    <w:rsid w:val="00681BF5"/>
    <w:rsid w:val="006820B6"/>
    <w:rsid w:val="00682396"/>
    <w:rsid w:val="00682541"/>
    <w:rsid w:val="00683214"/>
    <w:rsid w:val="00683AF9"/>
    <w:rsid w:val="00683D1B"/>
    <w:rsid w:val="00683F25"/>
    <w:rsid w:val="006856FE"/>
    <w:rsid w:val="006857F8"/>
    <w:rsid w:val="00685917"/>
    <w:rsid w:val="00686331"/>
    <w:rsid w:val="006869CB"/>
    <w:rsid w:val="00686BAD"/>
    <w:rsid w:val="00686DFE"/>
    <w:rsid w:val="00686ED5"/>
    <w:rsid w:val="00687B75"/>
    <w:rsid w:val="00690508"/>
    <w:rsid w:val="00691721"/>
    <w:rsid w:val="00691794"/>
    <w:rsid w:val="00691A13"/>
    <w:rsid w:val="00691F79"/>
    <w:rsid w:val="00692823"/>
    <w:rsid w:val="006951E9"/>
    <w:rsid w:val="0069548C"/>
    <w:rsid w:val="0069593B"/>
    <w:rsid w:val="0069676F"/>
    <w:rsid w:val="00696B53"/>
    <w:rsid w:val="0069758E"/>
    <w:rsid w:val="006A0B0F"/>
    <w:rsid w:val="006A0CF8"/>
    <w:rsid w:val="006A137B"/>
    <w:rsid w:val="006A1450"/>
    <w:rsid w:val="006A1C2A"/>
    <w:rsid w:val="006A3EEA"/>
    <w:rsid w:val="006A4AEA"/>
    <w:rsid w:val="006A55F2"/>
    <w:rsid w:val="006A581D"/>
    <w:rsid w:val="006A5F22"/>
    <w:rsid w:val="006A643A"/>
    <w:rsid w:val="006A65A5"/>
    <w:rsid w:val="006A6865"/>
    <w:rsid w:val="006A6CC2"/>
    <w:rsid w:val="006A6D47"/>
    <w:rsid w:val="006A6E62"/>
    <w:rsid w:val="006A7552"/>
    <w:rsid w:val="006A778F"/>
    <w:rsid w:val="006A780D"/>
    <w:rsid w:val="006A79D9"/>
    <w:rsid w:val="006B04FC"/>
    <w:rsid w:val="006B0E39"/>
    <w:rsid w:val="006B0E87"/>
    <w:rsid w:val="006B1291"/>
    <w:rsid w:val="006B133A"/>
    <w:rsid w:val="006B178D"/>
    <w:rsid w:val="006B19B7"/>
    <w:rsid w:val="006B2253"/>
    <w:rsid w:val="006B26BA"/>
    <w:rsid w:val="006B310E"/>
    <w:rsid w:val="006B349F"/>
    <w:rsid w:val="006B39D2"/>
    <w:rsid w:val="006B40CF"/>
    <w:rsid w:val="006B4E40"/>
    <w:rsid w:val="006B530B"/>
    <w:rsid w:val="006B535A"/>
    <w:rsid w:val="006B58E3"/>
    <w:rsid w:val="006C17B3"/>
    <w:rsid w:val="006C1A67"/>
    <w:rsid w:val="006C2DAC"/>
    <w:rsid w:val="006C38D6"/>
    <w:rsid w:val="006C3DBF"/>
    <w:rsid w:val="006C526B"/>
    <w:rsid w:val="006C5CB5"/>
    <w:rsid w:val="006C69AB"/>
    <w:rsid w:val="006C7947"/>
    <w:rsid w:val="006C7C15"/>
    <w:rsid w:val="006C7E08"/>
    <w:rsid w:val="006C7EA5"/>
    <w:rsid w:val="006D0577"/>
    <w:rsid w:val="006D06AC"/>
    <w:rsid w:val="006D0C66"/>
    <w:rsid w:val="006D0D14"/>
    <w:rsid w:val="006D0EAD"/>
    <w:rsid w:val="006D120B"/>
    <w:rsid w:val="006D1452"/>
    <w:rsid w:val="006D1474"/>
    <w:rsid w:val="006D14E7"/>
    <w:rsid w:val="006D2107"/>
    <w:rsid w:val="006D27FA"/>
    <w:rsid w:val="006D33E5"/>
    <w:rsid w:val="006D3D7A"/>
    <w:rsid w:val="006D41A1"/>
    <w:rsid w:val="006D4E92"/>
    <w:rsid w:val="006D541D"/>
    <w:rsid w:val="006D6328"/>
    <w:rsid w:val="006D67A3"/>
    <w:rsid w:val="006D723D"/>
    <w:rsid w:val="006D72C0"/>
    <w:rsid w:val="006D7DD2"/>
    <w:rsid w:val="006E0681"/>
    <w:rsid w:val="006E080D"/>
    <w:rsid w:val="006E096F"/>
    <w:rsid w:val="006E0A08"/>
    <w:rsid w:val="006E0ADC"/>
    <w:rsid w:val="006E10D8"/>
    <w:rsid w:val="006E1142"/>
    <w:rsid w:val="006E1E05"/>
    <w:rsid w:val="006E253D"/>
    <w:rsid w:val="006E266C"/>
    <w:rsid w:val="006E2747"/>
    <w:rsid w:val="006E374F"/>
    <w:rsid w:val="006E3847"/>
    <w:rsid w:val="006E38CB"/>
    <w:rsid w:val="006E3E4D"/>
    <w:rsid w:val="006E3EC0"/>
    <w:rsid w:val="006E421C"/>
    <w:rsid w:val="006E45A7"/>
    <w:rsid w:val="006E479C"/>
    <w:rsid w:val="006E55CE"/>
    <w:rsid w:val="006E576B"/>
    <w:rsid w:val="006E5F98"/>
    <w:rsid w:val="006E60C2"/>
    <w:rsid w:val="006E6281"/>
    <w:rsid w:val="006E63FD"/>
    <w:rsid w:val="006E76DE"/>
    <w:rsid w:val="006E7947"/>
    <w:rsid w:val="006E7FAC"/>
    <w:rsid w:val="006E7FD8"/>
    <w:rsid w:val="006F0032"/>
    <w:rsid w:val="006F1222"/>
    <w:rsid w:val="006F1AAF"/>
    <w:rsid w:val="006F1C25"/>
    <w:rsid w:val="006F1D6A"/>
    <w:rsid w:val="006F1ED7"/>
    <w:rsid w:val="006F3482"/>
    <w:rsid w:val="006F3F14"/>
    <w:rsid w:val="006F449B"/>
    <w:rsid w:val="006F6479"/>
    <w:rsid w:val="006F6D05"/>
    <w:rsid w:val="006F7C74"/>
    <w:rsid w:val="0070047B"/>
    <w:rsid w:val="007005EC"/>
    <w:rsid w:val="00700764"/>
    <w:rsid w:val="00700A9C"/>
    <w:rsid w:val="0070149E"/>
    <w:rsid w:val="007018BE"/>
    <w:rsid w:val="00704836"/>
    <w:rsid w:val="00704C60"/>
    <w:rsid w:val="0070518B"/>
    <w:rsid w:val="00705B58"/>
    <w:rsid w:val="007070EC"/>
    <w:rsid w:val="007077F7"/>
    <w:rsid w:val="00707CA5"/>
    <w:rsid w:val="00710924"/>
    <w:rsid w:val="007113BD"/>
    <w:rsid w:val="007119AF"/>
    <w:rsid w:val="00712C08"/>
    <w:rsid w:val="007141B4"/>
    <w:rsid w:val="0071496F"/>
    <w:rsid w:val="00714DBD"/>
    <w:rsid w:val="007151D6"/>
    <w:rsid w:val="00715520"/>
    <w:rsid w:val="0071573E"/>
    <w:rsid w:val="007161F8"/>
    <w:rsid w:val="00716C3B"/>
    <w:rsid w:val="00716DE7"/>
    <w:rsid w:val="00717D33"/>
    <w:rsid w:val="00720223"/>
    <w:rsid w:val="00720EC6"/>
    <w:rsid w:val="00721344"/>
    <w:rsid w:val="00722447"/>
    <w:rsid w:val="00722B1D"/>
    <w:rsid w:val="00722C7F"/>
    <w:rsid w:val="007234D0"/>
    <w:rsid w:val="00723C3E"/>
    <w:rsid w:val="0072441F"/>
    <w:rsid w:val="00724480"/>
    <w:rsid w:val="007248A0"/>
    <w:rsid w:val="00725541"/>
    <w:rsid w:val="00726248"/>
    <w:rsid w:val="00726394"/>
    <w:rsid w:val="00726E4D"/>
    <w:rsid w:val="007308FC"/>
    <w:rsid w:val="0073090A"/>
    <w:rsid w:val="00732418"/>
    <w:rsid w:val="00732C18"/>
    <w:rsid w:val="00733404"/>
    <w:rsid w:val="0073428D"/>
    <w:rsid w:val="0073466D"/>
    <w:rsid w:val="0073534E"/>
    <w:rsid w:val="00735740"/>
    <w:rsid w:val="00735C74"/>
    <w:rsid w:val="007361DD"/>
    <w:rsid w:val="0073679F"/>
    <w:rsid w:val="007401F5"/>
    <w:rsid w:val="007403CA"/>
    <w:rsid w:val="00740BF5"/>
    <w:rsid w:val="00740D45"/>
    <w:rsid w:val="007411B7"/>
    <w:rsid w:val="007419C0"/>
    <w:rsid w:val="00741A51"/>
    <w:rsid w:val="00741D57"/>
    <w:rsid w:val="00743238"/>
    <w:rsid w:val="00743D82"/>
    <w:rsid w:val="00745398"/>
    <w:rsid w:val="00745B00"/>
    <w:rsid w:val="00745F98"/>
    <w:rsid w:val="007466BC"/>
    <w:rsid w:val="00750399"/>
    <w:rsid w:val="00750B93"/>
    <w:rsid w:val="00750F72"/>
    <w:rsid w:val="00751164"/>
    <w:rsid w:val="00751856"/>
    <w:rsid w:val="00752115"/>
    <w:rsid w:val="007526C0"/>
    <w:rsid w:val="0075279A"/>
    <w:rsid w:val="00753401"/>
    <w:rsid w:val="007543ED"/>
    <w:rsid w:val="00755FD0"/>
    <w:rsid w:val="00757518"/>
    <w:rsid w:val="0075782E"/>
    <w:rsid w:val="00757DB8"/>
    <w:rsid w:val="00760540"/>
    <w:rsid w:val="007607AB"/>
    <w:rsid w:val="00760905"/>
    <w:rsid w:val="00760EC8"/>
    <w:rsid w:val="0076117C"/>
    <w:rsid w:val="007619BC"/>
    <w:rsid w:val="00761FBA"/>
    <w:rsid w:val="00762601"/>
    <w:rsid w:val="0076285D"/>
    <w:rsid w:val="00762AB7"/>
    <w:rsid w:val="00763357"/>
    <w:rsid w:val="00763CA6"/>
    <w:rsid w:val="0076538C"/>
    <w:rsid w:val="0076540F"/>
    <w:rsid w:val="00765871"/>
    <w:rsid w:val="007669A6"/>
    <w:rsid w:val="00766A81"/>
    <w:rsid w:val="007673EB"/>
    <w:rsid w:val="00767731"/>
    <w:rsid w:val="007702A6"/>
    <w:rsid w:val="0077031E"/>
    <w:rsid w:val="00770533"/>
    <w:rsid w:val="007709B2"/>
    <w:rsid w:val="00771264"/>
    <w:rsid w:val="007714DC"/>
    <w:rsid w:val="00771D2C"/>
    <w:rsid w:val="007734CF"/>
    <w:rsid w:val="00773BEA"/>
    <w:rsid w:val="00774329"/>
    <w:rsid w:val="00774F9E"/>
    <w:rsid w:val="00775116"/>
    <w:rsid w:val="0077593B"/>
    <w:rsid w:val="00777DF4"/>
    <w:rsid w:val="0078027C"/>
    <w:rsid w:val="007809D4"/>
    <w:rsid w:val="00780B64"/>
    <w:rsid w:val="00781050"/>
    <w:rsid w:val="0078193F"/>
    <w:rsid w:val="00781DD6"/>
    <w:rsid w:val="00781ECD"/>
    <w:rsid w:val="00782115"/>
    <w:rsid w:val="007828A2"/>
    <w:rsid w:val="00782952"/>
    <w:rsid w:val="00782992"/>
    <w:rsid w:val="00782CC5"/>
    <w:rsid w:val="007830B3"/>
    <w:rsid w:val="00783F47"/>
    <w:rsid w:val="0078410C"/>
    <w:rsid w:val="0078423C"/>
    <w:rsid w:val="0078484F"/>
    <w:rsid w:val="0078488E"/>
    <w:rsid w:val="00784D1B"/>
    <w:rsid w:val="00784E23"/>
    <w:rsid w:val="007867F4"/>
    <w:rsid w:val="00786C29"/>
    <w:rsid w:val="00786E79"/>
    <w:rsid w:val="0078751F"/>
    <w:rsid w:val="00787C58"/>
    <w:rsid w:val="00791B42"/>
    <w:rsid w:val="00791F96"/>
    <w:rsid w:val="007923CA"/>
    <w:rsid w:val="0079267A"/>
    <w:rsid w:val="00792997"/>
    <w:rsid w:val="00793521"/>
    <w:rsid w:val="0079375A"/>
    <w:rsid w:val="00794BF3"/>
    <w:rsid w:val="00794ED0"/>
    <w:rsid w:val="00794F7D"/>
    <w:rsid w:val="007954FE"/>
    <w:rsid w:val="00795DB7"/>
    <w:rsid w:val="00795F50"/>
    <w:rsid w:val="0079618F"/>
    <w:rsid w:val="007961CA"/>
    <w:rsid w:val="007967C6"/>
    <w:rsid w:val="007973A8"/>
    <w:rsid w:val="00797468"/>
    <w:rsid w:val="007A0B27"/>
    <w:rsid w:val="007A0F6D"/>
    <w:rsid w:val="007A1A27"/>
    <w:rsid w:val="007A3046"/>
    <w:rsid w:val="007A334C"/>
    <w:rsid w:val="007A3F48"/>
    <w:rsid w:val="007A4087"/>
    <w:rsid w:val="007A456A"/>
    <w:rsid w:val="007A527D"/>
    <w:rsid w:val="007A5B5A"/>
    <w:rsid w:val="007A5E56"/>
    <w:rsid w:val="007A6D89"/>
    <w:rsid w:val="007A79A6"/>
    <w:rsid w:val="007A7A3F"/>
    <w:rsid w:val="007A7E6D"/>
    <w:rsid w:val="007B0122"/>
    <w:rsid w:val="007B0196"/>
    <w:rsid w:val="007B04CE"/>
    <w:rsid w:val="007B06FB"/>
    <w:rsid w:val="007B077B"/>
    <w:rsid w:val="007B0E14"/>
    <w:rsid w:val="007B160D"/>
    <w:rsid w:val="007B1E69"/>
    <w:rsid w:val="007B2013"/>
    <w:rsid w:val="007B2886"/>
    <w:rsid w:val="007B3653"/>
    <w:rsid w:val="007B38A5"/>
    <w:rsid w:val="007B3A8D"/>
    <w:rsid w:val="007B463C"/>
    <w:rsid w:val="007B4CA7"/>
    <w:rsid w:val="007B4EE3"/>
    <w:rsid w:val="007B5BFF"/>
    <w:rsid w:val="007B6228"/>
    <w:rsid w:val="007B6583"/>
    <w:rsid w:val="007B671F"/>
    <w:rsid w:val="007B6B48"/>
    <w:rsid w:val="007B7922"/>
    <w:rsid w:val="007C04C3"/>
    <w:rsid w:val="007C2117"/>
    <w:rsid w:val="007C28E1"/>
    <w:rsid w:val="007C300A"/>
    <w:rsid w:val="007C3067"/>
    <w:rsid w:val="007C3C82"/>
    <w:rsid w:val="007C3FCA"/>
    <w:rsid w:val="007C4374"/>
    <w:rsid w:val="007C46C8"/>
    <w:rsid w:val="007C65C9"/>
    <w:rsid w:val="007C65DC"/>
    <w:rsid w:val="007C692F"/>
    <w:rsid w:val="007C6BAF"/>
    <w:rsid w:val="007C6C32"/>
    <w:rsid w:val="007D0DBC"/>
    <w:rsid w:val="007D10B9"/>
    <w:rsid w:val="007D13DA"/>
    <w:rsid w:val="007D1475"/>
    <w:rsid w:val="007D14B9"/>
    <w:rsid w:val="007D17B2"/>
    <w:rsid w:val="007D1F42"/>
    <w:rsid w:val="007D228A"/>
    <w:rsid w:val="007D26E7"/>
    <w:rsid w:val="007D3542"/>
    <w:rsid w:val="007D3D0F"/>
    <w:rsid w:val="007D4664"/>
    <w:rsid w:val="007D49DF"/>
    <w:rsid w:val="007D4C55"/>
    <w:rsid w:val="007D6538"/>
    <w:rsid w:val="007D6850"/>
    <w:rsid w:val="007D6EC1"/>
    <w:rsid w:val="007D7BA7"/>
    <w:rsid w:val="007D7C18"/>
    <w:rsid w:val="007D7D99"/>
    <w:rsid w:val="007D7FF0"/>
    <w:rsid w:val="007E021D"/>
    <w:rsid w:val="007E087C"/>
    <w:rsid w:val="007E0E5E"/>
    <w:rsid w:val="007E135E"/>
    <w:rsid w:val="007E1E8F"/>
    <w:rsid w:val="007E1FE2"/>
    <w:rsid w:val="007E252A"/>
    <w:rsid w:val="007E2921"/>
    <w:rsid w:val="007E2938"/>
    <w:rsid w:val="007E3B6F"/>
    <w:rsid w:val="007E3BE1"/>
    <w:rsid w:val="007E4BDE"/>
    <w:rsid w:val="007E5346"/>
    <w:rsid w:val="007E545A"/>
    <w:rsid w:val="007E6473"/>
    <w:rsid w:val="007E6BA9"/>
    <w:rsid w:val="007E7BC2"/>
    <w:rsid w:val="007E7DD7"/>
    <w:rsid w:val="007E7EA2"/>
    <w:rsid w:val="007F0476"/>
    <w:rsid w:val="007F0609"/>
    <w:rsid w:val="007F06B4"/>
    <w:rsid w:val="007F0A13"/>
    <w:rsid w:val="007F12FB"/>
    <w:rsid w:val="007F23A0"/>
    <w:rsid w:val="007F2411"/>
    <w:rsid w:val="007F2788"/>
    <w:rsid w:val="007F31BD"/>
    <w:rsid w:val="007F3DEA"/>
    <w:rsid w:val="007F49FB"/>
    <w:rsid w:val="007F4D14"/>
    <w:rsid w:val="007F4D72"/>
    <w:rsid w:val="007F5E34"/>
    <w:rsid w:val="007F78B7"/>
    <w:rsid w:val="007F7B43"/>
    <w:rsid w:val="00800CA6"/>
    <w:rsid w:val="00800D80"/>
    <w:rsid w:val="008019ED"/>
    <w:rsid w:val="0080204B"/>
    <w:rsid w:val="00802A51"/>
    <w:rsid w:val="00802AF2"/>
    <w:rsid w:val="008039D3"/>
    <w:rsid w:val="00803D51"/>
    <w:rsid w:val="00804304"/>
    <w:rsid w:val="008050CE"/>
    <w:rsid w:val="008056FC"/>
    <w:rsid w:val="00805CA6"/>
    <w:rsid w:val="00805D5F"/>
    <w:rsid w:val="00806B59"/>
    <w:rsid w:val="00807241"/>
    <w:rsid w:val="0080777E"/>
    <w:rsid w:val="00807C2E"/>
    <w:rsid w:val="00807E15"/>
    <w:rsid w:val="00807E3F"/>
    <w:rsid w:val="00807EEB"/>
    <w:rsid w:val="00810B12"/>
    <w:rsid w:val="00811408"/>
    <w:rsid w:val="008118CA"/>
    <w:rsid w:val="00811EB1"/>
    <w:rsid w:val="008127EE"/>
    <w:rsid w:val="00813009"/>
    <w:rsid w:val="008157E9"/>
    <w:rsid w:val="00816250"/>
    <w:rsid w:val="00816D01"/>
    <w:rsid w:val="00816ECA"/>
    <w:rsid w:val="00816F85"/>
    <w:rsid w:val="008171DA"/>
    <w:rsid w:val="00817295"/>
    <w:rsid w:val="008178C1"/>
    <w:rsid w:val="00817908"/>
    <w:rsid w:val="008179BE"/>
    <w:rsid w:val="00820AD6"/>
    <w:rsid w:val="0082100F"/>
    <w:rsid w:val="008210A4"/>
    <w:rsid w:val="0082145B"/>
    <w:rsid w:val="008216F3"/>
    <w:rsid w:val="00821A1A"/>
    <w:rsid w:val="00821AE8"/>
    <w:rsid w:val="00822620"/>
    <w:rsid w:val="008226FC"/>
    <w:rsid w:val="008228A0"/>
    <w:rsid w:val="00822FB7"/>
    <w:rsid w:val="00824142"/>
    <w:rsid w:val="0082583F"/>
    <w:rsid w:val="00825E7A"/>
    <w:rsid w:val="00825FCC"/>
    <w:rsid w:val="00826944"/>
    <w:rsid w:val="00826F3B"/>
    <w:rsid w:val="0082749C"/>
    <w:rsid w:val="0082784F"/>
    <w:rsid w:val="00827860"/>
    <w:rsid w:val="008305B8"/>
    <w:rsid w:val="008308FE"/>
    <w:rsid w:val="00831446"/>
    <w:rsid w:val="008322C2"/>
    <w:rsid w:val="008326B6"/>
    <w:rsid w:val="00832874"/>
    <w:rsid w:val="00832A18"/>
    <w:rsid w:val="00832C37"/>
    <w:rsid w:val="00832D8A"/>
    <w:rsid w:val="0083348E"/>
    <w:rsid w:val="00833509"/>
    <w:rsid w:val="008336A4"/>
    <w:rsid w:val="00833895"/>
    <w:rsid w:val="00834852"/>
    <w:rsid w:val="00835037"/>
    <w:rsid w:val="00836266"/>
    <w:rsid w:val="00837658"/>
    <w:rsid w:val="008409D8"/>
    <w:rsid w:val="00840DC7"/>
    <w:rsid w:val="0084102B"/>
    <w:rsid w:val="008412E3"/>
    <w:rsid w:val="0084284C"/>
    <w:rsid w:val="008432FA"/>
    <w:rsid w:val="0084563A"/>
    <w:rsid w:val="00845AD6"/>
    <w:rsid w:val="008469B1"/>
    <w:rsid w:val="0084782B"/>
    <w:rsid w:val="00847F20"/>
    <w:rsid w:val="00850651"/>
    <w:rsid w:val="00850E81"/>
    <w:rsid w:val="0085126A"/>
    <w:rsid w:val="00851EF8"/>
    <w:rsid w:val="00851F50"/>
    <w:rsid w:val="00852A5F"/>
    <w:rsid w:val="00852BC2"/>
    <w:rsid w:val="00852BE9"/>
    <w:rsid w:val="00853B34"/>
    <w:rsid w:val="00853CDA"/>
    <w:rsid w:val="008543B9"/>
    <w:rsid w:val="00854975"/>
    <w:rsid w:val="0085511C"/>
    <w:rsid w:val="0085551E"/>
    <w:rsid w:val="00855E15"/>
    <w:rsid w:val="008578F4"/>
    <w:rsid w:val="00857968"/>
    <w:rsid w:val="008603F4"/>
    <w:rsid w:val="008609BD"/>
    <w:rsid w:val="00860E7F"/>
    <w:rsid w:val="00861985"/>
    <w:rsid w:val="00861A27"/>
    <w:rsid w:val="00861E3D"/>
    <w:rsid w:val="008620B1"/>
    <w:rsid w:val="00862488"/>
    <w:rsid w:val="008626F7"/>
    <w:rsid w:val="00863146"/>
    <w:rsid w:val="008648EB"/>
    <w:rsid w:val="00864C0F"/>
    <w:rsid w:val="00865000"/>
    <w:rsid w:val="00865270"/>
    <w:rsid w:val="008654D4"/>
    <w:rsid w:val="0086662B"/>
    <w:rsid w:val="00866E7C"/>
    <w:rsid w:val="008670BB"/>
    <w:rsid w:val="0086719B"/>
    <w:rsid w:val="008676F9"/>
    <w:rsid w:val="008679C9"/>
    <w:rsid w:val="00867A05"/>
    <w:rsid w:val="00867DD0"/>
    <w:rsid w:val="0087153F"/>
    <w:rsid w:val="008715E2"/>
    <w:rsid w:val="00871770"/>
    <w:rsid w:val="00871A3B"/>
    <w:rsid w:val="00871C9C"/>
    <w:rsid w:val="0087206D"/>
    <w:rsid w:val="008729F2"/>
    <w:rsid w:val="0087305D"/>
    <w:rsid w:val="00873210"/>
    <w:rsid w:val="00873898"/>
    <w:rsid w:val="00873A28"/>
    <w:rsid w:val="00874092"/>
    <w:rsid w:val="0087461A"/>
    <w:rsid w:val="008757A4"/>
    <w:rsid w:val="0087675D"/>
    <w:rsid w:val="008776CA"/>
    <w:rsid w:val="00880636"/>
    <w:rsid w:val="008816A7"/>
    <w:rsid w:val="008817FD"/>
    <w:rsid w:val="00881E4C"/>
    <w:rsid w:val="00882D81"/>
    <w:rsid w:val="00883330"/>
    <w:rsid w:val="008839AD"/>
    <w:rsid w:val="00883CAD"/>
    <w:rsid w:val="0088519A"/>
    <w:rsid w:val="00885EE5"/>
    <w:rsid w:val="00886195"/>
    <w:rsid w:val="0088669D"/>
    <w:rsid w:val="008869C6"/>
    <w:rsid w:val="00886B91"/>
    <w:rsid w:val="008870A3"/>
    <w:rsid w:val="00887DE4"/>
    <w:rsid w:val="00887F62"/>
    <w:rsid w:val="00887FC1"/>
    <w:rsid w:val="00890994"/>
    <w:rsid w:val="00890C2E"/>
    <w:rsid w:val="00891049"/>
    <w:rsid w:val="00891185"/>
    <w:rsid w:val="00892C8F"/>
    <w:rsid w:val="00892FF9"/>
    <w:rsid w:val="008931CF"/>
    <w:rsid w:val="00893391"/>
    <w:rsid w:val="00893626"/>
    <w:rsid w:val="008936EC"/>
    <w:rsid w:val="00893A65"/>
    <w:rsid w:val="0089419A"/>
    <w:rsid w:val="0089437C"/>
    <w:rsid w:val="008945C5"/>
    <w:rsid w:val="00895201"/>
    <w:rsid w:val="00895597"/>
    <w:rsid w:val="00895B8B"/>
    <w:rsid w:val="00895B8C"/>
    <w:rsid w:val="00896050"/>
    <w:rsid w:val="008960C6"/>
    <w:rsid w:val="008962CA"/>
    <w:rsid w:val="008962F1"/>
    <w:rsid w:val="008970A2"/>
    <w:rsid w:val="00897295"/>
    <w:rsid w:val="008976BB"/>
    <w:rsid w:val="008A0022"/>
    <w:rsid w:val="008A0A6D"/>
    <w:rsid w:val="008A1456"/>
    <w:rsid w:val="008A25DE"/>
    <w:rsid w:val="008A28C3"/>
    <w:rsid w:val="008A49AC"/>
    <w:rsid w:val="008A4A00"/>
    <w:rsid w:val="008A4B87"/>
    <w:rsid w:val="008A4DFE"/>
    <w:rsid w:val="008A4F71"/>
    <w:rsid w:val="008A5226"/>
    <w:rsid w:val="008A5388"/>
    <w:rsid w:val="008A608D"/>
    <w:rsid w:val="008A62DB"/>
    <w:rsid w:val="008A67BE"/>
    <w:rsid w:val="008A69F9"/>
    <w:rsid w:val="008A71AD"/>
    <w:rsid w:val="008A7BE7"/>
    <w:rsid w:val="008B04E1"/>
    <w:rsid w:val="008B05CF"/>
    <w:rsid w:val="008B20E7"/>
    <w:rsid w:val="008B23BA"/>
    <w:rsid w:val="008B2418"/>
    <w:rsid w:val="008B32EB"/>
    <w:rsid w:val="008B3500"/>
    <w:rsid w:val="008B47DF"/>
    <w:rsid w:val="008B49E5"/>
    <w:rsid w:val="008B4D0B"/>
    <w:rsid w:val="008B525E"/>
    <w:rsid w:val="008B5947"/>
    <w:rsid w:val="008B61B5"/>
    <w:rsid w:val="008B6CEB"/>
    <w:rsid w:val="008B6F08"/>
    <w:rsid w:val="008B7270"/>
    <w:rsid w:val="008B737C"/>
    <w:rsid w:val="008C0046"/>
    <w:rsid w:val="008C090F"/>
    <w:rsid w:val="008C1188"/>
    <w:rsid w:val="008C13BF"/>
    <w:rsid w:val="008C1676"/>
    <w:rsid w:val="008C269D"/>
    <w:rsid w:val="008C26D1"/>
    <w:rsid w:val="008C3B25"/>
    <w:rsid w:val="008C3BC7"/>
    <w:rsid w:val="008C4313"/>
    <w:rsid w:val="008C439A"/>
    <w:rsid w:val="008C4A43"/>
    <w:rsid w:val="008C588B"/>
    <w:rsid w:val="008C675B"/>
    <w:rsid w:val="008C6C27"/>
    <w:rsid w:val="008C73BB"/>
    <w:rsid w:val="008C7CAC"/>
    <w:rsid w:val="008D0C0B"/>
    <w:rsid w:val="008D14A4"/>
    <w:rsid w:val="008D1742"/>
    <w:rsid w:val="008D31CD"/>
    <w:rsid w:val="008D3B88"/>
    <w:rsid w:val="008D457A"/>
    <w:rsid w:val="008D47DB"/>
    <w:rsid w:val="008D50F1"/>
    <w:rsid w:val="008D5EDF"/>
    <w:rsid w:val="008D635F"/>
    <w:rsid w:val="008D6DF0"/>
    <w:rsid w:val="008E001E"/>
    <w:rsid w:val="008E05F8"/>
    <w:rsid w:val="008E0934"/>
    <w:rsid w:val="008E14E9"/>
    <w:rsid w:val="008E1A44"/>
    <w:rsid w:val="008E3194"/>
    <w:rsid w:val="008E3224"/>
    <w:rsid w:val="008E42F9"/>
    <w:rsid w:val="008E4AB6"/>
    <w:rsid w:val="008E590E"/>
    <w:rsid w:val="008E657A"/>
    <w:rsid w:val="008E6A57"/>
    <w:rsid w:val="008E721F"/>
    <w:rsid w:val="008E7333"/>
    <w:rsid w:val="008E7431"/>
    <w:rsid w:val="008E7795"/>
    <w:rsid w:val="008E78B3"/>
    <w:rsid w:val="008E7F85"/>
    <w:rsid w:val="008F019D"/>
    <w:rsid w:val="008F08FE"/>
    <w:rsid w:val="008F0AD1"/>
    <w:rsid w:val="008F0E4E"/>
    <w:rsid w:val="008F11BC"/>
    <w:rsid w:val="008F1C06"/>
    <w:rsid w:val="008F1CD2"/>
    <w:rsid w:val="008F1D22"/>
    <w:rsid w:val="008F21C7"/>
    <w:rsid w:val="008F3561"/>
    <w:rsid w:val="008F3939"/>
    <w:rsid w:val="008F39A6"/>
    <w:rsid w:val="008F3C01"/>
    <w:rsid w:val="008F3D61"/>
    <w:rsid w:val="008F3E89"/>
    <w:rsid w:val="008F4615"/>
    <w:rsid w:val="008F470F"/>
    <w:rsid w:val="008F50EF"/>
    <w:rsid w:val="008F64A0"/>
    <w:rsid w:val="008F67F9"/>
    <w:rsid w:val="008F72BF"/>
    <w:rsid w:val="008F7A4D"/>
    <w:rsid w:val="009001EE"/>
    <w:rsid w:val="009009BE"/>
    <w:rsid w:val="00901217"/>
    <w:rsid w:val="009014DC"/>
    <w:rsid w:val="00901714"/>
    <w:rsid w:val="00901B56"/>
    <w:rsid w:val="009027D4"/>
    <w:rsid w:val="00902BDD"/>
    <w:rsid w:val="00902DAC"/>
    <w:rsid w:val="00903A1E"/>
    <w:rsid w:val="009043C9"/>
    <w:rsid w:val="0090446E"/>
    <w:rsid w:val="00904601"/>
    <w:rsid w:val="0090468A"/>
    <w:rsid w:val="00904F44"/>
    <w:rsid w:val="0090516F"/>
    <w:rsid w:val="00905870"/>
    <w:rsid w:val="00905A7C"/>
    <w:rsid w:val="00905D2E"/>
    <w:rsid w:val="00906F2E"/>
    <w:rsid w:val="00907231"/>
    <w:rsid w:val="009076A8"/>
    <w:rsid w:val="00907715"/>
    <w:rsid w:val="00907A0C"/>
    <w:rsid w:val="009110E7"/>
    <w:rsid w:val="009114BA"/>
    <w:rsid w:val="009119BE"/>
    <w:rsid w:val="00911F44"/>
    <w:rsid w:val="00912222"/>
    <w:rsid w:val="0091233F"/>
    <w:rsid w:val="00913D35"/>
    <w:rsid w:val="009147FB"/>
    <w:rsid w:val="00914AC7"/>
    <w:rsid w:val="00914CB7"/>
    <w:rsid w:val="009152B8"/>
    <w:rsid w:val="009153E3"/>
    <w:rsid w:val="0091741C"/>
    <w:rsid w:val="0091764F"/>
    <w:rsid w:val="00917E0A"/>
    <w:rsid w:val="00920111"/>
    <w:rsid w:val="00922C78"/>
    <w:rsid w:val="009232D9"/>
    <w:rsid w:val="009236F3"/>
    <w:rsid w:val="0092374B"/>
    <w:rsid w:val="00923A0B"/>
    <w:rsid w:val="00923CA1"/>
    <w:rsid w:val="00924095"/>
    <w:rsid w:val="009245C1"/>
    <w:rsid w:val="00924C6C"/>
    <w:rsid w:val="00925E77"/>
    <w:rsid w:val="00926476"/>
    <w:rsid w:val="009268D4"/>
    <w:rsid w:val="00926E5E"/>
    <w:rsid w:val="00926EDE"/>
    <w:rsid w:val="00927406"/>
    <w:rsid w:val="009306F8"/>
    <w:rsid w:val="0093071F"/>
    <w:rsid w:val="00930C6F"/>
    <w:rsid w:val="00931A87"/>
    <w:rsid w:val="009326CA"/>
    <w:rsid w:val="009328A6"/>
    <w:rsid w:val="00932A9D"/>
    <w:rsid w:val="00933187"/>
    <w:rsid w:val="009331F0"/>
    <w:rsid w:val="00933278"/>
    <w:rsid w:val="00933939"/>
    <w:rsid w:val="00934F10"/>
    <w:rsid w:val="009353BD"/>
    <w:rsid w:val="009358AB"/>
    <w:rsid w:val="00936DEB"/>
    <w:rsid w:val="009372CE"/>
    <w:rsid w:val="00937665"/>
    <w:rsid w:val="009376F7"/>
    <w:rsid w:val="00937738"/>
    <w:rsid w:val="00940769"/>
    <w:rsid w:val="00940D76"/>
    <w:rsid w:val="00940FC6"/>
    <w:rsid w:val="00941B14"/>
    <w:rsid w:val="009420AC"/>
    <w:rsid w:val="009432CD"/>
    <w:rsid w:val="0094332E"/>
    <w:rsid w:val="0094332F"/>
    <w:rsid w:val="0094360E"/>
    <w:rsid w:val="00943724"/>
    <w:rsid w:val="00943B0D"/>
    <w:rsid w:val="00943F33"/>
    <w:rsid w:val="009443F0"/>
    <w:rsid w:val="00945DBA"/>
    <w:rsid w:val="009460F3"/>
    <w:rsid w:val="009461E2"/>
    <w:rsid w:val="00947120"/>
    <w:rsid w:val="009506BB"/>
    <w:rsid w:val="009507CA"/>
    <w:rsid w:val="0095088A"/>
    <w:rsid w:val="00950A76"/>
    <w:rsid w:val="00950E59"/>
    <w:rsid w:val="00952C60"/>
    <w:rsid w:val="00952C80"/>
    <w:rsid w:val="00952CD4"/>
    <w:rsid w:val="00953139"/>
    <w:rsid w:val="0095334A"/>
    <w:rsid w:val="0095395A"/>
    <w:rsid w:val="00954410"/>
    <w:rsid w:val="009547E9"/>
    <w:rsid w:val="00954AC6"/>
    <w:rsid w:val="009609D4"/>
    <w:rsid w:val="00960B67"/>
    <w:rsid w:val="00962053"/>
    <w:rsid w:val="00962364"/>
    <w:rsid w:val="00962941"/>
    <w:rsid w:val="0096316E"/>
    <w:rsid w:val="009633ED"/>
    <w:rsid w:val="009639C2"/>
    <w:rsid w:val="00963E0D"/>
    <w:rsid w:val="009648FE"/>
    <w:rsid w:val="009649F5"/>
    <w:rsid w:val="00964F57"/>
    <w:rsid w:val="00965958"/>
    <w:rsid w:val="009667F9"/>
    <w:rsid w:val="00966C26"/>
    <w:rsid w:val="00966F8B"/>
    <w:rsid w:val="0096731A"/>
    <w:rsid w:val="0096760D"/>
    <w:rsid w:val="00967D8D"/>
    <w:rsid w:val="00967F9B"/>
    <w:rsid w:val="009701C1"/>
    <w:rsid w:val="009707B6"/>
    <w:rsid w:val="00971C30"/>
    <w:rsid w:val="009721E1"/>
    <w:rsid w:val="00972267"/>
    <w:rsid w:val="00972A19"/>
    <w:rsid w:val="00972AA9"/>
    <w:rsid w:val="00972B18"/>
    <w:rsid w:val="009731FC"/>
    <w:rsid w:val="00975810"/>
    <w:rsid w:val="0097582E"/>
    <w:rsid w:val="00975BDE"/>
    <w:rsid w:val="00975CF6"/>
    <w:rsid w:val="00976FC4"/>
    <w:rsid w:val="009773B4"/>
    <w:rsid w:val="0097740D"/>
    <w:rsid w:val="009803D4"/>
    <w:rsid w:val="00980966"/>
    <w:rsid w:val="009816CC"/>
    <w:rsid w:val="0098180C"/>
    <w:rsid w:val="00981B08"/>
    <w:rsid w:val="00982248"/>
    <w:rsid w:val="00982762"/>
    <w:rsid w:val="00982793"/>
    <w:rsid w:val="00982E4D"/>
    <w:rsid w:val="009835E9"/>
    <w:rsid w:val="00984A01"/>
    <w:rsid w:val="00984ACF"/>
    <w:rsid w:val="00984EF6"/>
    <w:rsid w:val="00984F05"/>
    <w:rsid w:val="0098528B"/>
    <w:rsid w:val="009853DF"/>
    <w:rsid w:val="00985E64"/>
    <w:rsid w:val="00986407"/>
    <w:rsid w:val="0098679A"/>
    <w:rsid w:val="00986C12"/>
    <w:rsid w:val="00986D31"/>
    <w:rsid w:val="00986E8F"/>
    <w:rsid w:val="00986EA7"/>
    <w:rsid w:val="00987CF9"/>
    <w:rsid w:val="00987DAB"/>
    <w:rsid w:val="009901F2"/>
    <w:rsid w:val="009904B0"/>
    <w:rsid w:val="009904E5"/>
    <w:rsid w:val="0099093A"/>
    <w:rsid w:val="00990E34"/>
    <w:rsid w:val="0099110D"/>
    <w:rsid w:val="009915D5"/>
    <w:rsid w:val="00992A9B"/>
    <w:rsid w:val="00992BBE"/>
    <w:rsid w:val="00993383"/>
    <w:rsid w:val="00993B3B"/>
    <w:rsid w:val="00993D3A"/>
    <w:rsid w:val="0099462F"/>
    <w:rsid w:val="00994EA3"/>
    <w:rsid w:val="009952CC"/>
    <w:rsid w:val="0099562E"/>
    <w:rsid w:val="00995AB3"/>
    <w:rsid w:val="00995C65"/>
    <w:rsid w:val="00996708"/>
    <w:rsid w:val="00997273"/>
    <w:rsid w:val="009A1819"/>
    <w:rsid w:val="009A1DE3"/>
    <w:rsid w:val="009A1F46"/>
    <w:rsid w:val="009A23CD"/>
    <w:rsid w:val="009A23F8"/>
    <w:rsid w:val="009A35F4"/>
    <w:rsid w:val="009A40ED"/>
    <w:rsid w:val="009A41A6"/>
    <w:rsid w:val="009A4E3B"/>
    <w:rsid w:val="009A570F"/>
    <w:rsid w:val="009A5C21"/>
    <w:rsid w:val="009A6794"/>
    <w:rsid w:val="009A6E58"/>
    <w:rsid w:val="009A73E6"/>
    <w:rsid w:val="009A774F"/>
    <w:rsid w:val="009A7C66"/>
    <w:rsid w:val="009A7ECE"/>
    <w:rsid w:val="009A7F5F"/>
    <w:rsid w:val="009B00AB"/>
    <w:rsid w:val="009B0A1D"/>
    <w:rsid w:val="009B18C7"/>
    <w:rsid w:val="009B1BF7"/>
    <w:rsid w:val="009B282F"/>
    <w:rsid w:val="009B3CE6"/>
    <w:rsid w:val="009B484C"/>
    <w:rsid w:val="009B4DDA"/>
    <w:rsid w:val="009B4E0C"/>
    <w:rsid w:val="009B4E45"/>
    <w:rsid w:val="009B52C2"/>
    <w:rsid w:val="009B624D"/>
    <w:rsid w:val="009B76CE"/>
    <w:rsid w:val="009B7746"/>
    <w:rsid w:val="009B7959"/>
    <w:rsid w:val="009C08CF"/>
    <w:rsid w:val="009C16D1"/>
    <w:rsid w:val="009C1C17"/>
    <w:rsid w:val="009C260F"/>
    <w:rsid w:val="009C2B80"/>
    <w:rsid w:val="009C2FE0"/>
    <w:rsid w:val="009C31B0"/>
    <w:rsid w:val="009C3D88"/>
    <w:rsid w:val="009C4377"/>
    <w:rsid w:val="009C4C76"/>
    <w:rsid w:val="009C559A"/>
    <w:rsid w:val="009C6224"/>
    <w:rsid w:val="009C765A"/>
    <w:rsid w:val="009C7FF9"/>
    <w:rsid w:val="009D10F7"/>
    <w:rsid w:val="009D181C"/>
    <w:rsid w:val="009D1903"/>
    <w:rsid w:val="009D2738"/>
    <w:rsid w:val="009D2A5E"/>
    <w:rsid w:val="009D354A"/>
    <w:rsid w:val="009D3703"/>
    <w:rsid w:val="009D3B1C"/>
    <w:rsid w:val="009D3DAB"/>
    <w:rsid w:val="009D431F"/>
    <w:rsid w:val="009D5374"/>
    <w:rsid w:val="009D61D7"/>
    <w:rsid w:val="009D6557"/>
    <w:rsid w:val="009D660D"/>
    <w:rsid w:val="009D6766"/>
    <w:rsid w:val="009D7ABA"/>
    <w:rsid w:val="009D7B63"/>
    <w:rsid w:val="009E0FAC"/>
    <w:rsid w:val="009E1ABF"/>
    <w:rsid w:val="009E307B"/>
    <w:rsid w:val="009E33FC"/>
    <w:rsid w:val="009E4997"/>
    <w:rsid w:val="009E5220"/>
    <w:rsid w:val="009E52C6"/>
    <w:rsid w:val="009E5603"/>
    <w:rsid w:val="009E65D1"/>
    <w:rsid w:val="009E66B2"/>
    <w:rsid w:val="009E7D14"/>
    <w:rsid w:val="009F0746"/>
    <w:rsid w:val="009F0B54"/>
    <w:rsid w:val="009F17D4"/>
    <w:rsid w:val="009F1EEB"/>
    <w:rsid w:val="009F2576"/>
    <w:rsid w:val="009F2585"/>
    <w:rsid w:val="009F26C6"/>
    <w:rsid w:val="009F39F6"/>
    <w:rsid w:val="009F47B9"/>
    <w:rsid w:val="009F514D"/>
    <w:rsid w:val="009F58BD"/>
    <w:rsid w:val="009F5979"/>
    <w:rsid w:val="009F5E82"/>
    <w:rsid w:val="009F6E4D"/>
    <w:rsid w:val="009F6EEC"/>
    <w:rsid w:val="00A0067F"/>
    <w:rsid w:val="00A0083B"/>
    <w:rsid w:val="00A00D6A"/>
    <w:rsid w:val="00A01817"/>
    <w:rsid w:val="00A029E1"/>
    <w:rsid w:val="00A02CAD"/>
    <w:rsid w:val="00A03D3B"/>
    <w:rsid w:val="00A03E2A"/>
    <w:rsid w:val="00A04388"/>
    <w:rsid w:val="00A046B3"/>
    <w:rsid w:val="00A049D8"/>
    <w:rsid w:val="00A04AA4"/>
    <w:rsid w:val="00A050EE"/>
    <w:rsid w:val="00A053EC"/>
    <w:rsid w:val="00A053ED"/>
    <w:rsid w:val="00A0563C"/>
    <w:rsid w:val="00A06B24"/>
    <w:rsid w:val="00A073FE"/>
    <w:rsid w:val="00A07669"/>
    <w:rsid w:val="00A07955"/>
    <w:rsid w:val="00A10F9E"/>
    <w:rsid w:val="00A1102C"/>
    <w:rsid w:val="00A12000"/>
    <w:rsid w:val="00A1241E"/>
    <w:rsid w:val="00A126A7"/>
    <w:rsid w:val="00A12726"/>
    <w:rsid w:val="00A12B58"/>
    <w:rsid w:val="00A13046"/>
    <w:rsid w:val="00A13362"/>
    <w:rsid w:val="00A14D67"/>
    <w:rsid w:val="00A15488"/>
    <w:rsid w:val="00A1563C"/>
    <w:rsid w:val="00A15D8D"/>
    <w:rsid w:val="00A16552"/>
    <w:rsid w:val="00A172D2"/>
    <w:rsid w:val="00A17300"/>
    <w:rsid w:val="00A17C70"/>
    <w:rsid w:val="00A20599"/>
    <w:rsid w:val="00A20E85"/>
    <w:rsid w:val="00A22142"/>
    <w:rsid w:val="00A23346"/>
    <w:rsid w:val="00A23715"/>
    <w:rsid w:val="00A23955"/>
    <w:rsid w:val="00A23B02"/>
    <w:rsid w:val="00A24C5E"/>
    <w:rsid w:val="00A25A7F"/>
    <w:rsid w:val="00A26BB6"/>
    <w:rsid w:val="00A26EAB"/>
    <w:rsid w:val="00A3057D"/>
    <w:rsid w:val="00A30B34"/>
    <w:rsid w:val="00A31457"/>
    <w:rsid w:val="00A32B6F"/>
    <w:rsid w:val="00A32F75"/>
    <w:rsid w:val="00A33352"/>
    <w:rsid w:val="00A33737"/>
    <w:rsid w:val="00A35850"/>
    <w:rsid w:val="00A35936"/>
    <w:rsid w:val="00A36067"/>
    <w:rsid w:val="00A36619"/>
    <w:rsid w:val="00A366DD"/>
    <w:rsid w:val="00A36B4C"/>
    <w:rsid w:val="00A40E9B"/>
    <w:rsid w:val="00A42674"/>
    <w:rsid w:val="00A429E5"/>
    <w:rsid w:val="00A42FB2"/>
    <w:rsid w:val="00A43153"/>
    <w:rsid w:val="00A43461"/>
    <w:rsid w:val="00A43D62"/>
    <w:rsid w:val="00A446AD"/>
    <w:rsid w:val="00A44B30"/>
    <w:rsid w:val="00A45087"/>
    <w:rsid w:val="00A45785"/>
    <w:rsid w:val="00A461CF"/>
    <w:rsid w:val="00A47241"/>
    <w:rsid w:val="00A478FE"/>
    <w:rsid w:val="00A50202"/>
    <w:rsid w:val="00A50325"/>
    <w:rsid w:val="00A50CF2"/>
    <w:rsid w:val="00A51101"/>
    <w:rsid w:val="00A51EC0"/>
    <w:rsid w:val="00A54318"/>
    <w:rsid w:val="00A543E8"/>
    <w:rsid w:val="00A54492"/>
    <w:rsid w:val="00A545D8"/>
    <w:rsid w:val="00A56563"/>
    <w:rsid w:val="00A566C9"/>
    <w:rsid w:val="00A56E0C"/>
    <w:rsid w:val="00A56EB4"/>
    <w:rsid w:val="00A56FAE"/>
    <w:rsid w:val="00A57122"/>
    <w:rsid w:val="00A573E0"/>
    <w:rsid w:val="00A57458"/>
    <w:rsid w:val="00A574ED"/>
    <w:rsid w:val="00A5753D"/>
    <w:rsid w:val="00A57E70"/>
    <w:rsid w:val="00A600F3"/>
    <w:rsid w:val="00A60231"/>
    <w:rsid w:val="00A602BC"/>
    <w:rsid w:val="00A60302"/>
    <w:rsid w:val="00A61038"/>
    <w:rsid w:val="00A615A9"/>
    <w:rsid w:val="00A61B9C"/>
    <w:rsid w:val="00A61C6B"/>
    <w:rsid w:val="00A61F20"/>
    <w:rsid w:val="00A620B4"/>
    <w:rsid w:val="00A632BD"/>
    <w:rsid w:val="00A648BC"/>
    <w:rsid w:val="00A64943"/>
    <w:rsid w:val="00A64B91"/>
    <w:rsid w:val="00A64D02"/>
    <w:rsid w:val="00A654F4"/>
    <w:rsid w:val="00A658C5"/>
    <w:rsid w:val="00A666B1"/>
    <w:rsid w:val="00A66B02"/>
    <w:rsid w:val="00A6768B"/>
    <w:rsid w:val="00A67C58"/>
    <w:rsid w:val="00A705BF"/>
    <w:rsid w:val="00A7080E"/>
    <w:rsid w:val="00A70FC4"/>
    <w:rsid w:val="00A71391"/>
    <w:rsid w:val="00A71581"/>
    <w:rsid w:val="00A71A7E"/>
    <w:rsid w:val="00A71F7A"/>
    <w:rsid w:val="00A723DB"/>
    <w:rsid w:val="00A740E8"/>
    <w:rsid w:val="00A74669"/>
    <w:rsid w:val="00A753B0"/>
    <w:rsid w:val="00A75A53"/>
    <w:rsid w:val="00A75B89"/>
    <w:rsid w:val="00A77091"/>
    <w:rsid w:val="00A770D7"/>
    <w:rsid w:val="00A77241"/>
    <w:rsid w:val="00A779FE"/>
    <w:rsid w:val="00A77CEC"/>
    <w:rsid w:val="00A8020C"/>
    <w:rsid w:val="00A80A83"/>
    <w:rsid w:val="00A8176E"/>
    <w:rsid w:val="00A8188A"/>
    <w:rsid w:val="00A81E19"/>
    <w:rsid w:val="00A82396"/>
    <w:rsid w:val="00A82452"/>
    <w:rsid w:val="00A82602"/>
    <w:rsid w:val="00A834E3"/>
    <w:rsid w:val="00A836B7"/>
    <w:rsid w:val="00A83747"/>
    <w:rsid w:val="00A83D8E"/>
    <w:rsid w:val="00A84177"/>
    <w:rsid w:val="00A84C1E"/>
    <w:rsid w:val="00A8557A"/>
    <w:rsid w:val="00A85E22"/>
    <w:rsid w:val="00A85F68"/>
    <w:rsid w:val="00A905D0"/>
    <w:rsid w:val="00A9090B"/>
    <w:rsid w:val="00A92A80"/>
    <w:rsid w:val="00A92D18"/>
    <w:rsid w:val="00A930B2"/>
    <w:rsid w:val="00A937D0"/>
    <w:rsid w:val="00A93FA3"/>
    <w:rsid w:val="00A948AF"/>
    <w:rsid w:val="00A951EE"/>
    <w:rsid w:val="00A95713"/>
    <w:rsid w:val="00A95F5C"/>
    <w:rsid w:val="00A96A2E"/>
    <w:rsid w:val="00A96D07"/>
    <w:rsid w:val="00AA04A3"/>
    <w:rsid w:val="00AA09C5"/>
    <w:rsid w:val="00AA132C"/>
    <w:rsid w:val="00AA15E8"/>
    <w:rsid w:val="00AA1F7F"/>
    <w:rsid w:val="00AA232D"/>
    <w:rsid w:val="00AA268B"/>
    <w:rsid w:val="00AA2862"/>
    <w:rsid w:val="00AA2884"/>
    <w:rsid w:val="00AA2BE8"/>
    <w:rsid w:val="00AA3DA2"/>
    <w:rsid w:val="00AA453E"/>
    <w:rsid w:val="00AA48DA"/>
    <w:rsid w:val="00AA4A81"/>
    <w:rsid w:val="00AA5CAA"/>
    <w:rsid w:val="00AA615D"/>
    <w:rsid w:val="00AA6573"/>
    <w:rsid w:val="00AA7D5D"/>
    <w:rsid w:val="00AB02B1"/>
    <w:rsid w:val="00AB03CF"/>
    <w:rsid w:val="00AB060D"/>
    <w:rsid w:val="00AB3AA0"/>
    <w:rsid w:val="00AB48FF"/>
    <w:rsid w:val="00AB6A82"/>
    <w:rsid w:val="00AB7454"/>
    <w:rsid w:val="00AB78BE"/>
    <w:rsid w:val="00AB79F1"/>
    <w:rsid w:val="00AB7E08"/>
    <w:rsid w:val="00AC05AB"/>
    <w:rsid w:val="00AC140F"/>
    <w:rsid w:val="00AC1EAD"/>
    <w:rsid w:val="00AC2000"/>
    <w:rsid w:val="00AC258B"/>
    <w:rsid w:val="00AC33DB"/>
    <w:rsid w:val="00AC400D"/>
    <w:rsid w:val="00AC5097"/>
    <w:rsid w:val="00AC5CB0"/>
    <w:rsid w:val="00AC6F7A"/>
    <w:rsid w:val="00AC7465"/>
    <w:rsid w:val="00AC7C1F"/>
    <w:rsid w:val="00AD0707"/>
    <w:rsid w:val="00AD07A7"/>
    <w:rsid w:val="00AD07B0"/>
    <w:rsid w:val="00AD0F0E"/>
    <w:rsid w:val="00AD1917"/>
    <w:rsid w:val="00AD2485"/>
    <w:rsid w:val="00AD29BE"/>
    <w:rsid w:val="00AD2A8B"/>
    <w:rsid w:val="00AD2BFC"/>
    <w:rsid w:val="00AD32FA"/>
    <w:rsid w:val="00AD3652"/>
    <w:rsid w:val="00AD3A9C"/>
    <w:rsid w:val="00AD3F83"/>
    <w:rsid w:val="00AD44A2"/>
    <w:rsid w:val="00AD4DC1"/>
    <w:rsid w:val="00AD5745"/>
    <w:rsid w:val="00AD644A"/>
    <w:rsid w:val="00AD6B3C"/>
    <w:rsid w:val="00AD6DD8"/>
    <w:rsid w:val="00AD713C"/>
    <w:rsid w:val="00AE0506"/>
    <w:rsid w:val="00AE0DFA"/>
    <w:rsid w:val="00AE1434"/>
    <w:rsid w:val="00AE1765"/>
    <w:rsid w:val="00AE1863"/>
    <w:rsid w:val="00AE1A79"/>
    <w:rsid w:val="00AE21EE"/>
    <w:rsid w:val="00AE2203"/>
    <w:rsid w:val="00AE2654"/>
    <w:rsid w:val="00AE2D99"/>
    <w:rsid w:val="00AE35C3"/>
    <w:rsid w:val="00AE37AD"/>
    <w:rsid w:val="00AE3CC5"/>
    <w:rsid w:val="00AE4069"/>
    <w:rsid w:val="00AE4772"/>
    <w:rsid w:val="00AE5073"/>
    <w:rsid w:val="00AE5C5A"/>
    <w:rsid w:val="00AE631B"/>
    <w:rsid w:val="00AE663E"/>
    <w:rsid w:val="00AE6969"/>
    <w:rsid w:val="00AE6A59"/>
    <w:rsid w:val="00AE6AC4"/>
    <w:rsid w:val="00AE6F9F"/>
    <w:rsid w:val="00AE7057"/>
    <w:rsid w:val="00AE76AF"/>
    <w:rsid w:val="00AE7CF6"/>
    <w:rsid w:val="00AF047C"/>
    <w:rsid w:val="00AF1C45"/>
    <w:rsid w:val="00AF1C59"/>
    <w:rsid w:val="00AF2024"/>
    <w:rsid w:val="00AF231A"/>
    <w:rsid w:val="00AF3169"/>
    <w:rsid w:val="00AF3EB7"/>
    <w:rsid w:val="00AF46A9"/>
    <w:rsid w:val="00AF46FF"/>
    <w:rsid w:val="00AF4750"/>
    <w:rsid w:val="00AF4AAE"/>
    <w:rsid w:val="00AF59C1"/>
    <w:rsid w:val="00AF637F"/>
    <w:rsid w:val="00AF6560"/>
    <w:rsid w:val="00AF6ED8"/>
    <w:rsid w:val="00AF7486"/>
    <w:rsid w:val="00AF7A66"/>
    <w:rsid w:val="00AF7E74"/>
    <w:rsid w:val="00AF7FA1"/>
    <w:rsid w:val="00B005D5"/>
    <w:rsid w:val="00B00CE0"/>
    <w:rsid w:val="00B0179F"/>
    <w:rsid w:val="00B0204D"/>
    <w:rsid w:val="00B02550"/>
    <w:rsid w:val="00B0361F"/>
    <w:rsid w:val="00B03AD0"/>
    <w:rsid w:val="00B03C55"/>
    <w:rsid w:val="00B03EF2"/>
    <w:rsid w:val="00B04026"/>
    <w:rsid w:val="00B0416A"/>
    <w:rsid w:val="00B056E2"/>
    <w:rsid w:val="00B059E9"/>
    <w:rsid w:val="00B05EC2"/>
    <w:rsid w:val="00B06448"/>
    <w:rsid w:val="00B06C00"/>
    <w:rsid w:val="00B07C67"/>
    <w:rsid w:val="00B108DC"/>
    <w:rsid w:val="00B10FC1"/>
    <w:rsid w:val="00B1149B"/>
    <w:rsid w:val="00B11863"/>
    <w:rsid w:val="00B11AF9"/>
    <w:rsid w:val="00B1222A"/>
    <w:rsid w:val="00B12342"/>
    <w:rsid w:val="00B1282C"/>
    <w:rsid w:val="00B12ECC"/>
    <w:rsid w:val="00B13460"/>
    <w:rsid w:val="00B16A79"/>
    <w:rsid w:val="00B17D89"/>
    <w:rsid w:val="00B2026E"/>
    <w:rsid w:val="00B208D7"/>
    <w:rsid w:val="00B215E3"/>
    <w:rsid w:val="00B21CEB"/>
    <w:rsid w:val="00B22E40"/>
    <w:rsid w:val="00B2382F"/>
    <w:rsid w:val="00B23A0B"/>
    <w:rsid w:val="00B23CFD"/>
    <w:rsid w:val="00B242FE"/>
    <w:rsid w:val="00B24350"/>
    <w:rsid w:val="00B24483"/>
    <w:rsid w:val="00B24960"/>
    <w:rsid w:val="00B258D8"/>
    <w:rsid w:val="00B25B81"/>
    <w:rsid w:val="00B25E7D"/>
    <w:rsid w:val="00B26956"/>
    <w:rsid w:val="00B271B2"/>
    <w:rsid w:val="00B271D1"/>
    <w:rsid w:val="00B27382"/>
    <w:rsid w:val="00B277A0"/>
    <w:rsid w:val="00B2793D"/>
    <w:rsid w:val="00B27D41"/>
    <w:rsid w:val="00B30141"/>
    <w:rsid w:val="00B3095E"/>
    <w:rsid w:val="00B311AF"/>
    <w:rsid w:val="00B31700"/>
    <w:rsid w:val="00B31D56"/>
    <w:rsid w:val="00B31E44"/>
    <w:rsid w:val="00B327DD"/>
    <w:rsid w:val="00B3397F"/>
    <w:rsid w:val="00B33AE3"/>
    <w:rsid w:val="00B34251"/>
    <w:rsid w:val="00B34422"/>
    <w:rsid w:val="00B362DC"/>
    <w:rsid w:val="00B366FD"/>
    <w:rsid w:val="00B36B12"/>
    <w:rsid w:val="00B36F37"/>
    <w:rsid w:val="00B372B0"/>
    <w:rsid w:val="00B3738D"/>
    <w:rsid w:val="00B400E2"/>
    <w:rsid w:val="00B4086B"/>
    <w:rsid w:val="00B40C8D"/>
    <w:rsid w:val="00B40C96"/>
    <w:rsid w:val="00B41F8C"/>
    <w:rsid w:val="00B422F1"/>
    <w:rsid w:val="00B42A83"/>
    <w:rsid w:val="00B42D9E"/>
    <w:rsid w:val="00B430C1"/>
    <w:rsid w:val="00B43CB8"/>
    <w:rsid w:val="00B43DB0"/>
    <w:rsid w:val="00B44751"/>
    <w:rsid w:val="00B4479F"/>
    <w:rsid w:val="00B44816"/>
    <w:rsid w:val="00B44C57"/>
    <w:rsid w:val="00B45449"/>
    <w:rsid w:val="00B45895"/>
    <w:rsid w:val="00B47886"/>
    <w:rsid w:val="00B4789E"/>
    <w:rsid w:val="00B500F6"/>
    <w:rsid w:val="00B50C99"/>
    <w:rsid w:val="00B50DAE"/>
    <w:rsid w:val="00B511DA"/>
    <w:rsid w:val="00B51A99"/>
    <w:rsid w:val="00B5283A"/>
    <w:rsid w:val="00B52B81"/>
    <w:rsid w:val="00B52D63"/>
    <w:rsid w:val="00B53038"/>
    <w:rsid w:val="00B53483"/>
    <w:rsid w:val="00B540AD"/>
    <w:rsid w:val="00B54696"/>
    <w:rsid w:val="00B54C6B"/>
    <w:rsid w:val="00B54EBC"/>
    <w:rsid w:val="00B54FDC"/>
    <w:rsid w:val="00B5542C"/>
    <w:rsid w:val="00B55B51"/>
    <w:rsid w:val="00B562AF"/>
    <w:rsid w:val="00B565C4"/>
    <w:rsid w:val="00B56A25"/>
    <w:rsid w:val="00B56F91"/>
    <w:rsid w:val="00B57E22"/>
    <w:rsid w:val="00B6024D"/>
    <w:rsid w:val="00B60450"/>
    <w:rsid w:val="00B605DC"/>
    <w:rsid w:val="00B60717"/>
    <w:rsid w:val="00B60C40"/>
    <w:rsid w:val="00B6158D"/>
    <w:rsid w:val="00B61625"/>
    <w:rsid w:val="00B61E13"/>
    <w:rsid w:val="00B631B9"/>
    <w:rsid w:val="00B6339B"/>
    <w:rsid w:val="00B63438"/>
    <w:rsid w:val="00B6365B"/>
    <w:rsid w:val="00B6374A"/>
    <w:rsid w:val="00B6401F"/>
    <w:rsid w:val="00B65221"/>
    <w:rsid w:val="00B668FA"/>
    <w:rsid w:val="00B66AB2"/>
    <w:rsid w:val="00B66D29"/>
    <w:rsid w:val="00B700A5"/>
    <w:rsid w:val="00B7064A"/>
    <w:rsid w:val="00B70673"/>
    <w:rsid w:val="00B70C2D"/>
    <w:rsid w:val="00B70F0E"/>
    <w:rsid w:val="00B71CF6"/>
    <w:rsid w:val="00B72547"/>
    <w:rsid w:val="00B7257B"/>
    <w:rsid w:val="00B72BAF"/>
    <w:rsid w:val="00B72FD7"/>
    <w:rsid w:val="00B731D5"/>
    <w:rsid w:val="00B73C48"/>
    <w:rsid w:val="00B7444A"/>
    <w:rsid w:val="00B74781"/>
    <w:rsid w:val="00B74B40"/>
    <w:rsid w:val="00B74BBD"/>
    <w:rsid w:val="00B74C45"/>
    <w:rsid w:val="00B752C9"/>
    <w:rsid w:val="00B756A5"/>
    <w:rsid w:val="00B75864"/>
    <w:rsid w:val="00B76CF9"/>
    <w:rsid w:val="00B770BF"/>
    <w:rsid w:val="00B77731"/>
    <w:rsid w:val="00B80C8F"/>
    <w:rsid w:val="00B81AE5"/>
    <w:rsid w:val="00B81F9E"/>
    <w:rsid w:val="00B821A2"/>
    <w:rsid w:val="00B8237E"/>
    <w:rsid w:val="00B823D4"/>
    <w:rsid w:val="00B825DC"/>
    <w:rsid w:val="00B82EE5"/>
    <w:rsid w:val="00B8332B"/>
    <w:rsid w:val="00B83657"/>
    <w:rsid w:val="00B8395A"/>
    <w:rsid w:val="00B84940"/>
    <w:rsid w:val="00B85167"/>
    <w:rsid w:val="00B851FC"/>
    <w:rsid w:val="00B85378"/>
    <w:rsid w:val="00B8551B"/>
    <w:rsid w:val="00B85551"/>
    <w:rsid w:val="00B855E2"/>
    <w:rsid w:val="00B85C42"/>
    <w:rsid w:val="00B86C5F"/>
    <w:rsid w:val="00B87D9B"/>
    <w:rsid w:val="00B87DF2"/>
    <w:rsid w:val="00B87EBF"/>
    <w:rsid w:val="00B9069C"/>
    <w:rsid w:val="00B910A5"/>
    <w:rsid w:val="00B912B9"/>
    <w:rsid w:val="00B919B6"/>
    <w:rsid w:val="00B91F19"/>
    <w:rsid w:val="00B93322"/>
    <w:rsid w:val="00B94749"/>
    <w:rsid w:val="00B9487D"/>
    <w:rsid w:val="00B95ED0"/>
    <w:rsid w:val="00B96F89"/>
    <w:rsid w:val="00B9705A"/>
    <w:rsid w:val="00B973AB"/>
    <w:rsid w:val="00B97543"/>
    <w:rsid w:val="00B97E71"/>
    <w:rsid w:val="00BA0533"/>
    <w:rsid w:val="00BA0BA7"/>
    <w:rsid w:val="00BA0D56"/>
    <w:rsid w:val="00BA14E6"/>
    <w:rsid w:val="00BA1C63"/>
    <w:rsid w:val="00BA2171"/>
    <w:rsid w:val="00BA22C0"/>
    <w:rsid w:val="00BA2644"/>
    <w:rsid w:val="00BA2AEF"/>
    <w:rsid w:val="00BA2FF7"/>
    <w:rsid w:val="00BA3A42"/>
    <w:rsid w:val="00BA3D1E"/>
    <w:rsid w:val="00BA415F"/>
    <w:rsid w:val="00BA4E3A"/>
    <w:rsid w:val="00BA57C5"/>
    <w:rsid w:val="00BA6060"/>
    <w:rsid w:val="00BA60AF"/>
    <w:rsid w:val="00BA6540"/>
    <w:rsid w:val="00BA694B"/>
    <w:rsid w:val="00BA7A73"/>
    <w:rsid w:val="00BB29A9"/>
    <w:rsid w:val="00BB4583"/>
    <w:rsid w:val="00BB493F"/>
    <w:rsid w:val="00BB6A22"/>
    <w:rsid w:val="00BB6E8F"/>
    <w:rsid w:val="00BB77BD"/>
    <w:rsid w:val="00BB7858"/>
    <w:rsid w:val="00BC1B90"/>
    <w:rsid w:val="00BC2FD0"/>
    <w:rsid w:val="00BC2FD9"/>
    <w:rsid w:val="00BC3037"/>
    <w:rsid w:val="00BC324C"/>
    <w:rsid w:val="00BC38E4"/>
    <w:rsid w:val="00BC3A16"/>
    <w:rsid w:val="00BC3ABA"/>
    <w:rsid w:val="00BC3CCA"/>
    <w:rsid w:val="00BC3E0E"/>
    <w:rsid w:val="00BC3E7C"/>
    <w:rsid w:val="00BC41A6"/>
    <w:rsid w:val="00BC46F0"/>
    <w:rsid w:val="00BC4D46"/>
    <w:rsid w:val="00BC4E20"/>
    <w:rsid w:val="00BC50B0"/>
    <w:rsid w:val="00BC5105"/>
    <w:rsid w:val="00BC54A2"/>
    <w:rsid w:val="00BC59A0"/>
    <w:rsid w:val="00BC6602"/>
    <w:rsid w:val="00BC6D6C"/>
    <w:rsid w:val="00BC7821"/>
    <w:rsid w:val="00BD05F8"/>
    <w:rsid w:val="00BD288E"/>
    <w:rsid w:val="00BD2BF7"/>
    <w:rsid w:val="00BD34C5"/>
    <w:rsid w:val="00BD351E"/>
    <w:rsid w:val="00BD3691"/>
    <w:rsid w:val="00BD36A1"/>
    <w:rsid w:val="00BD3A85"/>
    <w:rsid w:val="00BD3F5F"/>
    <w:rsid w:val="00BD429B"/>
    <w:rsid w:val="00BD480F"/>
    <w:rsid w:val="00BD5EB2"/>
    <w:rsid w:val="00BD607B"/>
    <w:rsid w:val="00BD624F"/>
    <w:rsid w:val="00BD68CC"/>
    <w:rsid w:val="00BD7049"/>
    <w:rsid w:val="00BD704E"/>
    <w:rsid w:val="00BD73D3"/>
    <w:rsid w:val="00BD7DE4"/>
    <w:rsid w:val="00BE01AD"/>
    <w:rsid w:val="00BE045A"/>
    <w:rsid w:val="00BE0FB6"/>
    <w:rsid w:val="00BE19EF"/>
    <w:rsid w:val="00BE1B5D"/>
    <w:rsid w:val="00BE2150"/>
    <w:rsid w:val="00BE3ED6"/>
    <w:rsid w:val="00BE419D"/>
    <w:rsid w:val="00BE45DD"/>
    <w:rsid w:val="00BE45F0"/>
    <w:rsid w:val="00BE4E81"/>
    <w:rsid w:val="00BE5102"/>
    <w:rsid w:val="00BE514F"/>
    <w:rsid w:val="00BE5639"/>
    <w:rsid w:val="00BE59E2"/>
    <w:rsid w:val="00BE643C"/>
    <w:rsid w:val="00BE6D9E"/>
    <w:rsid w:val="00BE7504"/>
    <w:rsid w:val="00BE770C"/>
    <w:rsid w:val="00BE77B9"/>
    <w:rsid w:val="00BE7B19"/>
    <w:rsid w:val="00BF0108"/>
    <w:rsid w:val="00BF0E39"/>
    <w:rsid w:val="00BF1142"/>
    <w:rsid w:val="00BF1C9B"/>
    <w:rsid w:val="00BF20CF"/>
    <w:rsid w:val="00BF3DC5"/>
    <w:rsid w:val="00BF4121"/>
    <w:rsid w:val="00BF432D"/>
    <w:rsid w:val="00BF451C"/>
    <w:rsid w:val="00BF6ED1"/>
    <w:rsid w:val="00BF7569"/>
    <w:rsid w:val="00BF7EC8"/>
    <w:rsid w:val="00C005C0"/>
    <w:rsid w:val="00C005ED"/>
    <w:rsid w:val="00C0065C"/>
    <w:rsid w:val="00C00BE9"/>
    <w:rsid w:val="00C00ED8"/>
    <w:rsid w:val="00C00FFE"/>
    <w:rsid w:val="00C014C8"/>
    <w:rsid w:val="00C02D0B"/>
    <w:rsid w:val="00C02F34"/>
    <w:rsid w:val="00C0316D"/>
    <w:rsid w:val="00C033A6"/>
    <w:rsid w:val="00C056A0"/>
    <w:rsid w:val="00C05F06"/>
    <w:rsid w:val="00C061CE"/>
    <w:rsid w:val="00C063C7"/>
    <w:rsid w:val="00C0686F"/>
    <w:rsid w:val="00C06BB6"/>
    <w:rsid w:val="00C06C3F"/>
    <w:rsid w:val="00C06FD6"/>
    <w:rsid w:val="00C07C41"/>
    <w:rsid w:val="00C07FD9"/>
    <w:rsid w:val="00C11BD6"/>
    <w:rsid w:val="00C1216C"/>
    <w:rsid w:val="00C126BF"/>
    <w:rsid w:val="00C1327E"/>
    <w:rsid w:val="00C13A4E"/>
    <w:rsid w:val="00C14517"/>
    <w:rsid w:val="00C14564"/>
    <w:rsid w:val="00C1536D"/>
    <w:rsid w:val="00C16AA7"/>
    <w:rsid w:val="00C16CA7"/>
    <w:rsid w:val="00C16D5B"/>
    <w:rsid w:val="00C16E98"/>
    <w:rsid w:val="00C17403"/>
    <w:rsid w:val="00C2109C"/>
    <w:rsid w:val="00C210CF"/>
    <w:rsid w:val="00C21A6E"/>
    <w:rsid w:val="00C2228D"/>
    <w:rsid w:val="00C23521"/>
    <w:rsid w:val="00C23FC5"/>
    <w:rsid w:val="00C24A92"/>
    <w:rsid w:val="00C24F5A"/>
    <w:rsid w:val="00C25A93"/>
    <w:rsid w:val="00C26ADB"/>
    <w:rsid w:val="00C272BD"/>
    <w:rsid w:val="00C30081"/>
    <w:rsid w:val="00C302D0"/>
    <w:rsid w:val="00C3053D"/>
    <w:rsid w:val="00C3091F"/>
    <w:rsid w:val="00C30B20"/>
    <w:rsid w:val="00C30D95"/>
    <w:rsid w:val="00C3202F"/>
    <w:rsid w:val="00C320FF"/>
    <w:rsid w:val="00C3219F"/>
    <w:rsid w:val="00C32301"/>
    <w:rsid w:val="00C3265A"/>
    <w:rsid w:val="00C330E6"/>
    <w:rsid w:val="00C34A70"/>
    <w:rsid w:val="00C34E1B"/>
    <w:rsid w:val="00C350F3"/>
    <w:rsid w:val="00C37326"/>
    <w:rsid w:val="00C37592"/>
    <w:rsid w:val="00C37637"/>
    <w:rsid w:val="00C40D6C"/>
    <w:rsid w:val="00C414D7"/>
    <w:rsid w:val="00C41554"/>
    <w:rsid w:val="00C41DCD"/>
    <w:rsid w:val="00C43305"/>
    <w:rsid w:val="00C43482"/>
    <w:rsid w:val="00C44520"/>
    <w:rsid w:val="00C4514D"/>
    <w:rsid w:val="00C45273"/>
    <w:rsid w:val="00C453D9"/>
    <w:rsid w:val="00C4584F"/>
    <w:rsid w:val="00C45AB2"/>
    <w:rsid w:val="00C45D98"/>
    <w:rsid w:val="00C45E1F"/>
    <w:rsid w:val="00C46B9F"/>
    <w:rsid w:val="00C46D16"/>
    <w:rsid w:val="00C472A9"/>
    <w:rsid w:val="00C475E3"/>
    <w:rsid w:val="00C50F37"/>
    <w:rsid w:val="00C51011"/>
    <w:rsid w:val="00C51180"/>
    <w:rsid w:val="00C52604"/>
    <w:rsid w:val="00C5372D"/>
    <w:rsid w:val="00C53A15"/>
    <w:rsid w:val="00C53CBB"/>
    <w:rsid w:val="00C53F0A"/>
    <w:rsid w:val="00C53F51"/>
    <w:rsid w:val="00C54BCF"/>
    <w:rsid w:val="00C54F9B"/>
    <w:rsid w:val="00C55025"/>
    <w:rsid w:val="00C553E9"/>
    <w:rsid w:val="00C56494"/>
    <w:rsid w:val="00C56505"/>
    <w:rsid w:val="00C56561"/>
    <w:rsid w:val="00C56D38"/>
    <w:rsid w:val="00C5767A"/>
    <w:rsid w:val="00C60384"/>
    <w:rsid w:val="00C60548"/>
    <w:rsid w:val="00C609F6"/>
    <w:rsid w:val="00C618CC"/>
    <w:rsid w:val="00C6202B"/>
    <w:rsid w:val="00C62070"/>
    <w:rsid w:val="00C620E4"/>
    <w:rsid w:val="00C63620"/>
    <w:rsid w:val="00C63630"/>
    <w:rsid w:val="00C63726"/>
    <w:rsid w:val="00C63FD1"/>
    <w:rsid w:val="00C642B7"/>
    <w:rsid w:val="00C64487"/>
    <w:rsid w:val="00C645ED"/>
    <w:rsid w:val="00C64D89"/>
    <w:rsid w:val="00C6527A"/>
    <w:rsid w:val="00C65F27"/>
    <w:rsid w:val="00C6656D"/>
    <w:rsid w:val="00C66947"/>
    <w:rsid w:val="00C67905"/>
    <w:rsid w:val="00C67E9A"/>
    <w:rsid w:val="00C701BC"/>
    <w:rsid w:val="00C703D4"/>
    <w:rsid w:val="00C70CB6"/>
    <w:rsid w:val="00C71817"/>
    <w:rsid w:val="00C72404"/>
    <w:rsid w:val="00C72429"/>
    <w:rsid w:val="00C726A8"/>
    <w:rsid w:val="00C73BAB"/>
    <w:rsid w:val="00C74208"/>
    <w:rsid w:val="00C74952"/>
    <w:rsid w:val="00C74AEF"/>
    <w:rsid w:val="00C75D4A"/>
    <w:rsid w:val="00C761CC"/>
    <w:rsid w:val="00C76C3A"/>
    <w:rsid w:val="00C80F82"/>
    <w:rsid w:val="00C81A4E"/>
    <w:rsid w:val="00C81CBC"/>
    <w:rsid w:val="00C82B10"/>
    <w:rsid w:val="00C8311E"/>
    <w:rsid w:val="00C838C8"/>
    <w:rsid w:val="00C83941"/>
    <w:rsid w:val="00C83CC9"/>
    <w:rsid w:val="00C83F60"/>
    <w:rsid w:val="00C84703"/>
    <w:rsid w:val="00C84F78"/>
    <w:rsid w:val="00C851FF"/>
    <w:rsid w:val="00C852C2"/>
    <w:rsid w:val="00C85718"/>
    <w:rsid w:val="00C85AFF"/>
    <w:rsid w:val="00C86508"/>
    <w:rsid w:val="00C865A9"/>
    <w:rsid w:val="00C87B14"/>
    <w:rsid w:val="00C87F5C"/>
    <w:rsid w:val="00C90888"/>
    <w:rsid w:val="00C913C1"/>
    <w:rsid w:val="00C9184B"/>
    <w:rsid w:val="00C92413"/>
    <w:rsid w:val="00C925C7"/>
    <w:rsid w:val="00C93839"/>
    <w:rsid w:val="00C93AF6"/>
    <w:rsid w:val="00C93D3D"/>
    <w:rsid w:val="00C956D0"/>
    <w:rsid w:val="00C9585D"/>
    <w:rsid w:val="00C9684C"/>
    <w:rsid w:val="00C97D88"/>
    <w:rsid w:val="00CA0110"/>
    <w:rsid w:val="00CA0633"/>
    <w:rsid w:val="00CA095D"/>
    <w:rsid w:val="00CA1070"/>
    <w:rsid w:val="00CA1B96"/>
    <w:rsid w:val="00CA1E34"/>
    <w:rsid w:val="00CA244B"/>
    <w:rsid w:val="00CA28ED"/>
    <w:rsid w:val="00CA2E23"/>
    <w:rsid w:val="00CA33BD"/>
    <w:rsid w:val="00CA34D8"/>
    <w:rsid w:val="00CA3BAA"/>
    <w:rsid w:val="00CA48AD"/>
    <w:rsid w:val="00CA58D1"/>
    <w:rsid w:val="00CA5F84"/>
    <w:rsid w:val="00CA6ED7"/>
    <w:rsid w:val="00CA77F7"/>
    <w:rsid w:val="00CA7805"/>
    <w:rsid w:val="00CB01CA"/>
    <w:rsid w:val="00CB01F7"/>
    <w:rsid w:val="00CB02BB"/>
    <w:rsid w:val="00CB072B"/>
    <w:rsid w:val="00CB1196"/>
    <w:rsid w:val="00CB13D0"/>
    <w:rsid w:val="00CB16CB"/>
    <w:rsid w:val="00CB186C"/>
    <w:rsid w:val="00CB1FFF"/>
    <w:rsid w:val="00CB25D2"/>
    <w:rsid w:val="00CB270A"/>
    <w:rsid w:val="00CB2737"/>
    <w:rsid w:val="00CB28E2"/>
    <w:rsid w:val="00CB2C1E"/>
    <w:rsid w:val="00CB413B"/>
    <w:rsid w:val="00CB4458"/>
    <w:rsid w:val="00CB455F"/>
    <w:rsid w:val="00CB4C5E"/>
    <w:rsid w:val="00CB4D31"/>
    <w:rsid w:val="00CB4DCB"/>
    <w:rsid w:val="00CB5408"/>
    <w:rsid w:val="00CB6037"/>
    <w:rsid w:val="00CB6806"/>
    <w:rsid w:val="00CB6C6F"/>
    <w:rsid w:val="00CB6DC0"/>
    <w:rsid w:val="00CB7B71"/>
    <w:rsid w:val="00CC1024"/>
    <w:rsid w:val="00CC125F"/>
    <w:rsid w:val="00CC20CD"/>
    <w:rsid w:val="00CC3B98"/>
    <w:rsid w:val="00CC4627"/>
    <w:rsid w:val="00CC5C7A"/>
    <w:rsid w:val="00CC5E05"/>
    <w:rsid w:val="00CC6EFB"/>
    <w:rsid w:val="00CC71B7"/>
    <w:rsid w:val="00CC75AA"/>
    <w:rsid w:val="00CD0339"/>
    <w:rsid w:val="00CD04DD"/>
    <w:rsid w:val="00CD0693"/>
    <w:rsid w:val="00CD0C0C"/>
    <w:rsid w:val="00CD1780"/>
    <w:rsid w:val="00CD19AA"/>
    <w:rsid w:val="00CD1DAE"/>
    <w:rsid w:val="00CD2CCE"/>
    <w:rsid w:val="00CD2DEA"/>
    <w:rsid w:val="00CD354E"/>
    <w:rsid w:val="00CD436F"/>
    <w:rsid w:val="00CD4629"/>
    <w:rsid w:val="00CD4F52"/>
    <w:rsid w:val="00CD50DC"/>
    <w:rsid w:val="00CD658F"/>
    <w:rsid w:val="00CD6D29"/>
    <w:rsid w:val="00CD72FF"/>
    <w:rsid w:val="00CD7362"/>
    <w:rsid w:val="00CD79FE"/>
    <w:rsid w:val="00CD7A31"/>
    <w:rsid w:val="00CD7AC3"/>
    <w:rsid w:val="00CE1958"/>
    <w:rsid w:val="00CE2025"/>
    <w:rsid w:val="00CE237F"/>
    <w:rsid w:val="00CE25C5"/>
    <w:rsid w:val="00CE28C5"/>
    <w:rsid w:val="00CE3513"/>
    <w:rsid w:val="00CE4EA1"/>
    <w:rsid w:val="00CE4ED1"/>
    <w:rsid w:val="00CE5D4E"/>
    <w:rsid w:val="00CE5F5E"/>
    <w:rsid w:val="00CE6D23"/>
    <w:rsid w:val="00CE6D4A"/>
    <w:rsid w:val="00CE6D69"/>
    <w:rsid w:val="00CE78C7"/>
    <w:rsid w:val="00CF05ED"/>
    <w:rsid w:val="00CF0755"/>
    <w:rsid w:val="00CF077B"/>
    <w:rsid w:val="00CF0B9F"/>
    <w:rsid w:val="00CF152B"/>
    <w:rsid w:val="00CF1FA0"/>
    <w:rsid w:val="00CF2320"/>
    <w:rsid w:val="00CF24A6"/>
    <w:rsid w:val="00CF297B"/>
    <w:rsid w:val="00CF38EB"/>
    <w:rsid w:val="00CF4987"/>
    <w:rsid w:val="00CF4A8A"/>
    <w:rsid w:val="00CF4C01"/>
    <w:rsid w:val="00CF4F09"/>
    <w:rsid w:val="00CF4F88"/>
    <w:rsid w:val="00CF6D47"/>
    <w:rsid w:val="00CF7B54"/>
    <w:rsid w:val="00CF7F3A"/>
    <w:rsid w:val="00D0047F"/>
    <w:rsid w:val="00D004A4"/>
    <w:rsid w:val="00D02BB0"/>
    <w:rsid w:val="00D02D47"/>
    <w:rsid w:val="00D02E90"/>
    <w:rsid w:val="00D035D0"/>
    <w:rsid w:val="00D04645"/>
    <w:rsid w:val="00D04DA8"/>
    <w:rsid w:val="00D05BBB"/>
    <w:rsid w:val="00D062C7"/>
    <w:rsid w:val="00D100FF"/>
    <w:rsid w:val="00D112A8"/>
    <w:rsid w:val="00D11462"/>
    <w:rsid w:val="00D11717"/>
    <w:rsid w:val="00D118AE"/>
    <w:rsid w:val="00D11A96"/>
    <w:rsid w:val="00D128F8"/>
    <w:rsid w:val="00D12DAB"/>
    <w:rsid w:val="00D12E6B"/>
    <w:rsid w:val="00D13575"/>
    <w:rsid w:val="00D140C3"/>
    <w:rsid w:val="00D14E0B"/>
    <w:rsid w:val="00D15CE0"/>
    <w:rsid w:val="00D160CC"/>
    <w:rsid w:val="00D1650C"/>
    <w:rsid w:val="00D16B14"/>
    <w:rsid w:val="00D179BA"/>
    <w:rsid w:val="00D17EDA"/>
    <w:rsid w:val="00D20809"/>
    <w:rsid w:val="00D2127F"/>
    <w:rsid w:val="00D2145A"/>
    <w:rsid w:val="00D21DEE"/>
    <w:rsid w:val="00D22DD6"/>
    <w:rsid w:val="00D24133"/>
    <w:rsid w:val="00D24797"/>
    <w:rsid w:val="00D24D8E"/>
    <w:rsid w:val="00D24FB7"/>
    <w:rsid w:val="00D25425"/>
    <w:rsid w:val="00D255CE"/>
    <w:rsid w:val="00D263C1"/>
    <w:rsid w:val="00D27AAF"/>
    <w:rsid w:val="00D27D63"/>
    <w:rsid w:val="00D301F6"/>
    <w:rsid w:val="00D3032C"/>
    <w:rsid w:val="00D31D94"/>
    <w:rsid w:val="00D31E25"/>
    <w:rsid w:val="00D32C18"/>
    <w:rsid w:val="00D32C8D"/>
    <w:rsid w:val="00D3306D"/>
    <w:rsid w:val="00D33726"/>
    <w:rsid w:val="00D339FB"/>
    <w:rsid w:val="00D347C9"/>
    <w:rsid w:val="00D34847"/>
    <w:rsid w:val="00D35D2A"/>
    <w:rsid w:val="00D35E0A"/>
    <w:rsid w:val="00D364C3"/>
    <w:rsid w:val="00D36DB6"/>
    <w:rsid w:val="00D42087"/>
    <w:rsid w:val="00D421A5"/>
    <w:rsid w:val="00D4286E"/>
    <w:rsid w:val="00D42A5C"/>
    <w:rsid w:val="00D43156"/>
    <w:rsid w:val="00D43252"/>
    <w:rsid w:val="00D44C7E"/>
    <w:rsid w:val="00D44CAC"/>
    <w:rsid w:val="00D450E8"/>
    <w:rsid w:val="00D454C6"/>
    <w:rsid w:val="00D46DA7"/>
    <w:rsid w:val="00D46EAE"/>
    <w:rsid w:val="00D47255"/>
    <w:rsid w:val="00D47A29"/>
    <w:rsid w:val="00D47F8E"/>
    <w:rsid w:val="00D50161"/>
    <w:rsid w:val="00D51033"/>
    <w:rsid w:val="00D51A15"/>
    <w:rsid w:val="00D51FD7"/>
    <w:rsid w:val="00D532A5"/>
    <w:rsid w:val="00D53345"/>
    <w:rsid w:val="00D5558F"/>
    <w:rsid w:val="00D55929"/>
    <w:rsid w:val="00D56930"/>
    <w:rsid w:val="00D56C97"/>
    <w:rsid w:val="00D602B3"/>
    <w:rsid w:val="00D60A23"/>
    <w:rsid w:val="00D60EB7"/>
    <w:rsid w:val="00D6114C"/>
    <w:rsid w:val="00D6133B"/>
    <w:rsid w:val="00D615FE"/>
    <w:rsid w:val="00D620C5"/>
    <w:rsid w:val="00D62355"/>
    <w:rsid w:val="00D627F3"/>
    <w:rsid w:val="00D62870"/>
    <w:rsid w:val="00D62E7B"/>
    <w:rsid w:val="00D6301E"/>
    <w:rsid w:val="00D6331A"/>
    <w:rsid w:val="00D638BC"/>
    <w:rsid w:val="00D63ACA"/>
    <w:rsid w:val="00D64049"/>
    <w:rsid w:val="00D648AE"/>
    <w:rsid w:val="00D64DAE"/>
    <w:rsid w:val="00D65666"/>
    <w:rsid w:val="00D65C8B"/>
    <w:rsid w:val="00D65D60"/>
    <w:rsid w:val="00D66A2F"/>
    <w:rsid w:val="00D672D3"/>
    <w:rsid w:val="00D673DC"/>
    <w:rsid w:val="00D6775C"/>
    <w:rsid w:val="00D701F9"/>
    <w:rsid w:val="00D70289"/>
    <w:rsid w:val="00D703AF"/>
    <w:rsid w:val="00D716BC"/>
    <w:rsid w:val="00D72222"/>
    <w:rsid w:val="00D737DE"/>
    <w:rsid w:val="00D74291"/>
    <w:rsid w:val="00D74847"/>
    <w:rsid w:val="00D754D5"/>
    <w:rsid w:val="00D75532"/>
    <w:rsid w:val="00D761CD"/>
    <w:rsid w:val="00D77039"/>
    <w:rsid w:val="00D77464"/>
    <w:rsid w:val="00D800D8"/>
    <w:rsid w:val="00D809E7"/>
    <w:rsid w:val="00D80A78"/>
    <w:rsid w:val="00D80FF3"/>
    <w:rsid w:val="00D811D9"/>
    <w:rsid w:val="00D8148A"/>
    <w:rsid w:val="00D821BE"/>
    <w:rsid w:val="00D8235D"/>
    <w:rsid w:val="00D82450"/>
    <w:rsid w:val="00D82598"/>
    <w:rsid w:val="00D825CF"/>
    <w:rsid w:val="00D83D1F"/>
    <w:rsid w:val="00D83FD6"/>
    <w:rsid w:val="00D861D1"/>
    <w:rsid w:val="00D8689F"/>
    <w:rsid w:val="00D86F19"/>
    <w:rsid w:val="00D86FBB"/>
    <w:rsid w:val="00D87B7C"/>
    <w:rsid w:val="00D87C62"/>
    <w:rsid w:val="00D90027"/>
    <w:rsid w:val="00D90236"/>
    <w:rsid w:val="00D904B2"/>
    <w:rsid w:val="00D90951"/>
    <w:rsid w:val="00D90D6C"/>
    <w:rsid w:val="00D924AF"/>
    <w:rsid w:val="00D92934"/>
    <w:rsid w:val="00D92B3A"/>
    <w:rsid w:val="00D92E54"/>
    <w:rsid w:val="00D93762"/>
    <w:rsid w:val="00D93B0B"/>
    <w:rsid w:val="00D93D58"/>
    <w:rsid w:val="00D9403E"/>
    <w:rsid w:val="00D96263"/>
    <w:rsid w:val="00D963FE"/>
    <w:rsid w:val="00D96520"/>
    <w:rsid w:val="00D975E3"/>
    <w:rsid w:val="00D979B3"/>
    <w:rsid w:val="00D979E6"/>
    <w:rsid w:val="00DA00E6"/>
    <w:rsid w:val="00DA0BEE"/>
    <w:rsid w:val="00DA1CA1"/>
    <w:rsid w:val="00DA2164"/>
    <w:rsid w:val="00DA28C3"/>
    <w:rsid w:val="00DA298F"/>
    <w:rsid w:val="00DA2FC0"/>
    <w:rsid w:val="00DA374D"/>
    <w:rsid w:val="00DA3C97"/>
    <w:rsid w:val="00DA4483"/>
    <w:rsid w:val="00DA46E0"/>
    <w:rsid w:val="00DA49EB"/>
    <w:rsid w:val="00DA4C61"/>
    <w:rsid w:val="00DA50A9"/>
    <w:rsid w:val="00DA667E"/>
    <w:rsid w:val="00DA7168"/>
    <w:rsid w:val="00DA72EC"/>
    <w:rsid w:val="00DA7323"/>
    <w:rsid w:val="00DA776D"/>
    <w:rsid w:val="00DB0339"/>
    <w:rsid w:val="00DB0353"/>
    <w:rsid w:val="00DB1C29"/>
    <w:rsid w:val="00DB2C39"/>
    <w:rsid w:val="00DB2C6D"/>
    <w:rsid w:val="00DB3BAB"/>
    <w:rsid w:val="00DB3C22"/>
    <w:rsid w:val="00DB3FC3"/>
    <w:rsid w:val="00DB43DE"/>
    <w:rsid w:val="00DB4981"/>
    <w:rsid w:val="00DB591F"/>
    <w:rsid w:val="00DB5B90"/>
    <w:rsid w:val="00DB66F5"/>
    <w:rsid w:val="00DB6BE5"/>
    <w:rsid w:val="00DB7148"/>
    <w:rsid w:val="00DC0255"/>
    <w:rsid w:val="00DC051C"/>
    <w:rsid w:val="00DC0FBD"/>
    <w:rsid w:val="00DC14F2"/>
    <w:rsid w:val="00DC1632"/>
    <w:rsid w:val="00DC16B3"/>
    <w:rsid w:val="00DC1DA4"/>
    <w:rsid w:val="00DC2070"/>
    <w:rsid w:val="00DC238C"/>
    <w:rsid w:val="00DC2652"/>
    <w:rsid w:val="00DC2755"/>
    <w:rsid w:val="00DC2A87"/>
    <w:rsid w:val="00DC45B7"/>
    <w:rsid w:val="00DC49A0"/>
    <w:rsid w:val="00DC4DE7"/>
    <w:rsid w:val="00DC5174"/>
    <w:rsid w:val="00DC5786"/>
    <w:rsid w:val="00DC767B"/>
    <w:rsid w:val="00DC7A87"/>
    <w:rsid w:val="00DC7EC7"/>
    <w:rsid w:val="00DD00F5"/>
    <w:rsid w:val="00DD017C"/>
    <w:rsid w:val="00DD0D76"/>
    <w:rsid w:val="00DD1110"/>
    <w:rsid w:val="00DD1781"/>
    <w:rsid w:val="00DD1AC8"/>
    <w:rsid w:val="00DD3056"/>
    <w:rsid w:val="00DD3788"/>
    <w:rsid w:val="00DD38B2"/>
    <w:rsid w:val="00DD4247"/>
    <w:rsid w:val="00DD46F3"/>
    <w:rsid w:val="00DD4B38"/>
    <w:rsid w:val="00DD5F43"/>
    <w:rsid w:val="00DD66B3"/>
    <w:rsid w:val="00DD6C81"/>
    <w:rsid w:val="00DD7611"/>
    <w:rsid w:val="00DD7841"/>
    <w:rsid w:val="00DE13DF"/>
    <w:rsid w:val="00DE1A00"/>
    <w:rsid w:val="00DE2850"/>
    <w:rsid w:val="00DE2E09"/>
    <w:rsid w:val="00DE3009"/>
    <w:rsid w:val="00DE314D"/>
    <w:rsid w:val="00DE32C8"/>
    <w:rsid w:val="00DE4228"/>
    <w:rsid w:val="00DE4D1C"/>
    <w:rsid w:val="00DE4D73"/>
    <w:rsid w:val="00DE4F63"/>
    <w:rsid w:val="00DE511E"/>
    <w:rsid w:val="00DE518A"/>
    <w:rsid w:val="00DE5896"/>
    <w:rsid w:val="00DE59A0"/>
    <w:rsid w:val="00DE5A4F"/>
    <w:rsid w:val="00DE607D"/>
    <w:rsid w:val="00DE608E"/>
    <w:rsid w:val="00DE6468"/>
    <w:rsid w:val="00DE6AD8"/>
    <w:rsid w:val="00DE6DB2"/>
    <w:rsid w:val="00DE74DA"/>
    <w:rsid w:val="00DF1553"/>
    <w:rsid w:val="00DF397D"/>
    <w:rsid w:val="00DF4871"/>
    <w:rsid w:val="00DF4913"/>
    <w:rsid w:val="00DF497F"/>
    <w:rsid w:val="00DF4F1C"/>
    <w:rsid w:val="00DF6DD5"/>
    <w:rsid w:val="00DF6E70"/>
    <w:rsid w:val="00E00722"/>
    <w:rsid w:val="00E00FC0"/>
    <w:rsid w:val="00E01FB6"/>
    <w:rsid w:val="00E03B1F"/>
    <w:rsid w:val="00E04B4F"/>
    <w:rsid w:val="00E04FFE"/>
    <w:rsid w:val="00E0603A"/>
    <w:rsid w:val="00E078D8"/>
    <w:rsid w:val="00E1148E"/>
    <w:rsid w:val="00E11D69"/>
    <w:rsid w:val="00E12445"/>
    <w:rsid w:val="00E12750"/>
    <w:rsid w:val="00E1297F"/>
    <w:rsid w:val="00E12F40"/>
    <w:rsid w:val="00E13280"/>
    <w:rsid w:val="00E132DE"/>
    <w:rsid w:val="00E13EE3"/>
    <w:rsid w:val="00E143C4"/>
    <w:rsid w:val="00E14B90"/>
    <w:rsid w:val="00E166AC"/>
    <w:rsid w:val="00E1679A"/>
    <w:rsid w:val="00E16805"/>
    <w:rsid w:val="00E17EF7"/>
    <w:rsid w:val="00E17FE5"/>
    <w:rsid w:val="00E20107"/>
    <w:rsid w:val="00E203CF"/>
    <w:rsid w:val="00E20AD4"/>
    <w:rsid w:val="00E21643"/>
    <w:rsid w:val="00E2190D"/>
    <w:rsid w:val="00E21D1C"/>
    <w:rsid w:val="00E21D25"/>
    <w:rsid w:val="00E21F5C"/>
    <w:rsid w:val="00E2222C"/>
    <w:rsid w:val="00E2225E"/>
    <w:rsid w:val="00E223F4"/>
    <w:rsid w:val="00E2332F"/>
    <w:rsid w:val="00E23E7A"/>
    <w:rsid w:val="00E24661"/>
    <w:rsid w:val="00E25148"/>
    <w:rsid w:val="00E26A9A"/>
    <w:rsid w:val="00E26D3D"/>
    <w:rsid w:val="00E26F9A"/>
    <w:rsid w:val="00E27A51"/>
    <w:rsid w:val="00E30722"/>
    <w:rsid w:val="00E3093A"/>
    <w:rsid w:val="00E30F30"/>
    <w:rsid w:val="00E31361"/>
    <w:rsid w:val="00E31FCE"/>
    <w:rsid w:val="00E329C9"/>
    <w:rsid w:val="00E32AB8"/>
    <w:rsid w:val="00E3429F"/>
    <w:rsid w:val="00E3491C"/>
    <w:rsid w:val="00E34D90"/>
    <w:rsid w:val="00E34E1C"/>
    <w:rsid w:val="00E354BA"/>
    <w:rsid w:val="00E36438"/>
    <w:rsid w:val="00E36E1E"/>
    <w:rsid w:val="00E36F5F"/>
    <w:rsid w:val="00E37340"/>
    <w:rsid w:val="00E37E64"/>
    <w:rsid w:val="00E40135"/>
    <w:rsid w:val="00E4103A"/>
    <w:rsid w:val="00E4196A"/>
    <w:rsid w:val="00E420D0"/>
    <w:rsid w:val="00E42EEC"/>
    <w:rsid w:val="00E44113"/>
    <w:rsid w:val="00E45238"/>
    <w:rsid w:val="00E459E1"/>
    <w:rsid w:val="00E45B4B"/>
    <w:rsid w:val="00E4619B"/>
    <w:rsid w:val="00E465CE"/>
    <w:rsid w:val="00E46B79"/>
    <w:rsid w:val="00E47294"/>
    <w:rsid w:val="00E47B9A"/>
    <w:rsid w:val="00E50874"/>
    <w:rsid w:val="00E51222"/>
    <w:rsid w:val="00E5184C"/>
    <w:rsid w:val="00E5288E"/>
    <w:rsid w:val="00E537FA"/>
    <w:rsid w:val="00E53891"/>
    <w:rsid w:val="00E53EDE"/>
    <w:rsid w:val="00E547B5"/>
    <w:rsid w:val="00E54A58"/>
    <w:rsid w:val="00E55948"/>
    <w:rsid w:val="00E5650B"/>
    <w:rsid w:val="00E56599"/>
    <w:rsid w:val="00E56778"/>
    <w:rsid w:val="00E57AB9"/>
    <w:rsid w:val="00E57C19"/>
    <w:rsid w:val="00E6070B"/>
    <w:rsid w:val="00E60770"/>
    <w:rsid w:val="00E60CBB"/>
    <w:rsid w:val="00E60CC6"/>
    <w:rsid w:val="00E60CFC"/>
    <w:rsid w:val="00E61B17"/>
    <w:rsid w:val="00E61D11"/>
    <w:rsid w:val="00E627E5"/>
    <w:rsid w:val="00E62C6E"/>
    <w:rsid w:val="00E638D5"/>
    <w:rsid w:val="00E6414C"/>
    <w:rsid w:val="00E64BD2"/>
    <w:rsid w:val="00E64F94"/>
    <w:rsid w:val="00E65604"/>
    <w:rsid w:val="00E6579A"/>
    <w:rsid w:val="00E65B34"/>
    <w:rsid w:val="00E65B72"/>
    <w:rsid w:val="00E65E26"/>
    <w:rsid w:val="00E6682A"/>
    <w:rsid w:val="00E66948"/>
    <w:rsid w:val="00E66F6F"/>
    <w:rsid w:val="00E67131"/>
    <w:rsid w:val="00E6727F"/>
    <w:rsid w:val="00E67384"/>
    <w:rsid w:val="00E67A46"/>
    <w:rsid w:val="00E70362"/>
    <w:rsid w:val="00E704E8"/>
    <w:rsid w:val="00E706F7"/>
    <w:rsid w:val="00E71D98"/>
    <w:rsid w:val="00E71EB6"/>
    <w:rsid w:val="00E7229B"/>
    <w:rsid w:val="00E72757"/>
    <w:rsid w:val="00E73283"/>
    <w:rsid w:val="00E73D87"/>
    <w:rsid w:val="00E73DE4"/>
    <w:rsid w:val="00E744EA"/>
    <w:rsid w:val="00E74A1E"/>
    <w:rsid w:val="00E74F40"/>
    <w:rsid w:val="00E753AD"/>
    <w:rsid w:val="00E7573C"/>
    <w:rsid w:val="00E75D20"/>
    <w:rsid w:val="00E75DE6"/>
    <w:rsid w:val="00E75E14"/>
    <w:rsid w:val="00E76A53"/>
    <w:rsid w:val="00E77183"/>
    <w:rsid w:val="00E77A84"/>
    <w:rsid w:val="00E77EE9"/>
    <w:rsid w:val="00E8036D"/>
    <w:rsid w:val="00E81142"/>
    <w:rsid w:val="00E81217"/>
    <w:rsid w:val="00E815AE"/>
    <w:rsid w:val="00E819FA"/>
    <w:rsid w:val="00E81EF9"/>
    <w:rsid w:val="00E82C76"/>
    <w:rsid w:val="00E8352A"/>
    <w:rsid w:val="00E83530"/>
    <w:rsid w:val="00E83ECB"/>
    <w:rsid w:val="00E8537D"/>
    <w:rsid w:val="00E8595F"/>
    <w:rsid w:val="00E859DA"/>
    <w:rsid w:val="00E86094"/>
    <w:rsid w:val="00E870C7"/>
    <w:rsid w:val="00E87CEB"/>
    <w:rsid w:val="00E87E99"/>
    <w:rsid w:val="00E905AD"/>
    <w:rsid w:val="00E90C0F"/>
    <w:rsid w:val="00E9102E"/>
    <w:rsid w:val="00E9211F"/>
    <w:rsid w:val="00E92BF2"/>
    <w:rsid w:val="00E93122"/>
    <w:rsid w:val="00E934AB"/>
    <w:rsid w:val="00E935AB"/>
    <w:rsid w:val="00E94205"/>
    <w:rsid w:val="00E94D3C"/>
    <w:rsid w:val="00E95238"/>
    <w:rsid w:val="00E95581"/>
    <w:rsid w:val="00E95620"/>
    <w:rsid w:val="00E957D2"/>
    <w:rsid w:val="00E96291"/>
    <w:rsid w:val="00E96602"/>
    <w:rsid w:val="00E97570"/>
    <w:rsid w:val="00E97708"/>
    <w:rsid w:val="00E97A6B"/>
    <w:rsid w:val="00E97B35"/>
    <w:rsid w:val="00EA119D"/>
    <w:rsid w:val="00EA1710"/>
    <w:rsid w:val="00EA21C0"/>
    <w:rsid w:val="00EA2610"/>
    <w:rsid w:val="00EA3992"/>
    <w:rsid w:val="00EA44EC"/>
    <w:rsid w:val="00EA4DC8"/>
    <w:rsid w:val="00EA548F"/>
    <w:rsid w:val="00EA5D69"/>
    <w:rsid w:val="00EA67A2"/>
    <w:rsid w:val="00EA6870"/>
    <w:rsid w:val="00EA6B5A"/>
    <w:rsid w:val="00EA6E8C"/>
    <w:rsid w:val="00EA735C"/>
    <w:rsid w:val="00EA7377"/>
    <w:rsid w:val="00EA78B1"/>
    <w:rsid w:val="00EB16CB"/>
    <w:rsid w:val="00EB263E"/>
    <w:rsid w:val="00EB3662"/>
    <w:rsid w:val="00EB3B88"/>
    <w:rsid w:val="00EB463E"/>
    <w:rsid w:val="00EB4908"/>
    <w:rsid w:val="00EB49A8"/>
    <w:rsid w:val="00EB519E"/>
    <w:rsid w:val="00EB5262"/>
    <w:rsid w:val="00EB5664"/>
    <w:rsid w:val="00EB56D5"/>
    <w:rsid w:val="00EB5E2C"/>
    <w:rsid w:val="00EB6F74"/>
    <w:rsid w:val="00EB7036"/>
    <w:rsid w:val="00EB72CF"/>
    <w:rsid w:val="00EB74A3"/>
    <w:rsid w:val="00EC000D"/>
    <w:rsid w:val="00EC001D"/>
    <w:rsid w:val="00EC08DA"/>
    <w:rsid w:val="00EC0B80"/>
    <w:rsid w:val="00EC0E4F"/>
    <w:rsid w:val="00EC1782"/>
    <w:rsid w:val="00EC1A3B"/>
    <w:rsid w:val="00EC1F23"/>
    <w:rsid w:val="00EC1FF3"/>
    <w:rsid w:val="00EC2E2B"/>
    <w:rsid w:val="00EC3871"/>
    <w:rsid w:val="00EC3D41"/>
    <w:rsid w:val="00EC4274"/>
    <w:rsid w:val="00EC4641"/>
    <w:rsid w:val="00EC5242"/>
    <w:rsid w:val="00EC5A67"/>
    <w:rsid w:val="00EC6194"/>
    <w:rsid w:val="00ED0252"/>
    <w:rsid w:val="00ED04AB"/>
    <w:rsid w:val="00ED0F83"/>
    <w:rsid w:val="00ED1042"/>
    <w:rsid w:val="00ED1642"/>
    <w:rsid w:val="00ED1E8D"/>
    <w:rsid w:val="00ED3361"/>
    <w:rsid w:val="00ED416C"/>
    <w:rsid w:val="00ED59E1"/>
    <w:rsid w:val="00ED64CE"/>
    <w:rsid w:val="00ED6541"/>
    <w:rsid w:val="00ED6ABC"/>
    <w:rsid w:val="00ED6F9B"/>
    <w:rsid w:val="00ED75BA"/>
    <w:rsid w:val="00ED7EFB"/>
    <w:rsid w:val="00EE0033"/>
    <w:rsid w:val="00EE07D0"/>
    <w:rsid w:val="00EE0842"/>
    <w:rsid w:val="00EE0E45"/>
    <w:rsid w:val="00EE1032"/>
    <w:rsid w:val="00EE147D"/>
    <w:rsid w:val="00EE23CC"/>
    <w:rsid w:val="00EE2DF4"/>
    <w:rsid w:val="00EE31AA"/>
    <w:rsid w:val="00EE3815"/>
    <w:rsid w:val="00EE3857"/>
    <w:rsid w:val="00EE3DB8"/>
    <w:rsid w:val="00EE3EA2"/>
    <w:rsid w:val="00EE45D5"/>
    <w:rsid w:val="00EE5729"/>
    <w:rsid w:val="00EE5F29"/>
    <w:rsid w:val="00EE6CD1"/>
    <w:rsid w:val="00EF0015"/>
    <w:rsid w:val="00EF0B42"/>
    <w:rsid w:val="00EF17C2"/>
    <w:rsid w:val="00EF1C7D"/>
    <w:rsid w:val="00EF287F"/>
    <w:rsid w:val="00EF29A2"/>
    <w:rsid w:val="00EF2B00"/>
    <w:rsid w:val="00EF2E47"/>
    <w:rsid w:val="00EF335E"/>
    <w:rsid w:val="00EF38E7"/>
    <w:rsid w:val="00EF3E76"/>
    <w:rsid w:val="00EF3EDE"/>
    <w:rsid w:val="00EF4049"/>
    <w:rsid w:val="00EF4224"/>
    <w:rsid w:val="00EF45C3"/>
    <w:rsid w:val="00EF4D17"/>
    <w:rsid w:val="00EF4F24"/>
    <w:rsid w:val="00EF71CF"/>
    <w:rsid w:val="00EF7746"/>
    <w:rsid w:val="00EF7A09"/>
    <w:rsid w:val="00F00FCB"/>
    <w:rsid w:val="00F01BDE"/>
    <w:rsid w:val="00F01E8C"/>
    <w:rsid w:val="00F024E3"/>
    <w:rsid w:val="00F0295A"/>
    <w:rsid w:val="00F02A78"/>
    <w:rsid w:val="00F02F4E"/>
    <w:rsid w:val="00F031B8"/>
    <w:rsid w:val="00F03402"/>
    <w:rsid w:val="00F04151"/>
    <w:rsid w:val="00F04A7D"/>
    <w:rsid w:val="00F04FE1"/>
    <w:rsid w:val="00F0530E"/>
    <w:rsid w:val="00F0557F"/>
    <w:rsid w:val="00F05C52"/>
    <w:rsid w:val="00F07808"/>
    <w:rsid w:val="00F07F17"/>
    <w:rsid w:val="00F101D8"/>
    <w:rsid w:val="00F11ACE"/>
    <w:rsid w:val="00F11CD6"/>
    <w:rsid w:val="00F11F38"/>
    <w:rsid w:val="00F12157"/>
    <w:rsid w:val="00F1223F"/>
    <w:rsid w:val="00F13FDA"/>
    <w:rsid w:val="00F14055"/>
    <w:rsid w:val="00F145C4"/>
    <w:rsid w:val="00F152A4"/>
    <w:rsid w:val="00F154AE"/>
    <w:rsid w:val="00F161C7"/>
    <w:rsid w:val="00F16E11"/>
    <w:rsid w:val="00F17547"/>
    <w:rsid w:val="00F17F9C"/>
    <w:rsid w:val="00F2022A"/>
    <w:rsid w:val="00F20850"/>
    <w:rsid w:val="00F217A7"/>
    <w:rsid w:val="00F21AD4"/>
    <w:rsid w:val="00F220D4"/>
    <w:rsid w:val="00F228BF"/>
    <w:rsid w:val="00F22ADB"/>
    <w:rsid w:val="00F23961"/>
    <w:rsid w:val="00F2424C"/>
    <w:rsid w:val="00F242DE"/>
    <w:rsid w:val="00F254EA"/>
    <w:rsid w:val="00F25FAA"/>
    <w:rsid w:val="00F25FB8"/>
    <w:rsid w:val="00F2697F"/>
    <w:rsid w:val="00F30439"/>
    <w:rsid w:val="00F309D1"/>
    <w:rsid w:val="00F31185"/>
    <w:rsid w:val="00F3132E"/>
    <w:rsid w:val="00F31536"/>
    <w:rsid w:val="00F3238B"/>
    <w:rsid w:val="00F3371C"/>
    <w:rsid w:val="00F35558"/>
    <w:rsid w:val="00F35BCA"/>
    <w:rsid w:val="00F35EDD"/>
    <w:rsid w:val="00F36AD0"/>
    <w:rsid w:val="00F3777D"/>
    <w:rsid w:val="00F3798D"/>
    <w:rsid w:val="00F4074B"/>
    <w:rsid w:val="00F40BF7"/>
    <w:rsid w:val="00F40C04"/>
    <w:rsid w:val="00F40D14"/>
    <w:rsid w:val="00F4129B"/>
    <w:rsid w:val="00F42766"/>
    <w:rsid w:val="00F427C6"/>
    <w:rsid w:val="00F43227"/>
    <w:rsid w:val="00F446F2"/>
    <w:rsid w:val="00F4524B"/>
    <w:rsid w:val="00F45972"/>
    <w:rsid w:val="00F45AC1"/>
    <w:rsid w:val="00F460E3"/>
    <w:rsid w:val="00F4638E"/>
    <w:rsid w:val="00F47078"/>
    <w:rsid w:val="00F4733D"/>
    <w:rsid w:val="00F505A0"/>
    <w:rsid w:val="00F50A4A"/>
    <w:rsid w:val="00F50FCA"/>
    <w:rsid w:val="00F51175"/>
    <w:rsid w:val="00F51433"/>
    <w:rsid w:val="00F52105"/>
    <w:rsid w:val="00F52487"/>
    <w:rsid w:val="00F52752"/>
    <w:rsid w:val="00F52A19"/>
    <w:rsid w:val="00F52CDE"/>
    <w:rsid w:val="00F54044"/>
    <w:rsid w:val="00F5481E"/>
    <w:rsid w:val="00F54FDE"/>
    <w:rsid w:val="00F552A4"/>
    <w:rsid w:val="00F561BA"/>
    <w:rsid w:val="00F56F40"/>
    <w:rsid w:val="00F60901"/>
    <w:rsid w:val="00F612D4"/>
    <w:rsid w:val="00F61488"/>
    <w:rsid w:val="00F61EC5"/>
    <w:rsid w:val="00F62925"/>
    <w:rsid w:val="00F6307C"/>
    <w:rsid w:val="00F636C1"/>
    <w:rsid w:val="00F6424A"/>
    <w:rsid w:val="00F642BB"/>
    <w:rsid w:val="00F648C7"/>
    <w:rsid w:val="00F64D2A"/>
    <w:rsid w:val="00F6507B"/>
    <w:rsid w:val="00F650C1"/>
    <w:rsid w:val="00F6510E"/>
    <w:rsid w:val="00F65385"/>
    <w:rsid w:val="00F65E7B"/>
    <w:rsid w:val="00F66206"/>
    <w:rsid w:val="00F6695D"/>
    <w:rsid w:val="00F66F76"/>
    <w:rsid w:val="00F67AA5"/>
    <w:rsid w:val="00F717A4"/>
    <w:rsid w:val="00F71ECD"/>
    <w:rsid w:val="00F72E9F"/>
    <w:rsid w:val="00F7486A"/>
    <w:rsid w:val="00F758C0"/>
    <w:rsid w:val="00F75A31"/>
    <w:rsid w:val="00F75D11"/>
    <w:rsid w:val="00F75F75"/>
    <w:rsid w:val="00F761A8"/>
    <w:rsid w:val="00F762F0"/>
    <w:rsid w:val="00F76626"/>
    <w:rsid w:val="00F7709C"/>
    <w:rsid w:val="00F7749C"/>
    <w:rsid w:val="00F774D5"/>
    <w:rsid w:val="00F80EFF"/>
    <w:rsid w:val="00F82CB7"/>
    <w:rsid w:val="00F83576"/>
    <w:rsid w:val="00F84006"/>
    <w:rsid w:val="00F84548"/>
    <w:rsid w:val="00F847BB"/>
    <w:rsid w:val="00F84A08"/>
    <w:rsid w:val="00F84D15"/>
    <w:rsid w:val="00F853E1"/>
    <w:rsid w:val="00F862AD"/>
    <w:rsid w:val="00F875B7"/>
    <w:rsid w:val="00F87CC0"/>
    <w:rsid w:val="00F907DA"/>
    <w:rsid w:val="00F90D1F"/>
    <w:rsid w:val="00F91C8B"/>
    <w:rsid w:val="00F91D3D"/>
    <w:rsid w:val="00F91E8E"/>
    <w:rsid w:val="00F925BF"/>
    <w:rsid w:val="00F92EE9"/>
    <w:rsid w:val="00F933AE"/>
    <w:rsid w:val="00F934AC"/>
    <w:rsid w:val="00F970A2"/>
    <w:rsid w:val="00F9719E"/>
    <w:rsid w:val="00F97912"/>
    <w:rsid w:val="00FA0107"/>
    <w:rsid w:val="00FA02E5"/>
    <w:rsid w:val="00FA0BDA"/>
    <w:rsid w:val="00FA0E9C"/>
    <w:rsid w:val="00FA0F99"/>
    <w:rsid w:val="00FA1D69"/>
    <w:rsid w:val="00FA24F3"/>
    <w:rsid w:val="00FA3182"/>
    <w:rsid w:val="00FA336D"/>
    <w:rsid w:val="00FA3536"/>
    <w:rsid w:val="00FA5097"/>
    <w:rsid w:val="00FA5508"/>
    <w:rsid w:val="00FA5D3F"/>
    <w:rsid w:val="00FA67EA"/>
    <w:rsid w:val="00FA6B6A"/>
    <w:rsid w:val="00FA6EC2"/>
    <w:rsid w:val="00FA7C4F"/>
    <w:rsid w:val="00FB0DA2"/>
    <w:rsid w:val="00FB0F8D"/>
    <w:rsid w:val="00FB1542"/>
    <w:rsid w:val="00FB1F14"/>
    <w:rsid w:val="00FB2772"/>
    <w:rsid w:val="00FB28C4"/>
    <w:rsid w:val="00FB3E5D"/>
    <w:rsid w:val="00FB44B5"/>
    <w:rsid w:val="00FB5BB5"/>
    <w:rsid w:val="00FB5F8E"/>
    <w:rsid w:val="00FB6777"/>
    <w:rsid w:val="00FB6AA3"/>
    <w:rsid w:val="00FB7014"/>
    <w:rsid w:val="00FB738D"/>
    <w:rsid w:val="00FB7478"/>
    <w:rsid w:val="00FB7A54"/>
    <w:rsid w:val="00FB7D94"/>
    <w:rsid w:val="00FC0A1C"/>
    <w:rsid w:val="00FC0D7C"/>
    <w:rsid w:val="00FC12DB"/>
    <w:rsid w:val="00FC2443"/>
    <w:rsid w:val="00FC2ED3"/>
    <w:rsid w:val="00FC31E6"/>
    <w:rsid w:val="00FC33D1"/>
    <w:rsid w:val="00FC3855"/>
    <w:rsid w:val="00FC3CD7"/>
    <w:rsid w:val="00FC4117"/>
    <w:rsid w:val="00FC53FC"/>
    <w:rsid w:val="00FC6CF9"/>
    <w:rsid w:val="00FC73D1"/>
    <w:rsid w:val="00FD02B8"/>
    <w:rsid w:val="00FD082F"/>
    <w:rsid w:val="00FD1117"/>
    <w:rsid w:val="00FD1A7A"/>
    <w:rsid w:val="00FD32B3"/>
    <w:rsid w:val="00FD3E08"/>
    <w:rsid w:val="00FD4839"/>
    <w:rsid w:val="00FD533A"/>
    <w:rsid w:val="00FD6BDD"/>
    <w:rsid w:val="00FD7826"/>
    <w:rsid w:val="00FD7869"/>
    <w:rsid w:val="00FD7AF6"/>
    <w:rsid w:val="00FE00BB"/>
    <w:rsid w:val="00FE0343"/>
    <w:rsid w:val="00FE0517"/>
    <w:rsid w:val="00FE22A1"/>
    <w:rsid w:val="00FE31AD"/>
    <w:rsid w:val="00FE31F5"/>
    <w:rsid w:val="00FE3B6A"/>
    <w:rsid w:val="00FE4631"/>
    <w:rsid w:val="00FE4FB5"/>
    <w:rsid w:val="00FE4FCE"/>
    <w:rsid w:val="00FE667A"/>
    <w:rsid w:val="00FE67F9"/>
    <w:rsid w:val="00FE699D"/>
    <w:rsid w:val="00FE6BD4"/>
    <w:rsid w:val="00FE6DE3"/>
    <w:rsid w:val="00FE7A7E"/>
    <w:rsid w:val="00FF053F"/>
    <w:rsid w:val="00FF09FF"/>
    <w:rsid w:val="00FF10CD"/>
    <w:rsid w:val="00FF13F6"/>
    <w:rsid w:val="00FF1FF7"/>
    <w:rsid w:val="00FF2AFD"/>
    <w:rsid w:val="00FF2B0E"/>
    <w:rsid w:val="00FF2E02"/>
    <w:rsid w:val="00FF300B"/>
    <w:rsid w:val="00FF43E8"/>
    <w:rsid w:val="00FF5524"/>
    <w:rsid w:val="00FF5848"/>
    <w:rsid w:val="00FF5C5D"/>
    <w:rsid w:val="00FF64DA"/>
    <w:rsid w:val="00FF720A"/>
    <w:rsid w:val="00FF7715"/>
    <w:rsid w:val="013620DB"/>
    <w:rsid w:val="02093BFD"/>
    <w:rsid w:val="02A46519"/>
    <w:rsid w:val="02C370E1"/>
    <w:rsid w:val="06053772"/>
    <w:rsid w:val="078401E4"/>
    <w:rsid w:val="07CC09C6"/>
    <w:rsid w:val="09896468"/>
    <w:rsid w:val="09F05EAF"/>
    <w:rsid w:val="0C9C3C4D"/>
    <w:rsid w:val="100E76C7"/>
    <w:rsid w:val="10316569"/>
    <w:rsid w:val="11FB5879"/>
    <w:rsid w:val="120C7C36"/>
    <w:rsid w:val="12DA2C2D"/>
    <w:rsid w:val="130B1B65"/>
    <w:rsid w:val="134979B9"/>
    <w:rsid w:val="1453175B"/>
    <w:rsid w:val="14904E6E"/>
    <w:rsid w:val="14E629C1"/>
    <w:rsid w:val="15D33850"/>
    <w:rsid w:val="160827F4"/>
    <w:rsid w:val="163329C3"/>
    <w:rsid w:val="16705B85"/>
    <w:rsid w:val="17A62660"/>
    <w:rsid w:val="181F276B"/>
    <w:rsid w:val="184F16E9"/>
    <w:rsid w:val="1858507E"/>
    <w:rsid w:val="186A01F3"/>
    <w:rsid w:val="19CB4D61"/>
    <w:rsid w:val="1B942CD8"/>
    <w:rsid w:val="1C054074"/>
    <w:rsid w:val="1C3861F8"/>
    <w:rsid w:val="1C7F3E27"/>
    <w:rsid w:val="1C856F63"/>
    <w:rsid w:val="1D717C32"/>
    <w:rsid w:val="1E2224BD"/>
    <w:rsid w:val="1E6B21B3"/>
    <w:rsid w:val="1ED61CF8"/>
    <w:rsid w:val="20BB73F7"/>
    <w:rsid w:val="218C3482"/>
    <w:rsid w:val="22163C7F"/>
    <w:rsid w:val="22DD4FAA"/>
    <w:rsid w:val="230010F2"/>
    <w:rsid w:val="244713E3"/>
    <w:rsid w:val="24572F93"/>
    <w:rsid w:val="253D487F"/>
    <w:rsid w:val="25677625"/>
    <w:rsid w:val="25A65F7A"/>
    <w:rsid w:val="26C01A21"/>
    <w:rsid w:val="26EF769A"/>
    <w:rsid w:val="28D25540"/>
    <w:rsid w:val="29A4577D"/>
    <w:rsid w:val="2A043BBD"/>
    <w:rsid w:val="2B4A51AF"/>
    <w:rsid w:val="2BD26DE8"/>
    <w:rsid w:val="2C8602B0"/>
    <w:rsid w:val="2DAC0C4A"/>
    <w:rsid w:val="2E904B5C"/>
    <w:rsid w:val="2EA63495"/>
    <w:rsid w:val="2F925247"/>
    <w:rsid w:val="30681963"/>
    <w:rsid w:val="30B663AA"/>
    <w:rsid w:val="30E45D2C"/>
    <w:rsid w:val="310C0F88"/>
    <w:rsid w:val="31892D89"/>
    <w:rsid w:val="327A2C6E"/>
    <w:rsid w:val="328F58AD"/>
    <w:rsid w:val="330476DB"/>
    <w:rsid w:val="33F425AD"/>
    <w:rsid w:val="346D4B7B"/>
    <w:rsid w:val="34926012"/>
    <w:rsid w:val="34AB35B3"/>
    <w:rsid w:val="352052EE"/>
    <w:rsid w:val="355A1193"/>
    <w:rsid w:val="35C506A4"/>
    <w:rsid w:val="367D52C5"/>
    <w:rsid w:val="36EC0B77"/>
    <w:rsid w:val="376709CD"/>
    <w:rsid w:val="37985945"/>
    <w:rsid w:val="37A147F9"/>
    <w:rsid w:val="37C93D50"/>
    <w:rsid w:val="384A6C3F"/>
    <w:rsid w:val="38741F0E"/>
    <w:rsid w:val="38CB2000"/>
    <w:rsid w:val="391960D9"/>
    <w:rsid w:val="3934708D"/>
    <w:rsid w:val="396B1563"/>
    <w:rsid w:val="39972A2F"/>
    <w:rsid w:val="39B36A66"/>
    <w:rsid w:val="39E0040B"/>
    <w:rsid w:val="3A1F40FB"/>
    <w:rsid w:val="3AD63CD0"/>
    <w:rsid w:val="3B4B05B5"/>
    <w:rsid w:val="3C011910"/>
    <w:rsid w:val="3C7D48B8"/>
    <w:rsid w:val="3CD15B81"/>
    <w:rsid w:val="3EE8710A"/>
    <w:rsid w:val="40183AC7"/>
    <w:rsid w:val="40A525C4"/>
    <w:rsid w:val="416E11DD"/>
    <w:rsid w:val="420E3CDA"/>
    <w:rsid w:val="42240712"/>
    <w:rsid w:val="42CF3D89"/>
    <w:rsid w:val="436037BB"/>
    <w:rsid w:val="436E55A7"/>
    <w:rsid w:val="446B68BB"/>
    <w:rsid w:val="467C4DAF"/>
    <w:rsid w:val="474D016F"/>
    <w:rsid w:val="475A4F37"/>
    <w:rsid w:val="48013092"/>
    <w:rsid w:val="481751DE"/>
    <w:rsid w:val="48234519"/>
    <w:rsid w:val="48377244"/>
    <w:rsid w:val="48B43F72"/>
    <w:rsid w:val="48BA7B9A"/>
    <w:rsid w:val="49533DA8"/>
    <w:rsid w:val="4A5B5D5A"/>
    <w:rsid w:val="4AA85B45"/>
    <w:rsid w:val="4B7C634F"/>
    <w:rsid w:val="4BCE772F"/>
    <w:rsid w:val="4D491763"/>
    <w:rsid w:val="4DC64B62"/>
    <w:rsid w:val="4DE80F7C"/>
    <w:rsid w:val="4EF85B08"/>
    <w:rsid w:val="4EFD45B3"/>
    <w:rsid w:val="5021574D"/>
    <w:rsid w:val="509260F9"/>
    <w:rsid w:val="50970140"/>
    <w:rsid w:val="50F92314"/>
    <w:rsid w:val="510032D0"/>
    <w:rsid w:val="51850890"/>
    <w:rsid w:val="5268268C"/>
    <w:rsid w:val="54D22589"/>
    <w:rsid w:val="565F75F4"/>
    <w:rsid w:val="566D4E47"/>
    <w:rsid w:val="56BF55E4"/>
    <w:rsid w:val="570A1501"/>
    <w:rsid w:val="573B211D"/>
    <w:rsid w:val="575567B0"/>
    <w:rsid w:val="58262DCD"/>
    <w:rsid w:val="594352B9"/>
    <w:rsid w:val="5AA55053"/>
    <w:rsid w:val="5BB5399F"/>
    <w:rsid w:val="5CCB2907"/>
    <w:rsid w:val="5E856373"/>
    <w:rsid w:val="5EEE3F19"/>
    <w:rsid w:val="5FD36144"/>
    <w:rsid w:val="610B54D5"/>
    <w:rsid w:val="625F763F"/>
    <w:rsid w:val="62BF6685"/>
    <w:rsid w:val="634560D1"/>
    <w:rsid w:val="659D43FB"/>
    <w:rsid w:val="65DA6252"/>
    <w:rsid w:val="661C73DE"/>
    <w:rsid w:val="662B2AEA"/>
    <w:rsid w:val="67FC5EE1"/>
    <w:rsid w:val="6A2472A0"/>
    <w:rsid w:val="6AAD0BDC"/>
    <w:rsid w:val="6BF6265F"/>
    <w:rsid w:val="6CBB2497"/>
    <w:rsid w:val="6CBC5656"/>
    <w:rsid w:val="6D54763D"/>
    <w:rsid w:val="6D631B8D"/>
    <w:rsid w:val="6E001573"/>
    <w:rsid w:val="6E153270"/>
    <w:rsid w:val="6EDC5B3C"/>
    <w:rsid w:val="6EE80984"/>
    <w:rsid w:val="6F7A1760"/>
    <w:rsid w:val="70CC0E6C"/>
    <w:rsid w:val="712D6B22"/>
    <w:rsid w:val="71883D59"/>
    <w:rsid w:val="719426FE"/>
    <w:rsid w:val="71C34D91"/>
    <w:rsid w:val="71F043CC"/>
    <w:rsid w:val="726F6CC7"/>
    <w:rsid w:val="73042480"/>
    <w:rsid w:val="73B9644B"/>
    <w:rsid w:val="7400407A"/>
    <w:rsid w:val="743C4A3D"/>
    <w:rsid w:val="74CA0EA9"/>
    <w:rsid w:val="779F272C"/>
    <w:rsid w:val="79224F5B"/>
    <w:rsid w:val="7A467B79"/>
    <w:rsid w:val="7AE4527D"/>
    <w:rsid w:val="7C4460C9"/>
    <w:rsid w:val="7C81371A"/>
    <w:rsid w:val="7CE41E03"/>
    <w:rsid w:val="7D6633B0"/>
    <w:rsid w:val="7EDB5E10"/>
    <w:rsid w:val="7EEC2AC9"/>
    <w:rsid w:val="7F3455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qFormat="1"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autoRedefine/>
    <w:qFormat/>
    <w:uiPriority w:val="0"/>
    <w:pPr>
      <w:keepNext/>
      <w:keepLines/>
      <w:adjustRightInd w:val="0"/>
      <w:snapToGrid w:val="0"/>
      <w:spacing w:before="100" w:beforeLines="100" w:after="50" w:afterLines="50" w:line="360" w:lineRule="auto"/>
      <w:jc w:val="center"/>
      <w:outlineLvl w:val="0"/>
    </w:pPr>
    <w:rPr>
      <w:bCs/>
      <w:kern w:val="44"/>
      <w:sz w:val="44"/>
      <w:szCs w:val="30"/>
    </w:rPr>
  </w:style>
  <w:style w:type="paragraph" w:styleId="4">
    <w:name w:val="heading 2"/>
    <w:basedOn w:val="5"/>
    <w:next w:val="1"/>
    <w:link w:val="258"/>
    <w:autoRedefine/>
    <w:qFormat/>
    <w:uiPriority w:val="0"/>
    <w:pPr>
      <w:keepNext/>
      <w:keepLines/>
      <w:tabs>
        <w:tab w:val="left" w:pos="360"/>
        <w:tab w:val="left" w:pos="432"/>
      </w:tabs>
      <w:spacing w:before="260" w:after="260" w:line="412" w:lineRule="auto"/>
      <w:outlineLvl w:val="1"/>
    </w:pPr>
    <w:rPr>
      <w:rFonts w:ascii="Arial" w:hAnsi="Arial" w:eastAsia="黑体"/>
      <w:b/>
      <w:sz w:val="32"/>
      <w:szCs w:val="32"/>
    </w:rPr>
  </w:style>
  <w:style w:type="paragraph" w:styleId="6">
    <w:name w:val="heading 3"/>
    <w:basedOn w:val="1"/>
    <w:next w:val="1"/>
    <w:link w:val="257"/>
    <w:autoRedefine/>
    <w:qFormat/>
    <w:uiPriority w:val="0"/>
    <w:pPr>
      <w:keepNext/>
      <w:keepLines/>
      <w:spacing w:before="260" w:after="260" w:line="412" w:lineRule="auto"/>
      <w:outlineLvl w:val="2"/>
    </w:pPr>
    <w:rPr>
      <w:b/>
      <w:bCs/>
      <w:sz w:val="32"/>
      <w:szCs w:val="32"/>
    </w:rPr>
  </w:style>
  <w:style w:type="paragraph" w:styleId="7">
    <w:name w:val="heading 4"/>
    <w:basedOn w:val="1"/>
    <w:next w:val="1"/>
    <w:autoRedefine/>
    <w:qFormat/>
    <w:uiPriority w:val="0"/>
    <w:pPr>
      <w:keepNext/>
      <w:keepLines/>
      <w:spacing w:before="280" w:after="290" w:line="372" w:lineRule="auto"/>
      <w:outlineLvl w:val="3"/>
    </w:pPr>
    <w:rPr>
      <w:rFonts w:ascii="Arial" w:hAnsi="Arial" w:eastAsia="黑体"/>
      <w:b/>
      <w:bCs/>
      <w:sz w:val="28"/>
      <w:szCs w:val="28"/>
    </w:rPr>
  </w:style>
  <w:style w:type="paragraph" w:styleId="8">
    <w:name w:val="heading 5"/>
    <w:basedOn w:val="1"/>
    <w:next w:val="1"/>
    <w:autoRedefine/>
    <w:qFormat/>
    <w:uiPriority w:val="0"/>
    <w:pPr>
      <w:keepNext/>
      <w:keepLines/>
      <w:spacing w:before="280" w:after="290" w:line="372" w:lineRule="auto"/>
      <w:outlineLvl w:val="4"/>
    </w:pPr>
    <w:rPr>
      <w:b/>
      <w:bCs/>
      <w:sz w:val="28"/>
      <w:szCs w:val="28"/>
    </w:rPr>
  </w:style>
  <w:style w:type="paragraph" w:styleId="9">
    <w:name w:val="heading 6"/>
    <w:basedOn w:val="1"/>
    <w:next w:val="1"/>
    <w:autoRedefine/>
    <w:qFormat/>
    <w:uiPriority w:val="0"/>
    <w:pPr>
      <w:keepNext/>
      <w:keepLines/>
      <w:tabs>
        <w:tab w:val="left" w:pos="1152"/>
      </w:tabs>
      <w:spacing w:before="240" w:after="64" w:line="316" w:lineRule="auto"/>
      <w:ind w:left="1152" w:hanging="1152"/>
      <w:outlineLvl w:val="5"/>
    </w:pPr>
    <w:rPr>
      <w:rFonts w:ascii="Cambria" w:hAnsi="Cambria"/>
      <w:b/>
      <w:bCs/>
      <w:sz w:val="24"/>
    </w:rPr>
  </w:style>
  <w:style w:type="paragraph" w:styleId="10">
    <w:name w:val="heading 7"/>
    <w:basedOn w:val="1"/>
    <w:next w:val="1"/>
    <w:autoRedefine/>
    <w:qFormat/>
    <w:uiPriority w:val="0"/>
    <w:pPr>
      <w:keepNext/>
      <w:keepLines/>
      <w:tabs>
        <w:tab w:val="left" w:pos="1296"/>
      </w:tabs>
      <w:spacing w:before="240" w:after="64" w:line="316" w:lineRule="auto"/>
      <w:ind w:left="1296" w:hanging="1296"/>
      <w:outlineLvl w:val="6"/>
    </w:pPr>
    <w:rPr>
      <w:b/>
      <w:bCs/>
      <w:sz w:val="24"/>
    </w:rPr>
  </w:style>
  <w:style w:type="paragraph" w:styleId="11">
    <w:name w:val="heading 8"/>
    <w:basedOn w:val="1"/>
    <w:next w:val="1"/>
    <w:autoRedefine/>
    <w:qFormat/>
    <w:uiPriority w:val="0"/>
    <w:pPr>
      <w:keepNext/>
      <w:keepLines/>
      <w:tabs>
        <w:tab w:val="left" w:pos="1440"/>
      </w:tabs>
      <w:spacing w:before="240" w:after="64" w:line="316" w:lineRule="auto"/>
      <w:ind w:left="1440" w:hanging="1440"/>
      <w:outlineLvl w:val="7"/>
    </w:pPr>
    <w:rPr>
      <w:rFonts w:ascii="Cambria" w:hAnsi="Cambria"/>
      <w:sz w:val="24"/>
    </w:rPr>
  </w:style>
  <w:style w:type="paragraph" w:styleId="12">
    <w:name w:val="heading 9"/>
    <w:basedOn w:val="1"/>
    <w:next w:val="1"/>
    <w:autoRedefine/>
    <w:qFormat/>
    <w:uiPriority w:val="0"/>
    <w:pPr>
      <w:keepNext/>
      <w:keepLines/>
      <w:tabs>
        <w:tab w:val="left" w:pos="1584"/>
      </w:tabs>
      <w:spacing w:before="240" w:after="64" w:line="316" w:lineRule="auto"/>
      <w:ind w:left="1584" w:hanging="1584"/>
      <w:outlineLvl w:val="8"/>
    </w:pPr>
    <w:rPr>
      <w:rFonts w:ascii="Cambria" w:hAnsi="Cambria"/>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customStyle="1" w:styleId="3">
    <w:name w:val="君邦正文"/>
    <w:autoRedefine/>
    <w:qFormat/>
    <w:uiPriority w:val="0"/>
    <w:pPr>
      <w:spacing w:after="60" w:line="360" w:lineRule="auto"/>
      <w:ind w:firstLine="480" w:firstLineChars="200"/>
      <w:jc w:val="both"/>
    </w:pPr>
    <w:rPr>
      <w:rFonts w:ascii="Times New Roman" w:hAnsi="Times New Roman" w:eastAsia="宋体" w:cs="Times New Roman"/>
      <w:bCs/>
      <w:snapToGrid w:val="0"/>
      <w:sz w:val="24"/>
      <w:szCs w:val="22"/>
      <w:lang w:val="en-US" w:eastAsia="zh-CN" w:bidi="ar-SA"/>
    </w:rPr>
  </w:style>
  <w:style w:type="paragraph" w:customStyle="1" w:styleId="5">
    <w:name w:val="一级条标题"/>
    <w:basedOn w:val="2"/>
    <w:next w:val="1"/>
    <w:autoRedefine/>
    <w:qFormat/>
    <w:uiPriority w:val="0"/>
    <w:pPr>
      <w:keepNext w:val="0"/>
      <w:keepLines w:val="0"/>
      <w:pageBreakBefore w:val="0"/>
      <w:widowControl/>
      <w:numPr>
        <w:ilvl w:val="0"/>
        <w:numId w:val="0"/>
      </w:numPr>
      <w:tabs>
        <w:tab w:val="left" w:pos="360"/>
        <w:tab w:val="left" w:pos="432"/>
      </w:tabs>
      <w:spacing w:before="0" w:after="0" w:line="240" w:lineRule="auto"/>
      <w:outlineLvl w:val="2"/>
    </w:pPr>
    <w:rPr>
      <w:rFonts w:ascii="黑体" w:eastAsia="黑体"/>
      <w:kern w:val="0"/>
      <w:sz w:val="21"/>
    </w:rPr>
  </w:style>
  <w:style w:type="paragraph" w:styleId="13">
    <w:name w:val="toc 7"/>
    <w:basedOn w:val="1"/>
    <w:next w:val="1"/>
    <w:autoRedefine/>
    <w:qFormat/>
    <w:uiPriority w:val="0"/>
    <w:pPr>
      <w:ind w:left="1260"/>
      <w:jc w:val="left"/>
    </w:pPr>
    <w:rPr>
      <w:rFonts w:ascii="Calibri" w:hAnsi="Calibri"/>
      <w:sz w:val="18"/>
      <w:szCs w:val="18"/>
    </w:rPr>
  </w:style>
  <w:style w:type="paragraph" w:styleId="14">
    <w:name w:val="List Number"/>
    <w:basedOn w:val="1"/>
    <w:autoRedefine/>
    <w:qFormat/>
    <w:uiPriority w:val="0"/>
    <w:pPr>
      <w:tabs>
        <w:tab w:val="left" w:pos="-113"/>
      </w:tabs>
      <w:adjustRightInd w:val="0"/>
      <w:snapToGrid w:val="0"/>
      <w:spacing w:line="360" w:lineRule="auto"/>
      <w:ind w:left="-113" w:firstLine="448"/>
    </w:pPr>
    <w:rPr>
      <w:sz w:val="24"/>
      <w:szCs w:val="20"/>
    </w:rPr>
  </w:style>
  <w:style w:type="paragraph" w:styleId="15">
    <w:name w:val="Normal Indent"/>
    <w:basedOn w:val="1"/>
    <w:next w:val="16"/>
    <w:link w:val="280"/>
    <w:autoRedefine/>
    <w:qFormat/>
    <w:uiPriority w:val="0"/>
    <w:pPr>
      <w:adjustRightInd w:val="0"/>
      <w:spacing w:line="312" w:lineRule="atLeast"/>
      <w:ind w:firstLine="420"/>
      <w:textAlignment w:val="baseline"/>
    </w:pPr>
  </w:style>
  <w:style w:type="paragraph" w:styleId="16">
    <w:name w:val="Body Text First Indent 2"/>
    <w:basedOn w:val="17"/>
    <w:next w:val="1"/>
    <w:autoRedefine/>
    <w:qFormat/>
    <w:uiPriority w:val="0"/>
    <w:pPr>
      <w:ind w:firstLine="200" w:firstLineChars="200"/>
    </w:pPr>
    <w:rPr>
      <w:spacing w:val="0"/>
      <w:sz w:val="21"/>
    </w:rPr>
  </w:style>
  <w:style w:type="paragraph" w:styleId="17">
    <w:name w:val="Body Text Indent"/>
    <w:basedOn w:val="1"/>
    <w:next w:val="18"/>
    <w:autoRedefine/>
    <w:qFormat/>
    <w:uiPriority w:val="0"/>
    <w:pPr>
      <w:spacing w:after="120"/>
      <w:ind w:left="200" w:leftChars="200"/>
    </w:pPr>
    <w:rPr>
      <w:spacing w:val="62"/>
      <w:sz w:val="24"/>
    </w:rPr>
  </w:style>
  <w:style w:type="paragraph" w:styleId="18">
    <w:name w:val="header"/>
    <w:basedOn w:val="1"/>
    <w:next w:val="19"/>
    <w:link w:val="306"/>
    <w:autoRedefine/>
    <w:qFormat/>
    <w:uiPriority w:val="99"/>
    <w:pPr>
      <w:tabs>
        <w:tab w:val="center" w:pos="4153"/>
        <w:tab w:val="right" w:pos="8306"/>
      </w:tabs>
      <w:snapToGrid w:val="0"/>
      <w:jc w:val="center"/>
    </w:pPr>
    <w:rPr>
      <w:sz w:val="18"/>
      <w:szCs w:val="18"/>
    </w:rPr>
  </w:style>
  <w:style w:type="paragraph" w:customStyle="1" w:styleId="19">
    <w:name w:val="我的正文"/>
    <w:basedOn w:val="1"/>
    <w:autoRedefine/>
    <w:qFormat/>
    <w:uiPriority w:val="0"/>
    <w:pPr>
      <w:widowControl/>
      <w:ind w:firstLine="538"/>
    </w:pPr>
    <w:rPr>
      <w:sz w:val="28"/>
      <w:lang w:eastAsia="en-US" w:bidi="en-US"/>
    </w:rPr>
  </w:style>
  <w:style w:type="paragraph" w:styleId="20">
    <w:name w:val="caption"/>
    <w:basedOn w:val="1"/>
    <w:next w:val="1"/>
    <w:autoRedefine/>
    <w:qFormat/>
    <w:uiPriority w:val="0"/>
    <w:pPr>
      <w:adjustRightInd w:val="0"/>
      <w:snapToGrid w:val="0"/>
      <w:jc w:val="center"/>
    </w:pPr>
    <w:rPr>
      <w:b/>
      <w:sz w:val="24"/>
      <w:szCs w:val="20"/>
    </w:rPr>
  </w:style>
  <w:style w:type="paragraph" w:styleId="21">
    <w:name w:val="List Bullet"/>
    <w:basedOn w:val="1"/>
    <w:autoRedefine/>
    <w:qFormat/>
    <w:uiPriority w:val="0"/>
    <w:pPr>
      <w:tabs>
        <w:tab w:val="left" w:pos="360"/>
      </w:tabs>
      <w:adjustRightInd w:val="0"/>
      <w:snapToGrid w:val="0"/>
      <w:spacing w:after="50" w:afterLines="50"/>
      <w:ind w:left="200" w:hanging="200" w:hangingChars="200"/>
      <w:jc w:val="center"/>
    </w:pPr>
    <w:rPr>
      <w:b/>
      <w:snapToGrid w:val="0"/>
      <w:kern w:val="28"/>
      <w:sz w:val="26"/>
      <w:szCs w:val="20"/>
    </w:rPr>
  </w:style>
  <w:style w:type="paragraph" w:styleId="22">
    <w:name w:val="Document Map"/>
    <w:basedOn w:val="1"/>
    <w:autoRedefine/>
    <w:qFormat/>
    <w:uiPriority w:val="0"/>
    <w:rPr>
      <w:rFonts w:ascii="宋体"/>
      <w:sz w:val="18"/>
      <w:szCs w:val="18"/>
    </w:rPr>
  </w:style>
  <w:style w:type="paragraph" w:styleId="23">
    <w:name w:val="annotation text"/>
    <w:basedOn w:val="1"/>
    <w:link w:val="275"/>
    <w:autoRedefine/>
    <w:qFormat/>
    <w:uiPriority w:val="0"/>
    <w:pPr>
      <w:jc w:val="left"/>
    </w:pPr>
    <w:rPr>
      <w:rFonts w:ascii="Calibri" w:hAnsi="Calibri"/>
      <w:szCs w:val="21"/>
    </w:rPr>
  </w:style>
  <w:style w:type="paragraph" w:styleId="24">
    <w:name w:val="Body Text 3"/>
    <w:basedOn w:val="1"/>
    <w:autoRedefine/>
    <w:qFormat/>
    <w:uiPriority w:val="0"/>
    <w:pPr>
      <w:spacing w:after="120"/>
    </w:pPr>
    <w:rPr>
      <w:sz w:val="16"/>
      <w:szCs w:val="16"/>
    </w:rPr>
  </w:style>
  <w:style w:type="paragraph" w:styleId="25">
    <w:name w:val="Body Text"/>
    <w:basedOn w:val="1"/>
    <w:autoRedefine/>
    <w:qFormat/>
    <w:uiPriority w:val="0"/>
    <w:pPr>
      <w:spacing w:after="120"/>
    </w:pPr>
  </w:style>
  <w:style w:type="paragraph" w:styleId="26">
    <w:name w:val="List 2"/>
    <w:basedOn w:val="1"/>
    <w:autoRedefine/>
    <w:qFormat/>
    <w:uiPriority w:val="0"/>
    <w:pPr>
      <w:ind w:left="400" w:leftChars="200" w:hanging="200" w:hangingChars="200"/>
    </w:pPr>
  </w:style>
  <w:style w:type="paragraph" w:styleId="27">
    <w:name w:val="toc 5"/>
    <w:basedOn w:val="1"/>
    <w:next w:val="1"/>
    <w:autoRedefine/>
    <w:qFormat/>
    <w:uiPriority w:val="0"/>
    <w:pPr>
      <w:ind w:left="840"/>
      <w:jc w:val="left"/>
    </w:pPr>
    <w:rPr>
      <w:rFonts w:ascii="Calibri" w:hAnsi="Calibri"/>
      <w:sz w:val="18"/>
      <w:szCs w:val="18"/>
    </w:rPr>
  </w:style>
  <w:style w:type="paragraph" w:styleId="28">
    <w:name w:val="toc 3"/>
    <w:basedOn w:val="1"/>
    <w:next w:val="1"/>
    <w:autoRedefine/>
    <w:qFormat/>
    <w:uiPriority w:val="0"/>
    <w:pPr>
      <w:ind w:left="420"/>
      <w:jc w:val="left"/>
    </w:pPr>
    <w:rPr>
      <w:rFonts w:ascii="Calibri" w:hAnsi="Calibri"/>
      <w:i/>
      <w:iCs/>
      <w:sz w:val="20"/>
      <w:szCs w:val="20"/>
    </w:rPr>
  </w:style>
  <w:style w:type="paragraph" w:styleId="29">
    <w:name w:val="Plain Text"/>
    <w:basedOn w:val="1"/>
    <w:next w:val="1"/>
    <w:autoRedefine/>
    <w:qFormat/>
    <w:uiPriority w:val="0"/>
    <w:pPr>
      <w:spacing w:line="440" w:lineRule="exact"/>
      <w:ind w:firstLine="425"/>
    </w:pPr>
    <w:rPr>
      <w:rFonts w:ascii="宋体"/>
      <w:sz w:val="28"/>
    </w:rPr>
  </w:style>
  <w:style w:type="paragraph" w:styleId="30">
    <w:name w:val="toc 8"/>
    <w:basedOn w:val="1"/>
    <w:next w:val="1"/>
    <w:autoRedefine/>
    <w:qFormat/>
    <w:uiPriority w:val="0"/>
    <w:pPr>
      <w:ind w:left="1470"/>
      <w:jc w:val="left"/>
    </w:pPr>
    <w:rPr>
      <w:rFonts w:ascii="Calibri" w:hAnsi="Calibri"/>
      <w:sz w:val="18"/>
      <w:szCs w:val="18"/>
    </w:rPr>
  </w:style>
  <w:style w:type="paragraph" w:styleId="31">
    <w:name w:val="index 3"/>
    <w:basedOn w:val="1"/>
    <w:next w:val="1"/>
    <w:autoRedefine/>
    <w:qFormat/>
    <w:uiPriority w:val="0"/>
    <w:pPr>
      <w:ind w:left="400" w:leftChars="400"/>
    </w:pPr>
  </w:style>
  <w:style w:type="paragraph" w:styleId="32">
    <w:name w:val="Date"/>
    <w:basedOn w:val="1"/>
    <w:next w:val="1"/>
    <w:autoRedefine/>
    <w:qFormat/>
    <w:uiPriority w:val="0"/>
    <w:pPr>
      <w:ind w:left="2500" w:leftChars="2500"/>
    </w:pPr>
  </w:style>
  <w:style w:type="paragraph" w:styleId="33">
    <w:name w:val="Body Text Indent 2"/>
    <w:basedOn w:val="1"/>
    <w:autoRedefine/>
    <w:qFormat/>
    <w:uiPriority w:val="0"/>
    <w:pPr>
      <w:spacing w:after="120" w:line="480" w:lineRule="auto"/>
      <w:ind w:left="200" w:leftChars="200"/>
    </w:pPr>
  </w:style>
  <w:style w:type="paragraph" w:styleId="34">
    <w:name w:val="Balloon Text"/>
    <w:basedOn w:val="1"/>
    <w:autoRedefine/>
    <w:qFormat/>
    <w:uiPriority w:val="0"/>
    <w:rPr>
      <w:sz w:val="18"/>
      <w:szCs w:val="18"/>
    </w:rPr>
  </w:style>
  <w:style w:type="paragraph" w:styleId="35">
    <w:name w:val="footer"/>
    <w:basedOn w:val="1"/>
    <w:link w:val="290"/>
    <w:autoRedefine/>
    <w:qFormat/>
    <w:uiPriority w:val="99"/>
    <w:pPr>
      <w:tabs>
        <w:tab w:val="center" w:pos="4153"/>
        <w:tab w:val="right" w:pos="8306"/>
      </w:tabs>
      <w:snapToGrid w:val="0"/>
      <w:jc w:val="left"/>
    </w:pPr>
    <w:rPr>
      <w:sz w:val="18"/>
      <w:szCs w:val="18"/>
    </w:rPr>
  </w:style>
  <w:style w:type="paragraph" w:styleId="36">
    <w:name w:val="toc 1"/>
    <w:basedOn w:val="1"/>
    <w:next w:val="1"/>
    <w:link w:val="254"/>
    <w:autoRedefine/>
    <w:qFormat/>
    <w:uiPriority w:val="39"/>
    <w:pPr>
      <w:spacing w:before="120" w:after="120"/>
      <w:jc w:val="left"/>
    </w:pPr>
    <w:rPr>
      <w:rFonts w:ascii="Calibri" w:hAnsi="Calibri"/>
      <w:b/>
      <w:bCs/>
      <w:caps/>
      <w:sz w:val="20"/>
      <w:szCs w:val="20"/>
    </w:rPr>
  </w:style>
  <w:style w:type="paragraph" w:styleId="37">
    <w:name w:val="toc 4"/>
    <w:basedOn w:val="1"/>
    <w:next w:val="1"/>
    <w:autoRedefine/>
    <w:qFormat/>
    <w:uiPriority w:val="0"/>
    <w:pPr>
      <w:ind w:left="630"/>
      <w:jc w:val="left"/>
    </w:pPr>
    <w:rPr>
      <w:rFonts w:ascii="Calibri" w:hAnsi="Calibri"/>
      <w:sz w:val="18"/>
      <w:szCs w:val="18"/>
    </w:rPr>
  </w:style>
  <w:style w:type="paragraph" w:styleId="38">
    <w:name w:val="List"/>
    <w:basedOn w:val="1"/>
    <w:next w:val="1"/>
    <w:autoRedefine/>
    <w:qFormat/>
    <w:uiPriority w:val="0"/>
    <w:pPr>
      <w:ind w:left="200" w:hanging="200" w:hangingChars="200"/>
    </w:pPr>
  </w:style>
  <w:style w:type="paragraph" w:styleId="39">
    <w:name w:val="toc 6"/>
    <w:basedOn w:val="1"/>
    <w:next w:val="1"/>
    <w:autoRedefine/>
    <w:qFormat/>
    <w:uiPriority w:val="0"/>
    <w:pPr>
      <w:ind w:left="1050"/>
      <w:jc w:val="left"/>
    </w:pPr>
    <w:rPr>
      <w:rFonts w:ascii="Calibri" w:hAnsi="Calibri"/>
      <w:sz w:val="18"/>
      <w:szCs w:val="18"/>
    </w:rPr>
  </w:style>
  <w:style w:type="paragraph" w:styleId="40">
    <w:name w:val="Body Text Indent 3"/>
    <w:basedOn w:val="1"/>
    <w:autoRedefine/>
    <w:qFormat/>
    <w:uiPriority w:val="0"/>
    <w:pPr>
      <w:spacing w:after="120"/>
      <w:ind w:left="200" w:leftChars="200"/>
    </w:pPr>
    <w:rPr>
      <w:sz w:val="16"/>
      <w:szCs w:val="16"/>
    </w:rPr>
  </w:style>
  <w:style w:type="paragraph" w:styleId="41">
    <w:name w:val="toc 2"/>
    <w:basedOn w:val="1"/>
    <w:next w:val="1"/>
    <w:autoRedefine/>
    <w:qFormat/>
    <w:uiPriority w:val="39"/>
    <w:pPr>
      <w:ind w:left="210"/>
      <w:jc w:val="left"/>
    </w:pPr>
    <w:rPr>
      <w:rFonts w:ascii="Calibri" w:hAnsi="Calibri"/>
      <w:smallCaps/>
      <w:sz w:val="20"/>
      <w:szCs w:val="20"/>
    </w:rPr>
  </w:style>
  <w:style w:type="paragraph" w:styleId="42">
    <w:name w:val="toc 9"/>
    <w:basedOn w:val="1"/>
    <w:next w:val="1"/>
    <w:autoRedefine/>
    <w:qFormat/>
    <w:uiPriority w:val="0"/>
    <w:pPr>
      <w:ind w:left="1680"/>
      <w:jc w:val="left"/>
    </w:pPr>
    <w:rPr>
      <w:rFonts w:ascii="Calibri" w:hAnsi="Calibri"/>
      <w:sz w:val="18"/>
      <w:szCs w:val="18"/>
    </w:rPr>
  </w:style>
  <w:style w:type="paragraph" w:styleId="43">
    <w:name w:val="Body Text 2"/>
    <w:basedOn w:val="1"/>
    <w:autoRedefine/>
    <w:qFormat/>
    <w:uiPriority w:val="0"/>
    <w:pPr>
      <w:spacing w:after="120" w:line="480" w:lineRule="auto"/>
    </w:pPr>
  </w:style>
  <w:style w:type="paragraph" w:styleId="44">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cs="宋体"/>
      <w:kern w:val="0"/>
      <w:sz w:val="24"/>
    </w:rPr>
  </w:style>
  <w:style w:type="paragraph" w:styleId="45">
    <w:name w:val="Normal (Web)"/>
    <w:basedOn w:val="1"/>
    <w:autoRedefine/>
    <w:qFormat/>
    <w:uiPriority w:val="0"/>
    <w:pPr>
      <w:widowControl/>
      <w:spacing w:before="100" w:beforeAutospacing="1" w:after="100" w:afterAutospacing="1"/>
      <w:jc w:val="left"/>
    </w:pPr>
    <w:rPr>
      <w:rFonts w:ascii="宋体"/>
      <w:kern w:val="0"/>
      <w:sz w:val="24"/>
      <w:szCs w:val="21"/>
    </w:rPr>
  </w:style>
  <w:style w:type="paragraph" w:styleId="46">
    <w:name w:val="index 1"/>
    <w:basedOn w:val="1"/>
    <w:next w:val="1"/>
    <w:autoRedefine/>
    <w:qFormat/>
    <w:uiPriority w:val="0"/>
    <w:pPr>
      <w:ind w:left="210" w:hanging="210"/>
      <w:jc w:val="left"/>
    </w:pPr>
    <w:rPr>
      <w:sz w:val="20"/>
      <w:szCs w:val="20"/>
    </w:rPr>
  </w:style>
  <w:style w:type="paragraph" w:styleId="47">
    <w:name w:val="Title"/>
    <w:basedOn w:val="1"/>
    <w:next w:val="1"/>
    <w:autoRedefine/>
    <w:qFormat/>
    <w:uiPriority w:val="0"/>
    <w:pPr>
      <w:tabs>
        <w:tab w:val="left" w:pos="1021"/>
      </w:tabs>
      <w:spacing w:before="240" w:after="60" w:line="360" w:lineRule="auto"/>
      <w:ind w:left="432" w:hanging="432"/>
      <w:jc w:val="center"/>
      <w:outlineLvl w:val="0"/>
    </w:pPr>
    <w:rPr>
      <w:rFonts w:eastAsia="黑体"/>
      <w:sz w:val="30"/>
      <w:szCs w:val="30"/>
    </w:rPr>
  </w:style>
  <w:style w:type="paragraph" w:styleId="48">
    <w:name w:val="annotation subject"/>
    <w:basedOn w:val="23"/>
    <w:next w:val="23"/>
    <w:autoRedefine/>
    <w:qFormat/>
    <w:uiPriority w:val="0"/>
    <w:rPr>
      <w:b/>
      <w:bCs/>
    </w:rPr>
  </w:style>
  <w:style w:type="paragraph" w:styleId="49">
    <w:name w:val="Body Text First Indent"/>
    <w:basedOn w:val="1"/>
    <w:next w:val="16"/>
    <w:link w:val="260"/>
    <w:autoRedefine/>
    <w:qFormat/>
    <w:uiPriority w:val="0"/>
    <w:pPr>
      <w:adjustRightInd w:val="0"/>
      <w:snapToGrid w:val="0"/>
      <w:spacing w:after="0" w:line="360" w:lineRule="auto"/>
      <w:ind w:firstLine="200" w:firstLineChars="200"/>
    </w:pPr>
    <w:rPr>
      <w:sz w:val="24"/>
    </w:rPr>
  </w:style>
  <w:style w:type="table" w:styleId="51">
    <w:name w:val="Table Grid"/>
    <w:basedOn w:val="50"/>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autoRedefine/>
    <w:qFormat/>
    <w:uiPriority w:val="0"/>
    <w:rPr>
      <w:b/>
      <w:bCs/>
    </w:rPr>
  </w:style>
  <w:style w:type="character" w:styleId="54">
    <w:name w:val="page number"/>
    <w:basedOn w:val="52"/>
    <w:autoRedefine/>
    <w:qFormat/>
    <w:uiPriority w:val="0"/>
  </w:style>
  <w:style w:type="character" w:styleId="55">
    <w:name w:val="Emphasis"/>
    <w:autoRedefine/>
    <w:qFormat/>
    <w:uiPriority w:val="0"/>
    <w:rPr>
      <w:i/>
      <w:iCs/>
    </w:rPr>
  </w:style>
  <w:style w:type="character" w:styleId="56">
    <w:name w:val="Hyperlink"/>
    <w:autoRedefine/>
    <w:qFormat/>
    <w:uiPriority w:val="99"/>
    <w:rPr>
      <w:color w:val="0000FF"/>
      <w:u w:val="single"/>
    </w:rPr>
  </w:style>
  <w:style w:type="character" w:styleId="57">
    <w:name w:val="annotation reference"/>
    <w:autoRedefine/>
    <w:qFormat/>
    <w:uiPriority w:val="0"/>
    <w:rPr>
      <w:sz w:val="21"/>
      <w:szCs w:val="21"/>
    </w:rPr>
  </w:style>
  <w:style w:type="paragraph" w:customStyle="1" w:styleId="58">
    <w:name w:val="Default"/>
    <w:basedOn w:val="59"/>
    <w:next w:val="38"/>
    <w:autoRedefine/>
    <w:qFormat/>
    <w:uiPriority w:val="99"/>
    <w:pPr>
      <w:widowControl w:val="0"/>
      <w:tabs>
        <w:tab w:val="left" w:pos="1021"/>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59">
    <w:name w:val="纯文本1"/>
    <w:basedOn w:val="1"/>
    <w:autoRedefine/>
    <w:qFormat/>
    <w:uiPriority w:val="0"/>
    <w:pPr>
      <w:tabs>
        <w:tab w:val="left" w:pos="1021"/>
      </w:tabs>
    </w:pPr>
    <w:rPr>
      <w:rFonts w:ascii="宋体" w:hAnsi="Courier New"/>
      <w:szCs w:val="24"/>
    </w:rPr>
  </w:style>
  <w:style w:type="character" w:customStyle="1" w:styleId="60">
    <w:name w:val="标题 3 Char Char Char1"/>
    <w:autoRedefine/>
    <w:qFormat/>
    <w:uiPriority w:val="0"/>
    <w:rPr>
      <w:rFonts w:ascii="Arial" w:hAnsi="Arial" w:eastAsia="宋体" w:cs="Arial"/>
      <w:b/>
      <w:bCs/>
      <w:sz w:val="26"/>
      <w:szCs w:val="26"/>
      <w:lang w:val="en-US" w:eastAsia="zh-CN" w:bidi="ar-SA"/>
    </w:rPr>
  </w:style>
  <w:style w:type="character" w:customStyle="1" w:styleId="61">
    <w:name w:val="正文首行缩进 Char1"/>
    <w:autoRedefine/>
    <w:qFormat/>
    <w:uiPriority w:val="0"/>
    <w:rPr>
      <w:rFonts w:eastAsia="宋体"/>
      <w:snapToGrid w:val="0"/>
      <w:kern w:val="28"/>
      <w:sz w:val="26"/>
      <w:szCs w:val="26"/>
      <w:lang w:val="en-US" w:eastAsia="zh-CN" w:bidi="ar-SA"/>
    </w:rPr>
  </w:style>
  <w:style w:type="character" w:customStyle="1" w:styleId="62">
    <w:name w:val="普通文字 Char1"/>
    <w:autoRedefine/>
    <w:qFormat/>
    <w:uiPriority w:val="0"/>
    <w:rPr>
      <w:rFonts w:ascii="宋体"/>
    </w:rPr>
  </w:style>
  <w:style w:type="character" w:customStyle="1" w:styleId="63">
    <w:name w:val="font"/>
    <w:basedOn w:val="52"/>
    <w:autoRedefine/>
    <w:qFormat/>
    <w:uiPriority w:val="0"/>
  </w:style>
  <w:style w:type="character" w:customStyle="1" w:styleId="64">
    <w:name w:val="Char Char10"/>
    <w:basedOn w:val="52"/>
    <w:autoRedefine/>
    <w:qFormat/>
    <w:uiPriority w:val="0"/>
  </w:style>
  <w:style w:type="character" w:customStyle="1" w:styleId="65">
    <w:name w:val="m lh15"/>
    <w:basedOn w:val="52"/>
    <w:autoRedefine/>
    <w:qFormat/>
    <w:uiPriority w:val="0"/>
  </w:style>
  <w:style w:type="character" w:customStyle="1" w:styleId="66">
    <w:name w:val="标题1"/>
    <w:basedOn w:val="52"/>
    <w:autoRedefine/>
    <w:qFormat/>
    <w:uiPriority w:val="0"/>
  </w:style>
  <w:style w:type="character" w:customStyle="1" w:styleId="67">
    <w:name w:val="表文字 Char"/>
    <w:autoRedefine/>
    <w:qFormat/>
    <w:uiPriority w:val="0"/>
    <w:rPr>
      <w:rFonts w:eastAsia="宋体"/>
      <w:sz w:val="24"/>
      <w:lang w:val="en-US" w:eastAsia="zh-CN" w:bidi="ar-SA"/>
    </w:rPr>
  </w:style>
  <w:style w:type="character" w:customStyle="1" w:styleId="68">
    <w:name w:val="Char Char21"/>
    <w:autoRedefine/>
    <w:qFormat/>
    <w:uiPriority w:val="0"/>
    <w:rPr>
      <w:rFonts w:eastAsia="黑体"/>
      <w:sz w:val="32"/>
      <w:szCs w:val="32"/>
      <w:lang w:val="en-US" w:eastAsia="zh-CN" w:bidi="ar-SA"/>
    </w:rPr>
  </w:style>
  <w:style w:type="character" w:customStyle="1" w:styleId="69">
    <w:name w:val="tit2"/>
    <w:autoRedefine/>
    <w:qFormat/>
    <w:uiPriority w:val="0"/>
    <w:rPr>
      <w:b/>
      <w:bCs/>
      <w:sz w:val="48"/>
      <w:szCs w:val="48"/>
    </w:rPr>
  </w:style>
  <w:style w:type="character" w:customStyle="1" w:styleId="70">
    <w:name w:val="llyf141"/>
    <w:autoRedefine/>
    <w:qFormat/>
    <w:uiPriority w:val="0"/>
    <w:rPr>
      <w:sz w:val="21"/>
      <w:szCs w:val="21"/>
    </w:rPr>
  </w:style>
  <w:style w:type="character" w:customStyle="1" w:styleId="71">
    <w:name w:val="MTEquationSection"/>
    <w:autoRedefine/>
    <w:qFormat/>
    <w:uiPriority w:val="0"/>
    <w:rPr>
      <w:vanish/>
      <w:color w:val="FF0000"/>
      <w:sz w:val="24"/>
    </w:rPr>
  </w:style>
  <w:style w:type="character" w:customStyle="1" w:styleId="72">
    <w:name w:val="style6"/>
    <w:basedOn w:val="52"/>
    <w:autoRedefine/>
    <w:qFormat/>
    <w:uiPriority w:val="0"/>
  </w:style>
  <w:style w:type="character" w:customStyle="1" w:styleId="73">
    <w:name w:val="标题 4 Char"/>
    <w:autoRedefine/>
    <w:qFormat/>
    <w:uiPriority w:val="0"/>
    <w:rPr>
      <w:rFonts w:eastAsia="宋体"/>
      <w:bCs/>
      <w:kern w:val="2"/>
      <w:sz w:val="24"/>
      <w:szCs w:val="28"/>
      <w:lang w:val="en-US" w:eastAsia="zh-CN" w:bidi="ar-SA"/>
    </w:rPr>
  </w:style>
  <w:style w:type="character" w:customStyle="1" w:styleId="74">
    <w:name w:val="fontsize131"/>
    <w:autoRedefine/>
    <w:qFormat/>
    <w:uiPriority w:val="0"/>
    <w:rPr>
      <w:sz w:val="20"/>
      <w:szCs w:val="20"/>
    </w:rPr>
  </w:style>
  <w:style w:type="character" w:customStyle="1" w:styleId="75">
    <w:name w:val="apple-style-span"/>
    <w:basedOn w:val="52"/>
    <w:autoRedefine/>
    <w:qFormat/>
    <w:uiPriority w:val="0"/>
  </w:style>
  <w:style w:type="character" w:customStyle="1" w:styleId="76">
    <w:name w:val="正文文本缩进 2 Char1"/>
    <w:basedOn w:val="52"/>
    <w:autoRedefine/>
    <w:qFormat/>
    <w:uiPriority w:val="0"/>
  </w:style>
  <w:style w:type="character" w:customStyle="1" w:styleId="77">
    <w:name w:val="Subtle Emphasis"/>
    <w:autoRedefine/>
    <w:qFormat/>
    <w:uiPriority w:val="0"/>
    <w:rPr>
      <w:i/>
      <w:iCs/>
      <w:color w:val="808080"/>
    </w:rPr>
  </w:style>
  <w:style w:type="character" w:customStyle="1" w:styleId="78">
    <w:name w:val="12font1"/>
    <w:autoRedefine/>
    <w:qFormat/>
    <w:uiPriority w:val="0"/>
    <w:rPr>
      <w:sz w:val="18"/>
      <w:szCs w:val="18"/>
    </w:rPr>
  </w:style>
  <w:style w:type="character" w:customStyle="1" w:styleId="79">
    <w:name w:val="样式261"/>
    <w:autoRedefine/>
    <w:qFormat/>
    <w:uiPriority w:val="0"/>
    <w:rPr>
      <w:color w:val="0000FF"/>
    </w:rPr>
  </w:style>
  <w:style w:type="character" w:customStyle="1" w:styleId="80">
    <w:name w:val="Intense Emphasis"/>
    <w:autoRedefine/>
    <w:qFormat/>
    <w:uiPriority w:val="0"/>
    <w:rPr>
      <w:b/>
      <w:bCs/>
      <w:i/>
      <w:iCs/>
      <w:color w:val="4F81BD"/>
    </w:rPr>
  </w:style>
  <w:style w:type="character" w:customStyle="1" w:styleId="81">
    <w:name w:val="td21"/>
    <w:autoRedefine/>
    <w:qFormat/>
    <w:uiPriority w:val="0"/>
    <w:rPr>
      <w:color w:val="000000"/>
      <w:u w:val="none"/>
    </w:rPr>
  </w:style>
  <w:style w:type="character" w:customStyle="1" w:styleId="82">
    <w:name w:val="keyword"/>
    <w:basedOn w:val="52"/>
    <w:autoRedefine/>
    <w:qFormat/>
    <w:uiPriority w:val="0"/>
  </w:style>
  <w:style w:type="character" w:customStyle="1" w:styleId="83">
    <w:name w:val="段落 Char Char1"/>
    <w:autoRedefine/>
    <w:qFormat/>
    <w:uiPriority w:val="0"/>
    <w:rPr>
      <w:rFonts w:eastAsia="宋体"/>
      <w:kern w:val="24"/>
      <w:sz w:val="24"/>
      <w:szCs w:val="24"/>
      <w:lang w:val="en-US" w:eastAsia="zh-CN" w:bidi="ar-SA"/>
    </w:rPr>
  </w:style>
  <w:style w:type="character" w:customStyle="1" w:styleId="84">
    <w:name w:val="样式 边框:: (单实线 自动设置  0.5 磅 行宽)"/>
    <w:autoRedefine/>
    <w:qFormat/>
    <w:uiPriority w:val="0"/>
    <w:rPr>
      <w:rFonts w:eastAsia="黑体"/>
      <w:bdr w:val="single" w:color="000000" w:sz="4" w:space="0"/>
    </w:rPr>
  </w:style>
  <w:style w:type="character" w:customStyle="1" w:styleId="85">
    <w:name w:val="lawsitemtitle"/>
    <w:basedOn w:val="52"/>
    <w:autoRedefine/>
    <w:qFormat/>
    <w:uiPriority w:val="0"/>
  </w:style>
  <w:style w:type="character" w:customStyle="1" w:styleId="86">
    <w:name w:val="正文文本 2 Char"/>
    <w:autoRedefine/>
    <w:qFormat/>
    <w:uiPriority w:val="0"/>
    <w:rPr>
      <w:rFonts w:eastAsia="宋体"/>
      <w:kern w:val="2"/>
      <w:sz w:val="21"/>
      <w:szCs w:val="24"/>
      <w:lang w:val="en-US" w:eastAsia="zh-CN" w:bidi="ar-SA"/>
    </w:rPr>
  </w:style>
  <w:style w:type="character" w:customStyle="1" w:styleId="87">
    <w:name w:val="标题 2 Char1"/>
    <w:autoRedefine/>
    <w:qFormat/>
    <w:uiPriority w:val="0"/>
    <w:rPr>
      <w:rFonts w:eastAsia="宋体"/>
      <w:b/>
      <w:bCs/>
      <w:kern w:val="2"/>
      <w:sz w:val="30"/>
      <w:szCs w:val="32"/>
      <w:lang w:val="en-US" w:eastAsia="zh-CN" w:bidi="ar-SA"/>
    </w:rPr>
  </w:style>
  <w:style w:type="character" w:customStyle="1" w:styleId="88">
    <w:name w:val="Char Char15"/>
    <w:autoRedefine/>
    <w:qFormat/>
    <w:uiPriority w:val="0"/>
    <w:rPr>
      <w:rFonts w:eastAsia="宋体"/>
      <w:b/>
      <w:bCs/>
      <w:kern w:val="2"/>
      <w:sz w:val="24"/>
      <w:szCs w:val="32"/>
      <w:lang w:val="en-US" w:eastAsia="zh-CN" w:bidi="ar-SA"/>
    </w:rPr>
  </w:style>
  <w:style w:type="character" w:customStyle="1" w:styleId="89">
    <w:name w:val="表文 Char"/>
    <w:autoRedefine/>
    <w:qFormat/>
    <w:uiPriority w:val="0"/>
    <w:rPr>
      <w:rFonts w:eastAsia="宋体"/>
      <w:snapToGrid w:val="0"/>
      <w:kern w:val="28"/>
      <w:position w:val="-24"/>
      <w:sz w:val="21"/>
      <w:szCs w:val="21"/>
      <w:lang w:val="en-US" w:eastAsia="zh-CN" w:bidi="ar-SA"/>
    </w:rPr>
  </w:style>
  <w:style w:type="character" w:customStyle="1" w:styleId="90">
    <w:name w:val="Intense Reference"/>
    <w:autoRedefine/>
    <w:qFormat/>
    <w:uiPriority w:val="0"/>
    <w:rPr>
      <w:b/>
      <w:bCs/>
      <w:smallCaps/>
      <w:color w:val="C0504D"/>
      <w:spacing w:val="5"/>
      <w:u w:val="single"/>
    </w:rPr>
  </w:style>
  <w:style w:type="character" w:customStyle="1" w:styleId="91">
    <w:name w:val="Char Char9"/>
    <w:autoRedefine/>
    <w:qFormat/>
    <w:uiPriority w:val="0"/>
    <w:rPr>
      <w:rFonts w:ascii="Times New Roman" w:hAnsi="Times New Roman" w:eastAsia="宋体"/>
      <w:sz w:val="24"/>
    </w:rPr>
  </w:style>
  <w:style w:type="character" w:customStyle="1" w:styleId="92">
    <w:name w:val="批注文字 Char1"/>
    <w:basedOn w:val="52"/>
    <w:autoRedefine/>
    <w:qFormat/>
    <w:uiPriority w:val="0"/>
  </w:style>
  <w:style w:type="character" w:customStyle="1" w:styleId="93">
    <w:name w:val="标题 2 Char"/>
    <w:autoRedefine/>
    <w:qFormat/>
    <w:uiPriority w:val="0"/>
    <w:rPr>
      <w:rFonts w:eastAsia="黑体"/>
      <w:bCs/>
      <w:sz w:val="28"/>
      <w:lang w:val="en-US" w:eastAsia="zh-CN" w:bidi="ar-SA"/>
    </w:rPr>
  </w:style>
  <w:style w:type="character" w:customStyle="1" w:styleId="94">
    <w:name w:val="样式211"/>
    <w:autoRedefine/>
    <w:qFormat/>
    <w:uiPriority w:val="0"/>
    <w:rPr>
      <w:sz w:val="21"/>
      <w:szCs w:val="21"/>
    </w:rPr>
  </w:style>
  <w:style w:type="character" w:customStyle="1" w:styleId="95">
    <w:name w:val="标题 1 Char Char"/>
    <w:autoRedefine/>
    <w:qFormat/>
    <w:uiPriority w:val="0"/>
    <w:rPr>
      <w:rFonts w:eastAsia="宋体"/>
      <w:b/>
      <w:bCs/>
      <w:kern w:val="44"/>
      <w:sz w:val="36"/>
      <w:szCs w:val="44"/>
      <w:lang w:val="en-US" w:eastAsia="zh-CN" w:bidi="ar-SA"/>
    </w:rPr>
  </w:style>
  <w:style w:type="character" w:customStyle="1" w:styleId="96">
    <w:name w:val="H3 Char"/>
    <w:autoRedefine/>
    <w:qFormat/>
    <w:uiPriority w:val="0"/>
    <w:rPr>
      <w:rFonts w:ascii="Arial" w:hAnsi="Arial" w:eastAsia="黑体"/>
      <w:kern w:val="20"/>
      <w:sz w:val="24"/>
      <w:lang w:val="en-US" w:eastAsia="zh-CN" w:bidi="ar-SA"/>
    </w:rPr>
  </w:style>
  <w:style w:type="character" w:customStyle="1" w:styleId="97">
    <w:name w:val="表头 Char"/>
    <w:autoRedefine/>
    <w:qFormat/>
    <w:uiPriority w:val="0"/>
    <w:rPr>
      <w:rFonts w:eastAsia="黑体"/>
      <w:kern w:val="2"/>
      <w:sz w:val="24"/>
      <w:szCs w:val="24"/>
      <w:lang w:val="en-US" w:eastAsia="zh-CN"/>
    </w:rPr>
  </w:style>
  <w:style w:type="character" w:customStyle="1" w:styleId="98">
    <w:name w:val="style431"/>
    <w:autoRedefine/>
    <w:qFormat/>
    <w:uiPriority w:val="0"/>
    <w:rPr>
      <w:color w:val="030303"/>
      <w:sz w:val="18"/>
      <w:szCs w:val="18"/>
      <w:u w:val="none"/>
    </w:rPr>
  </w:style>
  <w:style w:type="character" w:customStyle="1" w:styleId="99">
    <w:name w:val="样式 标题 4 + 段前: 0.5 行 段后: 0.5 行 Char"/>
    <w:autoRedefine/>
    <w:qFormat/>
    <w:uiPriority w:val="0"/>
    <w:rPr>
      <w:rFonts w:eastAsia="宋体" w:cs="宋体"/>
      <w:b/>
      <w:bCs/>
      <w:kern w:val="20"/>
      <w:sz w:val="24"/>
      <w:szCs w:val="28"/>
      <w:lang w:val="en-US" w:eastAsia="zh-CN" w:bidi="ar-SA"/>
    </w:rPr>
  </w:style>
  <w:style w:type="character" w:customStyle="1" w:styleId="100">
    <w:name w:val="样式 宋体 四号"/>
    <w:autoRedefine/>
    <w:qFormat/>
    <w:uiPriority w:val="0"/>
    <w:rPr>
      <w:rFonts w:ascii="宋体" w:eastAsia="宋体"/>
      <w:sz w:val="28"/>
    </w:rPr>
  </w:style>
  <w:style w:type="character" w:customStyle="1" w:styleId="101">
    <w:name w:val="已访问的超链接1"/>
    <w:autoRedefine/>
    <w:qFormat/>
    <w:uiPriority w:val="0"/>
    <w:rPr>
      <w:color w:val="800080"/>
      <w:u w:val="single"/>
    </w:rPr>
  </w:style>
  <w:style w:type="character" w:customStyle="1" w:styleId="102">
    <w:name w:val="info"/>
    <w:basedOn w:val="52"/>
    <w:autoRedefine/>
    <w:qFormat/>
    <w:uiPriority w:val="0"/>
  </w:style>
  <w:style w:type="character" w:customStyle="1" w:styleId="103">
    <w:name w:val="段落 Char Char1 Char"/>
    <w:autoRedefine/>
    <w:qFormat/>
    <w:uiPriority w:val="0"/>
    <w:rPr>
      <w:rFonts w:eastAsia="宋体"/>
      <w:spacing w:val="-2"/>
      <w:kern w:val="24"/>
      <w:sz w:val="24"/>
      <w:szCs w:val="24"/>
      <w:lang w:val="en-US" w:eastAsia="zh-CN" w:bidi="ar-SA"/>
    </w:rPr>
  </w:style>
  <w:style w:type="character" w:customStyle="1" w:styleId="104">
    <w:name w:val="Book Title"/>
    <w:autoRedefine/>
    <w:qFormat/>
    <w:uiPriority w:val="0"/>
    <w:rPr>
      <w:b/>
      <w:bCs/>
      <w:smallCaps/>
      <w:spacing w:val="5"/>
    </w:rPr>
  </w:style>
  <w:style w:type="character" w:customStyle="1" w:styleId="105">
    <w:name w:val="Subtle Reference"/>
    <w:autoRedefine/>
    <w:qFormat/>
    <w:uiPriority w:val="0"/>
    <w:rPr>
      <w:smallCaps/>
      <w:color w:val="C0504D"/>
      <w:u w:val="single"/>
    </w:rPr>
  </w:style>
  <w:style w:type="character" w:customStyle="1" w:styleId="106">
    <w:name w:val="纯文本 Char"/>
    <w:autoRedefine/>
    <w:qFormat/>
    <w:uiPriority w:val="0"/>
    <w:rPr>
      <w:rFonts w:ascii="Courier New" w:hAnsi="Courier New" w:eastAsia="宋体"/>
      <w:kern w:val="2"/>
      <w:sz w:val="21"/>
      <w:lang w:val="en-US" w:eastAsia="zh-CN" w:bidi="ar-SA"/>
    </w:rPr>
  </w:style>
  <w:style w:type="character" w:customStyle="1" w:styleId="107">
    <w:name w:val="日期 Char1"/>
    <w:basedOn w:val="52"/>
    <w:autoRedefine/>
    <w:qFormat/>
    <w:uiPriority w:val="0"/>
  </w:style>
  <w:style w:type="paragraph" w:customStyle="1" w:styleId="108">
    <w:name w:val="样式 标题 2 + Times New Roman 小四 两端对齐"/>
    <w:basedOn w:val="4"/>
    <w:autoRedefine/>
    <w:qFormat/>
    <w:uiPriority w:val="0"/>
    <w:pPr>
      <w:tabs>
        <w:tab w:val="left" w:pos="667"/>
      </w:tabs>
      <w:spacing w:before="0" w:after="0" w:line="360" w:lineRule="auto"/>
      <w:jc w:val="left"/>
    </w:pPr>
    <w:rPr>
      <w:rFonts w:ascii="Times New Roman" w:hAnsi="Times New Roman" w:eastAsia="宋体" w:cs="宋体"/>
      <w:b w:val="0"/>
      <w:bCs w:val="0"/>
      <w:sz w:val="24"/>
      <w:szCs w:val="20"/>
    </w:rPr>
  </w:style>
  <w:style w:type="paragraph" w:customStyle="1" w:styleId="109">
    <w:name w:val="样式 标题 1 + 黑色1"/>
    <w:basedOn w:val="2"/>
    <w:autoRedefine/>
    <w:qFormat/>
    <w:uiPriority w:val="0"/>
    <w:pPr>
      <w:keepNext w:val="0"/>
      <w:overflowPunct w:val="0"/>
      <w:autoSpaceDE w:val="0"/>
      <w:autoSpaceDN w:val="0"/>
      <w:spacing w:before="120" w:after="100" w:afterAutospacing="1"/>
      <w:textAlignment w:val="baseline"/>
    </w:pPr>
    <w:rPr>
      <w:rFonts w:ascii="Arial" w:hAnsi="Arial" w:eastAsia="黑体"/>
      <w:b/>
      <w:bCs w:val="0"/>
      <w:color w:val="000000"/>
      <w:spacing w:val="-10"/>
      <w:w w:val="104"/>
    </w:rPr>
  </w:style>
  <w:style w:type="paragraph" w:styleId="110">
    <w:name w:val="No Spacing"/>
    <w:autoRedefine/>
    <w:qFormat/>
    <w:uiPriority w:val="0"/>
    <w:pPr>
      <w:widowControl w:val="0"/>
      <w:jc w:val="both"/>
    </w:pPr>
    <w:rPr>
      <w:rFonts w:ascii="Times New Roman" w:hAnsi="Times New Roman" w:eastAsia="宋体" w:cs="Times New Roman"/>
      <w:kern w:val="2"/>
      <w:lang w:val="en-US" w:eastAsia="zh-CN" w:bidi="ar-SA"/>
    </w:rPr>
  </w:style>
  <w:style w:type="paragraph" w:customStyle="1" w:styleId="111">
    <w:name w:val="样式 列表 + 居中"/>
    <w:basedOn w:val="38"/>
    <w:autoRedefine/>
    <w:qFormat/>
    <w:uiPriority w:val="0"/>
    <w:pPr>
      <w:snapToGrid w:val="0"/>
      <w:ind w:left="0" w:firstLine="0" w:firstLineChars="0"/>
      <w:jc w:val="center"/>
    </w:pPr>
  </w:style>
  <w:style w:type="paragraph" w:customStyle="1" w:styleId="112">
    <w:name w:val="Char Char Char Char Char Char Char"/>
    <w:basedOn w:val="1"/>
    <w:autoRedefine/>
    <w:qFormat/>
    <w:uiPriority w:val="0"/>
  </w:style>
  <w:style w:type="paragraph" w:customStyle="1" w:styleId="113">
    <w:name w:val="表文字"/>
    <w:basedOn w:val="1"/>
    <w:autoRedefine/>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114">
    <w:name w:val="中气表头"/>
    <w:basedOn w:val="1"/>
    <w:autoRedefine/>
    <w:qFormat/>
    <w:uiPriority w:val="0"/>
    <w:pPr>
      <w:jc w:val="center"/>
    </w:pPr>
    <w:rPr>
      <w:rFonts w:eastAsia="黑体"/>
      <w:b/>
      <w:szCs w:val="21"/>
    </w:rPr>
  </w:style>
  <w:style w:type="paragraph" w:customStyle="1" w:styleId="115">
    <w:name w:val="热电厂正文"/>
    <w:basedOn w:val="1"/>
    <w:autoRedefine/>
    <w:qFormat/>
    <w:uiPriority w:val="0"/>
    <w:pPr>
      <w:spacing w:line="440" w:lineRule="exact"/>
      <w:ind w:firstLine="200" w:firstLineChars="200"/>
    </w:pPr>
    <w:rPr>
      <w:sz w:val="24"/>
    </w:rPr>
  </w:style>
  <w:style w:type="paragraph" w:customStyle="1" w:styleId="116">
    <w:name w:val="Char Char1"/>
    <w:basedOn w:val="1"/>
    <w:autoRedefine/>
    <w:qFormat/>
    <w:uiPriority w:val="0"/>
    <w:pPr>
      <w:widowControl/>
      <w:spacing w:line="360" w:lineRule="auto"/>
      <w:ind w:firstLine="200" w:firstLineChars="200"/>
    </w:pPr>
    <w:rPr>
      <w:rFonts w:ascii="宋体" w:cs="宋体"/>
      <w:sz w:val="24"/>
      <w:lang w:eastAsia="en-US" w:bidi="en-US"/>
    </w:rPr>
  </w:style>
  <w:style w:type="paragraph" w:customStyle="1" w:styleId="117">
    <w:name w:val="表格内容"/>
    <w:autoRedefine/>
    <w:qFormat/>
    <w:uiPriority w:val="0"/>
    <w:pPr>
      <w:jc w:val="center"/>
    </w:pPr>
    <w:rPr>
      <w:rFonts w:ascii="Times New Roman" w:hAnsi="Times New Roman" w:eastAsia="宋体" w:cs="Times New Roman"/>
      <w:sz w:val="21"/>
      <w:lang w:val="en-US" w:eastAsia="zh-CN" w:bidi="ar-SA"/>
    </w:rPr>
  </w:style>
  <w:style w:type="paragraph" w:customStyle="1" w:styleId="118">
    <w:name w:val="5号表文"/>
    <w:autoRedefine/>
    <w:qFormat/>
    <w:uiPriority w:val="0"/>
    <w:pPr>
      <w:widowControl w:val="0"/>
      <w:kinsoku w:val="0"/>
      <w:autoSpaceDE w:val="0"/>
      <w:autoSpaceDN w:val="0"/>
      <w:adjustRightInd w:val="0"/>
      <w:snapToGrid w:val="0"/>
      <w:spacing w:line="500" w:lineRule="exact"/>
      <w:jc w:val="both"/>
    </w:pPr>
    <w:rPr>
      <w:rFonts w:ascii="仿宋" w:hAnsi="Times New Roman" w:eastAsia="仿宋" w:cs="仿宋"/>
      <w:b/>
      <w:bCs/>
      <w:sz w:val="21"/>
      <w:szCs w:val="21"/>
      <w:lang w:val="en-US" w:eastAsia="zh-CN" w:bidi="ar-SA"/>
    </w:rPr>
  </w:style>
  <w:style w:type="paragraph" w:customStyle="1" w:styleId="119">
    <w:name w:val="样式1"/>
    <w:basedOn w:val="1"/>
    <w:autoRedefine/>
    <w:qFormat/>
    <w:uiPriority w:val="0"/>
    <w:pPr>
      <w:jc w:val="center"/>
    </w:pPr>
    <w:rPr>
      <w:sz w:val="24"/>
    </w:rPr>
  </w:style>
  <w:style w:type="paragraph" w:customStyle="1" w:styleId="120">
    <w:name w:val="样式 样式 样式 标题 3条标题1.1.1 + + 段后: 1 行 + 段后: 1 行"/>
    <w:basedOn w:val="121"/>
    <w:autoRedefine/>
    <w:qFormat/>
    <w:uiPriority w:val="0"/>
    <w:pPr>
      <w:spacing w:afterLines="0"/>
    </w:pPr>
  </w:style>
  <w:style w:type="paragraph" w:customStyle="1" w:styleId="121">
    <w:name w:val="样式 样式 标题 3条标题1.1.1 + + 段后: 1 行"/>
    <w:basedOn w:val="1"/>
    <w:next w:val="16"/>
    <w:autoRedefine/>
    <w:qFormat/>
    <w:uiPriority w:val="0"/>
    <w:pPr>
      <w:overflowPunct w:val="0"/>
      <w:autoSpaceDE w:val="0"/>
      <w:autoSpaceDN w:val="0"/>
      <w:adjustRightInd w:val="0"/>
      <w:spacing w:before="120" w:after="100" w:afterLines="100"/>
      <w:textAlignment w:val="baseline"/>
      <w:outlineLvl w:val="2"/>
    </w:pPr>
    <w:rPr>
      <w:rFonts w:ascii="Arial" w:hAnsi="Arial" w:eastAsia="黑体" w:cs="宋体"/>
      <w:kern w:val="20"/>
      <w:sz w:val="28"/>
      <w:szCs w:val="20"/>
    </w:rPr>
  </w:style>
  <w:style w:type="paragraph" w:customStyle="1" w:styleId="122">
    <w:name w:val="xl38"/>
    <w:basedOn w:val="1"/>
    <w:autoRedefine/>
    <w:qFormat/>
    <w:uiPriority w:val="0"/>
    <w:pPr>
      <w:widowControl/>
      <w:spacing w:before="100" w:beforeAutospacing="1" w:after="100" w:afterAutospacing="1"/>
      <w:jc w:val="center"/>
    </w:pPr>
    <w:rPr>
      <w:rFonts w:ascii="楷体" w:eastAsia="楷体"/>
      <w:kern w:val="0"/>
      <w:sz w:val="24"/>
    </w:rPr>
  </w:style>
  <w:style w:type="paragraph" w:customStyle="1" w:styleId="123">
    <w:name w:val="正文01"/>
    <w:basedOn w:val="1"/>
    <w:autoRedefine/>
    <w:qFormat/>
    <w:uiPriority w:val="0"/>
    <w:pPr>
      <w:spacing w:before="60" w:line="460" w:lineRule="exact"/>
      <w:ind w:firstLine="200" w:firstLineChars="200"/>
    </w:pPr>
    <w:rPr>
      <w:sz w:val="24"/>
      <w:szCs w:val="20"/>
    </w:rPr>
  </w:style>
  <w:style w:type="paragraph" w:customStyle="1" w:styleId="124">
    <w:name w:val="样式 表头 + 段后: 6 磅"/>
    <w:basedOn w:val="125"/>
    <w:autoRedefine/>
    <w:qFormat/>
    <w:uiPriority w:val="0"/>
    <w:pPr>
      <w:adjustRightInd/>
      <w:snapToGrid/>
      <w:spacing w:before="240" w:after="120" w:line="240" w:lineRule="auto"/>
    </w:pPr>
    <w:rPr>
      <w:rFonts w:eastAsia="黑体" w:cs="宋体"/>
      <w:b w:val="0"/>
      <w:iCs/>
      <w:color w:val="auto"/>
      <w:szCs w:val="20"/>
    </w:rPr>
  </w:style>
  <w:style w:type="paragraph" w:customStyle="1" w:styleId="125">
    <w:name w:val="表头"/>
    <w:next w:val="1"/>
    <w:autoRedefine/>
    <w:qFormat/>
    <w:uiPriority w:val="0"/>
    <w:pPr>
      <w:widowControl w:val="0"/>
      <w:adjustRightInd w:val="0"/>
      <w:snapToGrid w:val="0"/>
      <w:spacing w:line="480" w:lineRule="exact"/>
      <w:ind w:firstLine="850" w:firstLineChars="850"/>
      <w:jc w:val="both"/>
    </w:pPr>
    <w:rPr>
      <w:rFonts w:ascii="宋体" w:hAnsi="Times New Roman" w:eastAsia="宋体" w:cs="Times New Roman"/>
      <w:b/>
      <w:color w:val="000000"/>
      <w:kern w:val="2"/>
      <w:sz w:val="24"/>
      <w:szCs w:val="24"/>
      <w:lang w:val="en-US" w:eastAsia="zh-CN" w:bidi="ar-SA"/>
    </w:rPr>
  </w:style>
  <w:style w:type="paragraph" w:customStyle="1" w:styleId="126">
    <w:name w:val="样式12"/>
    <w:basedOn w:val="6"/>
    <w:autoRedefine/>
    <w:qFormat/>
    <w:uiPriority w:val="0"/>
    <w:pPr>
      <w:spacing w:before="100" w:after="60" w:line="240" w:lineRule="auto"/>
    </w:pPr>
    <w:rPr>
      <w:rFonts w:ascii="宋体"/>
      <w:sz w:val="28"/>
      <w:szCs w:val="28"/>
    </w:rPr>
  </w:style>
  <w:style w:type="paragraph" w:customStyle="1" w:styleId="127">
    <w:name w:val="WPS Plain"/>
    <w:autoRedefine/>
    <w:qFormat/>
    <w:uiPriority w:val="0"/>
    <w:rPr>
      <w:rFonts w:ascii="Times New Roman" w:hAnsi="Times New Roman" w:eastAsia="宋体" w:cs="Times New Roman"/>
      <w:sz w:val="24"/>
      <w:szCs w:val="24"/>
      <w:lang w:val="en-US" w:eastAsia="zh-CN" w:bidi="ar-SA"/>
    </w:rPr>
  </w:style>
  <w:style w:type="paragraph" w:customStyle="1" w:styleId="128">
    <w:name w:val="样式 表头 + 居中 段后: 0.2 行1"/>
    <w:basedOn w:val="125"/>
    <w:autoRedefine/>
    <w:qFormat/>
    <w:uiPriority w:val="0"/>
    <w:pPr>
      <w:adjustRightInd/>
      <w:snapToGrid/>
      <w:spacing w:before="120" w:after="20" w:afterLines="20" w:line="240" w:lineRule="auto"/>
    </w:pPr>
    <w:rPr>
      <w:rFonts w:ascii="Times New Roman" w:eastAsia="黑体" w:cs="宋体"/>
      <w:b w:val="0"/>
      <w:color w:val="auto"/>
      <w:kern w:val="24"/>
      <w:szCs w:val="20"/>
    </w:rPr>
  </w:style>
  <w:style w:type="paragraph" w:customStyle="1" w:styleId="129">
    <w:name w:val="正文文字缩进 2"/>
    <w:basedOn w:val="1"/>
    <w:autoRedefine/>
    <w:qFormat/>
    <w:uiPriority w:val="0"/>
    <w:pPr>
      <w:adjustRightInd w:val="0"/>
      <w:snapToGrid w:val="0"/>
      <w:spacing w:line="500" w:lineRule="exact"/>
      <w:ind w:firstLine="200" w:firstLineChars="200"/>
    </w:pPr>
    <w:rPr>
      <w:rFonts w:eastAsia="仿宋"/>
      <w:kern w:val="0"/>
      <w:sz w:val="28"/>
      <w:szCs w:val="28"/>
    </w:rPr>
  </w:style>
  <w:style w:type="paragraph" w:customStyle="1" w:styleId="130">
    <w:name w:val="样式 标题 1 + 段后: 1 行1"/>
    <w:basedOn w:val="2"/>
    <w:autoRedefine/>
    <w:qFormat/>
    <w:uiPriority w:val="0"/>
    <w:pPr>
      <w:keepNext w:val="0"/>
      <w:keepLines w:val="0"/>
      <w:widowControl/>
      <w:overflowPunct w:val="0"/>
      <w:autoSpaceDE w:val="0"/>
      <w:autoSpaceDN w:val="0"/>
      <w:spacing w:before="60" w:after="100" w:afterLines="100" w:afterAutospacing="1"/>
      <w:textAlignment w:val="baseline"/>
    </w:pPr>
    <w:rPr>
      <w:rFonts w:ascii="Arial" w:hAnsi="Arial" w:eastAsia="黑体" w:cs="宋体"/>
      <w:b/>
      <w:bCs w:val="0"/>
      <w:snapToGrid w:val="0"/>
      <w:spacing w:val="-10"/>
      <w:kern w:val="28"/>
      <w:sz w:val="36"/>
      <w:szCs w:val="20"/>
    </w:rPr>
  </w:style>
  <w:style w:type="paragraph" w:customStyle="1" w:styleId="131">
    <w:name w:val="font6"/>
    <w:basedOn w:val="1"/>
    <w:autoRedefine/>
    <w:qFormat/>
    <w:uiPriority w:val="0"/>
    <w:pPr>
      <w:widowControl/>
      <w:spacing w:before="100" w:after="100"/>
      <w:jc w:val="left"/>
    </w:pPr>
    <w:rPr>
      <w:rFonts w:ascii="Calibri" w:hAnsi="Calibri" w:eastAsia="Arial Unicode MS"/>
      <w:kern w:val="0"/>
      <w:sz w:val="24"/>
      <w:szCs w:val="20"/>
    </w:rPr>
  </w:style>
  <w:style w:type="paragraph" w:customStyle="1" w:styleId="132">
    <w:name w:val="ST20_1"/>
    <w:basedOn w:val="1"/>
    <w:autoRedefine/>
    <w:qFormat/>
    <w:uiPriority w:val="0"/>
    <w:pPr>
      <w:autoSpaceDE w:val="0"/>
      <w:autoSpaceDN w:val="0"/>
      <w:adjustRightInd w:val="0"/>
      <w:spacing w:line="312" w:lineRule="atLeast"/>
      <w:jc w:val="center"/>
      <w:textAlignment w:val="baseline"/>
    </w:pPr>
    <w:rPr>
      <w:rFonts w:ascii="宋体"/>
      <w:kern w:val="0"/>
      <w:sz w:val="24"/>
      <w:szCs w:val="20"/>
    </w:rPr>
  </w:style>
  <w:style w:type="paragraph" w:customStyle="1" w:styleId="133">
    <w:name w:val="正文1"/>
    <w:basedOn w:val="1"/>
    <w:link w:val="295"/>
    <w:autoRedefine/>
    <w:qFormat/>
    <w:uiPriority w:val="0"/>
    <w:pPr>
      <w:spacing w:before="60" w:line="460" w:lineRule="exact"/>
      <w:ind w:firstLine="200" w:firstLineChars="200"/>
    </w:pPr>
    <w:rPr>
      <w:sz w:val="24"/>
      <w:szCs w:val="20"/>
    </w:rPr>
  </w:style>
  <w:style w:type="paragraph" w:customStyle="1" w:styleId="134">
    <w:name w:val="样式 正文首行缩进正文首行缩进 Char + 黑色"/>
    <w:basedOn w:val="49"/>
    <w:autoRedefine/>
    <w:qFormat/>
    <w:uiPriority w:val="0"/>
    <w:pPr>
      <w:ind w:firstLine="505" w:firstLineChars="0"/>
      <w:jc w:val="left"/>
    </w:pPr>
    <w:rPr>
      <w:snapToGrid w:val="0"/>
      <w:color w:val="000000"/>
      <w:kern w:val="28"/>
      <w:szCs w:val="28"/>
    </w:rPr>
  </w:style>
  <w:style w:type="paragraph" w:customStyle="1" w:styleId="135">
    <w:name w:val="公式"/>
    <w:basedOn w:val="115"/>
    <w:autoRedefine/>
    <w:qFormat/>
    <w:uiPriority w:val="0"/>
    <w:pPr>
      <w:spacing w:line="240" w:lineRule="auto"/>
    </w:pPr>
  </w:style>
  <w:style w:type="paragraph" w:customStyle="1" w:styleId="136">
    <w:name w:val="表头 Char Char1 Char"/>
    <w:basedOn w:val="1"/>
    <w:autoRedefine/>
    <w:qFormat/>
    <w:uiPriority w:val="0"/>
    <w:pPr>
      <w:tabs>
        <w:tab w:val="left" w:pos="1021"/>
      </w:tabs>
      <w:spacing w:before="60" w:line="300" w:lineRule="auto"/>
      <w:jc w:val="center"/>
    </w:pPr>
    <w:rPr>
      <w:color w:val="000000"/>
      <w:kern w:val="24"/>
      <w:sz w:val="24"/>
    </w:rPr>
  </w:style>
  <w:style w:type="paragraph" w:customStyle="1" w:styleId="137">
    <w:name w:val="Body Text 21"/>
    <w:basedOn w:val="1"/>
    <w:autoRedefine/>
    <w:qFormat/>
    <w:uiPriority w:val="0"/>
    <w:pPr>
      <w:autoSpaceDE w:val="0"/>
      <w:autoSpaceDN w:val="0"/>
      <w:adjustRightInd w:val="0"/>
      <w:spacing w:line="480" w:lineRule="exact"/>
      <w:ind w:firstLine="540"/>
      <w:textAlignment w:val="baseline"/>
    </w:pPr>
    <w:rPr>
      <w:rFonts w:ascii="宋体"/>
      <w:kern w:val="0"/>
      <w:sz w:val="24"/>
      <w:szCs w:val="20"/>
    </w:rPr>
  </w:style>
  <w:style w:type="paragraph" w:customStyle="1" w:styleId="138">
    <w:name w:val="样式 黑体 黑色"/>
    <w:basedOn w:val="1"/>
    <w:autoRedefine/>
    <w:qFormat/>
    <w:uiPriority w:val="0"/>
    <w:pPr>
      <w:keepNext/>
      <w:tabs>
        <w:tab w:val="left" w:pos="1890"/>
        <w:tab w:val="left" w:pos="8100"/>
      </w:tabs>
      <w:adjustRightInd w:val="0"/>
      <w:snapToGrid w:val="0"/>
      <w:spacing w:line="360" w:lineRule="auto"/>
      <w:jc w:val="center"/>
    </w:pPr>
    <w:rPr>
      <w:rFonts w:ascii="黑体" w:eastAsia="黑体"/>
      <w:color w:val="000000"/>
      <w:sz w:val="24"/>
    </w:rPr>
  </w:style>
  <w:style w:type="paragraph" w:customStyle="1" w:styleId="139">
    <w:name w:val="样式7"/>
    <w:basedOn w:val="6"/>
    <w:autoRedefine/>
    <w:qFormat/>
    <w:uiPriority w:val="0"/>
    <w:pPr>
      <w:spacing w:before="100" w:after="60" w:line="240" w:lineRule="auto"/>
    </w:pPr>
    <w:rPr>
      <w:rFonts w:ascii="宋体"/>
      <w:b w:val="0"/>
      <w:bCs w:val="0"/>
      <w:kern w:val="10"/>
      <w:sz w:val="28"/>
      <w:szCs w:val="28"/>
    </w:rPr>
  </w:style>
  <w:style w:type="paragraph" w:customStyle="1" w:styleId="140">
    <w:name w:val="默认段落字体 Para Char Char Char Char"/>
    <w:basedOn w:val="1"/>
    <w:autoRedefine/>
    <w:qFormat/>
    <w:uiPriority w:val="0"/>
    <w:rPr>
      <w:sz w:val="24"/>
    </w:rPr>
  </w:style>
  <w:style w:type="paragraph" w:customStyle="1" w:styleId="141">
    <w:name w:val="表格(另)"/>
    <w:basedOn w:val="1"/>
    <w:next w:val="1"/>
    <w:autoRedefine/>
    <w:qFormat/>
    <w:uiPriority w:val="0"/>
    <w:pPr>
      <w:spacing w:line="240" w:lineRule="exact"/>
      <w:jc w:val="center"/>
    </w:pPr>
    <w:rPr>
      <w:rFonts w:ascii="宋体"/>
      <w:snapToGrid w:val="0"/>
      <w:kern w:val="0"/>
      <w:sz w:val="18"/>
      <w:szCs w:val="18"/>
    </w:rPr>
  </w:style>
  <w:style w:type="paragraph" w:styleId="142">
    <w:name w:val="Intense Quote"/>
    <w:basedOn w:val="1"/>
    <w:next w:val="1"/>
    <w:autoRedefine/>
    <w:qFormat/>
    <w:uiPriority w:val="0"/>
    <w:pPr>
      <w:pBdr>
        <w:bottom w:val="single" w:color="4F81BD" w:sz="4" w:space="4"/>
      </w:pBdr>
      <w:spacing w:before="200" w:after="280"/>
      <w:ind w:left="936" w:right="936"/>
    </w:pPr>
    <w:rPr>
      <w:b/>
      <w:bCs/>
      <w:i/>
      <w:iCs/>
      <w:color w:val="4F81BD"/>
    </w:rPr>
  </w:style>
  <w:style w:type="paragraph" w:customStyle="1" w:styleId="143">
    <w:name w:val="环评正文格式"/>
    <w:basedOn w:val="1"/>
    <w:autoRedefine/>
    <w:qFormat/>
    <w:uiPriority w:val="0"/>
    <w:pPr>
      <w:spacing w:before="60" w:line="460" w:lineRule="exact"/>
      <w:ind w:firstLine="200" w:firstLineChars="200"/>
    </w:pPr>
    <w:rPr>
      <w:snapToGrid w:val="0"/>
      <w:sz w:val="24"/>
      <w:shd w:val="clear" w:color="auto" w:fill="FFFFFF"/>
    </w:rPr>
  </w:style>
  <w:style w:type="paragraph" w:customStyle="1" w:styleId="144">
    <w:name w:val="表 头"/>
    <w:basedOn w:val="1"/>
    <w:autoRedefine/>
    <w:qFormat/>
    <w:uiPriority w:val="0"/>
    <w:pPr>
      <w:tabs>
        <w:tab w:val="left" w:pos="0"/>
      </w:tabs>
      <w:adjustRightInd w:val="0"/>
      <w:spacing w:line="520" w:lineRule="exact"/>
      <w:ind w:firstLine="196" w:firstLineChars="196"/>
    </w:pPr>
    <w:rPr>
      <w:rFonts w:ascii="黑体" w:eastAsia="黑体" w:cs="Arial"/>
      <w:kern w:val="24"/>
      <w:sz w:val="24"/>
      <w:lang w:val="zh-CN"/>
    </w:rPr>
  </w:style>
  <w:style w:type="paragraph" w:customStyle="1" w:styleId="145">
    <w:name w:val="正文文本 21"/>
    <w:basedOn w:val="1"/>
    <w:autoRedefine/>
    <w:qFormat/>
    <w:uiPriority w:val="0"/>
    <w:pPr>
      <w:adjustRightInd w:val="0"/>
      <w:ind w:firstLine="840"/>
      <w:textAlignment w:val="baseline"/>
    </w:pPr>
    <w:rPr>
      <w:sz w:val="30"/>
      <w:szCs w:val="20"/>
    </w:rPr>
  </w:style>
  <w:style w:type="paragraph" w:customStyle="1" w:styleId="146">
    <w:name w:val="Char"/>
    <w:basedOn w:val="1"/>
    <w:autoRedefine/>
    <w:qFormat/>
    <w:uiPriority w:val="0"/>
    <w:rPr>
      <w:rFonts w:ascii="宋体"/>
      <w:sz w:val="28"/>
    </w:rPr>
  </w:style>
  <w:style w:type="paragraph" w:customStyle="1" w:styleId="147">
    <w:name w:val="Char Char Char Char Char Char Char1"/>
    <w:basedOn w:val="1"/>
    <w:next w:val="2"/>
    <w:autoRedefine/>
    <w:qFormat/>
    <w:uiPriority w:val="0"/>
    <w:pPr>
      <w:jc w:val="left"/>
    </w:pPr>
    <w:rPr>
      <w:rFonts w:eastAsia="黑体"/>
      <w:sz w:val="24"/>
    </w:rPr>
  </w:style>
  <w:style w:type="paragraph" w:customStyle="1" w:styleId="148">
    <w:name w:val="样式 正文（首行缩进两字） + 小三 首行缩进:  1 厘米 行距: 固定值 24 磅 Char"/>
    <w:basedOn w:val="15"/>
    <w:autoRedefine/>
    <w:qFormat/>
    <w:uiPriority w:val="0"/>
    <w:pPr>
      <w:spacing w:line="480" w:lineRule="exact"/>
      <w:ind w:firstLine="567"/>
    </w:pPr>
    <w:rPr>
      <w:sz w:val="28"/>
      <w:szCs w:val="30"/>
    </w:rPr>
  </w:style>
  <w:style w:type="paragraph" w:customStyle="1" w:styleId="149">
    <w:name w:val="Char Char Char Char Char Char1 Char"/>
    <w:basedOn w:val="1"/>
    <w:autoRedefine/>
    <w:qFormat/>
    <w:uiPriority w:val="0"/>
    <w:pPr>
      <w:spacing w:line="360" w:lineRule="auto"/>
    </w:pPr>
    <w:rPr>
      <w:sz w:val="24"/>
    </w:rPr>
  </w:style>
  <w:style w:type="paragraph" w:customStyle="1" w:styleId="150">
    <w:name w:val="表格"/>
    <w:basedOn w:val="38"/>
    <w:next w:val="1"/>
    <w:autoRedefine/>
    <w:qFormat/>
    <w:uiPriority w:val="0"/>
    <w:pPr>
      <w:jc w:val="center"/>
    </w:pPr>
    <w:rPr>
      <w:sz w:val="24"/>
    </w:rPr>
  </w:style>
  <w:style w:type="paragraph" w:customStyle="1" w:styleId="151">
    <w:name w:val="2级标题"/>
    <w:basedOn w:val="1"/>
    <w:autoRedefine/>
    <w:qFormat/>
    <w:uiPriority w:val="0"/>
    <w:pPr>
      <w:spacing w:before="60" w:line="460" w:lineRule="exact"/>
      <w:ind w:firstLine="50" w:firstLineChars="50"/>
      <w:outlineLvl w:val="1"/>
    </w:pPr>
    <w:rPr>
      <w:b/>
      <w:sz w:val="28"/>
      <w:szCs w:val="20"/>
    </w:rPr>
  </w:style>
  <w:style w:type="paragraph" w:customStyle="1" w:styleId="152">
    <w:name w:val="正文001"/>
    <w:basedOn w:val="1"/>
    <w:autoRedefine/>
    <w:qFormat/>
    <w:uiPriority w:val="0"/>
    <w:pPr>
      <w:spacing w:line="440" w:lineRule="atLeast"/>
      <w:ind w:firstLine="200" w:firstLineChars="200"/>
    </w:pPr>
    <w:rPr>
      <w:sz w:val="24"/>
      <w:szCs w:val="20"/>
    </w:rPr>
  </w:style>
  <w:style w:type="paragraph" w:customStyle="1" w:styleId="153">
    <w:name w:val="样式 首行缩进"/>
    <w:basedOn w:val="1"/>
    <w:autoRedefine/>
    <w:qFormat/>
    <w:uiPriority w:val="0"/>
    <w:pPr>
      <w:spacing w:before="60" w:after="60" w:line="360" w:lineRule="auto"/>
      <w:ind w:firstLine="200" w:firstLineChars="200"/>
    </w:pPr>
    <w:rPr>
      <w:rFonts w:cs="宋体"/>
      <w:sz w:val="24"/>
      <w:szCs w:val="20"/>
    </w:rPr>
  </w:style>
  <w:style w:type="paragraph" w:customStyle="1" w:styleId="154">
    <w:name w:val="样式 标题4 + 黑色"/>
    <w:basedOn w:val="15"/>
    <w:autoRedefine/>
    <w:qFormat/>
    <w:uiPriority w:val="0"/>
    <w:pPr>
      <w:keepNext/>
      <w:widowControl/>
      <w:tabs>
        <w:tab w:val="left" w:pos="1890"/>
        <w:tab w:val="left" w:pos="8100"/>
      </w:tabs>
      <w:snapToGrid w:val="0"/>
      <w:spacing w:line="360" w:lineRule="auto"/>
      <w:ind w:firstLine="0"/>
      <w:jc w:val="left"/>
      <w:textAlignment w:val="auto"/>
    </w:pPr>
    <w:rPr>
      <w:rFonts w:ascii="宋体"/>
      <w:b/>
      <w:bCs/>
      <w:color w:val="000000"/>
      <w:sz w:val="24"/>
      <w:szCs w:val="28"/>
      <w:lang w:eastAsia="en-US"/>
    </w:rPr>
  </w:style>
  <w:style w:type="paragraph" w:customStyle="1" w:styleId="155">
    <w:name w:val="表格-1"/>
    <w:basedOn w:val="1"/>
    <w:autoRedefine/>
    <w:qFormat/>
    <w:uiPriority w:val="0"/>
    <w:pPr>
      <w:tabs>
        <w:tab w:val="left" w:pos="945"/>
      </w:tabs>
      <w:autoSpaceDE w:val="0"/>
      <w:autoSpaceDN w:val="0"/>
      <w:adjustRightInd w:val="0"/>
      <w:snapToGrid w:val="0"/>
      <w:jc w:val="center"/>
    </w:pPr>
    <w:rPr>
      <w:b/>
      <w:bCs/>
      <w:kern w:val="0"/>
      <w:sz w:val="24"/>
      <w:szCs w:val="20"/>
    </w:rPr>
  </w:style>
  <w:style w:type="paragraph" w:customStyle="1" w:styleId="156">
    <w:name w:val="大表内容"/>
    <w:autoRedefine/>
    <w:qFormat/>
    <w:uiPriority w:val="0"/>
    <w:pPr>
      <w:snapToGrid w:val="0"/>
      <w:jc w:val="center"/>
    </w:pPr>
    <w:rPr>
      <w:rFonts w:ascii="Times New Roman" w:hAnsi="Times New Roman" w:eastAsia="宋体" w:cs="Times New Roman"/>
      <w:sz w:val="21"/>
      <w:lang w:val="en-US" w:eastAsia="zh-CN" w:bidi="ar-SA"/>
    </w:rPr>
  </w:style>
  <w:style w:type="paragraph" w:customStyle="1" w:styleId="157">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158">
    <w:name w:val="样式 标题 4 + 左侧:  0 厘米 首行缩进:  0 厘米"/>
    <w:basedOn w:val="7"/>
    <w:autoRedefine/>
    <w:qFormat/>
    <w:uiPriority w:val="0"/>
    <w:pPr>
      <w:tabs>
        <w:tab w:val="left" w:pos="864"/>
      </w:tabs>
      <w:adjustRightInd w:val="0"/>
      <w:snapToGrid w:val="0"/>
      <w:spacing w:before="0" w:after="0" w:line="360" w:lineRule="auto"/>
      <w:jc w:val="left"/>
    </w:pPr>
    <w:rPr>
      <w:rFonts w:ascii="Times New Roman" w:hAnsi="Times New Roman" w:eastAsia="宋体" w:cs="宋体"/>
      <w:b w:val="0"/>
      <w:bCs w:val="0"/>
      <w:sz w:val="24"/>
      <w:szCs w:val="20"/>
    </w:rPr>
  </w:style>
  <w:style w:type="paragraph" w:customStyle="1" w:styleId="159">
    <w:name w:val="Char Char1 Char Char Char Char Char Char Char Char Char Char Char Char Char Char Char Char Char Char Char Char1 Char"/>
    <w:basedOn w:val="1"/>
    <w:autoRedefine/>
    <w:qFormat/>
    <w:uiPriority w:val="0"/>
    <w:pPr>
      <w:spacing w:line="360" w:lineRule="auto"/>
      <w:ind w:firstLine="200" w:firstLineChars="200"/>
    </w:pPr>
    <w:rPr>
      <w:rFonts w:ascii="宋体" w:cs="宋体"/>
      <w:sz w:val="24"/>
    </w:rPr>
  </w:style>
  <w:style w:type="paragraph" w:customStyle="1" w:styleId="160">
    <w:name w:val="二级无标题条"/>
    <w:basedOn w:val="1"/>
    <w:autoRedefine/>
    <w:qFormat/>
    <w:uiPriority w:val="0"/>
  </w:style>
  <w:style w:type="paragraph" w:customStyle="1" w:styleId="161">
    <w:name w:val="表中正文"/>
    <w:basedOn w:val="1"/>
    <w:autoRedefine/>
    <w:qFormat/>
    <w:uiPriority w:val="0"/>
    <w:pPr>
      <w:autoSpaceDE w:val="0"/>
      <w:autoSpaceDN w:val="0"/>
      <w:adjustRightInd w:val="0"/>
      <w:snapToGrid w:val="0"/>
      <w:spacing w:line="240" w:lineRule="atLeast"/>
    </w:pPr>
    <w:rPr>
      <w:rFonts w:ascii="宋体"/>
      <w:szCs w:val="20"/>
    </w:rPr>
  </w:style>
  <w:style w:type="paragraph" w:customStyle="1" w:styleId="162">
    <w:name w:val="表文"/>
    <w:basedOn w:val="1"/>
    <w:autoRedefine/>
    <w:qFormat/>
    <w:uiPriority w:val="0"/>
    <w:pPr>
      <w:tabs>
        <w:tab w:val="left" w:pos="1021"/>
      </w:tabs>
      <w:adjustRightInd w:val="0"/>
      <w:snapToGrid w:val="0"/>
      <w:spacing w:before="30" w:beforeLines="30" w:after="30" w:afterLines="30"/>
      <w:jc w:val="center"/>
    </w:pPr>
    <w:rPr>
      <w:snapToGrid w:val="0"/>
      <w:kern w:val="28"/>
      <w:position w:val="-24"/>
      <w:szCs w:val="21"/>
    </w:rPr>
  </w:style>
  <w:style w:type="paragraph" w:customStyle="1" w:styleId="163">
    <w:name w:val="表序号"/>
    <w:basedOn w:val="2"/>
    <w:autoRedefine/>
    <w:qFormat/>
    <w:uiPriority w:val="0"/>
    <w:pPr>
      <w:keepNext w:val="0"/>
      <w:keepLines w:val="0"/>
      <w:spacing w:after="100" w:afterLines="100" w:line="500" w:lineRule="exact"/>
      <w:textAlignment w:val="baseline"/>
      <w:outlineLvl w:val="9"/>
    </w:pPr>
    <w:rPr>
      <w:rFonts w:ascii="黑体" w:eastAsia="黑体" w:cs="黑体"/>
      <w:sz w:val="30"/>
    </w:rPr>
  </w:style>
  <w:style w:type="paragraph" w:customStyle="1" w:styleId="164">
    <w:name w:val="样式 标题 3 + 黑色"/>
    <w:basedOn w:val="6"/>
    <w:autoRedefine/>
    <w:qFormat/>
    <w:uiPriority w:val="0"/>
    <w:pPr>
      <w:tabs>
        <w:tab w:val="left" w:pos="1890"/>
        <w:tab w:val="left" w:pos="8100"/>
      </w:tabs>
      <w:adjustRightInd w:val="0"/>
      <w:snapToGrid w:val="0"/>
      <w:spacing w:before="0" w:after="0" w:line="360" w:lineRule="auto"/>
    </w:pPr>
    <w:rPr>
      <w:rFonts w:ascii="宋体" w:cs="宋体"/>
      <w:color w:val="000000"/>
      <w:spacing w:val="5"/>
      <w:sz w:val="24"/>
      <w:szCs w:val="20"/>
    </w:rPr>
  </w:style>
  <w:style w:type="paragraph" w:customStyle="1" w:styleId="165">
    <w:name w:val="表格文字"/>
    <w:basedOn w:val="49"/>
    <w:link w:val="285"/>
    <w:autoRedefine/>
    <w:qFormat/>
    <w:uiPriority w:val="0"/>
    <w:pPr>
      <w:spacing w:line="240" w:lineRule="auto"/>
      <w:ind w:firstLine="0" w:firstLineChars="0"/>
      <w:jc w:val="center"/>
    </w:pPr>
    <w:rPr>
      <w:sz w:val="21"/>
      <w:lang w:val="zh-CN" w:eastAsia="zh-CN"/>
    </w:rPr>
  </w:style>
  <w:style w:type="paragraph" w:customStyle="1" w:styleId="166">
    <w:name w:val="?y????¡ìo??¡§???¨¬o??¡ì?¨¦DD??????¨¬?¡§|???¡ì?¨¦???¡ìo?"/>
    <w:basedOn w:val="1"/>
    <w:autoRedefine/>
    <w:qFormat/>
    <w:uiPriority w:val="0"/>
    <w:pPr>
      <w:tabs>
        <w:tab w:val="left" w:pos="3000"/>
      </w:tabs>
      <w:overflowPunct w:val="0"/>
      <w:autoSpaceDE w:val="0"/>
      <w:autoSpaceDN w:val="0"/>
      <w:adjustRightInd w:val="0"/>
      <w:spacing w:before="24" w:after="24" w:line="360" w:lineRule="exact"/>
      <w:ind w:firstLine="480"/>
      <w:textAlignment w:val="baseline"/>
    </w:pPr>
    <w:rPr>
      <w:sz w:val="24"/>
      <w:szCs w:val="20"/>
    </w:rPr>
  </w:style>
  <w:style w:type="paragraph" w:customStyle="1" w:styleId="167">
    <w:name w:val="小四表文居中"/>
    <w:autoRedefine/>
    <w:qFormat/>
    <w:uiPriority w:val="0"/>
    <w:pPr>
      <w:widowControl w:val="0"/>
      <w:jc w:val="center"/>
    </w:pPr>
    <w:rPr>
      <w:rFonts w:ascii="仿宋" w:hAnsi="Times New Roman" w:eastAsia="仿宋" w:cs="仿宋"/>
      <w:kern w:val="2"/>
      <w:sz w:val="24"/>
      <w:szCs w:val="24"/>
      <w:lang w:val="en-US" w:eastAsia="zh-CN" w:bidi="ar-SA"/>
    </w:rPr>
  </w:style>
  <w:style w:type="paragraph" w:customStyle="1" w:styleId="168">
    <w:name w:val="xl31"/>
    <w:basedOn w:val="1"/>
    <w:autoRedefine/>
    <w:qFormat/>
    <w:uiPriority w:val="0"/>
    <w:pPr>
      <w:widowControl/>
      <w:spacing w:after="100"/>
      <w:jc w:val="center"/>
    </w:pPr>
    <w:rPr>
      <w:kern w:val="0"/>
      <w:sz w:val="24"/>
      <w:szCs w:val="20"/>
      <w:lang w:eastAsia="en-US" w:bidi="en-US"/>
    </w:rPr>
  </w:style>
  <w:style w:type="paragraph" w:customStyle="1" w:styleId="169">
    <w:name w:val="报告"/>
    <w:basedOn w:val="1"/>
    <w:autoRedefine/>
    <w:qFormat/>
    <w:uiPriority w:val="0"/>
    <w:pPr>
      <w:overflowPunct w:val="0"/>
      <w:autoSpaceDE w:val="0"/>
      <w:autoSpaceDN w:val="0"/>
      <w:adjustRightInd w:val="0"/>
      <w:spacing w:before="20" w:beforeLines="20" w:after="20" w:afterLines="20" w:line="440" w:lineRule="atLeast"/>
      <w:ind w:right="-100" w:rightChars="-100" w:firstLine="200" w:firstLineChars="200"/>
    </w:pPr>
    <w:rPr>
      <w:kern w:val="0"/>
      <w:sz w:val="24"/>
      <w:szCs w:val="20"/>
    </w:rPr>
  </w:style>
  <w:style w:type="paragraph" w:customStyle="1" w:styleId="170">
    <w:name w:val="样式 表头 + 段后: 0.2 行"/>
    <w:basedOn w:val="125"/>
    <w:autoRedefine/>
    <w:qFormat/>
    <w:uiPriority w:val="0"/>
    <w:pPr>
      <w:adjustRightInd/>
      <w:snapToGrid/>
      <w:spacing w:before="120" w:after="20" w:afterLines="20" w:line="240" w:lineRule="auto"/>
    </w:pPr>
    <w:rPr>
      <w:rFonts w:ascii="Times New Roman" w:eastAsia="黑体" w:cs="宋体"/>
      <w:b w:val="0"/>
      <w:color w:val="auto"/>
      <w:kern w:val="24"/>
      <w:szCs w:val="20"/>
    </w:rPr>
  </w:style>
  <w:style w:type="paragraph" w:customStyle="1" w:styleId="171">
    <w:name w:val="正文宋体小四"/>
    <w:basedOn w:val="15"/>
    <w:autoRedefine/>
    <w:qFormat/>
    <w:uiPriority w:val="0"/>
    <w:pPr>
      <w:spacing w:line="480" w:lineRule="exact"/>
      <w:ind w:firstLine="200" w:firstLineChars="200"/>
    </w:pPr>
    <w:rPr>
      <w:sz w:val="24"/>
    </w:rPr>
  </w:style>
  <w:style w:type="paragraph" w:customStyle="1" w:styleId="172">
    <w:name w:val="样式 标题 1H1H11H12H13H14H15H16H17H18第A章第*部分 + 段前: 6 磅 段..."/>
    <w:basedOn w:val="2"/>
    <w:autoRedefine/>
    <w:qFormat/>
    <w:uiPriority w:val="0"/>
    <w:pPr>
      <w:keepNext w:val="0"/>
      <w:overflowPunct w:val="0"/>
      <w:autoSpaceDE w:val="0"/>
      <w:autoSpaceDN w:val="0"/>
      <w:spacing w:before="120" w:after="100" w:afterAutospacing="1"/>
      <w:textAlignment w:val="baseline"/>
    </w:pPr>
    <w:rPr>
      <w:rFonts w:ascii="Arial" w:hAnsi="Arial" w:eastAsia="黑体" w:cs="宋体"/>
      <w:b/>
      <w:bCs w:val="0"/>
      <w:spacing w:val="-10"/>
      <w:w w:val="104"/>
      <w:szCs w:val="20"/>
    </w:rPr>
  </w:style>
  <w:style w:type="paragraph" w:customStyle="1" w:styleId="173">
    <w:name w:val="样式 样式 标题 1 + 段后: 1 行 +"/>
    <w:basedOn w:val="1"/>
    <w:autoRedefine/>
    <w:qFormat/>
    <w:uiPriority w:val="0"/>
    <w:pPr>
      <w:keepLines/>
      <w:widowControl/>
      <w:spacing w:after="100" w:afterLines="100"/>
      <w:jc w:val="left"/>
      <w:outlineLvl w:val="0"/>
    </w:pPr>
    <w:rPr>
      <w:rFonts w:eastAsia="黑体" w:cs="宋体"/>
      <w:b/>
      <w:bCs/>
      <w:snapToGrid w:val="0"/>
      <w:kern w:val="28"/>
      <w:sz w:val="36"/>
      <w:szCs w:val="20"/>
    </w:rPr>
  </w:style>
  <w:style w:type="paragraph" w:styleId="174">
    <w:name w:val="Quote"/>
    <w:basedOn w:val="1"/>
    <w:next w:val="1"/>
    <w:autoRedefine/>
    <w:qFormat/>
    <w:uiPriority w:val="0"/>
    <w:rPr>
      <w:i/>
      <w:iCs/>
      <w:color w:val="000000"/>
    </w:rPr>
  </w:style>
  <w:style w:type="paragraph" w:customStyle="1" w:styleId="175">
    <w:name w:val="Char Char Char Char Char Char"/>
    <w:basedOn w:val="1"/>
    <w:autoRedefine/>
    <w:qFormat/>
    <w:uiPriority w:val="0"/>
    <w:rPr>
      <w:sz w:val="24"/>
    </w:rPr>
  </w:style>
  <w:style w:type="paragraph" w:customStyle="1" w:styleId="176">
    <w:name w:val="样式 样式 样式 标题 3条标题1.1.1 + + 段后: 1 行 + 段后: 1 行1"/>
    <w:basedOn w:val="121"/>
    <w:autoRedefine/>
    <w:qFormat/>
    <w:uiPriority w:val="0"/>
  </w:style>
  <w:style w:type="paragraph" w:customStyle="1" w:styleId="177">
    <w:name w:val="居中正文"/>
    <w:basedOn w:val="49"/>
    <w:autoRedefine/>
    <w:qFormat/>
    <w:uiPriority w:val="0"/>
    <w:pPr>
      <w:snapToGrid/>
      <w:spacing w:before="120"/>
      <w:ind w:firstLine="0" w:firstLineChars="0"/>
      <w:jc w:val="center"/>
      <w:textAlignment w:val="baseline"/>
    </w:pPr>
    <w:rPr>
      <w:rFonts w:ascii="宋体"/>
      <w:kern w:val="28"/>
    </w:rPr>
  </w:style>
  <w:style w:type="paragraph" w:customStyle="1" w:styleId="178">
    <w:name w:val="Char11"/>
    <w:basedOn w:val="1"/>
    <w:autoRedefine/>
    <w:qFormat/>
    <w:uiPriority w:val="0"/>
  </w:style>
  <w:style w:type="paragraph" w:customStyle="1" w:styleId="179">
    <w:name w:val="正文(首行缩进2字)"/>
    <w:basedOn w:val="1"/>
    <w:next w:val="1"/>
    <w:autoRedefine/>
    <w:qFormat/>
    <w:uiPriority w:val="0"/>
    <w:pPr>
      <w:adjustRightInd w:val="0"/>
      <w:spacing w:line="360" w:lineRule="auto"/>
      <w:ind w:firstLine="200" w:firstLineChars="200"/>
      <w:jc w:val="left"/>
      <w:textAlignment w:val="baseline"/>
    </w:pPr>
    <w:rPr>
      <w:color w:val="000000"/>
      <w:kern w:val="0"/>
      <w:sz w:val="28"/>
      <w:szCs w:val="20"/>
    </w:rPr>
  </w:style>
  <w:style w:type="paragraph" w:customStyle="1" w:styleId="180">
    <w:name w:val="样式 样式 标题 1 + 段后: 1 行1 + 段后: 1 行"/>
    <w:basedOn w:val="130"/>
    <w:autoRedefine/>
    <w:qFormat/>
    <w:uiPriority w:val="0"/>
  </w:style>
  <w:style w:type="paragraph" w:customStyle="1" w:styleId="181">
    <w:name w:val="样式 四号 首行缩进:  2 字符"/>
    <w:basedOn w:val="1"/>
    <w:autoRedefine/>
    <w:qFormat/>
    <w:uiPriority w:val="0"/>
    <w:pPr>
      <w:spacing w:line="480" w:lineRule="atLeast"/>
      <w:ind w:firstLine="200" w:firstLineChars="200"/>
    </w:pPr>
    <w:rPr>
      <w:sz w:val="24"/>
    </w:rPr>
  </w:style>
  <w:style w:type="paragraph" w:customStyle="1" w:styleId="182">
    <w:name w:val="表格下方正文"/>
    <w:basedOn w:val="183"/>
    <w:autoRedefine/>
    <w:qFormat/>
    <w:uiPriority w:val="0"/>
    <w:pPr>
      <w:spacing w:before="200"/>
      <w:ind w:firstLine="200" w:firstLineChars="200"/>
      <w:jc w:val="both"/>
    </w:pPr>
  </w:style>
  <w:style w:type="paragraph" w:customStyle="1" w:styleId="183">
    <w:name w:val="表格标题"/>
    <w:basedOn w:val="1"/>
    <w:autoRedefine/>
    <w:qFormat/>
    <w:uiPriority w:val="0"/>
    <w:pPr>
      <w:spacing w:before="60" w:line="460" w:lineRule="exact"/>
      <w:jc w:val="center"/>
    </w:pPr>
    <w:rPr>
      <w:sz w:val="24"/>
    </w:rPr>
  </w:style>
  <w:style w:type="paragraph" w:customStyle="1" w:styleId="184">
    <w:name w:val="小四表文左齐"/>
    <w:autoRedefine/>
    <w:qFormat/>
    <w:uiPriority w:val="0"/>
    <w:pPr>
      <w:spacing w:line="240" w:lineRule="exact"/>
    </w:pPr>
    <w:rPr>
      <w:rFonts w:ascii="宋体" w:hAnsi="Times New Roman" w:eastAsia="宋体" w:cs="仿宋"/>
      <w:kern w:val="2"/>
      <w:sz w:val="18"/>
      <w:szCs w:val="18"/>
      <w:lang w:val="en-US" w:eastAsia="zh-CN" w:bidi="ar-SA"/>
    </w:rPr>
  </w:style>
  <w:style w:type="paragraph" w:customStyle="1" w:styleId="185">
    <w:name w:val="样式 样式 样式 样式 标题 3条标题1.1.1 + + 段后: 1 行 + 段后: 1 行 + 段后: 0.5 行"/>
    <w:basedOn w:val="120"/>
    <w:autoRedefine/>
    <w:qFormat/>
    <w:uiPriority w:val="0"/>
    <w:pPr>
      <w:spacing w:after="30" w:afterLines="30"/>
    </w:pPr>
  </w:style>
  <w:style w:type="paragraph" w:customStyle="1" w:styleId="186">
    <w:name w:val="样式 样式 标题 2项目标题4 + 左侧:  0 厘米 首行缩进:  0 厘米 + 段前: 1 行 段后: 1 行"/>
    <w:basedOn w:val="1"/>
    <w:autoRedefine/>
    <w:qFormat/>
    <w:uiPriority w:val="0"/>
    <w:pPr>
      <w:keepNext/>
      <w:widowControl/>
      <w:spacing w:before="100" w:beforeLines="100" w:after="100" w:afterLines="100"/>
      <w:jc w:val="left"/>
      <w:outlineLvl w:val="1"/>
    </w:pPr>
    <w:rPr>
      <w:rFonts w:eastAsia="黑体" w:cs="宋体"/>
      <w:b/>
      <w:bCs/>
      <w:kern w:val="0"/>
      <w:sz w:val="30"/>
      <w:szCs w:val="20"/>
      <w:lang w:val="en-GB" w:eastAsia="en-GB"/>
    </w:rPr>
  </w:style>
  <w:style w:type="paragraph" w:customStyle="1" w:styleId="187">
    <w:name w:val="样式 标题 3H3B Head标题 3 Char条标题1.1.1H31H32H33u3H311H321H3...1"/>
    <w:basedOn w:val="6"/>
    <w:autoRedefine/>
    <w:qFormat/>
    <w:uiPriority w:val="0"/>
    <w:pPr>
      <w:keepNext w:val="0"/>
      <w:keepLines w:val="0"/>
      <w:overflowPunct w:val="0"/>
      <w:autoSpaceDE w:val="0"/>
      <w:autoSpaceDN w:val="0"/>
      <w:adjustRightInd w:val="0"/>
      <w:spacing w:before="20" w:after="20" w:line="384" w:lineRule="auto"/>
      <w:textAlignment w:val="baseline"/>
    </w:pPr>
    <w:rPr>
      <w:rFonts w:ascii="Arial" w:hAnsi="Arial" w:cs="宋体"/>
      <w:b w:val="0"/>
      <w:kern w:val="20"/>
      <w:sz w:val="28"/>
      <w:szCs w:val="20"/>
    </w:rPr>
  </w:style>
  <w:style w:type="paragraph" w:customStyle="1" w:styleId="188">
    <w:name w:val="正文 +"/>
    <w:basedOn w:val="1"/>
    <w:autoRedefine/>
    <w:qFormat/>
    <w:uiPriority w:val="0"/>
    <w:pPr>
      <w:keepNext/>
      <w:tabs>
        <w:tab w:val="left" w:pos="1890"/>
        <w:tab w:val="left" w:pos="8100"/>
      </w:tabs>
      <w:adjustRightInd w:val="0"/>
      <w:snapToGrid w:val="0"/>
      <w:spacing w:line="360" w:lineRule="auto"/>
      <w:ind w:firstLine="200" w:firstLineChars="200"/>
    </w:pPr>
    <w:rPr>
      <w:rFonts w:cs="宋体"/>
      <w:sz w:val="24"/>
      <w:szCs w:val="20"/>
    </w:rPr>
  </w:style>
  <w:style w:type="paragraph" w:customStyle="1" w:styleId="189">
    <w:name w:val="8 Char"/>
    <w:basedOn w:val="1"/>
    <w:autoRedefine/>
    <w:qFormat/>
    <w:uiPriority w:val="0"/>
    <w:pPr>
      <w:spacing w:line="360" w:lineRule="auto"/>
      <w:ind w:firstLine="200" w:firstLineChars="200"/>
    </w:pPr>
    <w:rPr>
      <w:kern w:val="10"/>
      <w:sz w:val="24"/>
    </w:rPr>
  </w:style>
  <w:style w:type="paragraph" w:customStyle="1" w:styleId="190">
    <w:name w:val="样式 列表 2 + 华文仿宋 居中"/>
    <w:basedOn w:val="26"/>
    <w:autoRedefine/>
    <w:qFormat/>
    <w:uiPriority w:val="0"/>
    <w:pPr>
      <w:spacing w:line="240" w:lineRule="exact"/>
      <w:ind w:left="0" w:leftChars="0" w:firstLine="0" w:firstLineChars="0"/>
    </w:pPr>
    <w:rPr>
      <w:rFonts w:ascii="宋体"/>
      <w:color w:val="000000"/>
      <w:sz w:val="18"/>
      <w:szCs w:val="18"/>
    </w:rPr>
  </w:style>
  <w:style w:type="paragraph" w:customStyle="1" w:styleId="191">
    <w:name w:val="段落 Char Char2 Char Char Char Char Char Char"/>
    <w:basedOn w:val="1"/>
    <w:autoRedefine/>
    <w:qFormat/>
    <w:uiPriority w:val="0"/>
    <w:pPr>
      <w:tabs>
        <w:tab w:val="left" w:pos="1021"/>
      </w:tabs>
      <w:spacing w:line="324" w:lineRule="auto"/>
      <w:ind w:firstLine="200" w:firstLineChars="200"/>
    </w:pPr>
    <w:rPr>
      <w:kern w:val="24"/>
      <w:sz w:val="24"/>
    </w:rPr>
  </w:style>
  <w:style w:type="paragraph" w:customStyle="1" w:styleId="192">
    <w:name w:val="首行缩进"/>
    <w:basedOn w:val="1"/>
    <w:autoRedefine/>
    <w:qFormat/>
    <w:uiPriority w:val="0"/>
    <w:pPr>
      <w:jc w:val="center"/>
    </w:pPr>
    <w:rPr>
      <w:sz w:val="24"/>
      <w:szCs w:val="20"/>
    </w:rPr>
  </w:style>
  <w:style w:type="paragraph" w:customStyle="1" w:styleId="193">
    <w:name w:val="xl32"/>
    <w:basedOn w:val="1"/>
    <w:autoRedefine/>
    <w:qFormat/>
    <w:uiPriority w:val="0"/>
    <w:pPr>
      <w:widowControl/>
      <w:pBdr>
        <w:bottom w:val="single" w:color="auto" w:sz="4" w:space="0"/>
        <w:right w:val="single" w:color="auto" w:sz="4" w:space="0"/>
      </w:pBdr>
      <w:shd w:val="clear" w:color="auto" w:fill="FFFFFF"/>
      <w:spacing w:before="100" w:beforeAutospacing="1" w:after="100" w:afterAutospacing="1"/>
      <w:jc w:val="center"/>
      <w:textAlignment w:val="center"/>
    </w:pPr>
    <w:rPr>
      <w:color w:val="000000"/>
      <w:w w:val="80"/>
      <w:kern w:val="0"/>
      <w:sz w:val="18"/>
      <w:szCs w:val="18"/>
    </w:rPr>
  </w:style>
  <w:style w:type="paragraph" w:customStyle="1" w:styleId="194">
    <w:name w:val="表标题"/>
    <w:basedOn w:val="1"/>
    <w:autoRedefine/>
    <w:qFormat/>
    <w:uiPriority w:val="0"/>
    <w:pPr>
      <w:tabs>
        <w:tab w:val="left" w:pos="1021"/>
      </w:tabs>
      <w:spacing w:line="600" w:lineRule="exact"/>
      <w:ind w:firstLine="138" w:firstLineChars="138"/>
      <w:jc w:val="center"/>
    </w:pPr>
    <w:rPr>
      <w:rFonts w:ascii="楷体" w:eastAsia="楷体" w:cs="宋体"/>
      <w:b/>
      <w:bCs/>
      <w:color w:val="000000"/>
      <w:sz w:val="28"/>
      <w:szCs w:val="28"/>
    </w:rPr>
  </w:style>
  <w:style w:type="paragraph" w:customStyle="1" w:styleId="195">
    <w:name w:val="文本框"/>
    <w:basedOn w:val="1"/>
    <w:autoRedefine/>
    <w:qFormat/>
    <w:uiPriority w:val="0"/>
    <w:pPr>
      <w:adjustRightInd w:val="0"/>
      <w:snapToGrid w:val="0"/>
      <w:spacing w:line="300" w:lineRule="exact"/>
      <w:jc w:val="center"/>
    </w:pPr>
    <w:rPr>
      <w:sz w:val="24"/>
    </w:rPr>
  </w:style>
  <w:style w:type="paragraph" w:customStyle="1" w:styleId="196">
    <w:name w:val="body"/>
    <w:basedOn w:val="1"/>
    <w:autoRedefine/>
    <w:qFormat/>
    <w:uiPriority w:val="0"/>
    <w:pPr>
      <w:spacing w:line="360" w:lineRule="auto"/>
      <w:ind w:firstLine="200" w:firstLineChars="200"/>
    </w:pPr>
    <w:rPr>
      <w:rFonts w:ascii="宋体"/>
      <w:sz w:val="24"/>
      <w:szCs w:val="20"/>
    </w:rPr>
  </w:style>
  <w:style w:type="paragraph" w:customStyle="1" w:styleId="197">
    <w:name w:val="中气正文"/>
    <w:basedOn w:val="1"/>
    <w:autoRedefine/>
    <w:qFormat/>
    <w:uiPriority w:val="0"/>
    <w:pPr>
      <w:spacing w:line="360" w:lineRule="auto"/>
      <w:ind w:firstLine="200" w:firstLineChars="200"/>
    </w:pPr>
    <w:rPr>
      <w:sz w:val="24"/>
    </w:rPr>
  </w:style>
  <w:style w:type="paragraph" w:customStyle="1" w:styleId="198">
    <w:name w:val="段落"/>
    <w:basedOn w:val="1"/>
    <w:autoRedefine/>
    <w:qFormat/>
    <w:uiPriority w:val="0"/>
    <w:pPr>
      <w:tabs>
        <w:tab w:val="left" w:pos="1021"/>
        <w:tab w:val="left" w:pos="1320"/>
      </w:tabs>
      <w:snapToGrid w:val="0"/>
      <w:spacing w:line="360" w:lineRule="auto"/>
      <w:ind w:firstLine="200" w:firstLineChars="200"/>
    </w:pPr>
    <w:rPr>
      <w:color w:val="FF0000"/>
      <w:sz w:val="24"/>
    </w:rPr>
  </w:style>
  <w:style w:type="paragraph" w:customStyle="1" w:styleId="199">
    <w:name w:val="Char Char1 Char Char Char Char Char Char Char Char Char Char Char Char Char Char Char Char Char Char Char Char1 Char1"/>
    <w:basedOn w:val="1"/>
    <w:autoRedefine/>
    <w:qFormat/>
    <w:uiPriority w:val="0"/>
    <w:pPr>
      <w:spacing w:line="360" w:lineRule="auto"/>
      <w:ind w:firstLine="200" w:firstLineChars="200"/>
    </w:pPr>
    <w:rPr>
      <w:rFonts w:ascii="宋体" w:cs="宋体"/>
      <w:sz w:val="24"/>
    </w:rPr>
  </w:style>
  <w:style w:type="paragraph" w:customStyle="1" w:styleId="200">
    <w:name w:val="报告书表格"/>
    <w:basedOn w:val="1"/>
    <w:autoRedefine/>
    <w:qFormat/>
    <w:uiPriority w:val="0"/>
    <w:pPr>
      <w:adjustRightInd w:val="0"/>
      <w:spacing w:before="60" w:after="60" w:line="240" w:lineRule="atLeast"/>
      <w:jc w:val="center"/>
      <w:textAlignment w:val="baseline"/>
    </w:pPr>
    <w:rPr>
      <w:kern w:val="0"/>
      <w:szCs w:val="20"/>
    </w:rPr>
  </w:style>
  <w:style w:type="paragraph" w:customStyle="1" w:styleId="201">
    <w:name w:val="样式 (中文) 黑体 小四 加粗 黑色 居中 首行缩进:  0.92 厘米 行距: 1.5 倍行距"/>
    <w:basedOn w:val="1"/>
    <w:autoRedefine/>
    <w:qFormat/>
    <w:uiPriority w:val="0"/>
    <w:pPr>
      <w:overflowPunct w:val="0"/>
      <w:autoSpaceDE w:val="0"/>
      <w:autoSpaceDN w:val="0"/>
      <w:adjustRightInd w:val="0"/>
      <w:snapToGrid w:val="0"/>
      <w:spacing w:line="360" w:lineRule="auto"/>
      <w:ind w:firstLine="521"/>
      <w:jc w:val="center"/>
      <w:textAlignment w:val="baseline"/>
    </w:pPr>
    <w:rPr>
      <w:rFonts w:eastAsia="黑体"/>
      <w:bCs/>
      <w:color w:val="000000"/>
      <w:kern w:val="0"/>
      <w:sz w:val="24"/>
      <w:szCs w:val="20"/>
    </w:rPr>
  </w:style>
  <w:style w:type="paragraph" w:customStyle="1" w:styleId="202">
    <w:name w:val="注释"/>
    <w:basedOn w:val="20"/>
    <w:next w:val="1"/>
    <w:autoRedefine/>
    <w:qFormat/>
    <w:uiPriority w:val="0"/>
    <w:pPr>
      <w:adjustRightInd/>
      <w:snapToGrid/>
      <w:jc w:val="both"/>
    </w:pPr>
    <w:rPr>
      <w:rFonts w:eastAsia="楷体"/>
      <w:b w:val="0"/>
      <w:snapToGrid w:val="0"/>
      <w:kern w:val="24"/>
      <w:position w:val="6"/>
      <w:sz w:val="21"/>
    </w:rPr>
  </w:style>
  <w:style w:type="paragraph" w:customStyle="1" w:styleId="203">
    <w:name w:val="（正文）"/>
    <w:basedOn w:val="29"/>
    <w:autoRedefine/>
    <w:qFormat/>
    <w:uiPriority w:val="0"/>
    <w:pPr>
      <w:spacing w:line="360" w:lineRule="auto"/>
      <w:ind w:firstLine="200" w:firstLineChars="200"/>
    </w:pPr>
    <w:rPr>
      <w:rFonts w:cs="Courier New"/>
      <w:sz w:val="24"/>
      <w:szCs w:val="21"/>
    </w:rPr>
  </w:style>
  <w:style w:type="paragraph" w:customStyle="1" w:styleId="204">
    <w:name w:val="标题文字"/>
    <w:next w:val="1"/>
    <w:autoRedefine/>
    <w:qFormat/>
    <w:uiPriority w:val="0"/>
    <w:pPr>
      <w:adjustRightInd w:val="0"/>
      <w:snapToGrid w:val="0"/>
      <w:spacing w:before="50" w:beforeLines="50" w:after="50" w:afterLines="50"/>
      <w:jc w:val="center"/>
    </w:pPr>
    <w:rPr>
      <w:rFonts w:ascii="Times New Roman" w:hAnsi="Times New Roman" w:eastAsia="宋体" w:cs="Times New Roman"/>
      <w:b/>
      <w:sz w:val="24"/>
      <w:szCs w:val="24"/>
      <w:lang w:val="en-US" w:eastAsia="zh-CN" w:bidi="ar-SA"/>
    </w:rPr>
  </w:style>
  <w:style w:type="paragraph" w:customStyle="1" w:styleId="205">
    <w:name w:val="样式 样式 正文（首行缩进两字） + 小三 首行缩进:  1 厘米 行距: 固定值 24 磅 + 宋体 黑色"/>
    <w:basedOn w:val="148"/>
    <w:autoRedefine/>
    <w:qFormat/>
    <w:uiPriority w:val="0"/>
    <w:rPr>
      <w:color w:val="000000"/>
      <w:szCs w:val="28"/>
    </w:rPr>
  </w:style>
  <w:style w:type="paragraph" w:customStyle="1" w:styleId="206">
    <w:name w:val="标题3 Char Char Char Char"/>
    <w:basedOn w:val="1"/>
    <w:autoRedefine/>
    <w:qFormat/>
    <w:uiPriority w:val="0"/>
    <w:pPr>
      <w:spacing w:after="50" w:afterLines="50" w:line="560" w:lineRule="exact"/>
    </w:pPr>
    <w:rPr>
      <w:rFonts w:eastAsia="黑体"/>
      <w:sz w:val="30"/>
      <w:szCs w:val="30"/>
    </w:rPr>
  </w:style>
  <w:style w:type="paragraph" w:customStyle="1" w:styleId="207">
    <w:name w:val="表格正文"/>
    <w:basedOn w:val="1"/>
    <w:autoRedefine/>
    <w:qFormat/>
    <w:uiPriority w:val="0"/>
    <w:pPr>
      <w:spacing w:line="360" w:lineRule="exact"/>
      <w:jc w:val="center"/>
    </w:pPr>
    <w:rPr>
      <w:snapToGrid w:val="0"/>
      <w:kern w:val="0"/>
    </w:rPr>
  </w:style>
  <w:style w:type="paragraph" w:customStyle="1" w:styleId="208">
    <w:name w:val="样式 标题 4 + 段前: 0.5 行 段后: 0.5 行"/>
    <w:basedOn w:val="7"/>
    <w:autoRedefine/>
    <w:qFormat/>
    <w:uiPriority w:val="0"/>
    <w:pPr>
      <w:keepNext w:val="0"/>
      <w:keepLines w:val="0"/>
      <w:widowControl/>
      <w:tabs>
        <w:tab w:val="left" w:pos="360"/>
      </w:tabs>
      <w:overflowPunct w:val="0"/>
      <w:autoSpaceDE w:val="0"/>
      <w:autoSpaceDN w:val="0"/>
      <w:adjustRightInd w:val="0"/>
      <w:spacing w:before="0" w:after="0" w:line="360" w:lineRule="auto"/>
      <w:ind w:left="482"/>
      <w:textAlignment w:val="baseline"/>
    </w:pPr>
    <w:rPr>
      <w:rFonts w:ascii="Times New Roman" w:hAnsi="Times New Roman" w:eastAsia="宋体" w:cs="宋体"/>
      <w:b w:val="0"/>
      <w:bCs w:val="0"/>
      <w:kern w:val="20"/>
      <w:sz w:val="24"/>
      <w:szCs w:val="20"/>
    </w:rPr>
  </w:style>
  <w:style w:type="paragraph" w:customStyle="1" w:styleId="209">
    <w:name w:val="新标题4"/>
    <w:basedOn w:val="7"/>
    <w:autoRedefine/>
    <w:qFormat/>
    <w:uiPriority w:val="0"/>
    <w:pPr>
      <w:tabs>
        <w:tab w:val="left" w:pos="512"/>
        <w:tab w:val="left" w:pos="1024"/>
        <w:tab w:val="left" w:pos="1533"/>
      </w:tabs>
      <w:overflowPunct w:val="0"/>
      <w:topLinePunct/>
      <w:autoSpaceDE w:val="0"/>
      <w:autoSpaceDN w:val="0"/>
      <w:adjustRightInd w:val="0"/>
      <w:snapToGrid w:val="0"/>
      <w:spacing w:before="0" w:after="0" w:line="440" w:lineRule="exact"/>
      <w:jc w:val="left"/>
      <w:textAlignment w:val="baseline"/>
    </w:pPr>
    <w:rPr>
      <w:rFonts w:eastAsia="宋体" w:cs="宋体"/>
      <w:spacing w:val="8"/>
      <w:sz w:val="24"/>
    </w:rPr>
  </w:style>
  <w:style w:type="paragraph" w:customStyle="1" w:styleId="210">
    <w:name w:val="样式 样式 样式 标题 2 + + 段前: 1 行 段后: 1 行 + 段前: 1 行 段后: 0.5 行"/>
    <w:basedOn w:val="211"/>
    <w:autoRedefine/>
    <w:qFormat/>
    <w:uiPriority w:val="0"/>
    <w:pPr>
      <w:spacing w:before="50" w:beforeLines="50"/>
    </w:pPr>
  </w:style>
  <w:style w:type="paragraph" w:customStyle="1" w:styleId="211">
    <w:name w:val="样式 样式 标题 2 + + 段前: 1 行 段后: 1 行"/>
    <w:basedOn w:val="1"/>
    <w:autoRedefine/>
    <w:qFormat/>
    <w:uiPriority w:val="0"/>
    <w:pPr>
      <w:overflowPunct w:val="0"/>
      <w:autoSpaceDE w:val="0"/>
      <w:autoSpaceDN w:val="0"/>
      <w:adjustRightInd w:val="0"/>
      <w:spacing w:before="100" w:beforeLines="100" w:after="50" w:afterLines="50"/>
      <w:jc w:val="left"/>
      <w:textAlignment w:val="baseline"/>
      <w:outlineLvl w:val="1"/>
    </w:pPr>
    <w:rPr>
      <w:rFonts w:ascii="Arial" w:hAnsi="Arial" w:eastAsia="黑体" w:cs="宋体"/>
      <w:kern w:val="20"/>
      <w:sz w:val="30"/>
      <w:szCs w:val="20"/>
    </w:rPr>
  </w:style>
  <w:style w:type="paragraph" w:customStyle="1" w:styleId="212">
    <w:name w:val="xl22"/>
    <w:basedOn w:val="1"/>
    <w:autoRedefine/>
    <w:qFormat/>
    <w:uiPriority w:val="0"/>
    <w:pPr>
      <w:widowControl/>
      <w:spacing w:before="100" w:beforeAutospacing="1" w:after="100" w:afterAutospacing="1"/>
      <w:jc w:val="center"/>
    </w:pPr>
    <w:rPr>
      <w:rFonts w:ascii="Arial Unicode MS" w:hAnsi="Arial Unicode MS" w:eastAsia="Arial Unicode MS" w:cs="Arial Unicode MS"/>
      <w:kern w:val="0"/>
      <w:sz w:val="24"/>
    </w:rPr>
  </w:style>
  <w:style w:type="paragraph" w:customStyle="1" w:styleId="213">
    <w:name w:val="样式 标题 2 +"/>
    <w:basedOn w:val="4"/>
    <w:next w:val="1"/>
    <w:autoRedefine/>
    <w:qFormat/>
    <w:uiPriority w:val="0"/>
    <w:pPr>
      <w:overflowPunct w:val="0"/>
      <w:autoSpaceDE w:val="0"/>
      <w:autoSpaceDN w:val="0"/>
      <w:adjustRightInd w:val="0"/>
      <w:spacing w:before="100" w:beforeLines="100" w:after="100" w:afterLines="100" w:line="240" w:lineRule="auto"/>
      <w:textAlignment w:val="baseline"/>
    </w:pPr>
    <w:rPr>
      <w:rFonts w:cs="宋体"/>
      <w:bCs w:val="0"/>
      <w:kern w:val="20"/>
      <w:sz w:val="30"/>
      <w:szCs w:val="20"/>
    </w:rPr>
  </w:style>
  <w:style w:type="paragraph" w:customStyle="1" w:styleId="214">
    <w:name w:val="样式6"/>
    <w:basedOn w:val="1"/>
    <w:autoRedefine/>
    <w:qFormat/>
    <w:uiPriority w:val="0"/>
    <w:pPr>
      <w:tabs>
        <w:tab w:val="left" w:pos="840"/>
      </w:tabs>
      <w:adjustRightInd w:val="0"/>
      <w:snapToGrid w:val="0"/>
      <w:ind w:left="-57" w:firstLine="477"/>
      <w:jc w:val="left"/>
    </w:pPr>
    <w:rPr>
      <w:rFonts w:eastAsia="楷体"/>
      <w:kern w:val="24"/>
      <w:sz w:val="24"/>
    </w:rPr>
  </w:style>
  <w:style w:type="paragraph" w:customStyle="1" w:styleId="215">
    <w:name w:val="样式 表头 + 段后: 0.2 行1"/>
    <w:basedOn w:val="125"/>
    <w:autoRedefine/>
    <w:qFormat/>
    <w:uiPriority w:val="0"/>
    <w:pPr>
      <w:adjustRightInd/>
      <w:snapToGrid/>
      <w:spacing w:before="120" w:after="20" w:afterLines="20" w:line="240" w:lineRule="auto"/>
    </w:pPr>
    <w:rPr>
      <w:rFonts w:ascii="Times New Roman" w:eastAsia="黑体" w:cs="宋体"/>
      <w:b w:val="0"/>
      <w:color w:val="auto"/>
      <w:kern w:val="24"/>
      <w:szCs w:val="20"/>
    </w:rPr>
  </w:style>
  <w:style w:type="paragraph" w:customStyle="1" w:styleId="216">
    <w:name w:val="样式 标题5 + 首行缩进:  0.74 厘米"/>
    <w:basedOn w:val="1"/>
    <w:autoRedefine/>
    <w:qFormat/>
    <w:uiPriority w:val="0"/>
    <w:pPr>
      <w:keepNext/>
      <w:widowControl/>
      <w:tabs>
        <w:tab w:val="left" w:pos="1890"/>
        <w:tab w:val="left" w:pos="8100"/>
      </w:tabs>
      <w:adjustRightInd w:val="0"/>
      <w:snapToGrid w:val="0"/>
      <w:spacing w:line="360" w:lineRule="auto"/>
      <w:ind w:firstLine="420"/>
      <w:jc w:val="left"/>
    </w:pPr>
    <w:rPr>
      <w:rFonts w:ascii="宋体" w:cs="宋体"/>
      <w:bCs/>
      <w:kern w:val="24"/>
      <w:sz w:val="24"/>
      <w:szCs w:val="20"/>
      <w:lang w:eastAsia="en-US"/>
    </w:rPr>
  </w:style>
  <w:style w:type="paragraph" w:customStyle="1" w:styleId="217">
    <w:name w:val="样式 正文首行缩进 + 行距: 1.5 倍行距"/>
    <w:basedOn w:val="49"/>
    <w:autoRedefine/>
    <w:qFormat/>
    <w:uiPriority w:val="0"/>
    <w:pPr>
      <w:adjustRightInd/>
      <w:snapToGrid/>
      <w:ind w:firstLine="500" w:firstLineChars="500"/>
    </w:pPr>
    <w:rPr>
      <w:rFonts w:cs="宋体"/>
      <w:bCs/>
      <w:kern w:val="0"/>
      <w:sz w:val="26"/>
      <w:szCs w:val="26"/>
    </w:rPr>
  </w:style>
  <w:style w:type="paragraph" w:customStyle="1" w:styleId="218">
    <w:name w:val="样式 目录 1 + 首行缩进:  0.85 厘米1"/>
    <w:basedOn w:val="36"/>
    <w:link w:val="255"/>
    <w:autoRedefine/>
    <w:qFormat/>
    <w:uiPriority w:val="0"/>
    <w:pPr>
      <w:tabs>
        <w:tab w:val="right" w:leader="dot" w:pos="9323"/>
      </w:tabs>
      <w:ind w:firstLine="482"/>
      <w:jc w:val="both"/>
    </w:pPr>
    <w:rPr>
      <w:rFonts w:cs="宋体"/>
    </w:rPr>
  </w:style>
  <w:style w:type="paragraph" w:customStyle="1" w:styleId="219">
    <w:name w:val="特殊标题３"/>
    <w:basedOn w:val="1"/>
    <w:autoRedefine/>
    <w:qFormat/>
    <w:uiPriority w:val="0"/>
    <w:pPr>
      <w:overflowPunct w:val="0"/>
      <w:autoSpaceDE w:val="0"/>
      <w:autoSpaceDN w:val="0"/>
      <w:adjustRightInd w:val="0"/>
      <w:spacing w:line="360" w:lineRule="auto"/>
      <w:textAlignment w:val="baseline"/>
    </w:pPr>
    <w:rPr>
      <w:rFonts w:eastAsia="仿宋"/>
      <w:kern w:val="0"/>
      <w:sz w:val="28"/>
      <w:szCs w:val="20"/>
    </w:rPr>
  </w:style>
  <w:style w:type="paragraph" w:customStyle="1" w:styleId="220">
    <w:name w:val="样式 表头 + 加宽量  0.35 磅"/>
    <w:basedOn w:val="1"/>
    <w:autoRedefine/>
    <w:qFormat/>
    <w:uiPriority w:val="0"/>
    <w:pPr>
      <w:overflowPunct w:val="0"/>
      <w:autoSpaceDE w:val="0"/>
      <w:autoSpaceDN w:val="0"/>
      <w:adjustRightInd w:val="0"/>
      <w:spacing w:before="60"/>
      <w:jc w:val="center"/>
      <w:textAlignment w:val="baseline"/>
    </w:pPr>
    <w:rPr>
      <w:rFonts w:eastAsia="黑体"/>
      <w:color w:val="000000"/>
      <w:kern w:val="0"/>
      <w:sz w:val="24"/>
    </w:rPr>
  </w:style>
  <w:style w:type="paragraph" w:customStyle="1" w:styleId="221">
    <w:name w:val="xl40"/>
    <w:basedOn w:val="1"/>
    <w:autoRedefine/>
    <w:qFormat/>
    <w:uiPriority w:val="0"/>
    <w:pPr>
      <w:widowControl/>
      <w:pBdr>
        <w:left w:val="double" w:color="auto" w:sz="6"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1"/>
    </w:rPr>
  </w:style>
  <w:style w:type="paragraph" w:customStyle="1" w:styleId="222">
    <w:name w:val="样式 5号表文 + 首行缩进:  2 字符"/>
    <w:next w:val="1"/>
    <w:autoRedefine/>
    <w:qFormat/>
    <w:uiPriority w:val="0"/>
    <w:pPr>
      <w:widowControl w:val="0"/>
      <w:adjustRightInd w:val="0"/>
      <w:snapToGrid w:val="0"/>
      <w:spacing w:line="500" w:lineRule="atLeast"/>
      <w:ind w:firstLine="200" w:firstLineChars="200"/>
      <w:jc w:val="both"/>
    </w:pPr>
    <w:rPr>
      <w:rFonts w:ascii="仿宋" w:hAnsi="Times New Roman" w:eastAsia="仿宋" w:cs="仿宋"/>
      <w:sz w:val="21"/>
      <w:szCs w:val="21"/>
      <w:lang w:val="en-US" w:eastAsia="zh-CN" w:bidi="ar-SA"/>
    </w:rPr>
  </w:style>
  <w:style w:type="paragraph" w:customStyle="1" w:styleId="223">
    <w:name w:val="样式 正文首行缩进正文首行缩进 Char + 段后: 0 磅"/>
    <w:basedOn w:val="49"/>
    <w:autoRedefine/>
    <w:qFormat/>
    <w:uiPriority w:val="0"/>
    <w:pPr>
      <w:adjustRightInd/>
      <w:snapToGrid/>
      <w:ind w:firstLine="482" w:firstLineChars="0"/>
    </w:pPr>
    <w:rPr>
      <w:rFonts w:cs="宋体"/>
      <w:kern w:val="10"/>
    </w:rPr>
  </w:style>
  <w:style w:type="paragraph" w:customStyle="1" w:styleId="224">
    <w:name w:val="表格标题 Char"/>
    <w:basedOn w:val="1"/>
    <w:autoRedefine/>
    <w:qFormat/>
    <w:uiPriority w:val="0"/>
    <w:pPr>
      <w:spacing w:before="60" w:line="420" w:lineRule="exact"/>
      <w:jc w:val="center"/>
    </w:pPr>
    <w:rPr>
      <w:sz w:val="24"/>
    </w:rPr>
  </w:style>
  <w:style w:type="paragraph" w:customStyle="1" w:styleId="225">
    <w:name w:val="样式 目录 1 + 首行缩进:  0.85 厘米"/>
    <w:basedOn w:val="36"/>
    <w:autoRedefine/>
    <w:qFormat/>
    <w:uiPriority w:val="0"/>
    <w:pPr>
      <w:tabs>
        <w:tab w:val="right" w:leader="dot" w:pos="9323"/>
      </w:tabs>
      <w:adjustRightInd w:val="0"/>
      <w:snapToGrid w:val="0"/>
    </w:pPr>
    <w:rPr>
      <w:rFonts w:cs="宋体"/>
    </w:rPr>
  </w:style>
  <w:style w:type="paragraph" w:customStyle="1" w:styleId="226">
    <w:name w:val="正文 小四"/>
    <w:basedOn w:val="1"/>
    <w:autoRedefine/>
    <w:qFormat/>
    <w:uiPriority w:val="0"/>
    <w:pPr>
      <w:tabs>
        <w:tab w:val="left" w:pos="1890"/>
        <w:tab w:val="left" w:pos="8100"/>
      </w:tabs>
      <w:adjustRightInd w:val="0"/>
      <w:snapToGrid w:val="0"/>
      <w:spacing w:line="480" w:lineRule="exact"/>
      <w:ind w:firstLine="200" w:firstLineChars="200"/>
    </w:pPr>
    <w:rPr>
      <w:rFonts w:ascii="宋体" w:cs="宋体"/>
      <w:color w:val="FF0000"/>
      <w:sz w:val="24"/>
    </w:rPr>
  </w:style>
  <w:style w:type="paragraph" w:customStyle="1" w:styleId="227">
    <w:name w:val="Char Char Char Char Char Char3 Char Char Char Char Char Char Char"/>
    <w:basedOn w:val="1"/>
    <w:next w:val="1"/>
    <w:autoRedefine/>
    <w:qFormat/>
    <w:uiPriority w:val="0"/>
  </w:style>
  <w:style w:type="paragraph" w:customStyle="1" w:styleId="228">
    <w:name w:val="Char1"/>
    <w:basedOn w:val="1"/>
    <w:autoRedefine/>
    <w:qFormat/>
    <w:uiPriority w:val="0"/>
    <w:rPr>
      <w:szCs w:val="21"/>
    </w:rPr>
  </w:style>
  <w:style w:type="paragraph" w:customStyle="1" w:styleId="229">
    <w:name w:val="Char Char Char"/>
    <w:basedOn w:val="1"/>
    <w:autoRedefine/>
    <w:qFormat/>
    <w:uiPriority w:val="0"/>
    <w:rPr>
      <w:sz w:val="24"/>
    </w:rPr>
  </w:style>
  <w:style w:type="paragraph" w:customStyle="1" w:styleId="230">
    <w:name w:val="样式2"/>
    <w:basedOn w:val="15"/>
    <w:autoRedefine/>
    <w:qFormat/>
    <w:uiPriority w:val="0"/>
    <w:pPr>
      <w:adjustRightInd/>
      <w:spacing w:line="300" w:lineRule="exact"/>
      <w:ind w:firstLine="200" w:firstLineChars="200"/>
      <w:jc w:val="center"/>
      <w:textAlignment w:val="auto"/>
    </w:pPr>
    <w:rPr>
      <w:spacing w:val="34"/>
      <w:sz w:val="24"/>
    </w:rPr>
  </w:style>
  <w:style w:type="paragraph" w:customStyle="1" w:styleId="231">
    <w:name w:val="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styleId="232">
    <w:name w:val="List Paragraph"/>
    <w:basedOn w:val="1"/>
    <w:autoRedefine/>
    <w:qFormat/>
    <w:uiPriority w:val="0"/>
    <w:pPr>
      <w:ind w:firstLine="200" w:firstLineChars="200"/>
    </w:pPr>
    <w:rPr>
      <w:sz w:val="20"/>
      <w:szCs w:val="20"/>
    </w:rPr>
  </w:style>
  <w:style w:type="paragraph" w:customStyle="1" w:styleId="233">
    <w:name w:val="表格1"/>
    <w:basedOn w:val="1"/>
    <w:autoRedefine/>
    <w:qFormat/>
    <w:uiPriority w:val="0"/>
    <w:pPr>
      <w:adjustRightInd w:val="0"/>
      <w:spacing w:line="400" w:lineRule="atLeast"/>
      <w:jc w:val="center"/>
      <w:textAlignment w:val="baseline"/>
    </w:pPr>
    <w:rPr>
      <w:kern w:val="0"/>
    </w:rPr>
  </w:style>
  <w:style w:type="paragraph" w:customStyle="1" w:styleId="234">
    <w:name w:val="文本1"/>
    <w:basedOn w:val="1"/>
    <w:autoRedefine/>
    <w:qFormat/>
    <w:uiPriority w:val="0"/>
    <w:pPr>
      <w:adjustRightInd w:val="0"/>
      <w:snapToGrid w:val="0"/>
      <w:spacing w:line="360" w:lineRule="auto"/>
      <w:ind w:firstLine="200" w:firstLineChars="200"/>
    </w:pPr>
    <w:rPr>
      <w:rFonts w:ascii="宋体"/>
      <w:kern w:val="0"/>
      <w:sz w:val="24"/>
    </w:rPr>
  </w:style>
  <w:style w:type="paragraph" w:customStyle="1" w:styleId="235">
    <w:name w:val="样式 标题 2项目标题4标题 2 Char Char Char Char + 首行缩进:  0.9 厘米"/>
    <w:basedOn w:val="4"/>
    <w:autoRedefine/>
    <w:qFormat/>
    <w:uiPriority w:val="0"/>
    <w:pPr>
      <w:overflowPunct w:val="0"/>
      <w:autoSpaceDE w:val="0"/>
      <w:autoSpaceDN w:val="0"/>
      <w:adjustRightInd w:val="0"/>
      <w:spacing w:before="240" w:after="240" w:line="240" w:lineRule="auto"/>
      <w:textAlignment w:val="baseline"/>
    </w:pPr>
    <w:rPr>
      <w:rFonts w:ascii="Times New Roman" w:hAnsi="Times New Roman" w:cs="宋体"/>
      <w:b w:val="0"/>
      <w:kern w:val="20"/>
      <w:sz w:val="30"/>
      <w:szCs w:val="20"/>
    </w:rPr>
  </w:style>
  <w:style w:type="paragraph" w:customStyle="1" w:styleId="236">
    <w:name w:val="样式 样式 标题 1 + 段后: 1 行 + 段后: 1 行"/>
    <w:basedOn w:val="1"/>
    <w:autoRedefine/>
    <w:qFormat/>
    <w:uiPriority w:val="0"/>
    <w:pPr>
      <w:keepLines/>
      <w:widowControl/>
      <w:spacing w:after="100" w:afterLines="100"/>
      <w:jc w:val="left"/>
      <w:outlineLvl w:val="0"/>
    </w:pPr>
    <w:rPr>
      <w:rFonts w:eastAsia="黑体" w:cs="宋体"/>
      <w:b/>
      <w:bCs/>
      <w:snapToGrid w:val="0"/>
      <w:kern w:val="28"/>
      <w:sz w:val="36"/>
      <w:szCs w:val="20"/>
    </w:rPr>
  </w:style>
  <w:style w:type="paragraph" w:customStyle="1" w:styleId="237">
    <w:name w:val="样式 标题 2项目标题4标题 2 Char Char Char Char + 首行缩进:  0.9 厘米1"/>
    <w:basedOn w:val="4"/>
    <w:autoRedefine/>
    <w:qFormat/>
    <w:uiPriority w:val="0"/>
    <w:pPr>
      <w:overflowPunct w:val="0"/>
      <w:autoSpaceDE w:val="0"/>
      <w:autoSpaceDN w:val="0"/>
      <w:adjustRightInd w:val="0"/>
      <w:spacing w:before="240" w:after="240" w:line="240" w:lineRule="auto"/>
      <w:textAlignment w:val="baseline"/>
    </w:pPr>
    <w:rPr>
      <w:rFonts w:ascii="Times New Roman" w:hAnsi="Times New Roman" w:cs="宋体"/>
      <w:b w:val="0"/>
      <w:kern w:val="20"/>
      <w:sz w:val="30"/>
      <w:szCs w:val="20"/>
    </w:rPr>
  </w:style>
  <w:style w:type="paragraph" w:customStyle="1" w:styleId="238">
    <w:name w:val="样式 标题 4 + 段前: 0.2 行 段后: 0.2 行"/>
    <w:basedOn w:val="7"/>
    <w:autoRedefine/>
    <w:qFormat/>
    <w:uiPriority w:val="0"/>
    <w:pPr>
      <w:keepNext w:val="0"/>
      <w:keepLines w:val="0"/>
      <w:widowControl/>
      <w:overflowPunct w:val="0"/>
      <w:autoSpaceDE w:val="0"/>
      <w:autoSpaceDN w:val="0"/>
      <w:adjustRightInd w:val="0"/>
      <w:spacing w:before="50" w:beforeLines="50" w:after="50" w:afterLines="50" w:line="324" w:lineRule="auto"/>
      <w:textAlignment w:val="baseline"/>
    </w:pPr>
    <w:rPr>
      <w:rFonts w:ascii="Times New Roman" w:hAnsi="Times New Roman" w:eastAsia="宋体" w:cs="宋体"/>
      <w:b w:val="0"/>
      <w:kern w:val="20"/>
      <w:sz w:val="24"/>
      <w:szCs w:val="20"/>
    </w:rPr>
  </w:style>
  <w:style w:type="paragraph" w:customStyle="1" w:styleId="239">
    <w:name w:val="样式 标题 4 + 段前: 0.2 行 段后: 0.2 行1"/>
    <w:basedOn w:val="7"/>
    <w:autoRedefine/>
    <w:qFormat/>
    <w:uiPriority w:val="0"/>
    <w:pPr>
      <w:keepNext w:val="0"/>
      <w:keepLines w:val="0"/>
      <w:widowControl/>
      <w:overflowPunct w:val="0"/>
      <w:autoSpaceDE w:val="0"/>
      <w:autoSpaceDN w:val="0"/>
      <w:adjustRightInd w:val="0"/>
      <w:spacing w:before="0" w:after="0" w:line="360" w:lineRule="auto"/>
      <w:ind w:left="454"/>
      <w:textAlignment w:val="baseline"/>
    </w:pPr>
    <w:rPr>
      <w:rFonts w:ascii="Times New Roman" w:hAnsi="Times New Roman" w:eastAsia="宋体" w:cs="宋体"/>
      <w:b w:val="0"/>
      <w:kern w:val="20"/>
      <w:sz w:val="24"/>
      <w:szCs w:val="20"/>
    </w:rPr>
  </w:style>
  <w:style w:type="paragraph" w:customStyle="1" w:styleId="240">
    <w:name w:val="文本"/>
    <w:basedOn w:val="49"/>
    <w:autoRedefine/>
    <w:qFormat/>
    <w:uiPriority w:val="0"/>
  </w:style>
  <w:style w:type="paragraph" w:customStyle="1" w:styleId="241">
    <w:name w:val="样式 标题5 + 首行缩进:  1.5 字符"/>
    <w:basedOn w:val="1"/>
    <w:autoRedefine/>
    <w:qFormat/>
    <w:uiPriority w:val="0"/>
    <w:pPr>
      <w:keepNext/>
      <w:widowControl/>
      <w:tabs>
        <w:tab w:val="left" w:pos="1890"/>
        <w:tab w:val="left" w:pos="8100"/>
      </w:tabs>
      <w:adjustRightInd w:val="0"/>
      <w:snapToGrid w:val="0"/>
      <w:spacing w:line="360" w:lineRule="auto"/>
      <w:ind w:firstLine="200" w:firstLineChars="200"/>
      <w:jc w:val="left"/>
    </w:pPr>
    <w:rPr>
      <w:rFonts w:ascii="Verdana" w:hAnsi="Verdana" w:cs="宋体"/>
      <w:kern w:val="24"/>
      <w:sz w:val="24"/>
      <w:szCs w:val="20"/>
      <w:lang w:eastAsia="en-US"/>
    </w:rPr>
  </w:style>
  <w:style w:type="paragraph" w:customStyle="1" w:styleId="242">
    <w:name w:val="样式 标题 4H4H41标题3H42h4 + 段前: 0.2 行 段后: 0.2 行"/>
    <w:basedOn w:val="7"/>
    <w:autoRedefine/>
    <w:qFormat/>
    <w:uiPriority w:val="0"/>
    <w:pPr>
      <w:keepNext w:val="0"/>
      <w:keepLines w:val="0"/>
      <w:widowControl/>
      <w:tabs>
        <w:tab w:val="left" w:pos="360"/>
      </w:tabs>
      <w:overflowPunct w:val="0"/>
      <w:autoSpaceDE w:val="0"/>
      <w:autoSpaceDN w:val="0"/>
      <w:adjustRightInd w:val="0"/>
      <w:spacing w:before="20" w:beforeLines="20" w:after="20" w:afterLines="20" w:line="324" w:lineRule="auto"/>
      <w:textAlignment w:val="baseline"/>
    </w:pPr>
    <w:rPr>
      <w:rFonts w:ascii="Times New Roman" w:hAnsi="Times New Roman" w:eastAsia="宋体" w:cs="宋体"/>
      <w:b w:val="0"/>
      <w:kern w:val="20"/>
      <w:sz w:val="24"/>
      <w:szCs w:val="20"/>
    </w:rPr>
  </w:style>
  <w:style w:type="paragraph" w:customStyle="1" w:styleId="243">
    <w:name w:val="Char Char Char Char"/>
    <w:basedOn w:val="1"/>
    <w:autoRedefine/>
    <w:qFormat/>
    <w:uiPriority w:val="0"/>
    <w:pPr>
      <w:spacing w:line="360" w:lineRule="auto"/>
      <w:ind w:firstLine="200" w:firstLineChars="200"/>
    </w:pPr>
    <w:rPr>
      <w:rFonts w:ascii="宋体" w:cs="宋体"/>
      <w:sz w:val="24"/>
    </w:rPr>
  </w:style>
  <w:style w:type="paragraph" w:customStyle="1" w:styleId="244">
    <w:name w:val="标题3"/>
    <w:basedOn w:val="1"/>
    <w:next w:val="1"/>
    <w:autoRedefine/>
    <w:qFormat/>
    <w:uiPriority w:val="0"/>
    <w:pPr>
      <w:spacing w:before="60" w:after="60"/>
      <w:jc w:val="center"/>
    </w:pPr>
    <w:rPr>
      <w:kern w:val="24"/>
      <w:sz w:val="24"/>
    </w:rPr>
  </w:style>
  <w:style w:type="paragraph" w:customStyle="1" w:styleId="245">
    <w:name w:val="8--"/>
    <w:basedOn w:val="1"/>
    <w:autoRedefine/>
    <w:qFormat/>
    <w:uiPriority w:val="0"/>
    <w:pPr>
      <w:adjustRightInd w:val="0"/>
      <w:spacing w:line="360" w:lineRule="atLeast"/>
      <w:jc w:val="left"/>
      <w:textAlignment w:val="baseline"/>
    </w:pPr>
    <w:rPr>
      <w:kern w:val="0"/>
      <w:sz w:val="24"/>
      <w:szCs w:val="20"/>
    </w:rPr>
  </w:style>
  <w:style w:type="character" w:customStyle="1" w:styleId="246">
    <w:name w:val="Char Char91"/>
    <w:autoRedefine/>
    <w:qFormat/>
    <w:uiPriority w:val="0"/>
    <w:rPr>
      <w:rFonts w:ascii="Times New Roman" w:hAnsi="Times New Roman" w:eastAsia="宋体"/>
      <w:sz w:val="24"/>
    </w:rPr>
  </w:style>
  <w:style w:type="character" w:customStyle="1" w:styleId="247">
    <w:name w:val="正文首行缩进 Char"/>
    <w:autoRedefine/>
    <w:qFormat/>
    <w:uiPriority w:val="0"/>
    <w:rPr>
      <w:rFonts w:eastAsia="宋体"/>
      <w:kern w:val="2"/>
      <w:sz w:val="24"/>
      <w:lang w:val="en-US" w:eastAsia="zh-CN" w:bidi="ar-SA"/>
    </w:rPr>
  </w:style>
  <w:style w:type="paragraph" w:customStyle="1" w:styleId="248">
    <w:name w:val="字元 字元"/>
    <w:basedOn w:val="1"/>
    <w:autoRedefine/>
    <w:qFormat/>
    <w:uiPriority w:val="0"/>
    <w:rPr>
      <w:sz w:val="24"/>
    </w:rPr>
  </w:style>
  <w:style w:type="paragraph" w:customStyle="1" w:styleId="249">
    <w:name w:val="环标2"/>
    <w:basedOn w:val="4"/>
    <w:autoRedefine/>
    <w:qFormat/>
    <w:uiPriority w:val="0"/>
    <w:pPr>
      <w:adjustRightInd w:val="0"/>
      <w:spacing w:before="120" w:after="120" w:line="312" w:lineRule="atLeast"/>
      <w:jc w:val="left"/>
    </w:pPr>
    <w:rPr>
      <w:rFonts w:ascii="黑体" w:hAnsi="黑体" w:eastAsia="楷体"/>
      <w:b w:val="0"/>
      <w:bCs w:val="0"/>
      <w:kern w:val="0"/>
      <w:sz w:val="28"/>
      <w:szCs w:val="20"/>
    </w:rPr>
  </w:style>
  <w:style w:type="paragraph" w:customStyle="1" w:styleId="250">
    <w:name w:val="Char Char Char Char Char Char Char Char Char Char Char Char Char Char Char Char Char Char Char"/>
    <w:basedOn w:val="1"/>
    <w:autoRedefine/>
    <w:qFormat/>
    <w:uiPriority w:val="0"/>
    <w:rPr>
      <w:sz w:val="24"/>
    </w:rPr>
  </w:style>
  <w:style w:type="paragraph" w:customStyle="1" w:styleId="251">
    <w:name w:val="标题111 Char Char Char Char"/>
    <w:basedOn w:val="1"/>
    <w:autoRedefine/>
    <w:qFormat/>
    <w:uiPriority w:val="0"/>
    <w:pPr>
      <w:spacing w:line="360" w:lineRule="auto"/>
      <w:ind w:firstLine="200" w:firstLineChars="200"/>
    </w:pPr>
  </w:style>
  <w:style w:type="character" w:customStyle="1" w:styleId="252">
    <w:name w:val="content1"/>
    <w:autoRedefine/>
    <w:qFormat/>
    <w:uiPriority w:val="0"/>
    <w:rPr>
      <w:sz w:val="28"/>
      <w:szCs w:val="28"/>
    </w:rPr>
  </w:style>
  <w:style w:type="character" w:customStyle="1" w:styleId="253">
    <w:name w:val="5表 Char"/>
    <w:autoRedefine/>
    <w:qFormat/>
    <w:uiPriority w:val="0"/>
    <w:rPr>
      <w:snapToGrid w:val="0"/>
      <w:kern w:val="24"/>
      <w:sz w:val="24"/>
      <w:lang w:val="en-US" w:eastAsia="zh-CN"/>
    </w:rPr>
  </w:style>
  <w:style w:type="character" w:customStyle="1" w:styleId="254">
    <w:name w:val="目录 1 Char"/>
    <w:link w:val="36"/>
    <w:autoRedefine/>
    <w:qFormat/>
    <w:uiPriority w:val="39"/>
    <w:rPr>
      <w:rFonts w:ascii="Calibri" w:hAnsi="Calibri"/>
      <w:b/>
      <w:bCs/>
      <w:caps/>
      <w:kern w:val="2"/>
    </w:rPr>
  </w:style>
  <w:style w:type="character" w:customStyle="1" w:styleId="255">
    <w:name w:val="样式 目录 1 + 首行缩进:  0.85 厘米1 Char"/>
    <w:link w:val="218"/>
    <w:autoRedefine/>
    <w:qFormat/>
    <w:uiPriority w:val="0"/>
    <w:rPr>
      <w:rFonts w:ascii="Calibri" w:hAnsi="Calibri" w:cs="宋体"/>
      <w:b/>
      <w:bCs/>
      <w:caps/>
      <w:kern w:val="2"/>
    </w:rPr>
  </w:style>
  <w:style w:type="paragraph" w:customStyle="1" w:styleId="256">
    <w:name w:val="Char Char1 Char Char Char Char Char Char Char Char Char Char Char Char Char Char Char Char Char Char Char Char1 Char2"/>
    <w:basedOn w:val="1"/>
    <w:autoRedefine/>
    <w:qFormat/>
    <w:uiPriority w:val="0"/>
    <w:pPr>
      <w:spacing w:line="360" w:lineRule="auto"/>
      <w:ind w:firstLine="200" w:firstLineChars="200"/>
    </w:pPr>
  </w:style>
  <w:style w:type="character" w:customStyle="1" w:styleId="257">
    <w:name w:val="标题 3 Char"/>
    <w:link w:val="6"/>
    <w:autoRedefine/>
    <w:qFormat/>
    <w:uiPriority w:val="0"/>
    <w:rPr>
      <w:rFonts w:eastAsia="宋体"/>
      <w:b/>
      <w:bCs/>
      <w:kern w:val="2"/>
      <w:sz w:val="32"/>
      <w:szCs w:val="32"/>
      <w:lang w:val="en-US" w:eastAsia="zh-CN" w:bidi="ar-SA"/>
    </w:rPr>
  </w:style>
  <w:style w:type="character" w:customStyle="1" w:styleId="258">
    <w:name w:val="标题 2 Char2"/>
    <w:link w:val="4"/>
    <w:autoRedefine/>
    <w:qFormat/>
    <w:uiPriority w:val="0"/>
    <w:rPr>
      <w:rFonts w:ascii="Arial" w:hAnsi="Arial" w:eastAsia="黑体"/>
      <w:b/>
      <w:bCs/>
      <w:kern w:val="2"/>
      <w:sz w:val="32"/>
      <w:szCs w:val="32"/>
      <w:lang w:val="en-US" w:eastAsia="zh-CN" w:bidi="ar-SA"/>
    </w:rPr>
  </w:style>
  <w:style w:type="paragraph" w:customStyle="1" w:styleId="259">
    <w:name w:val="永环表内格式"/>
    <w:basedOn w:val="1"/>
    <w:link w:val="274"/>
    <w:autoRedefine/>
    <w:qFormat/>
    <w:uiPriority w:val="0"/>
    <w:pPr>
      <w:spacing w:line="360" w:lineRule="exact"/>
      <w:jc w:val="center"/>
    </w:pPr>
    <w:rPr>
      <w:szCs w:val="21"/>
    </w:rPr>
  </w:style>
  <w:style w:type="character" w:customStyle="1" w:styleId="260">
    <w:name w:val="正文首行缩进 Char2"/>
    <w:link w:val="49"/>
    <w:autoRedefine/>
    <w:qFormat/>
    <w:uiPriority w:val="0"/>
    <w:rPr>
      <w:rFonts w:eastAsia="宋体"/>
      <w:kern w:val="2"/>
      <w:sz w:val="24"/>
      <w:szCs w:val="24"/>
      <w:lang w:val="en-US" w:eastAsia="zh-CN" w:bidi="ar-SA"/>
    </w:rPr>
  </w:style>
  <w:style w:type="paragraph" w:customStyle="1" w:styleId="261">
    <w:name w:val="温氏1"/>
    <w:basedOn w:val="1"/>
    <w:autoRedefine/>
    <w:qFormat/>
    <w:uiPriority w:val="0"/>
    <w:pPr>
      <w:spacing w:before="120" w:beforeLines="50" w:after="120" w:afterLines="50" w:line="500" w:lineRule="exact"/>
      <w:jc w:val="left"/>
    </w:pPr>
    <w:rPr>
      <w:rFonts w:ascii="宋体" w:eastAsia="黑体"/>
      <w:sz w:val="32"/>
    </w:rPr>
  </w:style>
  <w:style w:type="paragraph" w:customStyle="1" w:styleId="262">
    <w:name w:val="温氏2"/>
    <w:basedOn w:val="1"/>
    <w:autoRedefine/>
    <w:qFormat/>
    <w:uiPriority w:val="0"/>
    <w:pPr>
      <w:spacing w:before="50" w:beforeLines="50" w:after="50" w:afterLines="50" w:line="500" w:lineRule="exact"/>
    </w:pPr>
    <w:rPr>
      <w:rFonts w:ascii="宋体" w:eastAsia="黑体"/>
      <w:sz w:val="30"/>
    </w:rPr>
  </w:style>
  <w:style w:type="paragraph" w:customStyle="1" w:styleId="263">
    <w:name w:val="油1"/>
    <w:basedOn w:val="1"/>
    <w:autoRedefine/>
    <w:qFormat/>
    <w:uiPriority w:val="0"/>
    <w:pPr>
      <w:spacing w:before="120" w:beforeLines="50" w:after="120" w:afterLines="50" w:line="500" w:lineRule="exact"/>
      <w:jc w:val="left"/>
      <w:outlineLvl w:val="0"/>
    </w:pPr>
    <w:rPr>
      <w:rFonts w:ascii="黑体" w:eastAsia="黑体"/>
      <w:sz w:val="36"/>
      <w:szCs w:val="36"/>
    </w:rPr>
  </w:style>
  <w:style w:type="paragraph" w:customStyle="1" w:styleId="264">
    <w:name w:val="油2"/>
    <w:basedOn w:val="1"/>
    <w:autoRedefine/>
    <w:qFormat/>
    <w:uiPriority w:val="0"/>
    <w:pPr>
      <w:spacing w:before="120" w:beforeLines="50" w:after="120" w:afterLines="50" w:line="500" w:lineRule="exact"/>
      <w:outlineLvl w:val="0"/>
    </w:pPr>
    <w:rPr>
      <w:rFonts w:ascii="黑体" w:hAnsi="宋体" w:eastAsia="黑体"/>
      <w:sz w:val="30"/>
      <w:szCs w:val="30"/>
    </w:rPr>
  </w:style>
  <w:style w:type="character" w:customStyle="1" w:styleId="265">
    <w:name w:val="烟厂正文 Char"/>
    <w:link w:val="266"/>
    <w:autoRedefine/>
    <w:qFormat/>
    <w:uiPriority w:val="0"/>
    <w:rPr>
      <w:kern w:val="2"/>
      <w:sz w:val="24"/>
      <w:szCs w:val="24"/>
    </w:rPr>
  </w:style>
  <w:style w:type="paragraph" w:customStyle="1" w:styleId="266">
    <w:name w:val="烟厂正文"/>
    <w:basedOn w:val="1"/>
    <w:link w:val="265"/>
    <w:autoRedefine/>
    <w:qFormat/>
    <w:uiPriority w:val="0"/>
    <w:pPr>
      <w:spacing w:before="20" w:beforeLines="20" w:after="20" w:afterLines="20" w:line="500" w:lineRule="exact"/>
      <w:ind w:firstLine="200" w:firstLineChars="200"/>
    </w:pPr>
    <w:rPr>
      <w:sz w:val="24"/>
      <w:lang w:val="zh-CN" w:eastAsia="zh-CN"/>
    </w:rPr>
  </w:style>
  <w:style w:type="character" w:customStyle="1" w:styleId="267">
    <w:name w:val="apple-converted-space"/>
    <w:basedOn w:val="52"/>
    <w:autoRedefine/>
    <w:qFormat/>
    <w:uiPriority w:val="0"/>
  </w:style>
  <w:style w:type="paragraph" w:customStyle="1" w:styleId="268">
    <w:name w:val="Table Paragraph"/>
    <w:basedOn w:val="1"/>
    <w:autoRedefine/>
    <w:qFormat/>
    <w:uiPriority w:val="0"/>
    <w:pPr>
      <w:jc w:val="center"/>
    </w:pPr>
    <w:rPr>
      <w:rFonts w:eastAsia="Times New Roman"/>
      <w:kern w:val="0"/>
      <w:sz w:val="22"/>
      <w:szCs w:val="22"/>
      <w:lang w:eastAsia="en-US"/>
    </w:rPr>
  </w:style>
  <w:style w:type="paragraph" w:customStyle="1" w:styleId="269">
    <w:name w:val="报告书正文 Char Char Char"/>
    <w:basedOn w:val="1"/>
    <w:autoRedefine/>
    <w:qFormat/>
    <w:uiPriority w:val="0"/>
    <w:pPr>
      <w:spacing w:line="300" w:lineRule="auto"/>
      <w:ind w:firstLine="480" w:firstLineChars="200"/>
    </w:pPr>
    <w:rPr>
      <w:rFonts w:ascii="宋体" w:hAnsi="宋体"/>
      <w:sz w:val="24"/>
      <w:szCs w:val="20"/>
    </w:rPr>
  </w:style>
  <w:style w:type="paragraph" w:customStyle="1" w:styleId="270">
    <w:name w:val="样式 标题 2标题 12SeHead wsa2Chapter TitleChapter节标题 1.1h2l22..."/>
    <w:basedOn w:val="4"/>
    <w:autoRedefine/>
    <w:qFormat/>
    <w:uiPriority w:val="0"/>
    <w:pPr>
      <w:spacing w:before="0" w:after="0" w:line="760" w:lineRule="exact"/>
    </w:pPr>
    <w:rPr>
      <w:rFonts w:cs="宋体"/>
      <w:b w:val="0"/>
      <w:bCs w:val="0"/>
      <w:sz w:val="30"/>
      <w:szCs w:val="20"/>
    </w:rPr>
  </w:style>
  <w:style w:type="paragraph" w:customStyle="1" w:styleId="271">
    <w:name w:val="Char2"/>
    <w:basedOn w:val="1"/>
    <w:autoRedefine/>
    <w:qFormat/>
    <w:uiPriority w:val="0"/>
    <w:pPr>
      <w:widowControl/>
      <w:spacing w:after="160" w:line="240" w:lineRule="exact"/>
      <w:jc w:val="left"/>
    </w:pPr>
    <w:rPr>
      <w:rFonts w:ascii="Verdana" w:hAnsi="Verdana" w:eastAsia="仿宋"/>
      <w:kern w:val="0"/>
      <w:sz w:val="24"/>
      <w:szCs w:val="20"/>
      <w:lang w:eastAsia="en-US"/>
    </w:rPr>
  </w:style>
  <w:style w:type="paragraph" w:customStyle="1" w:styleId="272">
    <w:name w:val="永环书图表标题"/>
    <w:basedOn w:val="1"/>
    <w:autoRedefine/>
    <w:qFormat/>
    <w:uiPriority w:val="0"/>
    <w:pPr>
      <w:spacing w:before="20" w:beforeLines="20" w:after="20" w:afterLines="20" w:line="440" w:lineRule="exact"/>
      <w:jc w:val="center"/>
    </w:pPr>
    <w:rPr>
      <w:rFonts w:eastAsia="黑体"/>
      <w:color w:val="000000"/>
      <w:sz w:val="24"/>
    </w:rPr>
  </w:style>
  <w:style w:type="character" w:customStyle="1" w:styleId="273">
    <w:name w:val="表头 Char Char"/>
    <w:autoRedefine/>
    <w:qFormat/>
    <w:uiPriority w:val="0"/>
    <w:rPr>
      <w:rFonts w:eastAsia="黑体"/>
      <w:kern w:val="2"/>
      <w:sz w:val="24"/>
      <w:szCs w:val="24"/>
      <w:lang w:val="en-US" w:eastAsia="zh-CN"/>
    </w:rPr>
  </w:style>
  <w:style w:type="character" w:customStyle="1" w:styleId="274">
    <w:name w:val="永环表内格式 Char"/>
    <w:link w:val="259"/>
    <w:autoRedefine/>
    <w:qFormat/>
    <w:uiPriority w:val="0"/>
    <w:rPr>
      <w:kern w:val="2"/>
      <w:sz w:val="21"/>
      <w:szCs w:val="21"/>
    </w:rPr>
  </w:style>
  <w:style w:type="character" w:customStyle="1" w:styleId="275">
    <w:name w:val="批注文字 Char"/>
    <w:link w:val="23"/>
    <w:autoRedefine/>
    <w:qFormat/>
    <w:uiPriority w:val="0"/>
    <w:rPr>
      <w:rFonts w:ascii="Calibri" w:hAnsi="Calibri"/>
      <w:kern w:val="2"/>
      <w:sz w:val="21"/>
      <w:szCs w:val="21"/>
    </w:rPr>
  </w:style>
  <w:style w:type="paragraph" w:customStyle="1" w:styleId="276">
    <w:name w:val="样式 标题 2标题 12SeHead wsa2Chapter TitleChapter节标题 1.1h2l22...1"/>
    <w:basedOn w:val="4"/>
    <w:autoRedefine/>
    <w:qFormat/>
    <w:uiPriority w:val="0"/>
    <w:pPr>
      <w:adjustRightInd w:val="0"/>
      <w:snapToGrid w:val="0"/>
      <w:spacing w:line="360" w:lineRule="auto"/>
    </w:pPr>
    <w:rPr>
      <w:rFonts w:ascii="Times New Roman" w:hAnsi="Times New Roman" w:eastAsia="宋体" w:cs="宋体"/>
      <w:bCs w:val="0"/>
      <w:sz w:val="28"/>
      <w:szCs w:val="20"/>
    </w:rPr>
  </w:style>
  <w:style w:type="paragraph" w:customStyle="1" w:styleId="277">
    <w:name w:val="样式 标题 1 + 段前: 1 行 段后: 0.5 行"/>
    <w:basedOn w:val="2"/>
    <w:autoRedefine/>
    <w:qFormat/>
    <w:uiPriority w:val="0"/>
    <w:pPr>
      <w:spacing w:before="240" w:after="120"/>
    </w:pPr>
    <w:rPr>
      <w:rFonts w:eastAsia="黑体" w:cs="宋体"/>
      <w:bCs w:val="0"/>
      <w:kern w:val="0"/>
      <w:szCs w:val="20"/>
    </w:rPr>
  </w:style>
  <w:style w:type="paragraph" w:customStyle="1" w:styleId="278">
    <w:name w:val="样式 标题 3 + (中文) 黑体 小四 非加粗 段前: 0 磅 段后: 0 磅 行距: 1.5 倍行距"/>
    <w:basedOn w:val="6"/>
    <w:autoRedefine/>
    <w:qFormat/>
    <w:uiPriority w:val="0"/>
    <w:pPr>
      <w:spacing w:before="0" w:after="0" w:line="360" w:lineRule="auto"/>
    </w:pPr>
    <w:rPr>
      <w:rFonts w:cs="宋体"/>
      <w:b w:val="0"/>
      <w:bCs w:val="0"/>
      <w:sz w:val="24"/>
      <w:szCs w:val="20"/>
    </w:rPr>
  </w:style>
  <w:style w:type="paragraph" w:customStyle="1" w:styleId="279">
    <w:name w:val="正文小四"/>
    <w:basedOn w:val="1"/>
    <w:autoRedefine/>
    <w:qFormat/>
    <w:uiPriority w:val="0"/>
    <w:pPr>
      <w:spacing w:line="460" w:lineRule="exact"/>
      <w:ind w:firstLine="600" w:firstLineChars="200"/>
    </w:pPr>
    <w:rPr>
      <w:rFonts w:ascii="宋体" w:hAnsi="宋体"/>
      <w:spacing w:val="30"/>
      <w:kern w:val="24"/>
      <w:sz w:val="24"/>
      <w:szCs w:val="20"/>
    </w:rPr>
  </w:style>
  <w:style w:type="character" w:customStyle="1" w:styleId="280">
    <w:name w:val="正文缩进 Char"/>
    <w:link w:val="15"/>
    <w:autoRedefine/>
    <w:qFormat/>
    <w:uiPriority w:val="0"/>
    <w:rPr>
      <w:kern w:val="2"/>
      <w:sz w:val="21"/>
      <w:szCs w:val="24"/>
    </w:rPr>
  </w:style>
  <w:style w:type="paragraph" w:customStyle="1" w:styleId="281">
    <w:name w:val="表头文字"/>
    <w:basedOn w:val="1"/>
    <w:next w:val="1"/>
    <w:autoRedefine/>
    <w:qFormat/>
    <w:uiPriority w:val="0"/>
    <w:pPr>
      <w:tabs>
        <w:tab w:val="right" w:leader="dot" w:pos="8400"/>
      </w:tabs>
      <w:autoSpaceDE w:val="0"/>
      <w:autoSpaceDN w:val="0"/>
      <w:adjustRightInd w:val="0"/>
      <w:spacing w:line="360" w:lineRule="auto"/>
      <w:jc w:val="center"/>
    </w:pPr>
    <w:rPr>
      <w:sz w:val="24"/>
      <w:szCs w:val="28"/>
    </w:rPr>
  </w:style>
  <w:style w:type="paragraph" w:customStyle="1" w:styleId="282">
    <w:name w:val="正文(首行缩进两字)"/>
    <w:basedOn w:val="1"/>
    <w:next w:val="1"/>
    <w:autoRedefine/>
    <w:qFormat/>
    <w:uiPriority w:val="0"/>
    <w:pPr>
      <w:tabs>
        <w:tab w:val="left" w:pos="945"/>
        <w:tab w:val="right" w:leader="dot" w:pos="1155"/>
        <w:tab w:val="left" w:pos="8715"/>
      </w:tabs>
      <w:adjustRightInd w:val="0"/>
      <w:snapToGrid w:val="0"/>
      <w:spacing w:line="360" w:lineRule="auto"/>
      <w:ind w:firstLine="480" w:firstLineChars="200"/>
    </w:pPr>
    <w:rPr>
      <w:snapToGrid w:val="0"/>
      <w:kern w:val="0"/>
      <w:sz w:val="24"/>
    </w:rPr>
  </w:style>
  <w:style w:type="paragraph" w:customStyle="1" w:styleId="283">
    <w:name w:val="正文 New New New New New New New New New New New New New New New New New New New New New New New New New New New New New New New New New New New New New New New New New New New New New New New New New New New New New New New New New New New New New New Ne"/>
    <w:autoRedefine/>
    <w:qFormat/>
    <w:uiPriority w:val="0"/>
    <w:pPr>
      <w:widowControl w:val="0"/>
      <w:tabs>
        <w:tab w:val="left" w:pos="1021"/>
      </w:tabs>
      <w:spacing w:line="30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84">
    <w:name w:val="表格表头"/>
    <w:basedOn w:val="1"/>
    <w:autoRedefine/>
    <w:qFormat/>
    <w:uiPriority w:val="0"/>
    <w:pPr>
      <w:snapToGrid w:val="0"/>
      <w:spacing w:line="360" w:lineRule="auto"/>
      <w:jc w:val="center"/>
    </w:pPr>
    <w:rPr>
      <w:b/>
      <w:sz w:val="24"/>
      <w:szCs w:val="21"/>
    </w:rPr>
  </w:style>
  <w:style w:type="character" w:customStyle="1" w:styleId="285">
    <w:name w:val="表格文字 Char"/>
    <w:link w:val="165"/>
    <w:autoRedefine/>
    <w:qFormat/>
    <w:uiPriority w:val="0"/>
    <w:rPr>
      <w:kern w:val="2"/>
      <w:sz w:val="21"/>
      <w:szCs w:val="24"/>
    </w:rPr>
  </w:style>
  <w:style w:type="character" w:customStyle="1" w:styleId="286">
    <w:name w:val="aa正文 Char"/>
    <w:link w:val="287"/>
    <w:autoRedefine/>
    <w:qFormat/>
    <w:uiPriority w:val="0"/>
    <w:rPr>
      <w:sz w:val="24"/>
      <w:szCs w:val="24"/>
    </w:rPr>
  </w:style>
  <w:style w:type="paragraph" w:customStyle="1" w:styleId="287">
    <w:name w:val="aa正文"/>
    <w:basedOn w:val="1"/>
    <w:link w:val="286"/>
    <w:autoRedefine/>
    <w:qFormat/>
    <w:uiPriority w:val="0"/>
    <w:pPr>
      <w:spacing w:line="360" w:lineRule="auto"/>
      <w:ind w:firstLine="200" w:firstLineChars="200"/>
    </w:pPr>
    <w:rPr>
      <w:kern w:val="0"/>
      <w:sz w:val="24"/>
      <w:lang w:val="zh-CN" w:eastAsia="zh-CN"/>
    </w:rPr>
  </w:style>
  <w:style w:type="paragraph" w:customStyle="1" w:styleId="288">
    <w:name w:val="正"/>
    <w:basedOn w:val="1"/>
    <w:link w:val="289"/>
    <w:autoRedefine/>
    <w:qFormat/>
    <w:uiPriority w:val="0"/>
    <w:pPr>
      <w:spacing w:line="360" w:lineRule="auto"/>
      <w:ind w:firstLine="200" w:firstLineChars="200"/>
    </w:pPr>
    <w:rPr>
      <w:kern w:val="0"/>
      <w:sz w:val="24"/>
      <w:szCs w:val="21"/>
      <w:lang w:val="zh-CN" w:eastAsia="zh-CN"/>
    </w:rPr>
  </w:style>
  <w:style w:type="character" w:customStyle="1" w:styleId="289">
    <w:name w:val="正 Char"/>
    <w:link w:val="288"/>
    <w:autoRedefine/>
    <w:qFormat/>
    <w:uiPriority w:val="0"/>
    <w:rPr>
      <w:sz w:val="24"/>
      <w:szCs w:val="21"/>
      <w:lang w:val="zh-CN" w:eastAsia="zh-CN"/>
    </w:rPr>
  </w:style>
  <w:style w:type="character" w:customStyle="1" w:styleId="290">
    <w:name w:val="页脚 Char"/>
    <w:link w:val="35"/>
    <w:autoRedefine/>
    <w:qFormat/>
    <w:uiPriority w:val="99"/>
    <w:rPr>
      <w:kern w:val="2"/>
      <w:sz w:val="18"/>
      <w:szCs w:val="18"/>
    </w:rPr>
  </w:style>
  <w:style w:type="character" w:customStyle="1" w:styleId="291">
    <w:name w:val="fontstyle01"/>
    <w:autoRedefine/>
    <w:qFormat/>
    <w:uiPriority w:val="0"/>
    <w:rPr>
      <w:rFonts w:hint="eastAsia" w:ascii="宋体" w:hAnsi="宋体" w:eastAsia="宋体"/>
      <w:color w:val="000000"/>
      <w:sz w:val="24"/>
      <w:szCs w:val="24"/>
    </w:rPr>
  </w:style>
  <w:style w:type="paragraph" w:customStyle="1" w:styleId="292">
    <w:name w:val="正文文本-lxc"/>
    <w:basedOn w:val="1"/>
    <w:autoRedefine/>
    <w:qFormat/>
    <w:uiPriority w:val="0"/>
    <w:pPr>
      <w:spacing w:line="360" w:lineRule="auto"/>
      <w:ind w:firstLine="200" w:firstLineChars="200"/>
    </w:pPr>
    <w:rPr>
      <w:rFonts w:ascii="Calibri" w:hAnsi="Calibri"/>
      <w:sz w:val="24"/>
    </w:rPr>
  </w:style>
  <w:style w:type="character" w:customStyle="1" w:styleId="293">
    <w:name w:val="表字体 Char"/>
    <w:link w:val="294"/>
    <w:autoRedefine/>
    <w:qFormat/>
    <w:uiPriority w:val="0"/>
    <w:rPr>
      <w:sz w:val="21"/>
    </w:rPr>
  </w:style>
  <w:style w:type="paragraph" w:customStyle="1" w:styleId="294">
    <w:name w:val="表字体"/>
    <w:basedOn w:val="1"/>
    <w:next w:val="1"/>
    <w:link w:val="293"/>
    <w:autoRedefine/>
    <w:qFormat/>
    <w:uiPriority w:val="0"/>
    <w:pPr>
      <w:jc w:val="center"/>
    </w:pPr>
    <w:rPr>
      <w:kern w:val="0"/>
      <w:szCs w:val="20"/>
    </w:rPr>
  </w:style>
  <w:style w:type="character" w:customStyle="1" w:styleId="295">
    <w:name w:val="正文1 Char"/>
    <w:link w:val="133"/>
    <w:autoRedefine/>
    <w:qFormat/>
    <w:uiPriority w:val="0"/>
    <w:rPr>
      <w:kern w:val="2"/>
      <w:sz w:val="24"/>
    </w:rPr>
  </w:style>
  <w:style w:type="character" w:customStyle="1" w:styleId="296">
    <w:name w:val="fontstyle21"/>
    <w:autoRedefine/>
    <w:qFormat/>
    <w:uiPriority w:val="0"/>
    <w:rPr>
      <w:rFonts w:hint="eastAsia" w:ascii="宋体" w:eastAsia="宋体"/>
      <w:color w:val="000000"/>
      <w:sz w:val="24"/>
      <w:szCs w:val="24"/>
    </w:rPr>
  </w:style>
  <w:style w:type="character" w:customStyle="1" w:styleId="297">
    <w:name w:val="bg形成单位和时间 Char"/>
    <w:link w:val="298"/>
    <w:autoRedefine/>
    <w:qFormat/>
    <w:uiPriority w:val="0"/>
    <w:rPr>
      <w:rFonts w:ascii="Arial" w:hAnsi="Arial" w:eastAsia="黑体"/>
      <w:kern w:val="2"/>
      <w:sz w:val="30"/>
    </w:rPr>
  </w:style>
  <w:style w:type="paragraph" w:customStyle="1" w:styleId="298">
    <w:name w:val="bg形成单位和时间"/>
    <w:basedOn w:val="1"/>
    <w:next w:val="1"/>
    <w:link w:val="297"/>
    <w:autoRedefine/>
    <w:qFormat/>
    <w:uiPriority w:val="0"/>
    <w:pPr>
      <w:jc w:val="center"/>
    </w:pPr>
    <w:rPr>
      <w:rFonts w:ascii="Arial" w:hAnsi="Arial" w:eastAsia="黑体"/>
      <w:sz w:val="30"/>
      <w:szCs w:val="20"/>
    </w:rPr>
  </w:style>
  <w:style w:type="paragraph" w:customStyle="1" w:styleId="299">
    <w:name w:val="河石管道 表格正文"/>
    <w:autoRedefine/>
    <w:qFormat/>
    <w:uiPriority w:val="0"/>
    <w:pPr>
      <w:adjustRightInd w:val="0"/>
      <w:snapToGrid w:val="0"/>
      <w:spacing w:line="240" w:lineRule="exact"/>
      <w:jc w:val="center"/>
    </w:pPr>
    <w:rPr>
      <w:rFonts w:ascii="Calibri" w:hAnsi="宋体" w:eastAsia="宋体" w:cs="Times New Roman"/>
      <w:color w:val="FF0000"/>
      <w:kern w:val="2"/>
      <w:sz w:val="21"/>
      <w:lang w:val="en-US" w:eastAsia="zh-CN" w:bidi="ar-SA"/>
    </w:rPr>
  </w:style>
  <w:style w:type="character" w:customStyle="1" w:styleId="300">
    <w:name w:val="fontstyle11"/>
    <w:basedOn w:val="52"/>
    <w:autoRedefine/>
    <w:qFormat/>
    <w:uiPriority w:val="0"/>
    <w:rPr>
      <w:rFonts w:hint="eastAsia" w:ascii="宋体" w:eastAsia="宋体"/>
      <w:color w:val="000000"/>
      <w:sz w:val="24"/>
      <w:szCs w:val="24"/>
    </w:rPr>
  </w:style>
  <w:style w:type="paragraph" w:customStyle="1" w:styleId="301">
    <w:name w:val="标题2"/>
    <w:autoRedefine/>
    <w:unhideWhenUsed/>
    <w:qFormat/>
    <w:uiPriority w:val="2"/>
    <w:pPr>
      <w:outlineLvl w:val="2"/>
    </w:pPr>
    <w:rPr>
      <w:rFonts w:asciiTheme="minorHAnsi" w:hAnsiTheme="minorHAnsi" w:eastAsiaTheme="minorEastAsia" w:cstheme="minorBidi"/>
      <w:kern w:val="2"/>
      <w:sz w:val="21"/>
      <w:szCs w:val="22"/>
      <w:lang w:val="en-US" w:eastAsia="zh-CN" w:bidi="ar-SA"/>
    </w:rPr>
  </w:style>
  <w:style w:type="character" w:customStyle="1" w:styleId="302">
    <w:name w:val="表格居中 Char"/>
    <w:link w:val="303"/>
    <w:autoRedefine/>
    <w:qFormat/>
    <w:uiPriority w:val="0"/>
    <w:rPr>
      <w:rFonts w:cs="宋体"/>
      <w:sz w:val="18"/>
      <w:szCs w:val="21"/>
    </w:rPr>
  </w:style>
  <w:style w:type="paragraph" w:customStyle="1" w:styleId="303">
    <w:name w:val="表格居中"/>
    <w:basedOn w:val="38"/>
    <w:next w:val="1"/>
    <w:link w:val="302"/>
    <w:autoRedefine/>
    <w:qFormat/>
    <w:uiPriority w:val="0"/>
    <w:pPr>
      <w:widowControl/>
      <w:ind w:left="0" w:firstLine="0" w:firstLineChars="0"/>
      <w:contextualSpacing/>
      <w:jc w:val="center"/>
    </w:pPr>
    <w:rPr>
      <w:rFonts w:cs="宋体"/>
      <w:kern w:val="0"/>
      <w:sz w:val="18"/>
      <w:szCs w:val="21"/>
    </w:rPr>
  </w:style>
  <w:style w:type="character" w:customStyle="1" w:styleId="304">
    <w:name w:val="fontstyle31"/>
    <w:basedOn w:val="52"/>
    <w:autoRedefine/>
    <w:qFormat/>
    <w:uiPriority w:val="0"/>
    <w:rPr>
      <w:rFonts w:hint="eastAsia" w:ascii="宋体" w:eastAsia="宋体"/>
      <w:color w:val="000000"/>
      <w:sz w:val="24"/>
      <w:szCs w:val="24"/>
    </w:rPr>
  </w:style>
  <w:style w:type="paragraph" w:customStyle="1" w:styleId="305">
    <w:name w:val="表格内格式-lm"/>
    <w:basedOn w:val="1"/>
    <w:autoRedefine/>
    <w:qFormat/>
    <w:uiPriority w:val="0"/>
    <w:pPr>
      <w:adjustRightInd w:val="0"/>
      <w:snapToGrid w:val="0"/>
      <w:jc w:val="center"/>
    </w:pPr>
    <w:rPr>
      <w:rFonts w:ascii="Calibri" w:hAnsi="Calibri"/>
      <w:sz w:val="18"/>
      <w:szCs w:val="21"/>
    </w:rPr>
  </w:style>
  <w:style w:type="character" w:customStyle="1" w:styleId="306">
    <w:name w:val="页眉 Char"/>
    <w:basedOn w:val="52"/>
    <w:link w:val="18"/>
    <w:autoRedefine/>
    <w:qFormat/>
    <w:uiPriority w:val="99"/>
    <w:rPr>
      <w:kern w:val="2"/>
      <w:sz w:val="18"/>
      <w:szCs w:val="18"/>
    </w:rPr>
  </w:style>
  <w:style w:type="character" w:customStyle="1" w:styleId="307">
    <w:name w:val="超链接2"/>
    <w:autoRedefine/>
    <w:qFormat/>
    <w:uiPriority w:val="0"/>
    <w:rPr>
      <w:rFonts w:ascii="宋体" w:hAnsi="宋体" w:eastAsia="宋体" w:cs="宋体"/>
      <w:color w:val="FFFFFF"/>
      <w:kern w:val="2"/>
      <w:sz w:val="28"/>
      <w:szCs w:val="24"/>
      <w:u w:val="none"/>
      <w:lang w:val="en-US" w:eastAsia="zh-CN"/>
    </w:rPr>
  </w:style>
  <w:style w:type="paragraph" w:customStyle="1" w:styleId="308">
    <w:name w:val="样式正文无级"/>
    <w:basedOn w:val="1"/>
    <w:autoRedefine/>
    <w:qFormat/>
    <w:uiPriority w:val="0"/>
    <w:pPr>
      <w:ind w:firstLine="480"/>
    </w:pPr>
    <w:rPr>
      <w:kern w:val="0"/>
      <w:szCs w:val="24"/>
    </w:rPr>
  </w:style>
  <w:style w:type="paragraph" w:customStyle="1" w:styleId="309">
    <w:name w:val="环正文"/>
    <w:basedOn w:val="1"/>
    <w:autoRedefine/>
    <w:qFormat/>
    <w:uiPriority w:val="0"/>
    <w:pPr>
      <w:widowControl/>
      <w:suppressAutoHyphens/>
      <w:ind w:firstLine="555"/>
      <w:textAlignment w:val="baseline"/>
    </w:pPr>
    <w:rPr>
      <w:rFonts w:eastAsia="仿宋"/>
      <w:color w:val="000000"/>
      <w:sz w:val="28"/>
      <w:szCs w:val="28"/>
    </w:rPr>
  </w:style>
  <w:style w:type="paragraph" w:customStyle="1" w:styleId="310">
    <w:name w:val="环表头"/>
    <w:basedOn w:val="309"/>
    <w:autoRedefine/>
    <w:qFormat/>
    <w:uiPriority w:val="0"/>
    <w:pPr>
      <w:spacing w:beforeLines="50"/>
      <w:ind w:firstLine="0"/>
      <w:jc w:val="center"/>
    </w:pPr>
    <w:rPr>
      <w:b/>
    </w:rPr>
  </w:style>
  <w:style w:type="paragraph" w:customStyle="1" w:styleId="311">
    <w:name w:val="UserStyle_0"/>
    <w:autoRedefine/>
    <w:qFormat/>
    <w:uiPriority w:val="0"/>
    <w:pPr>
      <w:widowControl w:val="0"/>
      <w:snapToGrid w:val="0"/>
      <w:spacing w:line="480" w:lineRule="exact"/>
      <w:jc w:val="both"/>
    </w:pPr>
    <w:rPr>
      <w:rFonts w:ascii="Calibri" w:hAnsi="Calibri" w:eastAsia="宋体" w:cs="Times New Roman"/>
      <w:kern w:val="2"/>
      <w:sz w:val="24"/>
      <w:szCs w:val="22"/>
      <w:lang w:val="en-US" w:eastAsia="zh-CN" w:bidi="ar-SA"/>
    </w:rPr>
  </w:style>
  <w:style w:type="table" w:customStyle="1" w:styleId="312">
    <w:name w:val="Table Normal"/>
    <w:autoRedefine/>
    <w:semiHidden/>
    <w:unhideWhenUsed/>
    <w:qFormat/>
    <w:uiPriority w:val="0"/>
    <w:tblPr>
      <w:tblCellMar>
        <w:top w:w="0" w:type="dxa"/>
        <w:left w:w="0" w:type="dxa"/>
        <w:bottom w:w="0" w:type="dxa"/>
        <w:right w:w="0" w:type="dxa"/>
      </w:tblCellMar>
    </w:tblPr>
  </w:style>
  <w:style w:type="paragraph" w:customStyle="1" w:styleId="313">
    <w:name w:val="Table Text"/>
    <w:basedOn w:val="1"/>
    <w:autoRedefine/>
    <w:semiHidden/>
    <w:qFormat/>
    <w:uiPriority w:val="0"/>
    <w:rPr>
      <w:rFonts w:ascii="宋体" w:hAnsi="宋体" w:eastAsia="宋体" w:cs="宋体"/>
      <w:sz w:val="20"/>
      <w:szCs w:val="20"/>
      <w:lang w:val="en-US" w:eastAsia="en-US" w:bidi="ar-SA"/>
    </w:rPr>
  </w:style>
  <w:style w:type="character" w:customStyle="1" w:styleId="314">
    <w:name w:val="font91"/>
    <w:autoRedefine/>
    <w:qFormat/>
    <w:uiPriority w:val="0"/>
    <w:rPr>
      <w:rFonts w:hint="eastAsia" w:ascii="宋体" w:hAnsi="宋体" w:eastAsia="宋体" w:cs="宋体"/>
      <w:color w:val="000000"/>
      <w:sz w:val="21"/>
      <w:szCs w:val="21"/>
      <w:u w:val="none"/>
    </w:rPr>
  </w:style>
  <w:style w:type="character" w:customStyle="1" w:styleId="315">
    <w:name w:val="font11"/>
    <w:basedOn w:val="52"/>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2.png"/><Relationship Id="rId34" Type="http://schemas.openxmlformats.org/officeDocument/2006/relationships/image" Target="media/image21.wmf"/><Relationship Id="rId33" Type="http://schemas.openxmlformats.org/officeDocument/2006/relationships/oleObject" Target="embeddings/oleObject5.bin"/><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7.wmf"/><Relationship Id="rId17" Type="http://schemas.openxmlformats.org/officeDocument/2006/relationships/oleObject" Target="embeddings/oleObject3.bin"/><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w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IxNjkwOTA5NDM4IiwKCSJHcm91cElkIiA6ICI2ODYyMTI1MTQiLAoJIkltYWdlIiA6ICJpVkJPUncwS0dnb0FBQUFOU1VoRVVnQUFBek1BQUFSRUNBWUFBQUJCSzA5QkFBQUFBWE5TUjBJQXJzNGM2UUFBSUFCSlJFRlVlSnpzM1hsOFZOWDkvL0gzdVRQWncxWmNjTWVmdUZHQlRHS2c3aERjNjljZFJkUzJ0bHByL1NyNkZXdS8rclcxdGRTMmFpdlYxbFpzUlZGUnRMWnFiZFhLSXFoSUlBdEJJZ29DVmJRVXltWm1zczdjeisrUExHYVpJUWxMaGdtdjUrT1JCelBubkh2dVo0Z1B5VHYzbm5Nb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orRCtnY0lpdTg3L0ZuQUFBQUFCSlJVNUVya0pnZ2c9PSIsCgkiVGhlbWUiIDogIiIsCgkiVHlwZSIgOiAiZmxvdyIsCgkiVmVyc2lvbiIgOiAiIgp9Cg=="/>
    </extobj>
    <extobj name="ECB019B1-382A-4266-B25C-5B523AA43C14-2">
      <extobjdata type="ECB019B1-382A-4266-B25C-5B523AA43C14" data="ewoJIkZpbGVJZCIgOiAiMzM5OTE4MDEwNDgyIiwKCSJHcm91cElkIiA6ICI2ODYyMTI1MTQiLAoJIkltYWdlIiA6ICJpVkJPUncwS0dnb0FBQUFOU1VoRVVnQUFCTkVBQUFMdUNBWUFBQUNBVUlBOEFBQUFBWE5TUjBJQXJzNGM2UUFBSUFCSlJFRlVlSnpzM1hkNFZHWGFQL0R2ZldaU0NTVlJxb2lvMUFqSm5ETllGdGZHYThQMnN0WjlmeFpjdXl1S0hWM3JXbFpYMGJXTDd0b1gxN1ZodzFWWU83YUZ6SmtrRUVDREJrR2t0NFNRTXVlNWYzOWtKanVaVENvbEFiNmY2K0ppenRQT2N3WW1PWE9mcHdC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4TnYvQjBHcVU2UzFjRUlzQUFBQUFFbEZUa1N1UW1DQyIsCgkiVGhlbWUiIDogIiIsCgkiVHlwZSIgOiAiZmxvdyIsCgkiVmVyc2lvbiIgOiAiIgp9Cg=="/>
    </extobj>
    <extobj name="ECB019B1-382A-4266-B25C-5B523AA43C14-3">
      <extobjdata type="ECB019B1-382A-4266-B25C-5B523AA43C14" data="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140</Pages>
  <Words>79555</Words>
  <Characters>95753</Characters>
  <Lines>808</Lines>
  <Paragraphs>227</Paragraphs>
  <TotalTime>7</TotalTime>
  <ScaleCrop>false</ScaleCrop>
  <LinksUpToDate>false</LinksUpToDate>
  <CharactersWithSpaces>97525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2019-12-11T15:16:00Z</dcterms:created>
  <dc:creator>User</dc:creator>
  <cp:lastModifiedBy>zey</cp:lastModifiedBy>
  <cp:lastPrinted>2019-12-04T09:10:00Z</cp:lastPrinted>
  <dcterms:modified xsi:type="dcterms:W3CDTF">2024-12-09T08:59:37Z</dcterms:modified>
  <dc:title>1总论</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FC20A5EB58BA447D9D61066F6FB16605_13</vt:lpwstr>
  </property>
</Properties>
</file>