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067C9CE">
      <w:pPr>
        <w:spacing w:line="360" w:lineRule="auto"/>
        <w:jc w:val="center"/>
        <w:rPr>
          <w:b/>
          <w:sz w:val="48"/>
          <w:szCs w:val="48"/>
        </w:rPr>
      </w:pPr>
      <w:r>
        <w:rPr>
          <w:rFonts w:hint="eastAsia"/>
          <w:b/>
          <w:sz w:val="48"/>
          <w:szCs w:val="48"/>
        </w:rPr>
        <w:t xml:space="preserve"> </w:t>
      </w:r>
    </w:p>
    <w:p w14:paraId="04F3942E">
      <w:pPr>
        <w:pStyle w:val="4"/>
      </w:pPr>
    </w:p>
    <w:p w14:paraId="216EA184">
      <w:pPr>
        <w:spacing w:line="360" w:lineRule="auto"/>
        <w:jc w:val="center"/>
        <w:rPr>
          <w:rFonts w:hint="eastAsia" w:eastAsia="宋体"/>
          <w:b/>
          <w:sz w:val="44"/>
          <w:szCs w:val="44"/>
          <w:lang w:eastAsia="zh-CN"/>
        </w:rPr>
      </w:pPr>
      <w:bookmarkStart w:id="0" w:name="_Hlk127370502"/>
      <w:r>
        <w:rPr>
          <w:rFonts w:hint="eastAsia"/>
          <w:b/>
          <w:sz w:val="44"/>
          <w:szCs w:val="44"/>
          <w:lang w:eastAsia="zh-CN"/>
        </w:rPr>
        <w:t>永州市先河纸业有限责任公司</w:t>
      </w:r>
    </w:p>
    <w:bookmarkEnd w:id="0"/>
    <w:p w14:paraId="79744F0E">
      <w:pPr>
        <w:spacing w:line="360" w:lineRule="auto"/>
        <w:jc w:val="center"/>
        <w:rPr>
          <w:b/>
          <w:sz w:val="44"/>
          <w:szCs w:val="44"/>
        </w:rPr>
      </w:pPr>
      <w:r>
        <w:rPr>
          <w:b/>
          <w:sz w:val="44"/>
          <w:szCs w:val="44"/>
        </w:rPr>
        <w:t>入河排污口设置论证报告</w:t>
      </w:r>
    </w:p>
    <w:p w14:paraId="5D9F9BD5">
      <w:pPr>
        <w:spacing w:line="360" w:lineRule="auto"/>
        <w:jc w:val="center"/>
        <w:rPr>
          <w:b/>
          <w:sz w:val="44"/>
          <w:szCs w:val="44"/>
        </w:rPr>
      </w:pPr>
      <w:r>
        <w:rPr>
          <w:rFonts w:hint="eastAsia"/>
          <w:b/>
          <w:sz w:val="44"/>
          <w:szCs w:val="44"/>
        </w:rPr>
        <w:t>（</w:t>
      </w:r>
      <w:r>
        <w:rPr>
          <w:rFonts w:hint="eastAsia"/>
          <w:b/>
          <w:sz w:val="44"/>
          <w:szCs w:val="44"/>
          <w:lang w:val="en-US" w:eastAsia="zh-CN"/>
        </w:rPr>
        <w:t>送审</w:t>
      </w:r>
      <w:r>
        <w:rPr>
          <w:rFonts w:hint="eastAsia"/>
          <w:b/>
          <w:sz w:val="44"/>
          <w:szCs w:val="44"/>
        </w:rPr>
        <w:t>稿）</w:t>
      </w:r>
    </w:p>
    <w:p w14:paraId="0C867782">
      <w:pPr>
        <w:spacing w:line="360" w:lineRule="auto"/>
        <w:jc w:val="center"/>
      </w:pPr>
    </w:p>
    <w:p w14:paraId="6235AF39">
      <w:pPr>
        <w:spacing w:line="360" w:lineRule="auto"/>
        <w:jc w:val="center"/>
      </w:pPr>
    </w:p>
    <w:p w14:paraId="0903D9F5">
      <w:pPr>
        <w:spacing w:line="360" w:lineRule="auto"/>
        <w:jc w:val="center"/>
      </w:pPr>
    </w:p>
    <w:p w14:paraId="260AE470">
      <w:pPr>
        <w:spacing w:line="360" w:lineRule="auto"/>
        <w:jc w:val="center"/>
      </w:pPr>
    </w:p>
    <w:p w14:paraId="193B03E9">
      <w:pPr>
        <w:spacing w:line="360" w:lineRule="auto"/>
        <w:jc w:val="center"/>
      </w:pPr>
    </w:p>
    <w:p w14:paraId="05E701CE">
      <w:pPr>
        <w:spacing w:line="360" w:lineRule="auto"/>
        <w:jc w:val="center"/>
      </w:pPr>
    </w:p>
    <w:p w14:paraId="68F274BF">
      <w:pPr>
        <w:spacing w:line="360" w:lineRule="auto"/>
        <w:jc w:val="center"/>
      </w:pPr>
    </w:p>
    <w:p w14:paraId="5B9F9E23">
      <w:pPr>
        <w:spacing w:line="360" w:lineRule="auto"/>
        <w:jc w:val="center"/>
      </w:pPr>
    </w:p>
    <w:p w14:paraId="4381CA34">
      <w:pPr>
        <w:pStyle w:val="9"/>
      </w:pPr>
    </w:p>
    <w:p w14:paraId="37176FAB">
      <w:pPr>
        <w:pStyle w:val="9"/>
      </w:pPr>
    </w:p>
    <w:p w14:paraId="3BBE6BA4">
      <w:pPr>
        <w:spacing w:line="360" w:lineRule="auto"/>
        <w:jc w:val="center"/>
      </w:pPr>
    </w:p>
    <w:p w14:paraId="40008D60">
      <w:pPr>
        <w:pStyle w:val="9"/>
      </w:pPr>
    </w:p>
    <w:p w14:paraId="205AA038">
      <w:pPr>
        <w:spacing w:line="360" w:lineRule="auto"/>
        <w:jc w:val="center"/>
      </w:pPr>
    </w:p>
    <w:p w14:paraId="19F04BBE">
      <w:pPr>
        <w:pStyle w:val="27"/>
      </w:pPr>
    </w:p>
    <w:p w14:paraId="470CBF4B">
      <w:pPr>
        <w:pStyle w:val="27"/>
      </w:pPr>
    </w:p>
    <w:p w14:paraId="238E28CC">
      <w:pPr>
        <w:pStyle w:val="27"/>
      </w:pPr>
    </w:p>
    <w:p w14:paraId="33E2F6EE">
      <w:pPr>
        <w:spacing w:line="360" w:lineRule="auto"/>
        <w:jc w:val="center"/>
      </w:pPr>
    </w:p>
    <w:p w14:paraId="6B1A5F5C">
      <w:pPr>
        <w:widowControl/>
        <w:spacing w:line="360" w:lineRule="auto"/>
        <w:ind w:firstLine="1600" w:firstLineChars="500"/>
        <w:rPr>
          <w:rFonts w:hint="eastAsia" w:eastAsia="黑体"/>
          <w:sz w:val="32"/>
          <w:szCs w:val="32"/>
          <w:lang w:eastAsia="zh-CN"/>
        </w:rPr>
      </w:pPr>
      <w:r>
        <w:rPr>
          <w:rFonts w:eastAsia="黑体"/>
          <w:sz w:val="32"/>
          <w:szCs w:val="32"/>
        </w:rPr>
        <w:t>建设单位</w:t>
      </w:r>
      <w:r>
        <w:rPr>
          <w:rFonts w:hint="eastAsia" w:eastAsia="黑体"/>
          <w:sz w:val="32"/>
          <w:szCs w:val="32"/>
        </w:rPr>
        <w:t>：</w:t>
      </w:r>
      <w:r>
        <w:rPr>
          <w:rFonts w:hint="eastAsia" w:eastAsia="黑体"/>
          <w:sz w:val="32"/>
          <w:szCs w:val="32"/>
          <w:lang w:eastAsia="zh-CN"/>
        </w:rPr>
        <w:t>永州市先河纸业有限责任公司</w:t>
      </w:r>
    </w:p>
    <w:p w14:paraId="3F8DD010">
      <w:pPr>
        <w:pStyle w:val="35"/>
        <w:jc w:val="center"/>
        <w:rPr>
          <w:rFonts w:ascii="Times New Roman" w:eastAsia="黑体" w:cs="Times New Roman"/>
          <w:color w:val="auto"/>
          <w:kern w:val="2"/>
          <w:sz w:val="32"/>
          <w:szCs w:val="32"/>
        </w:rPr>
      </w:pPr>
      <w:r>
        <w:rPr>
          <w:rFonts w:hint="eastAsia" w:ascii="Times New Roman" w:eastAsia="黑体" w:cs="Times New Roman"/>
          <w:color w:val="auto"/>
          <w:kern w:val="2"/>
          <w:sz w:val="32"/>
          <w:szCs w:val="32"/>
        </w:rPr>
        <w:t xml:space="preserve"> 编制单位：湖南博然环保科技有限公司</w:t>
      </w:r>
    </w:p>
    <w:p w14:paraId="3E9C3EA6">
      <w:pPr>
        <w:spacing w:line="480" w:lineRule="auto"/>
        <w:ind w:firstLine="1600" w:firstLineChars="500"/>
        <w:rPr>
          <w:rFonts w:eastAsia="黑体"/>
          <w:sz w:val="32"/>
          <w:szCs w:val="32"/>
        </w:rPr>
      </w:pPr>
      <w:r>
        <w:rPr>
          <w:rFonts w:eastAsia="黑体"/>
          <w:sz w:val="32"/>
          <w:szCs w:val="32"/>
        </w:rPr>
        <w:t>编制时间：二〇</w:t>
      </w:r>
      <w:r>
        <w:rPr>
          <w:rFonts w:hint="eastAsia" w:eastAsia="黑体"/>
          <w:sz w:val="32"/>
          <w:szCs w:val="32"/>
        </w:rPr>
        <w:t>二</w:t>
      </w:r>
      <w:r>
        <w:rPr>
          <w:rFonts w:hint="eastAsia" w:eastAsia="黑体"/>
          <w:sz w:val="32"/>
          <w:szCs w:val="32"/>
          <w:lang w:val="en-US" w:eastAsia="zh-CN"/>
        </w:rPr>
        <w:t>四</w:t>
      </w:r>
      <w:r>
        <w:rPr>
          <w:rFonts w:eastAsia="黑体"/>
          <w:sz w:val="32"/>
          <w:szCs w:val="32"/>
        </w:rPr>
        <w:t>年</w:t>
      </w:r>
      <w:r>
        <w:rPr>
          <w:rFonts w:hint="eastAsia" w:eastAsia="黑体"/>
          <w:sz w:val="32"/>
          <w:szCs w:val="32"/>
          <w:lang w:val="en-US" w:eastAsia="zh-CN"/>
        </w:rPr>
        <w:t>七</w:t>
      </w:r>
      <w:r>
        <w:rPr>
          <w:rFonts w:eastAsia="黑体"/>
          <w:sz w:val="32"/>
          <w:szCs w:val="32"/>
        </w:rPr>
        <w:t>月</w:t>
      </w:r>
    </w:p>
    <w:p w14:paraId="0FE3036E">
      <w:pPr>
        <w:tabs>
          <w:tab w:val="left" w:pos="5665"/>
        </w:tabs>
        <w:rPr>
          <w:rFonts w:eastAsia="黑体"/>
          <w:sz w:val="32"/>
          <w:szCs w:val="32"/>
        </w:rPr>
      </w:pPr>
      <w:r>
        <w:rPr>
          <w:rFonts w:eastAsia="黑体"/>
          <w:sz w:val="32"/>
          <w:szCs w:val="32"/>
        </w:rPr>
        <w:tab/>
      </w:r>
    </w:p>
    <w:p w14:paraId="1D91286A">
      <w:pPr>
        <w:tabs>
          <w:tab w:val="left" w:pos="5665"/>
        </w:tabs>
        <w:rPr>
          <w:rFonts w:eastAsia="黑体"/>
          <w:sz w:val="32"/>
          <w:szCs w:val="32"/>
        </w:rPr>
        <w:sectPr>
          <w:headerReference r:id="rId5" w:type="first"/>
          <w:footerReference r:id="rId8" w:type="first"/>
          <w:headerReference r:id="rId3" w:type="default"/>
          <w:footerReference r:id="rId6" w:type="default"/>
          <w:headerReference r:id="rId4" w:type="even"/>
          <w:footerReference r:id="rId7" w:type="even"/>
          <w:pgSz w:w="11906" w:h="16838"/>
          <w:pgMar w:top="1440" w:right="1689" w:bottom="1553" w:left="1800" w:header="851" w:footer="992" w:gutter="0"/>
          <w:cols w:space="720" w:num="1"/>
          <w:docGrid w:type="lines" w:linePitch="312" w:charSpace="0"/>
        </w:sectPr>
      </w:pPr>
      <w:r>
        <w:rPr>
          <w:rFonts w:eastAsia="黑体"/>
          <w:sz w:val="32"/>
          <w:szCs w:val="32"/>
        </w:rPr>
        <w:tab/>
      </w:r>
    </w:p>
    <w:p w14:paraId="0607F8F8">
      <w:pPr>
        <w:keepNext w:val="0"/>
        <w:keepLines w:val="0"/>
        <w:pageBreakBefore w:val="0"/>
        <w:widowControl w:val="0"/>
        <w:kinsoku/>
        <w:wordWrap/>
        <w:overflowPunct/>
        <w:topLinePunct w:val="0"/>
        <w:autoSpaceDE/>
        <w:autoSpaceDN/>
        <w:bidi w:val="0"/>
        <w:adjustRightInd w:val="0"/>
        <w:snapToGrid w:val="0"/>
        <w:spacing w:line="360" w:lineRule="auto"/>
        <w:ind w:right="0" w:rightChars="0"/>
        <w:jc w:val="center"/>
        <w:textAlignment w:val="auto"/>
        <w:rPr>
          <w:rFonts w:hint="default" w:ascii="Times New Roman" w:hAnsi="Times New Roman" w:cs="Times New Roman"/>
          <w:b w:val="0"/>
          <w:bCs w:val="0"/>
          <w:caps w:val="0"/>
          <w:sz w:val="24"/>
          <w:szCs w:val="24"/>
        </w:rPr>
      </w:pPr>
      <w:r>
        <w:rPr>
          <w:rFonts w:hint="default" w:ascii="Times New Roman" w:hAnsi="Times New Roman" w:cs="Times New Roman"/>
          <w:b w:val="0"/>
          <w:bCs w:val="0"/>
          <w:caps w:val="0"/>
          <w:sz w:val="24"/>
          <w:szCs w:val="24"/>
        </w:rPr>
        <w:t>目  录</w:t>
      </w:r>
    </w:p>
    <w:p w14:paraId="63B6E21C">
      <w:pPr>
        <w:pStyle w:val="18"/>
        <w:keepNext w:val="0"/>
        <w:keepLines w:val="0"/>
        <w:pageBreakBefore w:val="0"/>
        <w:widowControl w:val="0"/>
        <w:tabs>
          <w:tab w:val="right" w:leader="dot" w:pos="8306"/>
          <w:tab w:val="clear" w:pos="9017"/>
        </w:tabs>
        <w:kinsoku/>
        <w:wordWrap/>
        <w:overflowPunct/>
        <w:topLinePunct w:val="0"/>
        <w:autoSpaceDE/>
        <w:autoSpaceDN/>
        <w:bidi w:val="0"/>
        <w:spacing w:before="0" w:line="360" w:lineRule="auto"/>
        <w:ind w:right="0" w:rightChars="0"/>
        <w:textAlignment w:val="auto"/>
        <w:rPr>
          <w:rFonts w:hint="default" w:ascii="Times New Roman" w:hAnsi="Times New Roman" w:cs="Times New Roman"/>
          <w:b w:val="0"/>
          <w:bCs w:val="0"/>
          <w:sz w:val="24"/>
          <w:szCs w:val="24"/>
        </w:rPr>
      </w:pPr>
      <w:r>
        <w:rPr>
          <w:rFonts w:hint="default" w:ascii="Times New Roman" w:hAnsi="Times New Roman" w:cs="Times New Roman"/>
          <w:b w:val="0"/>
          <w:bCs w:val="0"/>
          <w:caps w:val="0"/>
          <w:sz w:val="24"/>
          <w:szCs w:val="24"/>
          <w:highlight w:val="yellow"/>
        </w:rPr>
        <w:fldChar w:fldCharType="begin"/>
      </w:r>
      <w:r>
        <w:rPr>
          <w:rFonts w:hint="default" w:ascii="Times New Roman" w:hAnsi="Times New Roman" w:cs="Times New Roman"/>
          <w:b w:val="0"/>
          <w:bCs w:val="0"/>
          <w:caps w:val="0"/>
          <w:sz w:val="24"/>
          <w:szCs w:val="24"/>
          <w:highlight w:val="yellow"/>
        </w:rPr>
        <w:instrText xml:space="preserve">TOC \o "1-2" \h \u </w:instrText>
      </w:r>
      <w:r>
        <w:rPr>
          <w:rFonts w:hint="default" w:ascii="Times New Roman" w:hAnsi="Times New Roman" w:cs="Times New Roman"/>
          <w:b w:val="0"/>
          <w:bCs w:val="0"/>
          <w:caps w:val="0"/>
          <w:sz w:val="24"/>
          <w:szCs w:val="24"/>
          <w:highlight w:val="yellow"/>
        </w:rPr>
        <w:fldChar w:fldCharType="separate"/>
      </w:r>
      <w:r>
        <w:rPr>
          <w:rFonts w:hint="default" w:ascii="Times New Roman" w:hAnsi="Times New Roman" w:cs="Times New Roman"/>
          <w:b w:val="0"/>
          <w:bCs w:val="0"/>
          <w:caps w:val="0"/>
          <w:sz w:val="24"/>
          <w:szCs w:val="24"/>
          <w:highlight w:val="yellow"/>
        </w:rPr>
        <w:fldChar w:fldCharType="begin"/>
      </w:r>
      <w:r>
        <w:rPr>
          <w:rFonts w:hint="default" w:ascii="Times New Roman" w:hAnsi="Times New Roman" w:cs="Times New Roman"/>
          <w:b w:val="0"/>
          <w:bCs w:val="0"/>
          <w:caps w:val="0"/>
          <w:sz w:val="24"/>
          <w:szCs w:val="24"/>
          <w:highlight w:val="yellow"/>
        </w:rPr>
        <w:instrText xml:space="preserve"> HYPERLINK \l _Toc27226 </w:instrText>
      </w:r>
      <w:r>
        <w:rPr>
          <w:rFonts w:hint="default" w:ascii="Times New Roman" w:hAnsi="Times New Roman" w:cs="Times New Roman"/>
          <w:b w:val="0"/>
          <w:bCs w:val="0"/>
          <w:caps w:val="0"/>
          <w:sz w:val="24"/>
          <w:szCs w:val="24"/>
          <w:highlight w:val="yellow"/>
        </w:rPr>
        <w:fldChar w:fldCharType="separate"/>
      </w:r>
      <w:r>
        <w:rPr>
          <w:rFonts w:hint="default" w:ascii="Times New Roman" w:hAnsi="Times New Roman" w:cs="Times New Roman"/>
          <w:b w:val="0"/>
          <w:bCs w:val="0"/>
          <w:sz w:val="24"/>
          <w:szCs w:val="24"/>
        </w:rPr>
        <w:t>第一章 总则</w:t>
      </w:r>
      <w:r>
        <w:rPr>
          <w:rFonts w:hint="default" w:ascii="Times New Roman" w:hAnsi="Times New Roman" w:cs="Times New Roman"/>
          <w:b w:val="0"/>
          <w:bCs w:val="0"/>
          <w:sz w:val="24"/>
          <w:szCs w:val="24"/>
        </w:rPr>
        <w:tab/>
      </w:r>
      <w:r>
        <w:rPr>
          <w:rFonts w:hint="default" w:ascii="Times New Roman" w:hAnsi="Times New Roman" w:cs="Times New Roman"/>
          <w:b w:val="0"/>
          <w:bCs w:val="0"/>
          <w:sz w:val="24"/>
          <w:szCs w:val="24"/>
        </w:rPr>
        <w:fldChar w:fldCharType="begin"/>
      </w:r>
      <w:r>
        <w:rPr>
          <w:rFonts w:hint="default" w:ascii="Times New Roman" w:hAnsi="Times New Roman" w:cs="Times New Roman"/>
          <w:b w:val="0"/>
          <w:bCs w:val="0"/>
          <w:sz w:val="24"/>
          <w:szCs w:val="24"/>
        </w:rPr>
        <w:instrText xml:space="preserve"> PAGEREF _Toc27226 \h </w:instrText>
      </w:r>
      <w:r>
        <w:rPr>
          <w:rFonts w:hint="default" w:ascii="Times New Roman" w:hAnsi="Times New Roman" w:cs="Times New Roman"/>
          <w:b w:val="0"/>
          <w:bCs w:val="0"/>
          <w:sz w:val="24"/>
          <w:szCs w:val="24"/>
        </w:rPr>
        <w:fldChar w:fldCharType="separate"/>
      </w:r>
      <w:r>
        <w:rPr>
          <w:rFonts w:hint="default" w:ascii="Times New Roman" w:hAnsi="Times New Roman" w:cs="Times New Roman"/>
          <w:b w:val="0"/>
          <w:bCs w:val="0"/>
          <w:sz w:val="24"/>
          <w:szCs w:val="24"/>
        </w:rPr>
        <w:t>1</w:t>
      </w:r>
      <w:r>
        <w:rPr>
          <w:rFonts w:hint="default" w:ascii="Times New Roman" w:hAnsi="Times New Roman" w:cs="Times New Roman"/>
          <w:b w:val="0"/>
          <w:bCs w:val="0"/>
          <w:sz w:val="24"/>
          <w:szCs w:val="24"/>
        </w:rPr>
        <w:fldChar w:fldCharType="end"/>
      </w:r>
      <w:r>
        <w:rPr>
          <w:rFonts w:hint="default" w:ascii="Times New Roman" w:hAnsi="Times New Roman" w:cs="Times New Roman"/>
          <w:b w:val="0"/>
          <w:bCs w:val="0"/>
          <w:caps w:val="0"/>
          <w:sz w:val="24"/>
          <w:szCs w:val="24"/>
          <w:highlight w:val="yellow"/>
        </w:rPr>
        <w:fldChar w:fldCharType="end"/>
      </w:r>
    </w:p>
    <w:p w14:paraId="1F02558E">
      <w:pPr>
        <w:pStyle w:val="21"/>
        <w:keepNext w:val="0"/>
        <w:keepLines w:val="0"/>
        <w:pageBreakBefore w:val="0"/>
        <w:widowControl w:val="0"/>
        <w:tabs>
          <w:tab w:val="right" w:leader="dot" w:pos="8306"/>
        </w:tabs>
        <w:kinsoku/>
        <w:wordWrap/>
        <w:overflowPunct/>
        <w:topLinePunct w:val="0"/>
        <w:autoSpaceDE/>
        <w:autoSpaceDN/>
        <w:bidi w:val="0"/>
        <w:spacing w:before="0" w:line="360" w:lineRule="auto"/>
        <w:ind w:right="0" w:rightChars="0"/>
        <w:textAlignment w:val="auto"/>
        <w:rPr>
          <w:rFonts w:hint="default" w:ascii="Times New Roman" w:hAnsi="Times New Roman" w:cs="Times New Roman"/>
          <w:b w:val="0"/>
          <w:bCs w:val="0"/>
          <w:sz w:val="24"/>
          <w:szCs w:val="24"/>
        </w:rPr>
      </w:pPr>
      <w:r>
        <w:rPr>
          <w:rFonts w:hint="default" w:ascii="Times New Roman" w:hAnsi="Times New Roman" w:cs="Times New Roman"/>
          <w:b w:val="0"/>
          <w:bCs w:val="0"/>
          <w:caps w:val="0"/>
          <w:sz w:val="24"/>
          <w:szCs w:val="24"/>
          <w:highlight w:val="yellow"/>
        </w:rPr>
        <w:fldChar w:fldCharType="begin"/>
      </w:r>
      <w:r>
        <w:rPr>
          <w:rFonts w:hint="default" w:ascii="Times New Roman" w:hAnsi="Times New Roman" w:cs="Times New Roman"/>
          <w:b w:val="0"/>
          <w:bCs w:val="0"/>
          <w:caps w:val="0"/>
          <w:sz w:val="24"/>
          <w:szCs w:val="24"/>
          <w:highlight w:val="yellow"/>
        </w:rPr>
        <w:instrText xml:space="preserve"> HYPERLINK \l _Toc20198 </w:instrText>
      </w:r>
      <w:r>
        <w:rPr>
          <w:rFonts w:hint="default" w:ascii="Times New Roman" w:hAnsi="Times New Roman" w:cs="Times New Roman"/>
          <w:b w:val="0"/>
          <w:bCs w:val="0"/>
          <w:caps w:val="0"/>
          <w:sz w:val="24"/>
          <w:szCs w:val="24"/>
          <w:highlight w:val="yellow"/>
        </w:rPr>
        <w:fldChar w:fldCharType="separate"/>
      </w:r>
      <w:r>
        <w:rPr>
          <w:rFonts w:hint="default" w:ascii="Times New Roman" w:hAnsi="Times New Roman" w:cs="Times New Roman"/>
          <w:b w:val="0"/>
          <w:bCs w:val="0"/>
          <w:sz w:val="24"/>
          <w:szCs w:val="24"/>
        </w:rPr>
        <w:t>1.1. 项目来源</w:t>
      </w:r>
      <w:r>
        <w:rPr>
          <w:rFonts w:hint="default" w:ascii="Times New Roman" w:hAnsi="Times New Roman" w:cs="Times New Roman"/>
          <w:b w:val="0"/>
          <w:bCs w:val="0"/>
          <w:sz w:val="24"/>
          <w:szCs w:val="24"/>
        </w:rPr>
        <w:tab/>
      </w:r>
      <w:r>
        <w:rPr>
          <w:rFonts w:hint="default" w:ascii="Times New Roman" w:hAnsi="Times New Roman" w:cs="Times New Roman"/>
          <w:b w:val="0"/>
          <w:bCs w:val="0"/>
          <w:sz w:val="24"/>
          <w:szCs w:val="24"/>
        </w:rPr>
        <w:fldChar w:fldCharType="begin"/>
      </w:r>
      <w:r>
        <w:rPr>
          <w:rFonts w:hint="default" w:ascii="Times New Roman" w:hAnsi="Times New Roman" w:cs="Times New Roman"/>
          <w:b w:val="0"/>
          <w:bCs w:val="0"/>
          <w:sz w:val="24"/>
          <w:szCs w:val="24"/>
        </w:rPr>
        <w:instrText xml:space="preserve"> PAGEREF _Toc20198 \h </w:instrText>
      </w:r>
      <w:r>
        <w:rPr>
          <w:rFonts w:hint="default" w:ascii="Times New Roman" w:hAnsi="Times New Roman" w:cs="Times New Roman"/>
          <w:b w:val="0"/>
          <w:bCs w:val="0"/>
          <w:sz w:val="24"/>
          <w:szCs w:val="24"/>
        </w:rPr>
        <w:fldChar w:fldCharType="separate"/>
      </w:r>
      <w:r>
        <w:rPr>
          <w:rFonts w:hint="default" w:ascii="Times New Roman" w:hAnsi="Times New Roman" w:cs="Times New Roman"/>
          <w:b w:val="0"/>
          <w:bCs w:val="0"/>
          <w:sz w:val="24"/>
          <w:szCs w:val="24"/>
        </w:rPr>
        <w:t>1</w:t>
      </w:r>
      <w:r>
        <w:rPr>
          <w:rFonts w:hint="default" w:ascii="Times New Roman" w:hAnsi="Times New Roman" w:cs="Times New Roman"/>
          <w:b w:val="0"/>
          <w:bCs w:val="0"/>
          <w:sz w:val="24"/>
          <w:szCs w:val="24"/>
        </w:rPr>
        <w:fldChar w:fldCharType="end"/>
      </w:r>
      <w:r>
        <w:rPr>
          <w:rFonts w:hint="default" w:ascii="Times New Roman" w:hAnsi="Times New Roman" w:cs="Times New Roman"/>
          <w:b w:val="0"/>
          <w:bCs w:val="0"/>
          <w:caps w:val="0"/>
          <w:sz w:val="24"/>
          <w:szCs w:val="24"/>
          <w:highlight w:val="yellow"/>
        </w:rPr>
        <w:fldChar w:fldCharType="end"/>
      </w:r>
    </w:p>
    <w:p w14:paraId="4C8AE4A3">
      <w:pPr>
        <w:pStyle w:val="21"/>
        <w:keepNext w:val="0"/>
        <w:keepLines w:val="0"/>
        <w:pageBreakBefore w:val="0"/>
        <w:widowControl w:val="0"/>
        <w:tabs>
          <w:tab w:val="right" w:leader="dot" w:pos="8306"/>
        </w:tabs>
        <w:kinsoku/>
        <w:wordWrap/>
        <w:overflowPunct/>
        <w:topLinePunct w:val="0"/>
        <w:autoSpaceDE/>
        <w:autoSpaceDN/>
        <w:bidi w:val="0"/>
        <w:spacing w:before="0" w:line="360" w:lineRule="auto"/>
        <w:ind w:right="0" w:rightChars="0"/>
        <w:textAlignment w:val="auto"/>
        <w:rPr>
          <w:rFonts w:hint="default" w:ascii="Times New Roman" w:hAnsi="Times New Roman" w:cs="Times New Roman"/>
          <w:b w:val="0"/>
          <w:bCs w:val="0"/>
          <w:sz w:val="24"/>
          <w:szCs w:val="24"/>
        </w:rPr>
      </w:pPr>
      <w:r>
        <w:rPr>
          <w:rFonts w:hint="default" w:ascii="Times New Roman" w:hAnsi="Times New Roman" w:cs="Times New Roman"/>
          <w:b w:val="0"/>
          <w:bCs w:val="0"/>
          <w:caps w:val="0"/>
          <w:sz w:val="24"/>
          <w:szCs w:val="24"/>
          <w:highlight w:val="yellow"/>
        </w:rPr>
        <w:fldChar w:fldCharType="begin"/>
      </w:r>
      <w:r>
        <w:rPr>
          <w:rFonts w:hint="default" w:ascii="Times New Roman" w:hAnsi="Times New Roman" w:cs="Times New Roman"/>
          <w:b w:val="0"/>
          <w:bCs w:val="0"/>
          <w:caps w:val="0"/>
          <w:sz w:val="24"/>
          <w:szCs w:val="24"/>
          <w:highlight w:val="yellow"/>
        </w:rPr>
        <w:instrText xml:space="preserve"> HYPERLINK \l _Toc12507 </w:instrText>
      </w:r>
      <w:r>
        <w:rPr>
          <w:rFonts w:hint="default" w:ascii="Times New Roman" w:hAnsi="Times New Roman" w:cs="Times New Roman"/>
          <w:b w:val="0"/>
          <w:bCs w:val="0"/>
          <w:caps w:val="0"/>
          <w:sz w:val="24"/>
          <w:szCs w:val="24"/>
          <w:highlight w:val="yellow"/>
        </w:rPr>
        <w:fldChar w:fldCharType="separate"/>
      </w:r>
      <w:r>
        <w:rPr>
          <w:rFonts w:hint="default" w:ascii="Times New Roman" w:hAnsi="Times New Roman" w:cs="Times New Roman"/>
          <w:b w:val="0"/>
          <w:bCs w:val="0"/>
          <w:sz w:val="24"/>
          <w:szCs w:val="24"/>
        </w:rPr>
        <w:t>1.2. 论证目的</w:t>
      </w:r>
      <w:r>
        <w:rPr>
          <w:rFonts w:hint="default" w:ascii="Times New Roman" w:hAnsi="Times New Roman" w:cs="Times New Roman"/>
          <w:b w:val="0"/>
          <w:bCs w:val="0"/>
          <w:sz w:val="24"/>
          <w:szCs w:val="24"/>
        </w:rPr>
        <w:tab/>
      </w:r>
      <w:r>
        <w:rPr>
          <w:rFonts w:hint="default" w:ascii="Times New Roman" w:hAnsi="Times New Roman" w:cs="Times New Roman"/>
          <w:b w:val="0"/>
          <w:bCs w:val="0"/>
          <w:sz w:val="24"/>
          <w:szCs w:val="24"/>
        </w:rPr>
        <w:fldChar w:fldCharType="begin"/>
      </w:r>
      <w:r>
        <w:rPr>
          <w:rFonts w:hint="default" w:ascii="Times New Roman" w:hAnsi="Times New Roman" w:cs="Times New Roman"/>
          <w:b w:val="0"/>
          <w:bCs w:val="0"/>
          <w:sz w:val="24"/>
          <w:szCs w:val="24"/>
        </w:rPr>
        <w:instrText xml:space="preserve"> PAGEREF _Toc12507 \h </w:instrText>
      </w:r>
      <w:r>
        <w:rPr>
          <w:rFonts w:hint="default" w:ascii="Times New Roman" w:hAnsi="Times New Roman" w:cs="Times New Roman"/>
          <w:b w:val="0"/>
          <w:bCs w:val="0"/>
          <w:sz w:val="24"/>
          <w:szCs w:val="24"/>
        </w:rPr>
        <w:fldChar w:fldCharType="separate"/>
      </w:r>
      <w:r>
        <w:rPr>
          <w:rFonts w:hint="default" w:ascii="Times New Roman" w:hAnsi="Times New Roman" w:cs="Times New Roman"/>
          <w:b w:val="0"/>
          <w:bCs w:val="0"/>
          <w:sz w:val="24"/>
          <w:szCs w:val="24"/>
        </w:rPr>
        <w:t>2</w:t>
      </w:r>
      <w:r>
        <w:rPr>
          <w:rFonts w:hint="default" w:ascii="Times New Roman" w:hAnsi="Times New Roman" w:cs="Times New Roman"/>
          <w:b w:val="0"/>
          <w:bCs w:val="0"/>
          <w:sz w:val="24"/>
          <w:szCs w:val="24"/>
        </w:rPr>
        <w:fldChar w:fldCharType="end"/>
      </w:r>
      <w:r>
        <w:rPr>
          <w:rFonts w:hint="default" w:ascii="Times New Roman" w:hAnsi="Times New Roman" w:cs="Times New Roman"/>
          <w:b w:val="0"/>
          <w:bCs w:val="0"/>
          <w:caps w:val="0"/>
          <w:sz w:val="24"/>
          <w:szCs w:val="24"/>
          <w:highlight w:val="yellow"/>
        </w:rPr>
        <w:fldChar w:fldCharType="end"/>
      </w:r>
    </w:p>
    <w:p w14:paraId="20F2381F">
      <w:pPr>
        <w:pStyle w:val="21"/>
        <w:keepNext w:val="0"/>
        <w:keepLines w:val="0"/>
        <w:pageBreakBefore w:val="0"/>
        <w:widowControl w:val="0"/>
        <w:tabs>
          <w:tab w:val="right" w:leader="dot" w:pos="8306"/>
        </w:tabs>
        <w:kinsoku/>
        <w:wordWrap/>
        <w:overflowPunct/>
        <w:topLinePunct w:val="0"/>
        <w:autoSpaceDE/>
        <w:autoSpaceDN/>
        <w:bidi w:val="0"/>
        <w:spacing w:before="0" w:line="360" w:lineRule="auto"/>
        <w:ind w:right="0" w:rightChars="0"/>
        <w:textAlignment w:val="auto"/>
        <w:rPr>
          <w:rFonts w:hint="default" w:ascii="Times New Roman" w:hAnsi="Times New Roman" w:cs="Times New Roman"/>
          <w:b w:val="0"/>
          <w:bCs w:val="0"/>
          <w:sz w:val="24"/>
          <w:szCs w:val="24"/>
        </w:rPr>
      </w:pPr>
      <w:r>
        <w:rPr>
          <w:rFonts w:hint="default" w:ascii="Times New Roman" w:hAnsi="Times New Roman" w:cs="Times New Roman"/>
          <w:b w:val="0"/>
          <w:bCs w:val="0"/>
          <w:caps w:val="0"/>
          <w:sz w:val="24"/>
          <w:szCs w:val="24"/>
          <w:highlight w:val="yellow"/>
        </w:rPr>
        <w:fldChar w:fldCharType="begin"/>
      </w:r>
      <w:r>
        <w:rPr>
          <w:rFonts w:hint="default" w:ascii="Times New Roman" w:hAnsi="Times New Roman" w:cs="Times New Roman"/>
          <w:b w:val="0"/>
          <w:bCs w:val="0"/>
          <w:caps w:val="0"/>
          <w:sz w:val="24"/>
          <w:szCs w:val="24"/>
          <w:highlight w:val="yellow"/>
        </w:rPr>
        <w:instrText xml:space="preserve"> HYPERLINK \l _Toc9437 </w:instrText>
      </w:r>
      <w:r>
        <w:rPr>
          <w:rFonts w:hint="default" w:ascii="Times New Roman" w:hAnsi="Times New Roman" w:cs="Times New Roman"/>
          <w:b w:val="0"/>
          <w:bCs w:val="0"/>
          <w:caps w:val="0"/>
          <w:sz w:val="24"/>
          <w:szCs w:val="24"/>
          <w:highlight w:val="yellow"/>
        </w:rPr>
        <w:fldChar w:fldCharType="separate"/>
      </w:r>
      <w:r>
        <w:rPr>
          <w:rFonts w:hint="default" w:ascii="Times New Roman" w:hAnsi="Times New Roman" w:cs="Times New Roman"/>
          <w:b w:val="0"/>
          <w:bCs w:val="0"/>
          <w:sz w:val="24"/>
          <w:szCs w:val="24"/>
        </w:rPr>
        <w:t>1.3. 论证原则及依据</w:t>
      </w:r>
      <w:r>
        <w:rPr>
          <w:rFonts w:hint="default" w:ascii="Times New Roman" w:hAnsi="Times New Roman" w:cs="Times New Roman"/>
          <w:b w:val="0"/>
          <w:bCs w:val="0"/>
          <w:sz w:val="24"/>
          <w:szCs w:val="24"/>
        </w:rPr>
        <w:tab/>
      </w:r>
      <w:r>
        <w:rPr>
          <w:rFonts w:hint="default" w:ascii="Times New Roman" w:hAnsi="Times New Roman" w:cs="Times New Roman"/>
          <w:b w:val="0"/>
          <w:bCs w:val="0"/>
          <w:sz w:val="24"/>
          <w:szCs w:val="24"/>
        </w:rPr>
        <w:fldChar w:fldCharType="begin"/>
      </w:r>
      <w:r>
        <w:rPr>
          <w:rFonts w:hint="default" w:ascii="Times New Roman" w:hAnsi="Times New Roman" w:cs="Times New Roman"/>
          <w:b w:val="0"/>
          <w:bCs w:val="0"/>
          <w:sz w:val="24"/>
          <w:szCs w:val="24"/>
        </w:rPr>
        <w:instrText xml:space="preserve"> PAGEREF _Toc9437 \h </w:instrText>
      </w:r>
      <w:r>
        <w:rPr>
          <w:rFonts w:hint="default" w:ascii="Times New Roman" w:hAnsi="Times New Roman" w:cs="Times New Roman"/>
          <w:b w:val="0"/>
          <w:bCs w:val="0"/>
          <w:sz w:val="24"/>
          <w:szCs w:val="24"/>
        </w:rPr>
        <w:fldChar w:fldCharType="separate"/>
      </w:r>
      <w:r>
        <w:rPr>
          <w:rFonts w:hint="default" w:ascii="Times New Roman" w:hAnsi="Times New Roman" w:cs="Times New Roman"/>
          <w:b w:val="0"/>
          <w:bCs w:val="0"/>
          <w:sz w:val="24"/>
          <w:szCs w:val="24"/>
        </w:rPr>
        <w:t>2</w:t>
      </w:r>
      <w:r>
        <w:rPr>
          <w:rFonts w:hint="default" w:ascii="Times New Roman" w:hAnsi="Times New Roman" w:cs="Times New Roman"/>
          <w:b w:val="0"/>
          <w:bCs w:val="0"/>
          <w:sz w:val="24"/>
          <w:szCs w:val="24"/>
        </w:rPr>
        <w:fldChar w:fldCharType="end"/>
      </w:r>
      <w:r>
        <w:rPr>
          <w:rFonts w:hint="default" w:ascii="Times New Roman" w:hAnsi="Times New Roman" w:cs="Times New Roman"/>
          <w:b w:val="0"/>
          <w:bCs w:val="0"/>
          <w:caps w:val="0"/>
          <w:sz w:val="24"/>
          <w:szCs w:val="24"/>
          <w:highlight w:val="yellow"/>
        </w:rPr>
        <w:fldChar w:fldCharType="end"/>
      </w:r>
    </w:p>
    <w:p w14:paraId="5C45EDD4">
      <w:pPr>
        <w:pStyle w:val="21"/>
        <w:keepNext w:val="0"/>
        <w:keepLines w:val="0"/>
        <w:pageBreakBefore w:val="0"/>
        <w:widowControl w:val="0"/>
        <w:tabs>
          <w:tab w:val="right" w:leader="dot" w:pos="8306"/>
        </w:tabs>
        <w:kinsoku/>
        <w:wordWrap/>
        <w:overflowPunct/>
        <w:topLinePunct w:val="0"/>
        <w:autoSpaceDE/>
        <w:autoSpaceDN/>
        <w:bidi w:val="0"/>
        <w:spacing w:before="0" w:line="360" w:lineRule="auto"/>
        <w:ind w:right="0" w:rightChars="0"/>
        <w:textAlignment w:val="auto"/>
        <w:rPr>
          <w:rFonts w:hint="default" w:ascii="Times New Roman" w:hAnsi="Times New Roman" w:cs="Times New Roman"/>
          <w:b w:val="0"/>
          <w:bCs w:val="0"/>
          <w:sz w:val="24"/>
          <w:szCs w:val="24"/>
        </w:rPr>
      </w:pPr>
      <w:r>
        <w:rPr>
          <w:rFonts w:hint="default" w:ascii="Times New Roman" w:hAnsi="Times New Roman" w:cs="Times New Roman"/>
          <w:b w:val="0"/>
          <w:bCs w:val="0"/>
          <w:caps w:val="0"/>
          <w:sz w:val="24"/>
          <w:szCs w:val="24"/>
          <w:highlight w:val="yellow"/>
        </w:rPr>
        <w:fldChar w:fldCharType="begin"/>
      </w:r>
      <w:r>
        <w:rPr>
          <w:rFonts w:hint="default" w:ascii="Times New Roman" w:hAnsi="Times New Roman" w:cs="Times New Roman"/>
          <w:b w:val="0"/>
          <w:bCs w:val="0"/>
          <w:caps w:val="0"/>
          <w:sz w:val="24"/>
          <w:szCs w:val="24"/>
          <w:highlight w:val="yellow"/>
        </w:rPr>
        <w:instrText xml:space="preserve"> HYPERLINK \l _Toc24871 </w:instrText>
      </w:r>
      <w:r>
        <w:rPr>
          <w:rFonts w:hint="default" w:ascii="Times New Roman" w:hAnsi="Times New Roman" w:cs="Times New Roman"/>
          <w:b w:val="0"/>
          <w:bCs w:val="0"/>
          <w:caps w:val="0"/>
          <w:sz w:val="24"/>
          <w:szCs w:val="24"/>
          <w:highlight w:val="yellow"/>
        </w:rPr>
        <w:fldChar w:fldCharType="separate"/>
      </w:r>
      <w:r>
        <w:rPr>
          <w:rFonts w:hint="default" w:ascii="Times New Roman" w:hAnsi="Times New Roman" w:cs="Times New Roman"/>
          <w:b w:val="0"/>
          <w:bCs w:val="0"/>
          <w:sz w:val="24"/>
          <w:szCs w:val="24"/>
        </w:rPr>
        <w:t>1.4. 论证范围</w:t>
      </w:r>
      <w:r>
        <w:rPr>
          <w:rFonts w:hint="default" w:ascii="Times New Roman" w:hAnsi="Times New Roman" w:cs="Times New Roman"/>
          <w:b w:val="0"/>
          <w:bCs w:val="0"/>
          <w:sz w:val="24"/>
          <w:szCs w:val="24"/>
        </w:rPr>
        <w:tab/>
      </w:r>
      <w:r>
        <w:rPr>
          <w:rFonts w:hint="default" w:ascii="Times New Roman" w:hAnsi="Times New Roman" w:cs="Times New Roman"/>
          <w:b w:val="0"/>
          <w:bCs w:val="0"/>
          <w:sz w:val="24"/>
          <w:szCs w:val="24"/>
        </w:rPr>
        <w:fldChar w:fldCharType="begin"/>
      </w:r>
      <w:r>
        <w:rPr>
          <w:rFonts w:hint="default" w:ascii="Times New Roman" w:hAnsi="Times New Roman" w:cs="Times New Roman"/>
          <w:b w:val="0"/>
          <w:bCs w:val="0"/>
          <w:sz w:val="24"/>
          <w:szCs w:val="24"/>
        </w:rPr>
        <w:instrText xml:space="preserve"> PAGEREF _Toc24871 \h </w:instrText>
      </w:r>
      <w:r>
        <w:rPr>
          <w:rFonts w:hint="default" w:ascii="Times New Roman" w:hAnsi="Times New Roman" w:cs="Times New Roman"/>
          <w:b w:val="0"/>
          <w:bCs w:val="0"/>
          <w:sz w:val="24"/>
          <w:szCs w:val="24"/>
        </w:rPr>
        <w:fldChar w:fldCharType="separate"/>
      </w:r>
      <w:r>
        <w:rPr>
          <w:rFonts w:hint="default" w:ascii="Times New Roman" w:hAnsi="Times New Roman" w:cs="Times New Roman"/>
          <w:b w:val="0"/>
          <w:bCs w:val="0"/>
          <w:sz w:val="24"/>
          <w:szCs w:val="24"/>
        </w:rPr>
        <w:t>4</w:t>
      </w:r>
      <w:r>
        <w:rPr>
          <w:rFonts w:hint="default" w:ascii="Times New Roman" w:hAnsi="Times New Roman" w:cs="Times New Roman"/>
          <w:b w:val="0"/>
          <w:bCs w:val="0"/>
          <w:sz w:val="24"/>
          <w:szCs w:val="24"/>
        </w:rPr>
        <w:fldChar w:fldCharType="end"/>
      </w:r>
      <w:r>
        <w:rPr>
          <w:rFonts w:hint="default" w:ascii="Times New Roman" w:hAnsi="Times New Roman" w:cs="Times New Roman"/>
          <w:b w:val="0"/>
          <w:bCs w:val="0"/>
          <w:caps w:val="0"/>
          <w:sz w:val="24"/>
          <w:szCs w:val="24"/>
          <w:highlight w:val="yellow"/>
        </w:rPr>
        <w:fldChar w:fldCharType="end"/>
      </w:r>
    </w:p>
    <w:p w14:paraId="523C4337">
      <w:pPr>
        <w:pStyle w:val="21"/>
        <w:keepNext w:val="0"/>
        <w:keepLines w:val="0"/>
        <w:pageBreakBefore w:val="0"/>
        <w:widowControl w:val="0"/>
        <w:tabs>
          <w:tab w:val="right" w:leader="dot" w:pos="8306"/>
        </w:tabs>
        <w:kinsoku/>
        <w:wordWrap/>
        <w:overflowPunct/>
        <w:topLinePunct w:val="0"/>
        <w:autoSpaceDE/>
        <w:autoSpaceDN/>
        <w:bidi w:val="0"/>
        <w:spacing w:before="0" w:line="360" w:lineRule="auto"/>
        <w:ind w:right="0" w:rightChars="0"/>
        <w:textAlignment w:val="auto"/>
        <w:rPr>
          <w:rFonts w:hint="default" w:ascii="Times New Roman" w:hAnsi="Times New Roman" w:cs="Times New Roman"/>
          <w:b w:val="0"/>
          <w:bCs w:val="0"/>
          <w:sz w:val="24"/>
          <w:szCs w:val="24"/>
        </w:rPr>
      </w:pPr>
      <w:r>
        <w:rPr>
          <w:rFonts w:hint="default" w:ascii="Times New Roman" w:hAnsi="Times New Roman" w:cs="Times New Roman"/>
          <w:b w:val="0"/>
          <w:bCs w:val="0"/>
          <w:caps w:val="0"/>
          <w:sz w:val="24"/>
          <w:szCs w:val="24"/>
          <w:highlight w:val="yellow"/>
        </w:rPr>
        <w:fldChar w:fldCharType="begin"/>
      </w:r>
      <w:r>
        <w:rPr>
          <w:rFonts w:hint="default" w:ascii="Times New Roman" w:hAnsi="Times New Roman" w:cs="Times New Roman"/>
          <w:b w:val="0"/>
          <w:bCs w:val="0"/>
          <w:caps w:val="0"/>
          <w:sz w:val="24"/>
          <w:szCs w:val="24"/>
          <w:highlight w:val="yellow"/>
        </w:rPr>
        <w:instrText xml:space="preserve"> HYPERLINK \l _Toc29071 </w:instrText>
      </w:r>
      <w:r>
        <w:rPr>
          <w:rFonts w:hint="default" w:ascii="Times New Roman" w:hAnsi="Times New Roman" w:cs="Times New Roman"/>
          <w:b w:val="0"/>
          <w:bCs w:val="0"/>
          <w:caps w:val="0"/>
          <w:sz w:val="24"/>
          <w:szCs w:val="24"/>
          <w:highlight w:val="yellow"/>
        </w:rPr>
        <w:fldChar w:fldCharType="separate"/>
      </w:r>
      <w:r>
        <w:rPr>
          <w:rFonts w:hint="default" w:ascii="Times New Roman" w:hAnsi="Times New Roman" w:cs="Times New Roman"/>
          <w:b w:val="0"/>
          <w:bCs w:val="0"/>
          <w:sz w:val="24"/>
          <w:szCs w:val="24"/>
        </w:rPr>
        <w:t>1.5. 论证规模</w:t>
      </w:r>
      <w:r>
        <w:rPr>
          <w:rFonts w:hint="default" w:ascii="Times New Roman" w:hAnsi="Times New Roman" w:cs="Times New Roman"/>
          <w:b w:val="0"/>
          <w:bCs w:val="0"/>
          <w:sz w:val="24"/>
          <w:szCs w:val="24"/>
        </w:rPr>
        <w:tab/>
      </w:r>
      <w:r>
        <w:rPr>
          <w:rFonts w:hint="default" w:ascii="Times New Roman" w:hAnsi="Times New Roman" w:cs="Times New Roman"/>
          <w:b w:val="0"/>
          <w:bCs w:val="0"/>
          <w:sz w:val="24"/>
          <w:szCs w:val="24"/>
        </w:rPr>
        <w:fldChar w:fldCharType="begin"/>
      </w:r>
      <w:r>
        <w:rPr>
          <w:rFonts w:hint="default" w:ascii="Times New Roman" w:hAnsi="Times New Roman" w:cs="Times New Roman"/>
          <w:b w:val="0"/>
          <w:bCs w:val="0"/>
          <w:sz w:val="24"/>
          <w:szCs w:val="24"/>
        </w:rPr>
        <w:instrText xml:space="preserve"> PAGEREF _Toc29071 \h </w:instrText>
      </w:r>
      <w:r>
        <w:rPr>
          <w:rFonts w:hint="default" w:ascii="Times New Roman" w:hAnsi="Times New Roman" w:cs="Times New Roman"/>
          <w:b w:val="0"/>
          <w:bCs w:val="0"/>
          <w:sz w:val="24"/>
          <w:szCs w:val="24"/>
        </w:rPr>
        <w:fldChar w:fldCharType="separate"/>
      </w:r>
      <w:r>
        <w:rPr>
          <w:rFonts w:hint="default" w:ascii="Times New Roman" w:hAnsi="Times New Roman" w:cs="Times New Roman"/>
          <w:b w:val="0"/>
          <w:bCs w:val="0"/>
          <w:sz w:val="24"/>
          <w:szCs w:val="24"/>
        </w:rPr>
        <w:t>5</w:t>
      </w:r>
      <w:r>
        <w:rPr>
          <w:rFonts w:hint="default" w:ascii="Times New Roman" w:hAnsi="Times New Roman" w:cs="Times New Roman"/>
          <w:b w:val="0"/>
          <w:bCs w:val="0"/>
          <w:sz w:val="24"/>
          <w:szCs w:val="24"/>
        </w:rPr>
        <w:fldChar w:fldCharType="end"/>
      </w:r>
      <w:r>
        <w:rPr>
          <w:rFonts w:hint="default" w:ascii="Times New Roman" w:hAnsi="Times New Roman" w:cs="Times New Roman"/>
          <w:b w:val="0"/>
          <w:bCs w:val="0"/>
          <w:caps w:val="0"/>
          <w:sz w:val="24"/>
          <w:szCs w:val="24"/>
          <w:highlight w:val="yellow"/>
        </w:rPr>
        <w:fldChar w:fldCharType="end"/>
      </w:r>
    </w:p>
    <w:p w14:paraId="24586BEE">
      <w:pPr>
        <w:pStyle w:val="21"/>
        <w:keepNext w:val="0"/>
        <w:keepLines w:val="0"/>
        <w:pageBreakBefore w:val="0"/>
        <w:widowControl w:val="0"/>
        <w:tabs>
          <w:tab w:val="right" w:leader="dot" w:pos="8306"/>
        </w:tabs>
        <w:kinsoku/>
        <w:wordWrap/>
        <w:overflowPunct/>
        <w:topLinePunct w:val="0"/>
        <w:autoSpaceDE/>
        <w:autoSpaceDN/>
        <w:bidi w:val="0"/>
        <w:spacing w:before="0" w:line="360" w:lineRule="auto"/>
        <w:ind w:right="0" w:rightChars="0"/>
        <w:textAlignment w:val="auto"/>
        <w:rPr>
          <w:rFonts w:hint="default" w:ascii="Times New Roman" w:hAnsi="Times New Roman" w:cs="Times New Roman"/>
          <w:b w:val="0"/>
          <w:bCs w:val="0"/>
          <w:sz w:val="24"/>
          <w:szCs w:val="24"/>
        </w:rPr>
      </w:pPr>
      <w:r>
        <w:rPr>
          <w:rFonts w:hint="default" w:ascii="Times New Roman" w:hAnsi="Times New Roman" w:cs="Times New Roman"/>
          <w:b w:val="0"/>
          <w:bCs w:val="0"/>
          <w:caps w:val="0"/>
          <w:sz w:val="24"/>
          <w:szCs w:val="24"/>
          <w:highlight w:val="yellow"/>
        </w:rPr>
        <w:fldChar w:fldCharType="begin"/>
      </w:r>
      <w:r>
        <w:rPr>
          <w:rFonts w:hint="default" w:ascii="Times New Roman" w:hAnsi="Times New Roman" w:cs="Times New Roman"/>
          <w:b w:val="0"/>
          <w:bCs w:val="0"/>
          <w:caps w:val="0"/>
          <w:sz w:val="24"/>
          <w:szCs w:val="24"/>
          <w:highlight w:val="yellow"/>
        </w:rPr>
        <w:instrText xml:space="preserve"> HYPERLINK \l _Toc1522 </w:instrText>
      </w:r>
      <w:r>
        <w:rPr>
          <w:rFonts w:hint="default" w:ascii="Times New Roman" w:hAnsi="Times New Roman" w:cs="Times New Roman"/>
          <w:b w:val="0"/>
          <w:bCs w:val="0"/>
          <w:caps w:val="0"/>
          <w:sz w:val="24"/>
          <w:szCs w:val="24"/>
          <w:highlight w:val="yellow"/>
        </w:rPr>
        <w:fldChar w:fldCharType="separate"/>
      </w:r>
      <w:r>
        <w:rPr>
          <w:rFonts w:hint="default" w:ascii="Times New Roman" w:hAnsi="Times New Roman" w:cs="Times New Roman"/>
          <w:b w:val="0"/>
          <w:bCs w:val="0"/>
          <w:sz w:val="24"/>
          <w:szCs w:val="24"/>
        </w:rPr>
        <w:t>1.6. 论证工作程序</w:t>
      </w:r>
      <w:r>
        <w:rPr>
          <w:rFonts w:hint="default" w:ascii="Times New Roman" w:hAnsi="Times New Roman" w:cs="Times New Roman"/>
          <w:b w:val="0"/>
          <w:bCs w:val="0"/>
          <w:sz w:val="24"/>
          <w:szCs w:val="24"/>
        </w:rPr>
        <w:tab/>
      </w:r>
      <w:r>
        <w:rPr>
          <w:rFonts w:hint="default" w:ascii="Times New Roman" w:hAnsi="Times New Roman" w:cs="Times New Roman"/>
          <w:b w:val="0"/>
          <w:bCs w:val="0"/>
          <w:sz w:val="24"/>
          <w:szCs w:val="24"/>
        </w:rPr>
        <w:fldChar w:fldCharType="begin"/>
      </w:r>
      <w:r>
        <w:rPr>
          <w:rFonts w:hint="default" w:ascii="Times New Roman" w:hAnsi="Times New Roman" w:cs="Times New Roman"/>
          <w:b w:val="0"/>
          <w:bCs w:val="0"/>
          <w:sz w:val="24"/>
          <w:szCs w:val="24"/>
        </w:rPr>
        <w:instrText xml:space="preserve"> PAGEREF _Toc1522 \h </w:instrText>
      </w:r>
      <w:r>
        <w:rPr>
          <w:rFonts w:hint="default" w:ascii="Times New Roman" w:hAnsi="Times New Roman" w:cs="Times New Roman"/>
          <w:b w:val="0"/>
          <w:bCs w:val="0"/>
          <w:sz w:val="24"/>
          <w:szCs w:val="24"/>
        </w:rPr>
        <w:fldChar w:fldCharType="separate"/>
      </w:r>
      <w:r>
        <w:rPr>
          <w:rFonts w:hint="default" w:ascii="Times New Roman" w:hAnsi="Times New Roman" w:cs="Times New Roman"/>
          <w:b w:val="0"/>
          <w:bCs w:val="0"/>
          <w:sz w:val="24"/>
          <w:szCs w:val="24"/>
        </w:rPr>
        <w:t>5</w:t>
      </w:r>
      <w:r>
        <w:rPr>
          <w:rFonts w:hint="default" w:ascii="Times New Roman" w:hAnsi="Times New Roman" w:cs="Times New Roman"/>
          <w:b w:val="0"/>
          <w:bCs w:val="0"/>
          <w:sz w:val="24"/>
          <w:szCs w:val="24"/>
        </w:rPr>
        <w:fldChar w:fldCharType="end"/>
      </w:r>
      <w:r>
        <w:rPr>
          <w:rFonts w:hint="default" w:ascii="Times New Roman" w:hAnsi="Times New Roman" w:cs="Times New Roman"/>
          <w:b w:val="0"/>
          <w:bCs w:val="0"/>
          <w:caps w:val="0"/>
          <w:sz w:val="24"/>
          <w:szCs w:val="24"/>
          <w:highlight w:val="yellow"/>
        </w:rPr>
        <w:fldChar w:fldCharType="end"/>
      </w:r>
    </w:p>
    <w:p w14:paraId="64BDE558">
      <w:pPr>
        <w:pStyle w:val="21"/>
        <w:keepNext w:val="0"/>
        <w:keepLines w:val="0"/>
        <w:pageBreakBefore w:val="0"/>
        <w:widowControl w:val="0"/>
        <w:tabs>
          <w:tab w:val="right" w:leader="dot" w:pos="8306"/>
        </w:tabs>
        <w:kinsoku/>
        <w:wordWrap/>
        <w:overflowPunct/>
        <w:topLinePunct w:val="0"/>
        <w:autoSpaceDE/>
        <w:autoSpaceDN/>
        <w:bidi w:val="0"/>
        <w:spacing w:before="0" w:line="360" w:lineRule="auto"/>
        <w:ind w:right="0" w:rightChars="0"/>
        <w:textAlignment w:val="auto"/>
        <w:rPr>
          <w:rFonts w:hint="default" w:ascii="Times New Roman" w:hAnsi="Times New Roman" w:cs="Times New Roman"/>
          <w:b w:val="0"/>
          <w:bCs w:val="0"/>
          <w:sz w:val="24"/>
          <w:szCs w:val="24"/>
        </w:rPr>
      </w:pPr>
      <w:r>
        <w:rPr>
          <w:rFonts w:hint="default" w:ascii="Times New Roman" w:hAnsi="Times New Roman" w:cs="Times New Roman"/>
          <w:b w:val="0"/>
          <w:bCs w:val="0"/>
          <w:caps w:val="0"/>
          <w:sz w:val="24"/>
          <w:szCs w:val="24"/>
          <w:highlight w:val="yellow"/>
        </w:rPr>
        <w:fldChar w:fldCharType="begin"/>
      </w:r>
      <w:r>
        <w:rPr>
          <w:rFonts w:hint="default" w:ascii="Times New Roman" w:hAnsi="Times New Roman" w:cs="Times New Roman"/>
          <w:b w:val="0"/>
          <w:bCs w:val="0"/>
          <w:caps w:val="0"/>
          <w:sz w:val="24"/>
          <w:szCs w:val="24"/>
          <w:highlight w:val="yellow"/>
        </w:rPr>
        <w:instrText xml:space="preserve"> HYPERLINK \l _Toc30629 </w:instrText>
      </w:r>
      <w:r>
        <w:rPr>
          <w:rFonts w:hint="default" w:ascii="Times New Roman" w:hAnsi="Times New Roman" w:cs="Times New Roman"/>
          <w:b w:val="0"/>
          <w:bCs w:val="0"/>
          <w:caps w:val="0"/>
          <w:sz w:val="24"/>
          <w:szCs w:val="24"/>
          <w:highlight w:val="yellow"/>
        </w:rPr>
        <w:fldChar w:fldCharType="separate"/>
      </w:r>
      <w:r>
        <w:rPr>
          <w:rFonts w:hint="default" w:ascii="Times New Roman" w:hAnsi="Times New Roman" w:cs="Times New Roman"/>
          <w:b w:val="0"/>
          <w:bCs w:val="0"/>
          <w:sz w:val="24"/>
          <w:szCs w:val="24"/>
        </w:rPr>
        <w:t>1.7. 论证的主要内容</w:t>
      </w:r>
      <w:r>
        <w:rPr>
          <w:rFonts w:hint="default" w:ascii="Times New Roman" w:hAnsi="Times New Roman" w:cs="Times New Roman"/>
          <w:b w:val="0"/>
          <w:bCs w:val="0"/>
          <w:sz w:val="24"/>
          <w:szCs w:val="24"/>
        </w:rPr>
        <w:tab/>
      </w:r>
      <w:r>
        <w:rPr>
          <w:rFonts w:hint="default" w:ascii="Times New Roman" w:hAnsi="Times New Roman" w:cs="Times New Roman"/>
          <w:b w:val="0"/>
          <w:bCs w:val="0"/>
          <w:sz w:val="24"/>
          <w:szCs w:val="24"/>
        </w:rPr>
        <w:fldChar w:fldCharType="begin"/>
      </w:r>
      <w:r>
        <w:rPr>
          <w:rFonts w:hint="default" w:ascii="Times New Roman" w:hAnsi="Times New Roman" w:cs="Times New Roman"/>
          <w:b w:val="0"/>
          <w:bCs w:val="0"/>
          <w:sz w:val="24"/>
          <w:szCs w:val="24"/>
        </w:rPr>
        <w:instrText xml:space="preserve"> PAGEREF _Toc30629 \h </w:instrText>
      </w:r>
      <w:r>
        <w:rPr>
          <w:rFonts w:hint="default" w:ascii="Times New Roman" w:hAnsi="Times New Roman" w:cs="Times New Roman"/>
          <w:b w:val="0"/>
          <w:bCs w:val="0"/>
          <w:sz w:val="24"/>
          <w:szCs w:val="24"/>
        </w:rPr>
        <w:fldChar w:fldCharType="separate"/>
      </w:r>
      <w:r>
        <w:rPr>
          <w:rFonts w:hint="default" w:ascii="Times New Roman" w:hAnsi="Times New Roman" w:cs="Times New Roman"/>
          <w:b w:val="0"/>
          <w:bCs w:val="0"/>
          <w:sz w:val="24"/>
          <w:szCs w:val="24"/>
        </w:rPr>
        <w:t>7</w:t>
      </w:r>
      <w:r>
        <w:rPr>
          <w:rFonts w:hint="default" w:ascii="Times New Roman" w:hAnsi="Times New Roman" w:cs="Times New Roman"/>
          <w:b w:val="0"/>
          <w:bCs w:val="0"/>
          <w:sz w:val="24"/>
          <w:szCs w:val="24"/>
        </w:rPr>
        <w:fldChar w:fldCharType="end"/>
      </w:r>
      <w:r>
        <w:rPr>
          <w:rFonts w:hint="default" w:ascii="Times New Roman" w:hAnsi="Times New Roman" w:cs="Times New Roman"/>
          <w:b w:val="0"/>
          <w:bCs w:val="0"/>
          <w:caps w:val="0"/>
          <w:sz w:val="24"/>
          <w:szCs w:val="24"/>
          <w:highlight w:val="yellow"/>
        </w:rPr>
        <w:fldChar w:fldCharType="end"/>
      </w:r>
    </w:p>
    <w:p w14:paraId="66134FF1">
      <w:pPr>
        <w:pStyle w:val="18"/>
        <w:keepNext w:val="0"/>
        <w:keepLines w:val="0"/>
        <w:pageBreakBefore w:val="0"/>
        <w:widowControl w:val="0"/>
        <w:tabs>
          <w:tab w:val="right" w:leader="dot" w:pos="8306"/>
          <w:tab w:val="clear" w:pos="9017"/>
        </w:tabs>
        <w:kinsoku/>
        <w:wordWrap/>
        <w:overflowPunct/>
        <w:topLinePunct w:val="0"/>
        <w:autoSpaceDE/>
        <w:autoSpaceDN/>
        <w:bidi w:val="0"/>
        <w:spacing w:before="0" w:line="360" w:lineRule="auto"/>
        <w:ind w:right="0" w:rightChars="0"/>
        <w:textAlignment w:val="auto"/>
        <w:rPr>
          <w:rFonts w:hint="default" w:ascii="Times New Roman" w:hAnsi="Times New Roman" w:cs="Times New Roman"/>
          <w:b w:val="0"/>
          <w:bCs w:val="0"/>
          <w:sz w:val="24"/>
          <w:szCs w:val="24"/>
        </w:rPr>
      </w:pPr>
      <w:r>
        <w:rPr>
          <w:rFonts w:hint="default" w:ascii="Times New Roman" w:hAnsi="Times New Roman" w:cs="Times New Roman"/>
          <w:b w:val="0"/>
          <w:bCs w:val="0"/>
          <w:caps w:val="0"/>
          <w:sz w:val="24"/>
          <w:szCs w:val="24"/>
          <w:highlight w:val="yellow"/>
        </w:rPr>
        <w:fldChar w:fldCharType="begin"/>
      </w:r>
      <w:r>
        <w:rPr>
          <w:rFonts w:hint="default" w:ascii="Times New Roman" w:hAnsi="Times New Roman" w:cs="Times New Roman"/>
          <w:b w:val="0"/>
          <w:bCs w:val="0"/>
          <w:caps w:val="0"/>
          <w:sz w:val="24"/>
          <w:szCs w:val="24"/>
          <w:highlight w:val="yellow"/>
        </w:rPr>
        <w:instrText xml:space="preserve"> HYPERLINK \l _Toc22248 </w:instrText>
      </w:r>
      <w:r>
        <w:rPr>
          <w:rFonts w:hint="default" w:ascii="Times New Roman" w:hAnsi="Times New Roman" w:cs="Times New Roman"/>
          <w:b w:val="0"/>
          <w:bCs w:val="0"/>
          <w:caps w:val="0"/>
          <w:sz w:val="24"/>
          <w:szCs w:val="24"/>
          <w:highlight w:val="yellow"/>
        </w:rPr>
        <w:fldChar w:fldCharType="separate"/>
      </w:r>
      <w:r>
        <w:rPr>
          <w:rFonts w:hint="default" w:ascii="Times New Roman" w:hAnsi="Times New Roman" w:cs="Times New Roman"/>
          <w:b w:val="0"/>
          <w:bCs w:val="0"/>
          <w:sz w:val="24"/>
          <w:szCs w:val="24"/>
        </w:rPr>
        <w:t>第二章 项目概况</w:t>
      </w:r>
      <w:r>
        <w:rPr>
          <w:rFonts w:hint="default" w:ascii="Times New Roman" w:hAnsi="Times New Roman" w:cs="Times New Roman"/>
          <w:b w:val="0"/>
          <w:bCs w:val="0"/>
          <w:sz w:val="24"/>
          <w:szCs w:val="24"/>
        </w:rPr>
        <w:tab/>
      </w:r>
      <w:r>
        <w:rPr>
          <w:rFonts w:hint="default" w:ascii="Times New Roman" w:hAnsi="Times New Roman" w:cs="Times New Roman"/>
          <w:b w:val="0"/>
          <w:bCs w:val="0"/>
          <w:sz w:val="24"/>
          <w:szCs w:val="24"/>
        </w:rPr>
        <w:fldChar w:fldCharType="begin"/>
      </w:r>
      <w:r>
        <w:rPr>
          <w:rFonts w:hint="default" w:ascii="Times New Roman" w:hAnsi="Times New Roman" w:cs="Times New Roman"/>
          <w:b w:val="0"/>
          <w:bCs w:val="0"/>
          <w:sz w:val="24"/>
          <w:szCs w:val="24"/>
        </w:rPr>
        <w:instrText xml:space="preserve"> PAGEREF _Toc22248 \h </w:instrText>
      </w:r>
      <w:r>
        <w:rPr>
          <w:rFonts w:hint="default" w:ascii="Times New Roman" w:hAnsi="Times New Roman" w:cs="Times New Roman"/>
          <w:b w:val="0"/>
          <w:bCs w:val="0"/>
          <w:sz w:val="24"/>
          <w:szCs w:val="24"/>
        </w:rPr>
        <w:fldChar w:fldCharType="separate"/>
      </w:r>
      <w:r>
        <w:rPr>
          <w:rFonts w:hint="default" w:ascii="Times New Roman" w:hAnsi="Times New Roman" w:cs="Times New Roman"/>
          <w:b w:val="0"/>
          <w:bCs w:val="0"/>
          <w:sz w:val="24"/>
          <w:szCs w:val="24"/>
        </w:rPr>
        <w:t>10</w:t>
      </w:r>
      <w:r>
        <w:rPr>
          <w:rFonts w:hint="default" w:ascii="Times New Roman" w:hAnsi="Times New Roman" w:cs="Times New Roman"/>
          <w:b w:val="0"/>
          <w:bCs w:val="0"/>
          <w:sz w:val="24"/>
          <w:szCs w:val="24"/>
        </w:rPr>
        <w:fldChar w:fldCharType="end"/>
      </w:r>
      <w:r>
        <w:rPr>
          <w:rFonts w:hint="default" w:ascii="Times New Roman" w:hAnsi="Times New Roman" w:cs="Times New Roman"/>
          <w:b w:val="0"/>
          <w:bCs w:val="0"/>
          <w:caps w:val="0"/>
          <w:sz w:val="24"/>
          <w:szCs w:val="24"/>
          <w:highlight w:val="yellow"/>
        </w:rPr>
        <w:fldChar w:fldCharType="end"/>
      </w:r>
    </w:p>
    <w:p w14:paraId="000FB14D">
      <w:pPr>
        <w:pStyle w:val="21"/>
        <w:keepNext w:val="0"/>
        <w:keepLines w:val="0"/>
        <w:pageBreakBefore w:val="0"/>
        <w:widowControl w:val="0"/>
        <w:tabs>
          <w:tab w:val="right" w:leader="dot" w:pos="8306"/>
        </w:tabs>
        <w:kinsoku/>
        <w:wordWrap/>
        <w:overflowPunct/>
        <w:topLinePunct w:val="0"/>
        <w:autoSpaceDE/>
        <w:autoSpaceDN/>
        <w:bidi w:val="0"/>
        <w:spacing w:before="0" w:line="360" w:lineRule="auto"/>
        <w:ind w:right="0" w:rightChars="0"/>
        <w:textAlignment w:val="auto"/>
        <w:rPr>
          <w:rFonts w:hint="default" w:ascii="Times New Roman" w:hAnsi="Times New Roman" w:cs="Times New Roman"/>
          <w:b w:val="0"/>
          <w:bCs w:val="0"/>
          <w:sz w:val="24"/>
          <w:szCs w:val="24"/>
        </w:rPr>
      </w:pPr>
      <w:r>
        <w:rPr>
          <w:rFonts w:hint="default" w:ascii="Times New Roman" w:hAnsi="Times New Roman" w:cs="Times New Roman"/>
          <w:b w:val="0"/>
          <w:bCs w:val="0"/>
          <w:caps w:val="0"/>
          <w:sz w:val="24"/>
          <w:szCs w:val="24"/>
          <w:highlight w:val="yellow"/>
        </w:rPr>
        <w:fldChar w:fldCharType="begin"/>
      </w:r>
      <w:r>
        <w:rPr>
          <w:rFonts w:hint="default" w:ascii="Times New Roman" w:hAnsi="Times New Roman" w:cs="Times New Roman"/>
          <w:b w:val="0"/>
          <w:bCs w:val="0"/>
          <w:caps w:val="0"/>
          <w:sz w:val="24"/>
          <w:szCs w:val="24"/>
          <w:highlight w:val="yellow"/>
        </w:rPr>
        <w:instrText xml:space="preserve"> HYPERLINK \l _Toc6455 </w:instrText>
      </w:r>
      <w:r>
        <w:rPr>
          <w:rFonts w:hint="default" w:ascii="Times New Roman" w:hAnsi="Times New Roman" w:cs="Times New Roman"/>
          <w:b w:val="0"/>
          <w:bCs w:val="0"/>
          <w:caps w:val="0"/>
          <w:sz w:val="24"/>
          <w:szCs w:val="24"/>
          <w:highlight w:val="yellow"/>
        </w:rPr>
        <w:fldChar w:fldCharType="separate"/>
      </w:r>
      <w:r>
        <w:rPr>
          <w:rFonts w:hint="default" w:ascii="Times New Roman" w:hAnsi="Times New Roman" w:cs="Times New Roman"/>
          <w:b w:val="0"/>
          <w:bCs w:val="0"/>
          <w:sz w:val="24"/>
          <w:szCs w:val="24"/>
        </w:rPr>
        <w:t>2.1. 项目基本情况</w:t>
      </w:r>
      <w:r>
        <w:rPr>
          <w:rFonts w:hint="default" w:ascii="Times New Roman" w:hAnsi="Times New Roman" w:cs="Times New Roman"/>
          <w:b w:val="0"/>
          <w:bCs w:val="0"/>
          <w:sz w:val="24"/>
          <w:szCs w:val="24"/>
        </w:rPr>
        <w:tab/>
      </w:r>
      <w:r>
        <w:rPr>
          <w:rFonts w:hint="default" w:ascii="Times New Roman" w:hAnsi="Times New Roman" w:cs="Times New Roman"/>
          <w:b w:val="0"/>
          <w:bCs w:val="0"/>
          <w:sz w:val="24"/>
          <w:szCs w:val="24"/>
        </w:rPr>
        <w:fldChar w:fldCharType="begin"/>
      </w:r>
      <w:r>
        <w:rPr>
          <w:rFonts w:hint="default" w:ascii="Times New Roman" w:hAnsi="Times New Roman" w:cs="Times New Roman"/>
          <w:b w:val="0"/>
          <w:bCs w:val="0"/>
          <w:sz w:val="24"/>
          <w:szCs w:val="24"/>
        </w:rPr>
        <w:instrText xml:space="preserve"> PAGEREF _Toc6455 \h </w:instrText>
      </w:r>
      <w:r>
        <w:rPr>
          <w:rFonts w:hint="default" w:ascii="Times New Roman" w:hAnsi="Times New Roman" w:cs="Times New Roman"/>
          <w:b w:val="0"/>
          <w:bCs w:val="0"/>
          <w:sz w:val="24"/>
          <w:szCs w:val="24"/>
        </w:rPr>
        <w:fldChar w:fldCharType="separate"/>
      </w:r>
      <w:r>
        <w:rPr>
          <w:rFonts w:hint="default" w:ascii="Times New Roman" w:hAnsi="Times New Roman" w:cs="Times New Roman"/>
          <w:b w:val="0"/>
          <w:bCs w:val="0"/>
          <w:sz w:val="24"/>
          <w:szCs w:val="24"/>
        </w:rPr>
        <w:t>10</w:t>
      </w:r>
      <w:r>
        <w:rPr>
          <w:rFonts w:hint="default" w:ascii="Times New Roman" w:hAnsi="Times New Roman" w:cs="Times New Roman"/>
          <w:b w:val="0"/>
          <w:bCs w:val="0"/>
          <w:sz w:val="24"/>
          <w:szCs w:val="24"/>
        </w:rPr>
        <w:fldChar w:fldCharType="end"/>
      </w:r>
      <w:r>
        <w:rPr>
          <w:rFonts w:hint="default" w:ascii="Times New Roman" w:hAnsi="Times New Roman" w:cs="Times New Roman"/>
          <w:b w:val="0"/>
          <w:bCs w:val="0"/>
          <w:caps w:val="0"/>
          <w:sz w:val="24"/>
          <w:szCs w:val="24"/>
          <w:highlight w:val="yellow"/>
        </w:rPr>
        <w:fldChar w:fldCharType="end"/>
      </w:r>
    </w:p>
    <w:p w14:paraId="0933202D">
      <w:pPr>
        <w:pStyle w:val="21"/>
        <w:keepNext w:val="0"/>
        <w:keepLines w:val="0"/>
        <w:pageBreakBefore w:val="0"/>
        <w:widowControl w:val="0"/>
        <w:tabs>
          <w:tab w:val="right" w:leader="dot" w:pos="8306"/>
        </w:tabs>
        <w:kinsoku/>
        <w:wordWrap/>
        <w:overflowPunct/>
        <w:topLinePunct w:val="0"/>
        <w:autoSpaceDE/>
        <w:autoSpaceDN/>
        <w:bidi w:val="0"/>
        <w:spacing w:before="0" w:line="360" w:lineRule="auto"/>
        <w:ind w:right="0" w:rightChars="0"/>
        <w:textAlignment w:val="auto"/>
        <w:rPr>
          <w:rFonts w:hint="default" w:ascii="Times New Roman" w:hAnsi="Times New Roman" w:cs="Times New Roman"/>
          <w:b w:val="0"/>
          <w:bCs w:val="0"/>
          <w:sz w:val="24"/>
          <w:szCs w:val="24"/>
        </w:rPr>
      </w:pPr>
      <w:r>
        <w:rPr>
          <w:rFonts w:hint="default" w:ascii="Times New Roman" w:hAnsi="Times New Roman" w:cs="Times New Roman"/>
          <w:b w:val="0"/>
          <w:bCs w:val="0"/>
          <w:caps w:val="0"/>
          <w:sz w:val="24"/>
          <w:szCs w:val="24"/>
          <w:highlight w:val="yellow"/>
        </w:rPr>
        <w:fldChar w:fldCharType="begin"/>
      </w:r>
      <w:r>
        <w:rPr>
          <w:rFonts w:hint="default" w:ascii="Times New Roman" w:hAnsi="Times New Roman" w:cs="Times New Roman"/>
          <w:b w:val="0"/>
          <w:bCs w:val="0"/>
          <w:caps w:val="0"/>
          <w:sz w:val="24"/>
          <w:szCs w:val="24"/>
          <w:highlight w:val="yellow"/>
        </w:rPr>
        <w:instrText xml:space="preserve"> HYPERLINK \l _Toc31350 </w:instrText>
      </w:r>
      <w:r>
        <w:rPr>
          <w:rFonts w:hint="default" w:ascii="Times New Roman" w:hAnsi="Times New Roman" w:cs="Times New Roman"/>
          <w:b w:val="0"/>
          <w:bCs w:val="0"/>
          <w:caps w:val="0"/>
          <w:sz w:val="24"/>
          <w:szCs w:val="24"/>
          <w:highlight w:val="yellow"/>
        </w:rPr>
        <w:fldChar w:fldCharType="separate"/>
      </w:r>
      <w:r>
        <w:rPr>
          <w:rFonts w:hint="default" w:ascii="Times New Roman" w:hAnsi="Times New Roman" w:cs="Times New Roman"/>
          <w:b w:val="0"/>
          <w:bCs w:val="0"/>
          <w:sz w:val="24"/>
          <w:szCs w:val="24"/>
        </w:rPr>
        <w:t>2.2. 项目所在区域概况</w:t>
      </w:r>
      <w:r>
        <w:rPr>
          <w:rFonts w:hint="default" w:ascii="Times New Roman" w:hAnsi="Times New Roman" w:cs="Times New Roman"/>
          <w:b w:val="0"/>
          <w:bCs w:val="0"/>
          <w:sz w:val="24"/>
          <w:szCs w:val="24"/>
        </w:rPr>
        <w:tab/>
      </w:r>
      <w:r>
        <w:rPr>
          <w:rFonts w:hint="default" w:ascii="Times New Roman" w:hAnsi="Times New Roman" w:cs="Times New Roman"/>
          <w:b w:val="0"/>
          <w:bCs w:val="0"/>
          <w:sz w:val="24"/>
          <w:szCs w:val="24"/>
        </w:rPr>
        <w:fldChar w:fldCharType="begin"/>
      </w:r>
      <w:r>
        <w:rPr>
          <w:rFonts w:hint="default" w:ascii="Times New Roman" w:hAnsi="Times New Roman" w:cs="Times New Roman"/>
          <w:b w:val="0"/>
          <w:bCs w:val="0"/>
          <w:sz w:val="24"/>
          <w:szCs w:val="24"/>
        </w:rPr>
        <w:instrText xml:space="preserve"> PAGEREF _Toc31350 \h </w:instrText>
      </w:r>
      <w:r>
        <w:rPr>
          <w:rFonts w:hint="default" w:ascii="Times New Roman" w:hAnsi="Times New Roman" w:cs="Times New Roman"/>
          <w:b w:val="0"/>
          <w:bCs w:val="0"/>
          <w:sz w:val="24"/>
          <w:szCs w:val="24"/>
        </w:rPr>
        <w:fldChar w:fldCharType="separate"/>
      </w:r>
      <w:r>
        <w:rPr>
          <w:rFonts w:hint="default" w:ascii="Times New Roman" w:hAnsi="Times New Roman" w:cs="Times New Roman"/>
          <w:b w:val="0"/>
          <w:bCs w:val="0"/>
          <w:sz w:val="24"/>
          <w:szCs w:val="24"/>
        </w:rPr>
        <w:t>13</w:t>
      </w:r>
      <w:r>
        <w:rPr>
          <w:rFonts w:hint="default" w:ascii="Times New Roman" w:hAnsi="Times New Roman" w:cs="Times New Roman"/>
          <w:b w:val="0"/>
          <w:bCs w:val="0"/>
          <w:sz w:val="24"/>
          <w:szCs w:val="24"/>
        </w:rPr>
        <w:fldChar w:fldCharType="end"/>
      </w:r>
      <w:r>
        <w:rPr>
          <w:rFonts w:hint="default" w:ascii="Times New Roman" w:hAnsi="Times New Roman" w:cs="Times New Roman"/>
          <w:b w:val="0"/>
          <w:bCs w:val="0"/>
          <w:caps w:val="0"/>
          <w:sz w:val="24"/>
          <w:szCs w:val="24"/>
          <w:highlight w:val="yellow"/>
        </w:rPr>
        <w:fldChar w:fldCharType="end"/>
      </w:r>
    </w:p>
    <w:p w14:paraId="78F6BBC0">
      <w:pPr>
        <w:pStyle w:val="21"/>
        <w:keepNext w:val="0"/>
        <w:keepLines w:val="0"/>
        <w:pageBreakBefore w:val="0"/>
        <w:widowControl w:val="0"/>
        <w:tabs>
          <w:tab w:val="right" w:leader="dot" w:pos="8306"/>
        </w:tabs>
        <w:kinsoku/>
        <w:wordWrap/>
        <w:overflowPunct/>
        <w:topLinePunct w:val="0"/>
        <w:autoSpaceDE/>
        <w:autoSpaceDN/>
        <w:bidi w:val="0"/>
        <w:spacing w:before="0" w:line="360" w:lineRule="auto"/>
        <w:ind w:right="0" w:rightChars="0"/>
        <w:textAlignment w:val="auto"/>
        <w:rPr>
          <w:rFonts w:hint="default" w:ascii="Times New Roman" w:hAnsi="Times New Roman" w:cs="Times New Roman"/>
          <w:b w:val="0"/>
          <w:bCs w:val="0"/>
          <w:sz w:val="24"/>
          <w:szCs w:val="24"/>
        </w:rPr>
      </w:pPr>
      <w:r>
        <w:rPr>
          <w:rFonts w:hint="default" w:ascii="Times New Roman" w:hAnsi="Times New Roman" w:cs="Times New Roman"/>
          <w:b w:val="0"/>
          <w:bCs w:val="0"/>
          <w:caps w:val="0"/>
          <w:sz w:val="24"/>
          <w:szCs w:val="24"/>
          <w:highlight w:val="yellow"/>
        </w:rPr>
        <w:fldChar w:fldCharType="begin"/>
      </w:r>
      <w:r>
        <w:rPr>
          <w:rFonts w:hint="default" w:ascii="Times New Roman" w:hAnsi="Times New Roman" w:cs="Times New Roman"/>
          <w:b w:val="0"/>
          <w:bCs w:val="0"/>
          <w:caps w:val="0"/>
          <w:sz w:val="24"/>
          <w:szCs w:val="24"/>
          <w:highlight w:val="yellow"/>
        </w:rPr>
        <w:instrText xml:space="preserve"> HYPERLINK \l _Toc17643 </w:instrText>
      </w:r>
      <w:r>
        <w:rPr>
          <w:rFonts w:hint="default" w:ascii="Times New Roman" w:hAnsi="Times New Roman" w:cs="Times New Roman"/>
          <w:b w:val="0"/>
          <w:bCs w:val="0"/>
          <w:caps w:val="0"/>
          <w:sz w:val="24"/>
          <w:szCs w:val="24"/>
          <w:highlight w:val="yellow"/>
        </w:rPr>
        <w:fldChar w:fldCharType="separate"/>
      </w:r>
      <w:r>
        <w:rPr>
          <w:rFonts w:hint="default" w:ascii="Times New Roman" w:hAnsi="Times New Roman" w:cs="Times New Roman"/>
          <w:b w:val="0"/>
          <w:bCs w:val="0"/>
          <w:sz w:val="24"/>
          <w:szCs w:val="24"/>
          <w:lang w:val="en-US" w:eastAsia="zh-CN"/>
        </w:rPr>
        <w:t>2</w:t>
      </w:r>
      <w:r>
        <w:rPr>
          <w:rFonts w:hint="default" w:ascii="Times New Roman" w:hAnsi="Times New Roman" w:cs="Times New Roman"/>
          <w:b w:val="0"/>
          <w:bCs w:val="0"/>
          <w:sz w:val="24"/>
          <w:szCs w:val="24"/>
        </w:rPr>
        <w:t>.</w:t>
      </w:r>
      <w:r>
        <w:rPr>
          <w:rFonts w:hint="default" w:ascii="Times New Roman" w:hAnsi="Times New Roman" w:cs="Times New Roman"/>
          <w:b w:val="0"/>
          <w:bCs w:val="0"/>
          <w:sz w:val="24"/>
          <w:szCs w:val="24"/>
          <w:lang w:val="en-US" w:eastAsia="zh-CN"/>
        </w:rPr>
        <w:t>3</w:t>
      </w:r>
      <w:r>
        <w:rPr>
          <w:rFonts w:hint="default" w:ascii="Times New Roman" w:hAnsi="Times New Roman" w:cs="Times New Roman"/>
          <w:b w:val="0"/>
          <w:bCs w:val="0"/>
          <w:sz w:val="24"/>
          <w:szCs w:val="24"/>
        </w:rPr>
        <w:t>入河排污口设置方案</w:t>
      </w:r>
      <w:r>
        <w:rPr>
          <w:rFonts w:hint="default" w:ascii="Times New Roman" w:hAnsi="Times New Roman" w:cs="Times New Roman"/>
          <w:b w:val="0"/>
          <w:bCs w:val="0"/>
          <w:sz w:val="24"/>
          <w:szCs w:val="24"/>
        </w:rPr>
        <w:tab/>
      </w:r>
      <w:r>
        <w:rPr>
          <w:rFonts w:hint="default" w:ascii="Times New Roman" w:hAnsi="Times New Roman" w:cs="Times New Roman"/>
          <w:b w:val="0"/>
          <w:bCs w:val="0"/>
          <w:sz w:val="24"/>
          <w:szCs w:val="24"/>
        </w:rPr>
        <w:fldChar w:fldCharType="begin"/>
      </w:r>
      <w:r>
        <w:rPr>
          <w:rFonts w:hint="default" w:ascii="Times New Roman" w:hAnsi="Times New Roman" w:cs="Times New Roman"/>
          <w:b w:val="0"/>
          <w:bCs w:val="0"/>
          <w:sz w:val="24"/>
          <w:szCs w:val="24"/>
        </w:rPr>
        <w:instrText xml:space="preserve"> PAGEREF _Toc17643 \h </w:instrText>
      </w:r>
      <w:r>
        <w:rPr>
          <w:rFonts w:hint="default" w:ascii="Times New Roman" w:hAnsi="Times New Roman" w:cs="Times New Roman"/>
          <w:b w:val="0"/>
          <w:bCs w:val="0"/>
          <w:sz w:val="24"/>
          <w:szCs w:val="24"/>
        </w:rPr>
        <w:fldChar w:fldCharType="separate"/>
      </w:r>
      <w:r>
        <w:rPr>
          <w:rFonts w:hint="default" w:ascii="Times New Roman" w:hAnsi="Times New Roman" w:cs="Times New Roman"/>
          <w:b w:val="0"/>
          <w:bCs w:val="0"/>
          <w:sz w:val="24"/>
          <w:szCs w:val="24"/>
        </w:rPr>
        <w:t>17</w:t>
      </w:r>
      <w:r>
        <w:rPr>
          <w:rFonts w:hint="default" w:ascii="Times New Roman" w:hAnsi="Times New Roman" w:cs="Times New Roman"/>
          <w:b w:val="0"/>
          <w:bCs w:val="0"/>
          <w:sz w:val="24"/>
          <w:szCs w:val="24"/>
        </w:rPr>
        <w:fldChar w:fldCharType="end"/>
      </w:r>
      <w:r>
        <w:rPr>
          <w:rFonts w:hint="default" w:ascii="Times New Roman" w:hAnsi="Times New Roman" w:cs="Times New Roman"/>
          <w:b w:val="0"/>
          <w:bCs w:val="0"/>
          <w:caps w:val="0"/>
          <w:sz w:val="24"/>
          <w:szCs w:val="24"/>
          <w:highlight w:val="yellow"/>
        </w:rPr>
        <w:fldChar w:fldCharType="end"/>
      </w:r>
    </w:p>
    <w:p w14:paraId="4365EEC0">
      <w:pPr>
        <w:pStyle w:val="18"/>
        <w:keepNext w:val="0"/>
        <w:keepLines w:val="0"/>
        <w:pageBreakBefore w:val="0"/>
        <w:widowControl w:val="0"/>
        <w:tabs>
          <w:tab w:val="right" w:leader="dot" w:pos="8306"/>
          <w:tab w:val="clear" w:pos="9017"/>
        </w:tabs>
        <w:kinsoku/>
        <w:wordWrap/>
        <w:overflowPunct/>
        <w:topLinePunct w:val="0"/>
        <w:autoSpaceDE/>
        <w:autoSpaceDN/>
        <w:bidi w:val="0"/>
        <w:spacing w:before="0" w:line="360" w:lineRule="auto"/>
        <w:ind w:right="0" w:rightChars="0"/>
        <w:textAlignment w:val="auto"/>
        <w:rPr>
          <w:rFonts w:hint="default" w:ascii="Times New Roman" w:hAnsi="Times New Roman" w:cs="Times New Roman"/>
          <w:b w:val="0"/>
          <w:bCs w:val="0"/>
          <w:sz w:val="24"/>
          <w:szCs w:val="24"/>
        </w:rPr>
      </w:pPr>
      <w:r>
        <w:rPr>
          <w:rFonts w:hint="default" w:ascii="Times New Roman" w:hAnsi="Times New Roman" w:cs="Times New Roman"/>
          <w:b w:val="0"/>
          <w:bCs w:val="0"/>
          <w:caps w:val="0"/>
          <w:sz w:val="24"/>
          <w:szCs w:val="24"/>
          <w:highlight w:val="yellow"/>
        </w:rPr>
        <w:fldChar w:fldCharType="begin"/>
      </w:r>
      <w:r>
        <w:rPr>
          <w:rFonts w:hint="default" w:ascii="Times New Roman" w:hAnsi="Times New Roman" w:cs="Times New Roman"/>
          <w:b w:val="0"/>
          <w:bCs w:val="0"/>
          <w:caps w:val="0"/>
          <w:sz w:val="24"/>
          <w:szCs w:val="24"/>
          <w:highlight w:val="yellow"/>
        </w:rPr>
        <w:instrText xml:space="preserve"> HYPERLINK \l _Toc9957 </w:instrText>
      </w:r>
      <w:r>
        <w:rPr>
          <w:rFonts w:hint="default" w:ascii="Times New Roman" w:hAnsi="Times New Roman" w:cs="Times New Roman"/>
          <w:b w:val="0"/>
          <w:bCs w:val="0"/>
          <w:caps w:val="0"/>
          <w:sz w:val="24"/>
          <w:szCs w:val="24"/>
          <w:highlight w:val="yellow"/>
        </w:rPr>
        <w:fldChar w:fldCharType="separate"/>
      </w:r>
      <w:r>
        <w:rPr>
          <w:rFonts w:hint="default" w:ascii="Times New Roman" w:hAnsi="Times New Roman" w:cs="Times New Roman"/>
          <w:b w:val="0"/>
          <w:bCs w:val="0"/>
          <w:sz w:val="24"/>
          <w:szCs w:val="24"/>
        </w:rPr>
        <w:t>第三章 水功能区管理要求和</w:t>
      </w:r>
      <w:r>
        <w:rPr>
          <w:rFonts w:hint="default" w:ascii="Times New Roman" w:hAnsi="Times New Roman" w:cs="Times New Roman"/>
          <w:b w:val="0"/>
          <w:bCs w:val="0"/>
          <w:sz w:val="24"/>
          <w:szCs w:val="24"/>
          <w:lang w:val="en-US" w:eastAsia="zh-CN"/>
        </w:rPr>
        <w:t>水域纳污能力核算</w:t>
      </w:r>
      <w:r>
        <w:rPr>
          <w:rFonts w:hint="default" w:ascii="Times New Roman" w:hAnsi="Times New Roman" w:cs="Times New Roman"/>
          <w:b w:val="0"/>
          <w:bCs w:val="0"/>
          <w:sz w:val="24"/>
          <w:szCs w:val="24"/>
        </w:rPr>
        <w:tab/>
      </w:r>
      <w:r>
        <w:rPr>
          <w:rFonts w:hint="default" w:ascii="Times New Roman" w:hAnsi="Times New Roman" w:cs="Times New Roman"/>
          <w:b w:val="0"/>
          <w:bCs w:val="0"/>
          <w:sz w:val="24"/>
          <w:szCs w:val="24"/>
        </w:rPr>
        <w:fldChar w:fldCharType="begin"/>
      </w:r>
      <w:r>
        <w:rPr>
          <w:rFonts w:hint="default" w:ascii="Times New Roman" w:hAnsi="Times New Roman" w:cs="Times New Roman"/>
          <w:b w:val="0"/>
          <w:bCs w:val="0"/>
          <w:sz w:val="24"/>
          <w:szCs w:val="24"/>
        </w:rPr>
        <w:instrText xml:space="preserve"> PAGEREF _Toc9957 \h </w:instrText>
      </w:r>
      <w:r>
        <w:rPr>
          <w:rFonts w:hint="default" w:ascii="Times New Roman" w:hAnsi="Times New Roman" w:cs="Times New Roman"/>
          <w:b w:val="0"/>
          <w:bCs w:val="0"/>
          <w:sz w:val="24"/>
          <w:szCs w:val="24"/>
        </w:rPr>
        <w:fldChar w:fldCharType="separate"/>
      </w:r>
      <w:r>
        <w:rPr>
          <w:rFonts w:hint="default" w:ascii="Times New Roman" w:hAnsi="Times New Roman" w:cs="Times New Roman"/>
          <w:b w:val="0"/>
          <w:bCs w:val="0"/>
          <w:sz w:val="24"/>
          <w:szCs w:val="24"/>
        </w:rPr>
        <w:t>21</w:t>
      </w:r>
      <w:r>
        <w:rPr>
          <w:rFonts w:hint="default" w:ascii="Times New Roman" w:hAnsi="Times New Roman" w:cs="Times New Roman"/>
          <w:b w:val="0"/>
          <w:bCs w:val="0"/>
          <w:sz w:val="24"/>
          <w:szCs w:val="24"/>
        </w:rPr>
        <w:fldChar w:fldCharType="end"/>
      </w:r>
      <w:r>
        <w:rPr>
          <w:rFonts w:hint="default" w:ascii="Times New Roman" w:hAnsi="Times New Roman" w:cs="Times New Roman"/>
          <w:b w:val="0"/>
          <w:bCs w:val="0"/>
          <w:caps w:val="0"/>
          <w:sz w:val="24"/>
          <w:szCs w:val="24"/>
          <w:highlight w:val="yellow"/>
        </w:rPr>
        <w:fldChar w:fldCharType="end"/>
      </w:r>
    </w:p>
    <w:p w14:paraId="425E3E51">
      <w:pPr>
        <w:pStyle w:val="21"/>
        <w:keepNext w:val="0"/>
        <w:keepLines w:val="0"/>
        <w:pageBreakBefore w:val="0"/>
        <w:widowControl w:val="0"/>
        <w:tabs>
          <w:tab w:val="right" w:leader="dot" w:pos="8306"/>
        </w:tabs>
        <w:kinsoku/>
        <w:wordWrap/>
        <w:overflowPunct/>
        <w:topLinePunct w:val="0"/>
        <w:autoSpaceDE/>
        <w:autoSpaceDN/>
        <w:bidi w:val="0"/>
        <w:spacing w:before="0" w:line="360" w:lineRule="auto"/>
        <w:ind w:right="0" w:rightChars="0"/>
        <w:textAlignment w:val="auto"/>
        <w:rPr>
          <w:rFonts w:hint="default" w:ascii="Times New Roman" w:hAnsi="Times New Roman" w:cs="Times New Roman"/>
          <w:b w:val="0"/>
          <w:bCs w:val="0"/>
          <w:sz w:val="24"/>
          <w:szCs w:val="24"/>
        </w:rPr>
      </w:pPr>
      <w:r>
        <w:rPr>
          <w:rFonts w:hint="default" w:ascii="Times New Roman" w:hAnsi="Times New Roman" w:cs="Times New Roman"/>
          <w:b w:val="0"/>
          <w:bCs w:val="0"/>
          <w:caps w:val="0"/>
          <w:sz w:val="24"/>
          <w:szCs w:val="24"/>
          <w:highlight w:val="yellow"/>
        </w:rPr>
        <w:fldChar w:fldCharType="begin"/>
      </w:r>
      <w:r>
        <w:rPr>
          <w:rFonts w:hint="default" w:ascii="Times New Roman" w:hAnsi="Times New Roman" w:cs="Times New Roman"/>
          <w:b w:val="0"/>
          <w:bCs w:val="0"/>
          <w:caps w:val="0"/>
          <w:sz w:val="24"/>
          <w:szCs w:val="24"/>
          <w:highlight w:val="yellow"/>
        </w:rPr>
        <w:instrText xml:space="preserve"> HYPERLINK \l _Toc22811 </w:instrText>
      </w:r>
      <w:r>
        <w:rPr>
          <w:rFonts w:hint="default" w:ascii="Times New Roman" w:hAnsi="Times New Roman" w:cs="Times New Roman"/>
          <w:b w:val="0"/>
          <w:bCs w:val="0"/>
          <w:caps w:val="0"/>
          <w:sz w:val="24"/>
          <w:szCs w:val="24"/>
          <w:highlight w:val="yellow"/>
        </w:rPr>
        <w:fldChar w:fldCharType="separate"/>
      </w:r>
      <w:r>
        <w:rPr>
          <w:rFonts w:hint="default" w:ascii="Times New Roman" w:hAnsi="Times New Roman" w:cs="Times New Roman"/>
          <w:b w:val="0"/>
          <w:bCs w:val="0"/>
          <w:sz w:val="24"/>
          <w:szCs w:val="24"/>
        </w:rPr>
        <w:t>3.1水功能区（水域）保护水质管理目标与要求</w:t>
      </w:r>
      <w:r>
        <w:rPr>
          <w:rFonts w:hint="default" w:ascii="Times New Roman" w:hAnsi="Times New Roman" w:cs="Times New Roman"/>
          <w:b w:val="0"/>
          <w:bCs w:val="0"/>
          <w:sz w:val="24"/>
          <w:szCs w:val="24"/>
        </w:rPr>
        <w:tab/>
      </w:r>
      <w:r>
        <w:rPr>
          <w:rFonts w:hint="default" w:ascii="Times New Roman" w:hAnsi="Times New Roman" w:cs="Times New Roman"/>
          <w:b w:val="0"/>
          <w:bCs w:val="0"/>
          <w:sz w:val="24"/>
          <w:szCs w:val="24"/>
        </w:rPr>
        <w:fldChar w:fldCharType="begin"/>
      </w:r>
      <w:r>
        <w:rPr>
          <w:rFonts w:hint="default" w:ascii="Times New Roman" w:hAnsi="Times New Roman" w:cs="Times New Roman"/>
          <w:b w:val="0"/>
          <w:bCs w:val="0"/>
          <w:sz w:val="24"/>
          <w:szCs w:val="24"/>
        </w:rPr>
        <w:instrText xml:space="preserve"> PAGEREF _Toc22811 \h </w:instrText>
      </w:r>
      <w:r>
        <w:rPr>
          <w:rFonts w:hint="default" w:ascii="Times New Roman" w:hAnsi="Times New Roman" w:cs="Times New Roman"/>
          <w:b w:val="0"/>
          <w:bCs w:val="0"/>
          <w:sz w:val="24"/>
          <w:szCs w:val="24"/>
        </w:rPr>
        <w:fldChar w:fldCharType="separate"/>
      </w:r>
      <w:r>
        <w:rPr>
          <w:rFonts w:hint="default" w:ascii="Times New Roman" w:hAnsi="Times New Roman" w:cs="Times New Roman"/>
          <w:b w:val="0"/>
          <w:bCs w:val="0"/>
          <w:sz w:val="24"/>
          <w:szCs w:val="24"/>
        </w:rPr>
        <w:t>21</w:t>
      </w:r>
      <w:r>
        <w:rPr>
          <w:rFonts w:hint="default" w:ascii="Times New Roman" w:hAnsi="Times New Roman" w:cs="Times New Roman"/>
          <w:b w:val="0"/>
          <w:bCs w:val="0"/>
          <w:sz w:val="24"/>
          <w:szCs w:val="24"/>
        </w:rPr>
        <w:fldChar w:fldCharType="end"/>
      </w:r>
      <w:r>
        <w:rPr>
          <w:rFonts w:hint="default" w:ascii="Times New Roman" w:hAnsi="Times New Roman" w:cs="Times New Roman"/>
          <w:b w:val="0"/>
          <w:bCs w:val="0"/>
          <w:caps w:val="0"/>
          <w:sz w:val="24"/>
          <w:szCs w:val="24"/>
          <w:highlight w:val="yellow"/>
        </w:rPr>
        <w:fldChar w:fldCharType="end"/>
      </w:r>
    </w:p>
    <w:p w14:paraId="5D9F3043">
      <w:pPr>
        <w:pStyle w:val="21"/>
        <w:keepNext w:val="0"/>
        <w:keepLines w:val="0"/>
        <w:pageBreakBefore w:val="0"/>
        <w:widowControl w:val="0"/>
        <w:tabs>
          <w:tab w:val="right" w:leader="dot" w:pos="8306"/>
        </w:tabs>
        <w:kinsoku/>
        <w:wordWrap/>
        <w:overflowPunct/>
        <w:topLinePunct w:val="0"/>
        <w:autoSpaceDE/>
        <w:autoSpaceDN/>
        <w:bidi w:val="0"/>
        <w:spacing w:before="0" w:line="360" w:lineRule="auto"/>
        <w:ind w:right="0" w:rightChars="0"/>
        <w:textAlignment w:val="auto"/>
        <w:rPr>
          <w:rFonts w:hint="default" w:ascii="Times New Roman" w:hAnsi="Times New Roman" w:cs="Times New Roman"/>
          <w:b w:val="0"/>
          <w:bCs w:val="0"/>
          <w:sz w:val="24"/>
          <w:szCs w:val="24"/>
        </w:rPr>
      </w:pPr>
      <w:r>
        <w:rPr>
          <w:rFonts w:hint="default" w:ascii="Times New Roman" w:hAnsi="Times New Roman" w:cs="Times New Roman"/>
          <w:b w:val="0"/>
          <w:bCs w:val="0"/>
          <w:caps w:val="0"/>
          <w:sz w:val="24"/>
          <w:szCs w:val="24"/>
          <w:highlight w:val="yellow"/>
        </w:rPr>
        <w:fldChar w:fldCharType="begin"/>
      </w:r>
      <w:r>
        <w:rPr>
          <w:rFonts w:hint="default" w:ascii="Times New Roman" w:hAnsi="Times New Roman" w:cs="Times New Roman"/>
          <w:b w:val="0"/>
          <w:bCs w:val="0"/>
          <w:caps w:val="0"/>
          <w:sz w:val="24"/>
          <w:szCs w:val="24"/>
          <w:highlight w:val="yellow"/>
        </w:rPr>
        <w:instrText xml:space="preserve"> HYPERLINK \l _Toc9597 </w:instrText>
      </w:r>
      <w:r>
        <w:rPr>
          <w:rFonts w:hint="default" w:ascii="Times New Roman" w:hAnsi="Times New Roman" w:cs="Times New Roman"/>
          <w:b w:val="0"/>
          <w:bCs w:val="0"/>
          <w:caps w:val="0"/>
          <w:sz w:val="24"/>
          <w:szCs w:val="24"/>
          <w:highlight w:val="yellow"/>
        </w:rPr>
        <w:fldChar w:fldCharType="separate"/>
      </w:r>
      <w:r>
        <w:rPr>
          <w:rFonts w:hint="default" w:ascii="Times New Roman" w:hAnsi="Times New Roman" w:cs="Times New Roman"/>
          <w:b w:val="0"/>
          <w:bCs w:val="0"/>
          <w:kern w:val="2"/>
          <w:sz w:val="24"/>
          <w:szCs w:val="24"/>
        </w:rPr>
        <w:t>3.2水功能区（水域）纳污能力及限制排放总量</w:t>
      </w:r>
      <w:r>
        <w:rPr>
          <w:rFonts w:hint="default" w:ascii="Times New Roman" w:hAnsi="Times New Roman" w:cs="Times New Roman"/>
          <w:b w:val="0"/>
          <w:bCs w:val="0"/>
          <w:sz w:val="24"/>
          <w:szCs w:val="24"/>
        </w:rPr>
        <w:tab/>
      </w:r>
      <w:r>
        <w:rPr>
          <w:rFonts w:hint="default" w:ascii="Times New Roman" w:hAnsi="Times New Roman" w:cs="Times New Roman"/>
          <w:b w:val="0"/>
          <w:bCs w:val="0"/>
          <w:sz w:val="24"/>
          <w:szCs w:val="24"/>
        </w:rPr>
        <w:fldChar w:fldCharType="begin"/>
      </w:r>
      <w:r>
        <w:rPr>
          <w:rFonts w:hint="default" w:ascii="Times New Roman" w:hAnsi="Times New Roman" w:cs="Times New Roman"/>
          <w:b w:val="0"/>
          <w:bCs w:val="0"/>
          <w:sz w:val="24"/>
          <w:szCs w:val="24"/>
        </w:rPr>
        <w:instrText xml:space="preserve"> PAGEREF _Toc9597 \h </w:instrText>
      </w:r>
      <w:r>
        <w:rPr>
          <w:rFonts w:hint="default" w:ascii="Times New Roman" w:hAnsi="Times New Roman" w:cs="Times New Roman"/>
          <w:b w:val="0"/>
          <w:bCs w:val="0"/>
          <w:sz w:val="24"/>
          <w:szCs w:val="24"/>
        </w:rPr>
        <w:fldChar w:fldCharType="separate"/>
      </w:r>
      <w:r>
        <w:rPr>
          <w:rFonts w:hint="default" w:ascii="Times New Roman" w:hAnsi="Times New Roman" w:cs="Times New Roman"/>
          <w:b w:val="0"/>
          <w:bCs w:val="0"/>
          <w:sz w:val="24"/>
          <w:szCs w:val="24"/>
        </w:rPr>
        <w:t>21</w:t>
      </w:r>
      <w:r>
        <w:rPr>
          <w:rFonts w:hint="default" w:ascii="Times New Roman" w:hAnsi="Times New Roman" w:cs="Times New Roman"/>
          <w:b w:val="0"/>
          <w:bCs w:val="0"/>
          <w:sz w:val="24"/>
          <w:szCs w:val="24"/>
        </w:rPr>
        <w:fldChar w:fldCharType="end"/>
      </w:r>
      <w:r>
        <w:rPr>
          <w:rFonts w:hint="default" w:ascii="Times New Roman" w:hAnsi="Times New Roman" w:cs="Times New Roman"/>
          <w:b w:val="0"/>
          <w:bCs w:val="0"/>
          <w:caps w:val="0"/>
          <w:sz w:val="24"/>
          <w:szCs w:val="24"/>
          <w:highlight w:val="yellow"/>
        </w:rPr>
        <w:fldChar w:fldCharType="end"/>
      </w:r>
    </w:p>
    <w:p w14:paraId="055A81C7">
      <w:pPr>
        <w:pStyle w:val="18"/>
        <w:keepNext w:val="0"/>
        <w:keepLines w:val="0"/>
        <w:pageBreakBefore w:val="0"/>
        <w:widowControl w:val="0"/>
        <w:tabs>
          <w:tab w:val="right" w:leader="dot" w:pos="8306"/>
          <w:tab w:val="clear" w:pos="9017"/>
        </w:tabs>
        <w:kinsoku/>
        <w:wordWrap/>
        <w:overflowPunct/>
        <w:topLinePunct w:val="0"/>
        <w:autoSpaceDE/>
        <w:autoSpaceDN/>
        <w:bidi w:val="0"/>
        <w:spacing w:before="0" w:line="360" w:lineRule="auto"/>
        <w:ind w:right="0" w:rightChars="0"/>
        <w:textAlignment w:val="auto"/>
        <w:rPr>
          <w:rFonts w:hint="default" w:ascii="Times New Roman" w:hAnsi="Times New Roman" w:cs="Times New Roman"/>
          <w:b w:val="0"/>
          <w:bCs w:val="0"/>
          <w:sz w:val="24"/>
          <w:szCs w:val="24"/>
        </w:rPr>
      </w:pPr>
      <w:r>
        <w:rPr>
          <w:rFonts w:hint="default" w:ascii="Times New Roman" w:hAnsi="Times New Roman" w:cs="Times New Roman"/>
          <w:b w:val="0"/>
          <w:bCs w:val="0"/>
          <w:caps w:val="0"/>
          <w:sz w:val="24"/>
          <w:szCs w:val="24"/>
          <w:highlight w:val="yellow"/>
        </w:rPr>
        <w:fldChar w:fldCharType="begin"/>
      </w:r>
      <w:r>
        <w:rPr>
          <w:rFonts w:hint="default" w:ascii="Times New Roman" w:hAnsi="Times New Roman" w:cs="Times New Roman"/>
          <w:b w:val="0"/>
          <w:bCs w:val="0"/>
          <w:caps w:val="0"/>
          <w:sz w:val="24"/>
          <w:szCs w:val="24"/>
          <w:highlight w:val="yellow"/>
        </w:rPr>
        <w:instrText xml:space="preserve"> HYPERLINK \l _Toc5370 </w:instrText>
      </w:r>
      <w:r>
        <w:rPr>
          <w:rFonts w:hint="default" w:ascii="Times New Roman" w:hAnsi="Times New Roman" w:cs="Times New Roman"/>
          <w:b w:val="0"/>
          <w:bCs w:val="0"/>
          <w:caps w:val="0"/>
          <w:sz w:val="24"/>
          <w:szCs w:val="24"/>
          <w:highlight w:val="yellow"/>
        </w:rPr>
        <w:fldChar w:fldCharType="separate"/>
      </w:r>
      <w:r>
        <w:rPr>
          <w:rFonts w:hint="default" w:ascii="Times New Roman" w:hAnsi="Times New Roman" w:cs="Times New Roman"/>
          <w:b w:val="0"/>
          <w:bCs w:val="0"/>
          <w:sz w:val="24"/>
          <w:szCs w:val="24"/>
        </w:rPr>
        <w:t>第四章 入河排污口所在水功能区（水域）水质现状及纳污状况</w:t>
      </w:r>
      <w:r>
        <w:rPr>
          <w:rFonts w:hint="default" w:ascii="Times New Roman" w:hAnsi="Times New Roman" w:cs="Times New Roman"/>
          <w:b w:val="0"/>
          <w:bCs w:val="0"/>
          <w:sz w:val="24"/>
          <w:szCs w:val="24"/>
        </w:rPr>
        <w:tab/>
      </w:r>
      <w:r>
        <w:rPr>
          <w:rFonts w:hint="default" w:ascii="Times New Roman" w:hAnsi="Times New Roman" w:cs="Times New Roman"/>
          <w:b w:val="0"/>
          <w:bCs w:val="0"/>
          <w:sz w:val="24"/>
          <w:szCs w:val="24"/>
        </w:rPr>
        <w:fldChar w:fldCharType="begin"/>
      </w:r>
      <w:r>
        <w:rPr>
          <w:rFonts w:hint="default" w:ascii="Times New Roman" w:hAnsi="Times New Roman" w:cs="Times New Roman"/>
          <w:b w:val="0"/>
          <w:bCs w:val="0"/>
          <w:sz w:val="24"/>
          <w:szCs w:val="24"/>
        </w:rPr>
        <w:instrText xml:space="preserve"> PAGEREF _Toc5370 \h </w:instrText>
      </w:r>
      <w:r>
        <w:rPr>
          <w:rFonts w:hint="default" w:ascii="Times New Roman" w:hAnsi="Times New Roman" w:cs="Times New Roman"/>
          <w:b w:val="0"/>
          <w:bCs w:val="0"/>
          <w:sz w:val="24"/>
          <w:szCs w:val="24"/>
        </w:rPr>
        <w:fldChar w:fldCharType="separate"/>
      </w:r>
      <w:r>
        <w:rPr>
          <w:rFonts w:hint="default" w:ascii="Times New Roman" w:hAnsi="Times New Roman" w:cs="Times New Roman"/>
          <w:b w:val="0"/>
          <w:bCs w:val="0"/>
          <w:sz w:val="24"/>
          <w:szCs w:val="24"/>
        </w:rPr>
        <w:t>23</w:t>
      </w:r>
      <w:r>
        <w:rPr>
          <w:rFonts w:hint="default" w:ascii="Times New Roman" w:hAnsi="Times New Roman" w:cs="Times New Roman"/>
          <w:b w:val="0"/>
          <w:bCs w:val="0"/>
          <w:sz w:val="24"/>
          <w:szCs w:val="24"/>
        </w:rPr>
        <w:fldChar w:fldCharType="end"/>
      </w:r>
      <w:r>
        <w:rPr>
          <w:rFonts w:hint="default" w:ascii="Times New Roman" w:hAnsi="Times New Roman" w:cs="Times New Roman"/>
          <w:b w:val="0"/>
          <w:bCs w:val="0"/>
          <w:caps w:val="0"/>
          <w:sz w:val="24"/>
          <w:szCs w:val="24"/>
          <w:highlight w:val="yellow"/>
        </w:rPr>
        <w:fldChar w:fldCharType="end"/>
      </w:r>
    </w:p>
    <w:p w14:paraId="0119A26A">
      <w:pPr>
        <w:pStyle w:val="21"/>
        <w:keepNext w:val="0"/>
        <w:keepLines w:val="0"/>
        <w:pageBreakBefore w:val="0"/>
        <w:widowControl w:val="0"/>
        <w:tabs>
          <w:tab w:val="right" w:leader="dot" w:pos="8306"/>
        </w:tabs>
        <w:kinsoku/>
        <w:wordWrap/>
        <w:overflowPunct/>
        <w:topLinePunct w:val="0"/>
        <w:autoSpaceDE/>
        <w:autoSpaceDN/>
        <w:bidi w:val="0"/>
        <w:spacing w:before="0" w:line="360" w:lineRule="auto"/>
        <w:ind w:right="0" w:rightChars="0"/>
        <w:textAlignment w:val="auto"/>
        <w:rPr>
          <w:rFonts w:hint="default" w:ascii="Times New Roman" w:hAnsi="Times New Roman" w:cs="Times New Roman"/>
          <w:b w:val="0"/>
          <w:bCs w:val="0"/>
          <w:sz w:val="24"/>
          <w:szCs w:val="24"/>
        </w:rPr>
      </w:pPr>
      <w:r>
        <w:rPr>
          <w:rFonts w:hint="default" w:ascii="Times New Roman" w:hAnsi="Times New Roman" w:cs="Times New Roman"/>
          <w:b w:val="0"/>
          <w:bCs w:val="0"/>
          <w:caps w:val="0"/>
          <w:sz w:val="24"/>
          <w:szCs w:val="24"/>
          <w:highlight w:val="yellow"/>
        </w:rPr>
        <w:fldChar w:fldCharType="begin"/>
      </w:r>
      <w:r>
        <w:rPr>
          <w:rFonts w:hint="default" w:ascii="Times New Roman" w:hAnsi="Times New Roman" w:cs="Times New Roman"/>
          <w:b w:val="0"/>
          <w:bCs w:val="0"/>
          <w:caps w:val="0"/>
          <w:sz w:val="24"/>
          <w:szCs w:val="24"/>
          <w:highlight w:val="yellow"/>
        </w:rPr>
        <w:instrText xml:space="preserve"> HYPERLINK \l _Toc3971 </w:instrText>
      </w:r>
      <w:r>
        <w:rPr>
          <w:rFonts w:hint="default" w:ascii="Times New Roman" w:hAnsi="Times New Roman" w:cs="Times New Roman"/>
          <w:b w:val="0"/>
          <w:bCs w:val="0"/>
          <w:caps w:val="0"/>
          <w:sz w:val="24"/>
          <w:szCs w:val="24"/>
          <w:highlight w:val="yellow"/>
        </w:rPr>
        <w:fldChar w:fldCharType="separate"/>
      </w:r>
      <w:r>
        <w:rPr>
          <w:rFonts w:hint="default" w:ascii="Times New Roman" w:hAnsi="Times New Roman" w:cs="Times New Roman"/>
          <w:b w:val="0"/>
          <w:bCs w:val="0"/>
          <w:sz w:val="24"/>
          <w:szCs w:val="24"/>
        </w:rPr>
        <w:t>4.1水功能区（水域）管理要求和现有取排水状况</w:t>
      </w:r>
      <w:r>
        <w:rPr>
          <w:rFonts w:hint="default" w:ascii="Times New Roman" w:hAnsi="Times New Roman" w:cs="Times New Roman"/>
          <w:b w:val="0"/>
          <w:bCs w:val="0"/>
          <w:sz w:val="24"/>
          <w:szCs w:val="24"/>
        </w:rPr>
        <w:tab/>
      </w:r>
      <w:r>
        <w:rPr>
          <w:rFonts w:hint="default" w:ascii="Times New Roman" w:hAnsi="Times New Roman" w:cs="Times New Roman"/>
          <w:b w:val="0"/>
          <w:bCs w:val="0"/>
          <w:sz w:val="24"/>
          <w:szCs w:val="24"/>
        </w:rPr>
        <w:fldChar w:fldCharType="begin"/>
      </w:r>
      <w:r>
        <w:rPr>
          <w:rFonts w:hint="default" w:ascii="Times New Roman" w:hAnsi="Times New Roman" w:cs="Times New Roman"/>
          <w:b w:val="0"/>
          <w:bCs w:val="0"/>
          <w:sz w:val="24"/>
          <w:szCs w:val="24"/>
        </w:rPr>
        <w:instrText xml:space="preserve"> PAGEREF _Toc3971 \h </w:instrText>
      </w:r>
      <w:r>
        <w:rPr>
          <w:rFonts w:hint="default" w:ascii="Times New Roman" w:hAnsi="Times New Roman" w:cs="Times New Roman"/>
          <w:b w:val="0"/>
          <w:bCs w:val="0"/>
          <w:sz w:val="24"/>
          <w:szCs w:val="24"/>
        </w:rPr>
        <w:fldChar w:fldCharType="separate"/>
      </w:r>
      <w:r>
        <w:rPr>
          <w:rFonts w:hint="default" w:ascii="Times New Roman" w:hAnsi="Times New Roman" w:cs="Times New Roman"/>
          <w:b w:val="0"/>
          <w:bCs w:val="0"/>
          <w:sz w:val="24"/>
          <w:szCs w:val="24"/>
        </w:rPr>
        <w:t>23</w:t>
      </w:r>
      <w:r>
        <w:rPr>
          <w:rFonts w:hint="default" w:ascii="Times New Roman" w:hAnsi="Times New Roman" w:cs="Times New Roman"/>
          <w:b w:val="0"/>
          <w:bCs w:val="0"/>
          <w:sz w:val="24"/>
          <w:szCs w:val="24"/>
        </w:rPr>
        <w:fldChar w:fldCharType="end"/>
      </w:r>
      <w:r>
        <w:rPr>
          <w:rFonts w:hint="default" w:ascii="Times New Roman" w:hAnsi="Times New Roman" w:cs="Times New Roman"/>
          <w:b w:val="0"/>
          <w:bCs w:val="0"/>
          <w:caps w:val="0"/>
          <w:sz w:val="24"/>
          <w:szCs w:val="24"/>
          <w:highlight w:val="yellow"/>
        </w:rPr>
        <w:fldChar w:fldCharType="end"/>
      </w:r>
    </w:p>
    <w:p w14:paraId="4466EEA1">
      <w:pPr>
        <w:pStyle w:val="21"/>
        <w:keepNext w:val="0"/>
        <w:keepLines w:val="0"/>
        <w:pageBreakBefore w:val="0"/>
        <w:widowControl w:val="0"/>
        <w:tabs>
          <w:tab w:val="right" w:leader="dot" w:pos="8306"/>
        </w:tabs>
        <w:kinsoku/>
        <w:wordWrap/>
        <w:overflowPunct/>
        <w:topLinePunct w:val="0"/>
        <w:autoSpaceDE/>
        <w:autoSpaceDN/>
        <w:bidi w:val="0"/>
        <w:spacing w:before="0" w:line="360" w:lineRule="auto"/>
        <w:ind w:right="0" w:rightChars="0"/>
        <w:textAlignment w:val="auto"/>
        <w:rPr>
          <w:rFonts w:hint="default" w:ascii="Times New Roman" w:hAnsi="Times New Roman" w:cs="Times New Roman"/>
          <w:b w:val="0"/>
          <w:bCs w:val="0"/>
          <w:sz w:val="24"/>
          <w:szCs w:val="24"/>
        </w:rPr>
      </w:pPr>
      <w:r>
        <w:rPr>
          <w:rFonts w:hint="default" w:ascii="Times New Roman" w:hAnsi="Times New Roman" w:cs="Times New Roman"/>
          <w:b w:val="0"/>
          <w:bCs w:val="0"/>
          <w:caps w:val="0"/>
          <w:sz w:val="24"/>
          <w:szCs w:val="24"/>
          <w:highlight w:val="yellow"/>
        </w:rPr>
        <w:fldChar w:fldCharType="begin"/>
      </w:r>
      <w:r>
        <w:rPr>
          <w:rFonts w:hint="default" w:ascii="Times New Roman" w:hAnsi="Times New Roman" w:cs="Times New Roman"/>
          <w:b w:val="0"/>
          <w:bCs w:val="0"/>
          <w:caps w:val="0"/>
          <w:sz w:val="24"/>
          <w:szCs w:val="24"/>
          <w:highlight w:val="yellow"/>
        </w:rPr>
        <w:instrText xml:space="preserve"> HYPERLINK \l _Toc12309 </w:instrText>
      </w:r>
      <w:r>
        <w:rPr>
          <w:rFonts w:hint="default" w:ascii="Times New Roman" w:hAnsi="Times New Roman" w:cs="Times New Roman"/>
          <w:b w:val="0"/>
          <w:bCs w:val="0"/>
          <w:caps w:val="0"/>
          <w:sz w:val="24"/>
          <w:szCs w:val="24"/>
          <w:highlight w:val="yellow"/>
        </w:rPr>
        <w:fldChar w:fldCharType="separate"/>
      </w:r>
      <w:r>
        <w:rPr>
          <w:rFonts w:hint="default" w:ascii="Times New Roman" w:hAnsi="Times New Roman" w:cs="Times New Roman"/>
          <w:b w:val="0"/>
          <w:bCs w:val="0"/>
          <w:sz w:val="24"/>
          <w:szCs w:val="24"/>
        </w:rPr>
        <w:t>4.2 水功能区（水域）水质现状</w:t>
      </w:r>
      <w:r>
        <w:rPr>
          <w:rFonts w:hint="default" w:ascii="Times New Roman" w:hAnsi="Times New Roman" w:cs="Times New Roman"/>
          <w:b w:val="0"/>
          <w:bCs w:val="0"/>
          <w:sz w:val="24"/>
          <w:szCs w:val="24"/>
        </w:rPr>
        <w:tab/>
      </w:r>
      <w:r>
        <w:rPr>
          <w:rFonts w:hint="default" w:ascii="Times New Roman" w:hAnsi="Times New Roman" w:cs="Times New Roman"/>
          <w:b w:val="0"/>
          <w:bCs w:val="0"/>
          <w:sz w:val="24"/>
          <w:szCs w:val="24"/>
        </w:rPr>
        <w:fldChar w:fldCharType="begin"/>
      </w:r>
      <w:r>
        <w:rPr>
          <w:rFonts w:hint="default" w:ascii="Times New Roman" w:hAnsi="Times New Roman" w:cs="Times New Roman"/>
          <w:b w:val="0"/>
          <w:bCs w:val="0"/>
          <w:sz w:val="24"/>
          <w:szCs w:val="24"/>
        </w:rPr>
        <w:instrText xml:space="preserve"> PAGEREF _Toc12309 \h </w:instrText>
      </w:r>
      <w:r>
        <w:rPr>
          <w:rFonts w:hint="default" w:ascii="Times New Roman" w:hAnsi="Times New Roman" w:cs="Times New Roman"/>
          <w:b w:val="0"/>
          <w:bCs w:val="0"/>
          <w:sz w:val="24"/>
          <w:szCs w:val="24"/>
        </w:rPr>
        <w:fldChar w:fldCharType="separate"/>
      </w:r>
      <w:r>
        <w:rPr>
          <w:rFonts w:hint="default" w:ascii="Times New Roman" w:hAnsi="Times New Roman" w:cs="Times New Roman"/>
          <w:b w:val="0"/>
          <w:bCs w:val="0"/>
          <w:sz w:val="24"/>
          <w:szCs w:val="24"/>
        </w:rPr>
        <w:t>23</w:t>
      </w:r>
      <w:r>
        <w:rPr>
          <w:rFonts w:hint="default" w:ascii="Times New Roman" w:hAnsi="Times New Roman" w:cs="Times New Roman"/>
          <w:b w:val="0"/>
          <w:bCs w:val="0"/>
          <w:sz w:val="24"/>
          <w:szCs w:val="24"/>
        </w:rPr>
        <w:fldChar w:fldCharType="end"/>
      </w:r>
      <w:r>
        <w:rPr>
          <w:rFonts w:hint="default" w:ascii="Times New Roman" w:hAnsi="Times New Roman" w:cs="Times New Roman"/>
          <w:b w:val="0"/>
          <w:bCs w:val="0"/>
          <w:caps w:val="0"/>
          <w:sz w:val="24"/>
          <w:szCs w:val="24"/>
          <w:highlight w:val="yellow"/>
        </w:rPr>
        <w:fldChar w:fldCharType="end"/>
      </w:r>
    </w:p>
    <w:p w14:paraId="12618704">
      <w:pPr>
        <w:pStyle w:val="21"/>
        <w:keepNext w:val="0"/>
        <w:keepLines w:val="0"/>
        <w:pageBreakBefore w:val="0"/>
        <w:widowControl w:val="0"/>
        <w:tabs>
          <w:tab w:val="right" w:leader="dot" w:pos="8306"/>
        </w:tabs>
        <w:kinsoku/>
        <w:wordWrap/>
        <w:overflowPunct/>
        <w:topLinePunct w:val="0"/>
        <w:autoSpaceDE/>
        <w:autoSpaceDN/>
        <w:bidi w:val="0"/>
        <w:spacing w:before="0" w:line="360" w:lineRule="auto"/>
        <w:ind w:right="0" w:rightChars="0"/>
        <w:textAlignment w:val="auto"/>
        <w:rPr>
          <w:rFonts w:hint="default" w:ascii="Times New Roman" w:hAnsi="Times New Roman" w:cs="Times New Roman"/>
          <w:b w:val="0"/>
          <w:bCs w:val="0"/>
          <w:sz w:val="24"/>
          <w:szCs w:val="24"/>
        </w:rPr>
      </w:pPr>
      <w:r>
        <w:rPr>
          <w:rFonts w:hint="default" w:ascii="Times New Roman" w:hAnsi="Times New Roman" w:cs="Times New Roman"/>
          <w:b w:val="0"/>
          <w:bCs w:val="0"/>
          <w:caps w:val="0"/>
          <w:sz w:val="24"/>
          <w:szCs w:val="24"/>
          <w:highlight w:val="yellow"/>
        </w:rPr>
        <w:fldChar w:fldCharType="begin"/>
      </w:r>
      <w:r>
        <w:rPr>
          <w:rFonts w:hint="default" w:ascii="Times New Roman" w:hAnsi="Times New Roman" w:cs="Times New Roman"/>
          <w:b w:val="0"/>
          <w:bCs w:val="0"/>
          <w:caps w:val="0"/>
          <w:sz w:val="24"/>
          <w:szCs w:val="24"/>
          <w:highlight w:val="yellow"/>
        </w:rPr>
        <w:instrText xml:space="preserve"> HYPERLINK \l _Toc7241 </w:instrText>
      </w:r>
      <w:r>
        <w:rPr>
          <w:rFonts w:hint="default" w:ascii="Times New Roman" w:hAnsi="Times New Roman" w:cs="Times New Roman"/>
          <w:b w:val="0"/>
          <w:bCs w:val="0"/>
          <w:caps w:val="0"/>
          <w:sz w:val="24"/>
          <w:szCs w:val="24"/>
          <w:highlight w:val="yellow"/>
        </w:rPr>
        <w:fldChar w:fldCharType="separate"/>
      </w:r>
      <w:r>
        <w:rPr>
          <w:rFonts w:hint="default" w:ascii="Times New Roman" w:hAnsi="Times New Roman" w:cs="Times New Roman"/>
          <w:b w:val="0"/>
          <w:bCs w:val="0"/>
          <w:kern w:val="2"/>
          <w:sz w:val="24"/>
          <w:szCs w:val="24"/>
        </w:rPr>
        <w:t>4.3所在水功能区（水域）纳污情况</w:t>
      </w:r>
      <w:r>
        <w:rPr>
          <w:rFonts w:hint="default" w:ascii="Times New Roman" w:hAnsi="Times New Roman" w:cs="Times New Roman"/>
          <w:b w:val="0"/>
          <w:bCs w:val="0"/>
          <w:sz w:val="24"/>
          <w:szCs w:val="24"/>
        </w:rPr>
        <w:tab/>
      </w:r>
      <w:r>
        <w:rPr>
          <w:rFonts w:hint="default" w:ascii="Times New Roman" w:hAnsi="Times New Roman" w:cs="Times New Roman"/>
          <w:b w:val="0"/>
          <w:bCs w:val="0"/>
          <w:sz w:val="24"/>
          <w:szCs w:val="24"/>
        </w:rPr>
        <w:fldChar w:fldCharType="begin"/>
      </w:r>
      <w:r>
        <w:rPr>
          <w:rFonts w:hint="default" w:ascii="Times New Roman" w:hAnsi="Times New Roman" w:cs="Times New Roman"/>
          <w:b w:val="0"/>
          <w:bCs w:val="0"/>
          <w:sz w:val="24"/>
          <w:szCs w:val="24"/>
        </w:rPr>
        <w:instrText xml:space="preserve"> PAGEREF _Toc7241 \h </w:instrText>
      </w:r>
      <w:r>
        <w:rPr>
          <w:rFonts w:hint="default" w:ascii="Times New Roman" w:hAnsi="Times New Roman" w:cs="Times New Roman"/>
          <w:b w:val="0"/>
          <w:bCs w:val="0"/>
          <w:sz w:val="24"/>
          <w:szCs w:val="24"/>
        </w:rPr>
        <w:fldChar w:fldCharType="separate"/>
      </w:r>
      <w:r>
        <w:rPr>
          <w:rFonts w:hint="default" w:ascii="Times New Roman" w:hAnsi="Times New Roman" w:cs="Times New Roman"/>
          <w:b w:val="0"/>
          <w:bCs w:val="0"/>
          <w:sz w:val="24"/>
          <w:szCs w:val="24"/>
        </w:rPr>
        <w:t>25</w:t>
      </w:r>
      <w:r>
        <w:rPr>
          <w:rFonts w:hint="default" w:ascii="Times New Roman" w:hAnsi="Times New Roman" w:cs="Times New Roman"/>
          <w:b w:val="0"/>
          <w:bCs w:val="0"/>
          <w:sz w:val="24"/>
          <w:szCs w:val="24"/>
        </w:rPr>
        <w:fldChar w:fldCharType="end"/>
      </w:r>
      <w:r>
        <w:rPr>
          <w:rFonts w:hint="default" w:ascii="Times New Roman" w:hAnsi="Times New Roman" w:cs="Times New Roman"/>
          <w:b w:val="0"/>
          <w:bCs w:val="0"/>
          <w:caps w:val="0"/>
          <w:sz w:val="24"/>
          <w:szCs w:val="24"/>
          <w:highlight w:val="yellow"/>
        </w:rPr>
        <w:fldChar w:fldCharType="end"/>
      </w:r>
    </w:p>
    <w:p w14:paraId="1114BFCC">
      <w:pPr>
        <w:pStyle w:val="18"/>
        <w:keepNext w:val="0"/>
        <w:keepLines w:val="0"/>
        <w:pageBreakBefore w:val="0"/>
        <w:widowControl w:val="0"/>
        <w:tabs>
          <w:tab w:val="right" w:leader="dot" w:pos="8306"/>
          <w:tab w:val="clear" w:pos="9017"/>
        </w:tabs>
        <w:kinsoku/>
        <w:wordWrap/>
        <w:overflowPunct/>
        <w:topLinePunct w:val="0"/>
        <w:autoSpaceDE/>
        <w:autoSpaceDN/>
        <w:bidi w:val="0"/>
        <w:spacing w:before="0" w:line="360" w:lineRule="auto"/>
        <w:ind w:right="0" w:rightChars="0"/>
        <w:textAlignment w:val="auto"/>
        <w:rPr>
          <w:rFonts w:hint="default" w:ascii="Times New Roman" w:hAnsi="Times New Roman" w:cs="Times New Roman"/>
          <w:b w:val="0"/>
          <w:bCs w:val="0"/>
          <w:sz w:val="24"/>
          <w:szCs w:val="24"/>
        </w:rPr>
      </w:pPr>
      <w:r>
        <w:rPr>
          <w:rFonts w:hint="default" w:ascii="Times New Roman" w:hAnsi="Times New Roman" w:cs="Times New Roman"/>
          <w:b w:val="0"/>
          <w:bCs w:val="0"/>
          <w:caps w:val="0"/>
          <w:sz w:val="24"/>
          <w:szCs w:val="24"/>
          <w:highlight w:val="yellow"/>
        </w:rPr>
        <w:fldChar w:fldCharType="begin"/>
      </w:r>
      <w:r>
        <w:rPr>
          <w:rFonts w:hint="default" w:ascii="Times New Roman" w:hAnsi="Times New Roman" w:cs="Times New Roman"/>
          <w:b w:val="0"/>
          <w:bCs w:val="0"/>
          <w:caps w:val="0"/>
          <w:sz w:val="24"/>
          <w:szCs w:val="24"/>
          <w:highlight w:val="yellow"/>
        </w:rPr>
        <w:instrText xml:space="preserve"> HYPERLINK \l _Toc12960 </w:instrText>
      </w:r>
      <w:r>
        <w:rPr>
          <w:rFonts w:hint="default" w:ascii="Times New Roman" w:hAnsi="Times New Roman" w:cs="Times New Roman"/>
          <w:b w:val="0"/>
          <w:bCs w:val="0"/>
          <w:caps w:val="0"/>
          <w:sz w:val="24"/>
          <w:szCs w:val="24"/>
          <w:highlight w:val="yellow"/>
        </w:rPr>
        <w:fldChar w:fldCharType="separate"/>
      </w:r>
      <w:r>
        <w:rPr>
          <w:rFonts w:hint="default" w:ascii="Times New Roman" w:hAnsi="Times New Roman" w:cs="Times New Roman"/>
          <w:b w:val="0"/>
          <w:bCs w:val="0"/>
          <w:sz w:val="24"/>
          <w:szCs w:val="24"/>
          <w:lang w:val="en-US" w:eastAsia="zh-CN"/>
        </w:rPr>
        <w:t>第五章 入河排污口设置对水功能区水质和水生态影响分析</w:t>
      </w:r>
      <w:r>
        <w:rPr>
          <w:rFonts w:hint="default" w:ascii="Times New Roman" w:hAnsi="Times New Roman" w:cs="Times New Roman"/>
          <w:b w:val="0"/>
          <w:bCs w:val="0"/>
          <w:sz w:val="24"/>
          <w:szCs w:val="24"/>
        </w:rPr>
        <w:tab/>
      </w:r>
      <w:r>
        <w:rPr>
          <w:rFonts w:hint="default" w:ascii="Times New Roman" w:hAnsi="Times New Roman" w:cs="Times New Roman"/>
          <w:b w:val="0"/>
          <w:bCs w:val="0"/>
          <w:sz w:val="24"/>
          <w:szCs w:val="24"/>
        </w:rPr>
        <w:fldChar w:fldCharType="begin"/>
      </w:r>
      <w:r>
        <w:rPr>
          <w:rFonts w:hint="default" w:ascii="Times New Roman" w:hAnsi="Times New Roman" w:cs="Times New Roman"/>
          <w:b w:val="0"/>
          <w:bCs w:val="0"/>
          <w:sz w:val="24"/>
          <w:szCs w:val="24"/>
        </w:rPr>
        <w:instrText xml:space="preserve"> PAGEREF _Toc12960 \h </w:instrText>
      </w:r>
      <w:r>
        <w:rPr>
          <w:rFonts w:hint="default" w:ascii="Times New Roman" w:hAnsi="Times New Roman" w:cs="Times New Roman"/>
          <w:b w:val="0"/>
          <w:bCs w:val="0"/>
          <w:sz w:val="24"/>
          <w:szCs w:val="24"/>
        </w:rPr>
        <w:fldChar w:fldCharType="separate"/>
      </w:r>
      <w:r>
        <w:rPr>
          <w:rFonts w:hint="default" w:ascii="Times New Roman" w:hAnsi="Times New Roman" w:cs="Times New Roman"/>
          <w:b w:val="0"/>
          <w:bCs w:val="0"/>
          <w:sz w:val="24"/>
          <w:szCs w:val="24"/>
        </w:rPr>
        <w:t>26</w:t>
      </w:r>
      <w:r>
        <w:rPr>
          <w:rFonts w:hint="default" w:ascii="Times New Roman" w:hAnsi="Times New Roman" w:cs="Times New Roman"/>
          <w:b w:val="0"/>
          <w:bCs w:val="0"/>
          <w:sz w:val="24"/>
          <w:szCs w:val="24"/>
        </w:rPr>
        <w:fldChar w:fldCharType="end"/>
      </w:r>
      <w:r>
        <w:rPr>
          <w:rFonts w:hint="default" w:ascii="Times New Roman" w:hAnsi="Times New Roman" w:cs="Times New Roman"/>
          <w:b w:val="0"/>
          <w:bCs w:val="0"/>
          <w:caps w:val="0"/>
          <w:sz w:val="24"/>
          <w:szCs w:val="24"/>
          <w:highlight w:val="yellow"/>
        </w:rPr>
        <w:fldChar w:fldCharType="end"/>
      </w:r>
    </w:p>
    <w:p w14:paraId="6981653C">
      <w:pPr>
        <w:pStyle w:val="21"/>
        <w:keepNext w:val="0"/>
        <w:keepLines w:val="0"/>
        <w:pageBreakBefore w:val="0"/>
        <w:widowControl w:val="0"/>
        <w:tabs>
          <w:tab w:val="right" w:leader="dot" w:pos="8306"/>
        </w:tabs>
        <w:kinsoku/>
        <w:wordWrap/>
        <w:overflowPunct/>
        <w:topLinePunct w:val="0"/>
        <w:autoSpaceDE/>
        <w:autoSpaceDN/>
        <w:bidi w:val="0"/>
        <w:spacing w:before="0" w:line="360" w:lineRule="auto"/>
        <w:ind w:right="0" w:rightChars="0"/>
        <w:textAlignment w:val="auto"/>
        <w:rPr>
          <w:rFonts w:hint="default" w:ascii="Times New Roman" w:hAnsi="Times New Roman" w:cs="Times New Roman"/>
          <w:b w:val="0"/>
          <w:bCs w:val="0"/>
          <w:sz w:val="24"/>
          <w:szCs w:val="24"/>
        </w:rPr>
      </w:pPr>
      <w:r>
        <w:rPr>
          <w:rFonts w:hint="default" w:ascii="Times New Roman" w:hAnsi="Times New Roman" w:cs="Times New Roman"/>
          <w:b w:val="0"/>
          <w:bCs w:val="0"/>
          <w:caps w:val="0"/>
          <w:sz w:val="24"/>
          <w:szCs w:val="24"/>
          <w:highlight w:val="yellow"/>
        </w:rPr>
        <w:fldChar w:fldCharType="begin"/>
      </w:r>
      <w:r>
        <w:rPr>
          <w:rFonts w:hint="default" w:ascii="Times New Roman" w:hAnsi="Times New Roman" w:cs="Times New Roman"/>
          <w:b w:val="0"/>
          <w:bCs w:val="0"/>
          <w:caps w:val="0"/>
          <w:sz w:val="24"/>
          <w:szCs w:val="24"/>
          <w:highlight w:val="yellow"/>
        </w:rPr>
        <w:instrText xml:space="preserve"> HYPERLINK \l _Toc20657 </w:instrText>
      </w:r>
      <w:r>
        <w:rPr>
          <w:rFonts w:hint="default" w:ascii="Times New Roman" w:hAnsi="Times New Roman" w:cs="Times New Roman"/>
          <w:b w:val="0"/>
          <w:bCs w:val="0"/>
          <w:caps w:val="0"/>
          <w:sz w:val="24"/>
          <w:szCs w:val="24"/>
          <w:highlight w:val="yellow"/>
        </w:rPr>
        <w:fldChar w:fldCharType="separate"/>
      </w:r>
      <w:r>
        <w:rPr>
          <w:rFonts w:hint="default" w:ascii="Times New Roman" w:hAnsi="Times New Roman" w:cs="Times New Roman"/>
          <w:b w:val="0"/>
          <w:bCs w:val="0"/>
          <w:kern w:val="2"/>
          <w:sz w:val="24"/>
          <w:szCs w:val="24"/>
          <w:lang w:val="en-US" w:eastAsia="zh-CN"/>
        </w:rPr>
        <w:t>5</w:t>
      </w:r>
      <w:r>
        <w:rPr>
          <w:rFonts w:hint="default" w:ascii="Times New Roman" w:hAnsi="Times New Roman" w:cs="Times New Roman"/>
          <w:b w:val="0"/>
          <w:bCs w:val="0"/>
          <w:kern w:val="2"/>
          <w:sz w:val="24"/>
          <w:szCs w:val="24"/>
        </w:rPr>
        <w:t>.1影响范围及指标确定</w:t>
      </w:r>
      <w:r>
        <w:rPr>
          <w:rFonts w:hint="default" w:ascii="Times New Roman" w:hAnsi="Times New Roman" w:cs="Times New Roman"/>
          <w:b w:val="0"/>
          <w:bCs w:val="0"/>
          <w:sz w:val="24"/>
          <w:szCs w:val="24"/>
        </w:rPr>
        <w:tab/>
      </w:r>
      <w:r>
        <w:rPr>
          <w:rFonts w:hint="default" w:ascii="Times New Roman" w:hAnsi="Times New Roman" w:cs="Times New Roman"/>
          <w:b w:val="0"/>
          <w:bCs w:val="0"/>
          <w:sz w:val="24"/>
          <w:szCs w:val="24"/>
        </w:rPr>
        <w:fldChar w:fldCharType="begin"/>
      </w:r>
      <w:r>
        <w:rPr>
          <w:rFonts w:hint="default" w:ascii="Times New Roman" w:hAnsi="Times New Roman" w:cs="Times New Roman"/>
          <w:b w:val="0"/>
          <w:bCs w:val="0"/>
          <w:sz w:val="24"/>
          <w:szCs w:val="24"/>
        </w:rPr>
        <w:instrText xml:space="preserve"> PAGEREF _Toc20657 \h </w:instrText>
      </w:r>
      <w:r>
        <w:rPr>
          <w:rFonts w:hint="default" w:ascii="Times New Roman" w:hAnsi="Times New Roman" w:cs="Times New Roman"/>
          <w:b w:val="0"/>
          <w:bCs w:val="0"/>
          <w:sz w:val="24"/>
          <w:szCs w:val="24"/>
        </w:rPr>
        <w:fldChar w:fldCharType="separate"/>
      </w:r>
      <w:r>
        <w:rPr>
          <w:rFonts w:hint="default" w:ascii="Times New Roman" w:hAnsi="Times New Roman" w:cs="Times New Roman"/>
          <w:b w:val="0"/>
          <w:bCs w:val="0"/>
          <w:sz w:val="24"/>
          <w:szCs w:val="24"/>
        </w:rPr>
        <w:t>26</w:t>
      </w:r>
      <w:r>
        <w:rPr>
          <w:rFonts w:hint="default" w:ascii="Times New Roman" w:hAnsi="Times New Roman" w:cs="Times New Roman"/>
          <w:b w:val="0"/>
          <w:bCs w:val="0"/>
          <w:sz w:val="24"/>
          <w:szCs w:val="24"/>
        </w:rPr>
        <w:fldChar w:fldCharType="end"/>
      </w:r>
      <w:r>
        <w:rPr>
          <w:rFonts w:hint="default" w:ascii="Times New Roman" w:hAnsi="Times New Roman" w:cs="Times New Roman"/>
          <w:b w:val="0"/>
          <w:bCs w:val="0"/>
          <w:caps w:val="0"/>
          <w:sz w:val="24"/>
          <w:szCs w:val="24"/>
          <w:highlight w:val="yellow"/>
        </w:rPr>
        <w:fldChar w:fldCharType="end"/>
      </w:r>
    </w:p>
    <w:p w14:paraId="1222BBA2">
      <w:pPr>
        <w:pStyle w:val="21"/>
        <w:keepNext w:val="0"/>
        <w:keepLines w:val="0"/>
        <w:pageBreakBefore w:val="0"/>
        <w:widowControl w:val="0"/>
        <w:tabs>
          <w:tab w:val="right" w:leader="dot" w:pos="8306"/>
        </w:tabs>
        <w:kinsoku/>
        <w:wordWrap/>
        <w:overflowPunct/>
        <w:topLinePunct w:val="0"/>
        <w:autoSpaceDE/>
        <w:autoSpaceDN/>
        <w:bidi w:val="0"/>
        <w:spacing w:before="0" w:line="360" w:lineRule="auto"/>
        <w:ind w:right="0" w:rightChars="0"/>
        <w:textAlignment w:val="auto"/>
        <w:rPr>
          <w:rFonts w:hint="default" w:ascii="Times New Roman" w:hAnsi="Times New Roman" w:cs="Times New Roman"/>
          <w:b w:val="0"/>
          <w:bCs w:val="0"/>
          <w:sz w:val="24"/>
          <w:szCs w:val="24"/>
        </w:rPr>
      </w:pPr>
      <w:r>
        <w:rPr>
          <w:rFonts w:hint="default" w:ascii="Times New Roman" w:hAnsi="Times New Roman" w:cs="Times New Roman"/>
          <w:b w:val="0"/>
          <w:bCs w:val="0"/>
          <w:caps w:val="0"/>
          <w:sz w:val="24"/>
          <w:szCs w:val="24"/>
          <w:highlight w:val="yellow"/>
        </w:rPr>
        <w:fldChar w:fldCharType="begin"/>
      </w:r>
      <w:r>
        <w:rPr>
          <w:rFonts w:hint="default" w:ascii="Times New Roman" w:hAnsi="Times New Roman" w:cs="Times New Roman"/>
          <w:b w:val="0"/>
          <w:bCs w:val="0"/>
          <w:caps w:val="0"/>
          <w:sz w:val="24"/>
          <w:szCs w:val="24"/>
          <w:highlight w:val="yellow"/>
        </w:rPr>
        <w:instrText xml:space="preserve"> HYPERLINK \l _Toc15729 </w:instrText>
      </w:r>
      <w:r>
        <w:rPr>
          <w:rFonts w:hint="default" w:ascii="Times New Roman" w:hAnsi="Times New Roman" w:cs="Times New Roman"/>
          <w:b w:val="0"/>
          <w:bCs w:val="0"/>
          <w:caps w:val="0"/>
          <w:sz w:val="24"/>
          <w:szCs w:val="24"/>
          <w:highlight w:val="yellow"/>
        </w:rPr>
        <w:fldChar w:fldCharType="separate"/>
      </w:r>
      <w:r>
        <w:rPr>
          <w:rFonts w:hint="default" w:ascii="Times New Roman" w:hAnsi="Times New Roman" w:cs="Times New Roman"/>
          <w:b w:val="0"/>
          <w:bCs w:val="0"/>
          <w:kern w:val="2"/>
          <w:sz w:val="24"/>
          <w:szCs w:val="24"/>
          <w:lang w:val="en-US" w:eastAsia="zh-CN"/>
        </w:rPr>
        <w:t>5</w:t>
      </w:r>
      <w:r>
        <w:rPr>
          <w:rFonts w:hint="default" w:ascii="Times New Roman" w:hAnsi="Times New Roman" w:cs="Times New Roman"/>
          <w:b w:val="0"/>
          <w:bCs w:val="0"/>
          <w:kern w:val="2"/>
          <w:sz w:val="24"/>
          <w:szCs w:val="24"/>
        </w:rPr>
        <w:t>.2 对水功能区水质影响分析</w:t>
      </w:r>
      <w:r>
        <w:rPr>
          <w:rFonts w:hint="default" w:ascii="Times New Roman" w:hAnsi="Times New Roman" w:cs="Times New Roman"/>
          <w:b w:val="0"/>
          <w:bCs w:val="0"/>
          <w:sz w:val="24"/>
          <w:szCs w:val="24"/>
        </w:rPr>
        <w:tab/>
      </w:r>
      <w:r>
        <w:rPr>
          <w:rFonts w:hint="default" w:ascii="Times New Roman" w:hAnsi="Times New Roman" w:cs="Times New Roman"/>
          <w:b w:val="0"/>
          <w:bCs w:val="0"/>
          <w:sz w:val="24"/>
          <w:szCs w:val="24"/>
        </w:rPr>
        <w:fldChar w:fldCharType="begin"/>
      </w:r>
      <w:r>
        <w:rPr>
          <w:rFonts w:hint="default" w:ascii="Times New Roman" w:hAnsi="Times New Roman" w:cs="Times New Roman"/>
          <w:b w:val="0"/>
          <w:bCs w:val="0"/>
          <w:sz w:val="24"/>
          <w:szCs w:val="24"/>
        </w:rPr>
        <w:instrText xml:space="preserve"> PAGEREF _Toc15729 \h </w:instrText>
      </w:r>
      <w:r>
        <w:rPr>
          <w:rFonts w:hint="default" w:ascii="Times New Roman" w:hAnsi="Times New Roman" w:cs="Times New Roman"/>
          <w:b w:val="0"/>
          <w:bCs w:val="0"/>
          <w:sz w:val="24"/>
          <w:szCs w:val="24"/>
        </w:rPr>
        <w:fldChar w:fldCharType="separate"/>
      </w:r>
      <w:r>
        <w:rPr>
          <w:rFonts w:hint="default" w:ascii="Times New Roman" w:hAnsi="Times New Roman" w:cs="Times New Roman"/>
          <w:b w:val="0"/>
          <w:bCs w:val="0"/>
          <w:sz w:val="24"/>
          <w:szCs w:val="24"/>
        </w:rPr>
        <w:t>30</w:t>
      </w:r>
      <w:r>
        <w:rPr>
          <w:rFonts w:hint="default" w:ascii="Times New Roman" w:hAnsi="Times New Roman" w:cs="Times New Roman"/>
          <w:b w:val="0"/>
          <w:bCs w:val="0"/>
          <w:sz w:val="24"/>
          <w:szCs w:val="24"/>
        </w:rPr>
        <w:fldChar w:fldCharType="end"/>
      </w:r>
      <w:r>
        <w:rPr>
          <w:rFonts w:hint="default" w:ascii="Times New Roman" w:hAnsi="Times New Roman" w:cs="Times New Roman"/>
          <w:b w:val="0"/>
          <w:bCs w:val="0"/>
          <w:caps w:val="0"/>
          <w:sz w:val="24"/>
          <w:szCs w:val="24"/>
          <w:highlight w:val="yellow"/>
        </w:rPr>
        <w:fldChar w:fldCharType="end"/>
      </w:r>
    </w:p>
    <w:p w14:paraId="3AA96E09">
      <w:pPr>
        <w:pStyle w:val="21"/>
        <w:keepNext w:val="0"/>
        <w:keepLines w:val="0"/>
        <w:pageBreakBefore w:val="0"/>
        <w:widowControl w:val="0"/>
        <w:tabs>
          <w:tab w:val="right" w:leader="dot" w:pos="8306"/>
        </w:tabs>
        <w:kinsoku/>
        <w:wordWrap/>
        <w:overflowPunct/>
        <w:topLinePunct w:val="0"/>
        <w:autoSpaceDE/>
        <w:autoSpaceDN/>
        <w:bidi w:val="0"/>
        <w:spacing w:before="0" w:line="360" w:lineRule="auto"/>
        <w:ind w:right="0" w:rightChars="0"/>
        <w:textAlignment w:val="auto"/>
        <w:rPr>
          <w:rFonts w:hint="default" w:ascii="Times New Roman" w:hAnsi="Times New Roman" w:cs="Times New Roman"/>
          <w:b w:val="0"/>
          <w:bCs w:val="0"/>
          <w:sz w:val="24"/>
          <w:szCs w:val="24"/>
        </w:rPr>
      </w:pPr>
      <w:r>
        <w:rPr>
          <w:rFonts w:hint="default" w:ascii="Times New Roman" w:hAnsi="Times New Roman" w:cs="Times New Roman"/>
          <w:b w:val="0"/>
          <w:bCs w:val="0"/>
          <w:caps w:val="0"/>
          <w:sz w:val="24"/>
          <w:szCs w:val="24"/>
          <w:highlight w:val="yellow"/>
        </w:rPr>
        <w:fldChar w:fldCharType="begin"/>
      </w:r>
      <w:r>
        <w:rPr>
          <w:rFonts w:hint="default" w:ascii="Times New Roman" w:hAnsi="Times New Roman" w:cs="Times New Roman"/>
          <w:b w:val="0"/>
          <w:bCs w:val="0"/>
          <w:caps w:val="0"/>
          <w:sz w:val="24"/>
          <w:szCs w:val="24"/>
          <w:highlight w:val="yellow"/>
        </w:rPr>
        <w:instrText xml:space="preserve"> HYPERLINK \l _Toc9163 </w:instrText>
      </w:r>
      <w:r>
        <w:rPr>
          <w:rFonts w:hint="default" w:ascii="Times New Roman" w:hAnsi="Times New Roman" w:cs="Times New Roman"/>
          <w:b w:val="0"/>
          <w:bCs w:val="0"/>
          <w:caps w:val="0"/>
          <w:sz w:val="24"/>
          <w:szCs w:val="24"/>
          <w:highlight w:val="yellow"/>
        </w:rPr>
        <w:fldChar w:fldCharType="separate"/>
      </w:r>
      <w:r>
        <w:rPr>
          <w:rFonts w:hint="default" w:ascii="Times New Roman" w:hAnsi="Times New Roman" w:cs="Times New Roman"/>
          <w:b w:val="0"/>
          <w:bCs w:val="0"/>
          <w:kern w:val="2"/>
          <w:sz w:val="24"/>
          <w:szCs w:val="24"/>
          <w:lang w:val="en-US" w:eastAsia="zh-CN"/>
        </w:rPr>
        <w:t>5</w:t>
      </w:r>
      <w:r>
        <w:rPr>
          <w:rFonts w:hint="default" w:ascii="Times New Roman" w:hAnsi="Times New Roman" w:cs="Times New Roman"/>
          <w:b w:val="0"/>
          <w:bCs w:val="0"/>
          <w:kern w:val="2"/>
          <w:sz w:val="24"/>
          <w:szCs w:val="24"/>
        </w:rPr>
        <w:t>.3对水生态影响的分析</w:t>
      </w:r>
      <w:r>
        <w:rPr>
          <w:rFonts w:hint="default" w:ascii="Times New Roman" w:hAnsi="Times New Roman" w:cs="Times New Roman"/>
          <w:b w:val="0"/>
          <w:bCs w:val="0"/>
          <w:sz w:val="24"/>
          <w:szCs w:val="24"/>
        </w:rPr>
        <w:tab/>
      </w:r>
      <w:r>
        <w:rPr>
          <w:rFonts w:hint="default" w:ascii="Times New Roman" w:hAnsi="Times New Roman" w:cs="Times New Roman"/>
          <w:b w:val="0"/>
          <w:bCs w:val="0"/>
          <w:sz w:val="24"/>
          <w:szCs w:val="24"/>
        </w:rPr>
        <w:fldChar w:fldCharType="begin"/>
      </w:r>
      <w:r>
        <w:rPr>
          <w:rFonts w:hint="default" w:ascii="Times New Roman" w:hAnsi="Times New Roman" w:cs="Times New Roman"/>
          <w:b w:val="0"/>
          <w:bCs w:val="0"/>
          <w:sz w:val="24"/>
          <w:szCs w:val="24"/>
        </w:rPr>
        <w:instrText xml:space="preserve"> PAGEREF _Toc9163 \h </w:instrText>
      </w:r>
      <w:r>
        <w:rPr>
          <w:rFonts w:hint="default" w:ascii="Times New Roman" w:hAnsi="Times New Roman" w:cs="Times New Roman"/>
          <w:b w:val="0"/>
          <w:bCs w:val="0"/>
          <w:sz w:val="24"/>
          <w:szCs w:val="24"/>
        </w:rPr>
        <w:fldChar w:fldCharType="separate"/>
      </w:r>
      <w:r>
        <w:rPr>
          <w:rFonts w:hint="default" w:ascii="Times New Roman" w:hAnsi="Times New Roman" w:cs="Times New Roman"/>
          <w:b w:val="0"/>
          <w:bCs w:val="0"/>
          <w:sz w:val="24"/>
          <w:szCs w:val="24"/>
        </w:rPr>
        <w:t>30</w:t>
      </w:r>
      <w:r>
        <w:rPr>
          <w:rFonts w:hint="default" w:ascii="Times New Roman" w:hAnsi="Times New Roman" w:cs="Times New Roman"/>
          <w:b w:val="0"/>
          <w:bCs w:val="0"/>
          <w:sz w:val="24"/>
          <w:szCs w:val="24"/>
        </w:rPr>
        <w:fldChar w:fldCharType="end"/>
      </w:r>
      <w:r>
        <w:rPr>
          <w:rFonts w:hint="default" w:ascii="Times New Roman" w:hAnsi="Times New Roman" w:cs="Times New Roman"/>
          <w:b w:val="0"/>
          <w:bCs w:val="0"/>
          <w:caps w:val="0"/>
          <w:sz w:val="24"/>
          <w:szCs w:val="24"/>
          <w:highlight w:val="yellow"/>
        </w:rPr>
        <w:fldChar w:fldCharType="end"/>
      </w:r>
    </w:p>
    <w:p w14:paraId="6B623CDE">
      <w:pPr>
        <w:pStyle w:val="21"/>
        <w:keepNext w:val="0"/>
        <w:keepLines w:val="0"/>
        <w:pageBreakBefore w:val="0"/>
        <w:widowControl w:val="0"/>
        <w:tabs>
          <w:tab w:val="right" w:leader="dot" w:pos="8306"/>
        </w:tabs>
        <w:kinsoku/>
        <w:wordWrap/>
        <w:overflowPunct/>
        <w:topLinePunct w:val="0"/>
        <w:autoSpaceDE/>
        <w:autoSpaceDN/>
        <w:bidi w:val="0"/>
        <w:spacing w:before="0" w:line="360" w:lineRule="auto"/>
        <w:ind w:right="0" w:rightChars="0"/>
        <w:textAlignment w:val="auto"/>
        <w:rPr>
          <w:rFonts w:hint="default" w:ascii="Times New Roman" w:hAnsi="Times New Roman" w:cs="Times New Roman"/>
          <w:b w:val="0"/>
          <w:bCs w:val="0"/>
          <w:sz w:val="24"/>
          <w:szCs w:val="24"/>
        </w:rPr>
      </w:pPr>
      <w:r>
        <w:rPr>
          <w:rFonts w:hint="default" w:ascii="Times New Roman" w:hAnsi="Times New Roman" w:cs="Times New Roman"/>
          <w:b w:val="0"/>
          <w:bCs w:val="0"/>
          <w:caps w:val="0"/>
          <w:sz w:val="24"/>
          <w:szCs w:val="24"/>
          <w:highlight w:val="yellow"/>
        </w:rPr>
        <w:fldChar w:fldCharType="begin"/>
      </w:r>
      <w:r>
        <w:rPr>
          <w:rFonts w:hint="default" w:ascii="Times New Roman" w:hAnsi="Times New Roman" w:cs="Times New Roman"/>
          <w:b w:val="0"/>
          <w:bCs w:val="0"/>
          <w:caps w:val="0"/>
          <w:sz w:val="24"/>
          <w:szCs w:val="24"/>
          <w:highlight w:val="yellow"/>
        </w:rPr>
        <w:instrText xml:space="preserve"> HYPERLINK \l _Toc9882 </w:instrText>
      </w:r>
      <w:r>
        <w:rPr>
          <w:rFonts w:hint="default" w:ascii="Times New Roman" w:hAnsi="Times New Roman" w:cs="Times New Roman"/>
          <w:b w:val="0"/>
          <w:bCs w:val="0"/>
          <w:caps w:val="0"/>
          <w:sz w:val="24"/>
          <w:szCs w:val="24"/>
          <w:highlight w:val="yellow"/>
        </w:rPr>
        <w:fldChar w:fldCharType="separate"/>
      </w:r>
      <w:r>
        <w:rPr>
          <w:rFonts w:hint="default" w:ascii="Times New Roman" w:hAnsi="Times New Roman" w:cs="Times New Roman"/>
          <w:b w:val="0"/>
          <w:bCs w:val="0"/>
          <w:sz w:val="24"/>
          <w:szCs w:val="24"/>
          <w:lang w:val="en-US" w:eastAsia="zh-CN"/>
        </w:rPr>
        <w:t>5</w:t>
      </w:r>
      <w:r>
        <w:rPr>
          <w:rFonts w:hint="default" w:ascii="Times New Roman" w:hAnsi="Times New Roman" w:cs="Times New Roman"/>
          <w:b w:val="0"/>
          <w:bCs w:val="0"/>
          <w:sz w:val="24"/>
          <w:szCs w:val="24"/>
        </w:rPr>
        <w:t>.4</w:t>
      </w:r>
      <w:r>
        <w:rPr>
          <w:rFonts w:hint="default" w:ascii="Times New Roman" w:hAnsi="Times New Roman" w:cs="Times New Roman"/>
          <w:b w:val="0"/>
          <w:bCs w:val="0"/>
          <w:sz w:val="24"/>
          <w:szCs w:val="24"/>
          <w:lang w:val="zh-CN"/>
        </w:rPr>
        <w:t>对地下水影响的分析</w:t>
      </w:r>
      <w:r>
        <w:rPr>
          <w:rFonts w:hint="default" w:ascii="Times New Roman" w:hAnsi="Times New Roman" w:cs="Times New Roman"/>
          <w:b w:val="0"/>
          <w:bCs w:val="0"/>
          <w:sz w:val="24"/>
          <w:szCs w:val="24"/>
        </w:rPr>
        <w:tab/>
      </w:r>
      <w:r>
        <w:rPr>
          <w:rFonts w:hint="default" w:ascii="Times New Roman" w:hAnsi="Times New Roman" w:cs="Times New Roman"/>
          <w:b w:val="0"/>
          <w:bCs w:val="0"/>
          <w:sz w:val="24"/>
          <w:szCs w:val="24"/>
        </w:rPr>
        <w:fldChar w:fldCharType="begin"/>
      </w:r>
      <w:r>
        <w:rPr>
          <w:rFonts w:hint="default" w:ascii="Times New Roman" w:hAnsi="Times New Roman" w:cs="Times New Roman"/>
          <w:b w:val="0"/>
          <w:bCs w:val="0"/>
          <w:sz w:val="24"/>
          <w:szCs w:val="24"/>
        </w:rPr>
        <w:instrText xml:space="preserve"> PAGEREF _Toc9882 \h </w:instrText>
      </w:r>
      <w:r>
        <w:rPr>
          <w:rFonts w:hint="default" w:ascii="Times New Roman" w:hAnsi="Times New Roman" w:cs="Times New Roman"/>
          <w:b w:val="0"/>
          <w:bCs w:val="0"/>
          <w:sz w:val="24"/>
          <w:szCs w:val="24"/>
        </w:rPr>
        <w:fldChar w:fldCharType="separate"/>
      </w:r>
      <w:r>
        <w:rPr>
          <w:rFonts w:hint="default" w:ascii="Times New Roman" w:hAnsi="Times New Roman" w:cs="Times New Roman"/>
          <w:b w:val="0"/>
          <w:bCs w:val="0"/>
          <w:sz w:val="24"/>
          <w:szCs w:val="24"/>
        </w:rPr>
        <w:t>32</w:t>
      </w:r>
      <w:r>
        <w:rPr>
          <w:rFonts w:hint="default" w:ascii="Times New Roman" w:hAnsi="Times New Roman" w:cs="Times New Roman"/>
          <w:b w:val="0"/>
          <w:bCs w:val="0"/>
          <w:sz w:val="24"/>
          <w:szCs w:val="24"/>
        </w:rPr>
        <w:fldChar w:fldCharType="end"/>
      </w:r>
      <w:r>
        <w:rPr>
          <w:rFonts w:hint="default" w:ascii="Times New Roman" w:hAnsi="Times New Roman" w:cs="Times New Roman"/>
          <w:b w:val="0"/>
          <w:bCs w:val="0"/>
          <w:caps w:val="0"/>
          <w:sz w:val="24"/>
          <w:szCs w:val="24"/>
          <w:highlight w:val="yellow"/>
        </w:rPr>
        <w:fldChar w:fldCharType="end"/>
      </w:r>
    </w:p>
    <w:p w14:paraId="7587B909">
      <w:pPr>
        <w:pStyle w:val="21"/>
        <w:keepNext w:val="0"/>
        <w:keepLines w:val="0"/>
        <w:pageBreakBefore w:val="0"/>
        <w:widowControl w:val="0"/>
        <w:tabs>
          <w:tab w:val="right" w:leader="dot" w:pos="8306"/>
        </w:tabs>
        <w:kinsoku/>
        <w:wordWrap/>
        <w:overflowPunct/>
        <w:topLinePunct w:val="0"/>
        <w:autoSpaceDE/>
        <w:autoSpaceDN/>
        <w:bidi w:val="0"/>
        <w:spacing w:before="0" w:line="360" w:lineRule="auto"/>
        <w:ind w:right="0" w:rightChars="0"/>
        <w:textAlignment w:val="auto"/>
        <w:rPr>
          <w:rFonts w:hint="default" w:ascii="Times New Roman" w:hAnsi="Times New Roman" w:cs="Times New Roman"/>
          <w:b w:val="0"/>
          <w:bCs w:val="0"/>
          <w:sz w:val="24"/>
          <w:szCs w:val="24"/>
        </w:rPr>
      </w:pPr>
      <w:r>
        <w:rPr>
          <w:rFonts w:hint="default" w:ascii="Times New Roman" w:hAnsi="Times New Roman" w:cs="Times New Roman"/>
          <w:b w:val="0"/>
          <w:bCs w:val="0"/>
          <w:caps w:val="0"/>
          <w:sz w:val="24"/>
          <w:szCs w:val="24"/>
          <w:highlight w:val="yellow"/>
        </w:rPr>
        <w:fldChar w:fldCharType="begin"/>
      </w:r>
      <w:r>
        <w:rPr>
          <w:rFonts w:hint="default" w:ascii="Times New Roman" w:hAnsi="Times New Roman" w:cs="Times New Roman"/>
          <w:b w:val="0"/>
          <w:bCs w:val="0"/>
          <w:caps w:val="0"/>
          <w:sz w:val="24"/>
          <w:szCs w:val="24"/>
          <w:highlight w:val="yellow"/>
        </w:rPr>
        <w:instrText xml:space="preserve"> HYPERLINK \l _Toc2434 </w:instrText>
      </w:r>
      <w:r>
        <w:rPr>
          <w:rFonts w:hint="default" w:ascii="Times New Roman" w:hAnsi="Times New Roman" w:cs="Times New Roman"/>
          <w:b w:val="0"/>
          <w:bCs w:val="0"/>
          <w:caps w:val="0"/>
          <w:sz w:val="24"/>
          <w:szCs w:val="24"/>
          <w:highlight w:val="yellow"/>
        </w:rPr>
        <w:fldChar w:fldCharType="separate"/>
      </w:r>
      <w:r>
        <w:rPr>
          <w:rFonts w:hint="default" w:ascii="Times New Roman" w:hAnsi="Times New Roman" w:cs="Times New Roman"/>
          <w:b w:val="0"/>
          <w:bCs w:val="0"/>
          <w:sz w:val="24"/>
          <w:szCs w:val="24"/>
          <w:lang w:val="en-US" w:eastAsia="zh-CN"/>
        </w:rPr>
        <w:t>5</w:t>
      </w:r>
      <w:r>
        <w:rPr>
          <w:rFonts w:hint="default" w:ascii="Times New Roman" w:hAnsi="Times New Roman" w:cs="Times New Roman"/>
          <w:b w:val="0"/>
          <w:bCs w:val="0"/>
          <w:sz w:val="24"/>
          <w:szCs w:val="24"/>
        </w:rPr>
        <w:t>.5</w:t>
      </w:r>
      <w:r>
        <w:rPr>
          <w:rFonts w:hint="default" w:ascii="Times New Roman" w:hAnsi="Times New Roman" w:cs="Times New Roman"/>
          <w:b w:val="0"/>
          <w:bCs w:val="0"/>
          <w:sz w:val="24"/>
          <w:szCs w:val="24"/>
          <w:lang w:val="zh-CN"/>
        </w:rPr>
        <w:t>对第三者影响的分析</w:t>
      </w:r>
      <w:r>
        <w:rPr>
          <w:rFonts w:hint="default" w:ascii="Times New Roman" w:hAnsi="Times New Roman" w:cs="Times New Roman"/>
          <w:b w:val="0"/>
          <w:bCs w:val="0"/>
          <w:sz w:val="24"/>
          <w:szCs w:val="24"/>
        </w:rPr>
        <w:tab/>
      </w:r>
      <w:r>
        <w:rPr>
          <w:rFonts w:hint="default" w:ascii="Times New Roman" w:hAnsi="Times New Roman" w:cs="Times New Roman"/>
          <w:b w:val="0"/>
          <w:bCs w:val="0"/>
          <w:sz w:val="24"/>
          <w:szCs w:val="24"/>
        </w:rPr>
        <w:fldChar w:fldCharType="begin"/>
      </w:r>
      <w:r>
        <w:rPr>
          <w:rFonts w:hint="default" w:ascii="Times New Roman" w:hAnsi="Times New Roman" w:cs="Times New Roman"/>
          <w:b w:val="0"/>
          <w:bCs w:val="0"/>
          <w:sz w:val="24"/>
          <w:szCs w:val="24"/>
        </w:rPr>
        <w:instrText xml:space="preserve"> PAGEREF _Toc2434 \h </w:instrText>
      </w:r>
      <w:r>
        <w:rPr>
          <w:rFonts w:hint="default" w:ascii="Times New Roman" w:hAnsi="Times New Roman" w:cs="Times New Roman"/>
          <w:b w:val="0"/>
          <w:bCs w:val="0"/>
          <w:sz w:val="24"/>
          <w:szCs w:val="24"/>
        </w:rPr>
        <w:fldChar w:fldCharType="separate"/>
      </w:r>
      <w:r>
        <w:rPr>
          <w:rFonts w:hint="default" w:ascii="Times New Roman" w:hAnsi="Times New Roman" w:cs="Times New Roman"/>
          <w:b w:val="0"/>
          <w:bCs w:val="0"/>
          <w:sz w:val="24"/>
          <w:szCs w:val="24"/>
        </w:rPr>
        <w:t>32</w:t>
      </w:r>
      <w:r>
        <w:rPr>
          <w:rFonts w:hint="default" w:ascii="Times New Roman" w:hAnsi="Times New Roman" w:cs="Times New Roman"/>
          <w:b w:val="0"/>
          <w:bCs w:val="0"/>
          <w:sz w:val="24"/>
          <w:szCs w:val="24"/>
        </w:rPr>
        <w:fldChar w:fldCharType="end"/>
      </w:r>
      <w:r>
        <w:rPr>
          <w:rFonts w:hint="default" w:ascii="Times New Roman" w:hAnsi="Times New Roman" w:cs="Times New Roman"/>
          <w:b w:val="0"/>
          <w:bCs w:val="0"/>
          <w:caps w:val="0"/>
          <w:sz w:val="24"/>
          <w:szCs w:val="24"/>
          <w:highlight w:val="yellow"/>
        </w:rPr>
        <w:fldChar w:fldCharType="end"/>
      </w:r>
    </w:p>
    <w:p w14:paraId="3F6CC8D8">
      <w:pPr>
        <w:pStyle w:val="21"/>
        <w:keepNext w:val="0"/>
        <w:keepLines w:val="0"/>
        <w:pageBreakBefore w:val="0"/>
        <w:widowControl w:val="0"/>
        <w:tabs>
          <w:tab w:val="right" w:leader="dot" w:pos="8306"/>
        </w:tabs>
        <w:kinsoku/>
        <w:wordWrap/>
        <w:overflowPunct/>
        <w:topLinePunct w:val="0"/>
        <w:autoSpaceDE/>
        <w:autoSpaceDN/>
        <w:bidi w:val="0"/>
        <w:spacing w:before="0" w:line="360" w:lineRule="auto"/>
        <w:ind w:right="0" w:rightChars="0"/>
        <w:textAlignment w:val="auto"/>
        <w:rPr>
          <w:rFonts w:hint="default" w:ascii="Times New Roman" w:hAnsi="Times New Roman" w:cs="Times New Roman"/>
          <w:b w:val="0"/>
          <w:bCs w:val="0"/>
          <w:sz w:val="24"/>
          <w:szCs w:val="24"/>
        </w:rPr>
      </w:pPr>
      <w:r>
        <w:rPr>
          <w:rFonts w:hint="default" w:ascii="Times New Roman" w:hAnsi="Times New Roman" w:cs="Times New Roman"/>
          <w:b w:val="0"/>
          <w:bCs w:val="0"/>
          <w:caps w:val="0"/>
          <w:sz w:val="24"/>
          <w:szCs w:val="24"/>
          <w:highlight w:val="yellow"/>
        </w:rPr>
        <w:fldChar w:fldCharType="begin"/>
      </w:r>
      <w:r>
        <w:rPr>
          <w:rFonts w:hint="default" w:ascii="Times New Roman" w:hAnsi="Times New Roman" w:cs="Times New Roman"/>
          <w:b w:val="0"/>
          <w:bCs w:val="0"/>
          <w:caps w:val="0"/>
          <w:sz w:val="24"/>
          <w:szCs w:val="24"/>
          <w:highlight w:val="yellow"/>
        </w:rPr>
        <w:instrText xml:space="preserve"> HYPERLINK \l _Toc14333 </w:instrText>
      </w:r>
      <w:r>
        <w:rPr>
          <w:rFonts w:hint="default" w:ascii="Times New Roman" w:hAnsi="Times New Roman" w:cs="Times New Roman"/>
          <w:b w:val="0"/>
          <w:bCs w:val="0"/>
          <w:caps w:val="0"/>
          <w:sz w:val="24"/>
          <w:szCs w:val="24"/>
          <w:highlight w:val="yellow"/>
        </w:rPr>
        <w:fldChar w:fldCharType="separate"/>
      </w:r>
      <w:r>
        <w:rPr>
          <w:rFonts w:hint="default" w:ascii="Times New Roman" w:hAnsi="Times New Roman" w:cs="Times New Roman"/>
          <w:b w:val="0"/>
          <w:bCs w:val="0"/>
          <w:sz w:val="24"/>
          <w:szCs w:val="24"/>
          <w:lang w:val="en-US" w:eastAsia="zh-CN"/>
        </w:rPr>
        <w:t>5</w:t>
      </w:r>
      <w:r>
        <w:rPr>
          <w:rFonts w:hint="default" w:ascii="Times New Roman" w:hAnsi="Times New Roman" w:eastAsia="宋体" w:cs="Times New Roman"/>
          <w:b w:val="0"/>
          <w:bCs w:val="0"/>
          <w:sz w:val="24"/>
          <w:szCs w:val="24"/>
          <w:lang w:val="en-US" w:eastAsia="zh-CN"/>
        </w:rPr>
        <w:t>.6</w:t>
      </w:r>
      <w:r>
        <w:rPr>
          <w:rFonts w:hint="default" w:ascii="Times New Roman" w:hAnsi="Times New Roman" w:eastAsia="宋体" w:cs="Times New Roman"/>
          <w:b w:val="0"/>
          <w:bCs w:val="0"/>
          <w:sz w:val="24"/>
          <w:szCs w:val="24"/>
        </w:rPr>
        <w:t xml:space="preserve"> 入河排污口河段河床稳定性和防洪影响分析</w:t>
      </w:r>
      <w:r>
        <w:rPr>
          <w:rFonts w:hint="default" w:ascii="Times New Roman" w:hAnsi="Times New Roman" w:cs="Times New Roman"/>
          <w:b w:val="0"/>
          <w:bCs w:val="0"/>
          <w:sz w:val="24"/>
          <w:szCs w:val="24"/>
        </w:rPr>
        <w:tab/>
      </w:r>
      <w:r>
        <w:rPr>
          <w:rFonts w:hint="default" w:ascii="Times New Roman" w:hAnsi="Times New Roman" w:cs="Times New Roman"/>
          <w:b w:val="0"/>
          <w:bCs w:val="0"/>
          <w:sz w:val="24"/>
          <w:szCs w:val="24"/>
        </w:rPr>
        <w:fldChar w:fldCharType="begin"/>
      </w:r>
      <w:r>
        <w:rPr>
          <w:rFonts w:hint="default" w:ascii="Times New Roman" w:hAnsi="Times New Roman" w:cs="Times New Roman"/>
          <w:b w:val="0"/>
          <w:bCs w:val="0"/>
          <w:sz w:val="24"/>
          <w:szCs w:val="24"/>
        </w:rPr>
        <w:instrText xml:space="preserve"> PAGEREF _Toc14333 \h </w:instrText>
      </w:r>
      <w:r>
        <w:rPr>
          <w:rFonts w:hint="default" w:ascii="Times New Roman" w:hAnsi="Times New Roman" w:cs="Times New Roman"/>
          <w:b w:val="0"/>
          <w:bCs w:val="0"/>
          <w:sz w:val="24"/>
          <w:szCs w:val="24"/>
        </w:rPr>
        <w:fldChar w:fldCharType="separate"/>
      </w:r>
      <w:r>
        <w:rPr>
          <w:rFonts w:hint="default" w:ascii="Times New Roman" w:hAnsi="Times New Roman" w:cs="Times New Roman"/>
          <w:b w:val="0"/>
          <w:bCs w:val="0"/>
          <w:sz w:val="24"/>
          <w:szCs w:val="24"/>
        </w:rPr>
        <w:t>33</w:t>
      </w:r>
      <w:r>
        <w:rPr>
          <w:rFonts w:hint="default" w:ascii="Times New Roman" w:hAnsi="Times New Roman" w:cs="Times New Roman"/>
          <w:b w:val="0"/>
          <w:bCs w:val="0"/>
          <w:sz w:val="24"/>
          <w:szCs w:val="24"/>
        </w:rPr>
        <w:fldChar w:fldCharType="end"/>
      </w:r>
      <w:r>
        <w:rPr>
          <w:rFonts w:hint="default" w:ascii="Times New Roman" w:hAnsi="Times New Roman" w:cs="Times New Roman"/>
          <w:b w:val="0"/>
          <w:bCs w:val="0"/>
          <w:caps w:val="0"/>
          <w:sz w:val="24"/>
          <w:szCs w:val="24"/>
          <w:highlight w:val="yellow"/>
        </w:rPr>
        <w:fldChar w:fldCharType="end"/>
      </w:r>
    </w:p>
    <w:p w14:paraId="3665E909">
      <w:pPr>
        <w:pStyle w:val="18"/>
        <w:keepNext w:val="0"/>
        <w:keepLines w:val="0"/>
        <w:pageBreakBefore w:val="0"/>
        <w:widowControl w:val="0"/>
        <w:tabs>
          <w:tab w:val="right" w:leader="dot" w:pos="8306"/>
          <w:tab w:val="clear" w:pos="9017"/>
        </w:tabs>
        <w:kinsoku/>
        <w:wordWrap/>
        <w:overflowPunct/>
        <w:topLinePunct w:val="0"/>
        <w:autoSpaceDE/>
        <w:autoSpaceDN/>
        <w:bidi w:val="0"/>
        <w:spacing w:before="0" w:line="360" w:lineRule="auto"/>
        <w:ind w:right="0" w:rightChars="0"/>
        <w:textAlignment w:val="auto"/>
        <w:rPr>
          <w:rFonts w:hint="default" w:ascii="Times New Roman" w:hAnsi="Times New Roman" w:cs="Times New Roman"/>
          <w:b w:val="0"/>
          <w:bCs w:val="0"/>
          <w:sz w:val="24"/>
          <w:szCs w:val="24"/>
        </w:rPr>
      </w:pPr>
      <w:r>
        <w:rPr>
          <w:rFonts w:hint="default" w:ascii="Times New Roman" w:hAnsi="Times New Roman" w:cs="Times New Roman"/>
          <w:b w:val="0"/>
          <w:bCs w:val="0"/>
          <w:caps w:val="0"/>
          <w:sz w:val="24"/>
          <w:szCs w:val="24"/>
          <w:highlight w:val="yellow"/>
        </w:rPr>
        <w:fldChar w:fldCharType="begin"/>
      </w:r>
      <w:r>
        <w:rPr>
          <w:rFonts w:hint="default" w:ascii="Times New Roman" w:hAnsi="Times New Roman" w:cs="Times New Roman"/>
          <w:b w:val="0"/>
          <w:bCs w:val="0"/>
          <w:caps w:val="0"/>
          <w:sz w:val="24"/>
          <w:szCs w:val="24"/>
          <w:highlight w:val="yellow"/>
        </w:rPr>
        <w:instrText xml:space="preserve"> HYPERLINK \l _Toc7015 </w:instrText>
      </w:r>
      <w:r>
        <w:rPr>
          <w:rFonts w:hint="default" w:ascii="Times New Roman" w:hAnsi="Times New Roman" w:cs="Times New Roman"/>
          <w:b w:val="0"/>
          <w:bCs w:val="0"/>
          <w:caps w:val="0"/>
          <w:sz w:val="24"/>
          <w:szCs w:val="24"/>
          <w:highlight w:val="yellow"/>
        </w:rPr>
        <w:fldChar w:fldCharType="separate"/>
      </w:r>
      <w:r>
        <w:rPr>
          <w:rFonts w:hint="default" w:ascii="Times New Roman" w:hAnsi="Times New Roman" w:eastAsia="宋体" w:cs="Times New Roman"/>
          <w:b w:val="0"/>
          <w:bCs w:val="0"/>
          <w:sz w:val="24"/>
          <w:szCs w:val="24"/>
          <w:lang w:val="en-US" w:eastAsia="zh-CN"/>
        </w:rPr>
        <w:t>第</w:t>
      </w:r>
      <w:r>
        <w:rPr>
          <w:rFonts w:hint="default" w:ascii="Times New Roman" w:hAnsi="Times New Roman" w:cs="Times New Roman"/>
          <w:b w:val="0"/>
          <w:bCs w:val="0"/>
          <w:sz w:val="24"/>
          <w:szCs w:val="24"/>
          <w:lang w:val="en-US" w:eastAsia="zh-CN"/>
        </w:rPr>
        <w:t>六</w:t>
      </w:r>
      <w:r>
        <w:rPr>
          <w:rFonts w:hint="default" w:ascii="Times New Roman" w:hAnsi="Times New Roman" w:eastAsia="宋体" w:cs="Times New Roman"/>
          <w:b w:val="0"/>
          <w:bCs w:val="0"/>
          <w:sz w:val="24"/>
          <w:szCs w:val="24"/>
          <w:lang w:val="en-US" w:eastAsia="zh-CN"/>
        </w:rPr>
        <w:t xml:space="preserve">章 </w:t>
      </w:r>
      <w:r>
        <w:rPr>
          <w:rFonts w:hint="default" w:ascii="Times New Roman" w:hAnsi="Times New Roman" w:eastAsia="宋体" w:cs="Times New Roman"/>
          <w:b w:val="0"/>
          <w:bCs w:val="0"/>
          <w:sz w:val="24"/>
          <w:szCs w:val="24"/>
        </w:rPr>
        <w:t>环境风险分析及防范措施</w:t>
      </w:r>
      <w:r>
        <w:rPr>
          <w:rFonts w:hint="default" w:ascii="Times New Roman" w:hAnsi="Times New Roman" w:cs="Times New Roman"/>
          <w:b w:val="0"/>
          <w:bCs w:val="0"/>
          <w:sz w:val="24"/>
          <w:szCs w:val="24"/>
        </w:rPr>
        <w:tab/>
      </w:r>
      <w:r>
        <w:rPr>
          <w:rFonts w:hint="default" w:ascii="Times New Roman" w:hAnsi="Times New Roman" w:cs="Times New Roman"/>
          <w:b w:val="0"/>
          <w:bCs w:val="0"/>
          <w:sz w:val="24"/>
          <w:szCs w:val="24"/>
        </w:rPr>
        <w:fldChar w:fldCharType="begin"/>
      </w:r>
      <w:r>
        <w:rPr>
          <w:rFonts w:hint="default" w:ascii="Times New Roman" w:hAnsi="Times New Roman" w:cs="Times New Roman"/>
          <w:b w:val="0"/>
          <w:bCs w:val="0"/>
          <w:sz w:val="24"/>
          <w:szCs w:val="24"/>
        </w:rPr>
        <w:instrText xml:space="preserve"> PAGEREF _Toc7015 \h </w:instrText>
      </w:r>
      <w:r>
        <w:rPr>
          <w:rFonts w:hint="default" w:ascii="Times New Roman" w:hAnsi="Times New Roman" w:cs="Times New Roman"/>
          <w:b w:val="0"/>
          <w:bCs w:val="0"/>
          <w:sz w:val="24"/>
          <w:szCs w:val="24"/>
        </w:rPr>
        <w:fldChar w:fldCharType="separate"/>
      </w:r>
      <w:r>
        <w:rPr>
          <w:rFonts w:hint="default" w:ascii="Times New Roman" w:hAnsi="Times New Roman" w:cs="Times New Roman"/>
          <w:b w:val="0"/>
          <w:bCs w:val="0"/>
          <w:sz w:val="24"/>
          <w:szCs w:val="24"/>
        </w:rPr>
        <w:t>34</w:t>
      </w:r>
      <w:r>
        <w:rPr>
          <w:rFonts w:hint="default" w:ascii="Times New Roman" w:hAnsi="Times New Roman" w:cs="Times New Roman"/>
          <w:b w:val="0"/>
          <w:bCs w:val="0"/>
          <w:sz w:val="24"/>
          <w:szCs w:val="24"/>
        </w:rPr>
        <w:fldChar w:fldCharType="end"/>
      </w:r>
      <w:r>
        <w:rPr>
          <w:rFonts w:hint="default" w:ascii="Times New Roman" w:hAnsi="Times New Roman" w:cs="Times New Roman"/>
          <w:b w:val="0"/>
          <w:bCs w:val="0"/>
          <w:caps w:val="0"/>
          <w:sz w:val="24"/>
          <w:szCs w:val="24"/>
          <w:highlight w:val="yellow"/>
        </w:rPr>
        <w:fldChar w:fldCharType="end"/>
      </w:r>
    </w:p>
    <w:p w14:paraId="28CCC7AC">
      <w:pPr>
        <w:pStyle w:val="21"/>
        <w:keepNext w:val="0"/>
        <w:keepLines w:val="0"/>
        <w:pageBreakBefore w:val="0"/>
        <w:widowControl w:val="0"/>
        <w:tabs>
          <w:tab w:val="right" w:leader="dot" w:pos="8306"/>
        </w:tabs>
        <w:kinsoku/>
        <w:wordWrap/>
        <w:overflowPunct/>
        <w:topLinePunct w:val="0"/>
        <w:autoSpaceDE/>
        <w:autoSpaceDN/>
        <w:bidi w:val="0"/>
        <w:spacing w:before="0" w:line="360" w:lineRule="auto"/>
        <w:ind w:right="0" w:rightChars="0"/>
        <w:textAlignment w:val="auto"/>
        <w:rPr>
          <w:rFonts w:hint="default" w:ascii="Times New Roman" w:hAnsi="Times New Roman" w:cs="Times New Roman"/>
          <w:b w:val="0"/>
          <w:bCs w:val="0"/>
          <w:sz w:val="24"/>
          <w:szCs w:val="24"/>
        </w:rPr>
      </w:pPr>
      <w:r>
        <w:rPr>
          <w:rFonts w:hint="default" w:ascii="Times New Roman" w:hAnsi="Times New Roman" w:cs="Times New Roman"/>
          <w:b w:val="0"/>
          <w:bCs w:val="0"/>
          <w:caps w:val="0"/>
          <w:sz w:val="24"/>
          <w:szCs w:val="24"/>
          <w:highlight w:val="yellow"/>
        </w:rPr>
        <w:fldChar w:fldCharType="begin"/>
      </w:r>
      <w:r>
        <w:rPr>
          <w:rFonts w:hint="default" w:ascii="Times New Roman" w:hAnsi="Times New Roman" w:cs="Times New Roman"/>
          <w:b w:val="0"/>
          <w:bCs w:val="0"/>
          <w:caps w:val="0"/>
          <w:sz w:val="24"/>
          <w:szCs w:val="24"/>
          <w:highlight w:val="yellow"/>
        </w:rPr>
        <w:instrText xml:space="preserve"> HYPERLINK \l _Toc1869 </w:instrText>
      </w:r>
      <w:r>
        <w:rPr>
          <w:rFonts w:hint="default" w:ascii="Times New Roman" w:hAnsi="Times New Roman" w:cs="Times New Roman"/>
          <w:b w:val="0"/>
          <w:bCs w:val="0"/>
          <w:caps w:val="0"/>
          <w:sz w:val="24"/>
          <w:szCs w:val="24"/>
          <w:highlight w:val="yellow"/>
        </w:rPr>
        <w:fldChar w:fldCharType="separate"/>
      </w:r>
      <w:r>
        <w:rPr>
          <w:rFonts w:hint="default" w:ascii="Times New Roman" w:hAnsi="Times New Roman" w:eastAsia="宋体" w:cs="Times New Roman"/>
          <w:b w:val="0"/>
          <w:bCs w:val="0"/>
          <w:kern w:val="2"/>
          <w:sz w:val="24"/>
          <w:szCs w:val="24"/>
          <w:lang w:val="en-US" w:eastAsia="zh-CN" w:bidi="ar-SA"/>
        </w:rPr>
        <w:t>6.1环境风险分析</w:t>
      </w:r>
      <w:r>
        <w:rPr>
          <w:rFonts w:hint="default" w:ascii="Times New Roman" w:hAnsi="Times New Roman" w:cs="Times New Roman"/>
          <w:b w:val="0"/>
          <w:bCs w:val="0"/>
          <w:sz w:val="24"/>
          <w:szCs w:val="24"/>
        </w:rPr>
        <w:tab/>
      </w:r>
      <w:r>
        <w:rPr>
          <w:rFonts w:hint="default" w:ascii="Times New Roman" w:hAnsi="Times New Roman" w:cs="Times New Roman"/>
          <w:b w:val="0"/>
          <w:bCs w:val="0"/>
          <w:sz w:val="24"/>
          <w:szCs w:val="24"/>
        </w:rPr>
        <w:fldChar w:fldCharType="begin"/>
      </w:r>
      <w:r>
        <w:rPr>
          <w:rFonts w:hint="default" w:ascii="Times New Roman" w:hAnsi="Times New Roman" w:cs="Times New Roman"/>
          <w:b w:val="0"/>
          <w:bCs w:val="0"/>
          <w:sz w:val="24"/>
          <w:szCs w:val="24"/>
        </w:rPr>
        <w:instrText xml:space="preserve"> PAGEREF _Toc1869 \h </w:instrText>
      </w:r>
      <w:r>
        <w:rPr>
          <w:rFonts w:hint="default" w:ascii="Times New Roman" w:hAnsi="Times New Roman" w:cs="Times New Roman"/>
          <w:b w:val="0"/>
          <w:bCs w:val="0"/>
          <w:sz w:val="24"/>
          <w:szCs w:val="24"/>
        </w:rPr>
        <w:fldChar w:fldCharType="separate"/>
      </w:r>
      <w:r>
        <w:rPr>
          <w:rFonts w:hint="default" w:ascii="Times New Roman" w:hAnsi="Times New Roman" w:cs="Times New Roman"/>
          <w:b w:val="0"/>
          <w:bCs w:val="0"/>
          <w:sz w:val="24"/>
          <w:szCs w:val="24"/>
        </w:rPr>
        <w:t>34</w:t>
      </w:r>
      <w:r>
        <w:rPr>
          <w:rFonts w:hint="default" w:ascii="Times New Roman" w:hAnsi="Times New Roman" w:cs="Times New Roman"/>
          <w:b w:val="0"/>
          <w:bCs w:val="0"/>
          <w:sz w:val="24"/>
          <w:szCs w:val="24"/>
        </w:rPr>
        <w:fldChar w:fldCharType="end"/>
      </w:r>
      <w:r>
        <w:rPr>
          <w:rFonts w:hint="default" w:ascii="Times New Roman" w:hAnsi="Times New Roman" w:cs="Times New Roman"/>
          <w:b w:val="0"/>
          <w:bCs w:val="0"/>
          <w:caps w:val="0"/>
          <w:sz w:val="24"/>
          <w:szCs w:val="24"/>
          <w:highlight w:val="yellow"/>
        </w:rPr>
        <w:fldChar w:fldCharType="end"/>
      </w:r>
    </w:p>
    <w:p w14:paraId="447E1943">
      <w:pPr>
        <w:pStyle w:val="21"/>
        <w:keepNext w:val="0"/>
        <w:keepLines w:val="0"/>
        <w:pageBreakBefore w:val="0"/>
        <w:widowControl w:val="0"/>
        <w:tabs>
          <w:tab w:val="right" w:leader="dot" w:pos="8306"/>
        </w:tabs>
        <w:kinsoku/>
        <w:wordWrap/>
        <w:overflowPunct/>
        <w:topLinePunct w:val="0"/>
        <w:autoSpaceDE/>
        <w:autoSpaceDN/>
        <w:bidi w:val="0"/>
        <w:spacing w:before="0" w:line="360" w:lineRule="auto"/>
        <w:ind w:right="0" w:rightChars="0"/>
        <w:textAlignment w:val="auto"/>
        <w:rPr>
          <w:rFonts w:hint="default" w:ascii="Times New Roman" w:hAnsi="Times New Roman" w:cs="Times New Roman"/>
          <w:b w:val="0"/>
          <w:bCs w:val="0"/>
          <w:sz w:val="24"/>
          <w:szCs w:val="24"/>
        </w:rPr>
      </w:pPr>
      <w:r>
        <w:rPr>
          <w:rFonts w:hint="default" w:ascii="Times New Roman" w:hAnsi="Times New Roman" w:cs="Times New Roman"/>
          <w:b w:val="0"/>
          <w:bCs w:val="0"/>
          <w:caps w:val="0"/>
          <w:sz w:val="24"/>
          <w:szCs w:val="24"/>
          <w:highlight w:val="yellow"/>
        </w:rPr>
        <w:fldChar w:fldCharType="begin"/>
      </w:r>
      <w:r>
        <w:rPr>
          <w:rFonts w:hint="default" w:ascii="Times New Roman" w:hAnsi="Times New Roman" w:cs="Times New Roman"/>
          <w:b w:val="0"/>
          <w:bCs w:val="0"/>
          <w:caps w:val="0"/>
          <w:sz w:val="24"/>
          <w:szCs w:val="24"/>
          <w:highlight w:val="yellow"/>
        </w:rPr>
        <w:instrText xml:space="preserve"> HYPERLINK \l _Toc6427 </w:instrText>
      </w:r>
      <w:r>
        <w:rPr>
          <w:rFonts w:hint="default" w:ascii="Times New Roman" w:hAnsi="Times New Roman" w:cs="Times New Roman"/>
          <w:b w:val="0"/>
          <w:bCs w:val="0"/>
          <w:caps w:val="0"/>
          <w:sz w:val="24"/>
          <w:szCs w:val="24"/>
          <w:highlight w:val="yellow"/>
        </w:rPr>
        <w:fldChar w:fldCharType="separate"/>
      </w:r>
      <w:r>
        <w:rPr>
          <w:rFonts w:hint="default" w:ascii="Times New Roman" w:hAnsi="Times New Roman" w:eastAsia="宋体" w:cs="Times New Roman"/>
          <w:b w:val="0"/>
          <w:bCs w:val="0"/>
          <w:kern w:val="2"/>
          <w:sz w:val="24"/>
          <w:szCs w:val="24"/>
          <w:lang w:val="en-US" w:eastAsia="zh-CN" w:bidi="ar-SA"/>
        </w:rPr>
        <w:t>6.2风险事故处理措施</w:t>
      </w:r>
      <w:r>
        <w:rPr>
          <w:rFonts w:hint="default" w:ascii="Times New Roman" w:hAnsi="Times New Roman" w:cs="Times New Roman"/>
          <w:b w:val="0"/>
          <w:bCs w:val="0"/>
          <w:sz w:val="24"/>
          <w:szCs w:val="24"/>
        </w:rPr>
        <w:tab/>
      </w:r>
      <w:r>
        <w:rPr>
          <w:rFonts w:hint="default" w:ascii="Times New Roman" w:hAnsi="Times New Roman" w:cs="Times New Roman"/>
          <w:b w:val="0"/>
          <w:bCs w:val="0"/>
          <w:sz w:val="24"/>
          <w:szCs w:val="24"/>
        </w:rPr>
        <w:fldChar w:fldCharType="begin"/>
      </w:r>
      <w:r>
        <w:rPr>
          <w:rFonts w:hint="default" w:ascii="Times New Roman" w:hAnsi="Times New Roman" w:cs="Times New Roman"/>
          <w:b w:val="0"/>
          <w:bCs w:val="0"/>
          <w:sz w:val="24"/>
          <w:szCs w:val="24"/>
        </w:rPr>
        <w:instrText xml:space="preserve"> PAGEREF _Toc6427 \h </w:instrText>
      </w:r>
      <w:r>
        <w:rPr>
          <w:rFonts w:hint="default" w:ascii="Times New Roman" w:hAnsi="Times New Roman" w:cs="Times New Roman"/>
          <w:b w:val="0"/>
          <w:bCs w:val="0"/>
          <w:sz w:val="24"/>
          <w:szCs w:val="24"/>
        </w:rPr>
        <w:fldChar w:fldCharType="separate"/>
      </w:r>
      <w:r>
        <w:rPr>
          <w:rFonts w:hint="default" w:ascii="Times New Roman" w:hAnsi="Times New Roman" w:cs="Times New Roman"/>
          <w:b w:val="0"/>
          <w:bCs w:val="0"/>
          <w:sz w:val="24"/>
          <w:szCs w:val="24"/>
        </w:rPr>
        <w:t>34</w:t>
      </w:r>
      <w:r>
        <w:rPr>
          <w:rFonts w:hint="default" w:ascii="Times New Roman" w:hAnsi="Times New Roman" w:cs="Times New Roman"/>
          <w:b w:val="0"/>
          <w:bCs w:val="0"/>
          <w:sz w:val="24"/>
          <w:szCs w:val="24"/>
        </w:rPr>
        <w:fldChar w:fldCharType="end"/>
      </w:r>
      <w:r>
        <w:rPr>
          <w:rFonts w:hint="default" w:ascii="Times New Roman" w:hAnsi="Times New Roman" w:cs="Times New Roman"/>
          <w:b w:val="0"/>
          <w:bCs w:val="0"/>
          <w:caps w:val="0"/>
          <w:sz w:val="24"/>
          <w:szCs w:val="24"/>
          <w:highlight w:val="yellow"/>
        </w:rPr>
        <w:fldChar w:fldCharType="end"/>
      </w:r>
    </w:p>
    <w:p w14:paraId="3176EEAF">
      <w:pPr>
        <w:pStyle w:val="21"/>
        <w:keepNext w:val="0"/>
        <w:keepLines w:val="0"/>
        <w:pageBreakBefore w:val="0"/>
        <w:widowControl w:val="0"/>
        <w:tabs>
          <w:tab w:val="right" w:leader="dot" w:pos="8306"/>
        </w:tabs>
        <w:kinsoku/>
        <w:wordWrap/>
        <w:overflowPunct/>
        <w:topLinePunct w:val="0"/>
        <w:autoSpaceDE/>
        <w:autoSpaceDN/>
        <w:bidi w:val="0"/>
        <w:spacing w:before="0" w:line="360" w:lineRule="auto"/>
        <w:ind w:right="0" w:rightChars="0"/>
        <w:textAlignment w:val="auto"/>
        <w:rPr>
          <w:rFonts w:hint="default" w:ascii="Times New Roman" w:hAnsi="Times New Roman" w:cs="Times New Roman"/>
          <w:b w:val="0"/>
          <w:bCs w:val="0"/>
          <w:sz w:val="24"/>
          <w:szCs w:val="24"/>
        </w:rPr>
      </w:pPr>
      <w:r>
        <w:rPr>
          <w:rFonts w:hint="default" w:ascii="Times New Roman" w:hAnsi="Times New Roman" w:cs="Times New Roman"/>
          <w:b w:val="0"/>
          <w:bCs w:val="0"/>
          <w:caps w:val="0"/>
          <w:sz w:val="24"/>
          <w:szCs w:val="24"/>
          <w:highlight w:val="yellow"/>
        </w:rPr>
        <w:fldChar w:fldCharType="begin"/>
      </w:r>
      <w:r>
        <w:rPr>
          <w:rFonts w:hint="default" w:ascii="Times New Roman" w:hAnsi="Times New Roman" w:cs="Times New Roman"/>
          <w:b w:val="0"/>
          <w:bCs w:val="0"/>
          <w:caps w:val="0"/>
          <w:sz w:val="24"/>
          <w:szCs w:val="24"/>
          <w:highlight w:val="yellow"/>
        </w:rPr>
        <w:instrText xml:space="preserve"> HYPERLINK \l _Toc23391 </w:instrText>
      </w:r>
      <w:r>
        <w:rPr>
          <w:rFonts w:hint="default" w:ascii="Times New Roman" w:hAnsi="Times New Roman" w:cs="Times New Roman"/>
          <w:b w:val="0"/>
          <w:bCs w:val="0"/>
          <w:caps w:val="0"/>
          <w:sz w:val="24"/>
          <w:szCs w:val="24"/>
          <w:highlight w:val="yellow"/>
        </w:rPr>
        <w:fldChar w:fldCharType="separate"/>
      </w:r>
      <w:r>
        <w:rPr>
          <w:rFonts w:hint="default" w:ascii="Times New Roman" w:hAnsi="Times New Roman" w:eastAsia="宋体" w:cs="Times New Roman"/>
          <w:b w:val="0"/>
          <w:bCs w:val="0"/>
          <w:kern w:val="2"/>
          <w:sz w:val="24"/>
          <w:szCs w:val="24"/>
          <w:lang w:val="en-US" w:eastAsia="zh-CN" w:bidi="ar-SA"/>
        </w:rPr>
        <w:t>6.3突发事故对策和应急措施</w:t>
      </w:r>
      <w:r>
        <w:rPr>
          <w:rFonts w:hint="default" w:ascii="Times New Roman" w:hAnsi="Times New Roman" w:cs="Times New Roman"/>
          <w:b w:val="0"/>
          <w:bCs w:val="0"/>
          <w:sz w:val="24"/>
          <w:szCs w:val="24"/>
        </w:rPr>
        <w:tab/>
      </w:r>
      <w:r>
        <w:rPr>
          <w:rFonts w:hint="default" w:ascii="Times New Roman" w:hAnsi="Times New Roman" w:cs="Times New Roman"/>
          <w:b w:val="0"/>
          <w:bCs w:val="0"/>
          <w:sz w:val="24"/>
          <w:szCs w:val="24"/>
        </w:rPr>
        <w:fldChar w:fldCharType="begin"/>
      </w:r>
      <w:r>
        <w:rPr>
          <w:rFonts w:hint="default" w:ascii="Times New Roman" w:hAnsi="Times New Roman" w:cs="Times New Roman"/>
          <w:b w:val="0"/>
          <w:bCs w:val="0"/>
          <w:sz w:val="24"/>
          <w:szCs w:val="24"/>
        </w:rPr>
        <w:instrText xml:space="preserve"> PAGEREF _Toc23391 \h </w:instrText>
      </w:r>
      <w:r>
        <w:rPr>
          <w:rFonts w:hint="default" w:ascii="Times New Roman" w:hAnsi="Times New Roman" w:cs="Times New Roman"/>
          <w:b w:val="0"/>
          <w:bCs w:val="0"/>
          <w:sz w:val="24"/>
          <w:szCs w:val="24"/>
        </w:rPr>
        <w:fldChar w:fldCharType="separate"/>
      </w:r>
      <w:r>
        <w:rPr>
          <w:rFonts w:hint="default" w:ascii="Times New Roman" w:hAnsi="Times New Roman" w:cs="Times New Roman"/>
          <w:b w:val="0"/>
          <w:bCs w:val="0"/>
          <w:sz w:val="24"/>
          <w:szCs w:val="24"/>
        </w:rPr>
        <w:t>35</w:t>
      </w:r>
      <w:r>
        <w:rPr>
          <w:rFonts w:hint="default" w:ascii="Times New Roman" w:hAnsi="Times New Roman" w:cs="Times New Roman"/>
          <w:b w:val="0"/>
          <w:bCs w:val="0"/>
          <w:sz w:val="24"/>
          <w:szCs w:val="24"/>
        </w:rPr>
        <w:fldChar w:fldCharType="end"/>
      </w:r>
      <w:r>
        <w:rPr>
          <w:rFonts w:hint="default" w:ascii="Times New Roman" w:hAnsi="Times New Roman" w:cs="Times New Roman"/>
          <w:b w:val="0"/>
          <w:bCs w:val="0"/>
          <w:caps w:val="0"/>
          <w:sz w:val="24"/>
          <w:szCs w:val="24"/>
          <w:highlight w:val="yellow"/>
        </w:rPr>
        <w:fldChar w:fldCharType="end"/>
      </w:r>
    </w:p>
    <w:p w14:paraId="4F9C6317">
      <w:pPr>
        <w:pStyle w:val="21"/>
        <w:keepNext w:val="0"/>
        <w:keepLines w:val="0"/>
        <w:pageBreakBefore w:val="0"/>
        <w:widowControl w:val="0"/>
        <w:tabs>
          <w:tab w:val="right" w:leader="dot" w:pos="8306"/>
        </w:tabs>
        <w:kinsoku/>
        <w:wordWrap/>
        <w:overflowPunct/>
        <w:topLinePunct w:val="0"/>
        <w:autoSpaceDE/>
        <w:autoSpaceDN/>
        <w:bidi w:val="0"/>
        <w:spacing w:before="0" w:line="360" w:lineRule="auto"/>
        <w:ind w:right="0" w:rightChars="0"/>
        <w:textAlignment w:val="auto"/>
        <w:rPr>
          <w:rFonts w:hint="default" w:ascii="Times New Roman" w:hAnsi="Times New Roman" w:cs="Times New Roman"/>
          <w:b w:val="0"/>
          <w:bCs w:val="0"/>
          <w:sz w:val="24"/>
          <w:szCs w:val="24"/>
        </w:rPr>
      </w:pPr>
      <w:r>
        <w:rPr>
          <w:rFonts w:hint="default" w:ascii="Times New Roman" w:hAnsi="Times New Roman" w:cs="Times New Roman"/>
          <w:b w:val="0"/>
          <w:bCs w:val="0"/>
          <w:caps w:val="0"/>
          <w:sz w:val="24"/>
          <w:szCs w:val="24"/>
          <w:highlight w:val="yellow"/>
        </w:rPr>
        <w:fldChar w:fldCharType="begin"/>
      </w:r>
      <w:r>
        <w:rPr>
          <w:rFonts w:hint="default" w:ascii="Times New Roman" w:hAnsi="Times New Roman" w:cs="Times New Roman"/>
          <w:b w:val="0"/>
          <w:bCs w:val="0"/>
          <w:caps w:val="0"/>
          <w:sz w:val="24"/>
          <w:szCs w:val="24"/>
          <w:highlight w:val="yellow"/>
        </w:rPr>
        <w:instrText xml:space="preserve"> HYPERLINK \l _Toc1271 </w:instrText>
      </w:r>
      <w:r>
        <w:rPr>
          <w:rFonts w:hint="default" w:ascii="Times New Roman" w:hAnsi="Times New Roman" w:cs="Times New Roman"/>
          <w:b w:val="0"/>
          <w:bCs w:val="0"/>
          <w:caps w:val="0"/>
          <w:sz w:val="24"/>
          <w:szCs w:val="24"/>
          <w:highlight w:val="yellow"/>
        </w:rPr>
        <w:fldChar w:fldCharType="separate"/>
      </w:r>
      <w:r>
        <w:rPr>
          <w:rFonts w:hint="default" w:ascii="Times New Roman" w:hAnsi="Times New Roman" w:eastAsia="宋体" w:cs="Times New Roman"/>
          <w:b w:val="0"/>
          <w:bCs w:val="0"/>
          <w:kern w:val="2"/>
          <w:sz w:val="24"/>
          <w:szCs w:val="24"/>
          <w:lang w:val="en-US" w:eastAsia="zh-CN" w:bidi="ar-SA"/>
        </w:rPr>
        <w:t>6.4 应急监测</w:t>
      </w:r>
      <w:r>
        <w:rPr>
          <w:rFonts w:hint="default" w:ascii="Times New Roman" w:hAnsi="Times New Roman" w:cs="Times New Roman"/>
          <w:b w:val="0"/>
          <w:bCs w:val="0"/>
          <w:sz w:val="24"/>
          <w:szCs w:val="24"/>
        </w:rPr>
        <w:tab/>
      </w:r>
      <w:r>
        <w:rPr>
          <w:rFonts w:hint="default" w:ascii="Times New Roman" w:hAnsi="Times New Roman" w:cs="Times New Roman"/>
          <w:b w:val="0"/>
          <w:bCs w:val="0"/>
          <w:sz w:val="24"/>
          <w:szCs w:val="24"/>
        </w:rPr>
        <w:fldChar w:fldCharType="begin"/>
      </w:r>
      <w:r>
        <w:rPr>
          <w:rFonts w:hint="default" w:ascii="Times New Roman" w:hAnsi="Times New Roman" w:cs="Times New Roman"/>
          <w:b w:val="0"/>
          <w:bCs w:val="0"/>
          <w:sz w:val="24"/>
          <w:szCs w:val="24"/>
        </w:rPr>
        <w:instrText xml:space="preserve"> PAGEREF _Toc1271 \h </w:instrText>
      </w:r>
      <w:r>
        <w:rPr>
          <w:rFonts w:hint="default" w:ascii="Times New Roman" w:hAnsi="Times New Roman" w:cs="Times New Roman"/>
          <w:b w:val="0"/>
          <w:bCs w:val="0"/>
          <w:sz w:val="24"/>
          <w:szCs w:val="24"/>
        </w:rPr>
        <w:fldChar w:fldCharType="separate"/>
      </w:r>
      <w:r>
        <w:rPr>
          <w:rFonts w:hint="default" w:ascii="Times New Roman" w:hAnsi="Times New Roman" w:cs="Times New Roman"/>
          <w:b w:val="0"/>
          <w:bCs w:val="0"/>
          <w:sz w:val="24"/>
          <w:szCs w:val="24"/>
        </w:rPr>
        <w:t>36</w:t>
      </w:r>
      <w:r>
        <w:rPr>
          <w:rFonts w:hint="default" w:ascii="Times New Roman" w:hAnsi="Times New Roman" w:cs="Times New Roman"/>
          <w:b w:val="0"/>
          <w:bCs w:val="0"/>
          <w:sz w:val="24"/>
          <w:szCs w:val="24"/>
        </w:rPr>
        <w:fldChar w:fldCharType="end"/>
      </w:r>
      <w:r>
        <w:rPr>
          <w:rFonts w:hint="default" w:ascii="Times New Roman" w:hAnsi="Times New Roman" w:cs="Times New Roman"/>
          <w:b w:val="0"/>
          <w:bCs w:val="0"/>
          <w:caps w:val="0"/>
          <w:sz w:val="24"/>
          <w:szCs w:val="24"/>
          <w:highlight w:val="yellow"/>
        </w:rPr>
        <w:fldChar w:fldCharType="end"/>
      </w:r>
    </w:p>
    <w:p w14:paraId="242FAB1E">
      <w:pPr>
        <w:pStyle w:val="21"/>
        <w:keepNext w:val="0"/>
        <w:keepLines w:val="0"/>
        <w:pageBreakBefore w:val="0"/>
        <w:widowControl w:val="0"/>
        <w:tabs>
          <w:tab w:val="right" w:leader="dot" w:pos="8306"/>
        </w:tabs>
        <w:kinsoku/>
        <w:wordWrap/>
        <w:overflowPunct/>
        <w:topLinePunct w:val="0"/>
        <w:autoSpaceDE/>
        <w:autoSpaceDN/>
        <w:bidi w:val="0"/>
        <w:spacing w:before="0" w:line="360" w:lineRule="auto"/>
        <w:ind w:right="0" w:rightChars="0"/>
        <w:textAlignment w:val="auto"/>
        <w:rPr>
          <w:rFonts w:hint="default" w:ascii="Times New Roman" w:hAnsi="Times New Roman" w:cs="Times New Roman"/>
          <w:b w:val="0"/>
          <w:bCs w:val="0"/>
          <w:sz w:val="24"/>
          <w:szCs w:val="24"/>
        </w:rPr>
      </w:pPr>
      <w:r>
        <w:rPr>
          <w:rFonts w:hint="default" w:ascii="Times New Roman" w:hAnsi="Times New Roman" w:cs="Times New Roman"/>
          <w:b w:val="0"/>
          <w:bCs w:val="0"/>
          <w:caps w:val="0"/>
          <w:sz w:val="24"/>
          <w:szCs w:val="24"/>
          <w:highlight w:val="yellow"/>
        </w:rPr>
        <w:fldChar w:fldCharType="begin"/>
      </w:r>
      <w:r>
        <w:rPr>
          <w:rFonts w:hint="default" w:ascii="Times New Roman" w:hAnsi="Times New Roman" w:cs="Times New Roman"/>
          <w:b w:val="0"/>
          <w:bCs w:val="0"/>
          <w:caps w:val="0"/>
          <w:sz w:val="24"/>
          <w:szCs w:val="24"/>
          <w:highlight w:val="yellow"/>
        </w:rPr>
        <w:instrText xml:space="preserve"> HYPERLINK \l _Toc28855 </w:instrText>
      </w:r>
      <w:r>
        <w:rPr>
          <w:rFonts w:hint="default" w:ascii="Times New Roman" w:hAnsi="Times New Roman" w:cs="Times New Roman"/>
          <w:b w:val="0"/>
          <w:bCs w:val="0"/>
          <w:caps w:val="0"/>
          <w:sz w:val="24"/>
          <w:szCs w:val="24"/>
          <w:highlight w:val="yellow"/>
        </w:rPr>
        <w:fldChar w:fldCharType="separate"/>
      </w:r>
      <w:r>
        <w:rPr>
          <w:rFonts w:hint="default" w:ascii="Times New Roman" w:hAnsi="Times New Roman" w:eastAsia="宋体" w:cs="Times New Roman"/>
          <w:b w:val="0"/>
          <w:bCs w:val="0"/>
          <w:kern w:val="2"/>
          <w:sz w:val="24"/>
          <w:szCs w:val="24"/>
          <w:lang w:val="en-US" w:eastAsia="zh-CN" w:bidi="ar-SA"/>
        </w:rPr>
        <w:t>6.5 建立事故性排放的报告制度</w:t>
      </w:r>
      <w:r>
        <w:rPr>
          <w:rFonts w:hint="default" w:ascii="Times New Roman" w:hAnsi="Times New Roman" w:cs="Times New Roman"/>
          <w:b w:val="0"/>
          <w:bCs w:val="0"/>
          <w:sz w:val="24"/>
          <w:szCs w:val="24"/>
        </w:rPr>
        <w:tab/>
      </w:r>
      <w:r>
        <w:rPr>
          <w:rFonts w:hint="default" w:ascii="Times New Roman" w:hAnsi="Times New Roman" w:cs="Times New Roman"/>
          <w:b w:val="0"/>
          <w:bCs w:val="0"/>
          <w:sz w:val="24"/>
          <w:szCs w:val="24"/>
        </w:rPr>
        <w:fldChar w:fldCharType="begin"/>
      </w:r>
      <w:r>
        <w:rPr>
          <w:rFonts w:hint="default" w:ascii="Times New Roman" w:hAnsi="Times New Roman" w:cs="Times New Roman"/>
          <w:b w:val="0"/>
          <w:bCs w:val="0"/>
          <w:sz w:val="24"/>
          <w:szCs w:val="24"/>
        </w:rPr>
        <w:instrText xml:space="preserve"> PAGEREF _Toc28855 \h </w:instrText>
      </w:r>
      <w:r>
        <w:rPr>
          <w:rFonts w:hint="default" w:ascii="Times New Roman" w:hAnsi="Times New Roman" w:cs="Times New Roman"/>
          <w:b w:val="0"/>
          <w:bCs w:val="0"/>
          <w:sz w:val="24"/>
          <w:szCs w:val="24"/>
        </w:rPr>
        <w:fldChar w:fldCharType="separate"/>
      </w:r>
      <w:r>
        <w:rPr>
          <w:rFonts w:hint="default" w:ascii="Times New Roman" w:hAnsi="Times New Roman" w:cs="Times New Roman"/>
          <w:b w:val="0"/>
          <w:bCs w:val="0"/>
          <w:sz w:val="24"/>
          <w:szCs w:val="24"/>
        </w:rPr>
        <w:t>37</w:t>
      </w:r>
      <w:r>
        <w:rPr>
          <w:rFonts w:hint="default" w:ascii="Times New Roman" w:hAnsi="Times New Roman" w:cs="Times New Roman"/>
          <w:b w:val="0"/>
          <w:bCs w:val="0"/>
          <w:sz w:val="24"/>
          <w:szCs w:val="24"/>
        </w:rPr>
        <w:fldChar w:fldCharType="end"/>
      </w:r>
      <w:r>
        <w:rPr>
          <w:rFonts w:hint="default" w:ascii="Times New Roman" w:hAnsi="Times New Roman" w:cs="Times New Roman"/>
          <w:b w:val="0"/>
          <w:bCs w:val="0"/>
          <w:caps w:val="0"/>
          <w:sz w:val="24"/>
          <w:szCs w:val="24"/>
          <w:highlight w:val="yellow"/>
        </w:rPr>
        <w:fldChar w:fldCharType="end"/>
      </w:r>
    </w:p>
    <w:p w14:paraId="13B1B1A0">
      <w:pPr>
        <w:pStyle w:val="21"/>
        <w:keepNext w:val="0"/>
        <w:keepLines w:val="0"/>
        <w:pageBreakBefore w:val="0"/>
        <w:widowControl w:val="0"/>
        <w:tabs>
          <w:tab w:val="right" w:leader="dot" w:pos="8306"/>
        </w:tabs>
        <w:kinsoku/>
        <w:wordWrap/>
        <w:overflowPunct/>
        <w:topLinePunct w:val="0"/>
        <w:autoSpaceDE/>
        <w:autoSpaceDN/>
        <w:bidi w:val="0"/>
        <w:spacing w:before="0" w:line="360" w:lineRule="auto"/>
        <w:ind w:right="0" w:rightChars="0"/>
        <w:textAlignment w:val="auto"/>
        <w:rPr>
          <w:rFonts w:hint="default" w:ascii="Times New Roman" w:hAnsi="Times New Roman" w:cs="Times New Roman"/>
          <w:b w:val="0"/>
          <w:bCs w:val="0"/>
          <w:sz w:val="24"/>
          <w:szCs w:val="24"/>
        </w:rPr>
      </w:pPr>
      <w:r>
        <w:rPr>
          <w:rFonts w:hint="default" w:ascii="Times New Roman" w:hAnsi="Times New Roman" w:cs="Times New Roman"/>
          <w:b w:val="0"/>
          <w:bCs w:val="0"/>
          <w:caps w:val="0"/>
          <w:sz w:val="24"/>
          <w:szCs w:val="24"/>
          <w:highlight w:val="yellow"/>
        </w:rPr>
        <w:fldChar w:fldCharType="begin"/>
      </w:r>
      <w:r>
        <w:rPr>
          <w:rFonts w:hint="default" w:ascii="Times New Roman" w:hAnsi="Times New Roman" w:cs="Times New Roman"/>
          <w:b w:val="0"/>
          <w:bCs w:val="0"/>
          <w:caps w:val="0"/>
          <w:sz w:val="24"/>
          <w:szCs w:val="24"/>
          <w:highlight w:val="yellow"/>
        </w:rPr>
        <w:instrText xml:space="preserve"> HYPERLINK \l _Toc1744 </w:instrText>
      </w:r>
      <w:r>
        <w:rPr>
          <w:rFonts w:hint="default" w:ascii="Times New Roman" w:hAnsi="Times New Roman" w:cs="Times New Roman"/>
          <w:b w:val="0"/>
          <w:bCs w:val="0"/>
          <w:caps w:val="0"/>
          <w:sz w:val="24"/>
          <w:szCs w:val="24"/>
          <w:highlight w:val="yellow"/>
        </w:rPr>
        <w:fldChar w:fldCharType="separate"/>
      </w:r>
      <w:r>
        <w:rPr>
          <w:rFonts w:hint="default" w:ascii="Times New Roman" w:hAnsi="Times New Roman" w:eastAsia="宋体" w:cs="Times New Roman"/>
          <w:b w:val="0"/>
          <w:bCs w:val="0"/>
          <w:kern w:val="2"/>
          <w:sz w:val="24"/>
          <w:szCs w:val="24"/>
          <w:lang w:val="en-US" w:eastAsia="zh-CN" w:bidi="ar-SA"/>
        </w:rPr>
        <w:t>6.6 建立责任追究机制</w:t>
      </w:r>
      <w:r>
        <w:rPr>
          <w:rFonts w:hint="default" w:ascii="Times New Roman" w:hAnsi="Times New Roman" w:cs="Times New Roman"/>
          <w:b w:val="0"/>
          <w:bCs w:val="0"/>
          <w:sz w:val="24"/>
          <w:szCs w:val="24"/>
        </w:rPr>
        <w:tab/>
      </w:r>
      <w:r>
        <w:rPr>
          <w:rFonts w:hint="default" w:ascii="Times New Roman" w:hAnsi="Times New Roman" w:cs="Times New Roman"/>
          <w:b w:val="0"/>
          <w:bCs w:val="0"/>
          <w:sz w:val="24"/>
          <w:szCs w:val="24"/>
        </w:rPr>
        <w:fldChar w:fldCharType="begin"/>
      </w:r>
      <w:r>
        <w:rPr>
          <w:rFonts w:hint="default" w:ascii="Times New Roman" w:hAnsi="Times New Roman" w:cs="Times New Roman"/>
          <w:b w:val="0"/>
          <w:bCs w:val="0"/>
          <w:sz w:val="24"/>
          <w:szCs w:val="24"/>
        </w:rPr>
        <w:instrText xml:space="preserve"> PAGEREF _Toc1744 \h </w:instrText>
      </w:r>
      <w:r>
        <w:rPr>
          <w:rFonts w:hint="default" w:ascii="Times New Roman" w:hAnsi="Times New Roman" w:cs="Times New Roman"/>
          <w:b w:val="0"/>
          <w:bCs w:val="0"/>
          <w:sz w:val="24"/>
          <w:szCs w:val="24"/>
        </w:rPr>
        <w:fldChar w:fldCharType="separate"/>
      </w:r>
      <w:r>
        <w:rPr>
          <w:rFonts w:hint="default" w:ascii="Times New Roman" w:hAnsi="Times New Roman" w:cs="Times New Roman"/>
          <w:b w:val="0"/>
          <w:bCs w:val="0"/>
          <w:sz w:val="24"/>
          <w:szCs w:val="24"/>
        </w:rPr>
        <w:t>37</w:t>
      </w:r>
      <w:r>
        <w:rPr>
          <w:rFonts w:hint="default" w:ascii="Times New Roman" w:hAnsi="Times New Roman" w:cs="Times New Roman"/>
          <w:b w:val="0"/>
          <w:bCs w:val="0"/>
          <w:sz w:val="24"/>
          <w:szCs w:val="24"/>
        </w:rPr>
        <w:fldChar w:fldCharType="end"/>
      </w:r>
      <w:r>
        <w:rPr>
          <w:rFonts w:hint="default" w:ascii="Times New Roman" w:hAnsi="Times New Roman" w:cs="Times New Roman"/>
          <w:b w:val="0"/>
          <w:bCs w:val="0"/>
          <w:caps w:val="0"/>
          <w:sz w:val="24"/>
          <w:szCs w:val="24"/>
          <w:highlight w:val="yellow"/>
        </w:rPr>
        <w:fldChar w:fldCharType="end"/>
      </w:r>
    </w:p>
    <w:p w14:paraId="7A99E22B">
      <w:pPr>
        <w:pStyle w:val="18"/>
        <w:keepNext w:val="0"/>
        <w:keepLines w:val="0"/>
        <w:pageBreakBefore w:val="0"/>
        <w:widowControl w:val="0"/>
        <w:tabs>
          <w:tab w:val="right" w:leader="dot" w:pos="8306"/>
          <w:tab w:val="clear" w:pos="9017"/>
        </w:tabs>
        <w:kinsoku/>
        <w:wordWrap/>
        <w:overflowPunct/>
        <w:topLinePunct w:val="0"/>
        <w:autoSpaceDE/>
        <w:autoSpaceDN/>
        <w:bidi w:val="0"/>
        <w:spacing w:before="0" w:line="360" w:lineRule="auto"/>
        <w:ind w:right="0" w:rightChars="0"/>
        <w:textAlignment w:val="auto"/>
        <w:rPr>
          <w:rFonts w:hint="default" w:ascii="Times New Roman" w:hAnsi="Times New Roman" w:cs="Times New Roman"/>
          <w:b w:val="0"/>
          <w:bCs w:val="0"/>
          <w:sz w:val="24"/>
          <w:szCs w:val="24"/>
        </w:rPr>
      </w:pPr>
      <w:r>
        <w:rPr>
          <w:rFonts w:hint="default" w:ascii="Times New Roman" w:hAnsi="Times New Roman" w:cs="Times New Roman"/>
          <w:b w:val="0"/>
          <w:bCs w:val="0"/>
          <w:caps w:val="0"/>
          <w:sz w:val="24"/>
          <w:szCs w:val="24"/>
          <w:highlight w:val="yellow"/>
        </w:rPr>
        <w:fldChar w:fldCharType="begin"/>
      </w:r>
      <w:r>
        <w:rPr>
          <w:rFonts w:hint="default" w:ascii="Times New Roman" w:hAnsi="Times New Roman" w:cs="Times New Roman"/>
          <w:b w:val="0"/>
          <w:bCs w:val="0"/>
          <w:caps w:val="0"/>
          <w:sz w:val="24"/>
          <w:szCs w:val="24"/>
          <w:highlight w:val="yellow"/>
        </w:rPr>
        <w:instrText xml:space="preserve"> HYPERLINK \l _Toc16299 </w:instrText>
      </w:r>
      <w:r>
        <w:rPr>
          <w:rFonts w:hint="default" w:ascii="Times New Roman" w:hAnsi="Times New Roman" w:cs="Times New Roman"/>
          <w:b w:val="0"/>
          <w:bCs w:val="0"/>
          <w:caps w:val="0"/>
          <w:sz w:val="24"/>
          <w:szCs w:val="24"/>
          <w:highlight w:val="yellow"/>
        </w:rPr>
        <w:fldChar w:fldCharType="separate"/>
      </w:r>
      <w:r>
        <w:rPr>
          <w:rFonts w:hint="default" w:ascii="Times New Roman" w:hAnsi="Times New Roman" w:cs="Times New Roman"/>
          <w:b w:val="0"/>
          <w:bCs w:val="0"/>
          <w:sz w:val="24"/>
          <w:szCs w:val="24"/>
        </w:rPr>
        <w:t>第七章 水资源保护措施</w:t>
      </w:r>
      <w:r>
        <w:rPr>
          <w:rFonts w:hint="default" w:ascii="Times New Roman" w:hAnsi="Times New Roman" w:cs="Times New Roman"/>
          <w:b w:val="0"/>
          <w:bCs w:val="0"/>
          <w:sz w:val="24"/>
          <w:szCs w:val="24"/>
        </w:rPr>
        <w:tab/>
      </w:r>
      <w:r>
        <w:rPr>
          <w:rFonts w:hint="default" w:ascii="Times New Roman" w:hAnsi="Times New Roman" w:cs="Times New Roman"/>
          <w:b w:val="0"/>
          <w:bCs w:val="0"/>
          <w:sz w:val="24"/>
          <w:szCs w:val="24"/>
        </w:rPr>
        <w:fldChar w:fldCharType="begin"/>
      </w:r>
      <w:r>
        <w:rPr>
          <w:rFonts w:hint="default" w:ascii="Times New Roman" w:hAnsi="Times New Roman" w:cs="Times New Roman"/>
          <w:b w:val="0"/>
          <w:bCs w:val="0"/>
          <w:sz w:val="24"/>
          <w:szCs w:val="24"/>
        </w:rPr>
        <w:instrText xml:space="preserve"> PAGEREF _Toc16299 \h </w:instrText>
      </w:r>
      <w:r>
        <w:rPr>
          <w:rFonts w:hint="default" w:ascii="Times New Roman" w:hAnsi="Times New Roman" w:cs="Times New Roman"/>
          <w:b w:val="0"/>
          <w:bCs w:val="0"/>
          <w:sz w:val="24"/>
          <w:szCs w:val="24"/>
        </w:rPr>
        <w:fldChar w:fldCharType="separate"/>
      </w:r>
      <w:r>
        <w:rPr>
          <w:rFonts w:hint="default" w:ascii="Times New Roman" w:hAnsi="Times New Roman" w:cs="Times New Roman"/>
          <w:b w:val="0"/>
          <w:bCs w:val="0"/>
          <w:sz w:val="24"/>
          <w:szCs w:val="24"/>
        </w:rPr>
        <w:t>38</w:t>
      </w:r>
      <w:r>
        <w:rPr>
          <w:rFonts w:hint="default" w:ascii="Times New Roman" w:hAnsi="Times New Roman" w:cs="Times New Roman"/>
          <w:b w:val="0"/>
          <w:bCs w:val="0"/>
          <w:sz w:val="24"/>
          <w:szCs w:val="24"/>
        </w:rPr>
        <w:fldChar w:fldCharType="end"/>
      </w:r>
      <w:r>
        <w:rPr>
          <w:rFonts w:hint="default" w:ascii="Times New Roman" w:hAnsi="Times New Roman" w:cs="Times New Roman"/>
          <w:b w:val="0"/>
          <w:bCs w:val="0"/>
          <w:caps w:val="0"/>
          <w:sz w:val="24"/>
          <w:szCs w:val="24"/>
          <w:highlight w:val="yellow"/>
        </w:rPr>
        <w:fldChar w:fldCharType="end"/>
      </w:r>
    </w:p>
    <w:p w14:paraId="38D16C6E">
      <w:pPr>
        <w:pStyle w:val="21"/>
        <w:keepNext w:val="0"/>
        <w:keepLines w:val="0"/>
        <w:pageBreakBefore w:val="0"/>
        <w:widowControl w:val="0"/>
        <w:tabs>
          <w:tab w:val="right" w:leader="dot" w:pos="8306"/>
        </w:tabs>
        <w:kinsoku/>
        <w:wordWrap/>
        <w:overflowPunct/>
        <w:topLinePunct w:val="0"/>
        <w:autoSpaceDE/>
        <w:autoSpaceDN/>
        <w:bidi w:val="0"/>
        <w:spacing w:before="0" w:line="360" w:lineRule="auto"/>
        <w:ind w:right="0" w:rightChars="0"/>
        <w:textAlignment w:val="auto"/>
        <w:rPr>
          <w:rFonts w:hint="default" w:ascii="Times New Roman" w:hAnsi="Times New Roman" w:cs="Times New Roman"/>
          <w:b w:val="0"/>
          <w:bCs w:val="0"/>
          <w:sz w:val="24"/>
          <w:szCs w:val="24"/>
        </w:rPr>
      </w:pPr>
      <w:r>
        <w:rPr>
          <w:rFonts w:hint="default" w:ascii="Times New Roman" w:hAnsi="Times New Roman" w:cs="Times New Roman"/>
          <w:b w:val="0"/>
          <w:bCs w:val="0"/>
          <w:caps w:val="0"/>
          <w:sz w:val="24"/>
          <w:szCs w:val="24"/>
          <w:highlight w:val="yellow"/>
        </w:rPr>
        <w:fldChar w:fldCharType="begin"/>
      </w:r>
      <w:r>
        <w:rPr>
          <w:rFonts w:hint="default" w:ascii="Times New Roman" w:hAnsi="Times New Roman" w:cs="Times New Roman"/>
          <w:b w:val="0"/>
          <w:bCs w:val="0"/>
          <w:caps w:val="0"/>
          <w:sz w:val="24"/>
          <w:szCs w:val="24"/>
          <w:highlight w:val="yellow"/>
        </w:rPr>
        <w:instrText xml:space="preserve"> HYPERLINK \l _Toc19986 </w:instrText>
      </w:r>
      <w:r>
        <w:rPr>
          <w:rFonts w:hint="default" w:ascii="Times New Roman" w:hAnsi="Times New Roman" w:cs="Times New Roman"/>
          <w:b w:val="0"/>
          <w:bCs w:val="0"/>
          <w:caps w:val="0"/>
          <w:sz w:val="24"/>
          <w:szCs w:val="24"/>
          <w:highlight w:val="yellow"/>
        </w:rPr>
        <w:fldChar w:fldCharType="separate"/>
      </w:r>
      <w:r>
        <w:rPr>
          <w:rFonts w:hint="default" w:ascii="Times New Roman" w:hAnsi="Times New Roman" w:cs="Times New Roman"/>
          <w:b w:val="0"/>
          <w:bCs w:val="0"/>
          <w:sz w:val="24"/>
          <w:szCs w:val="24"/>
        </w:rPr>
        <w:t>7.1工程措施</w:t>
      </w:r>
      <w:r>
        <w:rPr>
          <w:rFonts w:hint="default" w:ascii="Times New Roman" w:hAnsi="Times New Roman" w:cs="Times New Roman"/>
          <w:b w:val="0"/>
          <w:bCs w:val="0"/>
          <w:sz w:val="24"/>
          <w:szCs w:val="24"/>
        </w:rPr>
        <w:tab/>
      </w:r>
      <w:r>
        <w:rPr>
          <w:rFonts w:hint="default" w:ascii="Times New Roman" w:hAnsi="Times New Roman" w:cs="Times New Roman"/>
          <w:b w:val="0"/>
          <w:bCs w:val="0"/>
          <w:sz w:val="24"/>
          <w:szCs w:val="24"/>
        </w:rPr>
        <w:fldChar w:fldCharType="begin"/>
      </w:r>
      <w:r>
        <w:rPr>
          <w:rFonts w:hint="default" w:ascii="Times New Roman" w:hAnsi="Times New Roman" w:cs="Times New Roman"/>
          <w:b w:val="0"/>
          <w:bCs w:val="0"/>
          <w:sz w:val="24"/>
          <w:szCs w:val="24"/>
        </w:rPr>
        <w:instrText xml:space="preserve"> PAGEREF _Toc19986 \h </w:instrText>
      </w:r>
      <w:r>
        <w:rPr>
          <w:rFonts w:hint="default" w:ascii="Times New Roman" w:hAnsi="Times New Roman" w:cs="Times New Roman"/>
          <w:b w:val="0"/>
          <w:bCs w:val="0"/>
          <w:sz w:val="24"/>
          <w:szCs w:val="24"/>
        </w:rPr>
        <w:fldChar w:fldCharType="separate"/>
      </w:r>
      <w:r>
        <w:rPr>
          <w:rFonts w:hint="default" w:ascii="Times New Roman" w:hAnsi="Times New Roman" w:cs="Times New Roman"/>
          <w:b w:val="0"/>
          <w:bCs w:val="0"/>
          <w:sz w:val="24"/>
          <w:szCs w:val="24"/>
        </w:rPr>
        <w:t>38</w:t>
      </w:r>
      <w:r>
        <w:rPr>
          <w:rFonts w:hint="default" w:ascii="Times New Roman" w:hAnsi="Times New Roman" w:cs="Times New Roman"/>
          <w:b w:val="0"/>
          <w:bCs w:val="0"/>
          <w:sz w:val="24"/>
          <w:szCs w:val="24"/>
        </w:rPr>
        <w:fldChar w:fldCharType="end"/>
      </w:r>
      <w:r>
        <w:rPr>
          <w:rFonts w:hint="default" w:ascii="Times New Roman" w:hAnsi="Times New Roman" w:cs="Times New Roman"/>
          <w:b w:val="0"/>
          <w:bCs w:val="0"/>
          <w:caps w:val="0"/>
          <w:sz w:val="24"/>
          <w:szCs w:val="24"/>
          <w:highlight w:val="yellow"/>
        </w:rPr>
        <w:fldChar w:fldCharType="end"/>
      </w:r>
    </w:p>
    <w:p w14:paraId="14A9DF45">
      <w:pPr>
        <w:pStyle w:val="21"/>
        <w:keepNext w:val="0"/>
        <w:keepLines w:val="0"/>
        <w:pageBreakBefore w:val="0"/>
        <w:widowControl w:val="0"/>
        <w:tabs>
          <w:tab w:val="right" w:leader="dot" w:pos="8306"/>
        </w:tabs>
        <w:kinsoku/>
        <w:wordWrap/>
        <w:overflowPunct/>
        <w:topLinePunct w:val="0"/>
        <w:autoSpaceDE/>
        <w:autoSpaceDN/>
        <w:bidi w:val="0"/>
        <w:spacing w:before="0" w:line="360" w:lineRule="auto"/>
        <w:ind w:right="0" w:rightChars="0"/>
        <w:textAlignment w:val="auto"/>
        <w:rPr>
          <w:rFonts w:hint="default" w:ascii="Times New Roman" w:hAnsi="Times New Roman" w:cs="Times New Roman"/>
          <w:b w:val="0"/>
          <w:bCs w:val="0"/>
          <w:sz w:val="24"/>
          <w:szCs w:val="24"/>
        </w:rPr>
      </w:pPr>
      <w:r>
        <w:rPr>
          <w:rFonts w:hint="default" w:ascii="Times New Roman" w:hAnsi="Times New Roman" w:cs="Times New Roman"/>
          <w:b w:val="0"/>
          <w:bCs w:val="0"/>
          <w:caps w:val="0"/>
          <w:sz w:val="24"/>
          <w:szCs w:val="24"/>
          <w:highlight w:val="yellow"/>
        </w:rPr>
        <w:fldChar w:fldCharType="begin"/>
      </w:r>
      <w:r>
        <w:rPr>
          <w:rFonts w:hint="default" w:ascii="Times New Roman" w:hAnsi="Times New Roman" w:cs="Times New Roman"/>
          <w:b w:val="0"/>
          <w:bCs w:val="0"/>
          <w:caps w:val="0"/>
          <w:sz w:val="24"/>
          <w:szCs w:val="24"/>
          <w:highlight w:val="yellow"/>
        </w:rPr>
        <w:instrText xml:space="preserve"> HYPERLINK \l _Toc14500 </w:instrText>
      </w:r>
      <w:r>
        <w:rPr>
          <w:rFonts w:hint="default" w:ascii="Times New Roman" w:hAnsi="Times New Roman" w:cs="Times New Roman"/>
          <w:b w:val="0"/>
          <w:bCs w:val="0"/>
          <w:caps w:val="0"/>
          <w:sz w:val="24"/>
          <w:szCs w:val="24"/>
          <w:highlight w:val="yellow"/>
        </w:rPr>
        <w:fldChar w:fldCharType="separate"/>
      </w:r>
      <w:r>
        <w:rPr>
          <w:rFonts w:hint="default" w:ascii="Times New Roman" w:hAnsi="Times New Roman" w:cs="Times New Roman"/>
          <w:b w:val="0"/>
          <w:bCs w:val="0"/>
          <w:sz w:val="24"/>
          <w:szCs w:val="24"/>
        </w:rPr>
        <w:t>7.2 管理措施</w:t>
      </w:r>
      <w:r>
        <w:rPr>
          <w:rFonts w:hint="default" w:ascii="Times New Roman" w:hAnsi="Times New Roman" w:cs="Times New Roman"/>
          <w:b w:val="0"/>
          <w:bCs w:val="0"/>
          <w:sz w:val="24"/>
          <w:szCs w:val="24"/>
        </w:rPr>
        <w:tab/>
      </w:r>
      <w:r>
        <w:rPr>
          <w:rFonts w:hint="default" w:ascii="Times New Roman" w:hAnsi="Times New Roman" w:cs="Times New Roman"/>
          <w:b w:val="0"/>
          <w:bCs w:val="0"/>
          <w:sz w:val="24"/>
          <w:szCs w:val="24"/>
        </w:rPr>
        <w:fldChar w:fldCharType="begin"/>
      </w:r>
      <w:r>
        <w:rPr>
          <w:rFonts w:hint="default" w:ascii="Times New Roman" w:hAnsi="Times New Roman" w:cs="Times New Roman"/>
          <w:b w:val="0"/>
          <w:bCs w:val="0"/>
          <w:sz w:val="24"/>
          <w:szCs w:val="24"/>
        </w:rPr>
        <w:instrText xml:space="preserve"> PAGEREF _Toc14500 \h </w:instrText>
      </w:r>
      <w:r>
        <w:rPr>
          <w:rFonts w:hint="default" w:ascii="Times New Roman" w:hAnsi="Times New Roman" w:cs="Times New Roman"/>
          <w:b w:val="0"/>
          <w:bCs w:val="0"/>
          <w:sz w:val="24"/>
          <w:szCs w:val="24"/>
        </w:rPr>
        <w:fldChar w:fldCharType="separate"/>
      </w:r>
      <w:r>
        <w:rPr>
          <w:rFonts w:hint="default" w:ascii="Times New Roman" w:hAnsi="Times New Roman" w:cs="Times New Roman"/>
          <w:b w:val="0"/>
          <w:bCs w:val="0"/>
          <w:sz w:val="24"/>
          <w:szCs w:val="24"/>
        </w:rPr>
        <w:t>39</w:t>
      </w:r>
      <w:r>
        <w:rPr>
          <w:rFonts w:hint="default" w:ascii="Times New Roman" w:hAnsi="Times New Roman" w:cs="Times New Roman"/>
          <w:b w:val="0"/>
          <w:bCs w:val="0"/>
          <w:sz w:val="24"/>
          <w:szCs w:val="24"/>
        </w:rPr>
        <w:fldChar w:fldCharType="end"/>
      </w:r>
      <w:r>
        <w:rPr>
          <w:rFonts w:hint="default" w:ascii="Times New Roman" w:hAnsi="Times New Roman" w:cs="Times New Roman"/>
          <w:b w:val="0"/>
          <w:bCs w:val="0"/>
          <w:caps w:val="0"/>
          <w:sz w:val="24"/>
          <w:szCs w:val="24"/>
          <w:highlight w:val="yellow"/>
        </w:rPr>
        <w:fldChar w:fldCharType="end"/>
      </w:r>
    </w:p>
    <w:p w14:paraId="74533991">
      <w:pPr>
        <w:pStyle w:val="18"/>
        <w:keepNext w:val="0"/>
        <w:keepLines w:val="0"/>
        <w:pageBreakBefore w:val="0"/>
        <w:widowControl w:val="0"/>
        <w:tabs>
          <w:tab w:val="right" w:leader="dot" w:pos="8306"/>
          <w:tab w:val="clear" w:pos="9017"/>
        </w:tabs>
        <w:kinsoku/>
        <w:wordWrap/>
        <w:overflowPunct/>
        <w:topLinePunct w:val="0"/>
        <w:autoSpaceDE/>
        <w:autoSpaceDN/>
        <w:bidi w:val="0"/>
        <w:spacing w:before="0" w:line="360" w:lineRule="auto"/>
        <w:ind w:right="0" w:rightChars="0"/>
        <w:textAlignment w:val="auto"/>
        <w:rPr>
          <w:rFonts w:hint="default" w:ascii="Times New Roman" w:hAnsi="Times New Roman" w:cs="Times New Roman"/>
          <w:b w:val="0"/>
          <w:bCs w:val="0"/>
          <w:sz w:val="24"/>
          <w:szCs w:val="24"/>
        </w:rPr>
      </w:pPr>
      <w:r>
        <w:rPr>
          <w:rFonts w:hint="default" w:ascii="Times New Roman" w:hAnsi="Times New Roman" w:cs="Times New Roman"/>
          <w:b w:val="0"/>
          <w:bCs w:val="0"/>
          <w:caps w:val="0"/>
          <w:sz w:val="24"/>
          <w:szCs w:val="24"/>
          <w:highlight w:val="yellow"/>
        </w:rPr>
        <w:fldChar w:fldCharType="begin"/>
      </w:r>
      <w:r>
        <w:rPr>
          <w:rFonts w:hint="default" w:ascii="Times New Roman" w:hAnsi="Times New Roman" w:cs="Times New Roman"/>
          <w:b w:val="0"/>
          <w:bCs w:val="0"/>
          <w:caps w:val="0"/>
          <w:sz w:val="24"/>
          <w:szCs w:val="24"/>
          <w:highlight w:val="yellow"/>
        </w:rPr>
        <w:instrText xml:space="preserve"> HYPERLINK \l _Toc13706 </w:instrText>
      </w:r>
      <w:r>
        <w:rPr>
          <w:rFonts w:hint="default" w:ascii="Times New Roman" w:hAnsi="Times New Roman" w:cs="Times New Roman"/>
          <w:b w:val="0"/>
          <w:bCs w:val="0"/>
          <w:caps w:val="0"/>
          <w:sz w:val="24"/>
          <w:szCs w:val="24"/>
          <w:highlight w:val="yellow"/>
        </w:rPr>
        <w:fldChar w:fldCharType="separate"/>
      </w:r>
      <w:r>
        <w:rPr>
          <w:rFonts w:hint="default" w:ascii="Times New Roman" w:hAnsi="Times New Roman" w:cs="Times New Roman"/>
          <w:b w:val="0"/>
          <w:bCs w:val="0"/>
          <w:sz w:val="24"/>
          <w:szCs w:val="24"/>
        </w:rPr>
        <w:t>第八章 入河排污口设置</w:t>
      </w:r>
      <w:r>
        <w:rPr>
          <w:rFonts w:hint="default" w:ascii="Times New Roman" w:hAnsi="Times New Roman" w:cs="Times New Roman"/>
          <w:b w:val="0"/>
          <w:bCs w:val="0"/>
          <w:sz w:val="24"/>
          <w:szCs w:val="24"/>
          <w:lang w:val="en-US" w:eastAsia="zh-CN"/>
        </w:rPr>
        <w:t>可行性、</w:t>
      </w:r>
      <w:r>
        <w:rPr>
          <w:rFonts w:hint="default" w:ascii="Times New Roman" w:hAnsi="Times New Roman" w:cs="Times New Roman"/>
          <w:b w:val="0"/>
          <w:bCs w:val="0"/>
          <w:sz w:val="24"/>
          <w:szCs w:val="24"/>
        </w:rPr>
        <w:t>合理性分析</w:t>
      </w:r>
      <w:r>
        <w:rPr>
          <w:rFonts w:hint="default" w:ascii="Times New Roman" w:hAnsi="Times New Roman" w:cs="Times New Roman"/>
          <w:b w:val="0"/>
          <w:bCs w:val="0"/>
          <w:sz w:val="24"/>
          <w:szCs w:val="24"/>
        </w:rPr>
        <w:tab/>
      </w:r>
      <w:r>
        <w:rPr>
          <w:rFonts w:hint="default" w:ascii="Times New Roman" w:hAnsi="Times New Roman" w:cs="Times New Roman"/>
          <w:b w:val="0"/>
          <w:bCs w:val="0"/>
          <w:sz w:val="24"/>
          <w:szCs w:val="24"/>
        </w:rPr>
        <w:fldChar w:fldCharType="begin"/>
      </w:r>
      <w:r>
        <w:rPr>
          <w:rFonts w:hint="default" w:ascii="Times New Roman" w:hAnsi="Times New Roman" w:cs="Times New Roman"/>
          <w:b w:val="0"/>
          <w:bCs w:val="0"/>
          <w:sz w:val="24"/>
          <w:szCs w:val="24"/>
        </w:rPr>
        <w:instrText xml:space="preserve"> PAGEREF _Toc13706 \h </w:instrText>
      </w:r>
      <w:r>
        <w:rPr>
          <w:rFonts w:hint="default" w:ascii="Times New Roman" w:hAnsi="Times New Roman" w:cs="Times New Roman"/>
          <w:b w:val="0"/>
          <w:bCs w:val="0"/>
          <w:sz w:val="24"/>
          <w:szCs w:val="24"/>
        </w:rPr>
        <w:fldChar w:fldCharType="separate"/>
      </w:r>
      <w:r>
        <w:rPr>
          <w:rFonts w:hint="default" w:ascii="Times New Roman" w:hAnsi="Times New Roman" w:cs="Times New Roman"/>
          <w:b w:val="0"/>
          <w:bCs w:val="0"/>
          <w:sz w:val="24"/>
          <w:szCs w:val="24"/>
        </w:rPr>
        <w:t>41</w:t>
      </w:r>
      <w:r>
        <w:rPr>
          <w:rFonts w:hint="default" w:ascii="Times New Roman" w:hAnsi="Times New Roman" w:cs="Times New Roman"/>
          <w:b w:val="0"/>
          <w:bCs w:val="0"/>
          <w:sz w:val="24"/>
          <w:szCs w:val="24"/>
        </w:rPr>
        <w:fldChar w:fldCharType="end"/>
      </w:r>
      <w:r>
        <w:rPr>
          <w:rFonts w:hint="default" w:ascii="Times New Roman" w:hAnsi="Times New Roman" w:cs="Times New Roman"/>
          <w:b w:val="0"/>
          <w:bCs w:val="0"/>
          <w:caps w:val="0"/>
          <w:sz w:val="24"/>
          <w:szCs w:val="24"/>
          <w:highlight w:val="yellow"/>
        </w:rPr>
        <w:fldChar w:fldCharType="end"/>
      </w:r>
    </w:p>
    <w:p w14:paraId="6D36B2A8">
      <w:pPr>
        <w:pStyle w:val="21"/>
        <w:keepNext w:val="0"/>
        <w:keepLines w:val="0"/>
        <w:pageBreakBefore w:val="0"/>
        <w:widowControl w:val="0"/>
        <w:tabs>
          <w:tab w:val="right" w:leader="dot" w:pos="8306"/>
        </w:tabs>
        <w:kinsoku/>
        <w:wordWrap/>
        <w:overflowPunct/>
        <w:topLinePunct w:val="0"/>
        <w:autoSpaceDE/>
        <w:autoSpaceDN/>
        <w:bidi w:val="0"/>
        <w:spacing w:before="0" w:line="360" w:lineRule="auto"/>
        <w:ind w:right="0" w:rightChars="0"/>
        <w:textAlignment w:val="auto"/>
        <w:rPr>
          <w:rFonts w:hint="default" w:ascii="Times New Roman" w:hAnsi="Times New Roman" w:cs="Times New Roman"/>
          <w:b w:val="0"/>
          <w:bCs w:val="0"/>
          <w:sz w:val="24"/>
          <w:szCs w:val="24"/>
        </w:rPr>
      </w:pPr>
      <w:r>
        <w:rPr>
          <w:rFonts w:hint="default" w:ascii="Times New Roman" w:hAnsi="Times New Roman" w:cs="Times New Roman"/>
          <w:b w:val="0"/>
          <w:bCs w:val="0"/>
          <w:caps w:val="0"/>
          <w:sz w:val="24"/>
          <w:szCs w:val="24"/>
          <w:highlight w:val="yellow"/>
        </w:rPr>
        <w:fldChar w:fldCharType="begin"/>
      </w:r>
      <w:r>
        <w:rPr>
          <w:rFonts w:hint="default" w:ascii="Times New Roman" w:hAnsi="Times New Roman" w:cs="Times New Roman"/>
          <w:b w:val="0"/>
          <w:bCs w:val="0"/>
          <w:caps w:val="0"/>
          <w:sz w:val="24"/>
          <w:szCs w:val="24"/>
          <w:highlight w:val="yellow"/>
        </w:rPr>
        <w:instrText xml:space="preserve"> HYPERLINK \l _Toc20277 </w:instrText>
      </w:r>
      <w:r>
        <w:rPr>
          <w:rFonts w:hint="default" w:ascii="Times New Roman" w:hAnsi="Times New Roman" w:cs="Times New Roman"/>
          <w:b w:val="0"/>
          <w:bCs w:val="0"/>
          <w:caps w:val="0"/>
          <w:sz w:val="24"/>
          <w:szCs w:val="24"/>
          <w:highlight w:val="yellow"/>
        </w:rPr>
        <w:fldChar w:fldCharType="separate"/>
      </w:r>
      <w:r>
        <w:rPr>
          <w:rFonts w:hint="default" w:ascii="Times New Roman" w:hAnsi="Times New Roman" w:cs="Times New Roman"/>
          <w:b w:val="0"/>
          <w:bCs w:val="0"/>
          <w:sz w:val="24"/>
          <w:szCs w:val="24"/>
          <w:lang w:val="en-US" w:eastAsia="zh-CN"/>
        </w:rPr>
        <w:t>8</w:t>
      </w:r>
      <w:r>
        <w:rPr>
          <w:rFonts w:hint="default" w:ascii="Times New Roman" w:hAnsi="Times New Roman" w:cs="Times New Roman"/>
          <w:b w:val="0"/>
          <w:bCs w:val="0"/>
          <w:sz w:val="24"/>
          <w:szCs w:val="24"/>
        </w:rPr>
        <w:t>.1 废污水来源及构成</w:t>
      </w:r>
      <w:r>
        <w:rPr>
          <w:rFonts w:hint="default" w:ascii="Times New Roman" w:hAnsi="Times New Roman" w:cs="Times New Roman"/>
          <w:b w:val="0"/>
          <w:bCs w:val="0"/>
          <w:sz w:val="24"/>
          <w:szCs w:val="24"/>
        </w:rPr>
        <w:tab/>
      </w:r>
      <w:r>
        <w:rPr>
          <w:rFonts w:hint="default" w:ascii="Times New Roman" w:hAnsi="Times New Roman" w:cs="Times New Roman"/>
          <w:b w:val="0"/>
          <w:bCs w:val="0"/>
          <w:sz w:val="24"/>
          <w:szCs w:val="24"/>
        </w:rPr>
        <w:fldChar w:fldCharType="begin"/>
      </w:r>
      <w:r>
        <w:rPr>
          <w:rFonts w:hint="default" w:ascii="Times New Roman" w:hAnsi="Times New Roman" w:cs="Times New Roman"/>
          <w:b w:val="0"/>
          <w:bCs w:val="0"/>
          <w:sz w:val="24"/>
          <w:szCs w:val="24"/>
        </w:rPr>
        <w:instrText xml:space="preserve"> PAGEREF _Toc20277 \h </w:instrText>
      </w:r>
      <w:r>
        <w:rPr>
          <w:rFonts w:hint="default" w:ascii="Times New Roman" w:hAnsi="Times New Roman" w:cs="Times New Roman"/>
          <w:b w:val="0"/>
          <w:bCs w:val="0"/>
          <w:sz w:val="24"/>
          <w:szCs w:val="24"/>
        </w:rPr>
        <w:fldChar w:fldCharType="separate"/>
      </w:r>
      <w:r>
        <w:rPr>
          <w:rFonts w:hint="default" w:ascii="Times New Roman" w:hAnsi="Times New Roman" w:cs="Times New Roman"/>
          <w:b w:val="0"/>
          <w:bCs w:val="0"/>
          <w:sz w:val="24"/>
          <w:szCs w:val="24"/>
        </w:rPr>
        <w:t>41</w:t>
      </w:r>
      <w:r>
        <w:rPr>
          <w:rFonts w:hint="default" w:ascii="Times New Roman" w:hAnsi="Times New Roman" w:cs="Times New Roman"/>
          <w:b w:val="0"/>
          <w:bCs w:val="0"/>
          <w:sz w:val="24"/>
          <w:szCs w:val="24"/>
        </w:rPr>
        <w:fldChar w:fldCharType="end"/>
      </w:r>
      <w:r>
        <w:rPr>
          <w:rFonts w:hint="default" w:ascii="Times New Roman" w:hAnsi="Times New Roman" w:cs="Times New Roman"/>
          <w:b w:val="0"/>
          <w:bCs w:val="0"/>
          <w:caps w:val="0"/>
          <w:sz w:val="24"/>
          <w:szCs w:val="24"/>
          <w:highlight w:val="yellow"/>
        </w:rPr>
        <w:fldChar w:fldCharType="end"/>
      </w:r>
    </w:p>
    <w:p w14:paraId="2C3D24DC">
      <w:pPr>
        <w:pStyle w:val="21"/>
        <w:keepNext w:val="0"/>
        <w:keepLines w:val="0"/>
        <w:pageBreakBefore w:val="0"/>
        <w:widowControl w:val="0"/>
        <w:tabs>
          <w:tab w:val="right" w:leader="dot" w:pos="8306"/>
        </w:tabs>
        <w:kinsoku/>
        <w:wordWrap/>
        <w:overflowPunct/>
        <w:topLinePunct w:val="0"/>
        <w:autoSpaceDE/>
        <w:autoSpaceDN/>
        <w:bidi w:val="0"/>
        <w:spacing w:before="0" w:line="360" w:lineRule="auto"/>
        <w:ind w:right="0" w:rightChars="0"/>
        <w:textAlignment w:val="auto"/>
        <w:rPr>
          <w:rFonts w:hint="default" w:ascii="Times New Roman" w:hAnsi="Times New Roman" w:cs="Times New Roman"/>
          <w:b w:val="0"/>
          <w:bCs w:val="0"/>
          <w:sz w:val="24"/>
          <w:szCs w:val="24"/>
        </w:rPr>
      </w:pPr>
      <w:r>
        <w:rPr>
          <w:rFonts w:hint="default" w:ascii="Times New Roman" w:hAnsi="Times New Roman" w:cs="Times New Roman"/>
          <w:b w:val="0"/>
          <w:bCs w:val="0"/>
          <w:caps w:val="0"/>
          <w:sz w:val="24"/>
          <w:szCs w:val="24"/>
          <w:highlight w:val="yellow"/>
        </w:rPr>
        <w:fldChar w:fldCharType="begin"/>
      </w:r>
      <w:r>
        <w:rPr>
          <w:rFonts w:hint="default" w:ascii="Times New Roman" w:hAnsi="Times New Roman" w:cs="Times New Roman"/>
          <w:b w:val="0"/>
          <w:bCs w:val="0"/>
          <w:caps w:val="0"/>
          <w:sz w:val="24"/>
          <w:szCs w:val="24"/>
          <w:highlight w:val="yellow"/>
        </w:rPr>
        <w:instrText xml:space="preserve"> HYPERLINK \l _Toc16014 </w:instrText>
      </w:r>
      <w:r>
        <w:rPr>
          <w:rFonts w:hint="default" w:ascii="Times New Roman" w:hAnsi="Times New Roman" w:cs="Times New Roman"/>
          <w:b w:val="0"/>
          <w:bCs w:val="0"/>
          <w:caps w:val="0"/>
          <w:sz w:val="24"/>
          <w:szCs w:val="24"/>
          <w:highlight w:val="yellow"/>
        </w:rPr>
        <w:fldChar w:fldCharType="separate"/>
      </w:r>
      <w:r>
        <w:rPr>
          <w:rFonts w:hint="default" w:ascii="Times New Roman" w:hAnsi="Times New Roman" w:cs="Times New Roman"/>
          <w:b w:val="0"/>
          <w:bCs w:val="0"/>
          <w:sz w:val="24"/>
          <w:szCs w:val="24"/>
          <w:lang w:val="en-US" w:eastAsia="zh-CN"/>
        </w:rPr>
        <w:t>8</w:t>
      </w:r>
      <w:r>
        <w:rPr>
          <w:rFonts w:hint="default" w:ascii="Times New Roman" w:hAnsi="Times New Roman" w:cs="Times New Roman"/>
          <w:b w:val="0"/>
          <w:bCs w:val="0"/>
          <w:sz w:val="24"/>
          <w:szCs w:val="24"/>
        </w:rPr>
        <w:t>.2 废污水所含主要污染物种类及排放浓度、总量</w:t>
      </w:r>
      <w:r>
        <w:rPr>
          <w:rFonts w:hint="default" w:ascii="Times New Roman" w:hAnsi="Times New Roman" w:cs="Times New Roman"/>
          <w:b w:val="0"/>
          <w:bCs w:val="0"/>
          <w:sz w:val="24"/>
          <w:szCs w:val="24"/>
        </w:rPr>
        <w:tab/>
      </w:r>
      <w:r>
        <w:rPr>
          <w:rFonts w:hint="default" w:ascii="Times New Roman" w:hAnsi="Times New Roman" w:cs="Times New Roman"/>
          <w:b w:val="0"/>
          <w:bCs w:val="0"/>
          <w:sz w:val="24"/>
          <w:szCs w:val="24"/>
        </w:rPr>
        <w:fldChar w:fldCharType="begin"/>
      </w:r>
      <w:r>
        <w:rPr>
          <w:rFonts w:hint="default" w:ascii="Times New Roman" w:hAnsi="Times New Roman" w:cs="Times New Roman"/>
          <w:b w:val="0"/>
          <w:bCs w:val="0"/>
          <w:sz w:val="24"/>
          <w:szCs w:val="24"/>
        </w:rPr>
        <w:instrText xml:space="preserve"> PAGEREF _Toc16014 \h </w:instrText>
      </w:r>
      <w:r>
        <w:rPr>
          <w:rFonts w:hint="default" w:ascii="Times New Roman" w:hAnsi="Times New Roman" w:cs="Times New Roman"/>
          <w:b w:val="0"/>
          <w:bCs w:val="0"/>
          <w:sz w:val="24"/>
          <w:szCs w:val="24"/>
        </w:rPr>
        <w:fldChar w:fldCharType="separate"/>
      </w:r>
      <w:r>
        <w:rPr>
          <w:rFonts w:hint="default" w:ascii="Times New Roman" w:hAnsi="Times New Roman" w:cs="Times New Roman"/>
          <w:b w:val="0"/>
          <w:bCs w:val="0"/>
          <w:sz w:val="24"/>
          <w:szCs w:val="24"/>
        </w:rPr>
        <w:t>41</w:t>
      </w:r>
      <w:r>
        <w:rPr>
          <w:rFonts w:hint="default" w:ascii="Times New Roman" w:hAnsi="Times New Roman" w:cs="Times New Roman"/>
          <w:b w:val="0"/>
          <w:bCs w:val="0"/>
          <w:sz w:val="24"/>
          <w:szCs w:val="24"/>
        </w:rPr>
        <w:fldChar w:fldCharType="end"/>
      </w:r>
      <w:r>
        <w:rPr>
          <w:rFonts w:hint="default" w:ascii="Times New Roman" w:hAnsi="Times New Roman" w:cs="Times New Roman"/>
          <w:b w:val="0"/>
          <w:bCs w:val="0"/>
          <w:caps w:val="0"/>
          <w:sz w:val="24"/>
          <w:szCs w:val="24"/>
          <w:highlight w:val="yellow"/>
        </w:rPr>
        <w:fldChar w:fldCharType="end"/>
      </w:r>
    </w:p>
    <w:p w14:paraId="3D95A0BA">
      <w:pPr>
        <w:pStyle w:val="21"/>
        <w:keepNext w:val="0"/>
        <w:keepLines w:val="0"/>
        <w:pageBreakBefore w:val="0"/>
        <w:widowControl w:val="0"/>
        <w:tabs>
          <w:tab w:val="right" w:leader="dot" w:pos="8306"/>
        </w:tabs>
        <w:kinsoku/>
        <w:wordWrap/>
        <w:overflowPunct/>
        <w:topLinePunct w:val="0"/>
        <w:autoSpaceDE/>
        <w:autoSpaceDN/>
        <w:bidi w:val="0"/>
        <w:spacing w:before="0" w:line="360" w:lineRule="auto"/>
        <w:ind w:right="0" w:rightChars="0"/>
        <w:textAlignment w:val="auto"/>
        <w:rPr>
          <w:rFonts w:hint="default" w:ascii="Times New Roman" w:hAnsi="Times New Roman" w:cs="Times New Roman"/>
          <w:b w:val="0"/>
          <w:bCs w:val="0"/>
          <w:sz w:val="24"/>
          <w:szCs w:val="24"/>
        </w:rPr>
      </w:pPr>
      <w:r>
        <w:rPr>
          <w:rFonts w:hint="default" w:ascii="Times New Roman" w:hAnsi="Times New Roman" w:cs="Times New Roman"/>
          <w:b w:val="0"/>
          <w:bCs w:val="0"/>
          <w:caps w:val="0"/>
          <w:sz w:val="24"/>
          <w:szCs w:val="24"/>
          <w:highlight w:val="yellow"/>
        </w:rPr>
        <w:fldChar w:fldCharType="begin"/>
      </w:r>
      <w:r>
        <w:rPr>
          <w:rFonts w:hint="default" w:ascii="Times New Roman" w:hAnsi="Times New Roman" w:cs="Times New Roman"/>
          <w:b w:val="0"/>
          <w:bCs w:val="0"/>
          <w:caps w:val="0"/>
          <w:sz w:val="24"/>
          <w:szCs w:val="24"/>
          <w:highlight w:val="yellow"/>
        </w:rPr>
        <w:instrText xml:space="preserve"> HYPERLINK \l _Toc13093 </w:instrText>
      </w:r>
      <w:r>
        <w:rPr>
          <w:rFonts w:hint="default" w:ascii="Times New Roman" w:hAnsi="Times New Roman" w:cs="Times New Roman"/>
          <w:b w:val="0"/>
          <w:bCs w:val="0"/>
          <w:caps w:val="0"/>
          <w:sz w:val="24"/>
          <w:szCs w:val="24"/>
          <w:highlight w:val="yellow"/>
        </w:rPr>
        <w:fldChar w:fldCharType="separate"/>
      </w:r>
      <w:r>
        <w:rPr>
          <w:rFonts w:hint="default" w:ascii="Times New Roman" w:hAnsi="Times New Roman" w:cs="Times New Roman"/>
          <w:b w:val="0"/>
          <w:bCs w:val="0"/>
          <w:sz w:val="24"/>
          <w:szCs w:val="24"/>
          <w:lang w:val="en-US" w:eastAsia="zh-CN"/>
        </w:rPr>
        <w:t>8</w:t>
      </w:r>
      <w:r>
        <w:rPr>
          <w:rFonts w:hint="default" w:ascii="Times New Roman" w:hAnsi="Times New Roman" w:cs="Times New Roman"/>
          <w:b w:val="0"/>
          <w:bCs w:val="0"/>
          <w:sz w:val="24"/>
          <w:szCs w:val="24"/>
        </w:rPr>
        <w:t>.3入河排污口设置可行性分析论证</w:t>
      </w:r>
      <w:r>
        <w:rPr>
          <w:rFonts w:hint="default" w:ascii="Times New Roman" w:hAnsi="Times New Roman" w:cs="Times New Roman"/>
          <w:b w:val="0"/>
          <w:bCs w:val="0"/>
          <w:sz w:val="24"/>
          <w:szCs w:val="24"/>
        </w:rPr>
        <w:tab/>
      </w:r>
      <w:r>
        <w:rPr>
          <w:rFonts w:hint="default" w:ascii="Times New Roman" w:hAnsi="Times New Roman" w:cs="Times New Roman"/>
          <w:b w:val="0"/>
          <w:bCs w:val="0"/>
          <w:sz w:val="24"/>
          <w:szCs w:val="24"/>
        </w:rPr>
        <w:fldChar w:fldCharType="begin"/>
      </w:r>
      <w:r>
        <w:rPr>
          <w:rFonts w:hint="default" w:ascii="Times New Roman" w:hAnsi="Times New Roman" w:cs="Times New Roman"/>
          <w:b w:val="0"/>
          <w:bCs w:val="0"/>
          <w:sz w:val="24"/>
          <w:szCs w:val="24"/>
        </w:rPr>
        <w:instrText xml:space="preserve"> PAGEREF _Toc13093 \h </w:instrText>
      </w:r>
      <w:r>
        <w:rPr>
          <w:rFonts w:hint="default" w:ascii="Times New Roman" w:hAnsi="Times New Roman" w:cs="Times New Roman"/>
          <w:b w:val="0"/>
          <w:bCs w:val="0"/>
          <w:sz w:val="24"/>
          <w:szCs w:val="24"/>
        </w:rPr>
        <w:fldChar w:fldCharType="separate"/>
      </w:r>
      <w:r>
        <w:rPr>
          <w:rFonts w:hint="default" w:ascii="Times New Roman" w:hAnsi="Times New Roman" w:cs="Times New Roman"/>
          <w:b w:val="0"/>
          <w:bCs w:val="0"/>
          <w:sz w:val="24"/>
          <w:szCs w:val="24"/>
        </w:rPr>
        <w:t>42</w:t>
      </w:r>
      <w:r>
        <w:rPr>
          <w:rFonts w:hint="default" w:ascii="Times New Roman" w:hAnsi="Times New Roman" w:cs="Times New Roman"/>
          <w:b w:val="0"/>
          <w:bCs w:val="0"/>
          <w:sz w:val="24"/>
          <w:szCs w:val="24"/>
        </w:rPr>
        <w:fldChar w:fldCharType="end"/>
      </w:r>
      <w:r>
        <w:rPr>
          <w:rFonts w:hint="default" w:ascii="Times New Roman" w:hAnsi="Times New Roman" w:cs="Times New Roman"/>
          <w:b w:val="0"/>
          <w:bCs w:val="0"/>
          <w:caps w:val="0"/>
          <w:sz w:val="24"/>
          <w:szCs w:val="24"/>
          <w:highlight w:val="yellow"/>
        </w:rPr>
        <w:fldChar w:fldCharType="end"/>
      </w:r>
    </w:p>
    <w:p w14:paraId="385E2A75">
      <w:pPr>
        <w:pStyle w:val="21"/>
        <w:keepNext w:val="0"/>
        <w:keepLines w:val="0"/>
        <w:pageBreakBefore w:val="0"/>
        <w:widowControl w:val="0"/>
        <w:tabs>
          <w:tab w:val="right" w:leader="dot" w:pos="8306"/>
        </w:tabs>
        <w:kinsoku/>
        <w:wordWrap/>
        <w:overflowPunct/>
        <w:topLinePunct w:val="0"/>
        <w:autoSpaceDE/>
        <w:autoSpaceDN/>
        <w:bidi w:val="0"/>
        <w:spacing w:before="0" w:line="360" w:lineRule="auto"/>
        <w:ind w:right="0" w:rightChars="0"/>
        <w:textAlignment w:val="auto"/>
        <w:rPr>
          <w:rFonts w:hint="default" w:ascii="Times New Roman" w:hAnsi="Times New Roman" w:cs="Times New Roman"/>
          <w:b w:val="0"/>
          <w:bCs w:val="0"/>
          <w:sz w:val="24"/>
          <w:szCs w:val="24"/>
        </w:rPr>
      </w:pPr>
      <w:r>
        <w:rPr>
          <w:rFonts w:hint="default" w:ascii="Times New Roman" w:hAnsi="Times New Roman" w:cs="Times New Roman"/>
          <w:b w:val="0"/>
          <w:bCs w:val="0"/>
          <w:caps w:val="0"/>
          <w:sz w:val="24"/>
          <w:szCs w:val="24"/>
          <w:highlight w:val="yellow"/>
        </w:rPr>
        <w:fldChar w:fldCharType="begin"/>
      </w:r>
      <w:r>
        <w:rPr>
          <w:rFonts w:hint="default" w:ascii="Times New Roman" w:hAnsi="Times New Roman" w:cs="Times New Roman"/>
          <w:b w:val="0"/>
          <w:bCs w:val="0"/>
          <w:caps w:val="0"/>
          <w:sz w:val="24"/>
          <w:szCs w:val="24"/>
          <w:highlight w:val="yellow"/>
        </w:rPr>
        <w:instrText xml:space="preserve"> HYPERLINK \l _Toc26220 </w:instrText>
      </w:r>
      <w:r>
        <w:rPr>
          <w:rFonts w:hint="default" w:ascii="Times New Roman" w:hAnsi="Times New Roman" w:cs="Times New Roman"/>
          <w:b w:val="0"/>
          <w:bCs w:val="0"/>
          <w:caps w:val="0"/>
          <w:sz w:val="24"/>
          <w:szCs w:val="24"/>
          <w:highlight w:val="yellow"/>
        </w:rPr>
        <w:fldChar w:fldCharType="separate"/>
      </w:r>
      <w:r>
        <w:rPr>
          <w:rFonts w:hint="default" w:ascii="Times New Roman" w:hAnsi="Times New Roman" w:cs="Times New Roman"/>
          <w:b w:val="0"/>
          <w:bCs w:val="0"/>
          <w:sz w:val="24"/>
          <w:szCs w:val="24"/>
          <w:shd w:val="clear" w:color="auto" w:fill="FFFFFF"/>
        </w:rPr>
        <w:t>8.</w:t>
      </w:r>
      <w:r>
        <w:rPr>
          <w:rFonts w:hint="default" w:ascii="Times New Roman" w:hAnsi="Times New Roman" w:cs="Times New Roman"/>
          <w:b w:val="0"/>
          <w:bCs w:val="0"/>
          <w:sz w:val="24"/>
          <w:szCs w:val="24"/>
          <w:shd w:val="clear" w:color="auto" w:fill="FFFFFF"/>
          <w:lang w:val="en-US" w:eastAsia="zh-CN"/>
        </w:rPr>
        <w:t>4产业政策及相符性分析</w:t>
      </w:r>
      <w:r>
        <w:rPr>
          <w:rFonts w:hint="default" w:ascii="Times New Roman" w:hAnsi="Times New Roman" w:cs="Times New Roman"/>
          <w:b w:val="0"/>
          <w:bCs w:val="0"/>
          <w:sz w:val="24"/>
          <w:szCs w:val="24"/>
        </w:rPr>
        <w:tab/>
      </w:r>
      <w:r>
        <w:rPr>
          <w:rFonts w:hint="default" w:ascii="Times New Roman" w:hAnsi="Times New Roman" w:cs="Times New Roman"/>
          <w:b w:val="0"/>
          <w:bCs w:val="0"/>
          <w:sz w:val="24"/>
          <w:szCs w:val="24"/>
        </w:rPr>
        <w:fldChar w:fldCharType="begin"/>
      </w:r>
      <w:r>
        <w:rPr>
          <w:rFonts w:hint="default" w:ascii="Times New Roman" w:hAnsi="Times New Roman" w:cs="Times New Roman"/>
          <w:b w:val="0"/>
          <w:bCs w:val="0"/>
          <w:sz w:val="24"/>
          <w:szCs w:val="24"/>
        </w:rPr>
        <w:instrText xml:space="preserve"> PAGEREF _Toc26220 \h </w:instrText>
      </w:r>
      <w:r>
        <w:rPr>
          <w:rFonts w:hint="default" w:ascii="Times New Roman" w:hAnsi="Times New Roman" w:cs="Times New Roman"/>
          <w:b w:val="0"/>
          <w:bCs w:val="0"/>
          <w:sz w:val="24"/>
          <w:szCs w:val="24"/>
        </w:rPr>
        <w:fldChar w:fldCharType="separate"/>
      </w:r>
      <w:r>
        <w:rPr>
          <w:rFonts w:hint="default" w:ascii="Times New Roman" w:hAnsi="Times New Roman" w:cs="Times New Roman"/>
          <w:b w:val="0"/>
          <w:bCs w:val="0"/>
          <w:sz w:val="24"/>
          <w:szCs w:val="24"/>
        </w:rPr>
        <w:t>50</w:t>
      </w:r>
      <w:r>
        <w:rPr>
          <w:rFonts w:hint="default" w:ascii="Times New Roman" w:hAnsi="Times New Roman" w:cs="Times New Roman"/>
          <w:b w:val="0"/>
          <w:bCs w:val="0"/>
          <w:sz w:val="24"/>
          <w:szCs w:val="24"/>
        </w:rPr>
        <w:fldChar w:fldCharType="end"/>
      </w:r>
      <w:r>
        <w:rPr>
          <w:rFonts w:hint="default" w:ascii="Times New Roman" w:hAnsi="Times New Roman" w:cs="Times New Roman"/>
          <w:b w:val="0"/>
          <w:bCs w:val="0"/>
          <w:caps w:val="0"/>
          <w:sz w:val="24"/>
          <w:szCs w:val="24"/>
          <w:highlight w:val="yellow"/>
        </w:rPr>
        <w:fldChar w:fldCharType="end"/>
      </w:r>
    </w:p>
    <w:p w14:paraId="659F2F6C">
      <w:pPr>
        <w:pStyle w:val="21"/>
        <w:keepNext w:val="0"/>
        <w:keepLines w:val="0"/>
        <w:pageBreakBefore w:val="0"/>
        <w:widowControl w:val="0"/>
        <w:tabs>
          <w:tab w:val="right" w:leader="dot" w:pos="8306"/>
        </w:tabs>
        <w:kinsoku/>
        <w:wordWrap/>
        <w:overflowPunct/>
        <w:topLinePunct w:val="0"/>
        <w:autoSpaceDE/>
        <w:autoSpaceDN/>
        <w:bidi w:val="0"/>
        <w:spacing w:before="0" w:line="360" w:lineRule="auto"/>
        <w:ind w:right="0" w:rightChars="0"/>
        <w:textAlignment w:val="auto"/>
        <w:rPr>
          <w:rFonts w:hint="default" w:ascii="Times New Roman" w:hAnsi="Times New Roman" w:cs="Times New Roman"/>
          <w:b w:val="0"/>
          <w:bCs w:val="0"/>
          <w:sz w:val="24"/>
          <w:szCs w:val="24"/>
        </w:rPr>
      </w:pPr>
      <w:r>
        <w:rPr>
          <w:rFonts w:hint="default" w:ascii="Times New Roman" w:hAnsi="Times New Roman" w:cs="Times New Roman"/>
          <w:b w:val="0"/>
          <w:bCs w:val="0"/>
          <w:caps w:val="0"/>
          <w:sz w:val="24"/>
          <w:szCs w:val="24"/>
          <w:highlight w:val="yellow"/>
        </w:rPr>
        <w:fldChar w:fldCharType="begin"/>
      </w:r>
      <w:r>
        <w:rPr>
          <w:rFonts w:hint="default" w:ascii="Times New Roman" w:hAnsi="Times New Roman" w:cs="Times New Roman"/>
          <w:b w:val="0"/>
          <w:bCs w:val="0"/>
          <w:caps w:val="0"/>
          <w:sz w:val="24"/>
          <w:szCs w:val="24"/>
          <w:highlight w:val="yellow"/>
        </w:rPr>
        <w:instrText xml:space="preserve"> HYPERLINK \l _Toc20132 </w:instrText>
      </w:r>
      <w:r>
        <w:rPr>
          <w:rFonts w:hint="default" w:ascii="Times New Roman" w:hAnsi="Times New Roman" w:cs="Times New Roman"/>
          <w:b w:val="0"/>
          <w:bCs w:val="0"/>
          <w:caps w:val="0"/>
          <w:sz w:val="24"/>
          <w:szCs w:val="24"/>
          <w:highlight w:val="yellow"/>
        </w:rPr>
        <w:fldChar w:fldCharType="separate"/>
      </w:r>
      <w:r>
        <w:rPr>
          <w:rFonts w:hint="default" w:ascii="Times New Roman" w:hAnsi="Times New Roman" w:cs="Times New Roman"/>
          <w:b w:val="0"/>
          <w:bCs w:val="0"/>
          <w:sz w:val="24"/>
          <w:szCs w:val="24"/>
          <w:shd w:val="clear" w:color="auto" w:fill="FFFFFF"/>
        </w:rPr>
        <w:t>8.</w:t>
      </w:r>
      <w:r>
        <w:rPr>
          <w:rFonts w:hint="default" w:ascii="Times New Roman" w:hAnsi="Times New Roman" w:cs="Times New Roman"/>
          <w:b w:val="0"/>
          <w:bCs w:val="0"/>
          <w:sz w:val="24"/>
          <w:szCs w:val="24"/>
          <w:shd w:val="clear" w:color="auto" w:fill="FFFFFF"/>
          <w:lang w:val="en-US" w:eastAsia="zh-CN"/>
        </w:rPr>
        <w:t>5</w:t>
      </w:r>
      <w:r>
        <w:rPr>
          <w:rFonts w:hint="default" w:ascii="Times New Roman" w:hAnsi="Times New Roman" w:cs="Times New Roman"/>
          <w:b w:val="0"/>
          <w:bCs w:val="0"/>
          <w:sz w:val="24"/>
          <w:szCs w:val="24"/>
          <w:shd w:val="clear" w:color="auto" w:fill="FFFFFF"/>
        </w:rPr>
        <w:t>水功能区管理合理性分析</w:t>
      </w:r>
      <w:r>
        <w:rPr>
          <w:rFonts w:hint="default" w:ascii="Times New Roman" w:hAnsi="Times New Roman" w:cs="Times New Roman"/>
          <w:b w:val="0"/>
          <w:bCs w:val="0"/>
          <w:sz w:val="24"/>
          <w:szCs w:val="24"/>
        </w:rPr>
        <w:tab/>
      </w:r>
      <w:r>
        <w:rPr>
          <w:rFonts w:hint="default" w:ascii="Times New Roman" w:hAnsi="Times New Roman" w:cs="Times New Roman"/>
          <w:b w:val="0"/>
          <w:bCs w:val="0"/>
          <w:sz w:val="24"/>
          <w:szCs w:val="24"/>
        </w:rPr>
        <w:fldChar w:fldCharType="begin"/>
      </w:r>
      <w:r>
        <w:rPr>
          <w:rFonts w:hint="default" w:ascii="Times New Roman" w:hAnsi="Times New Roman" w:cs="Times New Roman"/>
          <w:b w:val="0"/>
          <w:bCs w:val="0"/>
          <w:sz w:val="24"/>
          <w:szCs w:val="24"/>
        </w:rPr>
        <w:instrText xml:space="preserve"> PAGEREF _Toc20132 \h </w:instrText>
      </w:r>
      <w:r>
        <w:rPr>
          <w:rFonts w:hint="default" w:ascii="Times New Roman" w:hAnsi="Times New Roman" w:cs="Times New Roman"/>
          <w:b w:val="0"/>
          <w:bCs w:val="0"/>
          <w:sz w:val="24"/>
          <w:szCs w:val="24"/>
        </w:rPr>
        <w:fldChar w:fldCharType="separate"/>
      </w:r>
      <w:r>
        <w:rPr>
          <w:rFonts w:hint="default" w:ascii="Times New Roman" w:hAnsi="Times New Roman" w:cs="Times New Roman"/>
          <w:b w:val="0"/>
          <w:bCs w:val="0"/>
          <w:sz w:val="24"/>
          <w:szCs w:val="24"/>
        </w:rPr>
        <w:t>50</w:t>
      </w:r>
      <w:r>
        <w:rPr>
          <w:rFonts w:hint="default" w:ascii="Times New Roman" w:hAnsi="Times New Roman" w:cs="Times New Roman"/>
          <w:b w:val="0"/>
          <w:bCs w:val="0"/>
          <w:sz w:val="24"/>
          <w:szCs w:val="24"/>
        </w:rPr>
        <w:fldChar w:fldCharType="end"/>
      </w:r>
      <w:r>
        <w:rPr>
          <w:rFonts w:hint="default" w:ascii="Times New Roman" w:hAnsi="Times New Roman" w:cs="Times New Roman"/>
          <w:b w:val="0"/>
          <w:bCs w:val="0"/>
          <w:caps w:val="0"/>
          <w:sz w:val="24"/>
          <w:szCs w:val="24"/>
          <w:highlight w:val="yellow"/>
        </w:rPr>
        <w:fldChar w:fldCharType="end"/>
      </w:r>
    </w:p>
    <w:p w14:paraId="3AB8268D">
      <w:pPr>
        <w:pStyle w:val="21"/>
        <w:keepNext w:val="0"/>
        <w:keepLines w:val="0"/>
        <w:pageBreakBefore w:val="0"/>
        <w:widowControl w:val="0"/>
        <w:tabs>
          <w:tab w:val="right" w:leader="dot" w:pos="8306"/>
        </w:tabs>
        <w:kinsoku/>
        <w:wordWrap/>
        <w:overflowPunct/>
        <w:topLinePunct w:val="0"/>
        <w:autoSpaceDE/>
        <w:autoSpaceDN/>
        <w:bidi w:val="0"/>
        <w:spacing w:before="0" w:line="360" w:lineRule="auto"/>
        <w:ind w:right="0" w:rightChars="0"/>
        <w:textAlignment w:val="auto"/>
        <w:rPr>
          <w:rFonts w:hint="default" w:ascii="Times New Roman" w:hAnsi="Times New Roman" w:cs="Times New Roman"/>
          <w:b w:val="0"/>
          <w:bCs w:val="0"/>
          <w:sz w:val="24"/>
          <w:szCs w:val="24"/>
        </w:rPr>
      </w:pPr>
      <w:r>
        <w:rPr>
          <w:rFonts w:hint="default" w:ascii="Times New Roman" w:hAnsi="Times New Roman" w:cs="Times New Roman"/>
          <w:b w:val="0"/>
          <w:bCs w:val="0"/>
          <w:caps w:val="0"/>
          <w:sz w:val="24"/>
          <w:szCs w:val="24"/>
          <w:highlight w:val="yellow"/>
        </w:rPr>
        <w:fldChar w:fldCharType="begin"/>
      </w:r>
      <w:r>
        <w:rPr>
          <w:rFonts w:hint="default" w:ascii="Times New Roman" w:hAnsi="Times New Roman" w:cs="Times New Roman"/>
          <w:b w:val="0"/>
          <w:bCs w:val="0"/>
          <w:caps w:val="0"/>
          <w:sz w:val="24"/>
          <w:szCs w:val="24"/>
          <w:highlight w:val="yellow"/>
        </w:rPr>
        <w:instrText xml:space="preserve"> HYPERLINK \l _Toc12355 </w:instrText>
      </w:r>
      <w:r>
        <w:rPr>
          <w:rFonts w:hint="default" w:ascii="Times New Roman" w:hAnsi="Times New Roman" w:cs="Times New Roman"/>
          <w:b w:val="0"/>
          <w:bCs w:val="0"/>
          <w:caps w:val="0"/>
          <w:sz w:val="24"/>
          <w:szCs w:val="24"/>
          <w:highlight w:val="yellow"/>
        </w:rPr>
        <w:fldChar w:fldCharType="separate"/>
      </w:r>
      <w:r>
        <w:rPr>
          <w:rFonts w:hint="default" w:ascii="Times New Roman" w:hAnsi="Times New Roman" w:cs="Times New Roman"/>
          <w:b w:val="0"/>
          <w:bCs w:val="0"/>
          <w:sz w:val="24"/>
          <w:szCs w:val="24"/>
        </w:rPr>
        <w:t>8.6第三者权益的相符性分析</w:t>
      </w:r>
      <w:r>
        <w:rPr>
          <w:rFonts w:hint="default" w:ascii="Times New Roman" w:hAnsi="Times New Roman" w:cs="Times New Roman"/>
          <w:b w:val="0"/>
          <w:bCs w:val="0"/>
          <w:sz w:val="24"/>
          <w:szCs w:val="24"/>
        </w:rPr>
        <w:tab/>
      </w:r>
      <w:r>
        <w:rPr>
          <w:rFonts w:hint="default" w:ascii="Times New Roman" w:hAnsi="Times New Roman" w:cs="Times New Roman"/>
          <w:b w:val="0"/>
          <w:bCs w:val="0"/>
          <w:sz w:val="24"/>
          <w:szCs w:val="24"/>
        </w:rPr>
        <w:fldChar w:fldCharType="begin"/>
      </w:r>
      <w:r>
        <w:rPr>
          <w:rFonts w:hint="default" w:ascii="Times New Roman" w:hAnsi="Times New Roman" w:cs="Times New Roman"/>
          <w:b w:val="0"/>
          <w:bCs w:val="0"/>
          <w:sz w:val="24"/>
          <w:szCs w:val="24"/>
        </w:rPr>
        <w:instrText xml:space="preserve"> PAGEREF _Toc12355 \h </w:instrText>
      </w:r>
      <w:r>
        <w:rPr>
          <w:rFonts w:hint="default" w:ascii="Times New Roman" w:hAnsi="Times New Roman" w:cs="Times New Roman"/>
          <w:b w:val="0"/>
          <w:bCs w:val="0"/>
          <w:sz w:val="24"/>
          <w:szCs w:val="24"/>
        </w:rPr>
        <w:fldChar w:fldCharType="separate"/>
      </w:r>
      <w:r>
        <w:rPr>
          <w:rFonts w:hint="default" w:ascii="Times New Roman" w:hAnsi="Times New Roman" w:cs="Times New Roman"/>
          <w:b w:val="0"/>
          <w:bCs w:val="0"/>
          <w:sz w:val="24"/>
          <w:szCs w:val="24"/>
        </w:rPr>
        <w:t>50</w:t>
      </w:r>
      <w:r>
        <w:rPr>
          <w:rFonts w:hint="default" w:ascii="Times New Roman" w:hAnsi="Times New Roman" w:cs="Times New Roman"/>
          <w:b w:val="0"/>
          <w:bCs w:val="0"/>
          <w:sz w:val="24"/>
          <w:szCs w:val="24"/>
        </w:rPr>
        <w:fldChar w:fldCharType="end"/>
      </w:r>
      <w:r>
        <w:rPr>
          <w:rFonts w:hint="default" w:ascii="Times New Roman" w:hAnsi="Times New Roman" w:cs="Times New Roman"/>
          <w:b w:val="0"/>
          <w:bCs w:val="0"/>
          <w:caps w:val="0"/>
          <w:sz w:val="24"/>
          <w:szCs w:val="24"/>
          <w:highlight w:val="yellow"/>
        </w:rPr>
        <w:fldChar w:fldCharType="end"/>
      </w:r>
    </w:p>
    <w:p w14:paraId="7D2D33C8">
      <w:pPr>
        <w:pStyle w:val="21"/>
        <w:keepNext w:val="0"/>
        <w:keepLines w:val="0"/>
        <w:pageBreakBefore w:val="0"/>
        <w:widowControl w:val="0"/>
        <w:tabs>
          <w:tab w:val="right" w:leader="dot" w:pos="8306"/>
        </w:tabs>
        <w:kinsoku/>
        <w:wordWrap/>
        <w:overflowPunct/>
        <w:topLinePunct w:val="0"/>
        <w:autoSpaceDE/>
        <w:autoSpaceDN/>
        <w:bidi w:val="0"/>
        <w:spacing w:before="0" w:line="360" w:lineRule="auto"/>
        <w:ind w:right="0" w:rightChars="0"/>
        <w:textAlignment w:val="auto"/>
        <w:rPr>
          <w:rFonts w:hint="default" w:ascii="Times New Roman" w:hAnsi="Times New Roman" w:cs="Times New Roman"/>
          <w:b w:val="0"/>
          <w:bCs w:val="0"/>
          <w:sz w:val="24"/>
          <w:szCs w:val="24"/>
        </w:rPr>
      </w:pPr>
      <w:r>
        <w:rPr>
          <w:rFonts w:hint="default" w:ascii="Times New Roman" w:hAnsi="Times New Roman" w:cs="Times New Roman"/>
          <w:b w:val="0"/>
          <w:bCs w:val="0"/>
          <w:caps w:val="0"/>
          <w:sz w:val="24"/>
          <w:szCs w:val="24"/>
          <w:highlight w:val="yellow"/>
        </w:rPr>
        <w:fldChar w:fldCharType="begin"/>
      </w:r>
      <w:r>
        <w:rPr>
          <w:rFonts w:hint="default" w:ascii="Times New Roman" w:hAnsi="Times New Roman" w:cs="Times New Roman"/>
          <w:b w:val="0"/>
          <w:bCs w:val="0"/>
          <w:caps w:val="0"/>
          <w:sz w:val="24"/>
          <w:szCs w:val="24"/>
          <w:highlight w:val="yellow"/>
        </w:rPr>
        <w:instrText xml:space="preserve"> HYPERLINK \l _Toc6974 </w:instrText>
      </w:r>
      <w:r>
        <w:rPr>
          <w:rFonts w:hint="default" w:ascii="Times New Roman" w:hAnsi="Times New Roman" w:cs="Times New Roman"/>
          <w:b w:val="0"/>
          <w:bCs w:val="0"/>
          <w:caps w:val="0"/>
          <w:sz w:val="24"/>
          <w:szCs w:val="24"/>
          <w:highlight w:val="yellow"/>
        </w:rPr>
        <w:fldChar w:fldCharType="separate"/>
      </w:r>
      <w:r>
        <w:rPr>
          <w:rFonts w:hint="default" w:ascii="Times New Roman" w:hAnsi="Times New Roman" w:cs="Times New Roman"/>
          <w:b w:val="0"/>
          <w:bCs w:val="0"/>
          <w:sz w:val="24"/>
          <w:szCs w:val="24"/>
          <w:lang w:val="en-US" w:eastAsia="zh-CN"/>
        </w:rPr>
        <w:t xml:space="preserve">8.7 </w:t>
      </w:r>
      <w:r>
        <w:rPr>
          <w:rFonts w:hint="default" w:ascii="Times New Roman" w:hAnsi="Times New Roman" w:cs="Times New Roman"/>
          <w:b w:val="0"/>
          <w:bCs w:val="0"/>
          <w:sz w:val="24"/>
          <w:szCs w:val="24"/>
        </w:rPr>
        <w:t>排污口对河势的影响分析</w:t>
      </w:r>
      <w:r>
        <w:rPr>
          <w:rFonts w:hint="default" w:ascii="Times New Roman" w:hAnsi="Times New Roman" w:cs="Times New Roman"/>
          <w:b w:val="0"/>
          <w:bCs w:val="0"/>
          <w:sz w:val="24"/>
          <w:szCs w:val="24"/>
        </w:rPr>
        <w:tab/>
      </w:r>
      <w:r>
        <w:rPr>
          <w:rFonts w:hint="default" w:ascii="Times New Roman" w:hAnsi="Times New Roman" w:cs="Times New Roman"/>
          <w:b w:val="0"/>
          <w:bCs w:val="0"/>
          <w:sz w:val="24"/>
          <w:szCs w:val="24"/>
        </w:rPr>
        <w:fldChar w:fldCharType="begin"/>
      </w:r>
      <w:r>
        <w:rPr>
          <w:rFonts w:hint="default" w:ascii="Times New Roman" w:hAnsi="Times New Roman" w:cs="Times New Roman"/>
          <w:b w:val="0"/>
          <w:bCs w:val="0"/>
          <w:sz w:val="24"/>
          <w:szCs w:val="24"/>
        </w:rPr>
        <w:instrText xml:space="preserve"> PAGEREF _Toc6974 \h </w:instrText>
      </w:r>
      <w:r>
        <w:rPr>
          <w:rFonts w:hint="default" w:ascii="Times New Roman" w:hAnsi="Times New Roman" w:cs="Times New Roman"/>
          <w:b w:val="0"/>
          <w:bCs w:val="0"/>
          <w:sz w:val="24"/>
          <w:szCs w:val="24"/>
        </w:rPr>
        <w:fldChar w:fldCharType="separate"/>
      </w:r>
      <w:r>
        <w:rPr>
          <w:rFonts w:hint="default" w:ascii="Times New Roman" w:hAnsi="Times New Roman" w:cs="Times New Roman"/>
          <w:b w:val="0"/>
          <w:bCs w:val="0"/>
          <w:sz w:val="24"/>
          <w:szCs w:val="24"/>
        </w:rPr>
        <w:t>50</w:t>
      </w:r>
      <w:r>
        <w:rPr>
          <w:rFonts w:hint="default" w:ascii="Times New Roman" w:hAnsi="Times New Roman" w:cs="Times New Roman"/>
          <w:b w:val="0"/>
          <w:bCs w:val="0"/>
          <w:sz w:val="24"/>
          <w:szCs w:val="24"/>
        </w:rPr>
        <w:fldChar w:fldCharType="end"/>
      </w:r>
      <w:r>
        <w:rPr>
          <w:rFonts w:hint="default" w:ascii="Times New Roman" w:hAnsi="Times New Roman" w:cs="Times New Roman"/>
          <w:b w:val="0"/>
          <w:bCs w:val="0"/>
          <w:caps w:val="0"/>
          <w:sz w:val="24"/>
          <w:szCs w:val="24"/>
          <w:highlight w:val="yellow"/>
        </w:rPr>
        <w:fldChar w:fldCharType="end"/>
      </w:r>
    </w:p>
    <w:p w14:paraId="23C31191">
      <w:pPr>
        <w:pStyle w:val="18"/>
        <w:keepNext w:val="0"/>
        <w:keepLines w:val="0"/>
        <w:pageBreakBefore w:val="0"/>
        <w:widowControl w:val="0"/>
        <w:tabs>
          <w:tab w:val="right" w:leader="dot" w:pos="8306"/>
          <w:tab w:val="clear" w:pos="9017"/>
        </w:tabs>
        <w:kinsoku/>
        <w:wordWrap/>
        <w:overflowPunct/>
        <w:topLinePunct w:val="0"/>
        <w:autoSpaceDE/>
        <w:autoSpaceDN/>
        <w:bidi w:val="0"/>
        <w:spacing w:before="0" w:line="360" w:lineRule="auto"/>
        <w:ind w:right="0" w:rightChars="0"/>
        <w:textAlignment w:val="auto"/>
        <w:rPr>
          <w:rFonts w:hint="default" w:ascii="Times New Roman" w:hAnsi="Times New Roman" w:cs="Times New Roman"/>
          <w:b w:val="0"/>
          <w:bCs w:val="0"/>
          <w:sz w:val="24"/>
          <w:szCs w:val="24"/>
        </w:rPr>
      </w:pPr>
      <w:r>
        <w:rPr>
          <w:rFonts w:hint="default" w:ascii="Times New Roman" w:hAnsi="Times New Roman" w:cs="Times New Roman"/>
          <w:b w:val="0"/>
          <w:bCs w:val="0"/>
          <w:caps w:val="0"/>
          <w:sz w:val="24"/>
          <w:szCs w:val="24"/>
          <w:highlight w:val="yellow"/>
        </w:rPr>
        <w:fldChar w:fldCharType="begin"/>
      </w:r>
      <w:r>
        <w:rPr>
          <w:rFonts w:hint="default" w:ascii="Times New Roman" w:hAnsi="Times New Roman" w:cs="Times New Roman"/>
          <w:b w:val="0"/>
          <w:bCs w:val="0"/>
          <w:caps w:val="0"/>
          <w:sz w:val="24"/>
          <w:szCs w:val="24"/>
          <w:highlight w:val="yellow"/>
        </w:rPr>
        <w:instrText xml:space="preserve"> HYPERLINK \l _Toc20150 </w:instrText>
      </w:r>
      <w:r>
        <w:rPr>
          <w:rFonts w:hint="default" w:ascii="Times New Roman" w:hAnsi="Times New Roman" w:cs="Times New Roman"/>
          <w:b w:val="0"/>
          <w:bCs w:val="0"/>
          <w:caps w:val="0"/>
          <w:sz w:val="24"/>
          <w:szCs w:val="24"/>
          <w:highlight w:val="yellow"/>
        </w:rPr>
        <w:fldChar w:fldCharType="separate"/>
      </w:r>
      <w:r>
        <w:rPr>
          <w:rFonts w:hint="default" w:ascii="Times New Roman" w:hAnsi="Times New Roman" w:cs="Times New Roman"/>
          <w:b w:val="0"/>
          <w:bCs w:val="0"/>
          <w:sz w:val="24"/>
          <w:szCs w:val="24"/>
        </w:rPr>
        <w:t>第九章 论证结论与建议</w:t>
      </w:r>
      <w:r>
        <w:rPr>
          <w:rFonts w:hint="default" w:ascii="Times New Roman" w:hAnsi="Times New Roman" w:cs="Times New Roman"/>
          <w:b w:val="0"/>
          <w:bCs w:val="0"/>
          <w:sz w:val="24"/>
          <w:szCs w:val="24"/>
        </w:rPr>
        <w:tab/>
      </w:r>
      <w:r>
        <w:rPr>
          <w:rFonts w:hint="default" w:ascii="Times New Roman" w:hAnsi="Times New Roman" w:cs="Times New Roman"/>
          <w:b w:val="0"/>
          <w:bCs w:val="0"/>
          <w:sz w:val="24"/>
          <w:szCs w:val="24"/>
        </w:rPr>
        <w:fldChar w:fldCharType="begin"/>
      </w:r>
      <w:r>
        <w:rPr>
          <w:rFonts w:hint="default" w:ascii="Times New Roman" w:hAnsi="Times New Roman" w:cs="Times New Roman"/>
          <w:b w:val="0"/>
          <w:bCs w:val="0"/>
          <w:sz w:val="24"/>
          <w:szCs w:val="24"/>
        </w:rPr>
        <w:instrText xml:space="preserve"> PAGEREF _Toc20150 \h </w:instrText>
      </w:r>
      <w:r>
        <w:rPr>
          <w:rFonts w:hint="default" w:ascii="Times New Roman" w:hAnsi="Times New Roman" w:cs="Times New Roman"/>
          <w:b w:val="0"/>
          <w:bCs w:val="0"/>
          <w:sz w:val="24"/>
          <w:szCs w:val="24"/>
        </w:rPr>
        <w:fldChar w:fldCharType="separate"/>
      </w:r>
      <w:r>
        <w:rPr>
          <w:rFonts w:hint="default" w:ascii="Times New Roman" w:hAnsi="Times New Roman" w:cs="Times New Roman"/>
          <w:b w:val="0"/>
          <w:bCs w:val="0"/>
          <w:sz w:val="24"/>
          <w:szCs w:val="24"/>
        </w:rPr>
        <w:t>52</w:t>
      </w:r>
      <w:r>
        <w:rPr>
          <w:rFonts w:hint="default" w:ascii="Times New Roman" w:hAnsi="Times New Roman" w:cs="Times New Roman"/>
          <w:b w:val="0"/>
          <w:bCs w:val="0"/>
          <w:sz w:val="24"/>
          <w:szCs w:val="24"/>
        </w:rPr>
        <w:fldChar w:fldCharType="end"/>
      </w:r>
      <w:r>
        <w:rPr>
          <w:rFonts w:hint="default" w:ascii="Times New Roman" w:hAnsi="Times New Roman" w:cs="Times New Roman"/>
          <w:b w:val="0"/>
          <w:bCs w:val="0"/>
          <w:caps w:val="0"/>
          <w:sz w:val="24"/>
          <w:szCs w:val="24"/>
          <w:highlight w:val="yellow"/>
        </w:rPr>
        <w:fldChar w:fldCharType="end"/>
      </w:r>
    </w:p>
    <w:p w14:paraId="12D137FB">
      <w:pPr>
        <w:pStyle w:val="21"/>
        <w:keepNext w:val="0"/>
        <w:keepLines w:val="0"/>
        <w:pageBreakBefore w:val="0"/>
        <w:widowControl w:val="0"/>
        <w:tabs>
          <w:tab w:val="right" w:leader="dot" w:pos="8306"/>
        </w:tabs>
        <w:kinsoku/>
        <w:wordWrap/>
        <w:overflowPunct/>
        <w:topLinePunct w:val="0"/>
        <w:autoSpaceDE/>
        <w:autoSpaceDN/>
        <w:bidi w:val="0"/>
        <w:spacing w:before="0" w:line="360" w:lineRule="auto"/>
        <w:ind w:right="0" w:rightChars="0"/>
        <w:textAlignment w:val="auto"/>
        <w:rPr>
          <w:rFonts w:hint="default" w:ascii="Times New Roman" w:hAnsi="Times New Roman" w:cs="Times New Roman"/>
          <w:b w:val="0"/>
          <w:bCs w:val="0"/>
          <w:sz w:val="24"/>
          <w:szCs w:val="24"/>
        </w:rPr>
      </w:pPr>
      <w:r>
        <w:rPr>
          <w:rFonts w:hint="default" w:ascii="Times New Roman" w:hAnsi="Times New Roman" w:cs="Times New Roman"/>
          <w:b w:val="0"/>
          <w:bCs w:val="0"/>
          <w:caps w:val="0"/>
          <w:sz w:val="24"/>
          <w:szCs w:val="24"/>
          <w:highlight w:val="yellow"/>
        </w:rPr>
        <w:fldChar w:fldCharType="begin"/>
      </w:r>
      <w:r>
        <w:rPr>
          <w:rFonts w:hint="default" w:ascii="Times New Roman" w:hAnsi="Times New Roman" w:cs="Times New Roman"/>
          <w:b w:val="0"/>
          <w:bCs w:val="0"/>
          <w:caps w:val="0"/>
          <w:sz w:val="24"/>
          <w:szCs w:val="24"/>
          <w:highlight w:val="yellow"/>
        </w:rPr>
        <w:instrText xml:space="preserve"> HYPERLINK \l _Toc11080 </w:instrText>
      </w:r>
      <w:r>
        <w:rPr>
          <w:rFonts w:hint="default" w:ascii="Times New Roman" w:hAnsi="Times New Roman" w:cs="Times New Roman"/>
          <w:b w:val="0"/>
          <w:bCs w:val="0"/>
          <w:caps w:val="0"/>
          <w:sz w:val="24"/>
          <w:szCs w:val="24"/>
          <w:highlight w:val="yellow"/>
        </w:rPr>
        <w:fldChar w:fldCharType="separate"/>
      </w:r>
      <w:r>
        <w:rPr>
          <w:rFonts w:hint="default" w:ascii="Times New Roman" w:hAnsi="Times New Roman" w:cs="Times New Roman"/>
          <w:b w:val="0"/>
          <w:bCs w:val="0"/>
          <w:sz w:val="24"/>
          <w:szCs w:val="24"/>
        </w:rPr>
        <w:t>9.1 论证结论</w:t>
      </w:r>
      <w:r>
        <w:rPr>
          <w:rFonts w:hint="default" w:ascii="Times New Roman" w:hAnsi="Times New Roman" w:cs="Times New Roman"/>
          <w:b w:val="0"/>
          <w:bCs w:val="0"/>
          <w:sz w:val="24"/>
          <w:szCs w:val="24"/>
        </w:rPr>
        <w:tab/>
      </w:r>
      <w:r>
        <w:rPr>
          <w:rFonts w:hint="default" w:ascii="Times New Roman" w:hAnsi="Times New Roman" w:cs="Times New Roman"/>
          <w:b w:val="0"/>
          <w:bCs w:val="0"/>
          <w:sz w:val="24"/>
          <w:szCs w:val="24"/>
        </w:rPr>
        <w:fldChar w:fldCharType="begin"/>
      </w:r>
      <w:r>
        <w:rPr>
          <w:rFonts w:hint="default" w:ascii="Times New Roman" w:hAnsi="Times New Roman" w:cs="Times New Roman"/>
          <w:b w:val="0"/>
          <w:bCs w:val="0"/>
          <w:sz w:val="24"/>
          <w:szCs w:val="24"/>
        </w:rPr>
        <w:instrText xml:space="preserve"> PAGEREF _Toc11080 \h </w:instrText>
      </w:r>
      <w:r>
        <w:rPr>
          <w:rFonts w:hint="default" w:ascii="Times New Roman" w:hAnsi="Times New Roman" w:cs="Times New Roman"/>
          <w:b w:val="0"/>
          <w:bCs w:val="0"/>
          <w:sz w:val="24"/>
          <w:szCs w:val="24"/>
        </w:rPr>
        <w:fldChar w:fldCharType="separate"/>
      </w:r>
      <w:r>
        <w:rPr>
          <w:rFonts w:hint="default" w:ascii="Times New Roman" w:hAnsi="Times New Roman" w:cs="Times New Roman"/>
          <w:b w:val="0"/>
          <w:bCs w:val="0"/>
          <w:sz w:val="24"/>
          <w:szCs w:val="24"/>
        </w:rPr>
        <w:t>52</w:t>
      </w:r>
      <w:r>
        <w:rPr>
          <w:rFonts w:hint="default" w:ascii="Times New Roman" w:hAnsi="Times New Roman" w:cs="Times New Roman"/>
          <w:b w:val="0"/>
          <w:bCs w:val="0"/>
          <w:sz w:val="24"/>
          <w:szCs w:val="24"/>
        </w:rPr>
        <w:fldChar w:fldCharType="end"/>
      </w:r>
      <w:r>
        <w:rPr>
          <w:rFonts w:hint="default" w:ascii="Times New Roman" w:hAnsi="Times New Roman" w:cs="Times New Roman"/>
          <w:b w:val="0"/>
          <w:bCs w:val="0"/>
          <w:caps w:val="0"/>
          <w:sz w:val="24"/>
          <w:szCs w:val="24"/>
          <w:highlight w:val="yellow"/>
        </w:rPr>
        <w:fldChar w:fldCharType="end"/>
      </w:r>
    </w:p>
    <w:p w14:paraId="1CCD962C">
      <w:pPr>
        <w:pStyle w:val="21"/>
        <w:keepNext w:val="0"/>
        <w:keepLines w:val="0"/>
        <w:pageBreakBefore w:val="0"/>
        <w:widowControl w:val="0"/>
        <w:tabs>
          <w:tab w:val="right" w:leader="dot" w:pos="8306"/>
        </w:tabs>
        <w:kinsoku/>
        <w:wordWrap/>
        <w:overflowPunct/>
        <w:topLinePunct w:val="0"/>
        <w:autoSpaceDE/>
        <w:autoSpaceDN/>
        <w:bidi w:val="0"/>
        <w:spacing w:before="0" w:line="360" w:lineRule="auto"/>
        <w:ind w:right="0" w:rightChars="0"/>
        <w:textAlignment w:val="auto"/>
        <w:rPr>
          <w:rFonts w:hint="default" w:ascii="Times New Roman" w:hAnsi="Times New Roman" w:cs="Times New Roman"/>
          <w:b w:val="0"/>
          <w:bCs w:val="0"/>
          <w:sz w:val="24"/>
          <w:szCs w:val="24"/>
        </w:rPr>
      </w:pPr>
      <w:r>
        <w:rPr>
          <w:rFonts w:hint="default" w:ascii="Times New Roman" w:hAnsi="Times New Roman" w:cs="Times New Roman"/>
          <w:b w:val="0"/>
          <w:bCs w:val="0"/>
          <w:caps w:val="0"/>
          <w:sz w:val="24"/>
          <w:szCs w:val="24"/>
          <w:highlight w:val="yellow"/>
        </w:rPr>
        <w:fldChar w:fldCharType="begin"/>
      </w:r>
      <w:r>
        <w:rPr>
          <w:rFonts w:hint="default" w:ascii="Times New Roman" w:hAnsi="Times New Roman" w:cs="Times New Roman"/>
          <w:b w:val="0"/>
          <w:bCs w:val="0"/>
          <w:caps w:val="0"/>
          <w:sz w:val="24"/>
          <w:szCs w:val="24"/>
          <w:highlight w:val="yellow"/>
        </w:rPr>
        <w:instrText xml:space="preserve"> HYPERLINK \l _Toc29714 </w:instrText>
      </w:r>
      <w:r>
        <w:rPr>
          <w:rFonts w:hint="default" w:ascii="Times New Roman" w:hAnsi="Times New Roman" w:cs="Times New Roman"/>
          <w:b w:val="0"/>
          <w:bCs w:val="0"/>
          <w:caps w:val="0"/>
          <w:sz w:val="24"/>
          <w:szCs w:val="24"/>
          <w:highlight w:val="yellow"/>
        </w:rPr>
        <w:fldChar w:fldCharType="separate"/>
      </w:r>
      <w:r>
        <w:rPr>
          <w:rFonts w:hint="default" w:ascii="Times New Roman" w:hAnsi="Times New Roman" w:cs="Times New Roman"/>
          <w:b w:val="0"/>
          <w:bCs w:val="0"/>
          <w:sz w:val="24"/>
          <w:szCs w:val="24"/>
        </w:rPr>
        <w:t>9.2建议</w:t>
      </w:r>
      <w:r>
        <w:rPr>
          <w:rFonts w:hint="default" w:ascii="Times New Roman" w:hAnsi="Times New Roman" w:cs="Times New Roman"/>
          <w:b w:val="0"/>
          <w:bCs w:val="0"/>
          <w:sz w:val="24"/>
          <w:szCs w:val="24"/>
        </w:rPr>
        <w:tab/>
      </w:r>
      <w:r>
        <w:rPr>
          <w:rFonts w:hint="default" w:ascii="Times New Roman" w:hAnsi="Times New Roman" w:cs="Times New Roman"/>
          <w:b w:val="0"/>
          <w:bCs w:val="0"/>
          <w:sz w:val="24"/>
          <w:szCs w:val="24"/>
        </w:rPr>
        <w:fldChar w:fldCharType="begin"/>
      </w:r>
      <w:r>
        <w:rPr>
          <w:rFonts w:hint="default" w:ascii="Times New Roman" w:hAnsi="Times New Roman" w:cs="Times New Roman"/>
          <w:b w:val="0"/>
          <w:bCs w:val="0"/>
          <w:sz w:val="24"/>
          <w:szCs w:val="24"/>
        </w:rPr>
        <w:instrText xml:space="preserve"> PAGEREF _Toc29714 \h </w:instrText>
      </w:r>
      <w:r>
        <w:rPr>
          <w:rFonts w:hint="default" w:ascii="Times New Roman" w:hAnsi="Times New Roman" w:cs="Times New Roman"/>
          <w:b w:val="0"/>
          <w:bCs w:val="0"/>
          <w:sz w:val="24"/>
          <w:szCs w:val="24"/>
        </w:rPr>
        <w:fldChar w:fldCharType="separate"/>
      </w:r>
      <w:r>
        <w:rPr>
          <w:rFonts w:hint="default" w:ascii="Times New Roman" w:hAnsi="Times New Roman" w:cs="Times New Roman"/>
          <w:b w:val="0"/>
          <w:bCs w:val="0"/>
          <w:sz w:val="24"/>
          <w:szCs w:val="24"/>
        </w:rPr>
        <w:t>53</w:t>
      </w:r>
      <w:r>
        <w:rPr>
          <w:rFonts w:hint="default" w:ascii="Times New Roman" w:hAnsi="Times New Roman" w:cs="Times New Roman"/>
          <w:b w:val="0"/>
          <w:bCs w:val="0"/>
          <w:sz w:val="24"/>
          <w:szCs w:val="24"/>
        </w:rPr>
        <w:fldChar w:fldCharType="end"/>
      </w:r>
      <w:r>
        <w:rPr>
          <w:rFonts w:hint="default" w:ascii="Times New Roman" w:hAnsi="Times New Roman" w:cs="Times New Roman"/>
          <w:b w:val="0"/>
          <w:bCs w:val="0"/>
          <w:caps w:val="0"/>
          <w:sz w:val="24"/>
          <w:szCs w:val="24"/>
          <w:highlight w:val="yellow"/>
        </w:rPr>
        <w:fldChar w:fldCharType="end"/>
      </w:r>
    </w:p>
    <w:p w14:paraId="39FD65AC">
      <w:pPr>
        <w:pStyle w:val="65"/>
        <w:keepNext w:val="0"/>
        <w:keepLines w:val="0"/>
        <w:pageBreakBefore w:val="0"/>
        <w:widowControl w:val="0"/>
        <w:tabs>
          <w:tab w:val="left" w:leader="dot" w:pos="7980"/>
        </w:tabs>
        <w:kinsoku/>
        <w:wordWrap/>
        <w:overflowPunct/>
        <w:topLinePunct w:val="0"/>
        <w:autoSpaceDE/>
        <w:autoSpaceDN/>
        <w:bidi w:val="0"/>
        <w:adjustRightInd w:val="0"/>
        <w:snapToGrid w:val="0"/>
        <w:spacing w:line="360" w:lineRule="auto"/>
        <w:ind w:right="0" w:rightChars="0"/>
        <w:textAlignment w:val="auto"/>
        <w:outlineLvl w:val="2"/>
        <w:rPr>
          <w:bCs/>
          <w:highlight w:val="yellow"/>
        </w:rPr>
      </w:pPr>
      <w:r>
        <w:rPr>
          <w:rFonts w:hint="default" w:ascii="Times New Roman" w:hAnsi="Times New Roman" w:cs="Times New Roman"/>
          <w:b w:val="0"/>
          <w:bCs w:val="0"/>
          <w:caps w:val="0"/>
          <w:sz w:val="24"/>
          <w:szCs w:val="24"/>
          <w:highlight w:val="yellow"/>
        </w:rPr>
        <w:fldChar w:fldCharType="end"/>
      </w:r>
    </w:p>
    <w:p w14:paraId="137E087A">
      <w:pPr>
        <w:pStyle w:val="65"/>
      </w:pPr>
      <w:r>
        <w:t>附件</w:t>
      </w:r>
    </w:p>
    <w:p w14:paraId="1C04DF60">
      <w:pPr>
        <w:pStyle w:val="65"/>
      </w:pPr>
      <w:r>
        <w:rPr>
          <w:rFonts w:hint="eastAsia"/>
        </w:rPr>
        <w:t>附件1：委托书</w:t>
      </w:r>
    </w:p>
    <w:p w14:paraId="70B09511">
      <w:pPr>
        <w:pStyle w:val="65"/>
      </w:pPr>
      <w:r>
        <w:rPr>
          <w:rFonts w:hint="eastAsia"/>
        </w:rPr>
        <w:t>附件2：环评批复</w:t>
      </w:r>
    </w:p>
    <w:p w14:paraId="046BF7ED">
      <w:pPr>
        <w:pStyle w:val="65"/>
      </w:pPr>
      <w:r>
        <w:rPr>
          <w:rFonts w:hint="eastAsia"/>
        </w:rPr>
        <w:t>附件3：验收意见</w:t>
      </w:r>
    </w:p>
    <w:p w14:paraId="4150C288">
      <w:pPr>
        <w:pStyle w:val="65"/>
      </w:pPr>
      <w:r>
        <w:rPr>
          <w:rFonts w:hint="eastAsia"/>
        </w:rPr>
        <w:t>附件4：排污</w:t>
      </w:r>
      <w:r>
        <w:rPr>
          <w:rFonts w:hint="eastAsia"/>
          <w:lang w:val="en-US" w:eastAsia="zh-CN"/>
        </w:rPr>
        <w:t>权</w:t>
      </w:r>
      <w:r>
        <w:rPr>
          <w:rFonts w:hint="eastAsia"/>
        </w:rPr>
        <w:t>证</w:t>
      </w:r>
    </w:p>
    <w:p w14:paraId="142846B0">
      <w:pPr>
        <w:pStyle w:val="65"/>
      </w:pPr>
      <w:r>
        <w:rPr>
          <w:rFonts w:hint="eastAsia"/>
        </w:rPr>
        <w:t>附件5：现状监测报告</w:t>
      </w:r>
    </w:p>
    <w:p w14:paraId="461BAEDB">
      <w:pPr>
        <w:pStyle w:val="65"/>
        <w:rPr>
          <w:rFonts w:hint="eastAsia"/>
          <w:lang w:val="en-US" w:eastAsia="zh-CN"/>
        </w:rPr>
      </w:pPr>
      <w:r>
        <w:rPr>
          <w:rFonts w:hint="eastAsia"/>
          <w:lang w:val="en-US" w:eastAsia="zh-CN"/>
        </w:rPr>
        <w:t>附件6：零陵潇水国家湿地公园管理局文件</w:t>
      </w:r>
    </w:p>
    <w:p w14:paraId="1A048435">
      <w:pPr>
        <w:pStyle w:val="65"/>
        <w:rPr>
          <w:rFonts w:hint="default"/>
          <w:lang w:val="en-US" w:eastAsia="zh-CN"/>
        </w:rPr>
      </w:pPr>
      <w:r>
        <w:rPr>
          <w:rFonts w:hint="default"/>
          <w:lang w:val="en-US" w:eastAsia="zh-CN"/>
        </w:rPr>
        <w:t>附件</w:t>
      </w:r>
      <w:r>
        <w:rPr>
          <w:rFonts w:hint="eastAsia"/>
          <w:lang w:val="en-US" w:eastAsia="zh-CN"/>
        </w:rPr>
        <w:t>7：</w:t>
      </w:r>
      <w:r>
        <w:rPr>
          <w:rFonts w:hint="default"/>
          <w:lang w:val="en-US" w:eastAsia="zh-CN"/>
        </w:rPr>
        <w:t>零陵潇水国家湿地公园批复文件</w:t>
      </w:r>
    </w:p>
    <w:p w14:paraId="64A9DE7A">
      <w:pPr>
        <w:pStyle w:val="65"/>
        <w:rPr>
          <w:sz w:val="36"/>
          <w:szCs w:val="36"/>
          <w:highlight w:val="yellow"/>
        </w:rPr>
      </w:pPr>
      <w:r>
        <w:rPr>
          <w:szCs w:val="36"/>
        </w:rPr>
        <w:t>附图</w:t>
      </w:r>
    </w:p>
    <w:p w14:paraId="2BDECD2B">
      <w:pPr>
        <w:pStyle w:val="65"/>
      </w:pPr>
      <w:r>
        <w:rPr>
          <w:rFonts w:hint="eastAsia"/>
        </w:rPr>
        <w:t>附图1项目地理位置图</w:t>
      </w:r>
    </w:p>
    <w:p w14:paraId="75F25F6B">
      <w:pPr>
        <w:pStyle w:val="65"/>
      </w:pPr>
      <w:r>
        <w:rPr>
          <w:rFonts w:hint="eastAsia"/>
        </w:rPr>
        <w:t>附图2排污口论证范围及现状监测布点图</w:t>
      </w:r>
    </w:p>
    <w:p w14:paraId="4AB3A53A">
      <w:pPr>
        <w:pStyle w:val="65"/>
      </w:pPr>
      <w:r>
        <w:rPr>
          <w:rFonts w:hint="eastAsia"/>
        </w:rPr>
        <w:t>附图3</w:t>
      </w:r>
      <w:r>
        <w:rPr>
          <w:rFonts w:hint="eastAsia"/>
          <w:lang w:val="en-US" w:eastAsia="zh-CN"/>
        </w:rPr>
        <w:t>项目</w:t>
      </w:r>
      <w:r>
        <w:rPr>
          <w:rFonts w:hint="eastAsia"/>
        </w:rPr>
        <w:t>平面布置</w:t>
      </w:r>
      <w:r>
        <w:rPr>
          <w:rFonts w:hint="eastAsia"/>
          <w:lang w:val="en-US" w:eastAsia="zh-CN"/>
        </w:rPr>
        <w:t>及排污路径</w:t>
      </w:r>
      <w:r>
        <w:rPr>
          <w:rFonts w:hint="eastAsia"/>
        </w:rPr>
        <w:t>图</w:t>
      </w:r>
    </w:p>
    <w:p w14:paraId="21108728">
      <w:pPr>
        <w:pStyle w:val="65"/>
      </w:pPr>
      <w:r>
        <w:rPr>
          <w:rFonts w:hint="eastAsia"/>
        </w:rPr>
        <w:t>附图4区域水系图</w:t>
      </w:r>
    </w:p>
    <w:p w14:paraId="7D8544DE">
      <w:pPr>
        <w:pStyle w:val="65"/>
      </w:pPr>
      <w:r>
        <w:rPr>
          <w:rFonts w:hint="eastAsia"/>
        </w:rPr>
        <w:t>附图5项目所在区域水环境功能区划图</w:t>
      </w:r>
    </w:p>
    <w:p w14:paraId="3BCE9466">
      <w:pPr>
        <w:pStyle w:val="65"/>
      </w:pPr>
      <w:r>
        <w:rPr>
          <w:rFonts w:hint="eastAsia"/>
        </w:rPr>
        <w:t>附图6排污口与</w:t>
      </w:r>
      <w:r>
        <w:rPr>
          <w:rFonts w:hint="eastAsia"/>
          <w:lang w:val="en-US" w:eastAsia="zh-CN"/>
        </w:rPr>
        <w:t>零陵</w:t>
      </w:r>
      <w:r>
        <w:rPr>
          <w:rFonts w:hint="eastAsia"/>
          <w:lang w:eastAsia="zh-CN"/>
        </w:rPr>
        <w:t>潇水</w:t>
      </w:r>
      <w:r>
        <w:rPr>
          <w:rFonts w:hint="eastAsia"/>
          <w:lang w:val="en-US" w:eastAsia="zh-CN"/>
        </w:rPr>
        <w:t>国家</w:t>
      </w:r>
      <w:r>
        <w:rPr>
          <w:rFonts w:hint="eastAsia"/>
        </w:rPr>
        <w:t>湿地公园位置关系图</w:t>
      </w:r>
    </w:p>
    <w:p w14:paraId="3F85B205">
      <w:pPr>
        <w:sectPr>
          <w:footerReference r:id="rId9" w:type="default"/>
          <w:pgSz w:w="11906" w:h="16838"/>
          <w:pgMar w:top="1440" w:right="1800" w:bottom="1440" w:left="1800" w:header="851" w:footer="992" w:gutter="0"/>
          <w:pgNumType w:start="1"/>
          <w:cols w:space="425" w:num="1"/>
          <w:docGrid w:type="lines" w:linePitch="312" w:charSpace="0"/>
        </w:sectPr>
      </w:pPr>
    </w:p>
    <w:p w14:paraId="2448E9D4">
      <w:pPr>
        <w:pStyle w:val="4"/>
        <w:spacing w:before="42"/>
        <w:ind w:left="4" w:firstLine="0"/>
        <w:jc w:val="center"/>
      </w:pPr>
      <w:bookmarkStart w:id="1" w:name="_Toc127803845"/>
      <w:bookmarkStart w:id="2" w:name="_Toc127803276"/>
      <w:bookmarkStart w:id="3" w:name="_Toc127803406"/>
      <w:r>
        <w:t>项目入河排污口设置论证报告特性表</w:t>
      </w:r>
      <w:bookmarkEnd w:id="1"/>
      <w:bookmarkEnd w:id="2"/>
      <w:bookmarkEnd w:id="3"/>
    </w:p>
    <w:tbl>
      <w:tblPr>
        <w:tblStyle w:val="28"/>
        <w:tblpPr w:leftFromText="180" w:rightFromText="180" w:vertAnchor="text" w:horzAnchor="page" w:tblpXSpec="center" w:tblpY="300"/>
        <w:tblOverlap w:val="never"/>
        <w:tblW w:w="502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461"/>
        <w:gridCol w:w="1561"/>
        <w:gridCol w:w="1506"/>
        <w:gridCol w:w="1341"/>
        <w:gridCol w:w="103"/>
        <w:gridCol w:w="1635"/>
        <w:gridCol w:w="1749"/>
      </w:tblGrid>
      <w:tr w14:paraId="70E9CB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3" w:hRule="atLeast"/>
        </w:trPr>
        <w:tc>
          <w:tcPr>
            <w:tcW w:w="276" w:type="pct"/>
            <w:vMerge w:val="restart"/>
            <w:vAlign w:val="center"/>
          </w:tcPr>
          <w:p w14:paraId="7FCE3C07">
            <w:pPr>
              <w:pStyle w:val="37"/>
              <w:snapToGrid w:val="0"/>
              <w:jc w:val="center"/>
              <w:rPr>
                <w:sz w:val="21"/>
                <w:szCs w:val="21"/>
              </w:rPr>
            </w:pPr>
            <w:r>
              <w:rPr>
                <w:sz w:val="21"/>
                <w:szCs w:val="21"/>
              </w:rPr>
              <w:t>项目基本情况</w:t>
            </w:r>
          </w:p>
        </w:tc>
        <w:tc>
          <w:tcPr>
            <w:tcW w:w="933" w:type="pct"/>
            <w:vAlign w:val="center"/>
          </w:tcPr>
          <w:p w14:paraId="2C6D2264">
            <w:pPr>
              <w:pStyle w:val="37"/>
              <w:snapToGrid w:val="0"/>
              <w:jc w:val="center"/>
              <w:rPr>
                <w:sz w:val="21"/>
                <w:szCs w:val="21"/>
              </w:rPr>
            </w:pPr>
            <w:r>
              <w:rPr>
                <w:sz w:val="21"/>
                <w:szCs w:val="21"/>
              </w:rPr>
              <w:t>项目名称</w:t>
            </w:r>
          </w:p>
        </w:tc>
        <w:tc>
          <w:tcPr>
            <w:tcW w:w="1765" w:type="pct"/>
            <w:gridSpan w:val="3"/>
            <w:vAlign w:val="center"/>
          </w:tcPr>
          <w:p w14:paraId="01E2B2F7">
            <w:pPr>
              <w:pStyle w:val="37"/>
              <w:snapToGrid w:val="0"/>
              <w:jc w:val="center"/>
              <w:rPr>
                <w:sz w:val="21"/>
                <w:szCs w:val="21"/>
              </w:rPr>
            </w:pPr>
            <w:r>
              <w:rPr>
                <w:rFonts w:hint="eastAsia"/>
                <w:sz w:val="21"/>
                <w:szCs w:val="21"/>
                <w:lang w:eastAsia="zh-CN"/>
              </w:rPr>
              <w:t>永州市先河纸业有限责任公司</w:t>
            </w:r>
            <w:r>
              <w:rPr>
                <w:sz w:val="21"/>
                <w:szCs w:val="21"/>
              </w:rPr>
              <w:t>入河排污口设置论证报告</w:t>
            </w:r>
          </w:p>
        </w:tc>
        <w:tc>
          <w:tcPr>
            <w:tcW w:w="978" w:type="pct"/>
            <w:vAlign w:val="center"/>
          </w:tcPr>
          <w:p w14:paraId="1C80AA37">
            <w:pPr>
              <w:pStyle w:val="37"/>
              <w:snapToGrid w:val="0"/>
              <w:jc w:val="center"/>
              <w:rPr>
                <w:sz w:val="21"/>
                <w:szCs w:val="21"/>
              </w:rPr>
            </w:pPr>
            <w:r>
              <w:rPr>
                <w:sz w:val="21"/>
                <w:szCs w:val="21"/>
              </w:rPr>
              <w:t>项目地址</w:t>
            </w:r>
          </w:p>
        </w:tc>
        <w:tc>
          <w:tcPr>
            <w:tcW w:w="1046" w:type="pct"/>
            <w:vAlign w:val="center"/>
          </w:tcPr>
          <w:p w14:paraId="6CC4EDB6">
            <w:pPr>
              <w:pStyle w:val="37"/>
              <w:snapToGrid w:val="0"/>
              <w:jc w:val="center"/>
              <w:rPr>
                <w:sz w:val="21"/>
                <w:szCs w:val="21"/>
              </w:rPr>
            </w:pPr>
            <w:r>
              <w:rPr>
                <w:rFonts w:hint="eastAsia"/>
                <w:sz w:val="21"/>
                <w:szCs w:val="21"/>
              </w:rPr>
              <w:t>永州市零陵区富家桥镇阳河村</w:t>
            </w:r>
          </w:p>
        </w:tc>
      </w:tr>
      <w:tr w14:paraId="6AB8E2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1" w:hRule="atLeast"/>
        </w:trPr>
        <w:tc>
          <w:tcPr>
            <w:tcW w:w="276" w:type="pct"/>
            <w:vMerge w:val="continue"/>
            <w:vAlign w:val="center"/>
          </w:tcPr>
          <w:p w14:paraId="36DC3DB2">
            <w:pPr>
              <w:adjustRightInd w:val="0"/>
              <w:snapToGrid w:val="0"/>
              <w:jc w:val="center"/>
              <w:rPr>
                <w:szCs w:val="21"/>
              </w:rPr>
            </w:pPr>
          </w:p>
        </w:tc>
        <w:tc>
          <w:tcPr>
            <w:tcW w:w="933" w:type="pct"/>
            <w:vAlign w:val="center"/>
          </w:tcPr>
          <w:p w14:paraId="13774B22">
            <w:pPr>
              <w:pStyle w:val="37"/>
              <w:snapToGrid w:val="0"/>
              <w:jc w:val="center"/>
              <w:rPr>
                <w:sz w:val="21"/>
                <w:szCs w:val="21"/>
              </w:rPr>
            </w:pPr>
            <w:r>
              <w:rPr>
                <w:sz w:val="21"/>
                <w:szCs w:val="21"/>
              </w:rPr>
              <w:t>项目性质</w:t>
            </w:r>
          </w:p>
        </w:tc>
        <w:tc>
          <w:tcPr>
            <w:tcW w:w="1765" w:type="pct"/>
            <w:gridSpan w:val="3"/>
            <w:vAlign w:val="center"/>
          </w:tcPr>
          <w:p w14:paraId="41AA6355">
            <w:pPr>
              <w:pStyle w:val="37"/>
              <w:snapToGrid w:val="0"/>
              <w:jc w:val="center"/>
              <w:rPr>
                <w:sz w:val="21"/>
                <w:szCs w:val="21"/>
              </w:rPr>
            </w:pPr>
            <w:r>
              <w:rPr>
                <w:sz w:val="21"/>
                <w:szCs w:val="21"/>
              </w:rPr>
              <w:t>新建</w:t>
            </w:r>
            <w:r>
              <w:rPr>
                <w:rFonts w:hint="eastAsia"/>
                <w:sz w:val="21"/>
                <w:szCs w:val="21"/>
                <w:lang w:eastAsia="zh-CN"/>
              </w:rPr>
              <w:t>（</w:t>
            </w:r>
            <w:r>
              <w:rPr>
                <w:rFonts w:hint="eastAsia"/>
                <w:sz w:val="21"/>
                <w:szCs w:val="21"/>
                <w:lang w:val="en-US" w:eastAsia="zh-CN"/>
              </w:rPr>
              <w:t>已建，补办手续</w:t>
            </w:r>
            <w:r>
              <w:rPr>
                <w:rFonts w:hint="eastAsia"/>
                <w:sz w:val="21"/>
                <w:szCs w:val="21"/>
                <w:lang w:eastAsia="zh-CN"/>
              </w:rPr>
              <w:t>）</w:t>
            </w:r>
          </w:p>
        </w:tc>
        <w:tc>
          <w:tcPr>
            <w:tcW w:w="978" w:type="pct"/>
            <w:vAlign w:val="center"/>
          </w:tcPr>
          <w:p w14:paraId="1BCACA23">
            <w:pPr>
              <w:pStyle w:val="37"/>
              <w:snapToGrid w:val="0"/>
              <w:jc w:val="center"/>
              <w:rPr>
                <w:sz w:val="21"/>
                <w:szCs w:val="21"/>
              </w:rPr>
            </w:pPr>
            <w:r>
              <w:rPr>
                <w:sz w:val="21"/>
                <w:szCs w:val="21"/>
              </w:rPr>
              <w:t>所属行业</w:t>
            </w:r>
          </w:p>
        </w:tc>
        <w:tc>
          <w:tcPr>
            <w:tcW w:w="1046" w:type="pct"/>
            <w:vAlign w:val="center"/>
          </w:tcPr>
          <w:p w14:paraId="278075CD">
            <w:pPr>
              <w:pStyle w:val="37"/>
              <w:snapToGrid w:val="0"/>
              <w:jc w:val="center"/>
              <w:rPr>
                <w:sz w:val="21"/>
                <w:szCs w:val="21"/>
              </w:rPr>
            </w:pPr>
            <w:r>
              <w:rPr>
                <w:rFonts w:hint="eastAsia"/>
                <w:sz w:val="21"/>
                <w:szCs w:val="21"/>
                <w:lang w:val="en-US" w:eastAsia="zh-CN"/>
              </w:rPr>
              <w:t>C2221机制纸及纸板制造</w:t>
            </w:r>
          </w:p>
        </w:tc>
      </w:tr>
      <w:tr w14:paraId="772ABA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4" w:hRule="atLeast"/>
        </w:trPr>
        <w:tc>
          <w:tcPr>
            <w:tcW w:w="276" w:type="pct"/>
            <w:vMerge w:val="continue"/>
            <w:vAlign w:val="center"/>
          </w:tcPr>
          <w:p w14:paraId="0D8E5E9E">
            <w:pPr>
              <w:adjustRightInd w:val="0"/>
              <w:snapToGrid w:val="0"/>
              <w:jc w:val="center"/>
              <w:rPr>
                <w:szCs w:val="21"/>
              </w:rPr>
            </w:pPr>
          </w:p>
        </w:tc>
        <w:tc>
          <w:tcPr>
            <w:tcW w:w="933" w:type="pct"/>
            <w:vAlign w:val="center"/>
          </w:tcPr>
          <w:p w14:paraId="5535A408">
            <w:pPr>
              <w:pStyle w:val="37"/>
              <w:snapToGrid w:val="0"/>
              <w:jc w:val="center"/>
              <w:rPr>
                <w:sz w:val="21"/>
                <w:szCs w:val="21"/>
              </w:rPr>
            </w:pPr>
            <w:r>
              <w:rPr>
                <w:sz w:val="21"/>
                <w:szCs w:val="21"/>
              </w:rPr>
              <w:t>建设规模</w:t>
            </w:r>
          </w:p>
        </w:tc>
        <w:tc>
          <w:tcPr>
            <w:tcW w:w="1765" w:type="pct"/>
            <w:gridSpan w:val="3"/>
            <w:vAlign w:val="center"/>
          </w:tcPr>
          <w:p w14:paraId="193D679C">
            <w:pPr>
              <w:autoSpaceDE w:val="0"/>
              <w:autoSpaceDN w:val="0"/>
              <w:adjustRightInd w:val="0"/>
              <w:snapToGrid w:val="0"/>
              <w:jc w:val="center"/>
              <w:rPr>
                <w:rFonts w:ascii="Times New Roman" w:hAnsi="Times New Roman" w:eastAsia="宋体" w:cs="Times New Roman"/>
                <w:kern w:val="0"/>
                <w:sz w:val="21"/>
                <w:szCs w:val="21"/>
                <w:lang w:val="en-US" w:eastAsia="zh-CN" w:bidi="ar-SA"/>
              </w:rPr>
            </w:pPr>
            <w:r>
              <w:rPr>
                <w:rFonts w:hint="eastAsia" w:cs="Times New Roman"/>
                <w:kern w:val="0"/>
                <w:sz w:val="21"/>
                <w:szCs w:val="21"/>
                <w:lang w:val="en-US" w:eastAsia="zh-CN" w:bidi="ar-SA"/>
              </w:rPr>
              <w:t>年产1.3</w:t>
            </w:r>
            <w:bookmarkStart w:id="878" w:name="_GoBack"/>
            <w:bookmarkEnd w:id="878"/>
            <w:r>
              <w:rPr>
                <w:rFonts w:hint="eastAsia" w:ascii="Times New Roman" w:hAnsi="Times New Roman" w:eastAsia="宋体" w:cs="Times New Roman"/>
                <w:kern w:val="0"/>
                <w:sz w:val="21"/>
                <w:szCs w:val="21"/>
                <w:lang w:val="en-US" w:eastAsia="zh-CN" w:bidi="ar-SA"/>
              </w:rPr>
              <w:t>万t</w:t>
            </w:r>
            <w:r>
              <w:rPr>
                <w:rFonts w:hint="eastAsia" w:cs="Times New Roman"/>
                <w:kern w:val="0"/>
                <w:sz w:val="21"/>
                <w:szCs w:val="21"/>
                <w:lang w:val="en-US" w:eastAsia="zh-CN" w:bidi="ar-SA"/>
              </w:rPr>
              <w:t xml:space="preserve"> 包装</w:t>
            </w:r>
            <w:r>
              <w:rPr>
                <w:rFonts w:hint="eastAsia" w:ascii="Times New Roman" w:hAnsi="Times New Roman" w:eastAsia="宋体" w:cs="Times New Roman"/>
                <w:kern w:val="0"/>
                <w:sz w:val="21"/>
                <w:szCs w:val="21"/>
                <w:lang w:val="en-US" w:eastAsia="zh-CN" w:bidi="ar-SA"/>
              </w:rPr>
              <w:t>纸</w:t>
            </w:r>
          </w:p>
        </w:tc>
        <w:tc>
          <w:tcPr>
            <w:tcW w:w="978" w:type="pct"/>
            <w:vAlign w:val="center"/>
          </w:tcPr>
          <w:p w14:paraId="4747AEC4">
            <w:pPr>
              <w:autoSpaceDE w:val="0"/>
              <w:autoSpaceDN w:val="0"/>
              <w:adjustRightInd w:val="0"/>
              <w:snapToGrid w:val="0"/>
              <w:jc w:val="center"/>
              <w:rPr>
                <w:rFonts w:ascii="Times New Roman" w:hAnsi="Times New Roman" w:eastAsia="宋体" w:cs="Times New Roman"/>
                <w:kern w:val="0"/>
                <w:sz w:val="21"/>
                <w:szCs w:val="21"/>
                <w:lang w:val="en-US" w:eastAsia="zh-CN" w:bidi="ar-SA"/>
              </w:rPr>
            </w:pPr>
            <w:r>
              <w:rPr>
                <w:rFonts w:ascii="Times New Roman" w:hAnsi="Times New Roman" w:eastAsia="宋体" w:cs="Times New Roman"/>
                <w:kern w:val="0"/>
                <w:sz w:val="21"/>
                <w:szCs w:val="21"/>
                <w:lang w:val="en-US" w:eastAsia="zh-CN" w:bidi="ar-SA"/>
              </w:rPr>
              <w:t>建设单位</w:t>
            </w:r>
          </w:p>
        </w:tc>
        <w:tc>
          <w:tcPr>
            <w:tcW w:w="1046" w:type="pct"/>
            <w:vAlign w:val="center"/>
          </w:tcPr>
          <w:p w14:paraId="27A5BA17">
            <w:pPr>
              <w:autoSpaceDE w:val="0"/>
              <w:autoSpaceDN w:val="0"/>
              <w:adjustRightInd w:val="0"/>
              <w:snapToGrid w:val="0"/>
              <w:jc w:val="center"/>
              <w:rPr>
                <w:rFonts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永州市先河纸业有限责任公司</w:t>
            </w:r>
          </w:p>
        </w:tc>
      </w:tr>
      <w:tr w14:paraId="4B2A19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1" w:hRule="atLeast"/>
        </w:trPr>
        <w:tc>
          <w:tcPr>
            <w:tcW w:w="276" w:type="pct"/>
            <w:vMerge w:val="continue"/>
            <w:vAlign w:val="center"/>
          </w:tcPr>
          <w:p w14:paraId="63293003">
            <w:pPr>
              <w:adjustRightInd w:val="0"/>
              <w:snapToGrid w:val="0"/>
              <w:jc w:val="center"/>
              <w:rPr>
                <w:szCs w:val="21"/>
              </w:rPr>
            </w:pPr>
          </w:p>
        </w:tc>
        <w:tc>
          <w:tcPr>
            <w:tcW w:w="933" w:type="pct"/>
            <w:vAlign w:val="center"/>
          </w:tcPr>
          <w:p w14:paraId="42D9097D">
            <w:pPr>
              <w:pStyle w:val="37"/>
              <w:snapToGrid w:val="0"/>
              <w:jc w:val="center"/>
              <w:rPr>
                <w:sz w:val="21"/>
                <w:szCs w:val="21"/>
              </w:rPr>
            </w:pPr>
            <w:r>
              <w:rPr>
                <w:sz w:val="21"/>
                <w:szCs w:val="21"/>
              </w:rPr>
              <w:t>建设项目审批机关</w:t>
            </w:r>
          </w:p>
        </w:tc>
        <w:tc>
          <w:tcPr>
            <w:tcW w:w="1765" w:type="pct"/>
            <w:gridSpan w:val="3"/>
            <w:vAlign w:val="center"/>
          </w:tcPr>
          <w:p w14:paraId="06CE4E0F">
            <w:pPr>
              <w:pStyle w:val="37"/>
              <w:snapToGrid w:val="0"/>
              <w:jc w:val="center"/>
              <w:rPr>
                <w:rFonts w:ascii="Times New Roman" w:hAnsi="Times New Roman" w:eastAsia="宋体" w:cs="Times New Roman"/>
                <w:kern w:val="0"/>
                <w:sz w:val="21"/>
                <w:szCs w:val="21"/>
                <w:lang w:val="en-US" w:eastAsia="zh-CN" w:bidi="ar-SA"/>
              </w:rPr>
            </w:pPr>
            <w:r>
              <w:rPr>
                <w:rFonts w:ascii="Times New Roman" w:hAnsi="Times New Roman" w:eastAsia="宋体" w:cs="Times New Roman"/>
                <w:kern w:val="0"/>
                <w:sz w:val="21"/>
                <w:szCs w:val="21"/>
                <w:lang w:val="en-US" w:eastAsia="zh-CN" w:bidi="ar-SA"/>
              </w:rPr>
              <w:t>永州市生态环境局</w:t>
            </w:r>
          </w:p>
        </w:tc>
        <w:tc>
          <w:tcPr>
            <w:tcW w:w="978" w:type="pct"/>
            <w:vAlign w:val="center"/>
          </w:tcPr>
          <w:p w14:paraId="52C034B7">
            <w:pPr>
              <w:pStyle w:val="37"/>
              <w:snapToGrid w:val="0"/>
              <w:jc w:val="center"/>
              <w:rPr>
                <w:rFonts w:ascii="Times New Roman" w:hAnsi="Times New Roman" w:eastAsia="宋体" w:cs="Times New Roman"/>
                <w:kern w:val="0"/>
                <w:sz w:val="21"/>
                <w:szCs w:val="21"/>
                <w:lang w:val="en-US" w:eastAsia="zh-CN" w:bidi="ar-SA"/>
              </w:rPr>
            </w:pPr>
            <w:r>
              <w:rPr>
                <w:rFonts w:ascii="Times New Roman" w:hAnsi="Times New Roman" w:eastAsia="宋体" w:cs="Times New Roman"/>
                <w:kern w:val="0"/>
                <w:sz w:val="21"/>
                <w:szCs w:val="21"/>
                <w:lang w:val="en-US" w:eastAsia="zh-CN" w:bidi="ar-SA"/>
              </w:rPr>
              <w:t>入河排污口审核机关</w:t>
            </w:r>
          </w:p>
        </w:tc>
        <w:tc>
          <w:tcPr>
            <w:tcW w:w="1046" w:type="pct"/>
            <w:vAlign w:val="center"/>
          </w:tcPr>
          <w:p w14:paraId="5E1F8F4B">
            <w:pPr>
              <w:pStyle w:val="37"/>
              <w:snapToGrid w:val="0"/>
              <w:jc w:val="center"/>
              <w:rPr>
                <w:rFonts w:ascii="Times New Roman" w:hAnsi="Times New Roman" w:eastAsia="宋体" w:cs="Times New Roman"/>
                <w:kern w:val="0"/>
                <w:sz w:val="21"/>
                <w:szCs w:val="21"/>
                <w:lang w:val="en-US" w:eastAsia="zh-CN" w:bidi="ar-SA"/>
              </w:rPr>
            </w:pPr>
            <w:r>
              <w:rPr>
                <w:rFonts w:ascii="Times New Roman" w:hAnsi="Times New Roman" w:eastAsia="宋体" w:cs="Times New Roman"/>
                <w:kern w:val="0"/>
                <w:sz w:val="21"/>
                <w:szCs w:val="21"/>
                <w:lang w:val="en-US" w:eastAsia="zh-CN" w:bidi="ar-SA"/>
              </w:rPr>
              <w:t>永州市生态环境局</w:t>
            </w:r>
          </w:p>
        </w:tc>
      </w:tr>
      <w:tr w14:paraId="4F684A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36" w:hRule="atLeast"/>
        </w:trPr>
        <w:tc>
          <w:tcPr>
            <w:tcW w:w="276" w:type="pct"/>
            <w:vMerge w:val="continue"/>
            <w:vAlign w:val="center"/>
          </w:tcPr>
          <w:p w14:paraId="27861D42">
            <w:pPr>
              <w:adjustRightInd w:val="0"/>
              <w:snapToGrid w:val="0"/>
              <w:jc w:val="center"/>
              <w:rPr>
                <w:szCs w:val="21"/>
              </w:rPr>
            </w:pPr>
          </w:p>
        </w:tc>
        <w:tc>
          <w:tcPr>
            <w:tcW w:w="933" w:type="pct"/>
            <w:vAlign w:val="center"/>
          </w:tcPr>
          <w:p w14:paraId="475FCB73">
            <w:pPr>
              <w:pStyle w:val="37"/>
              <w:snapToGrid w:val="0"/>
              <w:jc w:val="center"/>
              <w:rPr>
                <w:sz w:val="21"/>
                <w:szCs w:val="21"/>
              </w:rPr>
            </w:pPr>
            <w:r>
              <w:rPr>
                <w:sz w:val="21"/>
                <w:szCs w:val="21"/>
              </w:rPr>
              <w:t>论证范围</w:t>
            </w:r>
          </w:p>
        </w:tc>
        <w:tc>
          <w:tcPr>
            <w:tcW w:w="1765" w:type="pct"/>
            <w:gridSpan w:val="3"/>
            <w:vAlign w:val="center"/>
          </w:tcPr>
          <w:p w14:paraId="44483C7D">
            <w:pPr>
              <w:pStyle w:val="37"/>
              <w:snapToGrid w:val="0"/>
              <w:jc w:val="center"/>
              <w:rPr>
                <w:rFonts w:hint="eastAsia" w:eastAsia="宋体"/>
                <w:sz w:val="21"/>
                <w:szCs w:val="21"/>
                <w:lang w:eastAsia="zh-CN"/>
              </w:rPr>
            </w:pPr>
            <w:r>
              <w:rPr>
                <w:rFonts w:hint="eastAsia"/>
                <w:sz w:val="21"/>
                <w:szCs w:val="21"/>
              </w:rPr>
              <w:t>排污口入贤水河上游200米至下游汇入潇水处</w:t>
            </w:r>
            <w:r>
              <w:rPr>
                <w:rFonts w:hint="eastAsia"/>
                <w:sz w:val="21"/>
                <w:szCs w:val="21"/>
                <w:lang w:eastAsia="zh-CN"/>
              </w:rPr>
              <w:t>（</w:t>
            </w:r>
            <w:r>
              <w:rPr>
                <w:rFonts w:hint="eastAsia"/>
                <w:sz w:val="21"/>
                <w:szCs w:val="21"/>
                <w:lang w:val="en-US" w:eastAsia="zh-CN"/>
              </w:rPr>
              <w:t>不在何仙观水库库区范围内</w:t>
            </w:r>
            <w:r>
              <w:rPr>
                <w:rFonts w:hint="eastAsia"/>
                <w:sz w:val="21"/>
                <w:szCs w:val="21"/>
                <w:lang w:eastAsia="zh-CN"/>
              </w:rPr>
              <w:t>）</w:t>
            </w:r>
          </w:p>
        </w:tc>
        <w:tc>
          <w:tcPr>
            <w:tcW w:w="978" w:type="pct"/>
            <w:vAlign w:val="center"/>
          </w:tcPr>
          <w:p w14:paraId="0AF573F6">
            <w:pPr>
              <w:pStyle w:val="37"/>
              <w:snapToGrid w:val="0"/>
              <w:jc w:val="center"/>
              <w:rPr>
                <w:sz w:val="21"/>
                <w:szCs w:val="21"/>
              </w:rPr>
            </w:pPr>
            <w:r>
              <w:rPr>
                <w:sz w:val="21"/>
                <w:szCs w:val="21"/>
              </w:rPr>
              <w:t>服务范围</w:t>
            </w:r>
          </w:p>
        </w:tc>
        <w:tc>
          <w:tcPr>
            <w:tcW w:w="1046" w:type="pct"/>
            <w:vAlign w:val="center"/>
          </w:tcPr>
          <w:p w14:paraId="51120877">
            <w:pPr>
              <w:pStyle w:val="37"/>
              <w:snapToGrid w:val="0"/>
              <w:jc w:val="center"/>
              <w:rPr>
                <w:rFonts w:hint="eastAsia" w:eastAsia="宋体"/>
                <w:sz w:val="21"/>
                <w:szCs w:val="21"/>
                <w:lang w:eastAsia="zh-CN"/>
              </w:rPr>
            </w:pPr>
            <w:r>
              <w:rPr>
                <w:rFonts w:hint="eastAsia"/>
                <w:sz w:val="21"/>
                <w:szCs w:val="21"/>
                <w:lang w:val="en-US" w:eastAsia="zh-CN"/>
              </w:rPr>
              <w:t>/</w:t>
            </w:r>
          </w:p>
        </w:tc>
      </w:tr>
      <w:tr w14:paraId="206D70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46" w:hRule="atLeast"/>
        </w:trPr>
        <w:tc>
          <w:tcPr>
            <w:tcW w:w="276" w:type="pct"/>
            <w:vMerge w:val="restart"/>
            <w:vAlign w:val="center"/>
          </w:tcPr>
          <w:p w14:paraId="37495E4B">
            <w:pPr>
              <w:pStyle w:val="37"/>
              <w:snapToGrid w:val="0"/>
              <w:jc w:val="center"/>
              <w:rPr>
                <w:sz w:val="21"/>
                <w:szCs w:val="21"/>
              </w:rPr>
            </w:pPr>
            <w:r>
              <w:rPr>
                <w:sz w:val="21"/>
                <w:szCs w:val="21"/>
              </w:rPr>
              <w:t>入河排污口设置申请单</w:t>
            </w:r>
          </w:p>
          <w:p w14:paraId="5FA87E95">
            <w:pPr>
              <w:pStyle w:val="37"/>
              <w:snapToGrid w:val="0"/>
              <w:jc w:val="center"/>
              <w:rPr>
                <w:sz w:val="21"/>
                <w:szCs w:val="21"/>
              </w:rPr>
            </w:pPr>
            <w:r>
              <w:rPr>
                <w:sz w:val="21"/>
                <w:szCs w:val="21"/>
              </w:rPr>
              <w:t>位概况</w:t>
            </w:r>
          </w:p>
        </w:tc>
        <w:tc>
          <w:tcPr>
            <w:tcW w:w="933" w:type="pct"/>
            <w:vAlign w:val="center"/>
          </w:tcPr>
          <w:p w14:paraId="1E9148D0">
            <w:pPr>
              <w:pStyle w:val="37"/>
              <w:snapToGrid w:val="0"/>
              <w:jc w:val="center"/>
              <w:rPr>
                <w:sz w:val="21"/>
                <w:szCs w:val="21"/>
              </w:rPr>
            </w:pPr>
            <w:r>
              <w:rPr>
                <w:sz w:val="21"/>
                <w:szCs w:val="21"/>
              </w:rPr>
              <w:t>单位名称</w:t>
            </w:r>
          </w:p>
        </w:tc>
        <w:tc>
          <w:tcPr>
            <w:tcW w:w="1765" w:type="pct"/>
            <w:gridSpan w:val="3"/>
            <w:vAlign w:val="center"/>
          </w:tcPr>
          <w:p w14:paraId="00EB6177">
            <w:pPr>
              <w:autoSpaceDE w:val="0"/>
              <w:autoSpaceDN w:val="0"/>
              <w:adjustRightInd w:val="0"/>
              <w:snapToGrid w:val="0"/>
              <w:jc w:val="center"/>
              <w:rPr>
                <w:sz w:val="21"/>
                <w:szCs w:val="21"/>
              </w:rPr>
            </w:pPr>
            <w:r>
              <w:rPr>
                <w:rFonts w:hint="eastAsia" w:ascii="Times New Roman" w:hAnsi="Times New Roman" w:eastAsia="宋体" w:cs="Times New Roman"/>
                <w:kern w:val="0"/>
                <w:szCs w:val="21"/>
              </w:rPr>
              <w:t>永州市先河纸业有限责任公司</w:t>
            </w:r>
          </w:p>
        </w:tc>
        <w:tc>
          <w:tcPr>
            <w:tcW w:w="978" w:type="pct"/>
            <w:vAlign w:val="center"/>
          </w:tcPr>
          <w:p w14:paraId="14A137B7">
            <w:pPr>
              <w:autoSpaceDE w:val="0"/>
              <w:autoSpaceDN w:val="0"/>
              <w:adjustRightInd w:val="0"/>
              <w:snapToGrid w:val="0"/>
              <w:jc w:val="center"/>
              <w:rPr>
                <w:sz w:val="21"/>
                <w:szCs w:val="21"/>
              </w:rPr>
            </w:pPr>
            <w:r>
              <w:rPr>
                <w:rFonts w:ascii="Times New Roman" w:hAnsi="Times New Roman" w:eastAsia="宋体" w:cs="Times New Roman"/>
                <w:kern w:val="0"/>
                <w:szCs w:val="21"/>
              </w:rPr>
              <w:t>法人代表</w:t>
            </w:r>
          </w:p>
        </w:tc>
        <w:tc>
          <w:tcPr>
            <w:tcW w:w="1046" w:type="pct"/>
            <w:vAlign w:val="center"/>
          </w:tcPr>
          <w:p w14:paraId="3CA3579C">
            <w:pPr>
              <w:autoSpaceDE w:val="0"/>
              <w:autoSpaceDN w:val="0"/>
              <w:adjustRightInd w:val="0"/>
              <w:snapToGrid w:val="0"/>
              <w:jc w:val="center"/>
              <w:rPr>
                <w:sz w:val="21"/>
                <w:szCs w:val="21"/>
              </w:rPr>
            </w:pPr>
            <w:r>
              <w:rPr>
                <w:rFonts w:hint="eastAsia" w:ascii="Times New Roman" w:hAnsi="Times New Roman" w:eastAsia="宋体" w:cs="Times New Roman"/>
                <w:kern w:val="0"/>
                <w:szCs w:val="21"/>
              </w:rPr>
              <w:t>李永林</w:t>
            </w:r>
          </w:p>
        </w:tc>
      </w:tr>
      <w:tr w14:paraId="4A100A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47" w:hRule="atLeast"/>
        </w:trPr>
        <w:tc>
          <w:tcPr>
            <w:tcW w:w="276" w:type="pct"/>
            <w:vMerge w:val="continue"/>
            <w:vAlign w:val="center"/>
          </w:tcPr>
          <w:p w14:paraId="39162E4C">
            <w:pPr>
              <w:adjustRightInd w:val="0"/>
              <w:snapToGrid w:val="0"/>
              <w:jc w:val="center"/>
              <w:rPr>
                <w:szCs w:val="21"/>
              </w:rPr>
            </w:pPr>
          </w:p>
        </w:tc>
        <w:tc>
          <w:tcPr>
            <w:tcW w:w="933" w:type="pct"/>
            <w:vAlign w:val="center"/>
          </w:tcPr>
          <w:p w14:paraId="4EA38E15">
            <w:pPr>
              <w:pStyle w:val="37"/>
              <w:snapToGrid w:val="0"/>
              <w:jc w:val="center"/>
              <w:rPr>
                <w:sz w:val="21"/>
                <w:szCs w:val="21"/>
              </w:rPr>
            </w:pPr>
            <w:r>
              <w:rPr>
                <w:sz w:val="21"/>
                <w:szCs w:val="21"/>
              </w:rPr>
              <w:t>建设规模</w:t>
            </w:r>
          </w:p>
        </w:tc>
        <w:tc>
          <w:tcPr>
            <w:tcW w:w="1765" w:type="pct"/>
            <w:gridSpan w:val="3"/>
            <w:vAlign w:val="center"/>
          </w:tcPr>
          <w:p w14:paraId="79CF835B">
            <w:pPr>
              <w:pStyle w:val="37"/>
              <w:snapToGrid w:val="0"/>
              <w:jc w:val="center"/>
              <w:rPr>
                <w:sz w:val="21"/>
                <w:szCs w:val="21"/>
              </w:rPr>
            </w:pPr>
            <w:r>
              <w:rPr>
                <w:rFonts w:hint="eastAsia" w:cs="Times New Roman"/>
                <w:kern w:val="0"/>
                <w:sz w:val="21"/>
                <w:szCs w:val="21"/>
                <w:lang w:val="en-US" w:eastAsia="zh-CN" w:bidi="ar-SA"/>
              </w:rPr>
              <w:t>年产1.3</w:t>
            </w:r>
            <w:r>
              <w:rPr>
                <w:rFonts w:hint="eastAsia" w:ascii="Times New Roman" w:hAnsi="Times New Roman" w:eastAsia="宋体" w:cs="Times New Roman"/>
                <w:kern w:val="0"/>
                <w:sz w:val="21"/>
                <w:szCs w:val="21"/>
                <w:lang w:val="en-US" w:eastAsia="zh-CN" w:bidi="ar-SA"/>
              </w:rPr>
              <w:t>万t</w:t>
            </w:r>
            <w:r>
              <w:rPr>
                <w:rFonts w:hint="eastAsia" w:cs="Times New Roman"/>
                <w:kern w:val="0"/>
                <w:sz w:val="21"/>
                <w:szCs w:val="21"/>
                <w:lang w:val="en-US" w:eastAsia="zh-CN" w:bidi="ar-SA"/>
              </w:rPr>
              <w:t xml:space="preserve"> 包装</w:t>
            </w:r>
            <w:r>
              <w:rPr>
                <w:rFonts w:hint="eastAsia" w:ascii="Times New Roman" w:hAnsi="Times New Roman" w:eastAsia="宋体" w:cs="Times New Roman"/>
                <w:kern w:val="0"/>
                <w:sz w:val="21"/>
                <w:szCs w:val="21"/>
                <w:lang w:val="en-US" w:eastAsia="zh-CN" w:bidi="ar-SA"/>
              </w:rPr>
              <w:t>纸</w:t>
            </w:r>
          </w:p>
        </w:tc>
        <w:tc>
          <w:tcPr>
            <w:tcW w:w="978" w:type="pct"/>
            <w:vAlign w:val="center"/>
          </w:tcPr>
          <w:p w14:paraId="29F74F36">
            <w:pPr>
              <w:pStyle w:val="37"/>
              <w:snapToGrid w:val="0"/>
              <w:jc w:val="center"/>
              <w:rPr>
                <w:sz w:val="21"/>
                <w:szCs w:val="21"/>
              </w:rPr>
            </w:pPr>
            <w:r>
              <w:rPr>
                <w:sz w:val="21"/>
                <w:szCs w:val="21"/>
              </w:rPr>
              <w:t>邮编</w:t>
            </w:r>
          </w:p>
        </w:tc>
        <w:tc>
          <w:tcPr>
            <w:tcW w:w="1046" w:type="pct"/>
            <w:vAlign w:val="center"/>
          </w:tcPr>
          <w:p w14:paraId="672FAE9A">
            <w:pPr>
              <w:pStyle w:val="37"/>
              <w:snapToGrid w:val="0"/>
              <w:jc w:val="center"/>
              <w:rPr>
                <w:sz w:val="21"/>
                <w:szCs w:val="21"/>
              </w:rPr>
            </w:pPr>
            <w:r>
              <w:rPr>
                <w:sz w:val="21"/>
                <w:szCs w:val="21"/>
              </w:rPr>
              <w:t>425</w:t>
            </w:r>
            <w:r>
              <w:rPr>
                <w:rFonts w:hint="eastAsia"/>
                <w:sz w:val="21"/>
                <w:szCs w:val="21"/>
                <w:lang w:val="en-US" w:eastAsia="zh-CN"/>
              </w:rPr>
              <w:t>1</w:t>
            </w:r>
            <w:r>
              <w:rPr>
                <w:sz w:val="21"/>
                <w:szCs w:val="21"/>
              </w:rPr>
              <w:t>00</w:t>
            </w:r>
          </w:p>
        </w:tc>
      </w:tr>
      <w:tr w14:paraId="0EED43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1" w:hRule="atLeast"/>
        </w:trPr>
        <w:tc>
          <w:tcPr>
            <w:tcW w:w="276" w:type="pct"/>
            <w:vMerge w:val="continue"/>
            <w:vAlign w:val="center"/>
          </w:tcPr>
          <w:p w14:paraId="32C88D51">
            <w:pPr>
              <w:adjustRightInd w:val="0"/>
              <w:snapToGrid w:val="0"/>
              <w:jc w:val="center"/>
              <w:rPr>
                <w:szCs w:val="21"/>
              </w:rPr>
            </w:pPr>
          </w:p>
        </w:tc>
        <w:tc>
          <w:tcPr>
            <w:tcW w:w="933" w:type="pct"/>
            <w:vAlign w:val="center"/>
          </w:tcPr>
          <w:p w14:paraId="5F5288F2">
            <w:pPr>
              <w:pStyle w:val="37"/>
              <w:snapToGrid w:val="0"/>
              <w:jc w:val="center"/>
              <w:rPr>
                <w:sz w:val="21"/>
                <w:szCs w:val="21"/>
              </w:rPr>
            </w:pPr>
            <w:r>
              <w:rPr>
                <w:sz w:val="21"/>
                <w:szCs w:val="21"/>
              </w:rPr>
              <w:t>单位地址</w:t>
            </w:r>
          </w:p>
        </w:tc>
        <w:tc>
          <w:tcPr>
            <w:tcW w:w="1765" w:type="pct"/>
            <w:gridSpan w:val="3"/>
            <w:vAlign w:val="center"/>
          </w:tcPr>
          <w:p w14:paraId="329633CE">
            <w:pPr>
              <w:pStyle w:val="37"/>
              <w:snapToGrid w:val="0"/>
              <w:jc w:val="center"/>
              <w:rPr>
                <w:sz w:val="21"/>
                <w:szCs w:val="21"/>
              </w:rPr>
            </w:pPr>
            <w:r>
              <w:rPr>
                <w:rFonts w:hint="eastAsia"/>
                <w:sz w:val="21"/>
                <w:szCs w:val="21"/>
              </w:rPr>
              <w:t>永州市零陵区富家桥镇阳河村</w:t>
            </w:r>
          </w:p>
        </w:tc>
        <w:tc>
          <w:tcPr>
            <w:tcW w:w="978" w:type="pct"/>
            <w:vAlign w:val="center"/>
          </w:tcPr>
          <w:p w14:paraId="1C96057C">
            <w:pPr>
              <w:pStyle w:val="37"/>
              <w:snapToGrid w:val="0"/>
              <w:jc w:val="center"/>
              <w:rPr>
                <w:sz w:val="21"/>
                <w:szCs w:val="21"/>
              </w:rPr>
            </w:pPr>
          </w:p>
        </w:tc>
        <w:tc>
          <w:tcPr>
            <w:tcW w:w="1046" w:type="pct"/>
            <w:vAlign w:val="center"/>
          </w:tcPr>
          <w:p w14:paraId="17F9EE1E">
            <w:pPr>
              <w:pStyle w:val="37"/>
              <w:snapToGrid w:val="0"/>
              <w:jc w:val="center"/>
              <w:rPr>
                <w:sz w:val="21"/>
                <w:szCs w:val="21"/>
              </w:rPr>
            </w:pPr>
          </w:p>
        </w:tc>
      </w:tr>
      <w:tr w14:paraId="4AD77A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276" w:type="pct"/>
            <w:vMerge w:val="restart"/>
            <w:vAlign w:val="center"/>
          </w:tcPr>
          <w:p w14:paraId="074B1DC9">
            <w:pPr>
              <w:pStyle w:val="37"/>
              <w:snapToGrid w:val="0"/>
              <w:jc w:val="center"/>
              <w:rPr>
                <w:sz w:val="21"/>
                <w:szCs w:val="21"/>
              </w:rPr>
            </w:pPr>
            <w:r>
              <w:rPr>
                <w:sz w:val="21"/>
                <w:szCs w:val="21"/>
              </w:rPr>
              <w:t>入河排污口基本情况</w:t>
            </w:r>
          </w:p>
        </w:tc>
        <w:tc>
          <w:tcPr>
            <w:tcW w:w="933" w:type="pct"/>
            <w:vAlign w:val="center"/>
          </w:tcPr>
          <w:p w14:paraId="64930699">
            <w:pPr>
              <w:pStyle w:val="37"/>
              <w:snapToGrid w:val="0"/>
              <w:jc w:val="center"/>
              <w:rPr>
                <w:sz w:val="21"/>
                <w:szCs w:val="21"/>
              </w:rPr>
            </w:pPr>
            <w:r>
              <w:rPr>
                <w:sz w:val="21"/>
                <w:szCs w:val="21"/>
              </w:rPr>
              <w:t>排污口名称</w:t>
            </w:r>
          </w:p>
        </w:tc>
        <w:tc>
          <w:tcPr>
            <w:tcW w:w="3789" w:type="pct"/>
            <w:gridSpan w:val="5"/>
            <w:vAlign w:val="center"/>
          </w:tcPr>
          <w:p w14:paraId="33E44B44">
            <w:pPr>
              <w:jc w:val="center"/>
              <w:rPr>
                <w:szCs w:val="21"/>
              </w:rPr>
            </w:pPr>
            <w:r>
              <w:rPr>
                <w:rFonts w:hint="eastAsia"/>
                <w:sz w:val="21"/>
                <w:szCs w:val="21"/>
                <w:lang w:val="en-US" w:eastAsia="zh-CN"/>
              </w:rPr>
              <w:t>永州市零陵区</w:t>
            </w:r>
            <w:r>
              <w:rPr>
                <w:rFonts w:hint="eastAsia"/>
                <w:sz w:val="21"/>
                <w:szCs w:val="21"/>
                <w:lang w:eastAsia="zh-CN"/>
              </w:rPr>
              <w:t>永州市先河纸业有限责任公司</w:t>
            </w:r>
            <w:r>
              <w:rPr>
                <w:rFonts w:hint="eastAsia"/>
                <w:sz w:val="21"/>
                <w:szCs w:val="21"/>
                <w:lang w:val="en-US" w:eastAsia="zh-CN"/>
              </w:rPr>
              <w:t>工业排污口</w:t>
            </w:r>
          </w:p>
        </w:tc>
      </w:tr>
      <w:tr w14:paraId="480BD7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1" w:hRule="atLeast"/>
        </w:trPr>
        <w:tc>
          <w:tcPr>
            <w:tcW w:w="276" w:type="pct"/>
            <w:vMerge w:val="continue"/>
            <w:vAlign w:val="center"/>
          </w:tcPr>
          <w:p w14:paraId="571E1BF9">
            <w:pPr>
              <w:adjustRightInd w:val="0"/>
              <w:snapToGrid w:val="0"/>
              <w:jc w:val="center"/>
              <w:rPr>
                <w:szCs w:val="21"/>
              </w:rPr>
            </w:pPr>
          </w:p>
        </w:tc>
        <w:tc>
          <w:tcPr>
            <w:tcW w:w="933" w:type="pct"/>
            <w:vAlign w:val="center"/>
          </w:tcPr>
          <w:p w14:paraId="515BAE3F">
            <w:pPr>
              <w:pStyle w:val="37"/>
              <w:snapToGrid w:val="0"/>
              <w:jc w:val="center"/>
              <w:rPr>
                <w:sz w:val="21"/>
                <w:szCs w:val="21"/>
              </w:rPr>
            </w:pPr>
            <w:r>
              <w:rPr>
                <w:sz w:val="21"/>
                <w:szCs w:val="21"/>
              </w:rPr>
              <w:t>排污口行政地址</w:t>
            </w:r>
          </w:p>
        </w:tc>
        <w:tc>
          <w:tcPr>
            <w:tcW w:w="3789" w:type="pct"/>
            <w:gridSpan w:val="5"/>
            <w:vAlign w:val="center"/>
          </w:tcPr>
          <w:p w14:paraId="263790F8">
            <w:pPr>
              <w:pStyle w:val="37"/>
              <w:snapToGrid w:val="0"/>
              <w:jc w:val="center"/>
              <w:rPr>
                <w:sz w:val="21"/>
                <w:szCs w:val="21"/>
              </w:rPr>
            </w:pPr>
            <w:bookmarkStart w:id="4" w:name="_Hlk127802806"/>
            <w:r>
              <w:rPr>
                <w:rFonts w:hint="eastAsia"/>
                <w:sz w:val="21"/>
                <w:szCs w:val="21"/>
              </w:rPr>
              <w:t>永州市零陵区富家桥镇阳河村</w:t>
            </w:r>
            <w:r>
              <w:rPr>
                <w:rFonts w:hint="eastAsia"/>
                <w:sz w:val="21"/>
                <w:szCs w:val="21"/>
                <w:lang w:val="en-US" w:eastAsia="zh-CN"/>
              </w:rPr>
              <w:t>贤水</w:t>
            </w:r>
            <w:r>
              <w:rPr>
                <w:rFonts w:hint="eastAsia"/>
                <w:sz w:val="21"/>
                <w:szCs w:val="21"/>
              </w:rPr>
              <w:t>河</w:t>
            </w:r>
            <w:r>
              <w:rPr>
                <w:rFonts w:hint="eastAsia"/>
                <w:sz w:val="21"/>
                <w:szCs w:val="21"/>
                <w:lang w:val="en-US" w:eastAsia="zh-CN"/>
              </w:rPr>
              <w:t>左</w:t>
            </w:r>
            <w:r>
              <w:rPr>
                <w:rFonts w:hint="eastAsia"/>
                <w:sz w:val="21"/>
                <w:szCs w:val="21"/>
              </w:rPr>
              <w:t>岸</w:t>
            </w:r>
            <w:bookmarkEnd w:id="4"/>
          </w:p>
        </w:tc>
      </w:tr>
      <w:tr w14:paraId="6C9312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27" w:hRule="atLeast"/>
        </w:trPr>
        <w:tc>
          <w:tcPr>
            <w:tcW w:w="276" w:type="pct"/>
            <w:vMerge w:val="continue"/>
            <w:vAlign w:val="center"/>
          </w:tcPr>
          <w:p w14:paraId="1A2E4542">
            <w:pPr>
              <w:adjustRightInd w:val="0"/>
              <w:snapToGrid w:val="0"/>
              <w:jc w:val="center"/>
              <w:rPr>
                <w:szCs w:val="21"/>
              </w:rPr>
            </w:pPr>
          </w:p>
        </w:tc>
        <w:tc>
          <w:tcPr>
            <w:tcW w:w="933" w:type="pct"/>
            <w:vAlign w:val="center"/>
          </w:tcPr>
          <w:p w14:paraId="3009B9FC">
            <w:pPr>
              <w:pStyle w:val="37"/>
              <w:snapToGrid w:val="0"/>
              <w:jc w:val="center"/>
              <w:rPr>
                <w:sz w:val="21"/>
                <w:szCs w:val="21"/>
              </w:rPr>
            </w:pPr>
            <w:r>
              <w:rPr>
                <w:sz w:val="21"/>
                <w:szCs w:val="21"/>
              </w:rPr>
              <w:t>所在水功能区概况</w:t>
            </w:r>
          </w:p>
        </w:tc>
        <w:tc>
          <w:tcPr>
            <w:tcW w:w="3789" w:type="pct"/>
            <w:gridSpan w:val="5"/>
            <w:vAlign w:val="center"/>
          </w:tcPr>
          <w:p w14:paraId="175F3E91">
            <w:pPr>
              <w:pStyle w:val="37"/>
              <w:snapToGrid w:val="0"/>
              <w:jc w:val="center"/>
              <w:rPr>
                <w:sz w:val="21"/>
                <w:szCs w:val="21"/>
              </w:rPr>
            </w:pPr>
            <w:r>
              <w:rPr>
                <w:rFonts w:hint="eastAsia"/>
                <w:sz w:val="21"/>
                <w:szCs w:val="21"/>
              </w:rPr>
              <w:t>贤水双牌-零陵保留区</w:t>
            </w:r>
            <w:r>
              <w:rPr>
                <w:sz w:val="21"/>
                <w:szCs w:val="21"/>
              </w:rPr>
              <w:t>，III类</w:t>
            </w:r>
          </w:p>
        </w:tc>
      </w:tr>
      <w:tr w14:paraId="2AEE99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1" w:hRule="atLeast"/>
        </w:trPr>
        <w:tc>
          <w:tcPr>
            <w:tcW w:w="276" w:type="pct"/>
            <w:vMerge w:val="continue"/>
            <w:vAlign w:val="center"/>
          </w:tcPr>
          <w:p w14:paraId="0E7D4CA2">
            <w:pPr>
              <w:adjustRightInd w:val="0"/>
              <w:snapToGrid w:val="0"/>
              <w:jc w:val="center"/>
              <w:rPr>
                <w:szCs w:val="21"/>
              </w:rPr>
            </w:pPr>
          </w:p>
        </w:tc>
        <w:tc>
          <w:tcPr>
            <w:tcW w:w="933" w:type="pct"/>
            <w:vAlign w:val="center"/>
          </w:tcPr>
          <w:p w14:paraId="5CB577AB">
            <w:pPr>
              <w:pStyle w:val="37"/>
              <w:snapToGrid w:val="0"/>
              <w:jc w:val="center"/>
              <w:rPr>
                <w:sz w:val="21"/>
                <w:szCs w:val="21"/>
              </w:rPr>
            </w:pPr>
            <w:r>
              <w:rPr>
                <w:sz w:val="21"/>
                <w:szCs w:val="21"/>
              </w:rPr>
              <w:t>排污口经纬度</w:t>
            </w:r>
          </w:p>
        </w:tc>
        <w:tc>
          <w:tcPr>
            <w:tcW w:w="3789" w:type="pct"/>
            <w:gridSpan w:val="5"/>
            <w:vAlign w:val="center"/>
          </w:tcPr>
          <w:p w14:paraId="01BD206D">
            <w:pPr>
              <w:pStyle w:val="37"/>
              <w:snapToGrid w:val="0"/>
              <w:jc w:val="center"/>
              <w:rPr>
                <w:sz w:val="21"/>
                <w:szCs w:val="21"/>
              </w:rPr>
            </w:pPr>
            <w:r>
              <w:rPr>
                <w:rFonts w:hint="eastAsia"/>
                <w:sz w:val="21"/>
                <w:szCs w:val="21"/>
                <w:lang w:eastAsia="zh-CN"/>
              </w:rPr>
              <w:t>东经111°31′ 48.97″</w:t>
            </w:r>
            <w:r>
              <w:rPr>
                <w:sz w:val="21"/>
                <w:szCs w:val="21"/>
              </w:rPr>
              <w:t>，北纬</w:t>
            </w:r>
            <w:r>
              <w:rPr>
                <w:rFonts w:hint="eastAsia"/>
                <w:sz w:val="21"/>
                <w:szCs w:val="21"/>
                <w:lang w:eastAsia="zh-CN"/>
              </w:rPr>
              <w:t>26°3′46.44″</w:t>
            </w:r>
          </w:p>
        </w:tc>
      </w:tr>
      <w:tr w14:paraId="536419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276" w:type="pct"/>
            <w:vMerge w:val="continue"/>
            <w:vAlign w:val="center"/>
          </w:tcPr>
          <w:p w14:paraId="635109E0">
            <w:pPr>
              <w:adjustRightInd w:val="0"/>
              <w:snapToGrid w:val="0"/>
              <w:jc w:val="center"/>
              <w:rPr>
                <w:szCs w:val="21"/>
              </w:rPr>
            </w:pPr>
          </w:p>
        </w:tc>
        <w:tc>
          <w:tcPr>
            <w:tcW w:w="933" w:type="pct"/>
            <w:vAlign w:val="center"/>
          </w:tcPr>
          <w:p w14:paraId="305937B8">
            <w:pPr>
              <w:pStyle w:val="37"/>
              <w:snapToGrid w:val="0"/>
              <w:jc w:val="center"/>
              <w:rPr>
                <w:sz w:val="21"/>
                <w:szCs w:val="21"/>
              </w:rPr>
            </w:pPr>
            <w:r>
              <w:rPr>
                <w:sz w:val="21"/>
                <w:szCs w:val="21"/>
              </w:rPr>
              <w:t>排污口类型</w:t>
            </w:r>
          </w:p>
        </w:tc>
        <w:tc>
          <w:tcPr>
            <w:tcW w:w="3789" w:type="pct"/>
            <w:gridSpan w:val="5"/>
            <w:vAlign w:val="center"/>
          </w:tcPr>
          <w:p w14:paraId="5BE18EAD">
            <w:pPr>
              <w:pStyle w:val="37"/>
              <w:snapToGrid w:val="0"/>
              <w:jc w:val="center"/>
              <w:rPr>
                <w:sz w:val="21"/>
                <w:szCs w:val="21"/>
              </w:rPr>
            </w:pPr>
            <w:r>
              <w:rPr>
                <w:sz w:val="21"/>
                <w:szCs w:val="21"/>
              </w:rPr>
              <w:t>新建（√） 改建（ ）  扩大（ ）</w:t>
            </w:r>
          </w:p>
        </w:tc>
      </w:tr>
      <w:tr w14:paraId="7FB7A8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1" w:hRule="atLeast"/>
        </w:trPr>
        <w:tc>
          <w:tcPr>
            <w:tcW w:w="276" w:type="pct"/>
            <w:vMerge w:val="continue"/>
            <w:vAlign w:val="center"/>
          </w:tcPr>
          <w:p w14:paraId="12EE1CB3">
            <w:pPr>
              <w:adjustRightInd w:val="0"/>
              <w:snapToGrid w:val="0"/>
              <w:jc w:val="center"/>
              <w:rPr>
                <w:szCs w:val="21"/>
              </w:rPr>
            </w:pPr>
          </w:p>
        </w:tc>
        <w:tc>
          <w:tcPr>
            <w:tcW w:w="933" w:type="pct"/>
            <w:vAlign w:val="center"/>
          </w:tcPr>
          <w:p w14:paraId="6263B8DC">
            <w:pPr>
              <w:pStyle w:val="37"/>
              <w:snapToGrid w:val="0"/>
              <w:jc w:val="center"/>
              <w:rPr>
                <w:sz w:val="21"/>
                <w:szCs w:val="21"/>
              </w:rPr>
            </w:pPr>
            <w:r>
              <w:rPr>
                <w:spacing w:val="-8"/>
                <w:sz w:val="21"/>
                <w:szCs w:val="21"/>
              </w:rPr>
              <w:t>废污水年排放量</w:t>
            </w:r>
            <w:r>
              <w:rPr>
                <w:spacing w:val="-6"/>
                <w:sz w:val="21"/>
                <w:szCs w:val="21"/>
              </w:rPr>
              <w:t>（m³）</w:t>
            </w:r>
          </w:p>
        </w:tc>
        <w:tc>
          <w:tcPr>
            <w:tcW w:w="3789" w:type="pct"/>
            <w:gridSpan w:val="5"/>
            <w:vAlign w:val="center"/>
          </w:tcPr>
          <w:p w14:paraId="75425ACF">
            <w:pPr>
              <w:pStyle w:val="37"/>
              <w:snapToGrid w:val="0"/>
              <w:jc w:val="center"/>
              <w:rPr>
                <w:sz w:val="21"/>
                <w:szCs w:val="21"/>
              </w:rPr>
            </w:pPr>
            <w:r>
              <w:rPr>
                <w:rFonts w:hint="eastAsia"/>
                <w:sz w:val="21"/>
                <w:szCs w:val="21"/>
                <w:lang w:val="en-US" w:eastAsia="zh-CN"/>
              </w:rPr>
              <w:t>420</w:t>
            </w:r>
            <w:r>
              <w:rPr>
                <w:sz w:val="21"/>
                <w:szCs w:val="21"/>
              </w:rPr>
              <w:t>000m³/a</w:t>
            </w:r>
          </w:p>
        </w:tc>
      </w:tr>
      <w:tr w14:paraId="2C318F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276" w:type="pct"/>
            <w:vMerge w:val="continue"/>
            <w:vAlign w:val="center"/>
          </w:tcPr>
          <w:p w14:paraId="6BD2BBA7">
            <w:pPr>
              <w:adjustRightInd w:val="0"/>
              <w:snapToGrid w:val="0"/>
              <w:jc w:val="center"/>
              <w:rPr>
                <w:szCs w:val="21"/>
              </w:rPr>
            </w:pPr>
          </w:p>
        </w:tc>
        <w:tc>
          <w:tcPr>
            <w:tcW w:w="933" w:type="pct"/>
            <w:vMerge w:val="restart"/>
            <w:vAlign w:val="center"/>
          </w:tcPr>
          <w:p w14:paraId="40A1E1E5">
            <w:pPr>
              <w:pStyle w:val="37"/>
              <w:snapToGrid w:val="0"/>
              <w:jc w:val="center"/>
              <w:rPr>
                <w:sz w:val="21"/>
                <w:szCs w:val="21"/>
              </w:rPr>
            </w:pPr>
            <w:r>
              <w:rPr>
                <w:sz w:val="21"/>
                <w:szCs w:val="21"/>
              </w:rPr>
              <w:t>主要污染物</w:t>
            </w:r>
          </w:p>
        </w:tc>
        <w:tc>
          <w:tcPr>
            <w:tcW w:w="1703" w:type="pct"/>
            <w:gridSpan w:val="2"/>
            <w:vAlign w:val="center"/>
          </w:tcPr>
          <w:p w14:paraId="6FAF28C4">
            <w:pPr>
              <w:pStyle w:val="37"/>
              <w:snapToGrid w:val="0"/>
              <w:jc w:val="center"/>
              <w:rPr>
                <w:sz w:val="21"/>
                <w:szCs w:val="21"/>
              </w:rPr>
            </w:pPr>
            <w:r>
              <w:rPr>
                <w:sz w:val="21"/>
                <w:szCs w:val="21"/>
              </w:rPr>
              <w:t>项目</w:t>
            </w:r>
          </w:p>
        </w:tc>
        <w:tc>
          <w:tcPr>
            <w:tcW w:w="1039" w:type="pct"/>
            <w:gridSpan w:val="2"/>
            <w:vAlign w:val="center"/>
          </w:tcPr>
          <w:p w14:paraId="2D581AEA">
            <w:pPr>
              <w:pStyle w:val="37"/>
              <w:snapToGrid w:val="0"/>
              <w:jc w:val="center"/>
              <w:rPr>
                <w:sz w:val="21"/>
                <w:szCs w:val="21"/>
              </w:rPr>
            </w:pPr>
            <w:r>
              <w:rPr>
                <w:rFonts w:hint="eastAsia"/>
                <w:sz w:val="21"/>
                <w:szCs w:val="21"/>
                <w:lang w:val="en-US" w:eastAsia="zh-CN"/>
              </w:rPr>
              <w:t>直接</w:t>
            </w:r>
            <w:r>
              <w:rPr>
                <w:sz w:val="21"/>
                <w:szCs w:val="21"/>
              </w:rPr>
              <w:t>排放标准（mg/</w:t>
            </w:r>
            <w:r>
              <w:rPr>
                <w:rFonts w:hint="eastAsia"/>
                <w:sz w:val="21"/>
                <w:szCs w:val="21"/>
                <w:lang w:val="en-US" w:eastAsia="zh-CN"/>
              </w:rPr>
              <w:t>L</w:t>
            </w:r>
            <w:r>
              <w:rPr>
                <w:sz w:val="21"/>
                <w:szCs w:val="21"/>
              </w:rPr>
              <w:t>）</w:t>
            </w:r>
          </w:p>
        </w:tc>
        <w:tc>
          <w:tcPr>
            <w:tcW w:w="1046" w:type="pct"/>
            <w:tcBorders>
              <w:bottom w:val="single" w:color="auto" w:sz="4" w:space="0"/>
            </w:tcBorders>
            <w:vAlign w:val="center"/>
          </w:tcPr>
          <w:p w14:paraId="0ED60855">
            <w:pPr>
              <w:pStyle w:val="37"/>
              <w:snapToGrid w:val="0"/>
              <w:jc w:val="center"/>
              <w:rPr>
                <w:sz w:val="21"/>
                <w:szCs w:val="21"/>
              </w:rPr>
            </w:pPr>
            <w:r>
              <w:rPr>
                <w:sz w:val="21"/>
                <w:szCs w:val="21"/>
              </w:rPr>
              <w:t>最大年排放量（t）</w:t>
            </w:r>
          </w:p>
        </w:tc>
      </w:tr>
      <w:tr w14:paraId="42B9DD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1" w:hRule="atLeast"/>
        </w:trPr>
        <w:tc>
          <w:tcPr>
            <w:tcW w:w="276" w:type="pct"/>
            <w:vMerge w:val="continue"/>
            <w:vAlign w:val="center"/>
          </w:tcPr>
          <w:p w14:paraId="19BCE3E7">
            <w:pPr>
              <w:adjustRightInd w:val="0"/>
              <w:snapToGrid w:val="0"/>
              <w:jc w:val="center"/>
              <w:rPr>
                <w:szCs w:val="21"/>
              </w:rPr>
            </w:pPr>
          </w:p>
        </w:tc>
        <w:tc>
          <w:tcPr>
            <w:tcW w:w="933" w:type="pct"/>
            <w:vMerge w:val="continue"/>
            <w:vAlign w:val="center"/>
          </w:tcPr>
          <w:p w14:paraId="6B271576">
            <w:pPr>
              <w:adjustRightInd w:val="0"/>
              <w:snapToGrid w:val="0"/>
              <w:jc w:val="center"/>
              <w:rPr>
                <w:szCs w:val="21"/>
              </w:rPr>
            </w:pPr>
          </w:p>
        </w:tc>
        <w:tc>
          <w:tcPr>
            <w:tcW w:w="1703" w:type="pct"/>
            <w:gridSpan w:val="2"/>
            <w:vAlign w:val="center"/>
          </w:tcPr>
          <w:p w14:paraId="56975DE1">
            <w:pPr>
              <w:pStyle w:val="37"/>
              <w:snapToGrid w:val="0"/>
              <w:jc w:val="center"/>
              <w:rPr>
                <w:sz w:val="21"/>
                <w:szCs w:val="21"/>
              </w:rPr>
            </w:pPr>
            <w:r>
              <w:rPr>
                <w:sz w:val="21"/>
                <w:szCs w:val="21"/>
              </w:rPr>
              <w:t>COD</w:t>
            </w:r>
          </w:p>
        </w:tc>
        <w:tc>
          <w:tcPr>
            <w:tcW w:w="1039" w:type="pct"/>
            <w:gridSpan w:val="2"/>
            <w:vAlign w:val="center"/>
          </w:tcPr>
          <w:p w14:paraId="453418D9">
            <w:pPr>
              <w:widowControl/>
              <w:jc w:val="center"/>
              <w:textAlignment w:val="center"/>
              <w:rPr>
                <w:szCs w:val="21"/>
              </w:rPr>
            </w:pPr>
            <w:r>
              <w:rPr>
                <w:rStyle w:val="55"/>
                <w:rFonts w:hint="eastAsia" w:ascii="Times New Roman" w:hAnsi="Times New Roman" w:cs="Times New Roman"/>
                <w:color w:val="auto"/>
                <w:sz w:val="21"/>
                <w:szCs w:val="21"/>
                <w:lang w:val="en-US" w:eastAsia="zh-CN" w:bidi="ar"/>
              </w:rPr>
              <w:t>9</w:t>
            </w:r>
            <w:r>
              <w:rPr>
                <w:rStyle w:val="55"/>
                <w:rFonts w:hint="default" w:ascii="Times New Roman" w:hAnsi="Times New Roman" w:cs="Times New Roman"/>
                <w:color w:val="auto"/>
                <w:sz w:val="21"/>
                <w:szCs w:val="21"/>
                <w:lang w:bidi="ar"/>
              </w:rPr>
              <w:t>0</w:t>
            </w:r>
          </w:p>
        </w:tc>
        <w:tc>
          <w:tcPr>
            <w:tcW w:w="1046" w:type="pct"/>
            <w:tcBorders>
              <w:top w:val="single" w:color="auto" w:sz="4" w:space="0"/>
              <w:left w:val="nil"/>
              <w:bottom w:val="single" w:color="auto" w:sz="4" w:space="0"/>
              <w:right w:val="single" w:color="auto" w:sz="4" w:space="0"/>
            </w:tcBorders>
            <w:shd w:val="clear" w:color="auto" w:fill="auto"/>
            <w:vAlign w:val="center"/>
          </w:tcPr>
          <w:p w14:paraId="2915F3F8">
            <w:pPr>
              <w:widowControl/>
              <w:jc w:val="center"/>
              <w:textAlignment w:val="center"/>
              <w:rPr>
                <w:rStyle w:val="55"/>
                <w:rFonts w:hint="eastAsia" w:ascii="Times New Roman" w:hAnsi="Times New Roman" w:cs="Times New Roman"/>
                <w:color w:val="auto"/>
                <w:sz w:val="21"/>
                <w:szCs w:val="21"/>
                <w:lang w:val="en-US" w:eastAsia="zh-CN" w:bidi="ar"/>
              </w:rPr>
            </w:pPr>
            <w:r>
              <w:rPr>
                <w:rStyle w:val="55"/>
                <w:rFonts w:hint="eastAsia" w:ascii="Times New Roman" w:hAnsi="Times New Roman" w:cs="Times New Roman"/>
                <w:color w:val="auto"/>
                <w:sz w:val="21"/>
                <w:szCs w:val="21"/>
                <w:lang w:val="en-US" w:eastAsia="zh-CN" w:bidi="ar"/>
              </w:rPr>
              <w:t>37.8</w:t>
            </w:r>
          </w:p>
        </w:tc>
      </w:tr>
      <w:tr w14:paraId="0833C3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276" w:type="pct"/>
            <w:vMerge w:val="continue"/>
            <w:vAlign w:val="center"/>
          </w:tcPr>
          <w:p w14:paraId="1CDB5350">
            <w:pPr>
              <w:adjustRightInd w:val="0"/>
              <w:snapToGrid w:val="0"/>
              <w:jc w:val="center"/>
              <w:rPr>
                <w:szCs w:val="21"/>
              </w:rPr>
            </w:pPr>
          </w:p>
        </w:tc>
        <w:tc>
          <w:tcPr>
            <w:tcW w:w="933" w:type="pct"/>
            <w:vMerge w:val="continue"/>
            <w:vAlign w:val="center"/>
          </w:tcPr>
          <w:p w14:paraId="35AD88E2">
            <w:pPr>
              <w:adjustRightInd w:val="0"/>
              <w:snapToGrid w:val="0"/>
              <w:jc w:val="center"/>
              <w:rPr>
                <w:szCs w:val="21"/>
              </w:rPr>
            </w:pPr>
          </w:p>
        </w:tc>
        <w:tc>
          <w:tcPr>
            <w:tcW w:w="1703" w:type="pct"/>
            <w:gridSpan w:val="2"/>
            <w:vAlign w:val="center"/>
          </w:tcPr>
          <w:p w14:paraId="2078122C">
            <w:pPr>
              <w:pStyle w:val="37"/>
              <w:snapToGrid w:val="0"/>
              <w:jc w:val="center"/>
              <w:rPr>
                <w:sz w:val="21"/>
                <w:szCs w:val="21"/>
              </w:rPr>
            </w:pPr>
            <w:r>
              <w:rPr>
                <w:sz w:val="21"/>
                <w:szCs w:val="21"/>
              </w:rPr>
              <w:t>BOD</w:t>
            </w:r>
            <w:r>
              <w:rPr>
                <w:sz w:val="21"/>
                <w:szCs w:val="21"/>
                <w:vertAlign w:val="subscript"/>
              </w:rPr>
              <w:t>5</w:t>
            </w:r>
          </w:p>
        </w:tc>
        <w:tc>
          <w:tcPr>
            <w:tcW w:w="1039" w:type="pct"/>
            <w:gridSpan w:val="2"/>
            <w:vAlign w:val="center"/>
          </w:tcPr>
          <w:p w14:paraId="3CB32B90">
            <w:pPr>
              <w:widowControl/>
              <w:jc w:val="center"/>
              <w:textAlignment w:val="center"/>
              <w:rPr>
                <w:szCs w:val="21"/>
              </w:rPr>
            </w:pPr>
            <w:r>
              <w:rPr>
                <w:rStyle w:val="55"/>
                <w:rFonts w:hint="eastAsia" w:ascii="Times New Roman" w:hAnsi="Times New Roman" w:cs="Times New Roman"/>
                <w:color w:val="auto"/>
                <w:sz w:val="21"/>
                <w:szCs w:val="21"/>
                <w:lang w:val="en-US" w:eastAsia="zh-CN" w:bidi="ar"/>
              </w:rPr>
              <w:t>2</w:t>
            </w:r>
            <w:r>
              <w:rPr>
                <w:rStyle w:val="55"/>
                <w:rFonts w:hint="default" w:ascii="Times New Roman" w:hAnsi="Times New Roman" w:cs="Times New Roman"/>
                <w:color w:val="auto"/>
                <w:sz w:val="21"/>
                <w:szCs w:val="21"/>
                <w:lang w:bidi="ar"/>
              </w:rPr>
              <w:t>0</w:t>
            </w:r>
          </w:p>
        </w:tc>
        <w:tc>
          <w:tcPr>
            <w:tcW w:w="1046" w:type="pct"/>
            <w:tcBorders>
              <w:top w:val="single" w:color="auto" w:sz="4" w:space="0"/>
              <w:left w:val="nil"/>
              <w:bottom w:val="single" w:color="auto" w:sz="4" w:space="0"/>
              <w:right w:val="single" w:color="auto" w:sz="4" w:space="0"/>
            </w:tcBorders>
            <w:shd w:val="clear" w:color="auto" w:fill="auto"/>
            <w:vAlign w:val="center"/>
          </w:tcPr>
          <w:p w14:paraId="5970BD07">
            <w:pPr>
              <w:widowControl/>
              <w:jc w:val="center"/>
              <w:textAlignment w:val="center"/>
              <w:rPr>
                <w:rStyle w:val="55"/>
                <w:rFonts w:hint="eastAsia" w:ascii="Times New Roman" w:hAnsi="Times New Roman" w:cs="Times New Roman"/>
                <w:color w:val="auto"/>
                <w:sz w:val="21"/>
                <w:szCs w:val="21"/>
                <w:lang w:val="en-US" w:eastAsia="zh-CN" w:bidi="ar"/>
              </w:rPr>
            </w:pPr>
            <w:r>
              <w:rPr>
                <w:rStyle w:val="55"/>
                <w:rFonts w:hint="eastAsia" w:ascii="Times New Roman" w:hAnsi="Times New Roman" w:cs="Times New Roman"/>
                <w:color w:val="auto"/>
                <w:sz w:val="21"/>
                <w:szCs w:val="21"/>
                <w:lang w:val="en-US" w:eastAsia="zh-CN" w:bidi="ar"/>
              </w:rPr>
              <w:t>8.4</w:t>
            </w:r>
          </w:p>
        </w:tc>
      </w:tr>
      <w:tr w14:paraId="6096EA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1" w:hRule="atLeast"/>
        </w:trPr>
        <w:tc>
          <w:tcPr>
            <w:tcW w:w="276" w:type="pct"/>
            <w:vMerge w:val="continue"/>
            <w:vAlign w:val="center"/>
          </w:tcPr>
          <w:p w14:paraId="239AA34E">
            <w:pPr>
              <w:adjustRightInd w:val="0"/>
              <w:snapToGrid w:val="0"/>
              <w:jc w:val="center"/>
              <w:rPr>
                <w:szCs w:val="21"/>
              </w:rPr>
            </w:pPr>
          </w:p>
        </w:tc>
        <w:tc>
          <w:tcPr>
            <w:tcW w:w="933" w:type="pct"/>
            <w:vMerge w:val="continue"/>
            <w:vAlign w:val="center"/>
          </w:tcPr>
          <w:p w14:paraId="081DE450">
            <w:pPr>
              <w:adjustRightInd w:val="0"/>
              <w:snapToGrid w:val="0"/>
              <w:jc w:val="center"/>
              <w:rPr>
                <w:szCs w:val="21"/>
              </w:rPr>
            </w:pPr>
          </w:p>
        </w:tc>
        <w:tc>
          <w:tcPr>
            <w:tcW w:w="1703" w:type="pct"/>
            <w:gridSpan w:val="2"/>
            <w:vAlign w:val="center"/>
          </w:tcPr>
          <w:p w14:paraId="23AFB354">
            <w:pPr>
              <w:pStyle w:val="37"/>
              <w:snapToGrid w:val="0"/>
              <w:jc w:val="center"/>
              <w:rPr>
                <w:sz w:val="21"/>
                <w:szCs w:val="21"/>
              </w:rPr>
            </w:pPr>
            <w:r>
              <w:rPr>
                <w:sz w:val="21"/>
                <w:szCs w:val="21"/>
              </w:rPr>
              <w:t>SS</w:t>
            </w:r>
          </w:p>
        </w:tc>
        <w:tc>
          <w:tcPr>
            <w:tcW w:w="1039" w:type="pct"/>
            <w:gridSpan w:val="2"/>
            <w:vAlign w:val="center"/>
          </w:tcPr>
          <w:p w14:paraId="0220B57A">
            <w:pPr>
              <w:widowControl/>
              <w:jc w:val="center"/>
              <w:textAlignment w:val="center"/>
              <w:rPr>
                <w:szCs w:val="21"/>
              </w:rPr>
            </w:pPr>
            <w:r>
              <w:rPr>
                <w:rStyle w:val="55"/>
                <w:rFonts w:hint="eastAsia" w:ascii="Times New Roman" w:hAnsi="Times New Roman" w:cs="Times New Roman"/>
                <w:color w:val="auto"/>
                <w:sz w:val="21"/>
                <w:szCs w:val="21"/>
                <w:lang w:val="en-US" w:eastAsia="zh-CN" w:bidi="ar"/>
              </w:rPr>
              <w:t>3</w:t>
            </w:r>
            <w:r>
              <w:rPr>
                <w:rStyle w:val="55"/>
                <w:rFonts w:hint="default" w:ascii="Times New Roman" w:hAnsi="Times New Roman" w:cs="Times New Roman"/>
                <w:color w:val="auto"/>
                <w:sz w:val="21"/>
                <w:szCs w:val="21"/>
                <w:lang w:bidi="ar"/>
              </w:rPr>
              <w:t>0</w:t>
            </w:r>
          </w:p>
        </w:tc>
        <w:tc>
          <w:tcPr>
            <w:tcW w:w="1046" w:type="pct"/>
            <w:tcBorders>
              <w:top w:val="single" w:color="auto" w:sz="4" w:space="0"/>
              <w:left w:val="nil"/>
              <w:bottom w:val="single" w:color="auto" w:sz="4" w:space="0"/>
              <w:right w:val="single" w:color="auto" w:sz="4" w:space="0"/>
            </w:tcBorders>
            <w:shd w:val="clear" w:color="auto" w:fill="auto"/>
            <w:vAlign w:val="center"/>
          </w:tcPr>
          <w:p w14:paraId="4AE5D856">
            <w:pPr>
              <w:widowControl/>
              <w:jc w:val="center"/>
              <w:textAlignment w:val="center"/>
              <w:rPr>
                <w:rStyle w:val="55"/>
                <w:rFonts w:hint="eastAsia" w:ascii="Times New Roman" w:hAnsi="Times New Roman" w:cs="Times New Roman"/>
                <w:color w:val="auto"/>
                <w:sz w:val="21"/>
                <w:szCs w:val="21"/>
                <w:lang w:val="en-US" w:eastAsia="zh-CN" w:bidi="ar"/>
              </w:rPr>
            </w:pPr>
            <w:r>
              <w:rPr>
                <w:rStyle w:val="55"/>
                <w:rFonts w:hint="eastAsia" w:ascii="Times New Roman" w:hAnsi="Times New Roman" w:cs="Times New Roman"/>
                <w:color w:val="auto"/>
                <w:sz w:val="21"/>
                <w:szCs w:val="21"/>
                <w:lang w:val="en-US" w:eastAsia="zh-CN" w:bidi="ar"/>
              </w:rPr>
              <w:t>12.6</w:t>
            </w:r>
          </w:p>
        </w:tc>
      </w:tr>
      <w:tr w14:paraId="49B87B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276" w:type="pct"/>
            <w:vMerge w:val="continue"/>
            <w:vAlign w:val="center"/>
          </w:tcPr>
          <w:p w14:paraId="6D54B124">
            <w:pPr>
              <w:adjustRightInd w:val="0"/>
              <w:snapToGrid w:val="0"/>
              <w:jc w:val="center"/>
              <w:rPr>
                <w:szCs w:val="21"/>
              </w:rPr>
            </w:pPr>
          </w:p>
        </w:tc>
        <w:tc>
          <w:tcPr>
            <w:tcW w:w="933" w:type="pct"/>
            <w:vMerge w:val="continue"/>
            <w:vAlign w:val="center"/>
          </w:tcPr>
          <w:p w14:paraId="256A76CB">
            <w:pPr>
              <w:adjustRightInd w:val="0"/>
              <w:snapToGrid w:val="0"/>
              <w:jc w:val="center"/>
              <w:rPr>
                <w:szCs w:val="21"/>
              </w:rPr>
            </w:pPr>
          </w:p>
        </w:tc>
        <w:tc>
          <w:tcPr>
            <w:tcW w:w="1703" w:type="pct"/>
            <w:gridSpan w:val="2"/>
            <w:vAlign w:val="center"/>
          </w:tcPr>
          <w:p w14:paraId="7838B15D">
            <w:pPr>
              <w:pStyle w:val="37"/>
              <w:snapToGrid w:val="0"/>
              <w:jc w:val="center"/>
              <w:rPr>
                <w:sz w:val="21"/>
                <w:szCs w:val="21"/>
              </w:rPr>
            </w:pPr>
            <w:r>
              <w:rPr>
                <w:sz w:val="21"/>
                <w:szCs w:val="21"/>
              </w:rPr>
              <w:t>NH</w:t>
            </w:r>
            <w:r>
              <w:rPr>
                <w:sz w:val="21"/>
                <w:szCs w:val="21"/>
                <w:vertAlign w:val="subscript"/>
              </w:rPr>
              <w:t>3</w:t>
            </w:r>
            <w:r>
              <w:rPr>
                <w:sz w:val="21"/>
                <w:szCs w:val="21"/>
              </w:rPr>
              <w:t>-N</w:t>
            </w:r>
          </w:p>
        </w:tc>
        <w:tc>
          <w:tcPr>
            <w:tcW w:w="1039" w:type="pct"/>
            <w:gridSpan w:val="2"/>
            <w:vAlign w:val="center"/>
          </w:tcPr>
          <w:p w14:paraId="02000E1B">
            <w:pPr>
              <w:widowControl/>
              <w:jc w:val="center"/>
              <w:textAlignment w:val="center"/>
              <w:rPr>
                <w:rFonts w:hint="eastAsia" w:eastAsia="宋体"/>
                <w:szCs w:val="21"/>
                <w:lang w:eastAsia="zh-CN"/>
              </w:rPr>
            </w:pPr>
            <w:r>
              <w:rPr>
                <w:rStyle w:val="55"/>
                <w:rFonts w:hint="eastAsia" w:ascii="Times New Roman" w:hAnsi="Times New Roman" w:cs="Times New Roman"/>
                <w:sz w:val="21"/>
                <w:szCs w:val="21"/>
                <w:lang w:val="en-US" w:eastAsia="zh-CN" w:bidi="ar"/>
              </w:rPr>
              <w:t>8</w:t>
            </w:r>
          </w:p>
        </w:tc>
        <w:tc>
          <w:tcPr>
            <w:tcW w:w="1046" w:type="pct"/>
            <w:tcBorders>
              <w:top w:val="single" w:color="auto" w:sz="4" w:space="0"/>
              <w:left w:val="nil"/>
              <w:bottom w:val="single" w:color="auto" w:sz="4" w:space="0"/>
              <w:right w:val="single" w:color="auto" w:sz="4" w:space="0"/>
            </w:tcBorders>
            <w:shd w:val="clear" w:color="auto" w:fill="auto"/>
            <w:vAlign w:val="center"/>
          </w:tcPr>
          <w:p w14:paraId="6A3AA940">
            <w:pPr>
              <w:widowControl/>
              <w:jc w:val="center"/>
              <w:textAlignment w:val="center"/>
              <w:rPr>
                <w:rStyle w:val="55"/>
                <w:rFonts w:hint="eastAsia" w:ascii="Times New Roman" w:hAnsi="Times New Roman" w:cs="Times New Roman"/>
                <w:color w:val="auto"/>
                <w:sz w:val="21"/>
                <w:szCs w:val="21"/>
                <w:lang w:val="en-US" w:eastAsia="zh-CN" w:bidi="ar"/>
              </w:rPr>
            </w:pPr>
            <w:r>
              <w:rPr>
                <w:rStyle w:val="55"/>
                <w:rFonts w:hint="eastAsia" w:ascii="Times New Roman" w:hAnsi="Times New Roman" w:cs="Times New Roman"/>
                <w:color w:val="auto"/>
                <w:sz w:val="21"/>
                <w:szCs w:val="21"/>
                <w:lang w:val="en-US" w:eastAsia="zh-CN" w:bidi="ar"/>
              </w:rPr>
              <w:t>3.36</w:t>
            </w:r>
          </w:p>
        </w:tc>
      </w:tr>
      <w:tr w14:paraId="387E53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1" w:hRule="atLeast"/>
        </w:trPr>
        <w:tc>
          <w:tcPr>
            <w:tcW w:w="276" w:type="pct"/>
            <w:vMerge w:val="continue"/>
            <w:vAlign w:val="center"/>
          </w:tcPr>
          <w:p w14:paraId="06A876D6">
            <w:pPr>
              <w:adjustRightInd w:val="0"/>
              <w:snapToGrid w:val="0"/>
              <w:jc w:val="center"/>
              <w:rPr>
                <w:szCs w:val="21"/>
              </w:rPr>
            </w:pPr>
          </w:p>
        </w:tc>
        <w:tc>
          <w:tcPr>
            <w:tcW w:w="933" w:type="pct"/>
            <w:vMerge w:val="continue"/>
            <w:vAlign w:val="center"/>
          </w:tcPr>
          <w:p w14:paraId="3B246429">
            <w:pPr>
              <w:adjustRightInd w:val="0"/>
              <w:snapToGrid w:val="0"/>
              <w:jc w:val="center"/>
              <w:rPr>
                <w:szCs w:val="21"/>
              </w:rPr>
            </w:pPr>
          </w:p>
        </w:tc>
        <w:tc>
          <w:tcPr>
            <w:tcW w:w="1703" w:type="pct"/>
            <w:gridSpan w:val="2"/>
            <w:vAlign w:val="center"/>
          </w:tcPr>
          <w:p w14:paraId="70F90B09">
            <w:pPr>
              <w:pStyle w:val="37"/>
              <w:snapToGrid w:val="0"/>
              <w:jc w:val="center"/>
              <w:rPr>
                <w:sz w:val="21"/>
                <w:szCs w:val="21"/>
              </w:rPr>
            </w:pPr>
            <w:r>
              <w:rPr>
                <w:sz w:val="21"/>
                <w:szCs w:val="21"/>
              </w:rPr>
              <w:t>TP</w:t>
            </w:r>
          </w:p>
        </w:tc>
        <w:tc>
          <w:tcPr>
            <w:tcW w:w="1039" w:type="pct"/>
            <w:gridSpan w:val="2"/>
            <w:vAlign w:val="center"/>
          </w:tcPr>
          <w:p w14:paraId="3BC2B7F9">
            <w:pPr>
              <w:widowControl/>
              <w:jc w:val="center"/>
              <w:textAlignment w:val="center"/>
              <w:rPr>
                <w:rFonts w:hint="eastAsia" w:eastAsia="宋体"/>
                <w:szCs w:val="21"/>
                <w:lang w:eastAsia="zh-CN"/>
              </w:rPr>
            </w:pPr>
            <w:r>
              <w:rPr>
                <w:rStyle w:val="55"/>
                <w:rFonts w:hint="default" w:ascii="Times New Roman" w:hAnsi="Times New Roman" w:cs="Times New Roman"/>
                <w:sz w:val="21"/>
                <w:szCs w:val="21"/>
                <w:lang w:bidi="ar"/>
              </w:rPr>
              <w:t>0.</w:t>
            </w:r>
            <w:r>
              <w:rPr>
                <w:rStyle w:val="55"/>
                <w:rFonts w:hint="eastAsia" w:ascii="Times New Roman" w:hAnsi="Times New Roman" w:cs="Times New Roman"/>
                <w:sz w:val="21"/>
                <w:szCs w:val="21"/>
                <w:lang w:val="en-US" w:eastAsia="zh-CN" w:bidi="ar"/>
              </w:rPr>
              <w:t>8</w:t>
            </w:r>
          </w:p>
        </w:tc>
        <w:tc>
          <w:tcPr>
            <w:tcW w:w="1046" w:type="pct"/>
            <w:tcBorders>
              <w:top w:val="single" w:color="auto" w:sz="4" w:space="0"/>
              <w:left w:val="nil"/>
              <w:bottom w:val="single" w:color="auto" w:sz="4" w:space="0"/>
              <w:right w:val="single" w:color="auto" w:sz="4" w:space="0"/>
            </w:tcBorders>
            <w:shd w:val="clear" w:color="auto" w:fill="auto"/>
            <w:vAlign w:val="center"/>
          </w:tcPr>
          <w:p w14:paraId="0B6B79EA">
            <w:pPr>
              <w:widowControl/>
              <w:jc w:val="center"/>
              <w:textAlignment w:val="center"/>
              <w:rPr>
                <w:rStyle w:val="55"/>
                <w:rFonts w:hint="eastAsia" w:ascii="Times New Roman" w:hAnsi="Times New Roman" w:cs="Times New Roman"/>
                <w:color w:val="auto"/>
                <w:sz w:val="21"/>
                <w:szCs w:val="21"/>
                <w:lang w:val="en-US" w:eastAsia="zh-CN" w:bidi="ar"/>
              </w:rPr>
            </w:pPr>
            <w:r>
              <w:rPr>
                <w:rStyle w:val="55"/>
                <w:rFonts w:hint="eastAsia" w:ascii="Times New Roman" w:hAnsi="Times New Roman" w:cs="Times New Roman"/>
                <w:color w:val="auto"/>
                <w:sz w:val="21"/>
                <w:szCs w:val="21"/>
                <w:lang w:val="en-US" w:eastAsia="zh-CN" w:bidi="ar"/>
              </w:rPr>
              <w:t>0.336</w:t>
            </w:r>
          </w:p>
        </w:tc>
      </w:tr>
      <w:tr w14:paraId="78F045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276" w:type="pct"/>
            <w:vMerge w:val="continue"/>
            <w:vAlign w:val="center"/>
          </w:tcPr>
          <w:p w14:paraId="3256E07D">
            <w:pPr>
              <w:adjustRightInd w:val="0"/>
              <w:snapToGrid w:val="0"/>
              <w:jc w:val="center"/>
              <w:rPr>
                <w:szCs w:val="21"/>
              </w:rPr>
            </w:pPr>
          </w:p>
        </w:tc>
        <w:tc>
          <w:tcPr>
            <w:tcW w:w="933" w:type="pct"/>
            <w:vAlign w:val="center"/>
          </w:tcPr>
          <w:p w14:paraId="2F79ADB1">
            <w:pPr>
              <w:pStyle w:val="37"/>
              <w:snapToGrid w:val="0"/>
              <w:jc w:val="center"/>
              <w:rPr>
                <w:sz w:val="21"/>
                <w:szCs w:val="21"/>
              </w:rPr>
            </w:pPr>
            <w:r>
              <w:rPr>
                <w:sz w:val="21"/>
                <w:szCs w:val="21"/>
              </w:rPr>
              <w:t>记量设施安装状况</w:t>
            </w:r>
          </w:p>
        </w:tc>
        <w:tc>
          <w:tcPr>
            <w:tcW w:w="3789" w:type="pct"/>
            <w:gridSpan w:val="5"/>
            <w:vAlign w:val="center"/>
          </w:tcPr>
          <w:p w14:paraId="3AEF68C1">
            <w:pPr>
              <w:pStyle w:val="37"/>
              <w:tabs>
                <w:tab w:val="left" w:pos="2081"/>
              </w:tabs>
              <w:snapToGrid w:val="0"/>
              <w:jc w:val="center"/>
              <w:rPr>
                <w:sz w:val="21"/>
                <w:szCs w:val="21"/>
              </w:rPr>
            </w:pPr>
            <w:r>
              <w:rPr>
                <w:sz w:val="21"/>
                <w:szCs w:val="21"/>
              </w:rPr>
              <w:t>废污水计量设施（√）</w:t>
            </w:r>
            <w:r>
              <w:rPr>
                <w:sz w:val="21"/>
                <w:szCs w:val="21"/>
              </w:rPr>
              <w:tab/>
            </w:r>
            <w:r>
              <w:rPr>
                <w:sz w:val="21"/>
                <w:szCs w:val="21"/>
              </w:rPr>
              <w:t>水质在线监测设施（√）</w:t>
            </w:r>
          </w:p>
        </w:tc>
      </w:tr>
      <w:tr w14:paraId="7C0FAD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96" w:hRule="atLeast"/>
        </w:trPr>
        <w:tc>
          <w:tcPr>
            <w:tcW w:w="276" w:type="pct"/>
            <w:vMerge w:val="continue"/>
            <w:vAlign w:val="center"/>
          </w:tcPr>
          <w:p w14:paraId="0F2F70EE">
            <w:pPr>
              <w:adjustRightInd w:val="0"/>
              <w:snapToGrid w:val="0"/>
              <w:jc w:val="center"/>
              <w:rPr>
                <w:szCs w:val="21"/>
              </w:rPr>
            </w:pPr>
          </w:p>
        </w:tc>
        <w:tc>
          <w:tcPr>
            <w:tcW w:w="933" w:type="pct"/>
            <w:vAlign w:val="center"/>
          </w:tcPr>
          <w:p w14:paraId="13769EB2">
            <w:pPr>
              <w:pStyle w:val="37"/>
              <w:snapToGrid w:val="0"/>
              <w:jc w:val="center"/>
              <w:rPr>
                <w:sz w:val="21"/>
                <w:szCs w:val="21"/>
              </w:rPr>
            </w:pPr>
            <w:r>
              <w:rPr>
                <w:sz w:val="21"/>
                <w:szCs w:val="21"/>
              </w:rPr>
              <w:t>污水性质</w:t>
            </w:r>
          </w:p>
        </w:tc>
        <w:tc>
          <w:tcPr>
            <w:tcW w:w="3789" w:type="pct"/>
            <w:gridSpan w:val="5"/>
            <w:vAlign w:val="center"/>
          </w:tcPr>
          <w:p w14:paraId="500F3EF7">
            <w:pPr>
              <w:pStyle w:val="37"/>
              <w:snapToGrid w:val="0"/>
              <w:jc w:val="center"/>
              <w:rPr>
                <w:sz w:val="21"/>
                <w:szCs w:val="21"/>
              </w:rPr>
            </w:pPr>
            <w:r>
              <w:rPr>
                <w:sz w:val="21"/>
                <w:szCs w:val="21"/>
              </w:rPr>
              <w:t>工业（√）  生活（ ）  混合（）  其他（ ）</w:t>
            </w:r>
          </w:p>
        </w:tc>
      </w:tr>
      <w:tr w14:paraId="4AE4A5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96" w:hRule="atLeast"/>
        </w:trPr>
        <w:tc>
          <w:tcPr>
            <w:tcW w:w="276" w:type="pct"/>
            <w:vMerge w:val="continue"/>
            <w:vAlign w:val="center"/>
          </w:tcPr>
          <w:p w14:paraId="0730F7CC">
            <w:pPr>
              <w:adjustRightInd w:val="0"/>
              <w:snapToGrid w:val="0"/>
              <w:jc w:val="center"/>
              <w:rPr>
                <w:szCs w:val="21"/>
              </w:rPr>
            </w:pPr>
          </w:p>
        </w:tc>
        <w:tc>
          <w:tcPr>
            <w:tcW w:w="933" w:type="pct"/>
            <w:vAlign w:val="center"/>
          </w:tcPr>
          <w:p w14:paraId="30822E8D">
            <w:pPr>
              <w:pStyle w:val="37"/>
              <w:snapToGrid w:val="0"/>
              <w:jc w:val="center"/>
              <w:rPr>
                <w:sz w:val="21"/>
                <w:szCs w:val="21"/>
              </w:rPr>
            </w:pPr>
            <w:r>
              <w:rPr>
                <w:sz w:val="21"/>
                <w:szCs w:val="21"/>
              </w:rPr>
              <w:t>废污水入河方式</w:t>
            </w:r>
          </w:p>
        </w:tc>
        <w:tc>
          <w:tcPr>
            <w:tcW w:w="3789" w:type="pct"/>
            <w:gridSpan w:val="5"/>
            <w:vAlign w:val="center"/>
          </w:tcPr>
          <w:p w14:paraId="5FF58288">
            <w:pPr>
              <w:pStyle w:val="37"/>
              <w:snapToGrid w:val="0"/>
              <w:jc w:val="center"/>
              <w:rPr>
                <w:sz w:val="21"/>
                <w:szCs w:val="21"/>
              </w:rPr>
            </w:pPr>
            <w:r>
              <w:rPr>
                <w:sz w:val="21"/>
                <w:szCs w:val="21"/>
              </w:rPr>
              <w:t>管道（）明渠（√）涵闸（）阴沟（）干沟（）其他（）</w:t>
            </w:r>
          </w:p>
        </w:tc>
      </w:tr>
      <w:tr w14:paraId="54EB34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276" w:type="pct"/>
            <w:vMerge w:val="continue"/>
            <w:vAlign w:val="center"/>
          </w:tcPr>
          <w:p w14:paraId="58DB6826">
            <w:pPr>
              <w:adjustRightInd w:val="0"/>
              <w:snapToGrid w:val="0"/>
              <w:jc w:val="center"/>
              <w:rPr>
                <w:szCs w:val="21"/>
              </w:rPr>
            </w:pPr>
          </w:p>
        </w:tc>
        <w:tc>
          <w:tcPr>
            <w:tcW w:w="933" w:type="pct"/>
            <w:vAlign w:val="center"/>
          </w:tcPr>
          <w:p w14:paraId="2CA09032">
            <w:pPr>
              <w:pStyle w:val="37"/>
              <w:snapToGrid w:val="0"/>
              <w:jc w:val="center"/>
              <w:rPr>
                <w:sz w:val="21"/>
                <w:szCs w:val="21"/>
              </w:rPr>
            </w:pPr>
            <w:r>
              <w:rPr>
                <w:sz w:val="21"/>
                <w:szCs w:val="21"/>
              </w:rPr>
              <w:t>废污水排放方式</w:t>
            </w:r>
          </w:p>
        </w:tc>
        <w:tc>
          <w:tcPr>
            <w:tcW w:w="3789" w:type="pct"/>
            <w:gridSpan w:val="5"/>
            <w:vAlign w:val="center"/>
          </w:tcPr>
          <w:p w14:paraId="1FD613D2">
            <w:pPr>
              <w:pStyle w:val="37"/>
              <w:tabs>
                <w:tab w:val="left" w:pos="1181"/>
              </w:tabs>
              <w:snapToGrid w:val="0"/>
              <w:jc w:val="center"/>
              <w:rPr>
                <w:sz w:val="21"/>
                <w:szCs w:val="21"/>
              </w:rPr>
            </w:pPr>
            <w:r>
              <w:rPr>
                <w:sz w:val="21"/>
                <w:szCs w:val="21"/>
              </w:rPr>
              <w:t>连续（√）</w:t>
            </w:r>
            <w:r>
              <w:rPr>
                <w:sz w:val="21"/>
                <w:szCs w:val="21"/>
              </w:rPr>
              <w:tab/>
            </w:r>
            <w:r>
              <w:rPr>
                <w:sz w:val="21"/>
                <w:szCs w:val="21"/>
              </w:rPr>
              <w:t>间歇（ ）</w:t>
            </w:r>
          </w:p>
        </w:tc>
      </w:tr>
      <w:tr w14:paraId="5D1CF6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276" w:type="pct"/>
            <w:vAlign w:val="center"/>
          </w:tcPr>
          <w:p w14:paraId="3EE4114C">
            <w:pPr>
              <w:adjustRightInd w:val="0"/>
              <w:snapToGrid w:val="0"/>
              <w:jc w:val="center"/>
              <w:rPr>
                <w:szCs w:val="21"/>
              </w:rPr>
            </w:pPr>
            <w:r>
              <w:rPr>
                <w:spacing w:val="-8"/>
                <w:szCs w:val="21"/>
              </w:rPr>
              <w:t>排污河道、排</w:t>
            </w:r>
            <w:r>
              <w:rPr>
                <w:szCs w:val="21"/>
              </w:rPr>
              <w:t>污口平面位置示意图</w:t>
            </w:r>
          </w:p>
        </w:tc>
        <w:tc>
          <w:tcPr>
            <w:tcW w:w="4723" w:type="pct"/>
            <w:gridSpan w:val="6"/>
            <w:vAlign w:val="center"/>
          </w:tcPr>
          <w:p w14:paraId="2B36DB7D">
            <w:pPr>
              <w:pStyle w:val="37"/>
              <w:tabs>
                <w:tab w:val="left" w:pos="1181"/>
              </w:tabs>
              <w:snapToGrid w:val="0"/>
              <w:jc w:val="center"/>
              <w:rPr>
                <w:sz w:val="21"/>
                <w:szCs w:val="21"/>
              </w:rPr>
            </w:pPr>
            <w:r>
              <w:drawing>
                <wp:inline distT="0" distB="0" distL="114300" distR="114300">
                  <wp:extent cx="4980940" cy="3750945"/>
                  <wp:effectExtent l="0" t="0" r="10160" b="1905"/>
                  <wp:docPr id="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1"/>
                          <pic:cNvPicPr>
                            <a:picLocks noChangeAspect="1"/>
                          </pic:cNvPicPr>
                        </pic:nvPicPr>
                        <pic:blipFill>
                          <a:blip r:embed="rId14"/>
                          <a:stretch>
                            <a:fillRect/>
                          </a:stretch>
                        </pic:blipFill>
                        <pic:spPr>
                          <a:xfrm>
                            <a:off x="0" y="0"/>
                            <a:ext cx="4980940" cy="3750945"/>
                          </a:xfrm>
                          <a:prstGeom prst="rect">
                            <a:avLst/>
                          </a:prstGeom>
                          <a:noFill/>
                          <a:ln>
                            <a:noFill/>
                          </a:ln>
                        </pic:spPr>
                      </pic:pic>
                    </a:graphicData>
                  </a:graphic>
                </wp:inline>
              </w:drawing>
            </w:r>
          </w:p>
        </w:tc>
      </w:tr>
      <w:tr w14:paraId="15C180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276" w:type="pct"/>
            <w:vMerge w:val="restart"/>
            <w:vAlign w:val="center"/>
          </w:tcPr>
          <w:p w14:paraId="22F1B4E3">
            <w:pPr>
              <w:adjustRightInd w:val="0"/>
              <w:snapToGrid w:val="0"/>
              <w:jc w:val="center"/>
              <w:rPr>
                <w:szCs w:val="21"/>
              </w:rPr>
            </w:pPr>
            <w:r>
              <w:rPr>
                <w:szCs w:val="21"/>
              </w:rPr>
              <w:t>退水及影响</w:t>
            </w:r>
          </w:p>
        </w:tc>
        <w:tc>
          <w:tcPr>
            <w:tcW w:w="933" w:type="pct"/>
            <w:vAlign w:val="center"/>
          </w:tcPr>
          <w:p w14:paraId="4EA93DEA">
            <w:pPr>
              <w:pStyle w:val="37"/>
              <w:snapToGrid w:val="0"/>
              <w:jc w:val="center"/>
              <w:rPr>
                <w:sz w:val="21"/>
                <w:szCs w:val="21"/>
              </w:rPr>
            </w:pPr>
            <w:r>
              <w:rPr>
                <w:sz w:val="21"/>
                <w:szCs w:val="21"/>
              </w:rPr>
              <w:t>废水是否经过处理</w:t>
            </w:r>
          </w:p>
        </w:tc>
        <w:tc>
          <w:tcPr>
            <w:tcW w:w="3789" w:type="pct"/>
            <w:gridSpan w:val="5"/>
            <w:vAlign w:val="center"/>
          </w:tcPr>
          <w:p w14:paraId="530FC85E">
            <w:pPr>
              <w:pStyle w:val="37"/>
              <w:tabs>
                <w:tab w:val="left" w:pos="1181"/>
              </w:tabs>
              <w:snapToGrid w:val="0"/>
              <w:jc w:val="center"/>
              <w:rPr>
                <w:sz w:val="21"/>
                <w:szCs w:val="21"/>
              </w:rPr>
            </w:pPr>
            <w:r>
              <w:rPr>
                <w:sz w:val="21"/>
                <w:szCs w:val="21"/>
              </w:rPr>
              <w:t>是</w:t>
            </w:r>
          </w:p>
        </w:tc>
      </w:tr>
      <w:tr w14:paraId="7EF2E9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276" w:type="pct"/>
            <w:vMerge w:val="continue"/>
            <w:vAlign w:val="center"/>
          </w:tcPr>
          <w:p w14:paraId="6CD8523A">
            <w:pPr>
              <w:adjustRightInd w:val="0"/>
              <w:snapToGrid w:val="0"/>
              <w:jc w:val="center"/>
              <w:rPr>
                <w:szCs w:val="21"/>
              </w:rPr>
            </w:pPr>
          </w:p>
        </w:tc>
        <w:tc>
          <w:tcPr>
            <w:tcW w:w="933" w:type="pct"/>
            <w:vAlign w:val="center"/>
          </w:tcPr>
          <w:p w14:paraId="65ADDE8B">
            <w:pPr>
              <w:pStyle w:val="37"/>
              <w:snapToGrid w:val="0"/>
              <w:jc w:val="center"/>
              <w:rPr>
                <w:sz w:val="21"/>
                <w:szCs w:val="21"/>
              </w:rPr>
            </w:pPr>
            <w:r>
              <w:rPr>
                <w:sz w:val="21"/>
                <w:szCs w:val="21"/>
              </w:rPr>
              <w:t>废污水处理方式及处理工艺</w:t>
            </w:r>
          </w:p>
        </w:tc>
        <w:tc>
          <w:tcPr>
            <w:tcW w:w="3789" w:type="pct"/>
            <w:gridSpan w:val="5"/>
            <w:vAlign w:val="center"/>
          </w:tcPr>
          <w:p w14:paraId="0929CBB2">
            <w:pPr>
              <w:pStyle w:val="37"/>
              <w:tabs>
                <w:tab w:val="left" w:pos="1181"/>
              </w:tabs>
              <w:snapToGrid w:val="0"/>
              <w:jc w:val="center"/>
              <w:rPr>
                <w:sz w:val="21"/>
                <w:szCs w:val="21"/>
              </w:rPr>
            </w:pPr>
            <w:r>
              <w:rPr>
                <w:rFonts w:hint="eastAsia"/>
                <w:sz w:val="21"/>
                <w:szCs w:val="21"/>
              </w:rPr>
              <w:t>调节+气浮混凝+催化氧化+沉淀+水解酸化+A/O+沉淀+芬顿氧化</w:t>
            </w:r>
          </w:p>
        </w:tc>
      </w:tr>
      <w:tr w14:paraId="16B2D4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276" w:type="pct"/>
            <w:vMerge w:val="continue"/>
            <w:vAlign w:val="center"/>
          </w:tcPr>
          <w:p w14:paraId="207E2C9F">
            <w:pPr>
              <w:adjustRightInd w:val="0"/>
              <w:snapToGrid w:val="0"/>
              <w:jc w:val="center"/>
              <w:rPr>
                <w:szCs w:val="21"/>
              </w:rPr>
            </w:pPr>
          </w:p>
        </w:tc>
        <w:tc>
          <w:tcPr>
            <w:tcW w:w="933" w:type="pct"/>
            <w:vMerge w:val="restart"/>
            <w:vAlign w:val="center"/>
          </w:tcPr>
          <w:p w14:paraId="4F30FB57">
            <w:pPr>
              <w:pStyle w:val="37"/>
              <w:snapToGrid w:val="0"/>
              <w:jc w:val="center"/>
              <w:rPr>
                <w:sz w:val="21"/>
                <w:szCs w:val="21"/>
              </w:rPr>
            </w:pPr>
            <w:r>
              <w:rPr>
                <w:sz w:val="21"/>
                <w:szCs w:val="21"/>
              </w:rPr>
              <w:t>污水处理站出水浓度</w:t>
            </w:r>
          </w:p>
        </w:tc>
        <w:tc>
          <w:tcPr>
            <w:tcW w:w="900" w:type="pct"/>
            <w:vAlign w:val="center"/>
          </w:tcPr>
          <w:p w14:paraId="09D7D275">
            <w:pPr>
              <w:pStyle w:val="37"/>
              <w:tabs>
                <w:tab w:val="left" w:pos="1181"/>
              </w:tabs>
              <w:snapToGrid w:val="0"/>
              <w:jc w:val="center"/>
              <w:rPr>
                <w:sz w:val="21"/>
                <w:szCs w:val="21"/>
              </w:rPr>
            </w:pPr>
            <w:r>
              <w:rPr>
                <w:sz w:val="21"/>
                <w:szCs w:val="21"/>
              </w:rPr>
              <w:t>项目</w:t>
            </w:r>
          </w:p>
        </w:tc>
        <w:tc>
          <w:tcPr>
            <w:tcW w:w="2889" w:type="pct"/>
            <w:gridSpan w:val="4"/>
            <w:vAlign w:val="center"/>
          </w:tcPr>
          <w:p w14:paraId="2C02F46F">
            <w:pPr>
              <w:pStyle w:val="37"/>
              <w:tabs>
                <w:tab w:val="left" w:pos="1181"/>
              </w:tabs>
              <w:snapToGrid w:val="0"/>
              <w:jc w:val="center"/>
              <w:rPr>
                <w:sz w:val="21"/>
                <w:szCs w:val="21"/>
              </w:rPr>
            </w:pPr>
            <w:r>
              <w:rPr>
                <w:sz w:val="21"/>
                <w:szCs w:val="21"/>
              </w:rPr>
              <w:t>设计出水浓度（mg/L）</w:t>
            </w:r>
          </w:p>
        </w:tc>
      </w:tr>
      <w:tr w14:paraId="1013EF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276" w:type="pct"/>
            <w:vMerge w:val="continue"/>
            <w:vAlign w:val="center"/>
          </w:tcPr>
          <w:p w14:paraId="30048A5B">
            <w:pPr>
              <w:adjustRightInd w:val="0"/>
              <w:snapToGrid w:val="0"/>
              <w:jc w:val="center"/>
              <w:rPr>
                <w:szCs w:val="21"/>
              </w:rPr>
            </w:pPr>
          </w:p>
        </w:tc>
        <w:tc>
          <w:tcPr>
            <w:tcW w:w="933" w:type="pct"/>
            <w:vMerge w:val="continue"/>
            <w:vAlign w:val="center"/>
          </w:tcPr>
          <w:p w14:paraId="4DD2BB6E">
            <w:pPr>
              <w:pStyle w:val="37"/>
              <w:snapToGrid w:val="0"/>
              <w:jc w:val="center"/>
              <w:rPr>
                <w:sz w:val="21"/>
                <w:szCs w:val="21"/>
              </w:rPr>
            </w:pPr>
          </w:p>
        </w:tc>
        <w:tc>
          <w:tcPr>
            <w:tcW w:w="900" w:type="pct"/>
            <w:vAlign w:val="center"/>
          </w:tcPr>
          <w:p w14:paraId="7C56CF8A">
            <w:pPr>
              <w:pStyle w:val="37"/>
              <w:snapToGrid w:val="0"/>
              <w:jc w:val="center"/>
              <w:rPr>
                <w:sz w:val="21"/>
                <w:szCs w:val="21"/>
              </w:rPr>
            </w:pPr>
            <w:r>
              <w:rPr>
                <w:sz w:val="21"/>
                <w:szCs w:val="21"/>
              </w:rPr>
              <w:t>COD</w:t>
            </w:r>
          </w:p>
        </w:tc>
        <w:tc>
          <w:tcPr>
            <w:tcW w:w="2889" w:type="pct"/>
            <w:gridSpan w:val="4"/>
            <w:vAlign w:val="center"/>
          </w:tcPr>
          <w:p w14:paraId="4778AA96">
            <w:pPr>
              <w:widowControl/>
              <w:jc w:val="center"/>
              <w:textAlignment w:val="center"/>
              <w:rPr>
                <w:sz w:val="21"/>
                <w:szCs w:val="21"/>
              </w:rPr>
            </w:pPr>
            <w:r>
              <w:rPr>
                <w:rStyle w:val="55"/>
                <w:rFonts w:hint="eastAsia" w:ascii="Times New Roman" w:hAnsi="Times New Roman" w:cs="Times New Roman"/>
                <w:color w:val="auto"/>
                <w:sz w:val="21"/>
                <w:szCs w:val="21"/>
                <w:lang w:val="en-US" w:eastAsia="zh-CN" w:bidi="ar"/>
              </w:rPr>
              <w:t>9</w:t>
            </w:r>
            <w:r>
              <w:rPr>
                <w:rStyle w:val="55"/>
                <w:rFonts w:hint="default" w:ascii="Times New Roman" w:hAnsi="Times New Roman" w:cs="Times New Roman"/>
                <w:color w:val="auto"/>
                <w:sz w:val="21"/>
                <w:szCs w:val="21"/>
                <w:lang w:bidi="ar"/>
              </w:rPr>
              <w:t>0</w:t>
            </w:r>
          </w:p>
        </w:tc>
      </w:tr>
      <w:tr w14:paraId="5BE7BD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276" w:type="pct"/>
            <w:vMerge w:val="continue"/>
            <w:vAlign w:val="center"/>
          </w:tcPr>
          <w:p w14:paraId="466C1FD0">
            <w:pPr>
              <w:adjustRightInd w:val="0"/>
              <w:snapToGrid w:val="0"/>
              <w:jc w:val="center"/>
              <w:rPr>
                <w:szCs w:val="21"/>
              </w:rPr>
            </w:pPr>
          </w:p>
        </w:tc>
        <w:tc>
          <w:tcPr>
            <w:tcW w:w="933" w:type="pct"/>
            <w:vMerge w:val="continue"/>
            <w:vAlign w:val="center"/>
          </w:tcPr>
          <w:p w14:paraId="78AC0912">
            <w:pPr>
              <w:pStyle w:val="37"/>
              <w:snapToGrid w:val="0"/>
              <w:jc w:val="center"/>
              <w:rPr>
                <w:sz w:val="21"/>
                <w:szCs w:val="21"/>
              </w:rPr>
            </w:pPr>
          </w:p>
        </w:tc>
        <w:tc>
          <w:tcPr>
            <w:tcW w:w="900" w:type="pct"/>
            <w:vAlign w:val="center"/>
          </w:tcPr>
          <w:p w14:paraId="58D214F7">
            <w:pPr>
              <w:pStyle w:val="37"/>
              <w:snapToGrid w:val="0"/>
              <w:jc w:val="center"/>
              <w:rPr>
                <w:sz w:val="21"/>
                <w:szCs w:val="21"/>
              </w:rPr>
            </w:pPr>
            <w:r>
              <w:rPr>
                <w:sz w:val="21"/>
                <w:szCs w:val="21"/>
              </w:rPr>
              <w:t>BOD</w:t>
            </w:r>
            <w:r>
              <w:rPr>
                <w:sz w:val="21"/>
                <w:szCs w:val="21"/>
                <w:vertAlign w:val="subscript"/>
              </w:rPr>
              <w:t>5</w:t>
            </w:r>
          </w:p>
        </w:tc>
        <w:tc>
          <w:tcPr>
            <w:tcW w:w="2889" w:type="pct"/>
            <w:gridSpan w:val="4"/>
            <w:vAlign w:val="center"/>
          </w:tcPr>
          <w:p w14:paraId="295790AB">
            <w:pPr>
              <w:widowControl/>
              <w:jc w:val="center"/>
              <w:textAlignment w:val="center"/>
              <w:rPr>
                <w:sz w:val="21"/>
                <w:szCs w:val="21"/>
              </w:rPr>
            </w:pPr>
            <w:r>
              <w:rPr>
                <w:rStyle w:val="55"/>
                <w:rFonts w:hint="eastAsia" w:ascii="Times New Roman" w:hAnsi="Times New Roman" w:cs="Times New Roman"/>
                <w:color w:val="auto"/>
                <w:sz w:val="21"/>
                <w:szCs w:val="21"/>
                <w:lang w:val="en-US" w:eastAsia="zh-CN" w:bidi="ar"/>
              </w:rPr>
              <w:t>2</w:t>
            </w:r>
            <w:r>
              <w:rPr>
                <w:rStyle w:val="55"/>
                <w:rFonts w:hint="default" w:ascii="Times New Roman" w:hAnsi="Times New Roman" w:cs="Times New Roman"/>
                <w:color w:val="auto"/>
                <w:sz w:val="21"/>
                <w:szCs w:val="21"/>
                <w:lang w:bidi="ar"/>
              </w:rPr>
              <w:t>0</w:t>
            </w:r>
          </w:p>
        </w:tc>
      </w:tr>
      <w:tr w14:paraId="6A016A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276" w:type="pct"/>
            <w:vMerge w:val="continue"/>
            <w:vAlign w:val="center"/>
          </w:tcPr>
          <w:p w14:paraId="4D56F240">
            <w:pPr>
              <w:adjustRightInd w:val="0"/>
              <w:snapToGrid w:val="0"/>
              <w:jc w:val="center"/>
              <w:rPr>
                <w:szCs w:val="21"/>
              </w:rPr>
            </w:pPr>
          </w:p>
        </w:tc>
        <w:tc>
          <w:tcPr>
            <w:tcW w:w="933" w:type="pct"/>
            <w:vMerge w:val="continue"/>
            <w:vAlign w:val="center"/>
          </w:tcPr>
          <w:p w14:paraId="79E565A1">
            <w:pPr>
              <w:pStyle w:val="37"/>
              <w:snapToGrid w:val="0"/>
              <w:jc w:val="center"/>
              <w:rPr>
                <w:sz w:val="21"/>
                <w:szCs w:val="21"/>
              </w:rPr>
            </w:pPr>
          </w:p>
        </w:tc>
        <w:tc>
          <w:tcPr>
            <w:tcW w:w="900" w:type="pct"/>
            <w:vAlign w:val="center"/>
          </w:tcPr>
          <w:p w14:paraId="3474F49F">
            <w:pPr>
              <w:pStyle w:val="37"/>
              <w:snapToGrid w:val="0"/>
              <w:jc w:val="center"/>
              <w:rPr>
                <w:sz w:val="21"/>
                <w:szCs w:val="21"/>
              </w:rPr>
            </w:pPr>
            <w:r>
              <w:rPr>
                <w:sz w:val="21"/>
                <w:szCs w:val="21"/>
              </w:rPr>
              <w:t>SS</w:t>
            </w:r>
          </w:p>
        </w:tc>
        <w:tc>
          <w:tcPr>
            <w:tcW w:w="2889" w:type="pct"/>
            <w:gridSpan w:val="4"/>
            <w:vAlign w:val="center"/>
          </w:tcPr>
          <w:p w14:paraId="1D2FFB11">
            <w:pPr>
              <w:widowControl/>
              <w:jc w:val="center"/>
              <w:textAlignment w:val="center"/>
              <w:rPr>
                <w:sz w:val="21"/>
                <w:szCs w:val="21"/>
              </w:rPr>
            </w:pPr>
            <w:r>
              <w:rPr>
                <w:rStyle w:val="55"/>
                <w:rFonts w:hint="eastAsia" w:ascii="Times New Roman" w:hAnsi="Times New Roman" w:cs="Times New Roman"/>
                <w:color w:val="auto"/>
                <w:sz w:val="21"/>
                <w:szCs w:val="21"/>
                <w:lang w:val="en-US" w:eastAsia="zh-CN" w:bidi="ar"/>
              </w:rPr>
              <w:t>3</w:t>
            </w:r>
            <w:r>
              <w:rPr>
                <w:rStyle w:val="55"/>
                <w:rFonts w:hint="default" w:ascii="Times New Roman" w:hAnsi="Times New Roman" w:cs="Times New Roman"/>
                <w:color w:val="auto"/>
                <w:sz w:val="21"/>
                <w:szCs w:val="21"/>
                <w:lang w:bidi="ar"/>
              </w:rPr>
              <w:t>0</w:t>
            </w:r>
          </w:p>
        </w:tc>
      </w:tr>
      <w:tr w14:paraId="77E9EF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276" w:type="pct"/>
            <w:vMerge w:val="continue"/>
            <w:vAlign w:val="center"/>
          </w:tcPr>
          <w:p w14:paraId="4E9C094B">
            <w:pPr>
              <w:adjustRightInd w:val="0"/>
              <w:snapToGrid w:val="0"/>
              <w:jc w:val="center"/>
              <w:rPr>
                <w:szCs w:val="21"/>
              </w:rPr>
            </w:pPr>
          </w:p>
        </w:tc>
        <w:tc>
          <w:tcPr>
            <w:tcW w:w="933" w:type="pct"/>
            <w:vMerge w:val="continue"/>
            <w:vAlign w:val="center"/>
          </w:tcPr>
          <w:p w14:paraId="5D87ED35">
            <w:pPr>
              <w:pStyle w:val="37"/>
              <w:snapToGrid w:val="0"/>
              <w:jc w:val="center"/>
              <w:rPr>
                <w:sz w:val="21"/>
                <w:szCs w:val="21"/>
              </w:rPr>
            </w:pPr>
          </w:p>
        </w:tc>
        <w:tc>
          <w:tcPr>
            <w:tcW w:w="900" w:type="pct"/>
            <w:vAlign w:val="center"/>
          </w:tcPr>
          <w:p w14:paraId="4C0158BD">
            <w:pPr>
              <w:pStyle w:val="37"/>
              <w:snapToGrid w:val="0"/>
              <w:jc w:val="center"/>
              <w:rPr>
                <w:sz w:val="21"/>
                <w:szCs w:val="21"/>
              </w:rPr>
            </w:pPr>
            <w:r>
              <w:rPr>
                <w:sz w:val="21"/>
                <w:szCs w:val="21"/>
              </w:rPr>
              <w:t>NH</w:t>
            </w:r>
            <w:r>
              <w:rPr>
                <w:sz w:val="21"/>
                <w:szCs w:val="21"/>
                <w:vertAlign w:val="subscript"/>
              </w:rPr>
              <w:t>3</w:t>
            </w:r>
            <w:r>
              <w:rPr>
                <w:sz w:val="21"/>
                <w:szCs w:val="21"/>
              </w:rPr>
              <w:t>-N</w:t>
            </w:r>
          </w:p>
        </w:tc>
        <w:tc>
          <w:tcPr>
            <w:tcW w:w="2889" w:type="pct"/>
            <w:gridSpan w:val="4"/>
            <w:vAlign w:val="center"/>
          </w:tcPr>
          <w:p w14:paraId="23F00ACE">
            <w:pPr>
              <w:widowControl/>
              <w:jc w:val="center"/>
              <w:textAlignment w:val="center"/>
              <w:rPr>
                <w:sz w:val="21"/>
                <w:szCs w:val="21"/>
              </w:rPr>
            </w:pPr>
            <w:r>
              <w:rPr>
                <w:rStyle w:val="55"/>
                <w:rFonts w:hint="eastAsia" w:ascii="Times New Roman" w:hAnsi="Times New Roman" w:cs="Times New Roman"/>
                <w:sz w:val="21"/>
                <w:szCs w:val="21"/>
                <w:lang w:val="en-US" w:eastAsia="zh-CN" w:bidi="ar"/>
              </w:rPr>
              <w:t>8</w:t>
            </w:r>
          </w:p>
        </w:tc>
      </w:tr>
      <w:tr w14:paraId="34F526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276" w:type="pct"/>
            <w:vMerge w:val="continue"/>
            <w:vAlign w:val="center"/>
          </w:tcPr>
          <w:p w14:paraId="0E5F3383">
            <w:pPr>
              <w:adjustRightInd w:val="0"/>
              <w:snapToGrid w:val="0"/>
              <w:jc w:val="center"/>
              <w:rPr>
                <w:szCs w:val="21"/>
              </w:rPr>
            </w:pPr>
          </w:p>
        </w:tc>
        <w:tc>
          <w:tcPr>
            <w:tcW w:w="933" w:type="pct"/>
            <w:vMerge w:val="continue"/>
            <w:vAlign w:val="center"/>
          </w:tcPr>
          <w:p w14:paraId="50490C65">
            <w:pPr>
              <w:pStyle w:val="37"/>
              <w:snapToGrid w:val="0"/>
              <w:jc w:val="center"/>
              <w:rPr>
                <w:sz w:val="21"/>
                <w:szCs w:val="21"/>
              </w:rPr>
            </w:pPr>
          </w:p>
        </w:tc>
        <w:tc>
          <w:tcPr>
            <w:tcW w:w="900" w:type="pct"/>
            <w:vAlign w:val="center"/>
          </w:tcPr>
          <w:p w14:paraId="776EAA3A">
            <w:pPr>
              <w:pStyle w:val="37"/>
              <w:snapToGrid w:val="0"/>
              <w:jc w:val="center"/>
              <w:rPr>
                <w:sz w:val="21"/>
                <w:szCs w:val="21"/>
              </w:rPr>
            </w:pPr>
            <w:r>
              <w:rPr>
                <w:sz w:val="21"/>
                <w:szCs w:val="21"/>
              </w:rPr>
              <w:t>TP</w:t>
            </w:r>
          </w:p>
        </w:tc>
        <w:tc>
          <w:tcPr>
            <w:tcW w:w="2889" w:type="pct"/>
            <w:gridSpan w:val="4"/>
            <w:vAlign w:val="center"/>
          </w:tcPr>
          <w:p w14:paraId="5AC911BC">
            <w:pPr>
              <w:widowControl/>
              <w:jc w:val="center"/>
              <w:textAlignment w:val="center"/>
              <w:rPr>
                <w:sz w:val="21"/>
                <w:szCs w:val="21"/>
              </w:rPr>
            </w:pPr>
            <w:r>
              <w:rPr>
                <w:rStyle w:val="55"/>
                <w:rFonts w:hint="default" w:ascii="Times New Roman" w:hAnsi="Times New Roman" w:cs="Times New Roman"/>
                <w:sz w:val="21"/>
                <w:szCs w:val="21"/>
                <w:lang w:bidi="ar"/>
              </w:rPr>
              <w:t>0.</w:t>
            </w:r>
            <w:r>
              <w:rPr>
                <w:rStyle w:val="55"/>
                <w:rFonts w:hint="eastAsia" w:ascii="Times New Roman" w:hAnsi="Times New Roman" w:cs="Times New Roman"/>
                <w:sz w:val="21"/>
                <w:szCs w:val="21"/>
                <w:lang w:val="en-US" w:eastAsia="zh-CN" w:bidi="ar"/>
              </w:rPr>
              <w:t>8</w:t>
            </w:r>
          </w:p>
        </w:tc>
      </w:tr>
      <w:tr w14:paraId="687260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276" w:type="pct"/>
            <w:vMerge w:val="continue"/>
            <w:vAlign w:val="center"/>
          </w:tcPr>
          <w:p w14:paraId="712A52CB">
            <w:pPr>
              <w:adjustRightInd w:val="0"/>
              <w:snapToGrid w:val="0"/>
              <w:jc w:val="center"/>
              <w:rPr>
                <w:szCs w:val="21"/>
              </w:rPr>
            </w:pPr>
          </w:p>
        </w:tc>
        <w:tc>
          <w:tcPr>
            <w:tcW w:w="933" w:type="pct"/>
            <w:vAlign w:val="center"/>
          </w:tcPr>
          <w:p w14:paraId="606B5737">
            <w:pPr>
              <w:pStyle w:val="37"/>
              <w:snapToGrid w:val="0"/>
              <w:jc w:val="center"/>
              <w:rPr>
                <w:sz w:val="21"/>
                <w:szCs w:val="21"/>
              </w:rPr>
            </w:pPr>
            <w:r>
              <w:rPr>
                <w:sz w:val="21"/>
                <w:szCs w:val="21"/>
              </w:rPr>
              <w:t>排入水功能区及水质目标</w:t>
            </w:r>
          </w:p>
        </w:tc>
        <w:tc>
          <w:tcPr>
            <w:tcW w:w="3789" w:type="pct"/>
            <w:gridSpan w:val="5"/>
            <w:vAlign w:val="center"/>
          </w:tcPr>
          <w:p w14:paraId="3D61C9CB">
            <w:pPr>
              <w:pStyle w:val="37"/>
              <w:tabs>
                <w:tab w:val="left" w:pos="1181"/>
              </w:tabs>
              <w:snapToGrid w:val="0"/>
              <w:jc w:val="center"/>
              <w:rPr>
                <w:sz w:val="21"/>
                <w:szCs w:val="21"/>
              </w:rPr>
            </w:pPr>
            <w:r>
              <w:rPr>
                <w:rFonts w:hint="eastAsia"/>
                <w:sz w:val="21"/>
                <w:szCs w:val="21"/>
                <w:lang w:val="en-US" w:eastAsia="zh-CN"/>
              </w:rPr>
              <w:t>贤水</w:t>
            </w:r>
            <w:r>
              <w:rPr>
                <w:sz w:val="21"/>
                <w:szCs w:val="21"/>
              </w:rPr>
              <w:t>河：</w:t>
            </w:r>
            <w:r>
              <w:rPr>
                <w:rFonts w:hint="eastAsia"/>
                <w:sz w:val="21"/>
                <w:szCs w:val="21"/>
              </w:rPr>
              <w:t>贤水双牌-零陵保留区</w:t>
            </w:r>
            <w:r>
              <w:rPr>
                <w:rFonts w:hint="eastAsia"/>
                <w:sz w:val="21"/>
                <w:szCs w:val="21"/>
                <w:lang w:eastAsia="zh-CN"/>
              </w:rPr>
              <w:t>，</w:t>
            </w:r>
            <w:r>
              <w:rPr>
                <w:rFonts w:hint="eastAsia"/>
                <w:sz w:val="21"/>
                <w:szCs w:val="21"/>
              </w:rPr>
              <w:t>水质目标为III级</w:t>
            </w:r>
            <w:r>
              <w:rPr>
                <w:sz w:val="21"/>
                <w:szCs w:val="21"/>
              </w:rPr>
              <w:t>；</w:t>
            </w:r>
          </w:p>
        </w:tc>
      </w:tr>
      <w:tr w14:paraId="021D49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276" w:type="pct"/>
            <w:vMerge w:val="continue"/>
            <w:vAlign w:val="center"/>
          </w:tcPr>
          <w:p w14:paraId="5C8B78F5">
            <w:pPr>
              <w:adjustRightInd w:val="0"/>
              <w:snapToGrid w:val="0"/>
              <w:jc w:val="center"/>
              <w:rPr>
                <w:szCs w:val="21"/>
              </w:rPr>
            </w:pPr>
          </w:p>
        </w:tc>
        <w:tc>
          <w:tcPr>
            <w:tcW w:w="933" w:type="pct"/>
            <w:vAlign w:val="center"/>
          </w:tcPr>
          <w:p w14:paraId="59794B89">
            <w:pPr>
              <w:pStyle w:val="37"/>
              <w:snapToGrid w:val="0"/>
              <w:jc w:val="center"/>
              <w:rPr>
                <w:sz w:val="21"/>
                <w:szCs w:val="21"/>
              </w:rPr>
            </w:pPr>
            <w:r>
              <w:rPr>
                <w:sz w:val="21"/>
                <w:szCs w:val="21"/>
              </w:rPr>
              <w:t>对水功能区水质影响</w:t>
            </w:r>
          </w:p>
        </w:tc>
        <w:tc>
          <w:tcPr>
            <w:tcW w:w="3789" w:type="pct"/>
            <w:gridSpan w:val="5"/>
            <w:vAlign w:val="center"/>
          </w:tcPr>
          <w:p w14:paraId="173B7278">
            <w:pPr>
              <w:pStyle w:val="37"/>
              <w:tabs>
                <w:tab w:val="left" w:pos="1181"/>
              </w:tabs>
              <w:snapToGrid w:val="0"/>
              <w:jc w:val="center"/>
              <w:rPr>
                <w:sz w:val="21"/>
                <w:szCs w:val="21"/>
              </w:rPr>
            </w:pPr>
            <w:r>
              <w:rPr>
                <w:sz w:val="21"/>
                <w:szCs w:val="21"/>
              </w:rPr>
              <w:t>较小</w:t>
            </w:r>
          </w:p>
        </w:tc>
      </w:tr>
      <w:tr w14:paraId="2BD759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276" w:type="pct"/>
            <w:vMerge w:val="continue"/>
            <w:vAlign w:val="center"/>
          </w:tcPr>
          <w:p w14:paraId="38FA0913">
            <w:pPr>
              <w:adjustRightInd w:val="0"/>
              <w:snapToGrid w:val="0"/>
              <w:jc w:val="center"/>
              <w:rPr>
                <w:szCs w:val="21"/>
              </w:rPr>
            </w:pPr>
          </w:p>
        </w:tc>
        <w:tc>
          <w:tcPr>
            <w:tcW w:w="933" w:type="pct"/>
            <w:vAlign w:val="center"/>
          </w:tcPr>
          <w:p w14:paraId="4EFF54E8">
            <w:pPr>
              <w:pStyle w:val="37"/>
              <w:snapToGrid w:val="0"/>
              <w:jc w:val="center"/>
              <w:rPr>
                <w:sz w:val="21"/>
                <w:szCs w:val="21"/>
              </w:rPr>
            </w:pPr>
            <w:r>
              <w:rPr>
                <w:sz w:val="21"/>
                <w:szCs w:val="21"/>
              </w:rPr>
              <w:t>是否满足水功能区要求</w:t>
            </w:r>
          </w:p>
        </w:tc>
        <w:tc>
          <w:tcPr>
            <w:tcW w:w="3789" w:type="pct"/>
            <w:gridSpan w:val="5"/>
            <w:vAlign w:val="center"/>
          </w:tcPr>
          <w:p w14:paraId="4FF1C65E">
            <w:pPr>
              <w:pStyle w:val="37"/>
              <w:tabs>
                <w:tab w:val="left" w:pos="1181"/>
              </w:tabs>
              <w:snapToGrid w:val="0"/>
              <w:jc w:val="center"/>
              <w:rPr>
                <w:sz w:val="21"/>
                <w:szCs w:val="21"/>
              </w:rPr>
            </w:pPr>
            <w:r>
              <w:rPr>
                <w:sz w:val="21"/>
                <w:szCs w:val="21"/>
              </w:rPr>
              <w:t>满足</w:t>
            </w:r>
          </w:p>
        </w:tc>
      </w:tr>
      <w:tr w14:paraId="7CD566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276" w:type="pct"/>
            <w:vMerge w:val="continue"/>
            <w:vAlign w:val="center"/>
          </w:tcPr>
          <w:p w14:paraId="5CF1C941">
            <w:pPr>
              <w:adjustRightInd w:val="0"/>
              <w:snapToGrid w:val="0"/>
              <w:jc w:val="center"/>
              <w:rPr>
                <w:szCs w:val="21"/>
              </w:rPr>
            </w:pPr>
          </w:p>
        </w:tc>
        <w:tc>
          <w:tcPr>
            <w:tcW w:w="933" w:type="pct"/>
            <w:vAlign w:val="center"/>
          </w:tcPr>
          <w:p w14:paraId="58210998">
            <w:pPr>
              <w:pStyle w:val="37"/>
              <w:snapToGrid w:val="0"/>
              <w:jc w:val="center"/>
              <w:rPr>
                <w:sz w:val="21"/>
                <w:szCs w:val="21"/>
              </w:rPr>
            </w:pPr>
            <w:r>
              <w:rPr>
                <w:sz w:val="21"/>
                <w:szCs w:val="21"/>
              </w:rPr>
              <w:t>对下游取水及生态敏感点的影响</w:t>
            </w:r>
          </w:p>
        </w:tc>
        <w:tc>
          <w:tcPr>
            <w:tcW w:w="3789" w:type="pct"/>
            <w:gridSpan w:val="5"/>
            <w:vAlign w:val="center"/>
          </w:tcPr>
          <w:p w14:paraId="627BA050">
            <w:pPr>
              <w:pStyle w:val="37"/>
              <w:tabs>
                <w:tab w:val="left" w:pos="1181"/>
              </w:tabs>
              <w:snapToGrid w:val="0"/>
              <w:jc w:val="center"/>
              <w:rPr>
                <w:sz w:val="21"/>
                <w:szCs w:val="21"/>
              </w:rPr>
            </w:pPr>
            <w:r>
              <w:rPr>
                <w:sz w:val="21"/>
                <w:szCs w:val="21"/>
              </w:rPr>
              <w:t>基本无影响</w:t>
            </w:r>
          </w:p>
        </w:tc>
      </w:tr>
      <w:tr w14:paraId="3942E3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276" w:type="pct"/>
            <w:vMerge w:val="continue"/>
            <w:vAlign w:val="center"/>
          </w:tcPr>
          <w:p w14:paraId="02C91AE4">
            <w:pPr>
              <w:adjustRightInd w:val="0"/>
              <w:snapToGrid w:val="0"/>
              <w:jc w:val="center"/>
              <w:rPr>
                <w:szCs w:val="21"/>
              </w:rPr>
            </w:pPr>
          </w:p>
        </w:tc>
        <w:tc>
          <w:tcPr>
            <w:tcW w:w="933" w:type="pct"/>
            <w:vAlign w:val="center"/>
          </w:tcPr>
          <w:p w14:paraId="4FED1C8E">
            <w:pPr>
              <w:pStyle w:val="37"/>
              <w:snapToGrid w:val="0"/>
              <w:jc w:val="center"/>
              <w:rPr>
                <w:sz w:val="21"/>
                <w:szCs w:val="21"/>
              </w:rPr>
            </w:pPr>
            <w:r>
              <w:rPr>
                <w:sz w:val="21"/>
                <w:szCs w:val="21"/>
              </w:rPr>
              <w:t>对重要第三方的影响</w:t>
            </w:r>
          </w:p>
        </w:tc>
        <w:tc>
          <w:tcPr>
            <w:tcW w:w="3789" w:type="pct"/>
            <w:gridSpan w:val="5"/>
            <w:vAlign w:val="center"/>
          </w:tcPr>
          <w:p w14:paraId="0651E84E">
            <w:pPr>
              <w:pStyle w:val="37"/>
              <w:tabs>
                <w:tab w:val="left" w:pos="1181"/>
              </w:tabs>
              <w:snapToGrid w:val="0"/>
              <w:jc w:val="center"/>
              <w:rPr>
                <w:sz w:val="21"/>
                <w:szCs w:val="21"/>
              </w:rPr>
            </w:pPr>
            <w:r>
              <w:rPr>
                <w:sz w:val="21"/>
                <w:szCs w:val="21"/>
              </w:rPr>
              <w:t>无</w:t>
            </w:r>
          </w:p>
        </w:tc>
      </w:tr>
      <w:tr w14:paraId="326125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276" w:type="pct"/>
            <w:vMerge w:val="restart"/>
            <w:vAlign w:val="center"/>
          </w:tcPr>
          <w:p w14:paraId="2BBF59F5">
            <w:pPr>
              <w:adjustRightInd w:val="0"/>
              <w:snapToGrid w:val="0"/>
              <w:jc w:val="center"/>
              <w:rPr>
                <w:szCs w:val="21"/>
              </w:rPr>
            </w:pPr>
            <w:r>
              <w:rPr>
                <w:szCs w:val="21"/>
              </w:rPr>
              <w:t>水资源保护措施</w:t>
            </w:r>
          </w:p>
        </w:tc>
        <w:tc>
          <w:tcPr>
            <w:tcW w:w="933" w:type="pct"/>
            <w:vAlign w:val="center"/>
          </w:tcPr>
          <w:p w14:paraId="31A5EE86">
            <w:pPr>
              <w:pStyle w:val="37"/>
              <w:snapToGrid w:val="0"/>
              <w:jc w:val="center"/>
              <w:rPr>
                <w:sz w:val="21"/>
                <w:szCs w:val="21"/>
              </w:rPr>
            </w:pPr>
            <w:r>
              <w:rPr>
                <w:sz w:val="21"/>
                <w:szCs w:val="21"/>
              </w:rPr>
              <w:t>管理措施</w:t>
            </w:r>
          </w:p>
        </w:tc>
        <w:tc>
          <w:tcPr>
            <w:tcW w:w="3789" w:type="pct"/>
            <w:gridSpan w:val="5"/>
            <w:vAlign w:val="center"/>
          </w:tcPr>
          <w:p w14:paraId="23179400">
            <w:pPr>
              <w:pStyle w:val="37"/>
              <w:tabs>
                <w:tab w:val="left" w:pos="1181"/>
              </w:tabs>
              <w:snapToGrid w:val="0"/>
              <w:rPr>
                <w:sz w:val="21"/>
                <w:szCs w:val="21"/>
              </w:rPr>
            </w:pPr>
            <w:r>
              <w:rPr>
                <w:sz w:val="21"/>
                <w:szCs w:val="21"/>
              </w:rPr>
              <w:t>1、宣传、组织、贯彻相关国家环境保护的方针、政策、法令和条例，做好项目环境保护工作；</w:t>
            </w:r>
          </w:p>
          <w:p w14:paraId="536B6478">
            <w:pPr>
              <w:pStyle w:val="37"/>
              <w:tabs>
                <w:tab w:val="left" w:pos="1181"/>
              </w:tabs>
              <w:snapToGrid w:val="0"/>
              <w:rPr>
                <w:sz w:val="21"/>
                <w:szCs w:val="21"/>
              </w:rPr>
            </w:pPr>
            <w:r>
              <w:rPr>
                <w:sz w:val="21"/>
                <w:szCs w:val="21"/>
              </w:rPr>
              <w:t>2、领导并组织项目运行期（包括非正常运行期）的环境监测工作，建立档案；</w:t>
            </w:r>
          </w:p>
          <w:p w14:paraId="5F1E6122">
            <w:pPr>
              <w:pStyle w:val="37"/>
              <w:tabs>
                <w:tab w:val="left" w:pos="1181"/>
              </w:tabs>
              <w:snapToGrid w:val="0"/>
              <w:rPr>
                <w:sz w:val="21"/>
                <w:szCs w:val="21"/>
              </w:rPr>
            </w:pPr>
            <w:r>
              <w:rPr>
                <w:sz w:val="21"/>
                <w:szCs w:val="21"/>
              </w:rPr>
              <w:t>3、并严格执行废水的排放标准，做到达标排放。一旦发现出水水质出现异常，就应查明原因，并采取相应的处理措施。</w:t>
            </w:r>
          </w:p>
          <w:p w14:paraId="626535EE">
            <w:pPr>
              <w:pStyle w:val="37"/>
              <w:tabs>
                <w:tab w:val="left" w:pos="1181"/>
              </w:tabs>
              <w:snapToGrid w:val="0"/>
              <w:rPr>
                <w:sz w:val="21"/>
                <w:szCs w:val="21"/>
              </w:rPr>
            </w:pPr>
            <w:r>
              <w:rPr>
                <w:sz w:val="21"/>
                <w:szCs w:val="21"/>
              </w:rPr>
              <w:t>4、对项目涉及水域要进行系统的水质监测，并协助当地水务、环保部门做好水污染防治工作，水质监测频次及要求按相关规定执行；</w:t>
            </w:r>
          </w:p>
          <w:p w14:paraId="37C624F3">
            <w:pPr>
              <w:pStyle w:val="37"/>
              <w:tabs>
                <w:tab w:val="left" w:pos="1181"/>
              </w:tabs>
              <w:snapToGrid w:val="0"/>
              <w:rPr>
                <w:sz w:val="21"/>
                <w:szCs w:val="21"/>
              </w:rPr>
            </w:pPr>
            <w:r>
              <w:rPr>
                <w:sz w:val="21"/>
                <w:szCs w:val="21"/>
              </w:rPr>
              <w:t>4、定期进行应急预案演练，及时发现公司应急体系、应急工作机制和预案各具体环节存在的问题，不断完善应急预案，提高应对突发事故的应急处置能力。</w:t>
            </w:r>
          </w:p>
        </w:tc>
      </w:tr>
      <w:tr w14:paraId="318B34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276" w:type="pct"/>
            <w:vMerge w:val="continue"/>
            <w:vAlign w:val="center"/>
          </w:tcPr>
          <w:p w14:paraId="30DB611A">
            <w:pPr>
              <w:adjustRightInd w:val="0"/>
              <w:snapToGrid w:val="0"/>
              <w:jc w:val="center"/>
              <w:rPr>
                <w:szCs w:val="21"/>
              </w:rPr>
            </w:pPr>
          </w:p>
        </w:tc>
        <w:tc>
          <w:tcPr>
            <w:tcW w:w="933" w:type="pct"/>
            <w:vAlign w:val="center"/>
          </w:tcPr>
          <w:p w14:paraId="78392CC2">
            <w:pPr>
              <w:pStyle w:val="37"/>
              <w:snapToGrid w:val="0"/>
              <w:jc w:val="center"/>
              <w:rPr>
                <w:sz w:val="21"/>
                <w:szCs w:val="21"/>
              </w:rPr>
            </w:pPr>
            <w:r>
              <w:rPr>
                <w:sz w:val="21"/>
                <w:szCs w:val="21"/>
              </w:rPr>
              <w:t>技术措施</w:t>
            </w:r>
          </w:p>
        </w:tc>
        <w:tc>
          <w:tcPr>
            <w:tcW w:w="3789" w:type="pct"/>
            <w:gridSpan w:val="5"/>
            <w:vAlign w:val="center"/>
          </w:tcPr>
          <w:p w14:paraId="1CE44079">
            <w:pPr>
              <w:pStyle w:val="37"/>
              <w:tabs>
                <w:tab w:val="left" w:pos="1181"/>
              </w:tabs>
              <w:snapToGrid w:val="0"/>
              <w:jc w:val="center"/>
              <w:rPr>
                <w:sz w:val="21"/>
                <w:szCs w:val="21"/>
              </w:rPr>
            </w:pPr>
            <w:r>
              <w:rPr>
                <w:sz w:val="21"/>
                <w:szCs w:val="21"/>
              </w:rPr>
              <w:t>加强运行管理和出水监测</w:t>
            </w:r>
          </w:p>
        </w:tc>
      </w:tr>
      <w:tr w14:paraId="6F261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276" w:type="pct"/>
            <w:vMerge w:val="continue"/>
            <w:vAlign w:val="center"/>
          </w:tcPr>
          <w:p w14:paraId="1EDC7FAA">
            <w:pPr>
              <w:adjustRightInd w:val="0"/>
              <w:snapToGrid w:val="0"/>
              <w:jc w:val="center"/>
              <w:rPr>
                <w:szCs w:val="21"/>
              </w:rPr>
            </w:pPr>
          </w:p>
        </w:tc>
        <w:tc>
          <w:tcPr>
            <w:tcW w:w="933" w:type="pct"/>
            <w:vAlign w:val="center"/>
          </w:tcPr>
          <w:p w14:paraId="2C4C3B47">
            <w:pPr>
              <w:pStyle w:val="37"/>
              <w:snapToGrid w:val="0"/>
              <w:jc w:val="center"/>
              <w:rPr>
                <w:sz w:val="21"/>
                <w:szCs w:val="21"/>
              </w:rPr>
            </w:pPr>
            <w:r>
              <w:rPr>
                <w:sz w:val="21"/>
                <w:szCs w:val="21"/>
              </w:rPr>
              <w:t>污染物总量控制意见</w:t>
            </w:r>
          </w:p>
        </w:tc>
        <w:tc>
          <w:tcPr>
            <w:tcW w:w="3789" w:type="pct"/>
            <w:gridSpan w:val="5"/>
            <w:vAlign w:val="center"/>
          </w:tcPr>
          <w:p w14:paraId="6834C1F2">
            <w:pPr>
              <w:pStyle w:val="37"/>
              <w:tabs>
                <w:tab w:val="left" w:pos="1181"/>
              </w:tabs>
              <w:snapToGrid w:val="0"/>
              <w:jc w:val="center"/>
              <w:rPr>
                <w:sz w:val="21"/>
                <w:szCs w:val="21"/>
              </w:rPr>
            </w:pPr>
            <w:r>
              <w:rPr>
                <w:rFonts w:hint="eastAsia"/>
                <w:sz w:val="21"/>
                <w:szCs w:val="21"/>
                <w:lang w:val="en-US" w:eastAsia="zh-CN"/>
              </w:rPr>
              <w:t>根据排污权证，总量控制指标为</w:t>
            </w:r>
            <w:r>
              <w:rPr>
                <w:rFonts w:hint="eastAsia"/>
                <w:sz w:val="21"/>
                <w:szCs w:val="21"/>
              </w:rPr>
              <w:t>COD：</w:t>
            </w:r>
            <w:r>
              <w:rPr>
                <w:rFonts w:hint="eastAsia"/>
                <w:sz w:val="21"/>
                <w:szCs w:val="21"/>
                <w:lang w:val="en-US" w:eastAsia="zh-CN"/>
              </w:rPr>
              <w:t>75.6</w:t>
            </w:r>
            <w:r>
              <w:rPr>
                <w:rFonts w:hint="eastAsia"/>
                <w:sz w:val="21"/>
                <w:szCs w:val="21"/>
              </w:rPr>
              <w:t>t/a、氨氮：</w:t>
            </w:r>
            <w:r>
              <w:rPr>
                <w:rFonts w:hint="eastAsia"/>
                <w:sz w:val="21"/>
                <w:szCs w:val="21"/>
                <w:lang w:val="en-US" w:eastAsia="zh-CN"/>
              </w:rPr>
              <w:t>6.72</w:t>
            </w:r>
            <w:r>
              <w:rPr>
                <w:rFonts w:hint="eastAsia"/>
                <w:sz w:val="21"/>
                <w:szCs w:val="21"/>
              </w:rPr>
              <w:t>t/a</w:t>
            </w:r>
          </w:p>
        </w:tc>
      </w:tr>
      <w:tr w14:paraId="099A76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276" w:type="pct"/>
            <w:vMerge w:val="continue"/>
            <w:vAlign w:val="center"/>
          </w:tcPr>
          <w:p w14:paraId="12EA8016">
            <w:pPr>
              <w:adjustRightInd w:val="0"/>
              <w:snapToGrid w:val="0"/>
              <w:jc w:val="center"/>
              <w:rPr>
                <w:szCs w:val="21"/>
              </w:rPr>
            </w:pPr>
          </w:p>
        </w:tc>
        <w:tc>
          <w:tcPr>
            <w:tcW w:w="933" w:type="pct"/>
            <w:vAlign w:val="center"/>
          </w:tcPr>
          <w:p w14:paraId="50F57676">
            <w:pPr>
              <w:pStyle w:val="37"/>
              <w:snapToGrid w:val="0"/>
              <w:jc w:val="center"/>
              <w:rPr>
                <w:sz w:val="21"/>
                <w:szCs w:val="21"/>
              </w:rPr>
            </w:pPr>
            <w:r>
              <w:rPr>
                <w:sz w:val="21"/>
                <w:szCs w:val="21"/>
              </w:rPr>
              <w:t>污水排放监控要求</w:t>
            </w:r>
          </w:p>
        </w:tc>
        <w:tc>
          <w:tcPr>
            <w:tcW w:w="3789" w:type="pct"/>
            <w:gridSpan w:val="5"/>
            <w:vAlign w:val="center"/>
          </w:tcPr>
          <w:p w14:paraId="3A693C99">
            <w:pPr>
              <w:pStyle w:val="37"/>
              <w:tabs>
                <w:tab w:val="left" w:pos="1181"/>
              </w:tabs>
              <w:snapToGrid w:val="0"/>
              <w:jc w:val="center"/>
              <w:rPr>
                <w:sz w:val="21"/>
                <w:szCs w:val="21"/>
              </w:rPr>
            </w:pPr>
            <w:r>
              <w:rPr>
                <w:rFonts w:hint="eastAsia"/>
                <w:sz w:val="21"/>
                <w:szCs w:val="21"/>
              </w:rPr>
              <w:t>安装必要的在线监控设备，并根据监测计划，实施</w:t>
            </w:r>
            <w:r>
              <w:rPr>
                <w:rFonts w:hint="eastAsia"/>
                <w:sz w:val="21"/>
                <w:szCs w:val="21"/>
                <w:lang w:val="en-US" w:eastAsia="zh-CN"/>
              </w:rPr>
              <w:t>自行</w:t>
            </w:r>
            <w:r>
              <w:rPr>
                <w:rFonts w:hint="eastAsia"/>
                <w:sz w:val="21"/>
                <w:szCs w:val="21"/>
              </w:rPr>
              <w:t>监测</w:t>
            </w:r>
          </w:p>
        </w:tc>
      </w:tr>
      <w:tr w14:paraId="241D64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276" w:type="pct"/>
            <w:vMerge w:val="continue"/>
            <w:vAlign w:val="center"/>
          </w:tcPr>
          <w:p w14:paraId="4AED4459">
            <w:pPr>
              <w:adjustRightInd w:val="0"/>
              <w:snapToGrid w:val="0"/>
              <w:jc w:val="center"/>
              <w:rPr>
                <w:szCs w:val="21"/>
              </w:rPr>
            </w:pPr>
          </w:p>
        </w:tc>
        <w:tc>
          <w:tcPr>
            <w:tcW w:w="933" w:type="pct"/>
            <w:vAlign w:val="center"/>
          </w:tcPr>
          <w:p w14:paraId="15714CF1">
            <w:pPr>
              <w:pStyle w:val="37"/>
              <w:snapToGrid w:val="0"/>
              <w:jc w:val="center"/>
              <w:rPr>
                <w:sz w:val="21"/>
                <w:szCs w:val="21"/>
              </w:rPr>
            </w:pPr>
            <w:r>
              <w:rPr>
                <w:sz w:val="21"/>
                <w:szCs w:val="21"/>
              </w:rPr>
              <w:t>突发水污染时间应急预案</w:t>
            </w:r>
          </w:p>
        </w:tc>
        <w:tc>
          <w:tcPr>
            <w:tcW w:w="3789" w:type="pct"/>
            <w:gridSpan w:val="5"/>
            <w:vAlign w:val="center"/>
          </w:tcPr>
          <w:p w14:paraId="6B154DAB">
            <w:pPr>
              <w:pStyle w:val="37"/>
              <w:tabs>
                <w:tab w:val="left" w:pos="1181"/>
              </w:tabs>
              <w:snapToGrid w:val="0"/>
              <w:jc w:val="center"/>
              <w:rPr>
                <w:sz w:val="21"/>
                <w:szCs w:val="21"/>
              </w:rPr>
            </w:pPr>
            <w:r>
              <w:rPr>
                <w:sz w:val="21"/>
                <w:szCs w:val="21"/>
              </w:rPr>
              <w:t>编制《突发水污染事件应急预案》并定期更新，按《突发水污染事件应急预案》严格执行及应对突发水污染事件</w:t>
            </w:r>
          </w:p>
        </w:tc>
      </w:tr>
    </w:tbl>
    <w:p w14:paraId="0D0861C4">
      <w:pPr>
        <w:pStyle w:val="9"/>
        <w:sectPr>
          <w:footerReference r:id="rId10" w:type="default"/>
          <w:pgSz w:w="11906" w:h="16838"/>
          <w:pgMar w:top="1440" w:right="1800" w:bottom="1440" w:left="1800" w:header="851" w:footer="992" w:gutter="0"/>
          <w:pgNumType w:start="1"/>
          <w:cols w:space="425" w:num="1"/>
          <w:docGrid w:type="lines" w:linePitch="312" w:charSpace="0"/>
        </w:sectPr>
      </w:pPr>
    </w:p>
    <w:p w14:paraId="1D01F80A">
      <w:pPr>
        <w:pStyle w:val="38"/>
        <w:numPr>
          <w:ilvl w:val="0"/>
          <w:numId w:val="2"/>
        </w:numPr>
        <w:rPr>
          <w:szCs w:val="32"/>
        </w:rPr>
      </w:pPr>
      <w:bookmarkStart w:id="5" w:name="_Toc127803277"/>
      <w:bookmarkStart w:id="6" w:name="_Toc127803846"/>
      <w:bookmarkStart w:id="7" w:name="_Toc127803210"/>
      <w:bookmarkStart w:id="8" w:name="_Toc127803544"/>
      <w:bookmarkStart w:id="9" w:name="_Toc465897587"/>
      <w:bookmarkStart w:id="10" w:name="_Toc27226"/>
      <w:bookmarkStart w:id="11" w:name="_Toc439182231"/>
      <w:bookmarkStart w:id="12" w:name="_Toc439663643"/>
      <w:bookmarkStart w:id="13" w:name="_Toc439182450"/>
      <w:bookmarkStart w:id="14" w:name="_Toc127803407"/>
      <w:bookmarkStart w:id="15" w:name="_Toc9608"/>
      <w:bookmarkStart w:id="16" w:name="_Toc474100656"/>
      <w:r>
        <w:rPr>
          <w:szCs w:val="32"/>
        </w:rPr>
        <w:t>总则</w:t>
      </w:r>
      <w:bookmarkEnd w:id="5"/>
      <w:bookmarkEnd w:id="6"/>
      <w:bookmarkEnd w:id="7"/>
      <w:bookmarkEnd w:id="8"/>
      <w:bookmarkEnd w:id="9"/>
      <w:bookmarkEnd w:id="10"/>
      <w:bookmarkEnd w:id="11"/>
      <w:bookmarkEnd w:id="12"/>
      <w:bookmarkEnd w:id="13"/>
      <w:bookmarkEnd w:id="14"/>
      <w:bookmarkEnd w:id="15"/>
      <w:bookmarkEnd w:id="16"/>
    </w:p>
    <w:p w14:paraId="738B14BD">
      <w:pPr>
        <w:pStyle w:val="39"/>
        <w:numPr>
          <w:ilvl w:val="1"/>
          <w:numId w:val="2"/>
        </w:numPr>
        <w:spacing w:before="156"/>
      </w:pPr>
      <w:bookmarkStart w:id="17" w:name="_Toc127803211"/>
      <w:bookmarkStart w:id="18" w:name="_Toc242957257"/>
      <w:bookmarkStart w:id="19" w:name="_Toc200193249"/>
      <w:bookmarkStart w:id="20" w:name="_Toc21640"/>
      <w:bookmarkStart w:id="21" w:name="_Toc439182232"/>
      <w:bookmarkStart w:id="22" w:name="_Toc439663644"/>
      <w:bookmarkStart w:id="23" w:name="_Toc252183386"/>
      <w:bookmarkStart w:id="24" w:name="_Toc465897588"/>
      <w:bookmarkStart w:id="25" w:name="_Toc242665285"/>
      <w:bookmarkStart w:id="26" w:name="_Toc247531217"/>
      <w:bookmarkStart w:id="27" w:name="_Toc233904590"/>
      <w:bookmarkStart w:id="28" w:name="_Toc439182451"/>
      <w:bookmarkStart w:id="29" w:name="_Toc199732176"/>
      <w:bookmarkStart w:id="30" w:name="_Toc127803847"/>
      <w:bookmarkStart w:id="31" w:name="_Toc242874808"/>
      <w:bookmarkStart w:id="32" w:name="_Toc418461287"/>
      <w:bookmarkStart w:id="33" w:name="_Toc235322117"/>
      <w:bookmarkStart w:id="34" w:name="_Toc200281806"/>
      <w:bookmarkStart w:id="35" w:name="_Toc474100657"/>
      <w:bookmarkStart w:id="36" w:name="_Toc244050093"/>
      <w:bookmarkStart w:id="37" w:name="_Toc245202208"/>
      <w:bookmarkStart w:id="38" w:name="_Toc200282104"/>
      <w:bookmarkStart w:id="39" w:name="_Toc127803545"/>
      <w:bookmarkStart w:id="40" w:name="_Toc235085286"/>
      <w:bookmarkStart w:id="41" w:name="_Toc231867415"/>
      <w:bookmarkStart w:id="42" w:name="_Toc200192873"/>
      <w:bookmarkStart w:id="43" w:name="_Toc127803408"/>
      <w:bookmarkStart w:id="44" w:name="_Toc20198"/>
      <w:bookmarkStart w:id="45" w:name="_Toc200509458"/>
      <w:bookmarkStart w:id="46" w:name="_Toc200282271"/>
      <w:bookmarkStart w:id="47" w:name="_Toc369343686"/>
      <w:bookmarkStart w:id="48" w:name="_Toc200281997"/>
      <w:bookmarkStart w:id="49" w:name="_Toc127803278"/>
      <w:r>
        <w:t>项目来源</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604A361C">
      <w:pPr>
        <w:spacing w:line="360" w:lineRule="auto"/>
        <w:ind w:firstLine="480" w:firstLineChars="200"/>
        <w:rPr>
          <w:rStyle w:val="42"/>
          <w:rFonts w:ascii="Times New Roman" w:hAnsi="Times New Roman"/>
          <w:sz w:val="24"/>
          <w:lang w:val="zh-CN"/>
        </w:rPr>
      </w:pPr>
      <w:bookmarkStart w:id="50" w:name="_Toc200193250"/>
      <w:bookmarkStart w:id="51" w:name="_Toc200281807"/>
      <w:bookmarkStart w:id="52" w:name="_Toc242665286"/>
      <w:bookmarkStart w:id="53" w:name="_Toc231867416"/>
      <w:bookmarkStart w:id="54" w:name="_Toc244050094"/>
      <w:bookmarkStart w:id="55" w:name="_Toc245202209"/>
      <w:bookmarkStart w:id="56" w:name="_Toc200282272"/>
      <w:bookmarkStart w:id="57" w:name="_Toc235085287"/>
      <w:bookmarkStart w:id="58" w:name="_Toc200509459"/>
      <w:bookmarkStart w:id="59" w:name="_Toc235322118"/>
      <w:bookmarkStart w:id="60" w:name="_Toc200281998"/>
      <w:bookmarkStart w:id="61" w:name="_Toc242957258"/>
      <w:bookmarkStart w:id="62" w:name="_Toc199732177"/>
      <w:bookmarkStart w:id="63" w:name="_Toc242874809"/>
      <w:bookmarkStart w:id="64" w:name="_Toc233904591"/>
      <w:bookmarkStart w:id="65" w:name="_Toc247531218"/>
      <w:bookmarkStart w:id="66" w:name="_Toc200192874"/>
      <w:bookmarkStart w:id="67" w:name="_Toc252183387"/>
      <w:bookmarkStart w:id="68" w:name="_Toc200282105"/>
      <w:r>
        <w:rPr>
          <w:rStyle w:val="42"/>
          <w:rFonts w:ascii="Times New Roman" w:hAnsi="Times New Roman"/>
          <w:sz w:val="24"/>
          <w:lang w:val="zh-CN"/>
        </w:rPr>
        <w:t>水环境保护事关人民群众切身利益，事关全面建成小康社会，事关实现中华民族伟大复兴中国梦。当前，我国一些地区水环境质量差、水生态受损重、环境隐患多等问题十分突出，影响和损害群众健康，不利于经济社会持续发展。为切实加大水污染防治力度，保障国家水安全，制定“水十条”。</w:t>
      </w:r>
    </w:p>
    <w:p w14:paraId="2585357C">
      <w:pPr>
        <w:spacing w:line="360" w:lineRule="auto"/>
        <w:ind w:firstLine="480" w:firstLineChars="200"/>
        <w:rPr>
          <w:rStyle w:val="42"/>
          <w:rFonts w:ascii="Times New Roman" w:hAnsi="Times New Roman"/>
          <w:sz w:val="24"/>
          <w:lang w:val="zh-CN"/>
        </w:rPr>
      </w:pPr>
      <w:r>
        <w:rPr>
          <w:rStyle w:val="42"/>
          <w:rFonts w:ascii="Times New Roman" w:hAnsi="Times New Roman"/>
          <w:sz w:val="24"/>
          <w:lang w:val="zh-CN"/>
        </w:rPr>
        <w:t>根据“水十条”的工作目标：到2020年，全国水环境质量得到阶段性改善，污染严重水体较大幅度减少，饮用水安全保障水平持续提升，地下水超采得到严格控制，地下水污染加剧趋势得到初步遏制，近岸海域环境质量稳中趋好，京津冀、长三角、珠三角等区域水生态环境状况有所好转。到2030年，力争全国水环境质量总体改善，水生态系统功能初步恢复。到本世纪中叶，生态环境质量全面改善，生态系统实现良性循环。</w:t>
      </w:r>
    </w:p>
    <w:p w14:paraId="655A6ED3">
      <w:pPr>
        <w:spacing w:line="360" w:lineRule="auto"/>
        <w:ind w:firstLine="480" w:firstLineChars="200"/>
        <w:rPr>
          <w:rStyle w:val="42"/>
          <w:rFonts w:hint="default" w:ascii="Times New Roman" w:hAnsi="Times New Roman"/>
          <w:sz w:val="24"/>
          <w:lang w:val="en-US" w:eastAsia="zh-CN"/>
        </w:rPr>
      </w:pPr>
      <w:r>
        <w:rPr>
          <w:rStyle w:val="42"/>
          <w:rFonts w:hint="eastAsia" w:ascii="Times New Roman" w:hAnsi="Times New Roman"/>
          <w:sz w:val="24"/>
          <w:lang w:val="en-US" w:eastAsia="zh-CN"/>
        </w:rPr>
        <w:t>永州市先河纸业有限责任公司始建于2002年，</w:t>
      </w:r>
      <w:r>
        <w:rPr>
          <w:rStyle w:val="42"/>
          <w:rFonts w:hint="eastAsia"/>
          <w:sz w:val="24"/>
          <w:lang w:val="en-US" w:eastAsia="zh-CN"/>
        </w:rPr>
        <w:t>主要生产瓦楞原纸。2008年</w:t>
      </w:r>
      <w:r>
        <w:rPr>
          <w:rStyle w:val="42"/>
          <w:rFonts w:hint="eastAsia" w:ascii="Times New Roman" w:hAnsi="Times New Roman"/>
          <w:sz w:val="24"/>
          <w:lang w:val="en-US" w:eastAsia="zh-CN"/>
        </w:rPr>
        <w:t>永州市先河纸业有限责任公司</w:t>
      </w:r>
      <w:r>
        <w:rPr>
          <w:rStyle w:val="42"/>
          <w:rFonts w:hint="eastAsia"/>
          <w:sz w:val="24"/>
          <w:lang w:val="en-US" w:eastAsia="zh-CN"/>
        </w:rPr>
        <w:t>委托永州市环境保护科研所编制了《</w:t>
      </w:r>
      <w:r>
        <w:rPr>
          <w:rStyle w:val="42"/>
          <w:rFonts w:hint="eastAsia" w:ascii="Times New Roman" w:hAnsi="Times New Roman"/>
          <w:sz w:val="24"/>
          <w:lang w:val="en-US" w:eastAsia="zh-CN"/>
        </w:rPr>
        <w:t>永州市先河纸业有限责任公司</w:t>
      </w:r>
      <w:r>
        <w:rPr>
          <w:rStyle w:val="42"/>
          <w:rFonts w:hint="eastAsia"/>
          <w:sz w:val="24"/>
          <w:lang w:val="en-US" w:eastAsia="zh-CN"/>
        </w:rPr>
        <w:t>年产2.1万吨高强瓦楞原纸生产线改扩建项目环境影响报告书》，并于2008年12月1日由原永州市环境保护局予以批复（永环管[2008]79号）。2009年12月1日，该项目通过环境保护竣工验收并依法排污。</w:t>
      </w:r>
    </w:p>
    <w:p w14:paraId="4FE535BB">
      <w:pPr>
        <w:spacing w:line="360" w:lineRule="auto"/>
        <w:ind w:firstLine="480" w:firstLineChars="200"/>
        <w:rPr>
          <w:rStyle w:val="42"/>
          <w:rFonts w:ascii="Times New Roman" w:hAnsi="Times New Roman"/>
          <w:sz w:val="24"/>
        </w:rPr>
      </w:pPr>
      <w:r>
        <w:rPr>
          <w:rStyle w:val="42"/>
          <w:rFonts w:ascii="Times New Roman" w:hAnsi="Times New Roman"/>
          <w:sz w:val="24"/>
          <w:lang w:val="zh-CN"/>
        </w:rPr>
        <w:t>为严格执行水利部</w:t>
      </w:r>
      <w:bookmarkStart w:id="69" w:name="_Hlk128402323"/>
      <w:r>
        <w:rPr>
          <w:rStyle w:val="42"/>
          <w:rFonts w:ascii="Times New Roman" w:hAnsi="Times New Roman"/>
          <w:sz w:val="24"/>
          <w:lang w:val="zh-CN"/>
        </w:rPr>
        <w:t>《入河排污口监督管理办法》</w:t>
      </w:r>
      <w:bookmarkEnd w:id="69"/>
      <w:r>
        <w:rPr>
          <w:rStyle w:val="42"/>
          <w:rFonts w:ascii="Times New Roman" w:hAnsi="Times New Roman"/>
          <w:sz w:val="24"/>
          <w:lang w:val="zh-CN"/>
        </w:rPr>
        <w:t>（水利部令第47号）</w:t>
      </w:r>
      <w:r>
        <w:rPr>
          <w:rStyle w:val="42"/>
          <w:rFonts w:hint="eastAsia" w:ascii="Times New Roman" w:hAnsi="Times New Roman"/>
          <w:sz w:val="24"/>
          <w:lang w:val="zh-CN"/>
        </w:rPr>
        <w:t>《水功能区管理办法》（水利部水资源[2017]101 号）、《湖南省入河排污口监督管理办法》（湘政办发〔2018〕44 号）</w:t>
      </w:r>
      <w:r>
        <w:rPr>
          <w:rStyle w:val="42"/>
          <w:rFonts w:hint="eastAsia"/>
          <w:sz w:val="24"/>
          <w:lang w:val="en-US"/>
        </w:rPr>
        <w:t>等法律法规的要求</w:t>
      </w:r>
      <w:r>
        <w:rPr>
          <w:rStyle w:val="42"/>
          <w:rFonts w:ascii="Times New Roman" w:hAnsi="Times New Roman"/>
          <w:sz w:val="24"/>
          <w:lang w:val="zh-CN"/>
        </w:rPr>
        <w:t>，促进水资源的优化配置，保证</w:t>
      </w:r>
      <w:r>
        <w:rPr>
          <w:rStyle w:val="42"/>
          <w:rFonts w:ascii="Times New Roman" w:hAnsi="Times New Roman"/>
          <w:sz w:val="24"/>
        </w:rPr>
        <w:t>水资源可持续利用，保障建设项目的合理排水要求，</w:t>
      </w:r>
      <w:r>
        <w:rPr>
          <w:rStyle w:val="42"/>
          <w:rFonts w:hint="eastAsia"/>
          <w:sz w:val="24"/>
        </w:rPr>
        <w:t>永州市先河纸业有限责任公司</w:t>
      </w:r>
      <w:r>
        <w:rPr>
          <w:rStyle w:val="42"/>
          <w:rFonts w:ascii="Times New Roman" w:hAnsi="Times New Roman"/>
          <w:sz w:val="24"/>
        </w:rPr>
        <w:t>委托</w:t>
      </w:r>
      <w:r>
        <w:rPr>
          <w:rStyle w:val="42"/>
          <w:rFonts w:hint="eastAsia" w:ascii="Times New Roman" w:hAnsi="Times New Roman"/>
          <w:sz w:val="24"/>
        </w:rPr>
        <w:t>湖南博然环保科技有限公司（以下简称：我单位）</w:t>
      </w:r>
      <w:r>
        <w:rPr>
          <w:rStyle w:val="42"/>
          <w:rFonts w:ascii="Times New Roman" w:hAnsi="Times New Roman"/>
          <w:sz w:val="24"/>
        </w:rPr>
        <w:t>编制《</w:t>
      </w:r>
      <w:bookmarkStart w:id="70" w:name="_Hlk128402347"/>
      <w:r>
        <w:rPr>
          <w:rStyle w:val="42"/>
          <w:rFonts w:hint="eastAsia"/>
          <w:sz w:val="24"/>
        </w:rPr>
        <w:t>永州市先河纸业有限责任公司</w:t>
      </w:r>
      <w:r>
        <w:rPr>
          <w:rStyle w:val="42"/>
          <w:rFonts w:hint="eastAsia" w:ascii="Times New Roman" w:hAnsi="Times New Roman"/>
          <w:sz w:val="24"/>
        </w:rPr>
        <w:t>入河排污口设置论证报告</w:t>
      </w:r>
      <w:bookmarkEnd w:id="70"/>
      <w:r>
        <w:rPr>
          <w:rStyle w:val="42"/>
          <w:rFonts w:hint="eastAsia" w:ascii="Times New Roman" w:hAnsi="Times New Roman"/>
          <w:sz w:val="24"/>
        </w:rPr>
        <w:t>》（以</w:t>
      </w:r>
      <w:r>
        <w:rPr>
          <w:rStyle w:val="42"/>
          <w:rFonts w:ascii="Times New Roman" w:hAnsi="Times New Roman"/>
          <w:sz w:val="24"/>
        </w:rPr>
        <w:t>下简称</w:t>
      </w:r>
      <w:r>
        <w:rPr>
          <w:rStyle w:val="42"/>
          <w:rFonts w:hint="eastAsia" w:ascii="Times New Roman" w:hAnsi="Times New Roman"/>
          <w:sz w:val="24"/>
        </w:rPr>
        <w:t>：</w:t>
      </w:r>
      <w:r>
        <w:rPr>
          <w:rStyle w:val="42"/>
          <w:rFonts w:ascii="Times New Roman" w:hAnsi="Times New Roman"/>
          <w:sz w:val="24"/>
        </w:rPr>
        <w:t>入河排污口设置论证报告）。</w:t>
      </w:r>
    </w:p>
    <w:p w14:paraId="29124EB2">
      <w:pPr>
        <w:spacing w:line="360" w:lineRule="auto"/>
        <w:ind w:firstLine="480" w:firstLineChars="200"/>
        <w:rPr>
          <w:rStyle w:val="42"/>
          <w:rFonts w:ascii="Times New Roman" w:hAnsi="Times New Roman"/>
          <w:sz w:val="24"/>
        </w:rPr>
      </w:pPr>
      <w:r>
        <w:rPr>
          <w:rStyle w:val="42"/>
          <w:rFonts w:ascii="Times New Roman" w:hAnsi="Times New Roman"/>
          <w:sz w:val="24"/>
        </w:rPr>
        <w:t>通过实地查勘，收集</w:t>
      </w:r>
      <w:r>
        <w:rPr>
          <w:rStyle w:val="42"/>
          <w:rFonts w:hint="eastAsia"/>
          <w:sz w:val="24"/>
        </w:rPr>
        <w:t>永州市先河纸业有限责任公司</w:t>
      </w:r>
      <w:r>
        <w:rPr>
          <w:rStyle w:val="42"/>
          <w:rFonts w:ascii="Times New Roman" w:hAnsi="Times New Roman"/>
          <w:sz w:val="24"/>
        </w:rPr>
        <w:t>相关技术资料及审查意见，分析入河排污口有关信息，在满足水功能区（或水域）保护要求的前提下，论证入河排污口设置对水功能区、水生态和第三者权益的影响，根据纳污能力、排污总量控制、水生态保护等要求，提出水资源保护措施，优化入河排污口设置方案，为行政主管部门审批入河排污口以及建设单位合理设置入河排污口提供科学依据，以保证生活、生产和生态用水安全。</w:t>
      </w:r>
    </w:p>
    <w:p w14:paraId="281D13DE">
      <w:pPr>
        <w:pStyle w:val="39"/>
        <w:numPr>
          <w:ilvl w:val="1"/>
          <w:numId w:val="2"/>
        </w:numPr>
        <w:spacing w:before="156"/>
      </w:pPr>
      <w:bookmarkStart w:id="71" w:name="_Toc25624"/>
      <w:bookmarkStart w:id="72" w:name="_Toc439182452"/>
      <w:bookmarkStart w:id="73" w:name="_Toc474100658"/>
      <w:bookmarkStart w:id="74" w:name="_Toc127803850"/>
      <w:bookmarkStart w:id="75" w:name="_Toc418461288"/>
      <w:bookmarkStart w:id="76" w:name="_Toc439182233"/>
      <w:bookmarkStart w:id="77" w:name="_Toc465897589"/>
      <w:bookmarkStart w:id="78" w:name="_Toc369343687"/>
      <w:bookmarkStart w:id="79" w:name="_Toc127803212"/>
      <w:bookmarkStart w:id="80" w:name="_Toc12507"/>
      <w:bookmarkStart w:id="81" w:name="_Toc127803281"/>
      <w:bookmarkStart w:id="82" w:name="_Toc127803546"/>
      <w:bookmarkStart w:id="83" w:name="_Toc127803411"/>
      <w:bookmarkStart w:id="84" w:name="_Toc439663645"/>
      <w:r>
        <w:t>论证目的</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6B4C2E90">
      <w:pPr>
        <w:spacing w:line="360" w:lineRule="auto"/>
        <w:ind w:firstLine="480" w:firstLineChars="200"/>
        <w:rPr>
          <w:rStyle w:val="42"/>
          <w:rFonts w:ascii="Times New Roman" w:hAnsi="Times New Roman"/>
          <w:sz w:val="24"/>
        </w:rPr>
      </w:pPr>
      <w:bookmarkStart w:id="85" w:name="_Toc252183388"/>
      <w:bookmarkStart w:id="86" w:name="_Toc200193251"/>
      <w:bookmarkStart w:id="87" w:name="_Toc200192875"/>
      <w:bookmarkStart w:id="88" w:name="_Toc242957259"/>
      <w:bookmarkStart w:id="89" w:name="_Toc369343688"/>
      <w:bookmarkStart w:id="90" w:name="_Toc242665287"/>
      <w:bookmarkStart w:id="91" w:name="_Toc200282106"/>
      <w:bookmarkStart w:id="92" w:name="_Toc200282273"/>
      <w:bookmarkStart w:id="93" w:name="_Toc233904592"/>
      <w:bookmarkStart w:id="94" w:name="_Toc247531219"/>
      <w:bookmarkStart w:id="95" w:name="_Toc235322119"/>
      <w:bookmarkStart w:id="96" w:name="_Toc200281808"/>
      <w:bookmarkStart w:id="97" w:name="_Toc242874810"/>
      <w:bookmarkStart w:id="98" w:name="_Toc200281999"/>
      <w:bookmarkStart w:id="99" w:name="_Toc199732178"/>
      <w:bookmarkStart w:id="100" w:name="_Toc245202210"/>
      <w:bookmarkStart w:id="101" w:name="_Toc200509460"/>
      <w:bookmarkStart w:id="102" w:name="_Toc231867417"/>
      <w:bookmarkStart w:id="103" w:name="_Toc418461289"/>
      <w:bookmarkStart w:id="104" w:name="_Toc244050095"/>
      <w:bookmarkStart w:id="105" w:name="_Toc235085288"/>
      <w:r>
        <w:rPr>
          <w:rStyle w:val="42"/>
          <w:rFonts w:ascii="Times New Roman" w:hAnsi="Times New Roman"/>
          <w:sz w:val="24"/>
        </w:rPr>
        <w:t>建设项目入河排污口设置专题论证直接为入河排污口设置申请许可制定服务，是深化入河排污口监督管理的要求，是入河排污口设置许可审批科学化、合理化的技术保障。开展本项目入河排污口设置论证的目的在于分析入河排污口有关信息，在满足水功能区（或水域）保护要求的前提下，论证入河排污口设置对水功能区、水生态和第三者权益的影响，并分析入河排污口设置的合理性，</w:t>
      </w:r>
      <w:r>
        <w:rPr>
          <w:rStyle w:val="42"/>
          <w:rFonts w:hint="eastAsia" w:ascii="Times New Roman" w:hAnsi="Times New Roman"/>
          <w:sz w:val="24"/>
        </w:rPr>
        <w:t>根据纳污能力、排污总量控制、水生态保护等要求，</w:t>
      </w:r>
      <w:r>
        <w:rPr>
          <w:rStyle w:val="42"/>
          <w:rFonts w:ascii="Times New Roman" w:hAnsi="Times New Roman"/>
          <w:sz w:val="24"/>
        </w:rPr>
        <w:t>针对可能产生的不利影响提出水资源保护措施</w:t>
      </w:r>
      <w:r>
        <w:rPr>
          <w:rStyle w:val="42"/>
          <w:rFonts w:hint="eastAsia"/>
          <w:sz w:val="24"/>
        </w:rPr>
        <w:t>，</w:t>
      </w:r>
      <w:r>
        <w:rPr>
          <w:rStyle w:val="42"/>
          <w:rFonts w:hint="eastAsia" w:ascii="Times New Roman" w:hAnsi="Times New Roman"/>
          <w:sz w:val="24"/>
        </w:rPr>
        <w:t>优化入河排污口设置方案，为各级水行政主管部门或流域管理机构审批入河排污口以及建设单位合理设置入河排污口提供科学依据，以保障生活</w:t>
      </w:r>
      <w:r>
        <w:rPr>
          <w:rStyle w:val="42"/>
          <w:rFonts w:hint="eastAsia"/>
          <w:sz w:val="24"/>
        </w:rPr>
        <w:t>、</w:t>
      </w:r>
      <w:r>
        <w:rPr>
          <w:rStyle w:val="42"/>
          <w:rFonts w:hint="eastAsia" w:ascii="Times New Roman" w:hAnsi="Times New Roman"/>
          <w:sz w:val="24"/>
        </w:rPr>
        <w:t>生态用水安全。</w:t>
      </w:r>
    </w:p>
    <w:p w14:paraId="40F0B72F">
      <w:pPr>
        <w:pStyle w:val="39"/>
        <w:numPr>
          <w:ilvl w:val="1"/>
          <w:numId w:val="2"/>
        </w:numPr>
        <w:spacing w:before="156"/>
      </w:pPr>
      <w:bookmarkStart w:id="106" w:name="_Toc127803213"/>
      <w:bookmarkStart w:id="107" w:name="_Toc127803282"/>
      <w:bookmarkStart w:id="108" w:name="_Toc9437"/>
      <w:bookmarkStart w:id="109" w:name="_Toc127803851"/>
      <w:bookmarkStart w:id="110" w:name="_Toc127803412"/>
      <w:bookmarkStart w:id="111" w:name="_Toc127803547"/>
      <w:r>
        <w:t>论证</w:t>
      </w:r>
      <w:r>
        <w:rPr>
          <w:rFonts w:hint="eastAsia"/>
        </w:rPr>
        <w:t>原则</w:t>
      </w:r>
      <w:r>
        <w:t>及依据</w:t>
      </w:r>
      <w:bookmarkEnd w:id="106"/>
      <w:bookmarkEnd w:id="107"/>
      <w:bookmarkEnd w:id="108"/>
      <w:bookmarkEnd w:id="109"/>
      <w:bookmarkEnd w:id="110"/>
      <w:bookmarkEnd w:id="111"/>
    </w:p>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14:paraId="51B41252">
      <w:pPr>
        <w:pStyle w:val="41"/>
        <w:numPr>
          <w:ilvl w:val="2"/>
          <w:numId w:val="2"/>
        </w:numPr>
        <w:spacing w:after="0" w:line="360" w:lineRule="auto"/>
        <w:rPr>
          <w:rFonts w:ascii="Times New Roman" w:hAnsi="Times New Roman"/>
        </w:rPr>
      </w:pPr>
      <w:bookmarkStart w:id="112" w:name="_Toc2213"/>
      <w:bookmarkStart w:id="113" w:name="_Toc27023"/>
      <w:bookmarkStart w:id="114" w:name="_Toc24020"/>
      <w:bookmarkStart w:id="115" w:name="_Toc1928"/>
      <w:bookmarkStart w:id="116" w:name="_Toc18610"/>
      <w:bookmarkStart w:id="117" w:name="_Toc24734"/>
      <w:bookmarkStart w:id="118" w:name="_Toc127803852"/>
      <w:bookmarkStart w:id="119" w:name="_Toc127803413"/>
      <w:bookmarkStart w:id="120" w:name="_Toc127803283"/>
      <w:r>
        <w:rPr>
          <w:rFonts w:ascii="Times New Roman" w:hAnsi="Times New Roman"/>
        </w:rPr>
        <w:t>论证</w:t>
      </w:r>
      <w:bookmarkEnd w:id="112"/>
      <w:bookmarkEnd w:id="113"/>
      <w:bookmarkEnd w:id="114"/>
      <w:bookmarkEnd w:id="115"/>
      <w:bookmarkEnd w:id="116"/>
      <w:bookmarkEnd w:id="117"/>
      <w:r>
        <w:rPr>
          <w:rFonts w:hint="eastAsia"/>
        </w:rPr>
        <w:t>原则</w:t>
      </w:r>
      <w:bookmarkEnd w:id="118"/>
      <w:bookmarkEnd w:id="119"/>
      <w:bookmarkEnd w:id="120"/>
    </w:p>
    <w:p w14:paraId="6497C6E8">
      <w:pPr>
        <w:pStyle w:val="43"/>
        <w:adjustRightInd w:val="0"/>
        <w:snapToGrid w:val="0"/>
        <w:spacing w:beforeLines="0"/>
        <w:ind w:firstLine="480"/>
        <w:rPr>
          <w:rStyle w:val="42"/>
          <w:rFonts w:ascii="Times New Roman" w:hAnsi="Times New Roman"/>
          <w:sz w:val="24"/>
        </w:rPr>
      </w:pPr>
      <w:r>
        <w:rPr>
          <w:rStyle w:val="42"/>
          <w:rFonts w:ascii="Times New Roman" w:hAnsi="Times New Roman"/>
          <w:sz w:val="24"/>
        </w:rPr>
        <w:t>（1）符合国家法律、法规和相关政策的要求和规定。</w:t>
      </w:r>
    </w:p>
    <w:p w14:paraId="6572AD26">
      <w:pPr>
        <w:pStyle w:val="43"/>
        <w:adjustRightInd w:val="0"/>
        <w:snapToGrid w:val="0"/>
        <w:spacing w:beforeLines="0"/>
        <w:ind w:firstLine="480"/>
        <w:rPr>
          <w:rStyle w:val="42"/>
          <w:rFonts w:ascii="Times New Roman" w:hAnsi="Times New Roman"/>
          <w:sz w:val="24"/>
        </w:rPr>
      </w:pPr>
      <w:r>
        <w:rPr>
          <w:rStyle w:val="42"/>
          <w:rFonts w:ascii="Times New Roman" w:hAnsi="Times New Roman"/>
          <w:sz w:val="24"/>
        </w:rPr>
        <w:t>（2）符合国家和行业有关技术标准与规范、规程。</w:t>
      </w:r>
    </w:p>
    <w:p w14:paraId="17940FA3">
      <w:pPr>
        <w:pStyle w:val="43"/>
        <w:adjustRightInd w:val="0"/>
        <w:snapToGrid w:val="0"/>
        <w:spacing w:beforeLines="0"/>
        <w:ind w:firstLine="480"/>
        <w:rPr>
          <w:rStyle w:val="42"/>
          <w:rFonts w:ascii="Times New Roman" w:hAnsi="Times New Roman"/>
          <w:sz w:val="24"/>
        </w:rPr>
      </w:pPr>
      <w:r>
        <w:rPr>
          <w:rStyle w:val="42"/>
          <w:rFonts w:ascii="Times New Roman" w:hAnsi="Times New Roman"/>
          <w:sz w:val="24"/>
        </w:rPr>
        <w:t>（3）符合流域或区域的综合规划及水资源保护等专业规划。</w:t>
      </w:r>
    </w:p>
    <w:p w14:paraId="6FD622D3">
      <w:pPr>
        <w:pStyle w:val="43"/>
        <w:adjustRightInd w:val="0"/>
        <w:snapToGrid w:val="0"/>
        <w:spacing w:beforeLines="0"/>
        <w:ind w:firstLine="480"/>
        <w:rPr>
          <w:rStyle w:val="42"/>
          <w:rFonts w:ascii="Times New Roman" w:hAnsi="Times New Roman"/>
          <w:sz w:val="24"/>
        </w:rPr>
      </w:pPr>
      <w:r>
        <w:rPr>
          <w:rStyle w:val="42"/>
          <w:rFonts w:ascii="Times New Roman" w:hAnsi="Times New Roman"/>
          <w:sz w:val="24"/>
        </w:rPr>
        <w:t>（4）符合水功能区管理要求。</w:t>
      </w:r>
    </w:p>
    <w:p w14:paraId="705FE83E">
      <w:pPr>
        <w:pStyle w:val="41"/>
        <w:numPr>
          <w:ilvl w:val="2"/>
          <w:numId w:val="2"/>
        </w:numPr>
        <w:spacing w:after="0" w:line="360" w:lineRule="auto"/>
        <w:rPr>
          <w:rFonts w:ascii="Times New Roman" w:hAnsi="Times New Roman"/>
        </w:rPr>
      </w:pPr>
      <w:bookmarkStart w:id="121" w:name="_Toc24362"/>
      <w:bookmarkStart w:id="122" w:name="_Toc127803853"/>
      <w:bookmarkStart w:id="123" w:name="_Toc10012"/>
      <w:bookmarkStart w:id="124" w:name="_Toc30878"/>
      <w:bookmarkStart w:id="125" w:name="_Toc24752"/>
      <w:bookmarkStart w:id="126" w:name="_Toc127803284"/>
      <w:bookmarkStart w:id="127" w:name="_Toc127803414"/>
      <w:bookmarkStart w:id="128" w:name="_Toc4012"/>
      <w:bookmarkStart w:id="129" w:name="_Toc278"/>
      <w:r>
        <w:rPr>
          <w:rFonts w:ascii="Times New Roman" w:hAnsi="Times New Roman"/>
        </w:rPr>
        <w:t>论证依据</w:t>
      </w:r>
      <w:bookmarkEnd w:id="121"/>
      <w:bookmarkEnd w:id="122"/>
      <w:bookmarkEnd w:id="123"/>
      <w:bookmarkEnd w:id="124"/>
      <w:bookmarkEnd w:id="125"/>
      <w:bookmarkEnd w:id="126"/>
      <w:bookmarkEnd w:id="127"/>
      <w:bookmarkEnd w:id="128"/>
      <w:bookmarkEnd w:id="129"/>
    </w:p>
    <w:p w14:paraId="256A0CDE">
      <w:pPr>
        <w:pStyle w:val="41"/>
        <w:numPr>
          <w:ilvl w:val="3"/>
          <w:numId w:val="2"/>
        </w:numPr>
        <w:rPr>
          <w:rFonts w:ascii="Times New Roman" w:hAnsi="Times New Roman"/>
          <w:sz w:val="24"/>
          <w:szCs w:val="24"/>
        </w:rPr>
      </w:pPr>
      <w:bookmarkStart w:id="130" w:name="_Toc127803285"/>
      <w:bookmarkStart w:id="131" w:name="_Toc127803415"/>
      <w:bookmarkStart w:id="132" w:name="_Toc127803854"/>
      <w:r>
        <w:rPr>
          <w:rFonts w:ascii="Times New Roman" w:hAnsi="Times New Roman"/>
          <w:sz w:val="24"/>
          <w:szCs w:val="24"/>
        </w:rPr>
        <w:t>法律法规</w:t>
      </w:r>
      <w:bookmarkEnd w:id="130"/>
      <w:bookmarkEnd w:id="131"/>
      <w:bookmarkEnd w:id="132"/>
    </w:p>
    <w:p w14:paraId="4D42316F">
      <w:pPr>
        <w:pStyle w:val="43"/>
        <w:spacing w:beforeLines="0"/>
        <w:ind w:firstLine="480"/>
        <w:rPr>
          <w:rStyle w:val="42"/>
          <w:rFonts w:ascii="Times New Roman" w:hAnsi="Times New Roman" w:eastAsiaTheme="minorEastAsia"/>
          <w:sz w:val="24"/>
        </w:rPr>
      </w:pPr>
      <w:bookmarkStart w:id="133" w:name="_Toc245202212"/>
      <w:bookmarkStart w:id="134" w:name="_Toc242874812"/>
      <w:bookmarkStart w:id="135" w:name="_Toc200193253"/>
      <w:bookmarkStart w:id="136" w:name="_Toc200282001"/>
      <w:bookmarkStart w:id="137" w:name="_Toc200281810"/>
      <w:bookmarkStart w:id="138" w:name="_Toc252183390"/>
      <w:bookmarkStart w:id="139" w:name="_Toc200282108"/>
      <w:bookmarkStart w:id="140" w:name="_Toc244050097"/>
      <w:bookmarkStart w:id="141" w:name="_Toc233904594"/>
      <w:bookmarkStart w:id="142" w:name="_Toc369343690"/>
      <w:bookmarkStart w:id="143" w:name="_Toc200282275"/>
      <w:bookmarkStart w:id="144" w:name="_Toc200509462"/>
      <w:bookmarkStart w:id="145" w:name="_Toc418461291"/>
      <w:bookmarkStart w:id="146" w:name="_Toc247531221"/>
      <w:bookmarkStart w:id="147" w:name="_Toc235322121"/>
      <w:bookmarkStart w:id="148" w:name="_Toc235085290"/>
      <w:bookmarkStart w:id="149" w:name="_Toc242957261"/>
      <w:bookmarkStart w:id="150" w:name="_Toc242665289"/>
      <w:bookmarkStart w:id="151" w:name="_Toc200192877"/>
      <w:bookmarkStart w:id="152" w:name="_Toc231867419"/>
      <w:bookmarkStart w:id="153" w:name="_Toc199732180"/>
      <w:r>
        <w:rPr>
          <w:rStyle w:val="42"/>
          <w:rFonts w:ascii="Times New Roman" w:hAnsi="Times New Roman" w:eastAsiaTheme="minorEastAsia"/>
          <w:sz w:val="24"/>
        </w:rPr>
        <w:t>（1）《中华人民共和国水法》（</w:t>
      </w:r>
      <w:r>
        <w:rPr>
          <w:rStyle w:val="42"/>
          <w:rFonts w:hint="eastAsia" w:ascii="Times New Roman" w:hAnsi="Times New Roman" w:eastAsiaTheme="minorEastAsia"/>
          <w:sz w:val="24"/>
        </w:rPr>
        <w:t>2016年9</w:t>
      </w:r>
      <w:r>
        <w:rPr>
          <w:rStyle w:val="42"/>
          <w:rFonts w:ascii="Times New Roman" w:hAnsi="Times New Roman" w:eastAsiaTheme="minorEastAsia"/>
          <w:sz w:val="24"/>
        </w:rPr>
        <w:t>月</w:t>
      </w:r>
      <w:r>
        <w:rPr>
          <w:rStyle w:val="42"/>
          <w:rFonts w:hint="eastAsia" w:ascii="Times New Roman" w:hAnsi="Times New Roman" w:eastAsiaTheme="minorEastAsia"/>
          <w:sz w:val="24"/>
        </w:rPr>
        <w:t>1</w:t>
      </w:r>
      <w:r>
        <w:rPr>
          <w:rStyle w:val="42"/>
          <w:rFonts w:ascii="Times New Roman" w:hAnsi="Times New Roman" w:eastAsiaTheme="minorEastAsia"/>
          <w:sz w:val="24"/>
        </w:rPr>
        <w:t>日实施）；</w:t>
      </w:r>
    </w:p>
    <w:p w14:paraId="396E8643">
      <w:pPr>
        <w:pStyle w:val="43"/>
        <w:spacing w:beforeLines="0"/>
        <w:ind w:firstLine="480"/>
        <w:rPr>
          <w:rStyle w:val="42"/>
          <w:rFonts w:ascii="Times New Roman" w:hAnsi="Times New Roman" w:eastAsiaTheme="minorEastAsia"/>
          <w:sz w:val="24"/>
        </w:rPr>
      </w:pPr>
      <w:r>
        <w:rPr>
          <w:rStyle w:val="42"/>
          <w:rFonts w:ascii="Times New Roman" w:hAnsi="Times New Roman" w:eastAsiaTheme="minorEastAsia"/>
          <w:sz w:val="24"/>
        </w:rPr>
        <w:t>（2）《中华人民共和国防洪法》（2016年</w:t>
      </w:r>
      <w:r>
        <w:rPr>
          <w:rStyle w:val="42"/>
          <w:rFonts w:hint="eastAsia" w:ascii="Times New Roman" w:hAnsi="Times New Roman" w:eastAsiaTheme="minorEastAsia"/>
          <w:sz w:val="24"/>
        </w:rPr>
        <w:t>9</w:t>
      </w:r>
      <w:r>
        <w:rPr>
          <w:rStyle w:val="42"/>
          <w:rFonts w:ascii="Times New Roman" w:hAnsi="Times New Roman" w:eastAsiaTheme="minorEastAsia"/>
          <w:sz w:val="24"/>
        </w:rPr>
        <w:t>月</w:t>
      </w:r>
      <w:r>
        <w:rPr>
          <w:rStyle w:val="42"/>
          <w:rFonts w:hint="eastAsia" w:ascii="Times New Roman" w:hAnsi="Times New Roman" w:eastAsiaTheme="minorEastAsia"/>
          <w:sz w:val="24"/>
        </w:rPr>
        <w:t>1</w:t>
      </w:r>
      <w:r>
        <w:rPr>
          <w:rStyle w:val="42"/>
          <w:rFonts w:ascii="Times New Roman" w:hAnsi="Times New Roman" w:eastAsiaTheme="minorEastAsia"/>
          <w:sz w:val="24"/>
        </w:rPr>
        <w:t>日实施）；</w:t>
      </w:r>
    </w:p>
    <w:p w14:paraId="7CCEC94C">
      <w:pPr>
        <w:pStyle w:val="43"/>
        <w:spacing w:beforeLines="0"/>
        <w:ind w:firstLine="480"/>
        <w:rPr>
          <w:rStyle w:val="42"/>
          <w:rFonts w:ascii="Times New Roman" w:hAnsi="Times New Roman" w:eastAsiaTheme="minorEastAsia"/>
          <w:sz w:val="24"/>
        </w:rPr>
      </w:pPr>
      <w:r>
        <w:rPr>
          <w:rStyle w:val="42"/>
          <w:rFonts w:ascii="Times New Roman" w:hAnsi="Times New Roman" w:eastAsiaTheme="minorEastAsia"/>
          <w:sz w:val="24"/>
        </w:rPr>
        <w:t>（3）《中华人民共和国水污染防治法》（2018年1月1日实施）；</w:t>
      </w:r>
    </w:p>
    <w:p w14:paraId="5B34CF8A">
      <w:pPr>
        <w:pStyle w:val="43"/>
        <w:spacing w:beforeLines="0"/>
        <w:ind w:firstLine="480"/>
        <w:rPr>
          <w:rStyle w:val="42"/>
          <w:rFonts w:ascii="Times New Roman" w:hAnsi="Times New Roman" w:eastAsiaTheme="minorEastAsia"/>
          <w:sz w:val="24"/>
        </w:rPr>
      </w:pPr>
      <w:r>
        <w:rPr>
          <w:rStyle w:val="42"/>
          <w:rFonts w:ascii="Times New Roman" w:hAnsi="Times New Roman" w:eastAsiaTheme="minorEastAsia"/>
          <w:sz w:val="24"/>
        </w:rPr>
        <w:t>（4）《中华人民共和国水土保持法》（2011年3月1日实施）；</w:t>
      </w:r>
    </w:p>
    <w:p w14:paraId="438A85E0">
      <w:pPr>
        <w:pStyle w:val="43"/>
        <w:spacing w:beforeLines="0"/>
        <w:ind w:firstLine="480"/>
        <w:rPr>
          <w:rStyle w:val="42"/>
          <w:rFonts w:ascii="Times New Roman" w:hAnsi="Times New Roman" w:eastAsiaTheme="minorEastAsia"/>
          <w:sz w:val="24"/>
        </w:rPr>
      </w:pPr>
      <w:r>
        <w:rPr>
          <w:rStyle w:val="42"/>
          <w:rFonts w:ascii="Times New Roman" w:hAnsi="Times New Roman" w:eastAsiaTheme="minorEastAsia"/>
          <w:sz w:val="24"/>
        </w:rPr>
        <w:t>（5）《中华人民共和国环境保护法》（2015年1月1日实施）；</w:t>
      </w:r>
    </w:p>
    <w:p w14:paraId="5C073101">
      <w:pPr>
        <w:pStyle w:val="43"/>
        <w:spacing w:beforeLines="0"/>
        <w:ind w:firstLine="480"/>
        <w:rPr>
          <w:rStyle w:val="42"/>
          <w:rFonts w:ascii="Times New Roman" w:hAnsi="Times New Roman" w:eastAsiaTheme="minorEastAsia"/>
          <w:sz w:val="24"/>
        </w:rPr>
      </w:pPr>
      <w:r>
        <w:rPr>
          <w:rStyle w:val="42"/>
          <w:rFonts w:ascii="Times New Roman" w:hAnsi="Times New Roman" w:eastAsiaTheme="minorEastAsia"/>
          <w:sz w:val="24"/>
        </w:rPr>
        <w:t>（6）《中华人民共和国河道管理条例》（201</w:t>
      </w:r>
      <w:r>
        <w:rPr>
          <w:rStyle w:val="42"/>
          <w:rFonts w:hint="eastAsia" w:ascii="Times New Roman" w:hAnsi="Times New Roman" w:eastAsiaTheme="minorEastAsia"/>
          <w:sz w:val="24"/>
        </w:rPr>
        <w:t>8</w:t>
      </w:r>
      <w:r>
        <w:rPr>
          <w:rStyle w:val="42"/>
          <w:rFonts w:ascii="Times New Roman" w:hAnsi="Times New Roman" w:eastAsiaTheme="minorEastAsia"/>
          <w:sz w:val="24"/>
        </w:rPr>
        <w:t>年</w:t>
      </w:r>
      <w:r>
        <w:rPr>
          <w:rStyle w:val="42"/>
          <w:rFonts w:hint="eastAsia" w:ascii="Times New Roman" w:hAnsi="Times New Roman" w:eastAsiaTheme="minorEastAsia"/>
          <w:sz w:val="24"/>
        </w:rPr>
        <w:t>3</w:t>
      </w:r>
      <w:r>
        <w:rPr>
          <w:rStyle w:val="42"/>
          <w:rFonts w:ascii="Times New Roman" w:hAnsi="Times New Roman" w:eastAsiaTheme="minorEastAsia"/>
          <w:sz w:val="24"/>
        </w:rPr>
        <w:t>月</w:t>
      </w:r>
      <w:r>
        <w:rPr>
          <w:rStyle w:val="42"/>
          <w:rFonts w:hint="eastAsia" w:ascii="Times New Roman" w:hAnsi="Times New Roman" w:eastAsiaTheme="minorEastAsia"/>
          <w:sz w:val="24"/>
        </w:rPr>
        <w:t>19</w:t>
      </w:r>
      <w:r>
        <w:rPr>
          <w:rStyle w:val="42"/>
          <w:rFonts w:ascii="Times New Roman" w:hAnsi="Times New Roman" w:eastAsiaTheme="minorEastAsia"/>
          <w:sz w:val="24"/>
        </w:rPr>
        <w:t>日实施）；</w:t>
      </w:r>
    </w:p>
    <w:p w14:paraId="31B2271A">
      <w:pPr>
        <w:pStyle w:val="43"/>
        <w:spacing w:beforeLines="0"/>
        <w:ind w:firstLine="480"/>
        <w:rPr>
          <w:rStyle w:val="42"/>
          <w:rFonts w:ascii="Times New Roman" w:hAnsi="Times New Roman" w:eastAsiaTheme="minorEastAsia"/>
          <w:sz w:val="24"/>
        </w:rPr>
      </w:pPr>
      <w:r>
        <w:rPr>
          <w:rStyle w:val="42"/>
          <w:rFonts w:ascii="Times New Roman" w:hAnsi="Times New Roman" w:eastAsiaTheme="minorEastAsia"/>
          <w:sz w:val="24"/>
        </w:rPr>
        <w:t>（7）《中华人民共和国野生动物保护法》（2018年10月26日实施）；</w:t>
      </w:r>
    </w:p>
    <w:p w14:paraId="5B22DD1B">
      <w:pPr>
        <w:pStyle w:val="43"/>
        <w:spacing w:beforeLines="0"/>
        <w:ind w:firstLine="480"/>
        <w:rPr>
          <w:rStyle w:val="42"/>
          <w:rFonts w:ascii="Times New Roman" w:hAnsi="Times New Roman" w:eastAsiaTheme="minorEastAsia"/>
          <w:sz w:val="24"/>
        </w:rPr>
      </w:pPr>
      <w:r>
        <w:rPr>
          <w:rStyle w:val="42"/>
          <w:rFonts w:ascii="Times New Roman" w:hAnsi="Times New Roman" w:eastAsiaTheme="minorEastAsia"/>
          <w:sz w:val="24"/>
        </w:rPr>
        <w:t>（8）《中华人民共和国渔业法》(201</w:t>
      </w:r>
      <w:r>
        <w:rPr>
          <w:rStyle w:val="42"/>
          <w:rFonts w:hint="eastAsia" w:ascii="Times New Roman" w:hAnsi="Times New Roman" w:eastAsiaTheme="minorEastAsia"/>
          <w:sz w:val="24"/>
        </w:rPr>
        <w:t>4</w:t>
      </w:r>
      <w:r>
        <w:rPr>
          <w:rStyle w:val="42"/>
          <w:rFonts w:ascii="Times New Roman" w:hAnsi="Times New Roman" w:eastAsiaTheme="minorEastAsia"/>
          <w:sz w:val="24"/>
        </w:rPr>
        <w:t>年</w:t>
      </w:r>
      <w:r>
        <w:rPr>
          <w:rStyle w:val="42"/>
          <w:rFonts w:hint="eastAsia" w:ascii="Times New Roman" w:hAnsi="Times New Roman" w:eastAsiaTheme="minorEastAsia"/>
          <w:sz w:val="24"/>
        </w:rPr>
        <w:t>3</w:t>
      </w:r>
      <w:r>
        <w:rPr>
          <w:rStyle w:val="42"/>
          <w:rFonts w:ascii="Times New Roman" w:hAnsi="Times New Roman" w:eastAsiaTheme="minorEastAsia"/>
          <w:sz w:val="24"/>
        </w:rPr>
        <w:t>月</w:t>
      </w:r>
      <w:r>
        <w:rPr>
          <w:rStyle w:val="42"/>
          <w:rFonts w:hint="eastAsia" w:ascii="Times New Roman" w:hAnsi="Times New Roman" w:eastAsiaTheme="minorEastAsia"/>
          <w:sz w:val="24"/>
        </w:rPr>
        <w:t>1</w:t>
      </w:r>
      <w:r>
        <w:rPr>
          <w:rStyle w:val="42"/>
          <w:rFonts w:ascii="Times New Roman" w:hAnsi="Times New Roman" w:eastAsiaTheme="minorEastAsia"/>
          <w:sz w:val="24"/>
        </w:rPr>
        <w:t>日实施)；</w:t>
      </w:r>
    </w:p>
    <w:p w14:paraId="15A0175A">
      <w:pPr>
        <w:pStyle w:val="43"/>
        <w:spacing w:beforeLines="0"/>
        <w:ind w:firstLine="480"/>
        <w:rPr>
          <w:rFonts w:eastAsiaTheme="minorEastAsia"/>
          <w:sz w:val="24"/>
        </w:rPr>
      </w:pPr>
      <w:r>
        <w:rPr>
          <w:rStyle w:val="42"/>
          <w:rFonts w:ascii="Times New Roman" w:hAnsi="Times New Roman" w:eastAsiaTheme="minorEastAsia"/>
          <w:sz w:val="24"/>
        </w:rPr>
        <w:t>（9）</w:t>
      </w:r>
      <w:r>
        <w:rPr>
          <w:rFonts w:eastAsiaTheme="minorEastAsia"/>
          <w:sz w:val="24"/>
        </w:rPr>
        <w:t>《中华人民共和国防洪法》（2016年7月2日修正）；</w:t>
      </w:r>
    </w:p>
    <w:p w14:paraId="148E2F1E">
      <w:pPr>
        <w:pStyle w:val="44"/>
        <w:tabs>
          <w:tab w:val="left" w:pos="2021"/>
        </w:tabs>
        <w:spacing w:line="360" w:lineRule="auto"/>
        <w:ind w:left="0" w:firstLine="480" w:firstLineChars="200"/>
        <w:jc w:val="left"/>
        <w:rPr>
          <w:rStyle w:val="42"/>
          <w:rFonts w:ascii="Times New Roman" w:hAnsi="Times New Roman" w:cs="Times New Roman" w:eastAsiaTheme="minorEastAsia"/>
          <w:sz w:val="24"/>
        </w:rPr>
      </w:pPr>
      <w:r>
        <w:rPr>
          <w:rStyle w:val="42"/>
          <w:rFonts w:ascii="Times New Roman" w:hAnsi="Times New Roman" w:cs="Times New Roman" w:eastAsiaTheme="minorEastAsia"/>
          <w:sz w:val="24"/>
        </w:rPr>
        <w:t>（10）《建设项目环境保护管理条例》（国务院令第 682 号），（2017年 10月1日</w:t>
      </w:r>
      <w:r>
        <w:rPr>
          <w:rStyle w:val="42"/>
          <w:rFonts w:ascii="Times New Roman" w:hAnsi="Times New Roman" w:eastAsiaTheme="minorEastAsia"/>
          <w:sz w:val="24"/>
        </w:rPr>
        <w:t>实施</w:t>
      </w:r>
      <w:r>
        <w:rPr>
          <w:rStyle w:val="42"/>
          <w:rFonts w:ascii="Times New Roman" w:hAnsi="Times New Roman" w:cs="Times New Roman" w:eastAsiaTheme="minorEastAsia"/>
          <w:sz w:val="24"/>
        </w:rPr>
        <w:t>）；</w:t>
      </w:r>
    </w:p>
    <w:p w14:paraId="64D3BF6F">
      <w:pPr>
        <w:pStyle w:val="44"/>
        <w:tabs>
          <w:tab w:val="left" w:pos="2021"/>
        </w:tabs>
        <w:spacing w:line="360" w:lineRule="auto"/>
        <w:ind w:left="0" w:firstLine="480" w:firstLineChars="200"/>
        <w:jc w:val="left"/>
        <w:rPr>
          <w:rFonts w:hint="eastAsia" w:ascii="Times New Roman" w:hAnsi="Times New Roman" w:cs="Times New Roman" w:eastAsiaTheme="minorEastAsia"/>
          <w:sz w:val="24"/>
        </w:rPr>
      </w:pPr>
      <w:r>
        <w:rPr>
          <w:rFonts w:ascii="Times New Roman" w:hAnsi="Times New Roman" w:cs="Times New Roman" w:eastAsiaTheme="minorEastAsia"/>
          <w:sz w:val="24"/>
        </w:rPr>
        <w:t>（</w:t>
      </w:r>
      <w:r>
        <w:rPr>
          <w:rFonts w:hint="eastAsia" w:ascii="Times New Roman" w:hAnsi="Times New Roman" w:cs="Times New Roman" w:eastAsiaTheme="minorEastAsia"/>
          <w:sz w:val="24"/>
          <w:lang w:val="en-US"/>
        </w:rPr>
        <w:t>11</w:t>
      </w:r>
      <w:r>
        <w:rPr>
          <w:rFonts w:ascii="Times New Roman" w:hAnsi="Times New Roman" w:cs="Times New Roman" w:eastAsiaTheme="minorEastAsia"/>
          <w:sz w:val="24"/>
        </w:rPr>
        <w:t>）</w:t>
      </w:r>
      <w:r>
        <w:rPr>
          <w:rFonts w:hint="eastAsia" w:ascii="Times New Roman" w:hAnsi="Times New Roman" w:cs="Times New Roman" w:eastAsiaTheme="minorEastAsia"/>
          <w:sz w:val="24"/>
        </w:rPr>
        <w:t>《中华人民共和国长江保护法》（中华人民共和国主席令 第六十五</w:t>
      </w:r>
    </w:p>
    <w:p w14:paraId="3D83480B">
      <w:pPr>
        <w:pStyle w:val="44"/>
        <w:tabs>
          <w:tab w:val="left" w:pos="2021"/>
        </w:tabs>
        <w:spacing w:line="360" w:lineRule="auto"/>
        <w:ind w:left="0" w:leftChars="0" w:firstLine="0" w:firstLineChars="0"/>
        <w:jc w:val="left"/>
        <w:rPr>
          <w:rFonts w:ascii="Times New Roman" w:hAnsi="Times New Roman" w:cs="Times New Roman" w:eastAsiaTheme="minorEastAsia"/>
          <w:sz w:val="24"/>
        </w:rPr>
      </w:pPr>
      <w:r>
        <w:rPr>
          <w:rFonts w:hint="eastAsia" w:ascii="Times New Roman" w:hAnsi="Times New Roman" w:cs="Times New Roman" w:eastAsiaTheme="minorEastAsia"/>
          <w:sz w:val="24"/>
        </w:rPr>
        <w:t>号）</w:t>
      </w:r>
      <w:r>
        <w:rPr>
          <w:rFonts w:ascii="Times New Roman" w:hAnsi="Times New Roman" w:cs="Times New Roman" w:eastAsiaTheme="minorEastAsia"/>
          <w:sz w:val="24"/>
        </w:rPr>
        <w:t>；</w:t>
      </w:r>
    </w:p>
    <w:p w14:paraId="3A496885">
      <w:pPr>
        <w:pStyle w:val="44"/>
        <w:tabs>
          <w:tab w:val="left" w:pos="2151"/>
        </w:tabs>
        <w:spacing w:line="360" w:lineRule="auto"/>
        <w:ind w:left="0" w:firstLine="480" w:firstLineChars="200"/>
        <w:jc w:val="left"/>
        <w:rPr>
          <w:rStyle w:val="42"/>
          <w:rFonts w:ascii="Times New Roman" w:hAnsi="Times New Roman" w:cs="Times New Roman" w:eastAsiaTheme="minorEastAsia"/>
          <w:sz w:val="24"/>
        </w:rPr>
      </w:pPr>
      <w:r>
        <w:rPr>
          <w:rStyle w:val="42"/>
          <w:rFonts w:ascii="Times New Roman" w:hAnsi="Times New Roman" w:cs="Times New Roman" w:eastAsiaTheme="minorEastAsia"/>
          <w:sz w:val="24"/>
        </w:rPr>
        <w:t>（</w:t>
      </w:r>
      <w:r>
        <w:rPr>
          <w:rFonts w:ascii="Times New Roman" w:hAnsi="Times New Roman" w:cs="Times New Roman" w:eastAsiaTheme="minorEastAsia"/>
          <w:sz w:val="24"/>
          <w:lang w:val="en-US"/>
        </w:rPr>
        <w:t>12</w:t>
      </w:r>
      <w:r>
        <w:rPr>
          <w:rStyle w:val="42"/>
          <w:rFonts w:ascii="Times New Roman" w:hAnsi="Times New Roman" w:cs="Times New Roman" w:eastAsiaTheme="minorEastAsia"/>
          <w:sz w:val="24"/>
        </w:rPr>
        <w:t>）《建设项目水资源论证管理办法》（水利部、国家发展计划委员会第15 号令），2002年5月1日实施；</w:t>
      </w:r>
    </w:p>
    <w:p w14:paraId="0533C237">
      <w:pPr>
        <w:pStyle w:val="43"/>
        <w:spacing w:beforeLines="0"/>
        <w:ind w:firstLine="480"/>
        <w:rPr>
          <w:rStyle w:val="42"/>
          <w:rFonts w:ascii="Times New Roman" w:hAnsi="Times New Roman" w:eastAsiaTheme="minorEastAsia"/>
          <w:sz w:val="24"/>
        </w:rPr>
      </w:pPr>
      <w:r>
        <w:rPr>
          <w:rStyle w:val="42"/>
          <w:rFonts w:ascii="Times New Roman" w:hAnsi="Times New Roman" w:eastAsiaTheme="minorEastAsia"/>
          <w:sz w:val="24"/>
        </w:rPr>
        <w:t>（13）《国务院关于实行最严格水资源管理制度的意见》（国发〔2012〕3号）；</w:t>
      </w:r>
    </w:p>
    <w:p w14:paraId="2974E25B">
      <w:pPr>
        <w:pStyle w:val="43"/>
        <w:spacing w:beforeLines="0"/>
        <w:ind w:firstLine="480"/>
        <w:rPr>
          <w:rStyle w:val="42"/>
          <w:rFonts w:hint="eastAsia" w:ascii="Times New Roman" w:hAnsi="Times New Roman" w:eastAsiaTheme="minorEastAsia"/>
          <w:sz w:val="24"/>
        </w:rPr>
      </w:pPr>
      <w:r>
        <w:rPr>
          <w:rStyle w:val="42"/>
          <w:rFonts w:ascii="Times New Roman" w:hAnsi="Times New Roman" w:eastAsiaTheme="minorEastAsia"/>
          <w:sz w:val="24"/>
        </w:rPr>
        <w:t>（14）</w:t>
      </w:r>
      <w:r>
        <w:rPr>
          <w:rStyle w:val="42"/>
          <w:rFonts w:hint="eastAsia" w:ascii="Times New Roman" w:hAnsi="Times New Roman" w:eastAsiaTheme="minorEastAsia"/>
          <w:sz w:val="24"/>
        </w:rPr>
        <w:t>《国务院办公厅关于加强入河入海排污口监督管理工作的实施意见》</w:t>
      </w:r>
    </w:p>
    <w:p w14:paraId="60BBB546">
      <w:pPr>
        <w:pStyle w:val="43"/>
        <w:spacing w:beforeLines="0"/>
        <w:ind w:left="0" w:leftChars="0" w:firstLine="0" w:firstLineChars="0"/>
        <w:rPr>
          <w:rStyle w:val="42"/>
          <w:rFonts w:hint="eastAsia" w:ascii="Times New Roman" w:hAnsi="Times New Roman" w:eastAsiaTheme="minorEastAsia"/>
          <w:sz w:val="24"/>
        </w:rPr>
      </w:pPr>
      <w:r>
        <w:rPr>
          <w:rStyle w:val="42"/>
          <w:rFonts w:hint="eastAsia" w:ascii="Times New Roman" w:hAnsi="Times New Roman" w:eastAsiaTheme="minorEastAsia"/>
          <w:sz w:val="24"/>
        </w:rPr>
        <w:t>（国办函〔2022〕17号）；</w:t>
      </w:r>
    </w:p>
    <w:p w14:paraId="0405D5AF">
      <w:pPr>
        <w:pStyle w:val="43"/>
        <w:spacing w:beforeLines="0"/>
        <w:ind w:firstLine="480"/>
        <w:rPr>
          <w:rStyle w:val="42"/>
          <w:rFonts w:ascii="Times New Roman" w:hAnsi="Times New Roman" w:eastAsiaTheme="minorEastAsia"/>
          <w:sz w:val="24"/>
        </w:rPr>
      </w:pPr>
      <w:r>
        <w:rPr>
          <w:rStyle w:val="42"/>
          <w:rFonts w:hint="eastAsia" w:ascii="Times New Roman" w:hAnsi="Times New Roman" w:cs="Times New Roman" w:eastAsiaTheme="minorEastAsia"/>
          <w:sz w:val="24"/>
        </w:rPr>
        <w:t>（</w:t>
      </w:r>
      <w:r>
        <w:rPr>
          <w:rStyle w:val="42"/>
          <w:rFonts w:hint="eastAsia" w:ascii="Times New Roman" w:hAnsi="Times New Roman" w:cs="Times New Roman" w:eastAsiaTheme="minorEastAsia"/>
          <w:sz w:val="24"/>
          <w:lang w:val="en-US"/>
        </w:rPr>
        <w:t>15</w:t>
      </w:r>
      <w:r>
        <w:rPr>
          <w:rStyle w:val="42"/>
          <w:rFonts w:hint="eastAsia" w:ascii="Times New Roman" w:hAnsi="Times New Roman" w:cs="Times New Roman" w:eastAsiaTheme="minorEastAsia"/>
          <w:sz w:val="24"/>
        </w:rPr>
        <w:t>）</w:t>
      </w:r>
      <w:r>
        <w:rPr>
          <w:rStyle w:val="42"/>
          <w:rFonts w:ascii="Times New Roman" w:hAnsi="Times New Roman" w:eastAsiaTheme="minorEastAsia"/>
          <w:sz w:val="24"/>
        </w:rPr>
        <w:t>《城镇排水与污水处理条例》（国务院第641号令，2014.年1月1日实施）；</w:t>
      </w:r>
    </w:p>
    <w:p w14:paraId="2EEF8759">
      <w:pPr>
        <w:pStyle w:val="44"/>
        <w:tabs>
          <w:tab w:val="left" w:pos="2133"/>
        </w:tabs>
        <w:spacing w:line="360" w:lineRule="auto"/>
        <w:ind w:left="0" w:firstLine="480" w:firstLineChars="200"/>
        <w:jc w:val="left"/>
        <w:rPr>
          <w:rStyle w:val="42"/>
          <w:rFonts w:ascii="Times New Roman" w:hAnsi="Times New Roman" w:cs="Times New Roman" w:eastAsiaTheme="minorEastAsia"/>
          <w:sz w:val="24"/>
        </w:rPr>
      </w:pPr>
      <w:r>
        <w:rPr>
          <w:rStyle w:val="42"/>
          <w:rFonts w:ascii="Times New Roman" w:hAnsi="Times New Roman" w:cs="Times New Roman" w:eastAsiaTheme="minorEastAsia"/>
          <w:sz w:val="24"/>
        </w:rPr>
        <w:t>（1</w:t>
      </w:r>
      <w:r>
        <w:rPr>
          <w:rStyle w:val="42"/>
          <w:rFonts w:hint="eastAsia" w:ascii="Times New Roman" w:hAnsi="Times New Roman" w:cs="Times New Roman" w:eastAsiaTheme="minorEastAsia"/>
          <w:sz w:val="24"/>
          <w:lang w:val="en-US"/>
        </w:rPr>
        <w:t>6</w:t>
      </w:r>
      <w:r>
        <w:rPr>
          <w:rStyle w:val="42"/>
          <w:rFonts w:ascii="Times New Roman" w:hAnsi="Times New Roman" w:cs="Times New Roman" w:eastAsiaTheme="minorEastAsia"/>
          <w:sz w:val="24"/>
        </w:rPr>
        <w:t>）《水行政许可实施办法》，（水利部令第23号）；</w:t>
      </w:r>
    </w:p>
    <w:p w14:paraId="4CAED596">
      <w:pPr>
        <w:pStyle w:val="44"/>
        <w:tabs>
          <w:tab w:val="left" w:pos="2021"/>
        </w:tabs>
        <w:spacing w:line="360" w:lineRule="auto"/>
        <w:ind w:left="0" w:firstLine="480" w:firstLineChars="200"/>
        <w:jc w:val="left"/>
        <w:rPr>
          <w:rStyle w:val="42"/>
          <w:rFonts w:ascii="Times New Roman" w:hAnsi="Times New Roman" w:cs="Times New Roman" w:eastAsiaTheme="minorEastAsia"/>
          <w:sz w:val="24"/>
        </w:rPr>
      </w:pPr>
      <w:r>
        <w:rPr>
          <w:rStyle w:val="42"/>
          <w:rFonts w:ascii="Times New Roman" w:hAnsi="Times New Roman" w:cs="Times New Roman" w:eastAsiaTheme="minorEastAsia"/>
          <w:sz w:val="24"/>
        </w:rPr>
        <w:t>（1</w:t>
      </w:r>
      <w:r>
        <w:rPr>
          <w:rStyle w:val="42"/>
          <w:rFonts w:hint="eastAsia" w:ascii="Times New Roman" w:hAnsi="Times New Roman" w:cs="Times New Roman" w:eastAsiaTheme="minorEastAsia"/>
          <w:sz w:val="24"/>
          <w:lang w:val="en-US"/>
        </w:rPr>
        <w:t>7</w:t>
      </w:r>
      <w:r>
        <w:rPr>
          <w:rStyle w:val="42"/>
          <w:rFonts w:ascii="Times New Roman" w:hAnsi="Times New Roman" w:cs="Times New Roman" w:eastAsiaTheme="minorEastAsia"/>
          <w:sz w:val="24"/>
        </w:rPr>
        <w:t>）《水功能区管理办法》（水利部水资源[2003]233 号）；</w:t>
      </w:r>
    </w:p>
    <w:p w14:paraId="2039E0B0">
      <w:pPr>
        <w:pStyle w:val="44"/>
        <w:tabs>
          <w:tab w:val="left" w:pos="2021"/>
        </w:tabs>
        <w:spacing w:line="360" w:lineRule="auto"/>
        <w:ind w:left="0" w:firstLine="480" w:firstLineChars="200"/>
        <w:jc w:val="left"/>
        <w:rPr>
          <w:rStyle w:val="42"/>
          <w:rFonts w:ascii="Times New Roman" w:hAnsi="Times New Roman" w:cs="Times New Roman" w:eastAsiaTheme="minorEastAsia"/>
          <w:sz w:val="24"/>
        </w:rPr>
      </w:pPr>
      <w:r>
        <w:rPr>
          <w:rStyle w:val="42"/>
          <w:rFonts w:ascii="Times New Roman" w:hAnsi="Times New Roman" w:cs="Times New Roman" w:eastAsiaTheme="minorEastAsia"/>
          <w:sz w:val="24"/>
        </w:rPr>
        <w:t>（1</w:t>
      </w:r>
      <w:r>
        <w:rPr>
          <w:rStyle w:val="42"/>
          <w:rFonts w:hint="eastAsia" w:ascii="Times New Roman" w:hAnsi="Times New Roman" w:cs="Times New Roman" w:eastAsiaTheme="minorEastAsia"/>
          <w:sz w:val="24"/>
          <w:lang w:val="en-US"/>
        </w:rPr>
        <w:t>8</w:t>
      </w:r>
      <w:r>
        <w:rPr>
          <w:rStyle w:val="42"/>
          <w:rFonts w:ascii="Times New Roman" w:hAnsi="Times New Roman" w:cs="Times New Roman" w:eastAsiaTheme="minorEastAsia"/>
          <w:sz w:val="24"/>
        </w:rPr>
        <w:t>）《入河排污口监督管理办法》（2015年12月16日修正</w:t>
      </w:r>
      <w:r>
        <w:rPr>
          <w:rStyle w:val="42"/>
          <w:rFonts w:hint="eastAsia" w:ascii="Times New Roman" w:hAnsi="Times New Roman" w:cs="Times New Roman" w:eastAsiaTheme="minorEastAsia"/>
          <w:sz w:val="24"/>
        </w:rPr>
        <w:t>）；</w:t>
      </w:r>
    </w:p>
    <w:p w14:paraId="5F1DBA30">
      <w:pPr>
        <w:pStyle w:val="44"/>
        <w:tabs>
          <w:tab w:val="left" w:pos="2021"/>
        </w:tabs>
        <w:spacing w:line="360" w:lineRule="auto"/>
        <w:ind w:left="0" w:firstLine="480" w:firstLineChars="200"/>
        <w:jc w:val="left"/>
        <w:rPr>
          <w:rStyle w:val="42"/>
          <w:rFonts w:ascii="Times New Roman" w:hAnsi="Times New Roman" w:cs="Times New Roman" w:eastAsiaTheme="minorEastAsia"/>
          <w:sz w:val="24"/>
        </w:rPr>
      </w:pPr>
      <w:r>
        <w:rPr>
          <w:rStyle w:val="42"/>
          <w:rFonts w:ascii="Times New Roman" w:hAnsi="Times New Roman" w:cs="Times New Roman" w:eastAsiaTheme="minorEastAsia"/>
          <w:sz w:val="24"/>
        </w:rPr>
        <w:t>（1</w:t>
      </w:r>
      <w:r>
        <w:rPr>
          <w:rStyle w:val="42"/>
          <w:rFonts w:hint="eastAsia" w:ascii="Times New Roman" w:hAnsi="Times New Roman" w:cs="Times New Roman" w:eastAsiaTheme="minorEastAsia"/>
          <w:sz w:val="24"/>
          <w:lang w:val="en-US"/>
        </w:rPr>
        <w:t>9</w:t>
      </w:r>
      <w:r>
        <w:rPr>
          <w:rStyle w:val="42"/>
          <w:rFonts w:ascii="Times New Roman" w:hAnsi="Times New Roman" w:cs="Times New Roman" w:eastAsiaTheme="minorEastAsia"/>
          <w:sz w:val="24"/>
        </w:rPr>
        <w:t>）</w:t>
      </w:r>
      <w:r>
        <w:rPr>
          <w:rStyle w:val="42"/>
          <w:rFonts w:hint="eastAsia" w:ascii="Times New Roman" w:hAnsi="Times New Roman" w:cs="Times New Roman" w:eastAsiaTheme="minorEastAsia"/>
          <w:sz w:val="24"/>
        </w:rPr>
        <w:t>《</w:t>
      </w:r>
      <w:r>
        <w:rPr>
          <w:rStyle w:val="42"/>
          <w:rFonts w:ascii="Times New Roman" w:hAnsi="Times New Roman" w:cs="Times New Roman" w:eastAsiaTheme="minorEastAsia"/>
          <w:sz w:val="24"/>
        </w:rPr>
        <w:t>关于加强入河排污口监督管理工作的通知》（水利部水资源[2005]79号）；</w:t>
      </w:r>
    </w:p>
    <w:p w14:paraId="5FAA370E">
      <w:pPr>
        <w:pStyle w:val="43"/>
        <w:spacing w:beforeLines="0"/>
        <w:ind w:firstLine="480"/>
        <w:rPr>
          <w:rStyle w:val="42"/>
          <w:rFonts w:ascii="Times New Roman" w:hAnsi="Times New Roman" w:eastAsiaTheme="minorEastAsia"/>
          <w:sz w:val="24"/>
        </w:rPr>
      </w:pPr>
      <w:r>
        <w:rPr>
          <w:rStyle w:val="42"/>
          <w:rFonts w:ascii="Times New Roman" w:hAnsi="Times New Roman" w:eastAsiaTheme="minorEastAsia"/>
          <w:sz w:val="24"/>
        </w:rPr>
        <w:t>（</w:t>
      </w:r>
      <w:r>
        <w:rPr>
          <w:rStyle w:val="42"/>
          <w:rFonts w:hint="eastAsia" w:eastAsiaTheme="minorEastAsia"/>
          <w:sz w:val="24"/>
          <w:lang w:val="en-US"/>
        </w:rPr>
        <w:t>20</w:t>
      </w:r>
      <w:r>
        <w:rPr>
          <w:rStyle w:val="42"/>
          <w:rFonts w:ascii="Times New Roman" w:hAnsi="Times New Roman" w:eastAsiaTheme="minorEastAsia"/>
          <w:sz w:val="24"/>
        </w:rPr>
        <w:t>）《湖南省入河排污口监督管理办法》（湘政发办〔2018〕44号，2018年7月12号实施）；</w:t>
      </w:r>
    </w:p>
    <w:p w14:paraId="21F618A7">
      <w:pPr>
        <w:pStyle w:val="43"/>
        <w:spacing w:beforeLines="0"/>
        <w:ind w:firstLine="480"/>
        <w:rPr>
          <w:rFonts w:hint="eastAsia"/>
          <w:sz w:val="24"/>
        </w:rPr>
      </w:pPr>
      <w:r>
        <w:rPr>
          <w:rStyle w:val="42"/>
          <w:rFonts w:hint="eastAsia" w:ascii="Times New Roman" w:hAnsi="Times New Roman" w:eastAsiaTheme="minorEastAsia"/>
          <w:sz w:val="24"/>
        </w:rPr>
        <w:t>（2</w:t>
      </w:r>
      <w:r>
        <w:rPr>
          <w:rStyle w:val="42"/>
          <w:rFonts w:hint="eastAsia" w:eastAsiaTheme="minorEastAsia"/>
          <w:sz w:val="24"/>
          <w:lang w:val="en-US"/>
        </w:rPr>
        <w:t>1</w:t>
      </w:r>
      <w:r>
        <w:rPr>
          <w:rStyle w:val="42"/>
          <w:rFonts w:hint="eastAsia" w:ascii="Times New Roman" w:hAnsi="Times New Roman" w:eastAsiaTheme="minorEastAsia"/>
          <w:sz w:val="24"/>
        </w:rPr>
        <w:t>）</w:t>
      </w:r>
      <w:r>
        <w:rPr>
          <w:sz w:val="24"/>
        </w:rPr>
        <w:t>《湖南省人民政府关于公布湖南省县级以上地表水集中式饮用水水源保护区划定方案的通知》（湘政函（</w:t>
      </w:r>
      <w:r>
        <w:rPr>
          <w:rFonts w:eastAsia="Times New Roman"/>
          <w:sz w:val="24"/>
        </w:rPr>
        <w:t>2016</w:t>
      </w:r>
      <w:r>
        <w:rPr>
          <w:sz w:val="24"/>
        </w:rPr>
        <w:t>）</w:t>
      </w:r>
      <w:r>
        <w:rPr>
          <w:rFonts w:eastAsia="Times New Roman"/>
          <w:sz w:val="24"/>
        </w:rPr>
        <w:t>176</w:t>
      </w:r>
      <w:r>
        <w:rPr>
          <w:sz w:val="24"/>
        </w:rPr>
        <w:t>号）</w:t>
      </w:r>
      <w:r>
        <w:rPr>
          <w:rFonts w:hint="eastAsia"/>
          <w:sz w:val="24"/>
        </w:rPr>
        <w:t>。</w:t>
      </w:r>
    </w:p>
    <w:p w14:paraId="31FD7434">
      <w:pPr>
        <w:pStyle w:val="43"/>
        <w:spacing w:beforeLines="0"/>
        <w:ind w:firstLine="480"/>
        <w:rPr>
          <w:rFonts w:hint="eastAsia"/>
          <w:sz w:val="24"/>
        </w:rPr>
      </w:pPr>
      <w:r>
        <w:rPr>
          <w:rFonts w:hint="eastAsia"/>
          <w:sz w:val="24"/>
        </w:rPr>
        <w:t>（2</w:t>
      </w:r>
      <w:r>
        <w:rPr>
          <w:rFonts w:hint="eastAsia"/>
          <w:sz w:val="24"/>
          <w:lang w:val="en-US" w:eastAsia="zh-CN"/>
        </w:rPr>
        <w:t>2</w:t>
      </w:r>
      <w:r>
        <w:rPr>
          <w:rFonts w:hint="eastAsia"/>
          <w:sz w:val="24"/>
        </w:rPr>
        <w:t>）《湖南省环境保护条例》（2019年）；</w:t>
      </w:r>
    </w:p>
    <w:p w14:paraId="5EE7A48B">
      <w:pPr>
        <w:pStyle w:val="43"/>
        <w:spacing w:beforeLines="0"/>
        <w:ind w:firstLine="480"/>
        <w:rPr>
          <w:rFonts w:hint="eastAsia"/>
          <w:sz w:val="24"/>
        </w:rPr>
      </w:pPr>
      <w:r>
        <w:rPr>
          <w:rFonts w:hint="eastAsia"/>
          <w:sz w:val="24"/>
        </w:rPr>
        <w:t>（2</w:t>
      </w:r>
      <w:r>
        <w:rPr>
          <w:rFonts w:hint="eastAsia"/>
          <w:sz w:val="24"/>
          <w:lang w:val="en-US" w:eastAsia="zh-CN"/>
        </w:rPr>
        <w:t>3</w:t>
      </w:r>
      <w:r>
        <w:rPr>
          <w:rFonts w:hint="eastAsia"/>
          <w:sz w:val="24"/>
        </w:rPr>
        <w:t>）《湘江保护条例》；</w:t>
      </w:r>
    </w:p>
    <w:p w14:paraId="41F26AC5">
      <w:pPr>
        <w:pStyle w:val="43"/>
        <w:spacing w:beforeLines="0"/>
        <w:ind w:firstLine="480"/>
        <w:rPr>
          <w:rFonts w:hint="eastAsia"/>
          <w:sz w:val="24"/>
        </w:rPr>
      </w:pPr>
      <w:r>
        <w:rPr>
          <w:rFonts w:hint="eastAsia"/>
          <w:sz w:val="24"/>
        </w:rPr>
        <w:t>（2</w:t>
      </w:r>
      <w:r>
        <w:rPr>
          <w:rFonts w:hint="eastAsia"/>
          <w:sz w:val="24"/>
          <w:lang w:val="en-US" w:eastAsia="zh-CN"/>
        </w:rPr>
        <w:t>4</w:t>
      </w:r>
      <w:r>
        <w:rPr>
          <w:rFonts w:hint="eastAsia"/>
          <w:sz w:val="24"/>
        </w:rPr>
        <w:t>）《关于明确新、扩、改建入河排污口设置审批权限的通知》；</w:t>
      </w:r>
    </w:p>
    <w:p w14:paraId="7B82DC21">
      <w:pPr>
        <w:pStyle w:val="43"/>
        <w:spacing w:beforeLines="0"/>
        <w:ind w:firstLine="480"/>
        <w:rPr>
          <w:rFonts w:hint="eastAsia"/>
          <w:sz w:val="24"/>
        </w:rPr>
      </w:pPr>
      <w:r>
        <w:rPr>
          <w:rFonts w:hint="eastAsia"/>
          <w:sz w:val="24"/>
        </w:rPr>
        <w:t>（2</w:t>
      </w:r>
      <w:r>
        <w:rPr>
          <w:rFonts w:hint="eastAsia"/>
          <w:sz w:val="24"/>
          <w:lang w:val="en-US" w:eastAsia="zh-CN"/>
        </w:rPr>
        <w:t>5</w:t>
      </w:r>
      <w:r>
        <w:rPr>
          <w:rFonts w:hint="eastAsia"/>
          <w:sz w:val="24"/>
        </w:rPr>
        <w:t>）《关于规范入河排污口设置审批工作的函》（湘环函〔2021〕71号）；</w:t>
      </w:r>
    </w:p>
    <w:p w14:paraId="31E1F810">
      <w:pPr>
        <w:pStyle w:val="43"/>
        <w:spacing w:beforeLines="0"/>
        <w:ind w:firstLine="480"/>
        <w:rPr>
          <w:rFonts w:hint="eastAsia"/>
          <w:sz w:val="24"/>
        </w:rPr>
      </w:pPr>
      <w:r>
        <w:rPr>
          <w:rFonts w:hint="eastAsia"/>
          <w:sz w:val="24"/>
        </w:rPr>
        <w:t>（2</w:t>
      </w:r>
      <w:r>
        <w:rPr>
          <w:rFonts w:hint="eastAsia"/>
          <w:sz w:val="24"/>
          <w:lang w:val="en-US" w:eastAsia="zh-CN"/>
        </w:rPr>
        <w:t>6</w:t>
      </w:r>
      <w:r>
        <w:rPr>
          <w:rFonts w:hint="eastAsia"/>
          <w:sz w:val="24"/>
        </w:rPr>
        <w:t>）关于印发《湖南省入河（湖）排污口监督管理工作方案》的通知（湘</w:t>
      </w:r>
    </w:p>
    <w:p w14:paraId="7816DB3D">
      <w:pPr>
        <w:pStyle w:val="43"/>
        <w:spacing w:beforeLines="0"/>
        <w:ind w:left="0" w:leftChars="0" w:firstLine="0" w:firstLineChars="0"/>
        <w:rPr>
          <w:rFonts w:hint="eastAsia"/>
          <w:sz w:val="24"/>
        </w:rPr>
      </w:pPr>
      <w:r>
        <w:rPr>
          <w:rFonts w:hint="eastAsia"/>
          <w:sz w:val="24"/>
        </w:rPr>
        <w:t>环发〔2023〕31号）。</w:t>
      </w:r>
    </w:p>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14:paraId="583F6CBE">
      <w:pPr>
        <w:pStyle w:val="41"/>
        <w:numPr>
          <w:ilvl w:val="3"/>
          <w:numId w:val="2"/>
        </w:numPr>
        <w:rPr>
          <w:rFonts w:ascii="Times New Roman" w:hAnsi="Times New Roman"/>
          <w:sz w:val="24"/>
          <w:szCs w:val="24"/>
        </w:rPr>
      </w:pPr>
      <w:bookmarkStart w:id="154" w:name="_Toc465897592"/>
      <w:bookmarkStart w:id="155" w:name="_Toc127803855"/>
      <w:bookmarkStart w:id="156" w:name="_Toc439663648"/>
      <w:bookmarkStart w:id="157" w:name="_Toc439182236"/>
      <w:bookmarkStart w:id="158" w:name="_Toc439182455"/>
      <w:bookmarkStart w:id="159" w:name="_Toc127803286"/>
      <w:bookmarkStart w:id="160" w:name="_Toc127803416"/>
      <w:bookmarkStart w:id="161" w:name="_Toc474100661"/>
      <w:bookmarkStart w:id="162" w:name="_Toc242665290"/>
      <w:bookmarkStart w:id="163" w:name="_Toc231867420"/>
      <w:bookmarkStart w:id="164" w:name="_Toc418461292"/>
      <w:bookmarkStart w:id="165" w:name="_Toc247531222"/>
      <w:bookmarkStart w:id="166" w:name="_Toc242957262"/>
      <w:bookmarkStart w:id="167" w:name="_Toc200509463"/>
      <w:bookmarkStart w:id="168" w:name="_Toc245202213"/>
      <w:bookmarkStart w:id="169" w:name="_Toc252183391"/>
      <w:bookmarkStart w:id="170" w:name="_Toc242874813"/>
      <w:bookmarkStart w:id="171" w:name="_Toc369343691"/>
      <w:bookmarkStart w:id="172" w:name="_Toc199732181"/>
      <w:bookmarkStart w:id="173" w:name="_Toc200192878"/>
      <w:bookmarkStart w:id="174" w:name="_Toc200193254"/>
      <w:bookmarkStart w:id="175" w:name="_Toc235085291"/>
      <w:bookmarkStart w:id="176" w:name="_Toc244050098"/>
      <w:bookmarkStart w:id="177" w:name="_Toc235322122"/>
      <w:bookmarkStart w:id="178" w:name="_Toc200282276"/>
      <w:bookmarkStart w:id="179" w:name="_Toc233904595"/>
      <w:bookmarkStart w:id="180" w:name="_Toc200282109"/>
      <w:bookmarkStart w:id="181" w:name="_Toc200282002"/>
      <w:bookmarkStart w:id="182" w:name="_Toc200281811"/>
      <w:r>
        <w:rPr>
          <w:rFonts w:hint="eastAsia" w:ascii="Times New Roman" w:hAnsi="Times New Roman"/>
          <w:sz w:val="24"/>
          <w:szCs w:val="24"/>
        </w:rPr>
        <w:t>技术</w:t>
      </w:r>
      <w:r>
        <w:rPr>
          <w:rFonts w:ascii="Times New Roman" w:hAnsi="Times New Roman"/>
          <w:sz w:val="24"/>
          <w:szCs w:val="24"/>
        </w:rPr>
        <w:t>规程、规范</w:t>
      </w:r>
      <w:bookmarkEnd w:id="154"/>
      <w:bookmarkEnd w:id="155"/>
      <w:bookmarkEnd w:id="156"/>
      <w:bookmarkEnd w:id="157"/>
      <w:bookmarkEnd w:id="158"/>
      <w:bookmarkEnd w:id="159"/>
      <w:bookmarkEnd w:id="160"/>
      <w:bookmarkEnd w:id="161"/>
    </w:p>
    <w:p w14:paraId="5EF29822">
      <w:pPr>
        <w:pStyle w:val="43"/>
        <w:numPr>
          <w:ilvl w:val="0"/>
          <w:numId w:val="3"/>
        </w:numPr>
        <w:spacing w:beforeLines="0"/>
        <w:ind w:firstLine="480"/>
        <w:rPr>
          <w:rStyle w:val="42"/>
          <w:rFonts w:ascii="Times New Roman" w:hAnsi="Times New Roman"/>
          <w:sz w:val="24"/>
        </w:rPr>
      </w:pPr>
      <w:r>
        <w:rPr>
          <w:rStyle w:val="42"/>
          <w:rFonts w:ascii="Times New Roman" w:hAnsi="Times New Roman"/>
          <w:sz w:val="24"/>
        </w:rPr>
        <w:t>《入河排污口管理技术导则》（SL532-2011）；</w:t>
      </w:r>
    </w:p>
    <w:p w14:paraId="194A061F">
      <w:pPr>
        <w:pStyle w:val="43"/>
        <w:numPr>
          <w:ilvl w:val="0"/>
          <w:numId w:val="3"/>
        </w:numPr>
        <w:spacing w:beforeLines="0"/>
        <w:ind w:firstLine="480"/>
        <w:rPr>
          <w:rStyle w:val="42"/>
          <w:rFonts w:ascii="Times New Roman" w:hAnsi="Times New Roman"/>
          <w:sz w:val="24"/>
        </w:rPr>
      </w:pPr>
      <w:r>
        <w:rPr>
          <w:rStyle w:val="42"/>
          <w:rFonts w:hint="eastAsia"/>
          <w:sz w:val="24"/>
        </w:rPr>
        <w:t>《入河排污口设置论证基本要求》（试行）</w:t>
      </w:r>
    </w:p>
    <w:p w14:paraId="5C4C4B52">
      <w:pPr>
        <w:pStyle w:val="43"/>
        <w:spacing w:beforeLines="0"/>
        <w:ind w:firstLine="480"/>
        <w:rPr>
          <w:rStyle w:val="42"/>
          <w:rFonts w:ascii="Times New Roman" w:hAnsi="Times New Roman"/>
          <w:sz w:val="24"/>
        </w:rPr>
      </w:pPr>
      <w:r>
        <w:rPr>
          <w:rStyle w:val="42"/>
          <w:rFonts w:ascii="Times New Roman" w:hAnsi="Times New Roman"/>
          <w:sz w:val="24"/>
        </w:rPr>
        <w:t>（</w:t>
      </w:r>
      <w:r>
        <w:rPr>
          <w:rStyle w:val="42"/>
          <w:rFonts w:hint="eastAsia"/>
          <w:sz w:val="24"/>
        </w:rPr>
        <w:t>3</w:t>
      </w:r>
      <w:r>
        <w:rPr>
          <w:rStyle w:val="42"/>
          <w:rFonts w:ascii="Times New Roman" w:hAnsi="Times New Roman"/>
          <w:sz w:val="24"/>
        </w:rPr>
        <w:t>）《镇（乡）村给水工程技术规程》（CJJ123-2008）；</w:t>
      </w:r>
    </w:p>
    <w:p w14:paraId="62FC4149">
      <w:pPr>
        <w:pStyle w:val="43"/>
        <w:spacing w:beforeLines="0"/>
        <w:ind w:firstLine="480"/>
        <w:rPr>
          <w:rStyle w:val="42"/>
          <w:rFonts w:ascii="Times New Roman" w:hAnsi="Times New Roman"/>
          <w:sz w:val="24"/>
        </w:rPr>
      </w:pPr>
      <w:r>
        <w:rPr>
          <w:rStyle w:val="42"/>
          <w:rFonts w:ascii="Times New Roman" w:hAnsi="Times New Roman"/>
          <w:sz w:val="24"/>
        </w:rPr>
        <w:t>（</w:t>
      </w:r>
      <w:r>
        <w:rPr>
          <w:rStyle w:val="42"/>
          <w:rFonts w:hint="eastAsia" w:ascii="Times New Roman" w:hAnsi="Times New Roman"/>
          <w:sz w:val="24"/>
        </w:rPr>
        <w:t>4</w:t>
      </w:r>
      <w:r>
        <w:rPr>
          <w:rStyle w:val="42"/>
          <w:rFonts w:ascii="Times New Roman" w:hAnsi="Times New Roman"/>
          <w:sz w:val="24"/>
        </w:rPr>
        <w:t>）《镇（乡）村排水工程技术规程》（CJJ124-2008）；</w:t>
      </w:r>
    </w:p>
    <w:p w14:paraId="799ADC2C">
      <w:pPr>
        <w:pStyle w:val="43"/>
        <w:spacing w:beforeLines="0"/>
        <w:ind w:firstLine="480"/>
        <w:rPr>
          <w:rStyle w:val="42"/>
          <w:rFonts w:ascii="Times New Roman" w:hAnsi="Times New Roman"/>
          <w:sz w:val="24"/>
        </w:rPr>
      </w:pPr>
      <w:r>
        <w:rPr>
          <w:rStyle w:val="42"/>
          <w:rFonts w:ascii="Times New Roman" w:hAnsi="Times New Roman"/>
          <w:sz w:val="24"/>
        </w:rPr>
        <w:t>（</w:t>
      </w:r>
      <w:r>
        <w:rPr>
          <w:rStyle w:val="42"/>
          <w:rFonts w:hint="eastAsia" w:ascii="Times New Roman" w:hAnsi="Times New Roman"/>
          <w:sz w:val="24"/>
          <w:lang w:val="en-US"/>
        </w:rPr>
        <w:t>5</w:t>
      </w:r>
      <w:r>
        <w:rPr>
          <w:rStyle w:val="42"/>
          <w:rFonts w:ascii="Times New Roman" w:hAnsi="Times New Roman"/>
          <w:sz w:val="24"/>
        </w:rPr>
        <w:t>）《</w:t>
      </w:r>
      <w:r>
        <w:rPr>
          <w:rStyle w:val="42"/>
          <w:rFonts w:hint="eastAsia" w:ascii="Times New Roman" w:hAnsi="Times New Roman"/>
          <w:sz w:val="24"/>
        </w:rPr>
        <w:t>城镇</w:t>
      </w:r>
      <w:r>
        <w:rPr>
          <w:rStyle w:val="42"/>
          <w:rFonts w:ascii="Times New Roman" w:hAnsi="Times New Roman"/>
          <w:sz w:val="24"/>
        </w:rPr>
        <w:t>污水再生利用工程设计规范》（GB50335-20</w:t>
      </w:r>
      <w:r>
        <w:rPr>
          <w:rStyle w:val="42"/>
          <w:rFonts w:hint="eastAsia" w:ascii="Times New Roman" w:hAnsi="Times New Roman"/>
          <w:sz w:val="24"/>
        </w:rPr>
        <w:t>16</w:t>
      </w:r>
      <w:r>
        <w:rPr>
          <w:rStyle w:val="42"/>
          <w:rFonts w:ascii="Times New Roman" w:hAnsi="Times New Roman"/>
          <w:sz w:val="24"/>
        </w:rPr>
        <w:t>）；</w:t>
      </w:r>
    </w:p>
    <w:p w14:paraId="782A9FDD">
      <w:pPr>
        <w:pStyle w:val="43"/>
        <w:spacing w:beforeLines="0"/>
        <w:ind w:firstLine="480"/>
        <w:rPr>
          <w:rStyle w:val="42"/>
          <w:rFonts w:ascii="Times New Roman" w:hAnsi="Times New Roman"/>
          <w:sz w:val="24"/>
        </w:rPr>
      </w:pPr>
      <w:r>
        <w:rPr>
          <w:rStyle w:val="42"/>
          <w:rFonts w:ascii="Times New Roman" w:hAnsi="Times New Roman"/>
          <w:sz w:val="24"/>
        </w:rPr>
        <w:t>（</w:t>
      </w:r>
      <w:r>
        <w:rPr>
          <w:rStyle w:val="42"/>
          <w:rFonts w:hint="eastAsia" w:ascii="Times New Roman" w:hAnsi="Times New Roman"/>
          <w:sz w:val="24"/>
          <w:lang w:val="en-US"/>
        </w:rPr>
        <w:t>6</w:t>
      </w:r>
      <w:r>
        <w:rPr>
          <w:rStyle w:val="42"/>
          <w:rFonts w:ascii="Times New Roman" w:hAnsi="Times New Roman"/>
          <w:sz w:val="24"/>
        </w:rPr>
        <w:t>）《水域纳污能力计算规程》（</w:t>
      </w:r>
      <w:r>
        <w:rPr>
          <w:rStyle w:val="42"/>
          <w:rFonts w:hint="eastAsia" w:ascii="Times New Roman" w:hAnsi="Times New Roman"/>
          <w:sz w:val="24"/>
        </w:rPr>
        <w:t>GB/T25173</w:t>
      </w:r>
      <w:r>
        <w:rPr>
          <w:rStyle w:val="42"/>
          <w:rFonts w:ascii="Times New Roman" w:hAnsi="Times New Roman"/>
          <w:sz w:val="24"/>
        </w:rPr>
        <w:t>-20</w:t>
      </w:r>
      <w:r>
        <w:rPr>
          <w:rStyle w:val="42"/>
          <w:rFonts w:hint="eastAsia" w:ascii="Times New Roman" w:hAnsi="Times New Roman"/>
          <w:sz w:val="24"/>
        </w:rPr>
        <w:t>1</w:t>
      </w:r>
      <w:r>
        <w:rPr>
          <w:rStyle w:val="42"/>
          <w:rFonts w:ascii="Times New Roman" w:hAnsi="Times New Roman"/>
          <w:sz w:val="24"/>
        </w:rPr>
        <w:t>0）；</w:t>
      </w:r>
    </w:p>
    <w:p w14:paraId="5791CBC9">
      <w:pPr>
        <w:pStyle w:val="43"/>
        <w:spacing w:beforeLines="0"/>
        <w:ind w:firstLine="480"/>
        <w:rPr>
          <w:rStyle w:val="42"/>
          <w:rFonts w:ascii="Times New Roman" w:hAnsi="Times New Roman"/>
          <w:sz w:val="24"/>
        </w:rPr>
      </w:pPr>
      <w:r>
        <w:rPr>
          <w:rStyle w:val="42"/>
          <w:rFonts w:ascii="Times New Roman" w:hAnsi="Times New Roman"/>
          <w:sz w:val="24"/>
        </w:rPr>
        <w:t>（</w:t>
      </w:r>
      <w:r>
        <w:rPr>
          <w:rStyle w:val="42"/>
          <w:rFonts w:hint="eastAsia" w:ascii="Times New Roman" w:hAnsi="Times New Roman"/>
          <w:sz w:val="24"/>
          <w:lang w:val="en-US"/>
        </w:rPr>
        <w:t>7</w:t>
      </w:r>
      <w:r>
        <w:rPr>
          <w:rStyle w:val="42"/>
          <w:rFonts w:ascii="Times New Roman" w:hAnsi="Times New Roman"/>
          <w:sz w:val="24"/>
        </w:rPr>
        <w:t>）《饮用水水源保护区划分技术规范》（HJ/T338-20</w:t>
      </w:r>
      <w:r>
        <w:rPr>
          <w:rStyle w:val="42"/>
          <w:rFonts w:hint="eastAsia" w:ascii="Times New Roman" w:hAnsi="Times New Roman"/>
          <w:sz w:val="24"/>
        </w:rPr>
        <w:t>18</w:t>
      </w:r>
      <w:r>
        <w:rPr>
          <w:rStyle w:val="42"/>
          <w:rFonts w:ascii="Times New Roman" w:hAnsi="Times New Roman"/>
          <w:sz w:val="24"/>
        </w:rPr>
        <w:t>）；</w:t>
      </w:r>
    </w:p>
    <w:p w14:paraId="73CEE718">
      <w:pPr>
        <w:pStyle w:val="43"/>
        <w:spacing w:beforeLines="0"/>
        <w:ind w:firstLine="480"/>
        <w:rPr>
          <w:rStyle w:val="42"/>
          <w:rFonts w:ascii="Times New Roman" w:hAnsi="Times New Roman"/>
          <w:sz w:val="24"/>
        </w:rPr>
      </w:pPr>
      <w:r>
        <w:rPr>
          <w:rStyle w:val="42"/>
          <w:rFonts w:ascii="Times New Roman" w:hAnsi="Times New Roman"/>
          <w:sz w:val="24"/>
        </w:rPr>
        <w:t>（</w:t>
      </w:r>
      <w:r>
        <w:rPr>
          <w:rStyle w:val="42"/>
          <w:rFonts w:hint="eastAsia" w:ascii="Times New Roman" w:hAnsi="Times New Roman"/>
          <w:sz w:val="24"/>
          <w:lang w:val="en-US"/>
        </w:rPr>
        <w:t>8</w:t>
      </w:r>
      <w:r>
        <w:rPr>
          <w:rStyle w:val="42"/>
          <w:rFonts w:ascii="Times New Roman" w:hAnsi="Times New Roman"/>
          <w:sz w:val="24"/>
        </w:rPr>
        <w:t>）《环境影响评价技术导则</w:t>
      </w:r>
      <w:r>
        <w:rPr>
          <w:rStyle w:val="42"/>
          <w:rFonts w:hint="eastAsia" w:ascii="Times New Roman" w:hAnsi="Times New Roman"/>
          <w:sz w:val="24"/>
        </w:rPr>
        <w:t xml:space="preserve">  </w:t>
      </w:r>
      <w:r>
        <w:rPr>
          <w:rStyle w:val="42"/>
          <w:rFonts w:ascii="Times New Roman" w:hAnsi="Times New Roman"/>
          <w:sz w:val="24"/>
        </w:rPr>
        <w:t>地表水环境》（HJ2.3-2018）；</w:t>
      </w:r>
    </w:p>
    <w:p w14:paraId="2844B496">
      <w:pPr>
        <w:pStyle w:val="43"/>
        <w:spacing w:beforeLines="0"/>
        <w:ind w:firstLine="480"/>
        <w:rPr>
          <w:rStyle w:val="42"/>
          <w:rFonts w:ascii="Times New Roman" w:hAnsi="Times New Roman"/>
          <w:sz w:val="24"/>
        </w:rPr>
      </w:pPr>
      <w:r>
        <w:rPr>
          <w:rStyle w:val="42"/>
          <w:rFonts w:ascii="Times New Roman" w:hAnsi="Times New Roman"/>
          <w:sz w:val="24"/>
        </w:rPr>
        <w:t>（</w:t>
      </w:r>
      <w:r>
        <w:rPr>
          <w:rStyle w:val="42"/>
          <w:rFonts w:hint="eastAsia" w:ascii="Times New Roman" w:hAnsi="Times New Roman"/>
          <w:sz w:val="24"/>
          <w:lang w:val="en-US"/>
        </w:rPr>
        <w:t>9</w:t>
      </w:r>
      <w:r>
        <w:rPr>
          <w:rStyle w:val="42"/>
          <w:rFonts w:ascii="Times New Roman" w:hAnsi="Times New Roman"/>
          <w:sz w:val="24"/>
        </w:rPr>
        <w:t>）《水环境监测规范》（SL219-</w:t>
      </w:r>
      <w:r>
        <w:rPr>
          <w:rStyle w:val="42"/>
          <w:rFonts w:hint="eastAsia" w:ascii="Times New Roman" w:hAnsi="Times New Roman"/>
          <w:sz w:val="24"/>
        </w:rPr>
        <w:t>2018</w:t>
      </w:r>
      <w:r>
        <w:rPr>
          <w:rStyle w:val="42"/>
          <w:rFonts w:ascii="Times New Roman" w:hAnsi="Times New Roman"/>
          <w:sz w:val="24"/>
        </w:rPr>
        <w:t>）；</w:t>
      </w:r>
    </w:p>
    <w:p w14:paraId="537A6B51">
      <w:pPr>
        <w:pStyle w:val="43"/>
        <w:spacing w:beforeLines="0"/>
        <w:ind w:firstLine="480"/>
        <w:rPr>
          <w:rStyle w:val="42"/>
          <w:rFonts w:ascii="Times New Roman" w:hAnsi="Times New Roman"/>
          <w:sz w:val="24"/>
        </w:rPr>
      </w:pPr>
      <w:r>
        <w:rPr>
          <w:rStyle w:val="42"/>
          <w:rFonts w:ascii="Times New Roman" w:hAnsi="Times New Roman"/>
          <w:sz w:val="24"/>
        </w:rPr>
        <w:t>（</w:t>
      </w:r>
      <w:r>
        <w:rPr>
          <w:rStyle w:val="42"/>
          <w:rFonts w:hint="eastAsia" w:ascii="Times New Roman" w:hAnsi="Times New Roman"/>
          <w:sz w:val="24"/>
          <w:lang w:val="en-US"/>
        </w:rPr>
        <w:t>10</w:t>
      </w:r>
      <w:r>
        <w:rPr>
          <w:rStyle w:val="42"/>
          <w:rFonts w:ascii="Times New Roman" w:hAnsi="Times New Roman"/>
          <w:sz w:val="24"/>
        </w:rPr>
        <w:t>）《地表水水资源质量评价技术规程》（SL395-2007）；</w:t>
      </w:r>
    </w:p>
    <w:p w14:paraId="383AF1CC">
      <w:pPr>
        <w:pStyle w:val="43"/>
        <w:spacing w:beforeLines="0"/>
        <w:ind w:firstLine="480"/>
        <w:rPr>
          <w:rStyle w:val="42"/>
          <w:rFonts w:ascii="Times New Roman" w:hAnsi="Times New Roman"/>
          <w:sz w:val="24"/>
        </w:rPr>
      </w:pPr>
      <w:r>
        <w:rPr>
          <w:rStyle w:val="42"/>
          <w:rFonts w:ascii="Times New Roman" w:hAnsi="Times New Roman"/>
          <w:sz w:val="24"/>
        </w:rPr>
        <w:t>（1</w:t>
      </w:r>
      <w:r>
        <w:rPr>
          <w:rStyle w:val="42"/>
          <w:rFonts w:hint="eastAsia" w:ascii="Times New Roman" w:hAnsi="Times New Roman"/>
          <w:sz w:val="24"/>
          <w:lang w:val="en-US"/>
        </w:rPr>
        <w:t>1</w:t>
      </w:r>
      <w:r>
        <w:rPr>
          <w:rStyle w:val="42"/>
          <w:rFonts w:ascii="Times New Roman" w:hAnsi="Times New Roman"/>
          <w:sz w:val="24"/>
        </w:rPr>
        <w:t>）《水资源评价导则》（SL/T238-1999）；</w:t>
      </w:r>
    </w:p>
    <w:p w14:paraId="0BC1C5F2">
      <w:pPr>
        <w:pStyle w:val="43"/>
        <w:spacing w:beforeLines="0"/>
        <w:ind w:firstLine="480"/>
        <w:rPr>
          <w:rStyle w:val="42"/>
          <w:rFonts w:ascii="Times New Roman" w:hAnsi="Times New Roman"/>
          <w:sz w:val="24"/>
        </w:rPr>
      </w:pPr>
      <w:r>
        <w:rPr>
          <w:rStyle w:val="42"/>
          <w:rFonts w:ascii="Times New Roman" w:hAnsi="Times New Roman"/>
          <w:sz w:val="24"/>
        </w:rPr>
        <w:t>（1</w:t>
      </w:r>
      <w:r>
        <w:rPr>
          <w:rStyle w:val="42"/>
          <w:rFonts w:hint="eastAsia" w:ascii="Times New Roman" w:hAnsi="Times New Roman"/>
          <w:sz w:val="24"/>
          <w:lang w:val="en-US"/>
        </w:rPr>
        <w:t>2</w:t>
      </w:r>
      <w:r>
        <w:rPr>
          <w:rStyle w:val="42"/>
          <w:rFonts w:ascii="Times New Roman" w:hAnsi="Times New Roman"/>
          <w:sz w:val="24"/>
        </w:rPr>
        <w:t>）《水利工程水利计算规范》（SL104-2015）；</w:t>
      </w:r>
    </w:p>
    <w:p w14:paraId="2778B120">
      <w:pPr>
        <w:pStyle w:val="43"/>
        <w:spacing w:beforeLines="0"/>
        <w:ind w:firstLine="480"/>
        <w:rPr>
          <w:rStyle w:val="42"/>
          <w:rFonts w:ascii="Times New Roman" w:hAnsi="Times New Roman"/>
          <w:sz w:val="24"/>
        </w:rPr>
      </w:pPr>
      <w:r>
        <w:rPr>
          <w:rStyle w:val="42"/>
          <w:rFonts w:ascii="Times New Roman" w:hAnsi="Times New Roman"/>
          <w:sz w:val="24"/>
        </w:rPr>
        <w:t>（13）《水文调查规范》（SL196-2015）；</w:t>
      </w:r>
    </w:p>
    <w:p w14:paraId="3B0FB1A6">
      <w:pPr>
        <w:pStyle w:val="43"/>
        <w:spacing w:beforeLines="0"/>
        <w:ind w:firstLine="480"/>
        <w:rPr>
          <w:rStyle w:val="42"/>
          <w:rFonts w:hint="eastAsia" w:ascii="Times New Roman" w:hAnsi="Times New Roman"/>
          <w:sz w:val="24"/>
        </w:rPr>
      </w:pPr>
      <w:r>
        <w:rPr>
          <w:rStyle w:val="42"/>
          <w:rFonts w:ascii="Times New Roman" w:hAnsi="Times New Roman"/>
          <w:sz w:val="24"/>
        </w:rPr>
        <w:t>（14）《水利水电工程水文计算规范》（</w:t>
      </w:r>
      <w:r>
        <w:rPr>
          <w:rStyle w:val="42"/>
          <w:rFonts w:hint="eastAsia" w:ascii="Times New Roman" w:hAnsi="Times New Roman"/>
          <w:sz w:val="24"/>
        </w:rPr>
        <w:t>DL/T5431</w:t>
      </w:r>
      <w:r>
        <w:rPr>
          <w:rStyle w:val="42"/>
          <w:rFonts w:ascii="Times New Roman" w:hAnsi="Times New Roman"/>
          <w:sz w:val="24"/>
        </w:rPr>
        <w:t>-200</w:t>
      </w:r>
      <w:r>
        <w:rPr>
          <w:rStyle w:val="42"/>
          <w:rFonts w:hint="eastAsia" w:ascii="Times New Roman" w:hAnsi="Times New Roman"/>
          <w:sz w:val="24"/>
        </w:rPr>
        <w:t>9</w:t>
      </w:r>
      <w:r>
        <w:rPr>
          <w:rStyle w:val="42"/>
          <w:rFonts w:ascii="Times New Roman" w:hAnsi="Times New Roman"/>
          <w:sz w:val="24"/>
        </w:rPr>
        <w:t>）</w:t>
      </w:r>
      <w:r>
        <w:rPr>
          <w:rStyle w:val="42"/>
          <w:rFonts w:hint="eastAsia" w:ascii="Times New Roman" w:hAnsi="Times New Roman"/>
          <w:sz w:val="24"/>
        </w:rPr>
        <w:t>；</w:t>
      </w:r>
    </w:p>
    <w:p w14:paraId="3009BBB1">
      <w:pPr>
        <w:pStyle w:val="43"/>
        <w:spacing w:beforeLines="0"/>
        <w:ind w:firstLine="480"/>
        <w:rPr>
          <w:rStyle w:val="42"/>
          <w:rFonts w:hint="eastAsia" w:ascii="Times New Roman" w:hAnsi="Times New Roman"/>
          <w:sz w:val="24"/>
        </w:rPr>
      </w:pPr>
      <w:r>
        <w:rPr>
          <w:rStyle w:val="42"/>
          <w:rFonts w:hint="eastAsia" w:ascii="Times New Roman" w:hAnsi="Times New Roman"/>
          <w:sz w:val="24"/>
        </w:rPr>
        <w:t>（1</w:t>
      </w:r>
      <w:r>
        <w:rPr>
          <w:rStyle w:val="42"/>
          <w:rFonts w:hint="eastAsia" w:ascii="Times New Roman" w:hAnsi="Times New Roman"/>
          <w:sz w:val="24"/>
          <w:lang w:val="en-US"/>
        </w:rPr>
        <w:t>5</w:t>
      </w:r>
      <w:r>
        <w:rPr>
          <w:rStyle w:val="42"/>
          <w:rFonts w:hint="eastAsia" w:ascii="Times New Roman" w:hAnsi="Times New Roman"/>
          <w:sz w:val="24"/>
        </w:rPr>
        <w:t>）《突发环境事件应急监测技术规范》（HJ 589-2021）；</w:t>
      </w:r>
    </w:p>
    <w:p w14:paraId="1635D51E">
      <w:pPr>
        <w:pStyle w:val="43"/>
        <w:spacing w:beforeLines="0"/>
        <w:ind w:firstLine="480"/>
        <w:rPr>
          <w:rStyle w:val="42"/>
          <w:rFonts w:hint="eastAsia" w:ascii="Times New Roman" w:hAnsi="Times New Roman"/>
          <w:sz w:val="24"/>
        </w:rPr>
      </w:pPr>
      <w:r>
        <w:rPr>
          <w:rStyle w:val="42"/>
          <w:rFonts w:hint="eastAsia" w:ascii="Times New Roman" w:hAnsi="Times New Roman"/>
          <w:sz w:val="24"/>
        </w:rPr>
        <w:t>（1</w:t>
      </w:r>
      <w:r>
        <w:rPr>
          <w:rStyle w:val="42"/>
          <w:rFonts w:hint="eastAsia" w:ascii="Times New Roman" w:hAnsi="Times New Roman"/>
          <w:sz w:val="24"/>
          <w:lang w:val="en-US"/>
        </w:rPr>
        <w:t>6</w:t>
      </w:r>
      <w:r>
        <w:rPr>
          <w:rStyle w:val="42"/>
          <w:rFonts w:hint="eastAsia" w:ascii="Times New Roman" w:hAnsi="Times New Roman"/>
          <w:sz w:val="24"/>
        </w:rPr>
        <w:t>）《湖南省水功能区划（修编）》（2014）；</w:t>
      </w:r>
    </w:p>
    <w:p w14:paraId="76925A99">
      <w:pPr>
        <w:pStyle w:val="43"/>
        <w:spacing w:beforeLines="0"/>
        <w:ind w:firstLine="480"/>
        <w:rPr>
          <w:rStyle w:val="42"/>
          <w:rFonts w:hint="eastAsia" w:ascii="Times New Roman" w:hAnsi="Times New Roman"/>
          <w:sz w:val="24"/>
        </w:rPr>
      </w:pPr>
      <w:r>
        <w:rPr>
          <w:rStyle w:val="42"/>
          <w:rFonts w:hint="eastAsia" w:ascii="Times New Roman" w:hAnsi="Times New Roman"/>
          <w:sz w:val="24"/>
        </w:rPr>
        <w:t>（1</w:t>
      </w:r>
      <w:r>
        <w:rPr>
          <w:rStyle w:val="42"/>
          <w:rFonts w:hint="eastAsia" w:ascii="Times New Roman" w:hAnsi="Times New Roman"/>
          <w:sz w:val="24"/>
          <w:lang w:val="en-US"/>
        </w:rPr>
        <w:t>7</w:t>
      </w:r>
      <w:r>
        <w:rPr>
          <w:rStyle w:val="42"/>
          <w:rFonts w:hint="eastAsia" w:ascii="Times New Roman" w:hAnsi="Times New Roman"/>
          <w:sz w:val="24"/>
        </w:rPr>
        <w:t>）《永州市水功能区划（修编）》；</w:t>
      </w:r>
    </w:p>
    <w:p w14:paraId="5D2B7F16">
      <w:pPr>
        <w:pStyle w:val="43"/>
        <w:spacing w:beforeLines="0"/>
        <w:ind w:firstLine="480"/>
        <w:rPr>
          <w:rStyle w:val="42"/>
          <w:rFonts w:hint="eastAsia" w:ascii="Times New Roman" w:hAnsi="Times New Roman"/>
          <w:sz w:val="24"/>
        </w:rPr>
      </w:pPr>
      <w:r>
        <w:rPr>
          <w:rStyle w:val="42"/>
          <w:rFonts w:hint="eastAsia" w:ascii="Times New Roman" w:hAnsi="Times New Roman"/>
          <w:sz w:val="24"/>
        </w:rPr>
        <w:t>（</w:t>
      </w:r>
      <w:r>
        <w:rPr>
          <w:rStyle w:val="42"/>
          <w:rFonts w:hint="eastAsia" w:ascii="Times New Roman" w:hAnsi="Times New Roman"/>
          <w:sz w:val="24"/>
          <w:lang w:val="en-US"/>
        </w:rPr>
        <w:t>18</w:t>
      </w:r>
      <w:r>
        <w:rPr>
          <w:rStyle w:val="42"/>
          <w:rFonts w:hint="eastAsia" w:ascii="Times New Roman" w:hAnsi="Times New Roman"/>
          <w:sz w:val="24"/>
        </w:rPr>
        <w:t>）《入河（海）排污口命名与编码规则》（HJ1235-2021）；</w:t>
      </w:r>
    </w:p>
    <w:p w14:paraId="643AC679">
      <w:pPr>
        <w:pStyle w:val="43"/>
        <w:spacing w:beforeLines="0"/>
        <w:ind w:firstLine="480"/>
        <w:rPr>
          <w:rStyle w:val="42"/>
          <w:rFonts w:hint="eastAsia" w:ascii="Times New Roman" w:hAnsi="Times New Roman"/>
          <w:sz w:val="24"/>
          <w:lang w:val="en-US"/>
        </w:rPr>
      </w:pPr>
      <w:r>
        <w:rPr>
          <w:rStyle w:val="42"/>
          <w:rFonts w:hint="eastAsia" w:ascii="Times New Roman" w:hAnsi="Times New Roman"/>
          <w:sz w:val="24"/>
        </w:rPr>
        <w:t>（</w:t>
      </w:r>
      <w:r>
        <w:rPr>
          <w:rStyle w:val="42"/>
          <w:rFonts w:hint="eastAsia" w:ascii="Times New Roman" w:hAnsi="Times New Roman"/>
          <w:sz w:val="24"/>
          <w:lang w:val="en-US"/>
        </w:rPr>
        <w:t>19</w:t>
      </w:r>
      <w:r>
        <w:rPr>
          <w:rStyle w:val="42"/>
          <w:rFonts w:hint="eastAsia" w:ascii="Times New Roman" w:hAnsi="Times New Roman"/>
          <w:sz w:val="24"/>
        </w:rPr>
        <w:t>）</w:t>
      </w:r>
      <w:r>
        <w:rPr>
          <w:rStyle w:val="42"/>
          <w:rFonts w:hint="eastAsia" w:ascii="Times New Roman" w:hAnsi="Times New Roman"/>
          <w:sz w:val="24"/>
          <w:lang w:val="en-US"/>
        </w:rPr>
        <w:t>《中国地表水环境水体代码编码规则》（HJ 932-2017）；</w:t>
      </w:r>
    </w:p>
    <w:p w14:paraId="7AD4E049">
      <w:pPr>
        <w:pStyle w:val="43"/>
        <w:spacing w:beforeLines="0"/>
        <w:ind w:firstLine="480"/>
        <w:rPr>
          <w:rStyle w:val="42"/>
          <w:rFonts w:hint="eastAsia" w:ascii="Times New Roman" w:hAnsi="Times New Roman"/>
          <w:sz w:val="24"/>
          <w:lang w:val="en-US"/>
        </w:rPr>
      </w:pPr>
      <w:r>
        <w:rPr>
          <w:rStyle w:val="42"/>
          <w:rFonts w:hint="eastAsia" w:ascii="Times New Roman" w:hAnsi="Times New Roman"/>
          <w:sz w:val="24"/>
          <w:lang w:val="en-US"/>
        </w:rPr>
        <w:t>（20）《入河入海排污口监督管理技术指南 入河排污口规范化建设（HJ1309—2023）》；</w:t>
      </w:r>
    </w:p>
    <w:p w14:paraId="5F9997E3">
      <w:pPr>
        <w:pStyle w:val="43"/>
        <w:spacing w:beforeLines="0"/>
        <w:ind w:firstLine="480"/>
        <w:rPr>
          <w:rStyle w:val="42"/>
          <w:rFonts w:ascii="Times New Roman" w:hAnsi="Times New Roman"/>
          <w:sz w:val="24"/>
        </w:rPr>
      </w:pPr>
      <w:r>
        <w:rPr>
          <w:rStyle w:val="42"/>
          <w:rFonts w:hint="eastAsia" w:ascii="Times New Roman" w:hAnsi="Times New Roman"/>
          <w:sz w:val="24"/>
          <w:lang w:val="en-US"/>
        </w:rPr>
        <w:t>（21）《入河</w:t>
      </w:r>
      <w:r>
        <w:rPr>
          <w:rStyle w:val="42"/>
          <w:rFonts w:hint="eastAsia" w:ascii="Times New Roman" w:hAnsi="Times New Roman"/>
          <w:sz w:val="24"/>
        </w:rPr>
        <w:t>入海排污口监督管理技术指南 排污口分类 （HJ1312—2023）》。</w:t>
      </w:r>
    </w:p>
    <w:p w14:paraId="671F676D">
      <w:pPr>
        <w:pStyle w:val="41"/>
        <w:numPr>
          <w:ilvl w:val="3"/>
          <w:numId w:val="2"/>
        </w:numPr>
        <w:spacing w:after="0" w:line="360" w:lineRule="auto"/>
        <w:ind w:left="0" w:firstLine="0"/>
        <w:rPr>
          <w:rFonts w:ascii="Times New Roman" w:hAnsi="Times New Roman"/>
          <w:sz w:val="24"/>
          <w:szCs w:val="24"/>
        </w:rPr>
      </w:pPr>
      <w:bookmarkStart w:id="183" w:name="_Toc439663649"/>
      <w:bookmarkStart w:id="184" w:name="_Toc474100662"/>
      <w:bookmarkStart w:id="185" w:name="_Toc127803287"/>
      <w:bookmarkStart w:id="186" w:name="_Toc127803856"/>
      <w:bookmarkStart w:id="187" w:name="_Toc465897593"/>
      <w:bookmarkStart w:id="188" w:name="_Toc439182456"/>
      <w:bookmarkStart w:id="189" w:name="_Toc127803417"/>
      <w:bookmarkStart w:id="190" w:name="_Toc439182237"/>
      <w:r>
        <w:rPr>
          <w:rFonts w:hint="eastAsia" w:ascii="Times New Roman" w:hAnsi="Times New Roman"/>
          <w:sz w:val="24"/>
          <w:szCs w:val="24"/>
          <w:lang w:val="en-US" w:eastAsia="zh-CN"/>
        </w:rPr>
        <w:t>论证执行</w:t>
      </w:r>
      <w:r>
        <w:rPr>
          <w:rFonts w:ascii="Times New Roman" w:hAnsi="Times New Roman"/>
          <w:sz w:val="24"/>
          <w:szCs w:val="24"/>
        </w:rPr>
        <w:t>标准</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7AF1E20C">
      <w:pPr>
        <w:pStyle w:val="43"/>
        <w:spacing w:beforeLines="0"/>
        <w:ind w:firstLine="480"/>
        <w:rPr>
          <w:rStyle w:val="42"/>
          <w:rFonts w:ascii="Times New Roman" w:hAnsi="Times New Roman"/>
          <w:sz w:val="24"/>
        </w:rPr>
      </w:pPr>
      <w:bookmarkStart w:id="191" w:name="_Toc199732182"/>
      <w:bookmarkStart w:id="192" w:name="_Toc369343692"/>
      <w:bookmarkStart w:id="193" w:name="_Toc200282003"/>
      <w:bookmarkStart w:id="194" w:name="_Toc200282277"/>
      <w:bookmarkStart w:id="195" w:name="_Toc233904596"/>
      <w:bookmarkStart w:id="196" w:name="_Toc231867421"/>
      <w:bookmarkStart w:id="197" w:name="_Toc252183392"/>
      <w:bookmarkStart w:id="198" w:name="_Toc200509464"/>
      <w:bookmarkStart w:id="199" w:name="_Toc242874814"/>
      <w:bookmarkStart w:id="200" w:name="_Toc418461293"/>
      <w:bookmarkStart w:id="201" w:name="_Toc242665291"/>
      <w:bookmarkStart w:id="202" w:name="_Toc200192879"/>
      <w:bookmarkStart w:id="203" w:name="_Toc235085292"/>
      <w:bookmarkStart w:id="204" w:name="_Toc244050099"/>
      <w:bookmarkStart w:id="205" w:name="_Toc242957263"/>
      <w:bookmarkStart w:id="206" w:name="_Toc200281812"/>
      <w:bookmarkStart w:id="207" w:name="_Toc235322123"/>
      <w:bookmarkStart w:id="208" w:name="_Toc245202214"/>
      <w:bookmarkStart w:id="209" w:name="_Toc247531223"/>
      <w:bookmarkStart w:id="210" w:name="_Toc200193255"/>
      <w:bookmarkStart w:id="211" w:name="_Toc200282110"/>
      <w:r>
        <w:rPr>
          <w:rStyle w:val="42"/>
          <w:rFonts w:ascii="Times New Roman" w:hAnsi="Times New Roman"/>
          <w:sz w:val="24"/>
        </w:rPr>
        <w:t>（1）</w:t>
      </w:r>
      <w:r>
        <w:rPr>
          <w:rStyle w:val="42"/>
          <w:rFonts w:hint="eastAsia" w:ascii="Times New Roman" w:hAnsi="Times New Roman"/>
          <w:sz w:val="24"/>
        </w:rPr>
        <w:t>《制浆造纸工业水污染物排放标准》（GB3544-2008）</w:t>
      </w:r>
      <w:r>
        <w:rPr>
          <w:rStyle w:val="42"/>
          <w:rFonts w:ascii="Times New Roman" w:hAnsi="Times New Roman"/>
          <w:sz w:val="24"/>
        </w:rPr>
        <w:t>；</w:t>
      </w:r>
    </w:p>
    <w:p w14:paraId="6E182A94">
      <w:pPr>
        <w:pStyle w:val="43"/>
        <w:spacing w:beforeLines="0"/>
        <w:ind w:firstLine="480"/>
        <w:rPr>
          <w:rStyle w:val="42"/>
          <w:rFonts w:ascii="Times New Roman" w:hAnsi="Times New Roman"/>
          <w:sz w:val="24"/>
        </w:rPr>
      </w:pPr>
      <w:r>
        <w:rPr>
          <w:rStyle w:val="42"/>
          <w:rFonts w:ascii="Times New Roman" w:hAnsi="Times New Roman"/>
          <w:sz w:val="24"/>
        </w:rPr>
        <w:t>（2）《污水综合排放标准》（GB8979-1996）；</w:t>
      </w:r>
    </w:p>
    <w:p w14:paraId="7B99CDBA">
      <w:pPr>
        <w:pStyle w:val="43"/>
        <w:spacing w:beforeLines="0"/>
        <w:ind w:firstLine="480"/>
        <w:rPr>
          <w:rStyle w:val="42"/>
          <w:rFonts w:ascii="Times New Roman" w:hAnsi="Times New Roman"/>
          <w:sz w:val="24"/>
        </w:rPr>
      </w:pPr>
      <w:r>
        <w:rPr>
          <w:rStyle w:val="42"/>
          <w:rFonts w:ascii="Times New Roman" w:hAnsi="Times New Roman"/>
          <w:sz w:val="24"/>
        </w:rPr>
        <w:t>（3）《地表水环境质量标准》(GB3838-2002)；</w:t>
      </w:r>
    </w:p>
    <w:p w14:paraId="527503F3">
      <w:pPr>
        <w:pStyle w:val="43"/>
        <w:spacing w:beforeLines="0"/>
        <w:ind w:firstLine="480"/>
        <w:rPr>
          <w:rStyle w:val="42"/>
          <w:rFonts w:ascii="Times New Roman" w:hAnsi="Times New Roman"/>
          <w:sz w:val="24"/>
        </w:rPr>
      </w:pPr>
      <w:r>
        <w:rPr>
          <w:rStyle w:val="42"/>
          <w:rFonts w:ascii="Times New Roman" w:hAnsi="Times New Roman"/>
          <w:sz w:val="24"/>
        </w:rPr>
        <w:t>（4）《生活饮用水卫生标准》（GB5749-2006）；</w:t>
      </w:r>
    </w:p>
    <w:p w14:paraId="5738BACD">
      <w:pPr>
        <w:pStyle w:val="43"/>
        <w:spacing w:beforeLines="0"/>
        <w:ind w:firstLine="480"/>
        <w:rPr>
          <w:rStyle w:val="42"/>
          <w:rFonts w:ascii="Times New Roman" w:hAnsi="Times New Roman"/>
          <w:sz w:val="24"/>
        </w:rPr>
      </w:pPr>
      <w:r>
        <w:rPr>
          <w:rStyle w:val="42"/>
          <w:rFonts w:ascii="Times New Roman" w:hAnsi="Times New Roman"/>
          <w:sz w:val="24"/>
        </w:rPr>
        <w:t>（5）《污水排入</w:t>
      </w:r>
      <w:r>
        <w:rPr>
          <w:rStyle w:val="42"/>
          <w:rFonts w:hint="eastAsia"/>
          <w:sz w:val="24"/>
        </w:rPr>
        <w:t>城镇</w:t>
      </w:r>
      <w:r>
        <w:rPr>
          <w:rStyle w:val="42"/>
          <w:rFonts w:ascii="Times New Roman" w:hAnsi="Times New Roman"/>
          <w:sz w:val="24"/>
        </w:rPr>
        <w:t>下水道水质标准》（</w:t>
      </w:r>
      <w:r>
        <w:rPr>
          <w:rStyle w:val="42"/>
          <w:rFonts w:hint="eastAsia" w:ascii="Times New Roman" w:hAnsi="Times New Roman"/>
          <w:sz w:val="24"/>
        </w:rPr>
        <w:t>GB/T31962</w:t>
      </w:r>
      <w:r>
        <w:rPr>
          <w:rStyle w:val="42"/>
          <w:rFonts w:ascii="Times New Roman" w:hAnsi="Times New Roman"/>
          <w:sz w:val="24"/>
        </w:rPr>
        <w:t>-201</w:t>
      </w:r>
      <w:r>
        <w:rPr>
          <w:rStyle w:val="42"/>
          <w:rFonts w:hint="eastAsia" w:ascii="Times New Roman" w:hAnsi="Times New Roman"/>
          <w:sz w:val="24"/>
        </w:rPr>
        <w:t>5</w:t>
      </w:r>
      <w:r>
        <w:rPr>
          <w:rStyle w:val="42"/>
          <w:rFonts w:ascii="Times New Roman" w:hAnsi="Times New Roman"/>
          <w:sz w:val="24"/>
        </w:rPr>
        <w:t>）</w:t>
      </w:r>
      <w:r>
        <w:rPr>
          <w:rStyle w:val="42"/>
          <w:rFonts w:hint="eastAsia"/>
          <w:sz w:val="24"/>
        </w:rPr>
        <w:t>；</w:t>
      </w:r>
    </w:p>
    <w:p w14:paraId="0039AF27">
      <w:pPr>
        <w:pStyle w:val="43"/>
        <w:spacing w:beforeLines="0"/>
        <w:ind w:firstLine="480"/>
        <w:rPr>
          <w:rStyle w:val="42"/>
          <w:rFonts w:ascii="Times New Roman" w:hAnsi="Times New Roman"/>
          <w:sz w:val="24"/>
        </w:rPr>
      </w:pPr>
      <w:r>
        <w:rPr>
          <w:rStyle w:val="42"/>
          <w:rFonts w:hint="eastAsia"/>
          <w:sz w:val="24"/>
        </w:rPr>
        <w:t>（6）</w:t>
      </w:r>
      <w:r>
        <w:rPr>
          <w:sz w:val="24"/>
        </w:rPr>
        <w:t>《地下水质量标准》（</w:t>
      </w:r>
      <w:r>
        <w:rPr>
          <w:rFonts w:hint="eastAsia"/>
          <w:bCs/>
          <w:sz w:val="24"/>
          <w:szCs w:val="24"/>
        </w:rPr>
        <w:t>GB/T14848-2017</w:t>
      </w:r>
      <w:r>
        <w:rPr>
          <w:sz w:val="24"/>
        </w:rPr>
        <w:t>）</w:t>
      </w:r>
      <w:r>
        <w:rPr>
          <w:rStyle w:val="42"/>
          <w:rFonts w:ascii="Times New Roman" w:hAnsi="Times New Roman"/>
          <w:sz w:val="24"/>
        </w:rPr>
        <w:t>。</w:t>
      </w:r>
    </w:p>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14:paraId="68838960">
      <w:pPr>
        <w:pStyle w:val="39"/>
        <w:numPr>
          <w:ilvl w:val="1"/>
          <w:numId w:val="2"/>
        </w:numPr>
        <w:spacing w:before="156"/>
      </w:pPr>
      <w:bookmarkStart w:id="212" w:name="_Toc231867422"/>
      <w:bookmarkStart w:id="213" w:name="_Toc439182458"/>
      <w:bookmarkStart w:id="214" w:name="_Toc200281813"/>
      <w:bookmarkStart w:id="215" w:name="_Toc244050100"/>
      <w:bookmarkStart w:id="216" w:name="_Toc235322124"/>
      <w:bookmarkStart w:id="217" w:name="_Toc200193256"/>
      <w:bookmarkStart w:id="218" w:name="_Toc12275"/>
      <w:bookmarkStart w:id="219" w:name="_Toc242874815"/>
      <w:bookmarkStart w:id="220" w:name="_Toc465897595"/>
      <w:bookmarkStart w:id="221" w:name="_Toc200282278"/>
      <w:bookmarkStart w:id="222" w:name="_Toc439182239"/>
      <w:bookmarkStart w:id="223" w:name="_Toc369343693"/>
      <w:bookmarkStart w:id="224" w:name="_Toc127803214"/>
      <w:bookmarkStart w:id="225" w:name="_Toc200509465"/>
      <w:bookmarkStart w:id="226" w:name="_Toc418461294"/>
      <w:bookmarkStart w:id="227" w:name="_Toc474100664"/>
      <w:bookmarkStart w:id="228" w:name="_Toc127803857"/>
      <w:bookmarkStart w:id="229" w:name="_Toc252183393"/>
      <w:bookmarkStart w:id="230" w:name="_Toc242665292"/>
      <w:bookmarkStart w:id="231" w:name="_Toc199732183"/>
      <w:bookmarkStart w:id="232" w:name="_Toc233904597"/>
      <w:bookmarkStart w:id="233" w:name="_Toc235085293"/>
      <w:bookmarkStart w:id="234" w:name="_Toc200282004"/>
      <w:bookmarkStart w:id="235" w:name="_Toc439663651"/>
      <w:bookmarkStart w:id="236" w:name="_Toc245202215"/>
      <w:bookmarkStart w:id="237" w:name="_Toc200282111"/>
      <w:bookmarkStart w:id="238" w:name="_Toc242957264"/>
      <w:bookmarkStart w:id="239" w:name="_Toc247531224"/>
      <w:bookmarkStart w:id="240" w:name="_Toc127803288"/>
      <w:bookmarkStart w:id="241" w:name="_Toc127803418"/>
      <w:bookmarkStart w:id="242" w:name="_Toc127803548"/>
      <w:bookmarkStart w:id="243" w:name="_Toc24871"/>
      <w:bookmarkStart w:id="244" w:name="_Toc200192880"/>
      <w:r>
        <w:t>论证范围</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14:paraId="3D94C6D7">
      <w:pPr>
        <w:pStyle w:val="43"/>
        <w:spacing w:beforeLines="0"/>
        <w:ind w:firstLine="480"/>
        <w:rPr>
          <w:kern w:val="0"/>
          <w:sz w:val="24"/>
        </w:rPr>
      </w:pPr>
      <w:r>
        <w:rPr>
          <w:rStyle w:val="42"/>
          <w:rFonts w:hint="eastAsia"/>
          <w:sz w:val="24"/>
        </w:rPr>
        <w:t>永州市先河纸业有限责任公司</w:t>
      </w:r>
      <w:r>
        <w:rPr>
          <w:rFonts w:hint="eastAsia"/>
          <w:kern w:val="0"/>
          <w:sz w:val="24"/>
        </w:rPr>
        <w:t>入河</w:t>
      </w:r>
      <w:r>
        <w:rPr>
          <w:kern w:val="0"/>
          <w:sz w:val="24"/>
        </w:rPr>
        <w:t>排污口</w:t>
      </w:r>
      <w:r>
        <w:rPr>
          <w:rFonts w:hint="eastAsia"/>
          <w:kern w:val="0"/>
          <w:sz w:val="24"/>
        </w:rPr>
        <w:t>位于</w:t>
      </w:r>
      <w:r>
        <w:rPr>
          <w:rStyle w:val="42"/>
          <w:rFonts w:hint="eastAsia"/>
          <w:sz w:val="24"/>
        </w:rPr>
        <w:t>永州市</w:t>
      </w:r>
      <w:r>
        <w:rPr>
          <w:rStyle w:val="42"/>
          <w:rFonts w:hint="eastAsia"/>
          <w:sz w:val="24"/>
          <w:lang w:val="en-US"/>
        </w:rPr>
        <w:t>零陵区富家桥</w:t>
      </w:r>
      <w:r>
        <w:rPr>
          <w:rStyle w:val="42"/>
          <w:rFonts w:hint="eastAsia"/>
          <w:sz w:val="24"/>
        </w:rPr>
        <w:t>镇</w:t>
      </w:r>
      <w:r>
        <w:rPr>
          <w:rStyle w:val="42"/>
          <w:rFonts w:hint="eastAsia"/>
          <w:sz w:val="24"/>
          <w:lang w:val="en-US"/>
        </w:rPr>
        <w:t>阳河</w:t>
      </w:r>
      <w:r>
        <w:rPr>
          <w:rStyle w:val="42"/>
          <w:rFonts w:hint="eastAsia"/>
          <w:sz w:val="24"/>
        </w:rPr>
        <w:t>村</w:t>
      </w:r>
      <w:r>
        <w:rPr>
          <w:rFonts w:hint="eastAsia"/>
          <w:kern w:val="0"/>
          <w:sz w:val="24"/>
        </w:rPr>
        <w:t>，排污口直接纳污水体为</w:t>
      </w:r>
      <w:r>
        <w:rPr>
          <w:rFonts w:hint="eastAsia"/>
          <w:kern w:val="0"/>
          <w:sz w:val="24"/>
          <w:lang w:eastAsia="zh-CN"/>
        </w:rPr>
        <w:t>贤水</w:t>
      </w:r>
      <w:r>
        <w:rPr>
          <w:rFonts w:hint="eastAsia"/>
          <w:kern w:val="0"/>
          <w:sz w:val="24"/>
        </w:rPr>
        <w:t>河，</w:t>
      </w:r>
      <w:r>
        <w:rPr>
          <w:kern w:val="0"/>
          <w:sz w:val="24"/>
        </w:rPr>
        <w:t>排污口坐标为</w:t>
      </w:r>
      <w:r>
        <w:rPr>
          <w:rFonts w:hint="eastAsia"/>
          <w:kern w:val="0"/>
          <w:sz w:val="24"/>
          <w:lang w:eastAsia="zh-CN"/>
        </w:rPr>
        <w:t>东经111°31′48.97″</w:t>
      </w:r>
      <w:r>
        <w:rPr>
          <w:rFonts w:hint="eastAsia"/>
          <w:kern w:val="0"/>
          <w:sz w:val="24"/>
        </w:rPr>
        <w:t>，北纬</w:t>
      </w:r>
      <w:r>
        <w:rPr>
          <w:rFonts w:hint="eastAsia"/>
          <w:kern w:val="0"/>
          <w:sz w:val="24"/>
          <w:lang w:eastAsia="zh-CN"/>
        </w:rPr>
        <w:t>26°3′46.44″</w:t>
      </w:r>
      <w:r>
        <w:rPr>
          <w:rFonts w:hint="eastAsia"/>
          <w:kern w:val="0"/>
          <w:sz w:val="24"/>
        </w:rPr>
        <w:t>，废水排入</w:t>
      </w:r>
      <w:r>
        <w:rPr>
          <w:rFonts w:hint="eastAsia"/>
          <w:kern w:val="0"/>
          <w:sz w:val="24"/>
          <w:lang w:eastAsia="zh-CN"/>
        </w:rPr>
        <w:t>贤水</w:t>
      </w:r>
      <w:r>
        <w:rPr>
          <w:rFonts w:hint="eastAsia"/>
          <w:kern w:val="0"/>
          <w:sz w:val="24"/>
        </w:rPr>
        <w:t>河约</w:t>
      </w:r>
      <w:r>
        <w:rPr>
          <w:rFonts w:hint="eastAsia"/>
          <w:kern w:val="0"/>
          <w:sz w:val="24"/>
          <w:lang w:val="en-US" w:eastAsia="zh-CN"/>
        </w:rPr>
        <w:t>12.6</w:t>
      </w:r>
      <w:r>
        <w:rPr>
          <w:kern w:val="0"/>
          <w:sz w:val="24"/>
        </w:rPr>
        <w:t>km</w:t>
      </w:r>
      <w:r>
        <w:rPr>
          <w:rFonts w:hint="eastAsia"/>
          <w:kern w:val="0"/>
          <w:sz w:val="24"/>
        </w:rPr>
        <w:t>后汇入</w:t>
      </w:r>
      <w:r>
        <w:rPr>
          <w:rFonts w:hint="eastAsia"/>
          <w:kern w:val="0"/>
          <w:sz w:val="24"/>
          <w:lang w:eastAsia="zh-CN"/>
        </w:rPr>
        <w:t>潇水</w:t>
      </w:r>
      <w:r>
        <w:rPr>
          <w:kern w:val="0"/>
          <w:sz w:val="24"/>
        </w:rPr>
        <w:t>。</w:t>
      </w:r>
    </w:p>
    <w:p w14:paraId="64DE8EF5">
      <w:pPr>
        <w:suppressAutoHyphens/>
        <w:topLinePunct/>
        <w:autoSpaceDE w:val="0"/>
        <w:spacing w:line="360" w:lineRule="auto"/>
        <w:ind w:firstLine="480" w:firstLineChars="200"/>
        <w:jc w:val="left"/>
        <w:rPr>
          <w:sz w:val="24"/>
        </w:rPr>
      </w:pPr>
      <w:bookmarkStart w:id="245" w:name="_Hlk127779923"/>
      <w:r>
        <w:rPr>
          <w:rFonts w:hint="eastAsia"/>
          <w:kern w:val="0"/>
          <w:sz w:val="24"/>
        </w:rPr>
        <w:t>本项目直接受纳水体为</w:t>
      </w:r>
      <w:r>
        <w:rPr>
          <w:rFonts w:hint="eastAsia"/>
          <w:kern w:val="0"/>
          <w:sz w:val="24"/>
          <w:lang w:eastAsia="zh-CN"/>
        </w:rPr>
        <w:t>贤水</w:t>
      </w:r>
      <w:r>
        <w:rPr>
          <w:rFonts w:hint="eastAsia"/>
          <w:kern w:val="0"/>
          <w:sz w:val="24"/>
        </w:rPr>
        <w:t>河，根据《永州市水功能区划》，该河段</w:t>
      </w:r>
      <w:r>
        <w:rPr>
          <w:rFonts w:hint="eastAsia"/>
          <w:kern w:val="0"/>
          <w:sz w:val="24"/>
          <w:lang w:val="en-US" w:eastAsia="zh-CN"/>
        </w:rPr>
        <w:t>为</w:t>
      </w:r>
      <w:r>
        <w:rPr>
          <w:rFonts w:hint="eastAsia"/>
          <w:sz w:val="24"/>
        </w:rPr>
        <w:t>“</w:t>
      </w:r>
      <w:r>
        <w:rPr>
          <w:rFonts w:hint="eastAsia"/>
          <w:kern w:val="0"/>
          <w:sz w:val="24"/>
          <w:lang w:val="en-US" w:eastAsia="zh-CN"/>
        </w:rPr>
        <w:t>贤水双牌-零陵保留区</w:t>
      </w:r>
      <w:r>
        <w:rPr>
          <w:rFonts w:hint="eastAsia"/>
          <w:sz w:val="24"/>
        </w:rPr>
        <w:t>”</w:t>
      </w:r>
      <w:r>
        <w:rPr>
          <w:rFonts w:hint="eastAsia"/>
          <w:kern w:val="0"/>
          <w:sz w:val="24"/>
        </w:rPr>
        <w:t>，该河段执行</w:t>
      </w:r>
      <w:r>
        <w:rPr>
          <w:rFonts w:hint="eastAsia"/>
          <w:sz w:val="24"/>
        </w:rPr>
        <w:fldChar w:fldCharType="begin"/>
      </w:r>
      <w:r>
        <w:rPr>
          <w:rFonts w:hint="eastAsia"/>
          <w:sz w:val="24"/>
        </w:rPr>
        <w:instrText xml:space="preserve"> = 3 \* ROMAN \* MERGEFORMAT </w:instrText>
      </w:r>
      <w:r>
        <w:rPr>
          <w:rFonts w:hint="eastAsia"/>
          <w:sz w:val="24"/>
        </w:rPr>
        <w:fldChar w:fldCharType="separate"/>
      </w:r>
      <w:r>
        <w:rPr>
          <w:rFonts w:hint="eastAsia"/>
          <w:sz w:val="24"/>
        </w:rPr>
        <w:t>III</w:t>
      </w:r>
      <w:r>
        <w:rPr>
          <w:rFonts w:hint="eastAsia"/>
          <w:sz w:val="24"/>
        </w:rPr>
        <w:fldChar w:fldCharType="end"/>
      </w:r>
      <w:r>
        <w:rPr>
          <w:rFonts w:hint="eastAsia"/>
          <w:sz w:val="24"/>
        </w:rPr>
        <w:t>类水质标准</w:t>
      </w:r>
      <w:bookmarkStart w:id="246" w:name="_Hlk127776282"/>
      <w:r>
        <w:rPr>
          <w:rFonts w:hint="eastAsia"/>
          <w:sz w:val="24"/>
        </w:rPr>
        <w:t>。</w:t>
      </w:r>
      <w:bookmarkEnd w:id="246"/>
    </w:p>
    <w:bookmarkEnd w:id="245"/>
    <w:p w14:paraId="4FF50EF3">
      <w:pPr>
        <w:pStyle w:val="37"/>
        <w:adjustRightInd/>
        <w:spacing w:line="360" w:lineRule="auto"/>
        <w:ind w:firstLine="480" w:firstLineChars="200"/>
      </w:pPr>
      <w:r>
        <w:t>根据《入河排污口管理技术导则》（SL532-2011），建设项目</w:t>
      </w:r>
      <w:r>
        <w:rPr>
          <w:rFonts w:hint="eastAsia"/>
        </w:rPr>
        <w:t>排</w:t>
      </w:r>
      <w:r>
        <w:t>水影响分析必须遵循论证范围内水功能区管理的规定，满足水功能保护的要求。根据本项目污水排放情况，结合项目水环境影响评价等级以及纳污水域（</w:t>
      </w:r>
      <w:r>
        <w:rPr>
          <w:rFonts w:hint="eastAsia"/>
          <w:lang w:eastAsia="zh-CN"/>
        </w:rPr>
        <w:t>贤水</w:t>
      </w:r>
      <w:r>
        <w:rPr>
          <w:rFonts w:hint="eastAsia"/>
        </w:rPr>
        <w:t>河</w:t>
      </w:r>
      <w:r>
        <w:t>）水环境特点，本项目</w:t>
      </w:r>
      <w:r>
        <w:rPr>
          <w:rFonts w:hint="eastAsia"/>
          <w:lang w:val="en-US" w:eastAsia="zh-CN"/>
        </w:rPr>
        <w:t>工业废水</w:t>
      </w:r>
      <w:r>
        <w:t>排放主要对排放口所在</w:t>
      </w:r>
      <w:r>
        <w:rPr>
          <w:rFonts w:hint="eastAsia"/>
          <w:lang w:eastAsia="zh-CN"/>
        </w:rPr>
        <w:t>贤水</w:t>
      </w:r>
      <w:r>
        <w:rPr>
          <w:rFonts w:hint="eastAsia"/>
        </w:rPr>
        <w:t>河水域</w:t>
      </w:r>
      <w:r>
        <w:t>可能产生影响。因此，本项目的论证范围</w:t>
      </w:r>
      <w:r>
        <w:rPr>
          <w:rFonts w:hint="eastAsia"/>
        </w:rPr>
        <w:t>排污口入</w:t>
      </w:r>
      <w:r>
        <w:rPr>
          <w:rFonts w:hint="eastAsia"/>
          <w:lang w:eastAsia="zh-CN"/>
        </w:rPr>
        <w:t>贤水</w:t>
      </w:r>
      <w:r>
        <w:rPr>
          <w:rFonts w:hint="eastAsia"/>
        </w:rPr>
        <w:t>河上游</w:t>
      </w:r>
      <w:r>
        <w:t>2</w:t>
      </w:r>
      <w:r>
        <w:rPr>
          <w:rFonts w:hint="eastAsia"/>
        </w:rPr>
        <w:t>00米至下游约</w:t>
      </w:r>
      <w:r>
        <w:rPr>
          <w:rFonts w:hint="eastAsia"/>
          <w:lang w:val="en-US" w:eastAsia="zh-CN"/>
        </w:rPr>
        <w:t>12.6</w:t>
      </w:r>
      <w:r>
        <w:t>km</w:t>
      </w:r>
      <w:r>
        <w:rPr>
          <w:rFonts w:hint="eastAsia"/>
          <w:lang w:val="en-US" w:eastAsia="zh-CN"/>
        </w:rPr>
        <w:t>贤水</w:t>
      </w:r>
      <w:r>
        <w:rPr>
          <w:rFonts w:hint="eastAsia"/>
        </w:rPr>
        <w:t>汇入</w:t>
      </w:r>
      <w:r>
        <w:rPr>
          <w:rFonts w:hint="eastAsia"/>
          <w:lang w:val="en-US" w:eastAsia="zh-CN"/>
        </w:rPr>
        <w:t>潇水</w:t>
      </w:r>
      <w:r>
        <w:rPr>
          <w:rFonts w:hint="eastAsia"/>
        </w:rPr>
        <w:t>口段</w:t>
      </w:r>
      <w:r>
        <w:t>。</w:t>
      </w:r>
    </w:p>
    <w:p w14:paraId="3A6FF10A">
      <w:pPr>
        <w:pStyle w:val="39"/>
        <w:numPr>
          <w:ilvl w:val="1"/>
          <w:numId w:val="2"/>
        </w:numPr>
        <w:snapToGrid/>
        <w:spacing w:beforeLines="0"/>
        <w:ind w:left="0" w:firstLine="0"/>
        <w:jc w:val="both"/>
      </w:pPr>
      <w:bookmarkStart w:id="247" w:name="_Toc439182459"/>
      <w:bookmarkStart w:id="248" w:name="_Toc418461295"/>
      <w:bookmarkStart w:id="249" w:name="_Toc127803289"/>
      <w:bookmarkStart w:id="250" w:name="_Toc439182240"/>
      <w:bookmarkStart w:id="251" w:name="_Toc29071"/>
      <w:bookmarkStart w:id="252" w:name="_Toc127803419"/>
      <w:bookmarkStart w:id="253" w:name="_Toc15547"/>
      <w:bookmarkStart w:id="254" w:name="_Toc127803858"/>
      <w:bookmarkStart w:id="255" w:name="_Toc369343695"/>
      <w:bookmarkStart w:id="256" w:name="_Toc474100665"/>
      <w:bookmarkStart w:id="257" w:name="_Toc127803549"/>
      <w:bookmarkStart w:id="258" w:name="_Toc127803215"/>
      <w:bookmarkStart w:id="259" w:name="_Toc439663652"/>
      <w:bookmarkStart w:id="260" w:name="_Toc465897596"/>
      <w:r>
        <w:t>论证规模</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459E6AC8">
      <w:pPr>
        <w:pStyle w:val="45"/>
        <w:spacing w:line="360" w:lineRule="auto"/>
        <w:ind w:firstLine="480"/>
        <w:jc w:val="both"/>
        <w:rPr>
          <w:color w:val="auto"/>
          <w:sz w:val="24"/>
          <w:szCs w:val="24"/>
        </w:rPr>
      </w:pPr>
      <w:r>
        <w:rPr>
          <w:color w:val="auto"/>
          <w:sz w:val="24"/>
          <w:szCs w:val="24"/>
        </w:rPr>
        <w:t>根据</w:t>
      </w:r>
      <w:r>
        <w:rPr>
          <w:rFonts w:hint="eastAsia"/>
          <w:color w:val="auto"/>
          <w:sz w:val="24"/>
          <w:szCs w:val="24"/>
        </w:rPr>
        <w:t>设计文件、《</w:t>
      </w:r>
      <w:r>
        <w:rPr>
          <w:rStyle w:val="42"/>
          <w:rFonts w:hint="eastAsia" w:ascii="Times New Roman" w:hAnsi="Times New Roman"/>
          <w:sz w:val="24"/>
          <w:lang w:val="en-US" w:eastAsia="zh-CN"/>
        </w:rPr>
        <w:t>永州市先河纸业有限责任公司</w:t>
      </w:r>
      <w:r>
        <w:rPr>
          <w:rStyle w:val="42"/>
          <w:rFonts w:hint="eastAsia"/>
          <w:sz w:val="24"/>
          <w:lang w:val="en-US" w:eastAsia="zh-CN"/>
        </w:rPr>
        <w:t>年产</w:t>
      </w:r>
      <w:r>
        <w:rPr>
          <w:rStyle w:val="42"/>
          <w:rFonts w:hint="default" w:ascii="Times New Roman" w:hAnsi="Times New Roman" w:cs="Times New Roman"/>
          <w:sz w:val="24"/>
          <w:lang w:val="en-US" w:eastAsia="zh-CN"/>
        </w:rPr>
        <w:t>2.1</w:t>
      </w:r>
      <w:r>
        <w:rPr>
          <w:rStyle w:val="42"/>
          <w:rFonts w:hint="eastAsia"/>
          <w:sz w:val="24"/>
          <w:lang w:val="en-US" w:eastAsia="zh-CN"/>
        </w:rPr>
        <w:t>万吨高强瓦楞原纸生产线改扩建项目环境影响报告书</w:t>
      </w:r>
      <w:r>
        <w:rPr>
          <w:rFonts w:hint="eastAsia"/>
          <w:color w:val="auto"/>
          <w:sz w:val="24"/>
          <w:szCs w:val="24"/>
        </w:rPr>
        <w:t>》</w:t>
      </w:r>
      <w:r>
        <w:rPr>
          <w:color w:val="auto"/>
          <w:sz w:val="24"/>
          <w:szCs w:val="24"/>
        </w:rPr>
        <w:t>，</w:t>
      </w:r>
      <w:r>
        <w:rPr>
          <w:rStyle w:val="42"/>
          <w:rFonts w:hint="eastAsia"/>
          <w:color w:val="auto"/>
          <w:sz w:val="24"/>
        </w:rPr>
        <w:t>永州市先河纸业有限责任公司</w:t>
      </w:r>
      <w:r>
        <w:rPr>
          <w:rStyle w:val="42"/>
          <w:rFonts w:hint="eastAsia"/>
          <w:color w:val="auto"/>
          <w:sz w:val="24"/>
          <w:lang w:val="en-US"/>
        </w:rPr>
        <w:t>设计生产</w:t>
      </w:r>
      <w:r>
        <w:rPr>
          <w:color w:val="auto"/>
          <w:sz w:val="24"/>
          <w:szCs w:val="24"/>
        </w:rPr>
        <w:t>规模</w:t>
      </w:r>
      <w:r>
        <w:rPr>
          <w:rFonts w:hint="eastAsia"/>
          <w:color w:val="auto"/>
          <w:sz w:val="24"/>
          <w:szCs w:val="24"/>
          <w:lang w:val="en-US" w:eastAsia="zh-CN"/>
        </w:rPr>
        <w:t>2.1万t/a瓦楞原纸</w:t>
      </w:r>
      <w:r>
        <w:rPr>
          <w:color w:val="auto"/>
          <w:sz w:val="24"/>
          <w:szCs w:val="24"/>
        </w:rPr>
        <w:t>，</w:t>
      </w:r>
      <w:r>
        <w:rPr>
          <w:rFonts w:hint="eastAsia"/>
          <w:color w:val="auto"/>
          <w:sz w:val="24"/>
          <w:szCs w:val="24"/>
          <w:lang w:val="en-US" w:eastAsia="zh-CN"/>
        </w:rPr>
        <w:t>现实际建成</w:t>
      </w:r>
      <w:r>
        <w:rPr>
          <w:rFonts w:hint="eastAsia"/>
          <w:color w:val="auto"/>
          <w:sz w:val="24"/>
          <w:szCs w:val="24"/>
        </w:rPr>
        <w:t>年产1.3万t/a 包装纸</w:t>
      </w:r>
      <w:r>
        <w:rPr>
          <w:rFonts w:hint="eastAsia"/>
          <w:color w:val="auto"/>
          <w:sz w:val="24"/>
          <w:szCs w:val="24"/>
          <w:lang w:val="en-US" w:eastAsia="zh-CN"/>
        </w:rPr>
        <w:t>生产线，</w:t>
      </w:r>
      <w:r>
        <w:rPr>
          <w:color w:val="auto"/>
          <w:sz w:val="24"/>
          <w:szCs w:val="24"/>
        </w:rPr>
        <w:t>本次</w:t>
      </w:r>
      <w:r>
        <w:rPr>
          <w:rFonts w:hint="eastAsia"/>
          <w:color w:val="auto"/>
          <w:sz w:val="24"/>
          <w:szCs w:val="24"/>
        </w:rPr>
        <w:t>入河排污口设置</w:t>
      </w:r>
      <w:r>
        <w:rPr>
          <w:color w:val="auto"/>
          <w:sz w:val="24"/>
          <w:szCs w:val="24"/>
        </w:rPr>
        <w:t>论证规模为</w:t>
      </w:r>
      <w:r>
        <w:rPr>
          <w:rFonts w:hint="eastAsia"/>
          <w:color w:val="auto"/>
          <w:sz w:val="24"/>
          <w:szCs w:val="24"/>
        </w:rPr>
        <w:t>年产</w:t>
      </w:r>
      <w:r>
        <w:rPr>
          <w:rFonts w:hint="eastAsia"/>
          <w:color w:val="auto"/>
          <w:sz w:val="24"/>
          <w:szCs w:val="24"/>
          <w:lang w:val="en-US" w:eastAsia="zh-CN"/>
        </w:rPr>
        <w:t>2.1万t/a</w:t>
      </w:r>
      <w:r>
        <w:rPr>
          <w:rFonts w:hint="eastAsia"/>
          <w:color w:val="auto"/>
          <w:sz w:val="24"/>
          <w:szCs w:val="24"/>
        </w:rPr>
        <w:t>包装纸</w:t>
      </w:r>
      <w:r>
        <w:rPr>
          <w:color w:val="auto"/>
          <w:sz w:val="24"/>
          <w:szCs w:val="24"/>
        </w:rPr>
        <w:t>。</w:t>
      </w:r>
    </w:p>
    <w:p w14:paraId="6E67D9DD">
      <w:pPr>
        <w:pStyle w:val="39"/>
        <w:numPr>
          <w:ilvl w:val="1"/>
          <w:numId w:val="2"/>
        </w:numPr>
        <w:snapToGrid/>
        <w:spacing w:beforeLines="0"/>
      </w:pPr>
      <w:bookmarkStart w:id="261" w:name="_Toc245202216"/>
      <w:bookmarkStart w:id="262" w:name="_Toc242665293"/>
      <w:bookmarkStart w:id="263" w:name="_Toc465897597"/>
      <w:bookmarkStart w:id="264" w:name="_Toc369343696"/>
      <w:bookmarkStart w:id="265" w:name="_Toc242957265"/>
      <w:bookmarkStart w:id="266" w:name="_Toc247531225"/>
      <w:bookmarkStart w:id="267" w:name="_Toc244050101"/>
      <w:bookmarkStart w:id="268" w:name="_Toc199732185"/>
      <w:bookmarkStart w:id="269" w:name="_Toc242874816"/>
      <w:bookmarkStart w:id="270" w:name="_Toc200509466"/>
      <w:bookmarkStart w:id="271" w:name="_Toc127803420"/>
      <w:bookmarkStart w:id="272" w:name="_Toc127803550"/>
      <w:bookmarkStart w:id="273" w:name="_Toc200282112"/>
      <w:bookmarkStart w:id="274" w:name="_Toc235085294"/>
      <w:bookmarkStart w:id="275" w:name="_Toc439182460"/>
      <w:bookmarkStart w:id="276" w:name="_Toc127803216"/>
      <w:bookmarkStart w:id="277" w:name="_Toc200193257"/>
      <w:bookmarkStart w:id="278" w:name="_Toc1522"/>
      <w:bookmarkStart w:id="279" w:name="_Toc200282005"/>
      <w:bookmarkStart w:id="280" w:name="_Toc200281814"/>
      <w:bookmarkStart w:id="281" w:name="_Toc127803290"/>
      <w:bookmarkStart w:id="282" w:name="_Toc439663653"/>
      <w:bookmarkStart w:id="283" w:name="_Toc127803859"/>
      <w:bookmarkStart w:id="284" w:name="_Toc235322125"/>
      <w:bookmarkStart w:id="285" w:name="_Toc200282279"/>
      <w:bookmarkStart w:id="286" w:name="_Toc418461296"/>
      <w:bookmarkStart w:id="287" w:name="_Toc200192882"/>
      <w:bookmarkStart w:id="288" w:name="_Toc231867423"/>
      <w:bookmarkStart w:id="289" w:name="_Toc474100666"/>
      <w:bookmarkStart w:id="290" w:name="_Toc233904598"/>
      <w:bookmarkStart w:id="291" w:name="_Toc439182241"/>
      <w:bookmarkStart w:id="292" w:name="_Toc252183394"/>
      <w:bookmarkStart w:id="293" w:name="_Toc11174"/>
      <w:r>
        <w:t>论证工作程序</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43C012A5">
      <w:pPr>
        <w:pStyle w:val="41"/>
        <w:numPr>
          <w:ilvl w:val="2"/>
          <w:numId w:val="2"/>
        </w:numPr>
        <w:spacing w:after="0" w:line="360" w:lineRule="auto"/>
        <w:rPr>
          <w:rFonts w:ascii="Times New Roman" w:hAnsi="Times New Roman"/>
          <w:sz w:val="24"/>
          <w:szCs w:val="24"/>
        </w:rPr>
      </w:pPr>
      <w:bookmarkStart w:id="294" w:name="_Toc127803421"/>
      <w:bookmarkStart w:id="295" w:name="_Toc503777997"/>
      <w:bookmarkStart w:id="296" w:name="_Toc503778292"/>
      <w:bookmarkStart w:id="297" w:name="_Toc127803860"/>
      <w:bookmarkStart w:id="298" w:name="_Toc127803291"/>
      <w:bookmarkStart w:id="299" w:name="_Toc369343697"/>
      <w:r>
        <w:rPr>
          <w:rFonts w:ascii="Times New Roman" w:hAnsi="Times New Roman"/>
          <w:sz w:val="24"/>
          <w:szCs w:val="24"/>
        </w:rPr>
        <w:t>现场查勘和资料收集</w:t>
      </w:r>
      <w:bookmarkEnd w:id="294"/>
      <w:bookmarkEnd w:id="295"/>
      <w:bookmarkEnd w:id="296"/>
      <w:bookmarkEnd w:id="297"/>
      <w:bookmarkEnd w:id="298"/>
    </w:p>
    <w:p w14:paraId="67873BA4">
      <w:pPr>
        <w:pStyle w:val="45"/>
        <w:spacing w:line="360" w:lineRule="auto"/>
        <w:ind w:firstLine="480"/>
        <w:rPr>
          <w:color w:val="auto"/>
          <w:sz w:val="24"/>
          <w:szCs w:val="24"/>
        </w:rPr>
      </w:pPr>
      <w:r>
        <w:rPr>
          <w:color w:val="auto"/>
          <w:sz w:val="24"/>
          <w:szCs w:val="24"/>
        </w:rPr>
        <w:t>根据已</w:t>
      </w:r>
      <w:r>
        <w:rPr>
          <w:rFonts w:hint="eastAsia"/>
          <w:color w:val="auto"/>
          <w:sz w:val="24"/>
          <w:szCs w:val="24"/>
        </w:rPr>
        <w:t>确定的</w:t>
      </w:r>
      <w:r>
        <w:rPr>
          <w:color w:val="auto"/>
          <w:sz w:val="24"/>
          <w:szCs w:val="24"/>
        </w:rPr>
        <w:t>排污口设置的方案，</w:t>
      </w:r>
      <w:r>
        <w:rPr>
          <w:rFonts w:hint="eastAsia"/>
          <w:color w:val="auto"/>
          <w:sz w:val="24"/>
          <w:szCs w:val="24"/>
        </w:rPr>
        <w:t>我单位</w:t>
      </w:r>
      <w:r>
        <w:rPr>
          <w:color w:val="auto"/>
          <w:sz w:val="24"/>
          <w:szCs w:val="24"/>
        </w:rPr>
        <w:t>组织技术人员对现场进行查勘，调查和收集</w:t>
      </w:r>
      <w:r>
        <w:rPr>
          <w:rStyle w:val="42"/>
          <w:rFonts w:hint="eastAsia"/>
          <w:color w:val="auto"/>
          <w:sz w:val="24"/>
        </w:rPr>
        <w:t>永州市先河纸业有限责任公司</w:t>
      </w:r>
      <w:r>
        <w:rPr>
          <w:color w:val="auto"/>
          <w:sz w:val="24"/>
          <w:szCs w:val="24"/>
        </w:rPr>
        <w:t>所在区域的自然环境和社会环境资料，工程基本情况、排污量、废污水的处理工艺流程、处理达标情况</w:t>
      </w:r>
      <w:r>
        <w:rPr>
          <w:rFonts w:hint="eastAsia"/>
          <w:color w:val="auto"/>
          <w:sz w:val="24"/>
          <w:szCs w:val="24"/>
        </w:rPr>
        <w:t>，</w:t>
      </w:r>
      <w:r>
        <w:rPr>
          <w:color w:val="auto"/>
          <w:sz w:val="24"/>
          <w:szCs w:val="24"/>
        </w:rPr>
        <w:t>排污口设置区域的水文、水质和水生态资料等，</w:t>
      </w:r>
      <w:r>
        <w:rPr>
          <w:rFonts w:hint="eastAsia"/>
          <w:color w:val="auto"/>
          <w:sz w:val="24"/>
          <w:szCs w:val="24"/>
        </w:rPr>
        <w:t>充分考虑入河排污口设置的初步方案，采用数学模型模拟的方法，预测入河废污水在设计水文条件下对水功能区（水域）的影响及范围，论证入河排污口设置的合理性，提出设置入河排污口的建议。</w:t>
      </w:r>
    </w:p>
    <w:p w14:paraId="18B844F2">
      <w:pPr>
        <w:pStyle w:val="45"/>
        <w:spacing w:line="360" w:lineRule="auto"/>
        <w:ind w:firstLine="480"/>
        <w:rPr>
          <w:color w:val="auto"/>
        </w:rPr>
      </w:pPr>
      <w:r>
        <w:rPr>
          <w:color w:val="auto"/>
          <w:sz w:val="24"/>
          <w:szCs w:val="24"/>
        </w:rPr>
        <w:t>建设项目入河排污口设置论证程序见图1.6-1。</w:t>
      </w:r>
    </w:p>
    <w:p w14:paraId="08B28663">
      <w:pPr>
        <w:pStyle w:val="45"/>
        <w:spacing w:line="360" w:lineRule="auto"/>
        <w:ind w:firstLine="560"/>
        <w:rPr>
          <w:color w:val="auto"/>
        </w:rPr>
      </w:pPr>
    </w:p>
    <w:p w14:paraId="563D87E8">
      <w:pPr>
        <w:pStyle w:val="45"/>
        <w:spacing w:line="360" w:lineRule="auto"/>
        <w:ind w:firstLine="560"/>
        <w:rPr>
          <w:color w:val="auto"/>
          <w:sz w:val="24"/>
          <w:szCs w:val="24"/>
        </w:rPr>
      </w:pPr>
      <w:r>
        <w:rPr>
          <w:color w:val="auto"/>
        </w:rPr>
        <w:drawing>
          <wp:inline distT="0" distB="0" distL="114300" distR="114300">
            <wp:extent cx="4605020" cy="8179435"/>
            <wp:effectExtent l="0" t="0" r="5080" b="1206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5" cstate="print"/>
                    <a:stretch>
                      <a:fillRect/>
                    </a:stretch>
                  </pic:blipFill>
                  <pic:spPr>
                    <a:xfrm>
                      <a:off x="0" y="0"/>
                      <a:ext cx="4605020" cy="8179435"/>
                    </a:xfrm>
                    <a:prstGeom prst="rect">
                      <a:avLst/>
                    </a:prstGeom>
                    <a:noFill/>
                    <a:ln>
                      <a:noFill/>
                    </a:ln>
                  </pic:spPr>
                </pic:pic>
              </a:graphicData>
            </a:graphic>
          </wp:inline>
        </w:drawing>
      </w:r>
    </w:p>
    <w:p w14:paraId="29CFDDF6">
      <w:pPr>
        <w:pStyle w:val="46"/>
        <w:spacing w:line="240" w:lineRule="auto"/>
        <w:ind w:firstLine="0" w:firstLineChars="0"/>
        <w:jc w:val="center"/>
        <w:rPr>
          <w:b/>
          <w:sz w:val="21"/>
          <w:szCs w:val="21"/>
        </w:rPr>
      </w:pPr>
      <w:bookmarkStart w:id="300" w:name="_Toc503777998"/>
      <w:bookmarkStart w:id="301" w:name="_Toc503778293"/>
      <w:r>
        <w:rPr>
          <w:b/>
          <w:sz w:val="21"/>
          <w:szCs w:val="21"/>
        </w:rPr>
        <w:t>图1.</w:t>
      </w:r>
      <w:r>
        <w:rPr>
          <w:rFonts w:hint="eastAsia"/>
          <w:b/>
          <w:sz w:val="21"/>
          <w:szCs w:val="21"/>
        </w:rPr>
        <w:t>6</w:t>
      </w:r>
      <w:r>
        <w:rPr>
          <w:b/>
          <w:sz w:val="21"/>
          <w:szCs w:val="21"/>
        </w:rPr>
        <w:t>-1建设项目入河排污口设置论证程序框图</w:t>
      </w:r>
    </w:p>
    <w:p w14:paraId="1FC1E764"/>
    <w:p w14:paraId="016F6E66">
      <w:pPr>
        <w:pStyle w:val="41"/>
        <w:numPr>
          <w:ilvl w:val="2"/>
          <w:numId w:val="2"/>
        </w:numPr>
        <w:spacing w:after="0" w:line="360" w:lineRule="auto"/>
        <w:rPr>
          <w:rFonts w:ascii="Times New Roman" w:hAnsi="Times New Roman"/>
        </w:rPr>
      </w:pPr>
      <w:bookmarkStart w:id="302" w:name="_Toc127803292"/>
      <w:bookmarkStart w:id="303" w:name="_Toc127803861"/>
      <w:bookmarkStart w:id="304" w:name="_Toc127803422"/>
      <w:r>
        <w:rPr>
          <w:rFonts w:ascii="Times New Roman" w:hAnsi="Times New Roman"/>
        </w:rPr>
        <w:t>资料整理</w:t>
      </w:r>
      <w:bookmarkEnd w:id="300"/>
      <w:bookmarkEnd w:id="301"/>
      <w:bookmarkEnd w:id="302"/>
      <w:bookmarkEnd w:id="303"/>
      <w:bookmarkEnd w:id="304"/>
    </w:p>
    <w:p w14:paraId="7D3E7769">
      <w:pPr>
        <w:pStyle w:val="45"/>
        <w:spacing w:line="360" w:lineRule="auto"/>
        <w:ind w:firstLine="480"/>
        <w:rPr>
          <w:color w:val="auto"/>
          <w:sz w:val="24"/>
          <w:szCs w:val="24"/>
        </w:rPr>
      </w:pPr>
      <w:r>
        <w:rPr>
          <w:color w:val="auto"/>
          <w:sz w:val="24"/>
          <w:szCs w:val="24"/>
        </w:rPr>
        <w:t>根据所搜集的资料，进行整理分析，明确工程布局、工艺流程、排污口位置、主要污染物排放量及污染特征等基本情况；分析</w:t>
      </w:r>
      <w:r>
        <w:rPr>
          <w:rFonts w:hint="eastAsia"/>
          <w:color w:val="auto"/>
          <w:sz w:val="24"/>
          <w:szCs w:val="24"/>
        </w:rPr>
        <w:t>排污口</w:t>
      </w:r>
      <w:r>
        <w:rPr>
          <w:color w:val="auto"/>
          <w:sz w:val="24"/>
          <w:szCs w:val="24"/>
        </w:rPr>
        <w:t>所属河段水资源保护管理要求，水环境现状和水生态现状等情况，</w:t>
      </w:r>
      <w:r>
        <w:rPr>
          <w:rFonts w:hint="eastAsia"/>
          <w:color w:val="auto"/>
          <w:sz w:val="24"/>
          <w:szCs w:val="24"/>
        </w:rPr>
        <w:t>水功能区的划分情况</w:t>
      </w:r>
      <w:r>
        <w:rPr>
          <w:color w:val="auto"/>
          <w:sz w:val="24"/>
          <w:szCs w:val="24"/>
        </w:rPr>
        <w:t>以及其他取排水用户分布情况等。</w:t>
      </w:r>
    </w:p>
    <w:p w14:paraId="6BF12C6A">
      <w:pPr>
        <w:pStyle w:val="41"/>
        <w:numPr>
          <w:ilvl w:val="2"/>
          <w:numId w:val="2"/>
        </w:numPr>
        <w:spacing w:after="0" w:line="360" w:lineRule="auto"/>
        <w:rPr>
          <w:rFonts w:ascii="Times New Roman" w:hAnsi="Times New Roman"/>
        </w:rPr>
      </w:pPr>
      <w:bookmarkStart w:id="305" w:name="_Toc127803862"/>
      <w:bookmarkStart w:id="306" w:name="_Toc127803423"/>
      <w:bookmarkStart w:id="307" w:name="_Toc127803293"/>
      <w:bookmarkStart w:id="308" w:name="_Toc503778294"/>
      <w:bookmarkStart w:id="309" w:name="_Toc503777999"/>
      <w:r>
        <w:rPr>
          <w:rFonts w:hint="eastAsia" w:ascii="Times New Roman" w:hAnsi="Times New Roman"/>
        </w:rPr>
        <w:t>建立数学模型</w:t>
      </w:r>
      <w:bookmarkEnd w:id="305"/>
      <w:bookmarkEnd w:id="306"/>
      <w:bookmarkEnd w:id="307"/>
    </w:p>
    <w:p w14:paraId="3A1DCC17">
      <w:pPr>
        <w:pStyle w:val="9"/>
        <w:spacing w:line="360" w:lineRule="auto"/>
        <w:ind w:firstLine="480" w:firstLineChars="200"/>
        <w:jc w:val="left"/>
        <w:rPr>
          <w:b/>
          <w:bCs/>
        </w:rPr>
      </w:pPr>
      <w:r>
        <w:t>根据</w:t>
      </w:r>
      <w:r>
        <w:rPr>
          <w:rFonts w:hint="eastAsia"/>
          <w:lang w:val="en-US" w:eastAsia="zh-CN"/>
        </w:rPr>
        <w:t>排污口</w:t>
      </w:r>
      <w:r>
        <w:t>所在河段的水文特性、排污状况确定计算边界，选择合适的数学模型进行分析计算。</w:t>
      </w:r>
    </w:p>
    <w:p w14:paraId="62D8C477">
      <w:pPr>
        <w:pStyle w:val="41"/>
        <w:numPr>
          <w:ilvl w:val="2"/>
          <w:numId w:val="2"/>
        </w:numPr>
        <w:spacing w:after="0" w:line="360" w:lineRule="auto"/>
        <w:rPr>
          <w:rFonts w:ascii="Times New Roman" w:hAnsi="Times New Roman"/>
        </w:rPr>
      </w:pPr>
      <w:bookmarkStart w:id="310" w:name="_Toc127803294"/>
      <w:bookmarkStart w:id="311" w:name="_Toc127803863"/>
      <w:bookmarkStart w:id="312" w:name="_Toc127803424"/>
      <w:r>
        <w:rPr>
          <w:rFonts w:hint="eastAsia" w:ascii="Times New Roman" w:hAnsi="Times New Roman"/>
        </w:rPr>
        <w:t>污染</w:t>
      </w:r>
      <w:r>
        <w:rPr>
          <w:rFonts w:ascii="Times New Roman" w:hAnsi="Times New Roman"/>
        </w:rPr>
        <w:t>影响</w:t>
      </w:r>
      <w:r>
        <w:rPr>
          <w:rFonts w:hint="eastAsia" w:ascii="Times New Roman" w:hAnsi="Times New Roman"/>
        </w:rPr>
        <w:t>预测</w:t>
      </w:r>
      <w:r>
        <w:rPr>
          <w:rFonts w:ascii="Times New Roman" w:hAnsi="Times New Roman"/>
        </w:rPr>
        <w:t>分析</w:t>
      </w:r>
      <w:bookmarkEnd w:id="310"/>
      <w:bookmarkEnd w:id="311"/>
      <w:bookmarkEnd w:id="312"/>
    </w:p>
    <w:p w14:paraId="1A3D2FD9">
      <w:pPr>
        <w:pStyle w:val="45"/>
        <w:spacing w:line="360" w:lineRule="auto"/>
        <w:ind w:firstLine="480"/>
        <w:rPr>
          <w:color w:val="auto"/>
          <w:sz w:val="24"/>
          <w:szCs w:val="24"/>
        </w:rPr>
      </w:pPr>
      <w:r>
        <w:rPr>
          <w:color w:val="auto"/>
          <w:sz w:val="24"/>
          <w:szCs w:val="24"/>
        </w:rPr>
        <w:t>根据现状及资料分析，得出的入河排污口污染物排放产生的影响范围，以及所处河段水生态现状，论证分析入河排污口对所在水域受纳水体</w:t>
      </w:r>
      <w:r>
        <w:rPr>
          <w:rFonts w:hint="eastAsia"/>
          <w:color w:val="auto"/>
          <w:sz w:val="24"/>
          <w:szCs w:val="24"/>
          <w:lang w:eastAsia="zh-CN"/>
        </w:rPr>
        <w:t>贤水</w:t>
      </w:r>
      <w:r>
        <w:rPr>
          <w:rFonts w:hint="eastAsia"/>
          <w:color w:val="auto"/>
          <w:sz w:val="24"/>
          <w:szCs w:val="24"/>
        </w:rPr>
        <w:t>河</w:t>
      </w:r>
      <w:r>
        <w:rPr>
          <w:color w:val="auto"/>
          <w:sz w:val="24"/>
          <w:szCs w:val="24"/>
        </w:rPr>
        <w:t>的影响的程度。论证分析排污口对上下游水功能区内第三方取用水安全的影响，提出入河排污口设置的制约因素。</w:t>
      </w:r>
    </w:p>
    <w:p w14:paraId="237733C4">
      <w:pPr>
        <w:pStyle w:val="41"/>
        <w:numPr>
          <w:ilvl w:val="2"/>
          <w:numId w:val="2"/>
        </w:numPr>
        <w:spacing w:after="0" w:line="360" w:lineRule="auto"/>
        <w:rPr>
          <w:rFonts w:ascii="Times New Roman" w:hAnsi="Times New Roman"/>
        </w:rPr>
      </w:pPr>
      <w:bookmarkStart w:id="313" w:name="_Toc127803295"/>
      <w:bookmarkStart w:id="314" w:name="_Toc127803864"/>
      <w:bookmarkStart w:id="315" w:name="_Toc127803425"/>
      <w:r>
        <w:rPr>
          <w:rFonts w:hint="eastAsia" w:ascii="Times New Roman" w:hAnsi="Times New Roman"/>
        </w:rPr>
        <w:t>排污口设置的合理性分析</w:t>
      </w:r>
      <w:bookmarkEnd w:id="313"/>
      <w:bookmarkEnd w:id="314"/>
      <w:bookmarkEnd w:id="315"/>
    </w:p>
    <w:p w14:paraId="1E852747">
      <w:pPr>
        <w:pStyle w:val="9"/>
        <w:spacing w:line="360" w:lineRule="auto"/>
        <w:ind w:firstLine="480" w:firstLineChars="200"/>
        <w:jc w:val="left"/>
        <w:rPr>
          <w:b/>
          <w:bCs/>
        </w:rPr>
      </w:pPr>
      <w:r>
        <w:t>根据影响分析论证的结果，综合考虑水功能区（水域）水质和生态保护要求、第三方权益等因素，分析入河排污口位置、排放浓度和总量是否符合有关要求， 论证排污口设置的合理性。</w:t>
      </w:r>
    </w:p>
    <w:bookmarkEnd w:id="308"/>
    <w:bookmarkEnd w:id="309"/>
    <w:p w14:paraId="214BF8FB">
      <w:pPr>
        <w:pStyle w:val="39"/>
        <w:numPr>
          <w:ilvl w:val="1"/>
          <w:numId w:val="2"/>
        </w:numPr>
        <w:snapToGrid/>
        <w:spacing w:beforeLines="0"/>
      </w:pPr>
      <w:bookmarkStart w:id="316" w:name="_Toc439663654"/>
      <w:bookmarkStart w:id="317" w:name="_Toc127803296"/>
      <w:bookmarkStart w:id="318" w:name="_Toc439182461"/>
      <w:bookmarkStart w:id="319" w:name="_Toc465897598"/>
      <w:bookmarkStart w:id="320" w:name="_Toc127803865"/>
      <w:bookmarkStart w:id="321" w:name="_Toc127803426"/>
      <w:bookmarkStart w:id="322" w:name="_Toc127803551"/>
      <w:bookmarkStart w:id="323" w:name="_Toc10002"/>
      <w:bookmarkStart w:id="324" w:name="_Toc418461297"/>
      <w:bookmarkStart w:id="325" w:name="_Toc439182242"/>
      <w:bookmarkStart w:id="326" w:name="_Toc30629"/>
      <w:bookmarkStart w:id="327" w:name="_Toc474100667"/>
      <w:bookmarkStart w:id="328" w:name="_Toc127803217"/>
      <w:r>
        <w:t>论证的主要内容</w:t>
      </w:r>
      <w:bookmarkEnd w:id="299"/>
      <w:bookmarkEnd w:id="316"/>
      <w:bookmarkEnd w:id="317"/>
      <w:bookmarkEnd w:id="318"/>
      <w:bookmarkEnd w:id="319"/>
      <w:bookmarkEnd w:id="320"/>
      <w:bookmarkEnd w:id="321"/>
      <w:bookmarkEnd w:id="322"/>
      <w:bookmarkEnd w:id="323"/>
      <w:bookmarkEnd w:id="324"/>
      <w:bookmarkEnd w:id="325"/>
      <w:bookmarkEnd w:id="326"/>
      <w:bookmarkEnd w:id="327"/>
      <w:bookmarkEnd w:id="328"/>
    </w:p>
    <w:p w14:paraId="09B32089">
      <w:pPr>
        <w:pStyle w:val="44"/>
        <w:tabs>
          <w:tab w:val="left" w:pos="2021"/>
        </w:tabs>
        <w:spacing w:line="360" w:lineRule="auto"/>
        <w:ind w:left="0" w:firstLine="480" w:firstLineChars="200"/>
        <w:jc w:val="left"/>
        <w:rPr>
          <w:sz w:val="24"/>
        </w:rPr>
      </w:pPr>
      <w:r>
        <w:rPr>
          <w:rFonts w:hint="eastAsia"/>
          <w:sz w:val="24"/>
        </w:rPr>
        <w:t>（</w:t>
      </w:r>
      <w:r>
        <w:rPr>
          <w:rFonts w:hint="eastAsia"/>
          <w:sz w:val="24"/>
          <w:lang w:val="en-US"/>
        </w:rPr>
        <w:t>1</w:t>
      </w:r>
      <w:r>
        <w:rPr>
          <w:rFonts w:hint="eastAsia"/>
          <w:sz w:val="24"/>
        </w:rPr>
        <w:t>）</w:t>
      </w:r>
      <w:r>
        <w:rPr>
          <w:sz w:val="24"/>
        </w:rPr>
        <w:t>建设项目基本情况。</w:t>
      </w:r>
    </w:p>
    <w:p w14:paraId="6016E793">
      <w:pPr>
        <w:pStyle w:val="44"/>
        <w:tabs>
          <w:tab w:val="left" w:pos="2021"/>
        </w:tabs>
        <w:spacing w:line="360" w:lineRule="auto"/>
        <w:ind w:left="0" w:firstLine="480" w:firstLineChars="200"/>
        <w:jc w:val="left"/>
        <w:rPr>
          <w:sz w:val="24"/>
        </w:rPr>
      </w:pPr>
      <w:r>
        <w:rPr>
          <w:rFonts w:hint="eastAsia"/>
          <w:sz w:val="24"/>
        </w:rPr>
        <w:t>（</w:t>
      </w:r>
      <w:r>
        <w:rPr>
          <w:rFonts w:hint="eastAsia"/>
          <w:sz w:val="24"/>
          <w:lang w:val="en-US"/>
        </w:rPr>
        <w:t>2</w:t>
      </w:r>
      <w:r>
        <w:rPr>
          <w:rFonts w:hint="eastAsia"/>
          <w:sz w:val="24"/>
        </w:rPr>
        <w:t>）</w:t>
      </w:r>
      <w:r>
        <w:rPr>
          <w:sz w:val="24"/>
        </w:rPr>
        <w:t>入河排污口所在水功能区（水域）水质及纳污现状分析。</w:t>
      </w:r>
    </w:p>
    <w:p w14:paraId="1979D35F">
      <w:pPr>
        <w:pStyle w:val="44"/>
        <w:tabs>
          <w:tab w:val="left" w:pos="2021"/>
        </w:tabs>
        <w:spacing w:line="360" w:lineRule="auto"/>
        <w:ind w:left="0" w:firstLine="480" w:firstLineChars="200"/>
        <w:jc w:val="left"/>
        <w:rPr>
          <w:sz w:val="24"/>
        </w:rPr>
      </w:pPr>
      <w:r>
        <w:rPr>
          <w:rFonts w:hint="eastAsia"/>
          <w:sz w:val="24"/>
        </w:rPr>
        <w:t>（</w:t>
      </w:r>
      <w:r>
        <w:rPr>
          <w:rFonts w:hint="eastAsia"/>
          <w:sz w:val="24"/>
          <w:lang w:val="en-US"/>
        </w:rPr>
        <w:t>3</w:t>
      </w:r>
      <w:r>
        <w:rPr>
          <w:rFonts w:hint="eastAsia"/>
          <w:sz w:val="24"/>
        </w:rPr>
        <w:t>）</w:t>
      </w:r>
      <w:r>
        <w:rPr>
          <w:sz w:val="24"/>
        </w:rPr>
        <w:t>项目入河排污口设置可行性分析论证及入河排污口设置方案。</w:t>
      </w:r>
    </w:p>
    <w:p w14:paraId="261649CE">
      <w:pPr>
        <w:pStyle w:val="44"/>
        <w:tabs>
          <w:tab w:val="left" w:pos="2021"/>
        </w:tabs>
        <w:spacing w:line="360" w:lineRule="auto"/>
        <w:ind w:left="0" w:firstLine="480" w:firstLineChars="200"/>
        <w:jc w:val="left"/>
        <w:rPr>
          <w:sz w:val="24"/>
        </w:rPr>
      </w:pPr>
      <w:r>
        <w:rPr>
          <w:rFonts w:hint="eastAsia"/>
          <w:sz w:val="24"/>
        </w:rPr>
        <w:t>（</w:t>
      </w:r>
      <w:r>
        <w:rPr>
          <w:rFonts w:hint="eastAsia"/>
          <w:sz w:val="24"/>
          <w:lang w:val="en-US"/>
        </w:rPr>
        <w:t>4</w:t>
      </w:r>
      <w:r>
        <w:rPr>
          <w:rFonts w:hint="eastAsia"/>
          <w:sz w:val="24"/>
        </w:rPr>
        <w:t>）</w:t>
      </w:r>
      <w:r>
        <w:rPr>
          <w:sz w:val="24"/>
        </w:rPr>
        <w:t>入河排污口设置对水功能区（水域）水质影响分析。</w:t>
      </w:r>
    </w:p>
    <w:p w14:paraId="169EE3CE">
      <w:pPr>
        <w:pStyle w:val="44"/>
        <w:tabs>
          <w:tab w:val="left" w:pos="2021"/>
        </w:tabs>
        <w:spacing w:line="360" w:lineRule="auto"/>
        <w:ind w:left="0" w:firstLine="480" w:firstLineChars="200"/>
        <w:jc w:val="left"/>
        <w:rPr>
          <w:sz w:val="24"/>
        </w:rPr>
      </w:pPr>
      <w:r>
        <w:rPr>
          <w:rFonts w:hint="eastAsia"/>
          <w:sz w:val="24"/>
        </w:rPr>
        <w:t>（</w:t>
      </w:r>
      <w:r>
        <w:rPr>
          <w:rFonts w:hint="eastAsia"/>
          <w:sz w:val="24"/>
          <w:lang w:val="en-US"/>
        </w:rPr>
        <w:t>5</w:t>
      </w:r>
      <w:r>
        <w:rPr>
          <w:rFonts w:hint="eastAsia"/>
          <w:sz w:val="24"/>
        </w:rPr>
        <w:t>）</w:t>
      </w:r>
      <w:r>
        <w:rPr>
          <w:sz w:val="24"/>
        </w:rPr>
        <w:t>入河排污口设置对水功能区（水域）水生态影响分析。</w:t>
      </w:r>
    </w:p>
    <w:p w14:paraId="73C25DB6">
      <w:pPr>
        <w:pStyle w:val="44"/>
        <w:tabs>
          <w:tab w:val="left" w:pos="2021"/>
        </w:tabs>
        <w:spacing w:line="360" w:lineRule="auto"/>
        <w:ind w:left="0" w:firstLine="480" w:firstLineChars="200"/>
        <w:jc w:val="left"/>
        <w:rPr>
          <w:sz w:val="24"/>
        </w:rPr>
      </w:pPr>
      <w:r>
        <w:rPr>
          <w:rFonts w:hint="eastAsia"/>
          <w:sz w:val="24"/>
        </w:rPr>
        <w:t>（</w:t>
      </w:r>
      <w:r>
        <w:rPr>
          <w:rFonts w:hint="eastAsia"/>
          <w:sz w:val="24"/>
          <w:lang w:val="en-US"/>
        </w:rPr>
        <w:t>6</w:t>
      </w:r>
      <w:r>
        <w:rPr>
          <w:rFonts w:hint="eastAsia"/>
          <w:sz w:val="24"/>
        </w:rPr>
        <w:t>）</w:t>
      </w:r>
      <w:r>
        <w:rPr>
          <w:sz w:val="24"/>
        </w:rPr>
        <w:t>入河排污口设置对地下水影响分析。</w:t>
      </w:r>
    </w:p>
    <w:p w14:paraId="33847B5E">
      <w:pPr>
        <w:pStyle w:val="44"/>
        <w:tabs>
          <w:tab w:val="left" w:pos="2021"/>
        </w:tabs>
        <w:spacing w:line="360" w:lineRule="auto"/>
        <w:ind w:left="0" w:firstLine="480" w:firstLineChars="200"/>
        <w:jc w:val="left"/>
        <w:rPr>
          <w:sz w:val="24"/>
        </w:rPr>
      </w:pPr>
      <w:r>
        <w:rPr>
          <w:rFonts w:hint="eastAsia"/>
          <w:sz w:val="24"/>
        </w:rPr>
        <w:t>（</w:t>
      </w:r>
      <w:r>
        <w:rPr>
          <w:rFonts w:hint="eastAsia"/>
          <w:sz w:val="24"/>
          <w:lang w:val="en-US"/>
        </w:rPr>
        <w:t>7</w:t>
      </w:r>
      <w:r>
        <w:rPr>
          <w:rFonts w:hint="eastAsia"/>
          <w:sz w:val="24"/>
        </w:rPr>
        <w:t>）</w:t>
      </w:r>
      <w:r>
        <w:rPr>
          <w:sz w:val="24"/>
        </w:rPr>
        <w:t>入河排污口设置对有利害关系的第三者权益的影响分析。</w:t>
      </w:r>
    </w:p>
    <w:p w14:paraId="12491850">
      <w:pPr>
        <w:pStyle w:val="44"/>
        <w:tabs>
          <w:tab w:val="left" w:pos="2021"/>
        </w:tabs>
        <w:spacing w:line="360" w:lineRule="auto"/>
        <w:ind w:left="0" w:firstLine="480" w:firstLineChars="200"/>
        <w:jc w:val="left"/>
        <w:rPr>
          <w:sz w:val="24"/>
        </w:rPr>
      </w:pPr>
      <w:r>
        <w:rPr>
          <w:rFonts w:hint="eastAsia"/>
          <w:sz w:val="24"/>
        </w:rPr>
        <w:t>（</w:t>
      </w:r>
      <w:r>
        <w:rPr>
          <w:rFonts w:hint="eastAsia"/>
          <w:sz w:val="24"/>
          <w:lang w:val="en-US"/>
        </w:rPr>
        <w:t>8</w:t>
      </w:r>
      <w:r>
        <w:rPr>
          <w:rFonts w:hint="eastAsia"/>
          <w:sz w:val="24"/>
        </w:rPr>
        <w:t>）</w:t>
      </w:r>
      <w:r>
        <w:rPr>
          <w:sz w:val="24"/>
        </w:rPr>
        <w:t>入河排污口设置合理性分析。</w:t>
      </w:r>
    </w:p>
    <w:p w14:paraId="22BDCC7E">
      <w:pPr>
        <w:pStyle w:val="44"/>
        <w:tabs>
          <w:tab w:val="left" w:pos="2021"/>
        </w:tabs>
        <w:spacing w:line="360" w:lineRule="auto"/>
        <w:ind w:left="0" w:firstLine="480" w:firstLineChars="200"/>
        <w:jc w:val="left"/>
        <w:rPr>
          <w:sz w:val="24"/>
        </w:rPr>
      </w:pPr>
      <w:r>
        <w:rPr>
          <w:rFonts w:hint="eastAsia"/>
          <w:sz w:val="24"/>
        </w:rPr>
        <w:t>（</w:t>
      </w:r>
      <w:r>
        <w:rPr>
          <w:rFonts w:hint="eastAsia"/>
          <w:sz w:val="24"/>
          <w:lang w:val="en-US"/>
        </w:rPr>
        <w:t>9</w:t>
      </w:r>
      <w:r>
        <w:rPr>
          <w:rFonts w:hint="eastAsia"/>
          <w:sz w:val="24"/>
        </w:rPr>
        <w:t>）</w:t>
      </w:r>
      <w:r>
        <w:rPr>
          <w:sz w:val="24"/>
        </w:rPr>
        <w:t>结论与建议。</w:t>
      </w:r>
    </w:p>
    <w:p w14:paraId="5DC69CF0">
      <w:pPr>
        <w:pStyle w:val="44"/>
        <w:tabs>
          <w:tab w:val="left" w:pos="2021"/>
        </w:tabs>
        <w:spacing w:line="360" w:lineRule="auto"/>
        <w:ind w:left="0" w:firstLine="480" w:firstLineChars="200"/>
        <w:jc w:val="left"/>
        <w:rPr>
          <w:sz w:val="24"/>
        </w:rPr>
      </w:pPr>
    </w:p>
    <w:p w14:paraId="6C937E11">
      <w:pPr>
        <w:pStyle w:val="41"/>
        <w:numPr>
          <w:ilvl w:val="2"/>
          <w:numId w:val="2"/>
        </w:numPr>
        <w:spacing w:after="0" w:line="360" w:lineRule="auto"/>
        <w:rPr>
          <w:rFonts w:ascii="Times New Roman" w:hAnsi="Times New Roman"/>
          <w:sz w:val="24"/>
          <w:szCs w:val="24"/>
        </w:rPr>
      </w:pPr>
      <w:bookmarkStart w:id="329" w:name="_Toc127803427"/>
      <w:bookmarkStart w:id="330" w:name="_Toc127803866"/>
      <w:bookmarkStart w:id="331" w:name="_Toc127803297"/>
      <w:r>
        <w:rPr>
          <w:rFonts w:hint="eastAsia" w:ascii="Times New Roman" w:hAnsi="Times New Roman"/>
          <w:sz w:val="24"/>
          <w:szCs w:val="24"/>
        </w:rPr>
        <w:t>论证水平年</w:t>
      </w:r>
      <w:bookmarkEnd w:id="329"/>
      <w:bookmarkEnd w:id="330"/>
      <w:bookmarkEnd w:id="331"/>
    </w:p>
    <w:p w14:paraId="2443B235">
      <w:pPr>
        <w:pStyle w:val="65"/>
        <w:rPr>
          <w:b/>
          <w:bCs/>
        </w:rPr>
      </w:pPr>
      <w:bookmarkStart w:id="332" w:name="_Toc127803298"/>
      <w:bookmarkStart w:id="333" w:name="_Toc127803428"/>
      <w:r>
        <w:rPr>
          <w:rFonts w:hint="eastAsia"/>
        </w:rPr>
        <w:t>入河排污口设置论证水平年的确定尽量与国民经济和社会发展规划、流域或区域水资源规划等有关规定水平年相协调。</w:t>
      </w:r>
      <w:bookmarkEnd w:id="332"/>
      <w:bookmarkEnd w:id="333"/>
    </w:p>
    <w:p w14:paraId="3EEEA198">
      <w:pPr>
        <w:pStyle w:val="65"/>
        <w:rPr>
          <w:b/>
          <w:bCs/>
        </w:rPr>
      </w:pPr>
      <w:bookmarkStart w:id="334" w:name="_Toc127803429"/>
      <w:bookmarkStart w:id="335" w:name="_Toc127803299"/>
      <w:r>
        <w:rPr>
          <w:rFonts w:hint="eastAsia"/>
        </w:rPr>
        <w:t>根据江河流域社会经济发展以及河流水文特征变化情况分析，论证选取202</w:t>
      </w:r>
      <w:r>
        <w:rPr>
          <w:rFonts w:hint="eastAsia"/>
          <w:lang w:val="en-US" w:eastAsia="zh-CN"/>
        </w:rPr>
        <w:t>4</w:t>
      </w:r>
      <w:r>
        <w:rPr>
          <w:rFonts w:hint="eastAsia"/>
        </w:rPr>
        <w:t>年为现状水平年，设计水平年近期为202</w:t>
      </w:r>
      <w:r>
        <w:rPr>
          <w:rFonts w:hint="eastAsia"/>
          <w:lang w:val="en-US" w:eastAsia="zh-CN"/>
        </w:rPr>
        <w:t>5</w:t>
      </w:r>
      <w:r>
        <w:rPr>
          <w:rFonts w:hint="eastAsia"/>
        </w:rPr>
        <w:t>年。</w:t>
      </w:r>
      <w:bookmarkEnd w:id="334"/>
      <w:bookmarkEnd w:id="335"/>
    </w:p>
    <w:p w14:paraId="79DF865D">
      <w:pPr>
        <w:pStyle w:val="41"/>
        <w:numPr>
          <w:ilvl w:val="2"/>
          <w:numId w:val="2"/>
        </w:numPr>
        <w:spacing w:after="0" w:line="360" w:lineRule="auto"/>
        <w:rPr>
          <w:rFonts w:ascii="Times New Roman" w:hAnsi="Times New Roman"/>
          <w:sz w:val="24"/>
          <w:szCs w:val="24"/>
        </w:rPr>
      </w:pPr>
      <w:bookmarkStart w:id="336" w:name="_Toc127803430"/>
      <w:bookmarkStart w:id="337" w:name="_Toc127803867"/>
      <w:bookmarkStart w:id="338" w:name="_Toc127803300"/>
      <w:r>
        <w:rPr>
          <w:rFonts w:hint="eastAsia" w:ascii="Times New Roman" w:hAnsi="Times New Roman"/>
          <w:sz w:val="24"/>
          <w:szCs w:val="24"/>
        </w:rPr>
        <w:t>论证工作等级</w:t>
      </w:r>
      <w:bookmarkEnd w:id="336"/>
      <w:bookmarkEnd w:id="337"/>
      <w:bookmarkEnd w:id="338"/>
    </w:p>
    <w:p w14:paraId="7850A9FE">
      <w:pPr>
        <w:pStyle w:val="9"/>
        <w:spacing w:line="360" w:lineRule="auto"/>
        <w:ind w:firstLine="480" w:firstLineChars="200"/>
        <w:jc w:val="both"/>
      </w:pPr>
      <w:r>
        <w:t>入河排污口设置论证工作等级由各分类指标等级的最高级别确定，分类等级由</w:t>
      </w:r>
      <w:r>
        <w:rPr>
          <w:rFonts w:hint="eastAsia" w:ascii="宋体"/>
        </w:rPr>
        <w:t>水功能区管理要求</w:t>
      </w:r>
      <w:r>
        <w:t>、</w:t>
      </w:r>
      <w:r>
        <w:rPr>
          <w:rFonts w:hint="eastAsia" w:ascii="宋体"/>
        </w:rPr>
        <w:t>水功能区水域纳污现状</w:t>
      </w:r>
      <w:r>
        <w:t>、</w:t>
      </w:r>
      <w:r>
        <w:rPr>
          <w:rFonts w:hint="eastAsia" w:ascii="宋体"/>
        </w:rPr>
        <w:t>水生态现状</w:t>
      </w:r>
      <w:r>
        <w:t>、</w:t>
      </w:r>
      <w:r>
        <w:rPr>
          <w:rFonts w:hint="eastAsia" w:ascii="宋体"/>
        </w:rPr>
        <w:t>污染物排放种类</w:t>
      </w:r>
      <w:r>
        <w:t>、</w:t>
      </w:r>
      <w:r>
        <w:rPr>
          <w:rFonts w:hint="eastAsia" w:ascii="宋体"/>
        </w:rPr>
        <w:t>废污水排放流量、年度废污水排放量、区域水资源状况</w:t>
      </w:r>
      <w:r>
        <w:t>等分类指标的最高级别确定，确定本次论证等级为</w:t>
      </w:r>
      <w:r>
        <w:rPr>
          <w:rFonts w:hint="eastAsia"/>
          <w:lang w:val="en-US" w:eastAsia="zh-CN"/>
        </w:rPr>
        <w:t>一</w:t>
      </w:r>
      <w:r>
        <w:t xml:space="preserve">级。论证分类分级详见表 </w:t>
      </w:r>
      <w:r>
        <w:rPr>
          <w:rFonts w:eastAsia="Times New Roman"/>
        </w:rPr>
        <w:t>1.</w:t>
      </w:r>
      <w:r>
        <w:rPr>
          <w:rFonts w:hint="eastAsia"/>
        </w:rPr>
        <w:t>7</w:t>
      </w:r>
      <w:r>
        <w:rPr>
          <w:rFonts w:eastAsia="Times New Roman"/>
        </w:rPr>
        <w:t>-1</w:t>
      </w:r>
      <w:r>
        <w:t>。</w:t>
      </w:r>
    </w:p>
    <w:p w14:paraId="53226E72">
      <w:pPr>
        <w:pStyle w:val="9"/>
        <w:spacing w:line="240" w:lineRule="auto"/>
        <w:ind w:firstLine="422" w:firstLineChars="200"/>
        <w:rPr>
          <w:b/>
          <w:bCs/>
          <w:sz w:val="21"/>
          <w:szCs w:val="21"/>
        </w:rPr>
      </w:pPr>
      <w:r>
        <w:rPr>
          <w:b/>
          <w:bCs/>
          <w:sz w:val="21"/>
          <w:szCs w:val="21"/>
        </w:rPr>
        <w:t>表</w:t>
      </w:r>
      <w:r>
        <w:rPr>
          <w:rFonts w:eastAsia="Times New Roman"/>
          <w:b/>
          <w:bCs/>
          <w:sz w:val="21"/>
          <w:szCs w:val="21"/>
        </w:rPr>
        <w:t>1.</w:t>
      </w:r>
      <w:r>
        <w:rPr>
          <w:rFonts w:hint="eastAsia"/>
          <w:b/>
          <w:bCs/>
          <w:sz w:val="21"/>
          <w:szCs w:val="21"/>
        </w:rPr>
        <w:t>7</w:t>
      </w:r>
      <w:r>
        <w:rPr>
          <w:rFonts w:eastAsia="Times New Roman"/>
          <w:b/>
          <w:bCs/>
          <w:sz w:val="21"/>
          <w:szCs w:val="21"/>
        </w:rPr>
        <w:t xml:space="preserve">-1 </w:t>
      </w:r>
      <w:r>
        <w:rPr>
          <w:b/>
          <w:bCs/>
          <w:sz w:val="21"/>
          <w:szCs w:val="21"/>
        </w:rPr>
        <w:t>入河排污口设置论证分类分级指标</w:t>
      </w:r>
    </w:p>
    <w:tbl>
      <w:tblPr>
        <w:tblStyle w:val="28"/>
        <w:tblW w:w="5052" w:type="pct"/>
        <w:jc w:val="center"/>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1434"/>
        <w:gridCol w:w="2174"/>
        <w:gridCol w:w="1402"/>
        <w:gridCol w:w="1348"/>
        <w:gridCol w:w="1392"/>
        <w:gridCol w:w="673"/>
      </w:tblGrid>
      <w:tr w14:paraId="46DACE59">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11" w:hRule="atLeast"/>
          <w:jc w:val="center"/>
        </w:trPr>
        <w:tc>
          <w:tcPr>
            <w:tcW w:w="851" w:type="pct"/>
            <w:vMerge w:val="restart"/>
            <w:tcBorders>
              <w:bottom w:val="single" w:color="000000" w:sz="6" w:space="0"/>
              <w:right w:val="single" w:color="000000" w:sz="6" w:space="0"/>
            </w:tcBorders>
            <w:vAlign w:val="center"/>
          </w:tcPr>
          <w:p w14:paraId="3DB9BB37">
            <w:pPr>
              <w:pStyle w:val="37"/>
              <w:adjustRightInd/>
              <w:jc w:val="center"/>
              <w:rPr>
                <w:rFonts w:ascii="宋体"/>
                <w:sz w:val="21"/>
                <w:szCs w:val="21"/>
              </w:rPr>
            </w:pPr>
            <w:r>
              <w:rPr>
                <w:rFonts w:hint="eastAsia" w:ascii="宋体"/>
                <w:b/>
                <w:bCs/>
                <w:sz w:val="21"/>
                <w:szCs w:val="21"/>
              </w:rPr>
              <w:t>分类指标</w:t>
            </w:r>
          </w:p>
        </w:tc>
        <w:tc>
          <w:tcPr>
            <w:tcW w:w="2922" w:type="pct"/>
            <w:gridSpan w:val="3"/>
            <w:tcBorders>
              <w:left w:val="single" w:color="000000" w:sz="6" w:space="0"/>
              <w:bottom w:val="single" w:color="000000" w:sz="6" w:space="0"/>
              <w:right w:val="single" w:color="000000" w:sz="6" w:space="0"/>
            </w:tcBorders>
            <w:vAlign w:val="center"/>
          </w:tcPr>
          <w:p w14:paraId="2E42EE11">
            <w:pPr>
              <w:pStyle w:val="37"/>
              <w:adjustRightInd/>
              <w:jc w:val="center"/>
              <w:rPr>
                <w:rFonts w:ascii="宋体"/>
                <w:b/>
                <w:bCs/>
                <w:sz w:val="21"/>
                <w:szCs w:val="21"/>
              </w:rPr>
            </w:pPr>
            <w:r>
              <w:rPr>
                <w:rFonts w:hint="eastAsia" w:ascii="宋体"/>
                <w:b/>
                <w:bCs/>
                <w:sz w:val="21"/>
                <w:szCs w:val="21"/>
              </w:rPr>
              <w:t>等级</w:t>
            </w:r>
          </w:p>
        </w:tc>
        <w:tc>
          <w:tcPr>
            <w:tcW w:w="826" w:type="pct"/>
            <w:vMerge w:val="restart"/>
            <w:tcBorders>
              <w:left w:val="single" w:color="000000" w:sz="6" w:space="0"/>
              <w:bottom w:val="single" w:color="000000" w:sz="6" w:space="0"/>
              <w:right w:val="single" w:color="000000" w:sz="6" w:space="0"/>
            </w:tcBorders>
            <w:vAlign w:val="center"/>
          </w:tcPr>
          <w:p w14:paraId="19F46CFD">
            <w:pPr>
              <w:pStyle w:val="37"/>
              <w:adjustRightInd/>
              <w:jc w:val="center"/>
              <w:rPr>
                <w:rFonts w:ascii="宋体"/>
                <w:b/>
                <w:bCs/>
                <w:sz w:val="21"/>
                <w:szCs w:val="21"/>
              </w:rPr>
            </w:pPr>
            <w:r>
              <w:rPr>
                <w:rFonts w:hint="eastAsia" w:ascii="宋体"/>
                <w:b/>
                <w:bCs/>
                <w:sz w:val="21"/>
                <w:szCs w:val="21"/>
              </w:rPr>
              <w:t>本项目</w:t>
            </w:r>
          </w:p>
        </w:tc>
        <w:tc>
          <w:tcPr>
            <w:tcW w:w="399" w:type="pct"/>
            <w:vMerge w:val="restart"/>
            <w:tcBorders>
              <w:left w:val="single" w:color="000000" w:sz="6" w:space="0"/>
              <w:bottom w:val="single" w:color="000000" w:sz="6" w:space="0"/>
            </w:tcBorders>
            <w:vAlign w:val="center"/>
          </w:tcPr>
          <w:p w14:paraId="17D52900">
            <w:pPr>
              <w:pStyle w:val="37"/>
              <w:adjustRightInd/>
              <w:jc w:val="center"/>
              <w:rPr>
                <w:rFonts w:ascii="宋体"/>
                <w:b/>
                <w:bCs/>
                <w:sz w:val="21"/>
                <w:szCs w:val="21"/>
              </w:rPr>
            </w:pPr>
            <w:r>
              <w:rPr>
                <w:rFonts w:hint="eastAsia" w:ascii="宋体"/>
                <w:b/>
                <w:bCs/>
                <w:sz w:val="21"/>
                <w:szCs w:val="21"/>
              </w:rPr>
              <w:t>等级</w:t>
            </w:r>
          </w:p>
        </w:tc>
      </w:tr>
      <w:tr w14:paraId="3772CBEE">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11" w:hRule="atLeast"/>
          <w:jc w:val="center"/>
        </w:trPr>
        <w:tc>
          <w:tcPr>
            <w:tcW w:w="851" w:type="pct"/>
            <w:vMerge w:val="continue"/>
            <w:tcBorders>
              <w:top w:val="nil"/>
              <w:bottom w:val="single" w:color="000000" w:sz="6" w:space="0"/>
              <w:right w:val="single" w:color="000000" w:sz="6" w:space="0"/>
            </w:tcBorders>
            <w:vAlign w:val="center"/>
          </w:tcPr>
          <w:p w14:paraId="075D854D">
            <w:pPr>
              <w:jc w:val="center"/>
              <w:rPr>
                <w:szCs w:val="21"/>
              </w:rPr>
            </w:pPr>
          </w:p>
        </w:tc>
        <w:tc>
          <w:tcPr>
            <w:tcW w:w="1290" w:type="pct"/>
            <w:tcBorders>
              <w:top w:val="single" w:color="000000" w:sz="6" w:space="0"/>
              <w:left w:val="single" w:color="000000" w:sz="6" w:space="0"/>
              <w:bottom w:val="single" w:color="000000" w:sz="6" w:space="0"/>
              <w:right w:val="single" w:color="000000" w:sz="6" w:space="0"/>
            </w:tcBorders>
            <w:vAlign w:val="center"/>
          </w:tcPr>
          <w:p w14:paraId="7BE808B2">
            <w:pPr>
              <w:pStyle w:val="37"/>
              <w:adjustRightInd/>
              <w:jc w:val="center"/>
              <w:rPr>
                <w:rFonts w:ascii="宋体"/>
                <w:b/>
                <w:bCs/>
                <w:sz w:val="21"/>
                <w:szCs w:val="21"/>
              </w:rPr>
            </w:pPr>
            <w:r>
              <w:rPr>
                <w:rFonts w:hint="eastAsia" w:ascii="宋体"/>
                <w:b/>
                <w:bCs/>
                <w:sz w:val="21"/>
                <w:szCs w:val="21"/>
              </w:rPr>
              <w:t>一级</w:t>
            </w:r>
          </w:p>
        </w:tc>
        <w:tc>
          <w:tcPr>
            <w:tcW w:w="832" w:type="pct"/>
            <w:tcBorders>
              <w:top w:val="single" w:color="000000" w:sz="6" w:space="0"/>
              <w:left w:val="single" w:color="000000" w:sz="6" w:space="0"/>
              <w:bottom w:val="single" w:color="000000" w:sz="6" w:space="0"/>
              <w:right w:val="single" w:color="000000" w:sz="6" w:space="0"/>
            </w:tcBorders>
            <w:vAlign w:val="center"/>
          </w:tcPr>
          <w:p w14:paraId="28C00918">
            <w:pPr>
              <w:pStyle w:val="37"/>
              <w:adjustRightInd/>
              <w:jc w:val="center"/>
              <w:rPr>
                <w:rFonts w:ascii="宋体"/>
                <w:b/>
                <w:bCs/>
                <w:sz w:val="21"/>
                <w:szCs w:val="21"/>
              </w:rPr>
            </w:pPr>
            <w:r>
              <w:rPr>
                <w:rFonts w:hint="eastAsia" w:ascii="宋体"/>
                <w:b/>
                <w:bCs/>
                <w:sz w:val="21"/>
                <w:szCs w:val="21"/>
              </w:rPr>
              <w:t>二级</w:t>
            </w:r>
          </w:p>
        </w:tc>
        <w:tc>
          <w:tcPr>
            <w:tcW w:w="800" w:type="pct"/>
            <w:tcBorders>
              <w:top w:val="single" w:color="000000" w:sz="6" w:space="0"/>
              <w:left w:val="single" w:color="000000" w:sz="6" w:space="0"/>
              <w:bottom w:val="single" w:color="000000" w:sz="6" w:space="0"/>
              <w:right w:val="single" w:color="000000" w:sz="6" w:space="0"/>
            </w:tcBorders>
            <w:vAlign w:val="center"/>
          </w:tcPr>
          <w:p w14:paraId="3B9B9635">
            <w:pPr>
              <w:pStyle w:val="37"/>
              <w:adjustRightInd/>
              <w:jc w:val="center"/>
              <w:rPr>
                <w:rFonts w:ascii="宋体"/>
                <w:b/>
                <w:bCs/>
                <w:sz w:val="21"/>
                <w:szCs w:val="21"/>
              </w:rPr>
            </w:pPr>
            <w:r>
              <w:rPr>
                <w:rFonts w:hint="eastAsia" w:ascii="宋体"/>
                <w:b/>
                <w:bCs/>
                <w:sz w:val="21"/>
                <w:szCs w:val="21"/>
              </w:rPr>
              <w:t>三级</w:t>
            </w:r>
          </w:p>
        </w:tc>
        <w:tc>
          <w:tcPr>
            <w:tcW w:w="826" w:type="pct"/>
            <w:vMerge w:val="continue"/>
            <w:tcBorders>
              <w:top w:val="nil"/>
              <w:left w:val="single" w:color="000000" w:sz="6" w:space="0"/>
              <w:bottom w:val="single" w:color="000000" w:sz="6" w:space="0"/>
              <w:right w:val="single" w:color="000000" w:sz="6" w:space="0"/>
            </w:tcBorders>
            <w:vAlign w:val="center"/>
          </w:tcPr>
          <w:p w14:paraId="45969FEE">
            <w:pPr>
              <w:jc w:val="center"/>
              <w:rPr>
                <w:b/>
                <w:bCs/>
                <w:szCs w:val="21"/>
              </w:rPr>
            </w:pPr>
          </w:p>
        </w:tc>
        <w:tc>
          <w:tcPr>
            <w:tcW w:w="399" w:type="pct"/>
            <w:vMerge w:val="continue"/>
            <w:tcBorders>
              <w:top w:val="nil"/>
              <w:left w:val="single" w:color="000000" w:sz="6" w:space="0"/>
              <w:bottom w:val="single" w:color="000000" w:sz="6" w:space="0"/>
            </w:tcBorders>
            <w:vAlign w:val="center"/>
          </w:tcPr>
          <w:p w14:paraId="2123EE24">
            <w:pPr>
              <w:jc w:val="center"/>
              <w:rPr>
                <w:b/>
                <w:bCs/>
                <w:szCs w:val="21"/>
              </w:rPr>
            </w:pPr>
          </w:p>
        </w:tc>
      </w:tr>
      <w:tr w14:paraId="0DAA06C3">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1350" w:hRule="atLeast"/>
          <w:jc w:val="center"/>
        </w:trPr>
        <w:tc>
          <w:tcPr>
            <w:tcW w:w="851" w:type="pct"/>
            <w:tcBorders>
              <w:top w:val="single" w:color="000000" w:sz="6" w:space="0"/>
              <w:bottom w:val="single" w:color="000000" w:sz="6" w:space="0"/>
              <w:right w:val="single" w:color="000000" w:sz="6" w:space="0"/>
            </w:tcBorders>
            <w:vAlign w:val="center"/>
          </w:tcPr>
          <w:p w14:paraId="14CBE79D">
            <w:pPr>
              <w:pStyle w:val="37"/>
              <w:adjustRightInd/>
              <w:jc w:val="center"/>
              <w:rPr>
                <w:rFonts w:ascii="宋体"/>
                <w:sz w:val="21"/>
                <w:szCs w:val="21"/>
              </w:rPr>
            </w:pPr>
            <w:r>
              <w:rPr>
                <w:rFonts w:hint="eastAsia" w:ascii="宋体"/>
                <w:sz w:val="21"/>
                <w:szCs w:val="21"/>
              </w:rPr>
              <w:t>水功能区管理要求</w:t>
            </w:r>
          </w:p>
        </w:tc>
        <w:tc>
          <w:tcPr>
            <w:tcW w:w="1290" w:type="pct"/>
            <w:tcBorders>
              <w:top w:val="single" w:color="000000" w:sz="6" w:space="0"/>
              <w:left w:val="single" w:color="000000" w:sz="6" w:space="0"/>
              <w:bottom w:val="single" w:color="000000" w:sz="6" w:space="0"/>
              <w:right w:val="single" w:color="000000" w:sz="6" w:space="0"/>
            </w:tcBorders>
            <w:vAlign w:val="center"/>
          </w:tcPr>
          <w:p w14:paraId="56194F02">
            <w:pPr>
              <w:pStyle w:val="37"/>
              <w:adjustRightInd/>
              <w:jc w:val="center"/>
              <w:rPr>
                <w:rFonts w:ascii="宋体"/>
                <w:sz w:val="21"/>
                <w:szCs w:val="21"/>
              </w:rPr>
            </w:pPr>
            <w:r>
              <w:rPr>
                <w:rFonts w:hint="eastAsia" w:ascii="宋体"/>
                <w:sz w:val="21"/>
                <w:szCs w:val="21"/>
              </w:rPr>
              <w:t>涉及一级水功能区中的保护区、保留区、缓冲区及二级水功能区中饮用水水源区</w:t>
            </w:r>
          </w:p>
        </w:tc>
        <w:tc>
          <w:tcPr>
            <w:tcW w:w="832" w:type="pct"/>
            <w:tcBorders>
              <w:top w:val="single" w:color="000000" w:sz="6" w:space="0"/>
              <w:left w:val="single" w:color="000000" w:sz="6" w:space="0"/>
              <w:bottom w:val="single" w:color="000000" w:sz="6" w:space="0"/>
              <w:right w:val="single" w:color="000000" w:sz="6" w:space="0"/>
            </w:tcBorders>
            <w:vAlign w:val="center"/>
          </w:tcPr>
          <w:p w14:paraId="77C57179">
            <w:pPr>
              <w:pStyle w:val="37"/>
              <w:adjustRightInd/>
              <w:jc w:val="center"/>
              <w:rPr>
                <w:rFonts w:ascii="宋体"/>
                <w:sz w:val="21"/>
                <w:szCs w:val="21"/>
              </w:rPr>
            </w:pPr>
            <w:r>
              <w:rPr>
                <w:rFonts w:hint="eastAsia" w:ascii="宋体"/>
                <w:sz w:val="21"/>
                <w:szCs w:val="21"/>
              </w:rPr>
              <w:t>涉及二级功能区中的工业、农业、渔业、景观娱乐用水区</w:t>
            </w:r>
          </w:p>
        </w:tc>
        <w:tc>
          <w:tcPr>
            <w:tcW w:w="800" w:type="pct"/>
            <w:tcBorders>
              <w:top w:val="single" w:color="000000" w:sz="6" w:space="0"/>
              <w:left w:val="single" w:color="000000" w:sz="6" w:space="0"/>
              <w:bottom w:val="single" w:color="000000" w:sz="6" w:space="0"/>
              <w:right w:val="single" w:color="000000" w:sz="6" w:space="0"/>
            </w:tcBorders>
            <w:vAlign w:val="center"/>
          </w:tcPr>
          <w:p w14:paraId="252000B6">
            <w:pPr>
              <w:pStyle w:val="37"/>
              <w:adjustRightInd/>
              <w:jc w:val="center"/>
              <w:rPr>
                <w:rFonts w:ascii="宋体"/>
                <w:sz w:val="21"/>
                <w:szCs w:val="21"/>
              </w:rPr>
            </w:pPr>
            <w:r>
              <w:rPr>
                <w:rFonts w:hint="eastAsia" w:ascii="宋体"/>
                <w:sz w:val="21"/>
                <w:szCs w:val="21"/>
              </w:rPr>
              <w:t>涉及二级水功能区中的排污控制区和过渡区</w:t>
            </w:r>
          </w:p>
        </w:tc>
        <w:tc>
          <w:tcPr>
            <w:tcW w:w="826" w:type="pct"/>
            <w:tcBorders>
              <w:top w:val="single" w:color="000000" w:sz="6" w:space="0"/>
              <w:left w:val="single" w:color="000000" w:sz="6" w:space="0"/>
              <w:bottom w:val="single" w:color="000000" w:sz="6" w:space="0"/>
              <w:right w:val="single" w:color="000000" w:sz="6" w:space="0"/>
            </w:tcBorders>
            <w:vAlign w:val="center"/>
          </w:tcPr>
          <w:p w14:paraId="6EE78B84">
            <w:pPr>
              <w:pStyle w:val="37"/>
              <w:adjustRightInd/>
              <w:jc w:val="center"/>
              <w:rPr>
                <w:rFonts w:hint="default" w:ascii="宋体" w:eastAsia="宋体"/>
                <w:sz w:val="21"/>
                <w:szCs w:val="21"/>
                <w:lang w:val="en-US" w:eastAsia="zh-CN"/>
              </w:rPr>
            </w:pPr>
            <w:r>
              <w:rPr>
                <w:rFonts w:hint="eastAsia" w:ascii="宋体"/>
                <w:sz w:val="21"/>
                <w:szCs w:val="21"/>
                <w:lang w:val="en-US" w:eastAsia="zh-CN"/>
              </w:rPr>
              <w:t>本项目位于贤水河流域</w:t>
            </w:r>
          </w:p>
        </w:tc>
        <w:tc>
          <w:tcPr>
            <w:tcW w:w="399" w:type="pct"/>
            <w:tcBorders>
              <w:top w:val="single" w:color="000000" w:sz="6" w:space="0"/>
              <w:left w:val="single" w:color="000000" w:sz="6" w:space="0"/>
              <w:bottom w:val="single" w:color="000000" w:sz="6" w:space="0"/>
            </w:tcBorders>
            <w:vAlign w:val="center"/>
          </w:tcPr>
          <w:p w14:paraId="7570A52E">
            <w:pPr>
              <w:pStyle w:val="37"/>
              <w:adjustRightInd/>
              <w:jc w:val="center"/>
              <w:rPr>
                <w:rFonts w:ascii="宋体"/>
                <w:sz w:val="21"/>
                <w:szCs w:val="21"/>
              </w:rPr>
            </w:pPr>
            <w:r>
              <w:rPr>
                <w:rFonts w:hint="eastAsia" w:ascii="宋体"/>
                <w:sz w:val="21"/>
                <w:szCs w:val="21"/>
                <w:lang w:val="en-US" w:eastAsia="zh-CN"/>
              </w:rPr>
              <w:t>一</w:t>
            </w:r>
            <w:r>
              <w:rPr>
                <w:rFonts w:hint="eastAsia" w:ascii="宋体"/>
                <w:sz w:val="21"/>
                <w:szCs w:val="21"/>
              </w:rPr>
              <w:t>级</w:t>
            </w:r>
          </w:p>
        </w:tc>
      </w:tr>
      <w:tr w14:paraId="32653449">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1349" w:hRule="atLeast"/>
          <w:jc w:val="center"/>
        </w:trPr>
        <w:tc>
          <w:tcPr>
            <w:tcW w:w="851" w:type="pct"/>
            <w:tcBorders>
              <w:top w:val="single" w:color="000000" w:sz="6" w:space="0"/>
              <w:bottom w:val="single" w:color="000000" w:sz="6" w:space="0"/>
              <w:right w:val="single" w:color="000000" w:sz="6" w:space="0"/>
            </w:tcBorders>
            <w:vAlign w:val="center"/>
          </w:tcPr>
          <w:p w14:paraId="7BCF7E3E">
            <w:pPr>
              <w:pStyle w:val="37"/>
              <w:adjustRightInd/>
              <w:jc w:val="center"/>
              <w:rPr>
                <w:rFonts w:ascii="宋体"/>
                <w:sz w:val="21"/>
                <w:szCs w:val="21"/>
              </w:rPr>
            </w:pPr>
            <w:r>
              <w:rPr>
                <w:rFonts w:hint="eastAsia" w:ascii="宋体"/>
                <w:sz w:val="21"/>
                <w:szCs w:val="21"/>
              </w:rPr>
              <w:t>水功能区水域纳污现状</w:t>
            </w:r>
          </w:p>
        </w:tc>
        <w:tc>
          <w:tcPr>
            <w:tcW w:w="1290" w:type="pct"/>
            <w:tcBorders>
              <w:top w:val="single" w:color="000000" w:sz="6" w:space="0"/>
              <w:left w:val="single" w:color="000000" w:sz="6" w:space="0"/>
              <w:bottom w:val="single" w:color="000000" w:sz="6" w:space="0"/>
              <w:right w:val="single" w:color="000000" w:sz="6" w:space="0"/>
            </w:tcBorders>
            <w:vAlign w:val="center"/>
          </w:tcPr>
          <w:p w14:paraId="2DEE4FCB">
            <w:pPr>
              <w:pStyle w:val="37"/>
              <w:adjustRightInd/>
              <w:jc w:val="center"/>
              <w:rPr>
                <w:rFonts w:ascii="宋体"/>
                <w:sz w:val="21"/>
                <w:szCs w:val="21"/>
              </w:rPr>
            </w:pPr>
            <w:r>
              <w:rPr>
                <w:rFonts w:hint="eastAsia" w:ascii="宋体"/>
                <w:sz w:val="21"/>
                <w:szCs w:val="21"/>
              </w:rPr>
              <w:t>现状污染物入河量超出水功能区水域纳污能力</w:t>
            </w:r>
          </w:p>
        </w:tc>
        <w:tc>
          <w:tcPr>
            <w:tcW w:w="832" w:type="pct"/>
            <w:tcBorders>
              <w:top w:val="single" w:color="000000" w:sz="6" w:space="0"/>
              <w:left w:val="single" w:color="000000" w:sz="6" w:space="0"/>
              <w:bottom w:val="single" w:color="000000" w:sz="6" w:space="0"/>
              <w:right w:val="single" w:color="000000" w:sz="6" w:space="0"/>
            </w:tcBorders>
            <w:vAlign w:val="center"/>
          </w:tcPr>
          <w:p w14:paraId="0B78A112">
            <w:pPr>
              <w:pStyle w:val="37"/>
              <w:adjustRightInd/>
              <w:jc w:val="center"/>
              <w:rPr>
                <w:rFonts w:ascii="宋体"/>
                <w:sz w:val="21"/>
                <w:szCs w:val="21"/>
              </w:rPr>
            </w:pPr>
            <w:r>
              <w:rPr>
                <w:rFonts w:hint="eastAsia" w:ascii="宋体"/>
                <w:sz w:val="21"/>
                <w:szCs w:val="21"/>
              </w:rPr>
              <w:t>现状污染物入河量接近水功能区水域纳污能力</w:t>
            </w:r>
          </w:p>
        </w:tc>
        <w:tc>
          <w:tcPr>
            <w:tcW w:w="800" w:type="pct"/>
            <w:tcBorders>
              <w:top w:val="single" w:color="000000" w:sz="6" w:space="0"/>
              <w:left w:val="single" w:color="000000" w:sz="6" w:space="0"/>
              <w:bottom w:val="single" w:color="000000" w:sz="6" w:space="0"/>
              <w:right w:val="single" w:color="000000" w:sz="6" w:space="0"/>
            </w:tcBorders>
            <w:vAlign w:val="center"/>
          </w:tcPr>
          <w:p w14:paraId="7699E51A">
            <w:pPr>
              <w:pStyle w:val="37"/>
              <w:adjustRightInd/>
              <w:jc w:val="center"/>
              <w:rPr>
                <w:rFonts w:ascii="宋体"/>
                <w:sz w:val="21"/>
                <w:szCs w:val="21"/>
              </w:rPr>
            </w:pPr>
            <w:r>
              <w:rPr>
                <w:rFonts w:hint="eastAsia" w:ascii="宋体"/>
                <w:sz w:val="21"/>
                <w:szCs w:val="21"/>
              </w:rPr>
              <w:t>现状污染物入河量远小于水功能区水域纳污能力</w:t>
            </w:r>
          </w:p>
        </w:tc>
        <w:tc>
          <w:tcPr>
            <w:tcW w:w="826" w:type="pct"/>
            <w:tcBorders>
              <w:top w:val="single" w:color="000000" w:sz="6" w:space="0"/>
              <w:left w:val="single" w:color="000000" w:sz="6" w:space="0"/>
              <w:bottom w:val="single" w:color="000000" w:sz="6" w:space="0"/>
              <w:right w:val="single" w:color="000000" w:sz="6" w:space="0"/>
            </w:tcBorders>
            <w:vAlign w:val="center"/>
          </w:tcPr>
          <w:p w14:paraId="41546343">
            <w:pPr>
              <w:pStyle w:val="37"/>
              <w:adjustRightInd/>
              <w:jc w:val="center"/>
              <w:rPr>
                <w:rFonts w:ascii="宋体"/>
                <w:sz w:val="21"/>
                <w:szCs w:val="21"/>
              </w:rPr>
            </w:pPr>
            <w:r>
              <w:rPr>
                <w:rFonts w:hint="eastAsia" w:ascii="宋体"/>
                <w:sz w:val="21"/>
                <w:szCs w:val="21"/>
              </w:rPr>
              <w:t>现状污染物入河量远小于水功能区水域纳污能力</w:t>
            </w:r>
          </w:p>
        </w:tc>
        <w:tc>
          <w:tcPr>
            <w:tcW w:w="399" w:type="pct"/>
            <w:tcBorders>
              <w:top w:val="single" w:color="000000" w:sz="6" w:space="0"/>
              <w:left w:val="single" w:color="000000" w:sz="6" w:space="0"/>
              <w:bottom w:val="single" w:color="000000" w:sz="6" w:space="0"/>
            </w:tcBorders>
            <w:vAlign w:val="center"/>
          </w:tcPr>
          <w:p w14:paraId="592C2910">
            <w:pPr>
              <w:pStyle w:val="37"/>
              <w:adjustRightInd/>
              <w:jc w:val="center"/>
              <w:rPr>
                <w:rFonts w:ascii="宋体"/>
                <w:sz w:val="21"/>
                <w:szCs w:val="21"/>
              </w:rPr>
            </w:pPr>
            <w:r>
              <w:rPr>
                <w:rFonts w:hint="eastAsia" w:ascii="宋体"/>
                <w:sz w:val="21"/>
                <w:szCs w:val="21"/>
              </w:rPr>
              <w:t>三级</w:t>
            </w:r>
          </w:p>
        </w:tc>
      </w:tr>
      <w:tr w14:paraId="20A61FEC">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2160" w:hRule="atLeast"/>
          <w:jc w:val="center"/>
        </w:trPr>
        <w:tc>
          <w:tcPr>
            <w:tcW w:w="851" w:type="pct"/>
            <w:tcBorders>
              <w:top w:val="single" w:color="000000" w:sz="6" w:space="0"/>
              <w:bottom w:val="single" w:color="000000" w:sz="6" w:space="0"/>
              <w:right w:val="single" w:color="000000" w:sz="6" w:space="0"/>
            </w:tcBorders>
            <w:vAlign w:val="center"/>
          </w:tcPr>
          <w:p w14:paraId="55B96124">
            <w:pPr>
              <w:pStyle w:val="37"/>
              <w:adjustRightInd/>
              <w:jc w:val="center"/>
              <w:rPr>
                <w:rFonts w:ascii="宋体"/>
                <w:sz w:val="21"/>
                <w:szCs w:val="21"/>
              </w:rPr>
            </w:pPr>
            <w:r>
              <w:rPr>
                <w:rFonts w:hint="eastAsia" w:ascii="宋体"/>
                <w:sz w:val="21"/>
                <w:szCs w:val="21"/>
              </w:rPr>
              <w:t>水生态现状</w:t>
            </w:r>
          </w:p>
        </w:tc>
        <w:tc>
          <w:tcPr>
            <w:tcW w:w="1290" w:type="pct"/>
            <w:tcBorders>
              <w:top w:val="single" w:color="000000" w:sz="6" w:space="0"/>
              <w:left w:val="single" w:color="000000" w:sz="6" w:space="0"/>
              <w:bottom w:val="single" w:color="000000" w:sz="6" w:space="0"/>
              <w:right w:val="single" w:color="000000" w:sz="6" w:space="0"/>
            </w:tcBorders>
            <w:vAlign w:val="center"/>
          </w:tcPr>
          <w:p w14:paraId="4A53DE3D">
            <w:pPr>
              <w:pStyle w:val="37"/>
              <w:adjustRightInd/>
              <w:jc w:val="center"/>
              <w:rPr>
                <w:rFonts w:ascii="宋体"/>
                <w:sz w:val="21"/>
                <w:szCs w:val="21"/>
              </w:rPr>
            </w:pPr>
            <w:r>
              <w:rPr>
                <w:rFonts w:hint="eastAsia" w:ascii="宋体"/>
                <w:sz w:val="21"/>
                <w:szCs w:val="21"/>
              </w:rPr>
              <w:t>现状生态问题敏感， 相关水域现状排污对水文情势和水生态环境产生明显影响，同时存在水文或水体富营养化影响问题</w:t>
            </w:r>
          </w:p>
        </w:tc>
        <w:tc>
          <w:tcPr>
            <w:tcW w:w="832" w:type="pct"/>
            <w:tcBorders>
              <w:top w:val="single" w:color="000000" w:sz="6" w:space="0"/>
              <w:left w:val="single" w:color="000000" w:sz="6" w:space="0"/>
              <w:bottom w:val="single" w:color="000000" w:sz="6" w:space="0"/>
              <w:right w:val="single" w:color="000000" w:sz="6" w:space="0"/>
            </w:tcBorders>
            <w:vAlign w:val="center"/>
          </w:tcPr>
          <w:p w14:paraId="00E3E31D">
            <w:pPr>
              <w:pStyle w:val="37"/>
              <w:adjustRightInd/>
              <w:jc w:val="center"/>
              <w:rPr>
                <w:rFonts w:ascii="宋体"/>
                <w:sz w:val="21"/>
                <w:szCs w:val="21"/>
              </w:rPr>
            </w:pPr>
            <w:r>
              <w:rPr>
                <w:rFonts w:hint="eastAsia" w:ascii="宋体"/>
                <w:sz w:val="21"/>
                <w:szCs w:val="21"/>
              </w:rPr>
              <w:t>现状生态问题 较为敏感，相关水域现状排污 对水文情势和水生态环境产生一定的影响。</w:t>
            </w:r>
          </w:p>
        </w:tc>
        <w:tc>
          <w:tcPr>
            <w:tcW w:w="800" w:type="pct"/>
            <w:tcBorders>
              <w:top w:val="single" w:color="000000" w:sz="6" w:space="0"/>
              <w:left w:val="single" w:color="000000" w:sz="6" w:space="0"/>
              <w:bottom w:val="single" w:color="000000" w:sz="6" w:space="0"/>
              <w:right w:val="single" w:color="000000" w:sz="6" w:space="0"/>
            </w:tcBorders>
            <w:vAlign w:val="center"/>
          </w:tcPr>
          <w:p w14:paraId="36A01D3E">
            <w:pPr>
              <w:pStyle w:val="37"/>
              <w:adjustRightInd/>
              <w:jc w:val="center"/>
              <w:rPr>
                <w:rFonts w:ascii="宋体"/>
                <w:sz w:val="21"/>
                <w:szCs w:val="21"/>
              </w:rPr>
            </w:pPr>
            <w:r>
              <w:rPr>
                <w:rFonts w:hint="eastAsia" w:ascii="宋体"/>
                <w:sz w:val="21"/>
                <w:szCs w:val="21"/>
              </w:rPr>
              <w:t>现状无敏感生态问题，相关水域现状排污对水生态环境无影响或影响甚微。</w:t>
            </w:r>
          </w:p>
        </w:tc>
        <w:tc>
          <w:tcPr>
            <w:tcW w:w="826" w:type="pct"/>
            <w:tcBorders>
              <w:top w:val="single" w:color="000000" w:sz="6" w:space="0"/>
              <w:left w:val="single" w:color="000000" w:sz="6" w:space="0"/>
              <w:bottom w:val="single" w:color="000000" w:sz="6" w:space="0"/>
              <w:right w:val="single" w:color="000000" w:sz="6" w:space="0"/>
            </w:tcBorders>
            <w:vAlign w:val="center"/>
          </w:tcPr>
          <w:p w14:paraId="72B5C7B0">
            <w:pPr>
              <w:pStyle w:val="37"/>
              <w:adjustRightInd/>
              <w:jc w:val="center"/>
              <w:rPr>
                <w:rFonts w:ascii="宋体"/>
                <w:sz w:val="21"/>
                <w:szCs w:val="21"/>
              </w:rPr>
            </w:pPr>
            <w:r>
              <w:rPr>
                <w:rFonts w:hint="eastAsia" w:ascii="宋体"/>
                <w:sz w:val="21"/>
                <w:szCs w:val="21"/>
              </w:rPr>
              <w:t>现状无敏感生态问题，相关水域现状排污对水生态环境无影响。</w:t>
            </w:r>
          </w:p>
        </w:tc>
        <w:tc>
          <w:tcPr>
            <w:tcW w:w="399" w:type="pct"/>
            <w:tcBorders>
              <w:top w:val="single" w:color="000000" w:sz="6" w:space="0"/>
              <w:left w:val="single" w:color="000000" w:sz="6" w:space="0"/>
              <w:bottom w:val="single" w:color="000000" w:sz="6" w:space="0"/>
            </w:tcBorders>
            <w:vAlign w:val="center"/>
          </w:tcPr>
          <w:p w14:paraId="3B94BA5C">
            <w:pPr>
              <w:pStyle w:val="37"/>
              <w:adjustRightInd/>
              <w:jc w:val="center"/>
              <w:rPr>
                <w:rFonts w:ascii="宋体"/>
                <w:sz w:val="21"/>
                <w:szCs w:val="21"/>
              </w:rPr>
            </w:pPr>
            <w:r>
              <w:rPr>
                <w:rFonts w:hint="eastAsia" w:ascii="宋体"/>
                <w:sz w:val="21"/>
                <w:szCs w:val="21"/>
              </w:rPr>
              <w:t>三级</w:t>
            </w:r>
          </w:p>
        </w:tc>
      </w:tr>
      <w:tr w14:paraId="64C52514">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1349" w:hRule="atLeast"/>
          <w:jc w:val="center"/>
        </w:trPr>
        <w:tc>
          <w:tcPr>
            <w:tcW w:w="851" w:type="pct"/>
            <w:tcBorders>
              <w:top w:val="single" w:color="000000" w:sz="6" w:space="0"/>
              <w:bottom w:val="single" w:color="000000" w:sz="6" w:space="0"/>
              <w:right w:val="single" w:color="000000" w:sz="6" w:space="0"/>
            </w:tcBorders>
            <w:vAlign w:val="center"/>
          </w:tcPr>
          <w:p w14:paraId="56E70341">
            <w:pPr>
              <w:pStyle w:val="37"/>
              <w:adjustRightInd/>
              <w:jc w:val="center"/>
              <w:rPr>
                <w:rFonts w:ascii="宋体"/>
                <w:sz w:val="21"/>
                <w:szCs w:val="21"/>
              </w:rPr>
            </w:pPr>
            <w:r>
              <w:rPr>
                <w:rFonts w:hint="eastAsia" w:ascii="宋体"/>
                <w:sz w:val="21"/>
                <w:szCs w:val="21"/>
              </w:rPr>
              <w:t>污染物排放种类</w:t>
            </w:r>
          </w:p>
        </w:tc>
        <w:tc>
          <w:tcPr>
            <w:tcW w:w="1290" w:type="pct"/>
            <w:tcBorders>
              <w:top w:val="single" w:color="000000" w:sz="6" w:space="0"/>
              <w:left w:val="single" w:color="000000" w:sz="6" w:space="0"/>
              <w:bottom w:val="single" w:color="000000" w:sz="6" w:space="0"/>
              <w:right w:val="single" w:color="000000" w:sz="6" w:space="0"/>
            </w:tcBorders>
            <w:vAlign w:val="center"/>
          </w:tcPr>
          <w:p w14:paraId="5DAA90E1">
            <w:pPr>
              <w:pStyle w:val="37"/>
              <w:adjustRightInd/>
              <w:jc w:val="center"/>
              <w:rPr>
                <w:rFonts w:ascii="宋体"/>
                <w:sz w:val="21"/>
                <w:szCs w:val="21"/>
              </w:rPr>
            </w:pPr>
            <w:r>
              <w:rPr>
                <w:rFonts w:hint="eastAsia" w:ascii="宋体"/>
                <w:sz w:val="21"/>
                <w:szCs w:val="21"/>
              </w:rPr>
              <w:t>所排放废污水含有毒有机物、重金属、放射性或持久性化学污染物</w:t>
            </w:r>
          </w:p>
        </w:tc>
        <w:tc>
          <w:tcPr>
            <w:tcW w:w="832" w:type="pct"/>
            <w:tcBorders>
              <w:top w:val="single" w:color="000000" w:sz="6" w:space="0"/>
              <w:left w:val="single" w:color="000000" w:sz="6" w:space="0"/>
              <w:bottom w:val="single" w:color="000000" w:sz="6" w:space="0"/>
              <w:right w:val="single" w:color="000000" w:sz="6" w:space="0"/>
            </w:tcBorders>
            <w:vAlign w:val="center"/>
          </w:tcPr>
          <w:p w14:paraId="7A445C33">
            <w:pPr>
              <w:pStyle w:val="37"/>
              <w:adjustRightInd/>
              <w:jc w:val="center"/>
              <w:rPr>
                <w:rFonts w:ascii="宋体"/>
                <w:sz w:val="21"/>
                <w:szCs w:val="21"/>
              </w:rPr>
            </w:pPr>
            <w:r>
              <w:rPr>
                <w:rFonts w:hint="eastAsia" w:ascii="宋体"/>
                <w:sz w:val="21"/>
                <w:szCs w:val="21"/>
              </w:rPr>
              <w:t>所排放废污水含有多种可降解化学污染物</w:t>
            </w:r>
          </w:p>
        </w:tc>
        <w:tc>
          <w:tcPr>
            <w:tcW w:w="800" w:type="pct"/>
            <w:tcBorders>
              <w:top w:val="single" w:color="000000" w:sz="6" w:space="0"/>
              <w:left w:val="single" w:color="000000" w:sz="6" w:space="0"/>
              <w:bottom w:val="single" w:color="000000" w:sz="6" w:space="0"/>
              <w:right w:val="single" w:color="000000" w:sz="6" w:space="0"/>
            </w:tcBorders>
            <w:vAlign w:val="center"/>
          </w:tcPr>
          <w:p w14:paraId="7053106C">
            <w:pPr>
              <w:pStyle w:val="37"/>
              <w:adjustRightInd/>
              <w:jc w:val="center"/>
              <w:rPr>
                <w:rFonts w:ascii="宋体"/>
                <w:sz w:val="21"/>
                <w:szCs w:val="21"/>
              </w:rPr>
            </w:pPr>
            <w:r>
              <w:rPr>
                <w:rFonts w:hint="eastAsia" w:ascii="宋体"/>
                <w:sz w:val="21"/>
                <w:szCs w:val="21"/>
              </w:rPr>
              <w:t>所排放废污水含少量可降解的污染物</w:t>
            </w:r>
          </w:p>
        </w:tc>
        <w:tc>
          <w:tcPr>
            <w:tcW w:w="826" w:type="pct"/>
            <w:tcBorders>
              <w:top w:val="single" w:color="000000" w:sz="6" w:space="0"/>
              <w:left w:val="single" w:color="000000" w:sz="6" w:space="0"/>
              <w:bottom w:val="single" w:color="000000" w:sz="6" w:space="0"/>
              <w:right w:val="single" w:color="000000" w:sz="6" w:space="0"/>
            </w:tcBorders>
            <w:vAlign w:val="center"/>
          </w:tcPr>
          <w:p w14:paraId="2BD176B5">
            <w:pPr>
              <w:pStyle w:val="37"/>
              <w:adjustRightInd/>
              <w:jc w:val="center"/>
              <w:rPr>
                <w:rFonts w:ascii="宋体"/>
                <w:sz w:val="21"/>
                <w:szCs w:val="21"/>
              </w:rPr>
            </w:pPr>
            <w:r>
              <w:rPr>
                <w:rFonts w:hint="eastAsia" w:ascii="宋体"/>
                <w:sz w:val="21"/>
                <w:szCs w:val="21"/>
              </w:rPr>
              <w:t>含有少量可降解</w:t>
            </w:r>
            <w:r>
              <w:rPr>
                <w:rFonts w:hint="eastAsia" w:ascii="宋体"/>
                <w:sz w:val="21"/>
                <w:szCs w:val="21"/>
                <w:lang w:val="en-US" w:eastAsia="zh-CN"/>
              </w:rPr>
              <w:t>的</w:t>
            </w:r>
            <w:r>
              <w:rPr>
                <w:rFonts w:hint="eastAsia" w:ascii="宋体"/>
                <w:sz w:val="21"/>
                <w:szCs w:val="21"/>
              </w:rPr>
              <w:t>污染物</w:t>
            </w:r>
          </w:p>
        </w:tc>
        <w:tc>
          <w:tcPr>
            <w:tcW w:w="399" w:type="pct"/>
            <w:tcBorders>
              <w:top w:val="single" w:color="000000" w:sz="6" w:space="0"/>
              <w:left w:val="single" w:color="000000" w:sz="6" w:space="0"/>
              <w:bottom w:val="single" w:color="000000" w:sz="6" w:space="0"/>
            </w:tcBorders>
            <w:vAlign w:val="center"/>
          </w:tcPr>
          <w:p w14:paraId="13FFA99C">
            <w:pPr>
              <w:pStyle w:val="37"/>
              <w:adjustRightInd/>
              <w:jc w:val="center"/>
              <w:rPr>
                <w:rFonts w:ascii="宋体"/>
                <w:sz w:val="21"/>
                <w:szCs w:val="21"/>
              </w:rPr>
            </w:pPr>
            <w:r>
              <w:rPr>
                <w:rFonts w:hint="eastAsia" w:ascii="宋体"/>
                <w:sz w:val="21"/>
                <w:szCs w:val="21"/>
              </w:rPr>
              <w:t>三级</w:t>
            </w:r>
          </w:p>
        </w:tc>
      </w:tr>
      <w:tr w14:paraId="5AE0A9C2">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780" w:hRule="atLeast"/>
          <w:jc w:val="center"/>
        </w:trPr>
        <w:tc>
          <w:tcPr>
            <w:tcW w:w="851" w:type="pct"/>
            <w:tcBorders>
              <w:top w:val="single" w:color="000000" w:sz="6" w:space="0"/>
              <w:bottom w:val="single" w:color="000000" w:sz="6" w:space="0"/>
              <w:right w:val="single" w:color="000000" w:sz="6" w:space="0"/>
            </w:tcBorders>
            <w:vAlign w:val="center"/>
          </w:tcPr>
          <w:p w14:paraId="20DA7743">
            <w:pPr>
              <w:pStyle w:val="37"/>
              <w:adjustRightInd/>
              <w:jc w:val="center"/>
              <w:rPr>
                <w:sz w:val="21"/>
                <w:szCs w:val="21"/>
              </w:rPr>
            </w:pPr>
            <w:r>
              <w:rPr>
                <w:rFonts w:hint="eastAsia" w:ascii="宋体"/>
                <w:sz w:val="21"/>
                <w:szCs w:val="21"/>
              </w:rPr>
              <w:t>废污水排放流量（缺水地区）</w:t>
            </w:r>
            <w:r>
              <w:rPr>
                <w:sz w:val="21"/>
                <w:szCs w:val="21"/>
              </w:rPr>
              <w:t>m</w:t>
            </w:r>
            <w:r>
              <w:rPr>
                <w:sz w:val="21"/>
                <w:szCs w:val="21"/>
                <w:vertAlign w:val="superscript"/>
              </w:rPr>
              <w:t>3</w:t>
            </w:r>
            <w:r>
              <w:rPr>
                <w:sz w:val="21"/>
                <w:szCs w:val="21"/>
              </w:rPr>
              <w:t>/h</w:t>
            </w:r>
          </w:p>
        </w:tc>
        <w:tc>
          <w:tcPr>
            <w:tcW w:w="1290" w:type="pct"/>
            <w:tcBorders>
              <w:top w:val="single" w:color="000000" w:sz="6" w:space="0"/>
              <w:left w:val="single" w:color="000000" w:sz="6" w:space="0"/>
              <w:bottom w:val="single" w:color="000000" w:sz="6" w:space="0"/>
              <w:right w:val="single" w:color="000000" w:sz="6" w:space="0"/>
            </w:tcBorders>
            <w:vAlign w:val="center"/>
          </w:tcPr>
          <w:p w14:paraId="53983247">
            <w:pPr>
              <w:pStyle w:val="37"/>
              <w:adjustRightInd/>
              <w:jc w:val="center"/>
              <w:rPr>
                <w:rFonts w:ascii="宋体" w:hAnsi="宋体"/>
                <w:sz w:val="21"/>
                <w:szCs w:val="21"/>
              </w:rPr>
            </w:pPr>
            <w:r>
              <w:rPr>
                <w:sz w:val="21"/>
                <w:szCs w:val="21"/>
              </w:rPr>
              <w:t>≥1000</w:t>
            </w:r>
            <w:r>
              <w:rPr>
                <w:rFonts w:hint="eastAsia" w:ascii="宋体" w:hAnsi="宋体"/>
                <w:sz w:val="21"/>
                <w:szCs w:val="21"/>
              </w:rPr>
              <w:t>（</w:t>
            </w:r>
            <w:r>
              <w:rPr>
                <w:sz w:val="21"/>
                <w:szCs w:val="21"/>
              </w:rPr>
              <w:t>300</w:t>
            </w:r>
            <w:r>
              <w:rPr>
                <w:rFonts w:hint="eastAsia" w:ascii="宋体" w:hAnsi="宋体"/>
                <w:sz w:val="21"/>
                <w:szCs w:val="21"/>
              </w:rPr>
              <w:t>）</w:t>
            </w:r>
          </w:p>
        </w:tc>
        <w:tc>
          <w:tcPr>
            <w:tcW w:w="832" w:type="pct"/>
            <w:tcBorders>
              <w:top w:val="single" w:color="000000" w:sz="6" w:space="0"/>
              <w:left w:val="single" w:color="000000" w:sz="6" w:space="0"/>
              <w:bottom w:val="single" w:color="000000" w:sz="6" w:space="0"/>
              <w:right w:val="single" w:color="000000" w:sz="6" w:space="0"/>
            </w:tcBorders>
            <w:vAlign w:val="center"/>
          </w:tcPr>
          <w:p w14:paraId="3F71317A">
            <w:pPr>
              <w:pStyle w:val="37"/>
              <w:adjustRightInd/>
              <w:jc w:val="center"/>
              <w:rPr>
                <w:sz w:val="21"/>
                <w:szCs w:val="21"/>
              </w:rPr>
            </w:pPr>
            <w:r>
              <w:rPr>
                <w:sz w:val="21"/>
                <w:szCs w:val="21"/>
              </w:rPr>
              <w:t>1000~500 (300~100)</w:t>
            </w:r>
          </w:p>
        </w:tc>
        <w:tc>
          <w:tcPr>
            <w:tcW w:w="800" w:type="pct"/>
            <w:tcBorders>
              <w:top w:val="single" w:color="000000" w:sz="6" w:space="0"/>
              <w:left w:val="single" w:color="000000" w:sz="6" w:space="0"/>
              <w:bottom w:val="single" w:color="000000" w:sz="6" w:space="0"/>
              <w:right w:val="single" w:color="000000" w:sz="6" w:space="0"/>
            </w:tcBorders>
            <w:vAlign w:val="center"/>
          </w:tcPr>
          <w:p w14:paraId="37A58779">
            <w:pPr>
              <w:pStyle w:val="37"/>
              <w:adjustRightInd/>
              <w:jc w:val="center"/>
              <w:rPr>
                <w:rFonts w:ascii="宋体" w:hAnsi="宋体"/>
                <w:sz w:val="21"/>
                <w:szCs w:val="21"/>
              </w:rPr>
            </w:pPr>
            <w:r>
              <w:rPr>
                <w:sz w:val="21"/>
                <w:szCs w:val="21"/>
              </w:rPr>
              <w:t>≤500</w:t>
            </w:r>
            <w:r>
              <w:rPr>
                <w:rFonts w:hint="eastAsia" w:ascii="宋体" w:hAnsi="宋体"/>
                <w:sz w:val="21"/>
                <w:szCs w:val="21"/>
              </w:rPr>
              <w:t>（</w:t>
            </w:r>
            <w:r>
              <w:rPr>
                <w:sz w:val="21"/>
                <w:szCs w:val="21"/>
              </w:rPr>
              <w:t>100</w:t>
            </w:r>
            <w:r>
              <w:rPr>
                <w:rFonts w:hint="eastAsia" w:ascii="宋体" w:hAnsi="宋体"/>
                <w:sz w:val="21"/>
                <w:szCs w:val="21"/>
              </w:rPr>
              <w:t>）</w:t>
            </w:r>
          </w:p>
        </w:tc>
        <w:tc>
          <w:tcPr>
            <w:tcW w:w="826" w:type="pct"/>
            <w:tcBorders>
              <w:top w:val="single" w:color="000000" w:sz="6" w:space="0"/>
              <w:left w:val="single" w:color="000000" w:sz="6" w:space="0"/>
              <w:bottom w:val="single" w:color="000000" w:sz="6" w:space="0"/>
              <w:right w:val="single" w:color="000000" w:sz="6" w:space="0"/>
            </w:tcBorders>
            <w:vAlign w:val="center"/>
          </w:tcPr>
          <w:p w14:paraId="55AA6FC9">
            <w:pPr>
              <w:pStyle w:val="37"/>
              <w:adjustRightInd/>
              <w:jc w:val="center"/>
              <w:rPr>
                <w:sz w:val="21"/>
                <w:szCs w:val="21"/>
              </w:rPr>
            </w:pPr>
            <w:r>
              <w:rPr>
                <w:rFonts w:hint="eastAsia"/>
                <w:sz w:val="21"/>
                <w:szCs w:val="21"/>
              </w:rPr>
              <w:t>不属于缺水地区，废水排放流量为</w:t>
            </w:r>
            <w:r>
              <w:rPr>
                <w:rFonts w:hint="eastAsia"/>
                <w:sz w:val="21"/>
                <w:szCs w:val="21"/>
                <w:lang w:val="en-US" w:eastAsia="zh-CN"/>
              </w:rPr>
              <w:t>5</w:t>
            </w:r>
            <w:r>
              <w:rPr>
                <w:sz w:val="21"/>
                <w:szCs w:val="21"/>
              </w:rPr>
              <w:t>8.3</w:t>
            </w:r>
            <w:r>
              <w:rPr>
                <w:rFonts w:hint="eastAsia"/>
                <w:sz w:val="21"/>
                <w:szCs w:val="21"/>
              </w:rPr>
              <w:t>m</w:t>
            </w:r>
            <w:r>
              <w:rPr>
                <w:rFonts w:hint="eastAsia"/>
                <w:sz w:val="21"/>
                <w:szCs w:val="21"/>
                <w:vertAlign w:val="superscript"/>
              </w:rPr>
              <w:t>3</w:t>
            </w:r>
            <w:r>
              <w:rPr>
                <w:rFonts w:hint="eastAsia"/>
                <w:sz w:val="21"/>
                <w:szCs w:val="21"/>
              </w:rPr>
              <w:t>/h</w:t>
            </w:r>
          </w:p>
        </w:tc>
        <w:tc>
          <w:tcPr>
            <w:tcW w:w="399" w:type="pct"/>
            <w:tcBorders>
              <w:top w:val="single" w:color="000000" w:sz="6" w:space="0"/>
              <w:left w:val="single" w:color="000000" w:sz="6" w:space="0"/>
              <w:bottom w:val="single" w:color="000000" w:sz="6" w:space="0"/>
            </w:tcBorders>
            <w:vAlign w:val="center"/>
          </w:tcPr>
          <w:p w14:paraId="2883A8B4">
            <w:pPr>
              <w:pStyle w:val="37"/>
              <w:adjustRightInd/>
              <w:jc w:val="center"/>
              <w:rPr>
                <w:rFonts w:ascii="宋体"/>
                <w:sz w:val="21"/>
                <w:szCs w:val="21"/>
              </w:rPr>
            </w:pPr>
            <w:r>
              <w:rPr>
                <w:rFonts w:hint="eastAsia" w:ascii="宋体"/>
                <w:sz w:val="21"/>
                <w:szCs w:val="21"/>
              </w:rPr>
              <w:t>三级</w:t>
            </w:r>
          </w:p>
        </w:tc>
      </w:tr>
      <w:tr w14:paraId="58906C76">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11" w:hRule="atLeast"/>
          <w:jc w:val="center"/>
        </w:trPr>
        <w:tc>
          <w:tcPr>
            <w:tcW w:w="851" w:type="pct"/>
            <w:tcBorders>
              <w:top w:val="single" w:color="000000" w:sz="6" w:space="0"/>
              <w:bottom w:val="single" w:color="000000" w:sz="6" w:space="0"/>
              <w:right w:val="single" w:color="000000" w:sz="6" w:space="0"/>
            </w:tcBorders>
            <w:vAlign w:val="center"/>
          </w:tcPr>
          <w:p w14:paraId="77980A6D">
            <w:pPr>
              <w:pStyle w:val="37"/>
              <w:adjustRightInd/>
              <w:jc w:val="center"/>
              <w:rPr>
                <w:rFonts w:ascii="宋体"/>
                <w:sz w:val="21"/>
                <w:szCs w:val="21"/>
              </w:rPr>
            </w:pPr>
            <w:r>
              <w:rPr>
                <w:rFonts w:hint="eastAsia" w:ascii="宋体"/>
                <w:sz w:val="21"/>
                <w:szCs w:val="21"/>
              </w:rPr>
              <w:t>年度废污水排放量</w:t>
            </w:r>
          </w:p>
        </w:tc>
        <w:tc>
          <w:tcPr>
            <w:tcW w:w="1290" w:type="pct"/>
            <w:tcBorders>
              <w:top w:val="single" w:color="000000" w:sz="6" w:space="0"/>
              <w:left w:val="single" w:color="000000" w:sz="6" w:space="0"/>
              <w:bottom w:val="single" w:color="000000" w:sz="6" w:space="0"/>
              <w:right w:val="single" w:color="000000" w:sz="6" w:space="0"/>
            </w:tcBorders>
            <w:vAlign w:val="center"/>
          </w:tcPr>
          <w:p w14:paraId="5E06EC56">
            <w:pPr>
              <w:pStyle w:val="37"/>
              <w:adjustRightInd/>
              <w:jc w:val="center"/>
              <w:rPr>
                <w:rFonts w:ascii="宋体"/>
                <w:sz w:val="21"/>
                <w:szCs w:val="21"/>
              </w:rPr>
            </w:pPr>
            <w:r>
              <w:rPr>
                <w:rFonts w:hint="eastAsia" w:ascii="宋体"/>
                <w:sz w:val="21"/>
                <w:szCs w:val="21"/>
              </w:rPr>
              <w:t xml:space="preserve">大于 </w:t>
            </w:r>
            <w:r>
              <w:rPr>
                <w:sz w:val="21"/>
                <w:szCs w:val="21"/>
              </w:rPr>
              <w:t xml:space="preserve">200 </w:t>
            </w:r>
            <w:r>
              <w:rPr>
                <w:rFonts w:hint="eastAsia" w:ascii="宋体"/>
                <w:sz w:val="21"/>
                <w:szCs w:val="21"/>
              </w:rPr>
              <w:t>万吨</w:t>
            </w:r>
          </w:p>
        </w:tc>
        <w:tc>
          <w:tcPr>
            <w:tcW w:w="832" w:type="pct"/>
            <w:tcBorders>
              <w:top w:val="single" w:color="000000" w:sz="6" w:space="0"/>
              <w:left w:val="single" w:color="000000" w:sz="6" w:space="0"/>
              <w:bottom w:val="single" w:color="000000" w:sz="6" w:space="0"/>
              <w:right w:val="single" w:color="000000" w:sz="6" w:space="0"/>
            </w:tcBorders>
            <w:vAlign w:val="center"/>
          </w:tcPr>
          <w:p w14:paraId="274A6B83">
            <w:pPr>
              <w:pStyle w:val="37"/>
              <w:adjustRightInd/>
              <w:jc w:val="center"/>
              <w:rPr>
                <w:rFonts w:ascii="宋体"/>
                <w:sz w:val="21"/>
                <w:szCs w:val="21"/>
              </w:rPr>
            </w:pPr>
            <w:r>
              <w:rPr>
                <w:sz w:val="21"/>
                <w:szCs w:val="21"/>
              </w:rPr>
              <w:t xml:space="preserve">20~200 </w:t>
            </w:r>
            <w:r>
              <w:rPr>
                <w:rFonts w:hint="eastAsia" w:ascii="宋体"/>
                <w:sz w:val="21"/>
                <w:szCs w:val="21"/>
              </w:rPr>
              <w:t>万吨</w:t>
            </w:r>
          </w:p>
        </w:tc>
        <w:tc>
          <w:tcPr>
            <w:tcW w:w="800" w:type="pct"/>
            <w:tcBorders>
              <w:top w:val="single" w:color="000000" w:sz="6" w:space="0"/>
              <w:left w:val="single" w:color="000000" w:sz="6" w:space="0"/>
              <w:bottom w:val="single" w:color="000000" w:sz="6" w:space="0"/>
              <w:right w:val="single" w:color="000000" w:sz="6" w:space="0"/>
            </w:tcBorders>
            <w:vAlign w:val="center"/>
          </w:tcPr>
          <w:p w14:paraId="42BBAF80">
            <w:pPr>
              <w:pStyle w:val="37"/>
              <w:adjustRightInd/>
              <w:jc w:val="center"/>
              <w:rPr>
                <w:rFonts w:ascii="宋体"/>
                <w:sz w:val="21"/>
                <w:szCs w:val="21"/>
              </w:rPr>
            </w:pPr>
            <w:r>
              <w:rPr>
                <w:rFonts w:hint="eastAsia" w:ascii="宋体"/>
                <w:sz w:val="21"/>
                <w:szCs w:val="21"/>
              </w:rPr>
              <w:t xml:space="preserve">小于 </w:t>
            </w:r>
            <w:r>
              <w:rPr>
                <w:sz w:val="21"/>
                <w:szCs w:val="21"/>
              </w:rPr>
              <w:t xml:space="preserve">20 </w:t>
            </w:r>
            <w:r>
              <w:rPr>
                <w:rFonts w:hint="eastAsia" w:ascii="宋体"/>
                <w:sz w:val="21"/>
                <w:szCs w:val="21"/>
              </w:rPr>
              <w:t>万吨</w:t>
            </w:r>
          </w:p>
        </w:tc>
        <w:tc>
          <w:tcPr>
            <w:tcW w:w="826" w:type="pct"/>
            <w:tcBorders>
              <w:top w:val="single" w:color="000000" w:sz="6" w:space="0"/>
              <w:left w:val="single" w:color="000000" w:sz="6" w:space="0"/>
              <w:bottom w:val="single" w:color="000000" w:sz="6" w:space="0"/>
              <w:right w:val="single" w:color="000000" w:sz="6" w:space="0"/>
            </w:tcBorders>
            <w:vAlign w:val="center"/>
          </w:tcPr>
          <w:p w14:paraId="6D3AD91E">
            <w:pPr>
              <w:pStyle w:val="37"/>
              <w:adjustRightInd/>
              <w:jc w:val="center"/>
              <w:rPr>
                <w:rFonts w:ascii="宋体"/>
                <w:sz w:val="21"/>
                <w:szCs w:val="21"/>
              </w:rPr>
            </w:pPr>
            <w:r>
              <w:rPr>
                <w:rFonts w:hint="eastAsia"/>
                <w:sz w:val="21"/>
                <w:szCs w:val="21"/>
                <w:lang w:val="en-US" w:eastAsia="zh-CN"/>
              </w:rPr>
              <w:t>42</w:t>
            </w:r>
            <w:r>
              <w:rPr>
                <w:rFonts w:hint="eastAsia" w:ascii="宋体"/>
                <w:sz w:val="21"/>
                <w:szCs w:val="21"/>
              </w:rPr>
              <w:t>万吨</w:t>
            </w:r>
          </w:p>
        </w:tc>
        <w:tc>
          <w:tcPr>
            <w:tcW w:w="399" w:type="pct"/>
            <w:tcBorders>
              <w:top w:val="single" w:color="000000" w:sz="6" w:space="0"/>
              <w:left w:val="single" w:color="000000" w:sz="6" w:space="0"/>
              <w:bottom w:val="single" w:color="000000" w:sz="6" w:space="0"/>
            </w:tcBorders>
            <w:vAlign w:val="center"/>
          </w:tcPr>
          <w:p w14:paraId="2A97BBEE">
            <w:pPr>
              <w:pStyle w:val="37"/>
              <w:adjustRightInd/>
              <w:jc w:val="center"/>
              <w:rPr>
                <w:rFonts w:ascii="宋体"/>
                <w:sz w:val="21"/>
                <w:szCs w:val="21"/>
              </w:rPr>
            </w:pPr>
            <w:r>
              <w:rPr>
                <w:rFonts w:hint="eastAsia" w:ascii="宋体"/>
                <w:sz w:val="21"/>
                <w:szCs w:val="21"/>
              </w:rPr>
              <w:t>二级</w:t>
            </w:r>
          </w:p>
        </w:tc>
      </w:tr>
      <w:tr w14:paraId="4DB36BC6">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1365" w:hRule="atLeast"/>
          <w:jc w:val="center"/>
        </w:trPr>
        <w:tc>
          <w:tcPr>
            <w:tcW w:w="851" w:type="pct"/>
            <w:tcBorders>
              <w:top w:val="single" w:color="000000" w:sz="6" w:space="0"/>
              <w:right w:val="single" w:color="000000" w:sz="6" w:space="0"/>
            </w:tcBorders>
            <w:vAlign w:val="center"/>
          </w:tcPr>
          <w:p w14:paraId="50A42FFF">
            <w:pPr>
              <w:pStyle w:val="37"/>
              <w:adjustRightInd/>
              <w:jc w:val="center"/>
              <w:rPr>
                <w:rFonts w:ascii="宋体"/>
                <w:sz w:val="21"/>
                <w:szCs w:val="21"/>
              </w:rPr>
            </w:pPr>
            <w:r>
              <w:rPr>
                <w:rFonts w:hint="eastAsia" w:ascii="宋体"/>
                <w:sz w:val="21"/>
                <w:szCs w:val="21"/>
              </w:rPr>
              <w:t>区域水资源状况</w:t>
            </w:r>
          </w:p>
        </w:tc>
        <w:tc>
          <w:tcPr>
            <w:tcW w:w="1290" w:type="pct"/>
            <w:tcBorders>
              <w:top w:val="single" w:color="000000" w:sz="6" w:space="0"/>
              <w:left w:val="single" w:color="000000" w:sz="6" w:space="0"/>
              <w:right w:val="single" w:color="000000" w:sz="6" w:space="0"/>
            </w:tcBorders>
            <w:vAlign w:val="center"/>
          </w:tcPr>
          <w:p w14:paraId="46D06670">
            <w:pPr>
              <w:pStyle w:val="37"/>
              <w:adjustRightInd/>
              <w:jc w:val="center"/>
              <w:rPr>
                <w:rFonts w:ascii="宋体"/>
                <w:sz w:val="21"/>
                <w:szCs w:val="21"/>
              </w:rPr>
            </w:pPr>
            <w:r>
              <w:rPr>
                <w:rFonts w:hint="eastAsia" w:ascii="宋体"/>
                <w:sz w:val="21"/>
                <w:szCs w:val="21"/>
              </w:rPr>
              <w:t>用水紧缺，取用水量达到或超出所分配用水指标</w:t>
            </w:r>
          </w:p>
        </w:tc>
        <w:tc>
          <w:tcPr>
            <w:tcW w:w="832" w:type="pct"/>
            <w:tcBorders>
              <w:top w:val="single" w:color="000000" w:sz="6" w:space="0"/>
              <w:left w:val="single" w:color="000000" w:sz="6" w:space="0"/>
              <w:right w:val="single" w:color="000000" w:sz="6" w:space="0"/>
            </w:tcBorders>
            <w:vAlign w:val="center"/>
          </w:tcPr>
          <w:p w14:paraId="5682C2C5">
            <w:pPr>
              <w:pStyle w:val="37"/>
              <w:adjustRightInd/>
              <w:jc w:val="center"/>
              <w:rPr>
                <w:rFonts w:ascii="宋体"/>
                <w:sz w:val="21"/>
                <w:szCs w:val="21"/>
              </w:rPr>
            </w:pPr>
            <w:r>
              <w:rPr>
                <w:rFonts w:hint="eastAsia" w:ascii="宋体"/>
                <w:sz w:val="21"/>
                <w:szCs w:val="21"/>
              </w:rPr>
              <w:t>水资源量一般， 取用水量小于 或接近所分配 用水指标</w:t>
            </w:r>
          </w:p>
        </w:tc>
        <w:tc>
          <w:tcPr>
            <w:tcW w:w="800" w:type="pct"/>
            <w:tcBorders>
              <w:top w:val="single" w:color="000000" w:sz="6" w:space="0"/>
              <w:left w:val="single" w:color="000000" w:sz="6" w:space="0"/>
              <w:right w:val="single" w:color="000000" w:sz="6" w:space="0"/>
            </w:tcBorders>
            <w:vAlign w:val="center"/>
          </w:tcPr>
          <w:p w14:paraId="398C710E">
            <w:pPr>
              <w:pStyle w:val="37"/>
              <w:adjustRightInd/>
              <w:jc w:val="center"/>
              <w:rPr>
                <w:rFonts w:ascii="宋体"/>
                <w:sz w:val="21"/>
                <w:szCs w:val="21"/>
              </w:rPr>
            </w:pPr>
            <w:r>
              <w:rPr>
                <w:rFonts w:hint="eastAsia" w:ascii="宋体"/>
                <w:sz w:val="21"/>
                <w:szCs w:val="21"/>
              </w:rPr>
              <w:t>水资源丰沛， 取用水量远小于所分配用水指标</w:t>
            </w:r>
          </w:p>
        </w:tc>
        <w:tc>
          <w:tcPr>
            <w:tcW w:w="826" w:type="pct"/>
            <w:tcBorders>
              <w:top w:val="single" w:color="000000" w:sz="6" w:space="0"/>
              <w:left w:val="single" w:color="000000" w:sz="6" w:space="0"/>
              <w:right w:val="single" w:color="000000" w:sz="6" w:space="0"/>
            </w:tcBorders>
            <w:vAlign w:val="center"/>
          </w:tcPr>
          <w:p w14:paraId="39F4202A">
            <w:pPr>
              <w:pStyle w:val="37"/>
              <w:adjustRightInd/>
              <w:jc w:val="center"/>
              <w:rPr>
                <w:rFonts w:ascii="宋体"/>
                <w:sz w:val="21"/>
                <w:szCs w:val="21"/>
              </w:rPr>
            </w:pPr>
            <w:r>
              <w:rPr>
                <w:rFonts w:hint="eastAsia" w:ascii="宋体"/>
                <w:sz w:val="21"/>
                <w:szCs w:val="21"/>
                <w:lang w:eastAsia="zh-CN"/>
              </w:rPr>
              <w:t>贤水</w:t>
            </w:r>
            <w:r>
              <w:rPr>
                <w:rFonts w:hint="eastAsia" w:ascii="宋体"/>
                <w:sz w:val="21"/>
                <w:szCs w:val="21"/>
              </w:rPr>
              <w:t xml:space="preserve">河水资源丰沛， </w:t>
            </w:r>
            <w:r>
              <w:rPr>
                <w:rFonts w:hint="eastAsia" w:ascii="宋体"/>
                <w:sz w:val="21"/>
                <w:szCs w:val="21"/>
                <w:lang w:val="en-US" w:eastAsia="zh-CN"/>
              </w:rPr>
              <w:t>本项目</w:t>
            </w:r>
            <w:r>
              <w:rPr>
                <w:rFonts w:hint="eastAsia"/>
                <w:sz w:val="21"/>
                <w:szCs w:val="21"/>
              </w:rPr>
              <w:t>取水</w:t>
            </w:r>
            <w:r>
              <w:rPr>
                <w:rFonts w:hint="eastAsia" w:ascii="宋体"/>
                <w:sz w:val="21"/>
                <w:szCs w:val="21"/>
              </w:rPr>
              <w:t>远小于所分配用水指标</w:t>
            </w:r>
          </w:p>
        </w:tc>
        <w:tc>
          <w:tcPr>
            <w:tcW w:w="399" w:type="pct"/>
            <w:tcBorders>
              <w:top w:val="single" w:color="000000" w:sz="6" w:space="0"/>
              <w:left w:val="single" w:color="000000" w:sz="6" w:space="0"/>
            </w:tcBorders>
            <w:vAlign w:val="center"/>
          </w:tcPr>
          <w:p w14:paraId="56A175A1">
            <w:pPr>
              <w:pStyle w:val="37"/>
              <w:adjustRightInd/>
              <w:jc w:val="center"/>
              <w:rPr>
                <w:rFonts w:ascii="宋体"/>
                <w:sz w:val="21"/>
                <w:szCs w:val="21"/>
              </w:rPr>
            </w:pPr>
            <w:r>
              <w:rPr>
                <w:rFonts w:hint="eastAsia" w:ascii="宋体"/>
                <w:sz w:val="21"/>
                <w:szCs w:val="21"/>
              </w:rPr>
              <w:t>三级</w:t>
            </w:r>
          </w:p>
        </w:tc>
      </w:tr>
    </w:tbl>
    <w:p w14:paraId="021D3253">
      <w:pPr>
        <w:spacing w:line="360" w:lineRule="auto"/>
        <w:ind w:firstLine="420" w:firstLineChars="200"/>
      </w:pPr>
      <w:r>
        <w:br w:type="page"/>
      </w:r>
    </w:p>
    <w:p w14:paraId="6D87A2D7">
      <w:pPr>
        <w:pStyle w:val="38"/>
        <w:numPr>
          <w:ilvl w:val="0"/>
          <w:numId w:val="2"/>
        </w:numPr>
        <w:rPr>
          <w:szCs w:val="32"/>
        </w:rPr>
      </w:pPr>
      <w:bookmarkStart w:id="339" w:name="_Toc127803218"/>
      <w:bookmarkStart w:id="340" w:name="_Toc127803301"/>
      <w:bookmarkStart w:id="341" w:name="_Toc127803431"/>
      <w:bookmarkStart w:id="342" w:name="_Toc127803552"/>
      <w:bookmarkStart w:id="343" w:name="_Toc127803868"/>
      <w:bookmarkStart w:id="344" w:name="_Toc22248"/>
      <w:r>
        <w:rPr>
          <w:szCs w:val="32"/>
        </w:rPr>
        <w:t>项目概况</w:t>
      </w:r>
      <w:bookmarkEnd w:id="339"/>
      <w:bookmarkEnd w:id="340"/>
      <w:bookmarkEnd w:id="341"/>
      <w:bookmarkEnd w:id="342"/>
      <w:bookmarkEnd w:id="343"/>
      <w:bookmarkEnd w:id="344"/>
    </w:p>
    <w:p w14:paraId="38118785">
      <w:pPr>
        <w:pStyle w:val="39"/>
        <w:numPr>
          <w:ilvl w:val="1"/>
          <w:numId w:val="2"/>
        </w:numPr>
        <w:spacing w:before="156"/>
      </w:pPr>
      <w:bookmarkStart w:id="345" w:name="_Toc418461300"/>
      <w:bookmarkStart w:id="346" w:name="_Toc127803302"/>
      <w:bookmarkStart w:id="347" w:name="_Toc474100670"/>
      <w:bookmarkStart w:id="348" w:name="_Toc127803869"/>
      <w:bookmarkStart w:id="349" w:name="_Toc439663657"/>
      <w:bookmarkStart w:id="350" w:name="_Toc6455"/>
      <w:bookmarkStart w:id="351" w:name="_Toc439182464"/>
      <w:bookmarkStart w:id="352" w:name="_Toc127803553"/>
      <w:bookmarkStart w:id="353" w:name="_Toc413146886"/>
      <w:bookmarkStart w:id="354" w:name="_Toc127803432"/>
      <w:bookmarkStart w:id="355" w:name="_Toc127803219"/>
      <w:bookmarkStart w:id="356" w:name="_Toc465897601"/>
      <w:bookmarkStart w:id="357" w:name="_Toc17589"/>
      <w:bookmarkStart w:id="358" w:name="_Toc439182245"/>
      <w:r>
        <w:t>项目基本情况</w:t>
      </w:r>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0A7F7B2D">
      <w:pPr>
        <w:pStyle w:val="41"/>
        <w:numPr>
          <w:ilvl w:val="2"/>
          <w:numId w:val="2"/>
        </w:numPr>
        <w:adjustRightInd w:val="0"/>
        <w:snapToGrid w:val="0"/>
        <w:spacing w:after="0" w:line="360" w:lineRule="auto"/>
        <w:rPr>
          <w:rFonts w:ascii="Times New Roman" w:hAnsi="Times New Roman"/>
        </w:rPr>
      </w:pPr>
      <w:bookmarkStart w:id="359" w:name="_Toc127803433"/>
      <w:bookmarkStart w:id="360" w:name="_Toc127803303"/>
      <w:bookmarkStart w:id="361" w:name="_Toc127803870"/>
      <w:r>
        <w:rPr>
          <w:rFonts w:hint="eastAsia" w:ascii="Times New Roman" w:hAnsi="Times New Roman"/>
        </w:rPr>
        <w:t>工程概况</w:t>
      </w:r>
      <w:bookmarkEnd w:id="359"/>
      <w:bookmarkEnd w:id="360"/>
      <w:bookmarkEnd w:id="361"/>
    </w:p>
    <w:p w14:paraId="1B39F115">
      <w:pPr>
        <w:pStyle w:val="45"/>
        <w:spacing w:line="360" w:lineRule="auto"/>
        <w:ind w:firstLine="480"/>
        <w:rPr>
          <w:color w:val="auto"/>
          <w:sz w:val="24"/>
          <w:szCs w:val="24"/>
        </w:rPr>
      </w:pPr>
      <w:bookmarkStart w:id="362" w:name="_Toc239042338"/>
      <w:bookmarkStart w:id="363" w:name="_Toc239042307"/>
      <w:bookmarkStart w:id="364" w:name="_Toc418461302"/>
      <w:bookmarkStart w:id="365" w:name="_Toc413146888"/>
      <w:r>
        <w:rPr>
          <w:rFonts w:hint="eastAsia"/>
          <w:color w:val="auto"/>
          <w:sz w:val="24"/>
          <w:szCs w:val="24"/>
        </w:rPr>
        <w:t>1.项目基本情况</w:t>
      </w:r>
    </w:p>
    <w:p w14:paraId="6FD1A857">
      <w:pPr>
        <w:pStyle w:val="45"/>
        <w:spacing w:line="360" w:lineRule="auto"/>
        <w:ind w:firstLine="480"/>
        <w:rPr>
          <w:color w:val="auto"/>
          <w:sz w:val="24"/>
          <w:szCs w:val="24"/>
        </w:rPr>
      </w:pPr>
      <w:r>
        <w:rPr>
          <w:color w:val="auto"/>
          <w:sz w:val="24"/>
          <w:szCs w:val="24"/>
        </w:rPr>
        <w:t>项目名称：</w:t>
      </w:r>
      <w:r>
        <w:rPr>
          <w:rFonts w:hint="eastAsia"/>
          <w:color w:val="auto"/>
          <w:sz w:val="24"/>
          <w:szCs w:val="24"/>
          <w:lang w:eastAsia="zh-CN"/>
        </w:rPr>
        <w:t>永州市先河纸业有限责任公司</w:t>
      </w:r>
      <w:r>
        <w:rPr>
          <w:color w:val="auto"/>
          <w:sz w:val="24"/>
          <w:szCs w:val="24"/>
        </w:rPr>
        <w:t>入河排污口设置论证报告；</w:t>
      </w:r>
    </w:p>
    <w:p w14:paraId="709023C3">
      <w:pPr>
        <w:pStyle w:val="45"/>
        <w:spacing w:line="360" w:lineRule="auto"/>
        <w:ind w:firstLine="480"/>
        <w:rPr>
          <w:color w:val="auto"/>
          <w:sz w:val="24"/>
          <w:szCs w:val="24"/>
        </w:rPr>
      </w:pPr>
      <w:r>
        <w:rPr>
          <w:color w:val="auto"/>
          <w:sz w:val="24"/>
          <w:szCs w:val="24"/>
        </w:rPr>
        <w:t>建设单位：</w:t>
      </w:r>
      <w:r>
        <w:rPr>
          <w:rFonts w:hint="eastAsia"/>
          <w:color w:val="auto"/>
          <w:sz w:val="24"/>
          <w:szCs w:val="24"/>
          <w:lang w:eastAsia="zh-CN"/>
        </w:rPr>
        <w:t>永州市先河纸业有限责任公司</w:t>
      </w:r>
      <w:r>
        <w:rPr>
          <w:color w:val="auto"/>
          <w:sz w:val="24"/>
          <w:szCs w:val="24"/>
        </w:rPr>
        <w:t>；</w:t>
      </w:r>
    </w:p>
    <w:p w14:paraId="21EC84BC">
      <w:pPr>
        <w:pStyle w:val="45"/>
        <w:spacing w:line="360" w:lineRule="auto"/>
        <w:ind w:firstLine="480"/>
        <w:rPr>
          <w:color w:val="auto"/>
          <w:sz w:val="24"/>
          <w:szCs w:val="24"/>
        </w:rPr>
      </w:pPr>
      <w:r>
        <w:rPr>
          <w:color w:val="auto"/>
          <w:sz w:val="24"/>
          <w:szCs w:val="24"/>
        </w:rPr>
        <w:t>建设地点：</w:t>
      </w:r>
      <w:r>
        <w:rPr>
          <w:rFonts w:hint="eastAsia"/>
          <w:color w:val="auto"/>
          <w:sz w:val="24"/>
          <w:szCs w:val="24"/>
        </w:rPr>
        <w:t>湖南</w:t>
      </w:r>
      <w:r>
        <w:rPr>
          <w:rFonts w:hint="eastAsia"/>
          <w:color w:val="auto"/>
          <w:sz w:val="24"/>
          <w:szCs w:val="24"/>
          <w:lang w:eastAsia="zh-CN"/>
        </w:rPr>
        <w:t>永州市零陵区富家桥镇阳河村</w:t>
      </w:r>
      <w:r>
        <w:rPr>
          <w:rFonts w:hint="eastAsia"/>
          <w:color w:val="auto"/>
          <w:sz w:val="24"/>
          <w:szCs w:val="24"/>
        </w:rPr>
        <w:t>（中心经纬度：</w:t>
      </w:r>
      <w:r>
        <w:rPr>
          <w:rFonts w:hint="eastAsia"/>
          <w:color w:val="auto"/>
          <w:sz w:val="24"/>
          <w:szCs w:val="24"/>
          <w:lang w:eastAsia="zh-CN"/>
        </w:rPr>
        <w:t>东经 111°31′49″、北纬 26°3′45″</w:t>
      </w:r>
      <w:r>
        <w:rPr>
          <w:rFonts w:hint="eastAsia"/>
          <w:color w:val="auto"/>
          <w:sz w:val="24"/>
          <w:szCs w:val="24"/>
        </w:rPr>
        <w:t>）</w:t>
      </w:r>
      <w:r>
        <w:rPr>
          <w:color w:val="auto"/>
          <w:sz w:val="24"/>
          <w:szCs w:val="24"/>
        </w:rPr>
        <w:t>；</w:t>
      </w:r>
    </w:p>
    <w:p w14:paraId="0CF45F98">
      <w:pPr>
        <w:pStyle w:val="45"/>
        <w:spacing w:line="360" w:lineRule="auto"/>
        <w:ind w:firstLine="480"/>
        <w:rPr>
          <w:color w:val="auto"/>
          <w:sz w:val="24"/>
          <w:szCs w:val="24"/>
        </w:rPr>
      </w:pPr>
      <w:r>
        <w:rPr>
          <w:color w:val="auto"/>
          <w:sz w:val="24"/>
          <w:szCs w:val="24"/>
        </w:rPr>
        <w:t>建设性质：新建</w:t>
      </w:r>
      <w:r>
        <w:rPr>
          <w:rFonts w:hint="eastAsia"/>
          <w:color w:val="auto"/>
          <w:sz w:val="24"/>
          <w:szCs w:val="24"/>
          <w:lang w:eastAsia="zh-CN"/>
        </w:rPr>
        <w:t>（</w:t>
      </w:r>
      <w:r>
        <w:rPr>
          <w:rFonts w:hint="eastAsia"/>
          <w:color w:val="auto"/>
          <w:sz w:val="24"/>
          <w:szCs w:val="24"/>
          <w:lang w:val="en-US" w:eastAsia="zh-CN"/>
        </w:rPr>
        <w:t>已建，补办手续</w:t>
      </w:r>
      <w:r>
        <w:rPr>
          <w:rFonts w:hint="eastAsia"/>
          <w:color w:val="auto"/>
          <w:sz w:val="24"/>
          <w:szCs w:val="24"/>
          <w:lang w:eastAsia="zh-CN"/>
        </w:rPr>
        <w:t>）</w:t>
      </w:r>
      <w:r>
        <w:rPr>
          <w:color w:val="auto"/>
          <w:sz w:val="24"/>
          <w:szCs w:val="24"/>
        </w:rPr>
        <w:t>；</w:t>
      </w:r>
    </w:p>
    <w:p w14:paraId="1CFA203A">
      <w:pPr>
        <w:pStyle w:val="45"/>
        <w:spacing w:line="360" w:lineRule="auto"/>
        <w:ind w:firstLine="480"/>
        <w:rPr>
          <w:color w:val="auto"/>
          <w:sz w:val="24"/>
          <w:szCs w:val="24"/>
        </w:rPr>
      </w:pPr>
      <w:r>
        <w:rPr>
          <w:color w:val="auto"/>
          <w:sz w:val="24"/>
          <w:szCs w:val="24"/>
        </w:rPr>
        <w:t>建设内容：</w:t>
      </w:r>
      <w:r>
        <w:rPr>
          <w:rFonts w:hint="eastAsia"/>
          <w:color w:val="auto"/>
          <w:sz w:val="24"/>
          <w:szCs w:val="24"/>
          <w:lang w:val="en-US" w:eastAsia="zh-CN"/>
        </w:rPr>
        <w:t>以废纸为原料制浆，然后生产包装纸，包括原料车间、制浆车间、造纸车间、锅炉房和污水处理站等配套设施</w:t>
      </w:r>
      <w:r>
        <w:rPr>
          <w:color w:val="auto"/>
          <w:sz w:val="24"/>
          <w:szCs w:val="24"/>
        </w:rPr>
        <w:t>；</w:t>
      </w:r>
    </w:p>
    <w:p w14:paraId="4D3820C0">
      <w:pPr>
        <w:pStyle w:val="45"/>
        <w:spacing w:line="360" w:lineRule="auto"/>
        <w:ind w:firstLine="480"/>
        <w:rPr>
          <w:color w:val="auto"/>
          <w:sz w:val="24"/>
          <w:szCs w:val="24"/>
        </w:rPr>
      </w:pPr>
      <w:r>
        <w:rPr>
          <w:rFonts w:hint="eastAsia"/>
          <w:color w:val="auto"/>
          <w:sz w:val="24"/>
          <w:szCs w:val="24"/>
        </w:rPr>
        <w:t>建设规模：</w:t>
      </w:r>
      <w:r>
        <w:rPr>
          <w:rFonts w:hint="eastAsia"/>
          <w:color w:val="auto"/>
          <w:sz w:val="24"/>
          <w:szCs w:val="24"/>
          <w:lang w:val="en-US" w:eastAsia="zh-CN"/>
        </w:rPr>
        <w:t>年产包装纸1.3万吨</w:t>
      </w:r>
      <w:r>
        <w:rPr>
          <w:rFonts w:hint="eastAsia"/>
          <w:color w:val="auto"/>
          <w:sz w:val="24"/>
          <w:szCs w:val="24"/>
        </w:rPr>
        <w:t>；</w:t>
      </w:r>
    </w:p>
    <w:p w14:paraId="375078E9">
      <w:pPr>
        <w:pStyle w:val="45"/>
        <w:spacing w:line="360" w:lineRule="auto"/>
        <w:ind w:firstLine="480"/>
        <w:rPr>
          <w:color w:val="auto"/>
          <w:sz w:val="24"/>
          <w:szCs w:val="24"/>
        </w:rPr>
      </w:pPr>
      <w:r>
        <w:rPr>
          <w:color w:val="auto"/>
          <w:sz w:val="24"/>
          <w:szCs w:val="24"/>
        </w:rPr>
        <w:t>项目投资：</w:t>
      </w:r>
      <w:r>
        <w:rPr>
          <w:color w:val="auto"/>
          <w:sz w:val="24"/>
        </w:rPr>
        <w:t>项目总投资为</w:t>
      </w:r>
      <w:r>
        <w:rPr>
          <w:rFonts w:hint="eastAsia"/>
          <w:color w:val="auto"/>
          <w:sz w:val="24"/>
          <w:lang w:val="en-US" w:eastAsia="zh-CN"/>
        </w:rPr>
        <w:t>1700</w:t>
      </w:r>
      <w:r>
        <w:rPr>
          <w:color w:val="auto"/>
          <w:sz w:val="24"/>
        </w:rPr>
        <w:t>万元</w:t>
      </w:r>
      <w:r>
        <w:rPr>
          <w:rFonts w:hint="eastAsia"/>
          <w:color w:val="auto"/>
          <w:sz w:val="24"/>
        </w:rPr>
        <w:t>；</w:t>
      </w:r>
    </w:p>
    <w:bookmarkEnd w:id="362"/>
    <w:p w14:paraId="57B1759E">
      <w:pPr>
        <w:pStyle w:val="9"/>
        <w:spacing w:line="360" w:lineRule="auto"/>
        <w:ind w:firstLine="480" w:firstLineChars="200"/>
        <w:jc w:val="both"/>
      </w:pPr>
      <w:bookmarkStart w:id="366" w:name="_Toc465897603"/>
      <w:bookmarkStart w:id="367" w:name="_Toc439182466"/>
      <w:bookmarkStart w:id="368" w:name="_Toc439663659"/>
      <w:bookmarkStart w:id="369" w:name="_Toc474100672"/>
      <w:bookmarkStart w:id="370" w:name="_Toc439182247"/>
      <w:r>
        <w:t>2</w:t>
      </w:r>
      <w:r>
        <w:rPr>
          <w:rFonts w:hint="eastAsia"/>
        </w:rPr>
        <w:t>、排污口设置基本情况</w:t>
      </w:r>
    </w:p>
    <w:p w14:paraId="47302E24">
      <w:pPr>
        <w:pStyle w:val="9"/>
        <w:spacing w:line="360" w:lineRule="auto"/>
        <w:ind w:firstLine="480" w:firstLineChars="200"/>
        <w:jc w:val="left"/>
      </w:pPr>
      <w:bookmarkStart w:id="371" w:name="_Toc503778300"/>
      <w:bookmarkStart w:id="372" w:name="_Toc503778005"/>
      <w:bookmarkStart w:id="373" w:name="_Toc503775130"/>
      <w:bookmarkStart w:id="374" w:name="_Toc503776428"/>
      <w:bookmarkStart w:id="375" w:name="_Toc503775737"/>
      <w:bookmarkStart w:id="376" w:name="_Toc503775886"/>
      <w:r>
        <w:t>排污口设置地</w:t>
      </w:r>
      <w:r>
        <w:rPr>
          <w:rFonts w:hint="eastAsia"/>
        </w:rPr>
        <w:t>点：</w:t>
      </w:r>
      <w:r>
        <w:rPr>
          <w:rFonts w:hint="eastAsia"/>
          <w:lang w:val="en-US" w:eastAsia="zh-CN"/>
        </w:rPr>
        <w:t>零陵区富家桥</w:t>
      </w:r>
      <w:r>
        <w:rPr>
          <w:rFonts w:hint="eastAsia"/>
        </w:rPr>
        <w:t>镇</w:t>
      </w:r>
      <w:r>
        <w:rPr>
          <w:rFonts w:hint="eastAsia"/>
          <w:lang w:val="en-US" w:eastAsia="zh-CN"/>
        </w:rPr>
        <w:t>阳河</w:t>
      </w:r>
      <w:r>
        <w:rPr>
          <w:rFonts w:hint="eastAsia"/>
        </w:rPr>
        <w:t>村</w:t>
      </w:r>
      <w:r>
        <w:rPr>
          <w:rFonts w:hint="eastAsia"/>
          <w:lang w:eastAsia="zh-CN"/>
        </w:rPr>
        <w:t>贤水</w:t>
      </w:r>
      <w:r>
        <w:rPr>
          <w:rFonts w:hint="eastAsia"/>
        </w:rPr>
        <w:t>河</w:t>
      </w:r>
      <w:r>
        <w:rPr>
          <w:rFonts w:hint="eastAsia"/>
          <w:lang w:val="en-US" w:eastAsia="zh-CN"/>
        </w:rPr>
        <w:t>左</w:t>
      </w:r>
      <w:r>
        <w:rPr>
          <w:rFonts w:hint="eastAsia"/>
        </w:rPr>
        <w:t>岸，排污口中心经纬度为：</w:t>
      </w:r>
      <w:r>
        <w:rPr>
          <w:rFonts w:hint="eastAsia"/>
          <w:lang w:eastAsia="zh-CN"/>
        </w:rPr>
        <w:t>东经111°31′ 48.97″，北纬26°3′46.44″</w:t>
      </w:r>
      <w:r>
        <w:rPr>
          <w:rFonts w:hint="eastAsia"/>
        </w:rPr>
        <w:t>；</w:t>
      </w:r>
    </w:p>
    <w:p w14:paraId="5318A81C">
      <w:pPr>
        <w:pStyle w:val="9"/>
        <w:spacing w:line="360" w:lineRule="auto"/>
        <w:ind w:firstLine="480" w:firstLineChars="200"/>
        <w:jc w:val="left"/>
      </w:pPr>
      <w:r>
        <w:t>排污口污水排放类型：</w:t>
      </w:r>
      <w:r>
        <w:rPr>
          <w:rFonts w:hint="eastAsia"/>
          <w:lang w:val="en-US" w:eastAsia="zh-CN"/>
        </w:rPr>
        <w:t>工业</w:t>
      </w:r>
      <w:r>
        <w:t>；</w:t>
      </w:r>
    </w:p>
    <w:p w14:paraId="03226BB0">
      <w:pPr>
        <w:pStyle w:val="9"/>
        <w:spacing w:line="360" w:lineRule="auto"/>
        <w:ind w:firstLine="480" w:firstLineChars="200"/>
        <w:jc w:val="left"/>
      </w:pPr>
      <w:r>
        <w:t>排污口排放方式：</w:t>
      </w:r>
      <w:r>
        <w:rPr>
          <w:rFonts w:hint="eastAsia"/>
        </w:rPr>
        <w:t>连续</w:t>
      </w:r>
      <w:r>
        <w:t>排放；</w:t>
      </w:r>
    </w:p>
    <w:p w14:paraId="6704DDF0">
      <w:pPr>
        <w:pStyle w:val="9"/>
        <w:spacing w:line="360" w:lineRule="auto"/>
        <w:ind w:firstLine="480" w:firstLineChars="200"/>
        <w:jc w:val="left"/>
      </w:pPr>
      <w:r>
        <w:t>排污口入河方式：</w:t>
      </w:r>
      <w:r>
        <w:rPr>
          <w:rFonts w:hint="eastAsia"/>
        </w:rPr>
        <w:t>岸边</w:t>
      </w:r>
      <w:r>
        <w:rPr>
          <w:rFonts w:hint="eastAsia"/>
          <w:lang w:eastAsia="zh-CN"/>
        </w:rPr>
        <w:t>明渠</w:t>
      </w:r>
      <w:r>
        <w:t>排放；</w:t>
      </w:r>
    </w:p>
    <w:p w14:paraId="4B2D5882">
      <w:pPr>
        <w:pStyle w:val="9"/>
        <w:spacing w:line="360" w:lineRule="auto"/>
        <w:ind w:firstLine="480" w:firstLineChars="200"/>
        <w:jc w:val="left"/>
      </w:pPr>
      <w:r>
        <w:rPr>
          <w:rFonts w:hint="eastAsia"/>
        </w:rPr>
        <w:t>排污口高程参数：污水口高度为</w:t>
      </w:r>
      <w:r>
        <w:t>1</w:t>
      </w:r>
      <w:r>
        <w:rPr>
          <w:rFonts w:hint="eastAsia"/>
        </w:rPr>
        <w:t>m；</w:t>
      </w:r>
    </w:p>
    <w:p w14:paraId="23559636">
      <w:pPr>
        <w:pStyle w:val="9"/>
        <w:spacing w:line="360" w:lineRule="auto"/>
        <w:ind w:firstLine="480" w:firstLineChars="200"/>
        <w:jc w:val="left"/>
      </w:pPr>
      <w:r>
        <w:rPr>
          <w:rFonts w:hint="eastAsia"/>
        </w:rPr>
        <w:t>受纳水体：</w:t>
      </w:r>
      <w:r>
        <w:rPr>
          <w:rFonts w:hint="eastAsia"/>
          <w:lang w:eastAsia="zh-CN"/>
        </w:rPr>
        <w:t>贤水</w:t>
      </w:r>
      <w:r>
        <w:rPr>
          <w:rFonts w:hint="eastAsia"/>
        </w:rPr>
        <w:t>河；</w:t>
      </w:r>
    </w:p>
    <w:p w14:paraId="5F987306">
      <w:pPr>
        <w:pStyle w:val="9"/>
        <w:spacing w:line="360" w:lineRule="auto"/>
        <w:ind w:firstLine="480" w:firstLineChars="200"/>
        <w:jc w:val="left"/>
      </w:pPr>
      <w:r>
        <w:t>排放标准：</w:t>
      </w:r>
      <w:r>
        <w:rPr>
          <w:rFonts w:hint="eastAsia"/>
          <w:lang w:eastAsia="zh-CN"/>
        </w:rPr>
        <w:t>《制浆造纸工业水污染物排放标准》（GB3544-2008）表2</w:t>
      </w:r>
      <w:r>
        <w:t>标准。</w:t>
      </w:r>
    </w:p>
    <w:bookmarkEnd w:id="371"/>
    <w:bookmarkEnd w:id="372"/>
    <w:bookmarkEnd w:id="373"/>
    <w:bookmarkEnd w:id="374"/>
    <w:bookmarkEnd w:id="375"/>
    <w:bookmarkEnd w:id="376"/>
    <w:p w14:paraId="7AA561AE">
      <w:pPr>
        <w:pStyle w:val="41"/>
        <w:numPr>
          <w:ilvl w:val="2"/>
          <w:numId w:val="0"/>
        </w:numPr>
        <w:adjustRightInd w:val="0"/>
        <w:snapToGrid w:val="0"/>
        <w:spacing w:after="0" w:line="360" w:lineRule="auto"/>
        <w:ind w:leftChars="0"/>
        <w:rPr>
          <w:rFonts w:hint="eastAsia" w:ascii="Times New Roman" w:hAnsi="Times New Roman"/>
        </w:rPr>
      </w:pPr>
      <w:bookmarkStart w:id="377" w:name="_Toc503778301"/>
      <w:bookmarkStart w:id="378" w:name="_Toc127803435"/>
      <w:bookmarkStart w:id="379" w:name="_Toc503778006"/>
      <w:bookmarkStart w:id="380" w:name="_Toc503775738"/>
      <w:bookmarkStart w:id="381" w:name="_Toc503775131"/>
      <w:bookmarkStart w:id="382" w:name="_Toc503775887"/>
      <w:bookmarkStart w:id="383" w:name="_Toc127803872"/>
      <w:bookmarkStart w:id="384" w:name="_Toc127803305"/>
      <w:bookmarkStart w:id="385" w:name="_Toc503776429"/>
      <w:r>
        <w:rPr>
          <w:rFonts w:hint="eastAsia" w:ascii="Times New Roman" w:hAnsi="Times New Roman"/>
          <w:lang w:val="en-US" w:eastAsia="zh-CN"/>
        </w:rPr>
        <w:t>2.1.2</w:t>
      </w:r>
      <w:r>
        <w:rPr>
          <w:rFonts w:hint="eastAsia" w:ascii="Times New Roman" w:hAnsi="Times New Roman"/>
        </w:rPr>
        <w:t>建设内容</w:t>
      </w:r>
      <w:bookmarkEnd w:id="377"/>
      <w:bookmarkEnd w:id="378"/>
      <w:bookmarkEnd w:id="379"/>
      <w:bookmarkEnd w:id="380"/>
      <w:bookmarkEnd w:id="381"/>
      <w:bookmarkEnd w:id="382"/>
      <w:bookmarkEnd w:id="383"/>
      <w:bookmarkEnd w:id="384"/>
      <w:bookmarkEnd w:id="385"/>
    </w:p>
    <w:p w14:paraId="0D5AAA31">
      <w:pPr>
        <w:spacing w:line="360" w:lineRule="auto"/>
        <w:ind w:firstLine="480" w:firstLineChars="200"/>
        <w:rPr>
          <w:sz w:val="24"/>
        </w:rPr>
      </w:pPr>
      <w:r>
        <w:rPr>
          <w:sz w:val="24"/>
        </w:rPr>
        <w:t>项目总</w:t>
      </w:r>
      <w:r>
        <w:rPr>
          <w:rFonts w:hint="eastAsia"/>
          <w:sz w:val="24"/>
        </w:rPr>
        <w:t>占地</w:t>
      </w:r>
      <w:r>
        <w:rPr>
          <w:sz w:val="24"/>
        </w:rPr>
        <w:t>面积</w:t>
      </w:r>
      <w:r>
        <w:rPr>
          <w:rFonts w:hint="eastAsia"/>
          <w:sz w:val="24"/>
          <w:lang w:val="en-US" w:eastAsia="zh-CN"/>
        </w:rPr>
        <w:t>90亩</w:t>
      </w:r>
      <w:r>
        <w:rPr>
          <w:rFonts w:hint="eastAsia"/>
          <w:sz w:val="24"/>
        </w:rPr>
        <w:t>，建设内容包括</w:t>
      </w:r>
      <w:r>
        <w:rPr>
          <w:rFonts w:hint="eastAsia"/>
          <w:sz w:val="24"/>
          <w:lang w:val="en-US" w:eastAsia="zh-CN"/>
        </w:rPr>
        <w:t>原料车间、制浆车间、造纸车间、锅炉房等</w:t>
      </w:r>
      <w:r>
        <w:rPr>
          <w:snapToGrid w:val="0"/>
          <w:kern w:val="0"/>
          <w:sz w:val="24"/>
        </w:rPr>
        <w:t>，</w:t>
      </w:r>
      <w:r>
        <w:rPr>
          <w:sz w:val="24"/>
        </w:rPr>
        <w:t>主要构（建）筑物见表2.1-1</w:t>
      </w:r>
      <w:r>
        <w:rPr>
          <w:rFonts w:hint="eastAsia"/>
          <w:sz w:val="24"/>
        </w:rPr>
        <w:t>。</w:t>
      </w:r>
    </w:p>
    <w:p w14:paraId="2201FB1D">
      <w:pPr>
        <w:autoSpaceDE w:val="0"/>
        <w:autoSpaceDN w:val="0"/>
        <w:adjustRightInd w:val="0"/>
        <w:snapToGrid w:val="0"/>
        <w:jc w:val="center"/>
        <w:rPr>
          <w:b/>
          <w:bCs/>
          <w:kern w:val="0"/>
          <w:szCs w:val="21"/>
        </w:rPr>
      </w:pPr>
      <w:r>
        <w:rPr>
          <w:b/>
          <w:bCs/>
          <w:kern w:val="0"/>
          <w:szCs w:val="21"/>
        </w:rPr>
        <w:t>表2.1-1  构</w:t>
      </w:r>
      <w:r>
        <w:rPr>
          <w:rFonts w:hint="eastAsia"/>
          <w:b/>
          <w:bCs/>
          <w:kern w:val="0"/>
          <w:szCs w:val="21"/>
        </w:rPr>
        <w:t>（建）</w:t>
      </w:r>
      <w:r>
        <w:rPr>
          <w:b/>
          <w:bCs/>
          <w:kern w:val="0"/>
          <w:szCs w:val="21"/>
        </w:rPr>
        <w:t>筑物情况一览表</w:t>
      </w:r>
    </w:p>
    <w:tbl>
      <w:tblPr>
        <w:tblStyle w:val="2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65"/>
        <w:gridCol w:w="1144"/>
        <w:gridCol w:w="6113"/>
      </w:tblGrid>
      <w:tr w14:paraId="1D81B3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413" w:type="pct"/>
            <w:gridSpan w:val="2"/>
            <w:vAlign w:val="center"/>
          </w:tcPr>
          <w:p w14:paraId="4814A176">
            <w:pPr>
              <w:spacing w:line="264" w:lineRule="auto"/>
              <w:jc w:val="center"/>
              <w:rPr>
                <w:b/>
                <w:kern w:val="0"/>
                <w:szCs w:val="20"/>
              </w:rPr>
            </w:pPr>
            <w:r>
              <w:rPr>
                <w:rFonts w:hint="eastAsia"/>
                <w:b/>
                <w:kern w:val="0"/>
                <w:szCs w:val="20"/>
              </w:rPr>
              <w:t>工程名称</w:t>
            </w:r>
          </w:p>
        </w:tc>
        <w:tc>
          <w:tcPr>
            <w:tcW w:w="3586" w:type="pct"/>
            <w:vAlign w:val="center"/>
          </w:tcPr>
          <w:p w14:paraId="1BDC1DCF">
            <w:pPr>
              <w:spacing w:line="264" w:lineRule="auto"/>
              <w:jc w:val="center"/>
              <w:rPr>
                <w:b/>
                <w:kern w:val="0"/>
                <w:szCs w:val="20"/>
              </w:rPr>
            </w:pPr>
            <w:r>
              <w:rPr>
                <w:rFonts w:hint="eastAsia"/>
                <w:b/>
                <w:kern w:val="0"/>
                <w:szCs w:val="20"/>
              </w:rPr>
              <w:t>建设情况</w:t>
            </w:r>
          </w:p>
        </w:tc>
      </w:tr>
      <w:tr w14:paraId="2F1949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42" w:type="pct"/>
            <w:vMerge w:val="restart"/>
            <w:vAlign w:val="center"/>
          </w:tcPr>
          <w:p w14:paraId="488255F3">
            <w:pPr>
              <w:spacing w:line="264" w:lineRule="auto"/>
              <w:jc w:val="center"/>
              <w:rPr>
                <w:rFonts w:hint="default" w:eastAsia="宋体"/>
                <w:kern w:val="0"/>
                <w:szCs w:val="20"/>
                <w:lang w:val="en-US" w:eastAsia="zh-CN"/>
              </w:rPr>
            </w:pPr>
            <w:r>
              <w:rPr>
                <w:rFonts w:hint="eastAsia"/>
                <w:kern w:val="0"/>
                <w:szCs w:val="20"/>
                <w:lang w:val="en-US" w:eastAsia="zh-CN"/>
              </w:rPr>
              <w:t>主体工程</w:t>
            </w:r>
          </w:p>
        </w:tc>
        <w:tc>
          <w:tcPr>
            <w:tcW w:w="671" w:type="pct"/>
            <w:vAlign w:val="center"/>
          </w:tcPr>
          <w:p w14:paraId="0F6C885D">
            <w:pPr>
              <w:spacing w:line="264" w:lineRule="auto"/>
              <w:jc w:val="center"/>
              <w:rPr>
                <w:rFonts w:hint="default" w:eastAsia="宋体"/>
                <w:kern w:val="0"/>
                <w:szCs w:val="20"/>
                <w:lang w:val="en-US" w:eastAsia="zh-CN"/>
              </w:rPr>
            </w:pPr>
            <w:r>
              <w:rPr>
                <w:rFonts w:hint="eastAsia"/>
                <w:kern w:val="0"/>
                <w:szCs w:val="20"/>
                <w:lang w:val="en-US" w:eastAsia="zh-CN"/>
              </w:rPr>
              <w:t>原料车间</w:t>
            </w:r>
          </w:p>
        </w:tc>
        <w:tc>
          <w:tcPr>
            <w:tcW w:w="3586" w:type="pct"/>
            <w:vAlign w:val="center"/>
          </w:tcPr>
          <w:p w14:paraId="52D00969">
            <w:pPr>
              <w:spacing w:line="264" w:lineRule="auto"/>
              <w:jc w:val="center"/>
              <w:rPr>
                <w:rFonts w:hint="default" w:eastAsia="宋体"/>
                <w:kern w:val="0"/>
                <w:szCs w:val="20"/>
                <w:lang w:val="en-US" w:eastAsia="zh-CN"/>
              </w:rPr>
            </w:pPr>
            <w:r>
              <w:rPr>
                <w:rFonts w:hint="eastAsia"/>
                <w:kern w:val="0"/>
                <w:szCs w:val="20"/>
                <w:lang w:val="en-US" w:eastAsia="zh-CN"/>
              </w:rPr>
              <w:t>占地面积500m</w:t>
            </w:r>
            <w:r>
              <w:rPr>
                <w:rFonts w:hint="eastAsia"/>
                <w:kern w:val="0"/>
                <w:szCs w:val="20"/>
                <w:vertAlign w:val="superscript"/>
                <w:lang w:val="en-US" w:eastAsia="zh-CN"/>
              </w:rPr>
              <w:t>2</w:t>
            </w:r>
            <w:r>
              <w:rPr>
                <w:rFonts w:hint="eastAsia"/>
                <w:kern w:val="0"/>
                <w:szCs w:val="20"/>
                <w:lang w:val="en-US" w:eastAsia="zh-CN"/>
              </w:rPr>
              <w:t>，钢架结构，用于存放废纸等原料</w:t>
            </w:r>
          </w:p>
        </w:tc>
      </w:tr>
      <w:tr w14:paraId="12FD8E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42" w:type="pct"/>
            <w:vMerge w:val="continue"/>
            <w:vAlign w:val="center"/>
          </w:tcPr>
          <w:p w14:paraId="2015C34D">
            <w:pPr>
              <w:spacing w:line="264" w:lineRule="auto"/>
              <w:jc w:val="center"/>
              <w:rPr>
                <w:kern w:val="0"/>
                <w:szCs w:val="20"/>
              </w:rPr>
            </w:pPr>
          </w:p>
        </w:tc>
        <w:tc>
          <w:tcPr>
            <w:tcW w:w="671" w:type="pct"/>
            <w:vAlign w:val="center"/>
          </w:tcPr>
          <w:p w14:paraId="18B0A107">
            <w:pPr>
              <w:spacing w:line="264" w:lineRule="auto"/>
              <w:jc w:val="center"/>
              <w:rPr>
                <w:rFonts w:hint="default" w:eastAsia="宋体"/>
                <w:kern w:val="0"/>
                <w:szCs w:val="20"/>
                <w:lang w:val="en-US" w:eastAsia="zh-CN"/>
              </w:rPr>
            </w:pPr>
            <w:r>
              <w:rPr>
                <w:rFonts w:hint="eastAsia"/>
                <w:kern w:val="0"/>
                <w:szCs w:val="20"/>
                <w:lang w:val="en-US" w:eastAsia="zh-CN"/>
              </w:rPr>
              <w:t>制浆车间</w:t>
            </w:r>
          </w:p>
        </w:tc>
        <w:tc>
          <w:tcPr>
            <w:tcW w:w="3586" w:type="pct"/>
            <w:vAlign w:val="center"/>
          </w:tcPr>
          <w:p w14:paraId="3880BBCF">
            <w:pPr>
              <w:spacing w:line="264" w:lineRule="auto"/>
              <w:jc w:val="center"/>
              <w:rPr>
                <w:rFonts w:hint="default"/>
                <w:kern w:val="0"/>
                <w:szCs w:val="20"/>
                <w:lang w:val="en-US"/>
              </w:rPr>
            </w:pPr>
            <w:r>
              <w:rPr>
                <w:rFonts w:hint="eastAsia"/>
                <w:kern w:val="0"/>
                <w:szCs w:val="20"/>
                <w:lang w:val="en-US" w:eastAsia="zh-CN"/>
              </w:rPr>
              <w:t>占地面积850m</w:t>
            </w:r>
            <w:r>
              <w:rPr>
                <w:rFonts w:hint="eastAsia"/>
                <w:kern w:val="0"/>
                <w:szCs w:val="20"/>
                <w:vertAlign w:val="superscript"/>
                <w:lang w:val="en-US" w:eastAsia="zh-CN"/>
              </w:rPr>
              <w:t>2</w:t>
            </w:r>
            <w:r>
              <w:rPr>
                <w:rFonts w:hint="eastAsia"/>
                <w:kern w:val="0"/>
                <w:szCs w:val="20"/>
                <w:lang w:val="en-US" w:eastAsia="zh-CN"/>
              </w:rPr>
              <w:t>，钢架结构，用于制备制浆</w:t>
            </w:r>
          </w:p>
        </w:tc>
      </w:tr>
      <w:tr w14:paraId="50F473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42" w:type="pct"/>
            <w:vMerge w:val="continue"/>
            <w:vAlign w:val="center"/>
          </w:tcPr>
          <w:p w14:paraId="56C5F096">
            <w:pPr>
              <w:spacing w:line="264" w:lineRule="auto"/>
              <w:jc w:val="center"/>
              <w:rPr>
                <w:kern w:val="0"/>
                <w:szCs w:val="20"/>
              </w:rPr>
            </w:pPr>
          </w:p>
        </w:tc>
        <w:tc>
          <w:tcPr>
            <w:tcW w:w="671" w:type="pct"/>
            <w:vAlign w:val="center"/>
          </w:tcPr>
          <w:p w14:paraId="0D151AA4">
            <w:pPr>
              <w:spacing w:line="264" w:lineRule="auto"/>
              <w:jc w:val="center"/>
              <w:rPr>
                <w:rFonts w:hint="default" w:eastAsia="宋体"/>
                <w:kern w:val="0"/>
                <w:szCs w:val="20"/>
                <w:lang w:val="en-US" w:eastAsia="zh-CN"/>
              </w:rPr>
            </w:pPr>
            <w:r>
              <w:rPr>
                <w:rFonts w:hint="eastAsia"/>
                <w:kern w:val="0"/>
                <w:szCs w:val="20"/>
                <w:lang w:val="en-US" w:eastAsia="zh-CN"/>
              </w:rPr>
              <w:t>造纸车间</w:t>
            </w:r>
          </w:p>
        </w:tc>
        <w:tc>
          <w:tcPr>
            <w:tcW w:w="3586" w:type="pct"/>
            <w:vAlign w:val="center"/>
          </w:tcPr>
          <w:p w14:paraId="3A9ACE9B">
            <w:pPr>
              <w:spacing w:line="264" w:lineRule="auto"/>
              <w:jc w:val="center"/>
              <w:rPr>
                <w:rFonts w:hint="default"/>
                <w:kern w:val="0"/>
                <w:szCs w:val="20"/>
                <w:lang w:val="en-US" w:eastAsia="zh-CN"/>
              </w:rPr>
            </w:pPr>
            <w:r>
              <w:rPr>
                <w:rFonts w:hint="eastAsia"/>
                <w:kern w:val="0"/>
                <w:szCs w:val="20"/>
                <w:lang w:val="en-US" w:eastAsia="zh-CN"/>
              </w:rPr>
              <w:t>占地面积1900m</w:t>
            </w:r>
            <w:r>
              <w:rPr>
                <w:rFonts w:hint="eastAsia"/>
                <w:kern w:val="0"/>
                <w:szCs w:val="20"/>
                <w:vertAlign w:val="superscript"/>
                <w:lang w:val="en-US" w:eastAsia="zh-CN"/>
              </w:rPr>
              <w:t>2</w:t>
            </w:r>
            <w:r>
              <w:rPr>
                <w:rFonts w:hint="eastAsia"/>
                <w:kern w:val="0"/>
                <w:szCs w:val="20"/>
                <w:lang w:val="en-US" w:eastAsia="zh-CN"/>
              </w:rPr>
              <w:t>，钢架结构，用于造纸生产</w:t>
            </w:r>
          </w:p>
        </w:tc>
      </w:tr>
      <w:tr w14:paraId="6CA278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42" w:type="pct"/>
            <w:vMerge w:val="restart"/>
            <w:vAlign w:val="center"/>
          </w:tcPr>
          <w:p w14:paraId="74F19FD2">
            <w:pPr>
              <w:spacing w:line="264" w:lineRule="auto"/>
              <w:jc w:val="center"/>
              <w:rPr>
                <w:rFonts w:hint="default" w:eastAsia="宋体"/>
                <w:kern w:val="0"/>
                <w:szCs w:val="20"/>
                <w:u w:val="single"/>
                <w:lang w:val="en-US" w:eastAsia="zh-CN"/>
              </w:rPr>
            </w:pPr>
            <w:r>
              <w:rPr>
                <w:rFonts w:hint="eastAsia"/>
                <w:kern w:val="0"/>
                <w:szCs w:val="20"/>
                <w:u w:val="none"/>
                <w:lang w:val="en-US" w:eastAsia="zh-CN"/>
              </w:rPr>
              <w:t>辅助工程</w:t>
            </w:r>
          </w:p>
        </w:tc>
        <w:tc>
          <w:tcPr>
            <w:tcW w:w="671" w:type="pct"/>
            <w:vAlign w:val="center"/>
          </w:tcPr>
          <w:p w14:paraId="4FDF3513">
            <w:pPr>
              <w:spacing w:line="264" w:lineRule="auto"/>
              <w:jc w:val="center"/>
              <w:rPr>
                <w:rFonts w:hint="eastAsia" w:eastAsia="宋体"/>
                <w:kern w:val="0"/>
                <w:szCs w:val="20"/>
                <w:u w:val="single"/>
                <w:lang w:val="en-US" w:eastAsia="zh-CN"/>
              </w:rPr>
            </w:pPr>
            <w:r>
              <w:rPr>
                <w:rFonts w:hint="eastAsia"/>
                <w:kern w:val="0"/>
                <w:szCs w:val="20"/>
                <w:u w:val="none"/>
                <w:lang w:val="en-US" w:eastAsia="zh-CN"/>
              </w:rPr>
              <w:t>锅炉房</w:t>
            </w:r>
          </w:p>
        </w:tc>
        <w:tc>
          <w:tcPr>
            <w:tcW w:w="3586" w:type="pct"/>
            <w:vAlign w:val="center"/>
          </w:tcPr>
          <w:p w14:paraId="394B2B55">
            <w:pPr>
              <w:spacing w:line="264" w:lineRule="auto"/>
              <w:jc w:val="center"/>
              <w:rPr>
                <w:rFonts w:hint="default"/>
                <w:kern w:val="0"/>
                <w:szCs w:val="20"/>
                <w:lang w:val="en-US" w:eastAsia="zh-CN"/>
              </w:rPr>
            </w:pPr>
            <w:r>
              <w:rPr>
                <w:rFonts w:hint="eastAsia"/>
                <w:kern w:val="0"/>
                <w:szCs w:val="20"/>
                <w:lang w:val="en-US" w:eastAsia="zh-CN"/>
              </w:rPr>
              <w:t>占地面积330m</w:t>
            </w:r>
            <w:r>
              <w:rPr>
                <w:rFonts w:hint="eastAsia"/>
                <w:kern w:val="0"/>
                <w:szCs w:val="20"/>
                <w:vertAlign w:val="superscript"/>
                <w:lang w:val="en-US" w:eastAsia="zh-CN"/>
              </w:rPr>
              <w:t>2</w:t>
            </w:r>
            <w:r>
              <w:rPr>
                <w:rFonts w:hint="eastAsia"/>
                <w:kern w:val="0"/>
                <w:szCs w:val="20"/>
                <w:lang w:val="en-US" w:eastAsia="zh-CN"/>
              </w:rPr>
              <w:t>，砖混结构，共设置2台锅炉</w:t>
            </w:r>
          </w:p>
        </w:tc>
      </w:tr>
      <w:tr w14:paraId="4B8C13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42" w:type="pct"/>
            <w:vMerge w:val="continue"/>
            <w:vAlign w:val="center"/>
          </w:tcPr>
          <w:p w14:paraId="4CCBFAE9">
            <w:pPr>
              <w:spacing w:line="264" w:lineRule="auto"/>
              <w:jc w:val="center"/>
              <w:rPr>
                <w:kern w:val="0"/>
                <w:szCs w:val="20"/>
              </w:rPr>
            </w:pPr>
          </w:p>
        </w:tc>
        <w:tc>
          <w:tcPr>
            <w:tcW w:w="671" w:type="pct"/>
            <w:vAlign w:val="center"/>
          </w:tcPr>
          <w:p w14:paraId="1D02F556">
            <w:pPr>
              <w:spacing w:line="264" w:lineRule="auto"/>
              <w:jc w:val="center"/>
              <w:rPr>
                <w:rFonts w:hint="eastAsia" w:eastAsia="宋体"/>
                <w:kern w:val="0"/>
                <w:szCs w:val="20"/>
                <w:lang w:val="en-US" w:eastAsia="zh-CN"/>
              </w:rPr>
            </w:pPr>
            <w:r>
              <w:rPr>
                <w:rFonts w:hint="eastAsia"/>
                <w:kern w:val="0"/>
                <w:szCs w:val="20"/>
                <w:lang w:val="en-US" w:eastAsia="zh-CN"/>
              </w:rPr>
              <w:t>办公区</w:t>
            </w:r>
          </w:p>
        </w:tc>
        <w:tc>
          <w:tcPr>
            <w:tcW w:w="3586" w:type="pct"/>
            <w:vAlign w:val="center"/>
          </w:tcPr>
          <w:p w14:paraId="5591447C">
            <w:pPr>
              <w:spacing w:line="264" w:lineRule="auto"/>
              <w:jc w:val="center"/>
              <w:rPr>
                <w:rFonts w:hint="eastAsia"/>
                <w:kern w:val="0"/>
                <w:szCs w:val="20"/>
                <w:lang w:val="en-US" w:eastAsia="zh-CN"/>
              </w:rPr>
            </w:pPr>
            <w:r>
              <w:rPr>
                <w:rFonts w:hint="eastAsia"/>
                <w:kern w:val="0"/>
                <w:szCs w:val="20"/>
                <w:lang w:val="en-US" w:eastAsia="zh-CN"/>
              </w:rPr>
              <w:t>占地面积1500m</w:t>
            </w:r>
            <w:r>
              <w:rPr>
                <w:rFonts w:hint="eastAsia"/>
                <w:kern w:val="0"/>
                <w:szCs w:val="20"/>
                <w:vertAlign w:val="superscript"/>
                <w:lang w:val="en-US" w:eastAsia="zh-CN"/>
              </w:rPr>
              <w:t>2</w:t>
            </w:r>
            <w:r>
              <w:rPr>
                <w:rFonts w:hint="eastAsia"/>
                <w:kern w:val="0"/>
                <w:szCs w:val="20"/>
                <w:lang w:val="en-US" w:eastAsia="zh-CN"/>
              </w:rPr>
              <w:t>，砖混结构</w:t>
            </w:r>
          </w:p>
        </w:tc>
      </w:tr>
      <w:tr w14:paraId="051E01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42" w:type="pct"/>
            <w:vMerge w:val="restart"/>
            <w:vAlign w:val="center"/>
          </w:tcPr>
          <w:p w14:paraId="6581593D">
            <w:pPr>
              <w:spacing w:line="264" w:lineRule="auto"/>
              <w:jc w:val="center"/>
              <w:rPr>
                <w:rFonts w:hint="default" w:eastAsia="宋体"/>
                <w:kern w:val="0"/>
                <w:szCs w:val="20"/>
                <w:lang w:val="en-US" w:eastAsia="zh-CN"/>
              </w:rPr>
            </w:pPr>
            <w:r>
              <w:rPr>
                <w:rFonts w:hint="eastAsia"/>
                <w:kern w:val="0"/>
                <w:szCs w:val="20"/>
                <w:lang w:val="en-US" w:eastAsia="zh-CN"/>
              </w:rPr>
              <w:t>储运工程</w:t>
            </w:r>
          </w:p>
        </w:tc>
        <w:tc>
          <w:tcPr>
            <w:tcW w:w="671" w:type="pct"/>
            <w:vAlign w:val="center"/>
          </w:tcPr>
          <w:p w14:paraId="4BB6B647">
            <w:pPr>
              <w:spacing w:line="264" w:lineRule="auto"/>
              <w:jc w:val="center"/>
              <w:rPr>
                <w:rFonts w:hint="default" w:eastAsia="宋体"/>
                <w:kern w:val="0"/>
                <w:szCs w:val="20"/>
                <w:lang w:val="en-US" w:eastAsia="zh-CN"/>
              </w:rPr>
            </w:pPr>
            <w:r>
              <w:rPr>
                <w:rFonts w:hint="eastAsia"/>
                <w:kern w:val="0"/>
                <w:szCs w:val="20"/>
                <w:lang w:val="en-US" w:eastAsia="zh-CN"/>
              </w:rPr>
              <w:t>燃料堆场</w:t>
            </w:r>
          </w:p>
        </w:tc>
        <w:tc>
          <w:tcPr>
            <w:tcW w:w="3586" w:type="pct"/>
          </w:tcPr>
          <w:p w14:paraId="25F6818C">
            <w:pPr>
              <w:spacing w:line="264" w:lineRule="auto"/>
              <w:jc w:val="center"/>
              <w:rPr>
                <w:rFonts w:hint="eastAsia"/>
                <w:kern w:val="0"/>
                <w:szCs w:val="20"/>
                <w:lang w:val="en-US" w:eastAsia="zh-CN"/>
              </w:rPr>
            </w:pPr>
            <w:r>
              <w:rPr>
                <w:rFonts w:hint="eastAsia"/>
                <w:kern w:val="0"/>
                <w:szCs w:val="20"/>
                <w:lang w:val="en-US" w:eastAsia="zh-CN"/>
              </w:rPr>
              <w:t>占地面积300m</w:t>
            </w:r>
            <w:r>
              <w:rPr>
                <w:rFonts w:hint="eastAsia"/>
                <w:kern w:val="0"/>
                <w:szCs w:val="20"/>
                <w:vertAlign w:val="superscript"/>
                <w:lang w:val="en-US" w:eastAsia="zh-CN"/>
              </w:rPr>
              <w:t>2</w:t>
            </w:r>
            <w:r>
              <w:rPr>
                <w:rFonts w:hint="eastAsia"/>
                <w:kern w:val="0"/>
                <w:szCs w:val="20"/>
                <w:lang w:val="en-US" w:eastAsia="zh-CN"/>
              </w:rPr>
              <w:t>，钢架结构</w:t>
            </w:r>
          </w:p>
        </w:tc>
      </w:tr>
      <w:tr w14:paraId="7F828A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42" w:type="pct"/>
            <w:vMerge w:val="continue"/>
            <w:vAlign w:val="center"/>
          </w:tcPr>
          <w:p w14:paraId="5410E914">
            <w:pPr>
              <w:spacing w:line="264" w:lineRule="auto"/>
              <w:jc w:val="center"/>
              <w:rPr>
                <w:kern w:val="0"/>
                <w:szCs w:val="20"/>
              </w:rPr>
            </w:pPr>
          </w:p>
        </w:tc>
        <w:tc>
          <w:tcPr>
            <w:tcW w:w="671" w:type="pct"/>
            <w:vAlign w:val="center"/>
          </w:tcPr>
          <w:p w14:paraId="46625D19">
            <w:pPr>
              <w:spacing w:line="264" w:lineRule="auto"/>
              <w:jc w:val="center"/>
              <w:rPr>
                <w:rFonts w:hint="default" w:eastAsia="宋体"/>
                <w:kern w:val="0"/>
                <w:szCs w:val="20"/>
                <w:lang w:val="en-US" w:eastAsia="zh-CN"/>
              </w:rPr>
            </w:pPr>
            <w:r>
              <w:rPr>
                <w:rFonts w:hint="eastAsia"/>
                <w:kern w:val="0"/>
                <w:szCs w:val="20"/>
                <w:lang w:val="en-US" w:eastAsia="zh-CN"/>
              </w:rPr>
              <w:t>产品仓库</w:t>
            </w:r>
          </w:p>
        </w:tc>
        <w:tc>
          <w:tcPr>
            <w:tcW w:w="3586" w:type="pct"/>
            <w:vAlign w:val="center"/>
          </w:tcPr>
          <w:p w14:paraId="5A7FD7EE">
            <w:pPr>
              <w:spacing w:line="264" w:lineRule="auto"/>
              <w:jc w:val="center"/>
              <w:rPr>
                <w:rFonts w:hint="eastAsia"/>
                <w:kern w:val="0"/>
                <w:szCs w:val="20"/>
                <w:lang w:val="en-US" w:eastAsia="zh-CN"/>
              </w:rPr>
            </w:pPr>
            <w:r>
              <w:rPr>
                <w:rFonts w:hint="eastAsia"/>
                <w:kern w:val="0"/>
                <w:szCs w:val="20"/>
                <w:lang w:val="en-US" w:eastAsia="zh-CN"/>
              </w:rPr>
              <w:t>占地面积700m</w:t>
            </w:r>
            <w:r>
              <w:rPr>
                <w:rFonts w:hint="eastAsia"/>
                <w:kern w:val="0"/>
                <w:szCs w:val="20"/>
                <w:vertAlign w:val="superscript"/>
                <w:lang w:val="en-US" w:eastAsia="zh-CN"/>
              </w:rPr>
              <w:t>2</w:t>
            </w:r>
            <w:r>
              <w:rPr>
                <w:rFonts w:hint="eastAsia"/>
                <w:kern w:val="0"/>
                <w:szCs w:val="20"/>
                <w:lang w:val="en-US" w:eastAsia="zh-CN"/>
              </w:rPr>
              <w:t>，钢架结构</w:t>
            </w:r>
          </w:p>
        </w:tc>
      </w:tr>
      <w:tr w14:paraId="2EDB44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42" w:type="pct"/>
            <w:vMerge w:val="restart"/>
            <w:vAlign w:val="center"/>
          </w:tcPr>
          <w:p w14:paraId="634F0DAC">
            <w:pPr>
              <w:spacing w:line="264" w:lineRule="auto"/>
              <w:jc w:val="center"/>
              <w:rPr>
                <w:rFonts w:hint="eastAsia" w:eastAsia="宋体"/>
                <w:kern w:val="0"/>
                <w:szCs w:val="20"/>
                <w:lang w:val="en-US" w:eastAsia="zh-CN"/>
              </w:rPr>
            </w:pPr>
            <w:r>
              <w:rPr>
                <w:rFonts w:hint="eastAsia"/>
                <w:kern w:val="0"/>
                <w:szCs w:val="20"/>
                <w:lang w:val="en-US" w:eastAsia="zh-CN"/>
              </w:rPr>
              <w:t>公用工程</w:t>
            </w:r>
          </w:p>
        </w:tc>
        <w:tc>
          <w:tcPr>
            <w:tcW w:w="671" w:type="pct"/>
            <w:vAlign w:val="center"/>
          </w:tcPr>
          <w:p w14:paraId="5ADA3BE9">
            <w:pPr>
              <w:spacing w:line="264" w:lineRule="auto"/>
              <w:jc w:val="center"/>
              <w:rPr>
                <w:rFonts w:hint="eastAsia" w:eastAsia="宋体"/>
                <w:kern w:val="0"/>
                <w:szCs w:val="20"/>
                <w:lang w:val="en-US" w:eastAsia="zh-CN"/>
              </w:rPr>
            </w:pPr>
            <w:r>
              <w:rPr>
                <w:rFonts w:hint="eastAsia"/>
                <w:kern w:val="0"/>
                <w:szCs w:val="20"/>
                <w:lang w:val="en-US" w:eastAsia="zh-CN"/>
              </w:rPr>
              <w:t>给水</w:t>
            </w:r>
          </w:p>
        </w:tc>
        <w:tc>
          <w:tcPr>
            <w:tcW w:w="3586" w:type="pct"/>
            <w:vAlign w:val="center"/>
          </w:tcPr>
          <w:p w14:paraId="23AC11C7">
            <w:pPr>
              <w:spacing w:line="264" w:lineRule="auto"/>
              <w:jc w:val="center"/>
              <w:rPr>
                <w:rFonts w:hint="default"/>
                <w:kern w:val="0"/>
                <w:szCs w:val="20"/>
                <w:lang w:val="en-US" w:eastAsia="zh-CN"/>
              </w:rPr>
            </w:pPr>
            <w:r>
              <w:rPr>
                <w:rFonts w:hint="eastAsia"/>
                <w:kern w:val="0"/>
                <w:szCs w:val="20"/>
                <w:lang w:val="en-US" w:eastAsia="zh-CN"/>
              </w:rPr>
              <w:t>当地地下水井及贤水河</w:t>
            </w:r>
          </w:p>
        </w:tc>
      </w:tr>
      <w:tr w14:paraId="554B7B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42" w:type="pct"/>
            <w:vMerge w:val="continue"/>
            <w:vAlign w:val="center"/>
          </w:tcPr>
          <w:p w14:paraId="246BC77A">
            <w:pPr>
              <w:spacing w:line="264" w:lineRule="auto"/>
              <w:jc w:val="center"/>
              <w:rPr>
                <w:kern w:val="0"/>
                <w:szCs w:val="20"/>
              </w:rPr>
            </w:pPr>
          </w:p>
        </w:tc>
        <w:tc>
          <w:tcPr>
            <w:tcW w:w="671" w:type="pct"/>
            <w:vMerge w:val="restart"/>
            <w:vAlign w:val="center"/>
          </w:tcPr>
          <w:p w14:paraId="478EC95D">
            <w:pPr>
              <w:spacing w:line="264" w:lineRule="auto"/>
              <w:jc w:val="center"/>
              <w:rPr>
                <w:rFonts w:hint="eastAsia" w:eastAsia="宋体"/>
                <w:kern w:val="0"/>
                <w:szCs w:val="20"/>
                <w:lang w:val="en-US" w:eastAsia="zh-CN"/>
              </w:rPr>
            </w:pPr>
            <w:r>
              <w:rPr>
                <w:rFonts w:hint="eastAsia"/>
                <w:kern w:val="0"/>
                <w:szCs w:val="20"/>
                <w:lang w:val="en-US" w:eastAsia="zh-CN"/>
              </w:rPr>
              <w:t>排水</w:t>
            </w:r>
          </w:p>
        </w:tc>
        <w:tc>
          <w:tcPr>
            <w:tcW w:w="3586" w:type="pct"/>
            <w:vAlign w:val="center"/>
          </w:tcPr>
          <w:p w14:paraId="398A54AC">
            <w:pPr>
              <w:spacing w:line="264" w:lineRule="auto"/>
              <w:jc w:val="center"/>
              <w:rPr>
                <w:rFonts w:hint="default"/>
                <w:kern w:val="0"/>
                <w:szCs w:val="20"/>
                <w:lang w:val="en-US" w:eastAsia="zh-CN"/>
              </w:rPr>
            </w:pPr>
            <w:r>
              <w:rPr>
                <w:rFonts w:hint="eastAsia"/>
                <w:kern w:val="0"/>
                <w:szCs w:val="20"/>
                <w:lang w:val="en-US" w:eastAsia="zh-CN"/>
              </w:rPr>
              <w:t>生活污水经化粪池预处理后进入污水处理站生化系统深度处理</w:t>
            </w:r>
          </w:p>
        </w:tc>
      </w:tr>
      <w:tr w14:paraId="58B4E2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42" w:type="pct"/>
            <w:vMerge w:val="continue"/>
            <w:vAlign w:val="center"/>
          </w:tcPr>
          <w:p w14:paraId="06A94EDF">
            <w:pPr>
              <w:spacing w:line="264" w:lineRule="auto"/>
              <w:jc w:val="center"/>
              <w:rPr>
                <w:kern w:val="0"/>
                <w:szCs w:val="20"/>
              </w:rPr>
            </w:pPr>
          </w:p>
        </w:tc>
        <w:tc>
          <w:tcPr>
            <w:tcW w:w="671" w:type="pct"/>
            <w:vMerge w:val="continue"/>
            <w:vAlign w:val="center"/>
          </w:tcPr>
          <w:p w14:paraId="0A244794">
            <w:pPr>
              <w:spacing w:line="264" w:lineRule="auto"/>
              <w:jc w:val="center"/>
              <w:rPr>
                <w:rFonts w:hint="eastAsia"/>
                <w:kern w:val="0"/>
                <w:szCs w:val="20"/>
                <w:lang w:val="en-US" w:eastAsia="zh-CN"/>
              </w:rPr>
            </w:pPr>
          </w:p>
        </w:tc>
        <w:tc>
          <w:tcPr>
            <w:tcW w:w="3586" w:type="pct"/>
            <w:vAlign w:val="center"/>
          </w:tcPr>
          <w:p w14:paraId="4709282C">
            <w:pPr>
              <w:spacing w:line="264" w:lineRule="auto"/>
              <w:jc w:val="center"/>
              <w:rPr>
                <w:rFonts w:hint="default"/>
                <w:kern w:val="0"/>
                <w:szCs w:val="20"/>
                <w:lang w:val="en-US" w:eastAsia="zh-CN"/>
              </w:rPr>
            </w:pPr>
            <w:r>
              <w:rPr>
                <w:rFonts w:hint="eastAsia"/>
                <w:kern w:val="0"/>
                <w:szCs w:val="20"/>
                <w:lang w:val="en-US" w:eastAsia="zh-CN"/>
              </w:rPr>
              <w:t>初期雨水经雨水收集池收集后用于生产</w:t>
            </w:r>
          </w:p>
        </w:tc>
      </w:tr>
      <w:tr w14:paraId="188218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42" w:type="pct"/>
            <w:vMerge w:val="continue"/>
            <w:vAlign w:val="center"/>
          </w:tcPr>
          <w:p w14:paraId="7C955088">
            <w:pPr>
              <w:spacing w:line="264" w:lineRule="auto"/>
              <w:jc w:val="center"/>
              <w:rPr>
                <w:kern w:val="0"/>
                <w:szCs w:val="20"/>
              </w:rPr>
            </w:pPr>
          </w:p>
        </w:tc>
        <w:tc>
          <w:tcPr>
            <w:tcW w:w="671" w:type="pct"/>
            <w:vMerge w:val="continue"/>
            <w:vAlign w:val="center"/>
          </w:tcPr>
          <w:p w14:paraId="0D4EA1CE">
            <w:pPr>
              <w:spacing w:line="264" w:lineRule="auto"/>
              <w:jc w:val="center"/>
              <w:rPr>
                <w:rFonts w:hint="eastAsia"/>
                <w:kern w:val="0"/>
                <w:szCs w:val="20"/>
                <w:lang w:val="en-US" w:eastAsia="zh-CN"/>
              </w:rPr>
            </w:pPr>
          </w:p>
        </w:tc>
        <w:tc>
          <w:tcPr>
            <w:tcW w:w="3586" w:type="pct"/>
            <w:vAlign w:val="center"/>
          </w:tcPr>
          <w:p w14:paraId="08949E44">
            <w:pPr>
              <w:spacing w:line="264" w:lineRule="auto"/>
              <w:jc w:val="center"/>
              <w:rPr>
                <w:rFonts w:hint="default"/>
                <w:kern w:val="0"/>
                <w:szCs w:val="20"/>
                <w:lang w:val="en-US" w:eastAsia="zh-CN"/>
              </w:rPr>
            </w:pPr>
            <w:r>
              <w:rPr>
                <w:rFonts w:hint="eastAsia"/>
                <w:kern w:val="0"/>
                <w:szCs w:val="20"/>
                <w:lang w:val="en-US" w:eastAsia="zh-CN"/>
              </w:rPr>
              <w:t>生产废水经自建污水处理站处理达标后，大部分回用于生产，剩余部分经排污口排入贤水河</w:t>
            </w:r>
          </w:p>
        </w:tc>
      </w:tr>
      <w:tr w14:paraId="2DBB8A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42" w:type="pct"/>
            <w:vMerge w:val="continue"/>
            <w:vAlign w:val="center"/>
          </w:tcPr>
          <w:p w14:paraId="613D955E">
            <w:pPr>
              <w:spacing w:line="264" w:lineRule="auto"/>
              <w:jc w:val="center"/>
              <w:rPr>
                <w:kern w:val="0"/>
                <w:szCs w:val="20"/>
              </w:rPr>
            </w:pPr>
          </w:p>
        </w:tc>
        <w:tc>
          <w:tcPr>
            <w:tcW w:w="671" w:type="pct"/>
            <w:vAlign w:val="center"/>
          </w:tcPr>
          <w:p w14:paraId="015046AA">
            <w:pPr>
              <w:spacing w:line="264" w:lineRule="auto"/>
              <w:jc w:val="center"/>
              <w:rPr>
                <w:rFonts w:hint="eastAsia" w:eastAsia="宋体"/>
                <w:kern w:val="0"/>
                <w:szCs w:val="20"/>
                <w:lang w:val="en-US" w:eastAsia="zh-CN"/>
              </w:rPr>
            </w:pPr>
            <w:r>
              <w:rPr>
                <w:rFonts w:hint="eastAsia"/>
                <w:kern w:val="0"/>
                <w:szCs w:val="20"/>
                <w:lang w:val="en-US" w:eastAsia="zh-CN"/>
              </w:rPr>
              <w:t>供电</w:t>
            </w:r>
          </w:p>
        </w:tc>
        <w:tc>
          <w:tcPr>
            <w:tcW w:w="3586" w:type="pct"/>
            <w:vAlign w:val="center"/>
          </w:tcPr>
          <w:p w14:paraId="3DE45205">
            <w:pPr>
              <w:spacing w:line="264" w:lineRule="auto"/>
              <w:jc w:val="center"/>
              <w:rPr>
                <w:rFonts w:hint="default"/>
                <w:kern w:val="0"/>
                <w:szCs w:val="20"/>
                <w:lang w:val="en-US" w:eastAsia="zh-CN"/>
              </w:rPr>
            </w:pPr>
            <w:r>
              <w:rPr>
                <w:rFonts w:hint="eastAsia"/>
                <w:kern w:val="0"/>
                <w:szCs w:val="20"/>
                <w:lang w:val="en-US" w:eastAsia="zh-CN"/>
              </w:rPr>
              <w:t>当地乡镇供电</w:t>
            </w:r>
          </w:p>
        </w:tc>
      </w:tr>
      <w:tr w14:paraId="066E23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42" w:type="pct"/>
            <w:vMerge w:val="continue"/>
          </w:tcPr>
          <w:p w14:paraId="66C7B944">
            <w:pPr>
              <w:spacing w:line="264" w:lineRule="auto"/>
              <w:jc w:val="center"/>
              <w:rPr>
                <w:rFonts w:ascii="宋体" w:hAnsi="宋体" w:cs="宋体"/>
                <w:szCs w:val="21"/>
              </w:rPr>
            </w:pPr>
          </w:p>
        </w:tc>
        <w:tc>
          <w:tcPr>
            <w:tcW w:w="671" w:type="pct"/>
          </w:tcPr>
          <w:p w14:paraId="29627C92">
            <w:pPr>
              <w:spacing w:line="264" w:lineRule="auto"/>
              <w:jc w:val="center"/>
              <w:rPr>
                <w:rFonts w:hint="eastAsia" w:ascii="宋体" w:hAnsi="宋体" w:eastAsia="宋体" w:cs="宋体"/>
                <w:szCs w:val="21"/>
                <w:lang w:val="en-US" w:eastAsia="zh-CN"/>
              </w:rPr>
            </w:pPr>
            <w:r>
              <w:rPr>
                <w:rFonts w:hint="eastAsia" w:ascii="宋体" w:hAnsi="宋体" w:cs="宋体"/>
                <w:szCs w:val="21"/>
                <w:lang w:val="en-US" w:eastAsia="zh-CN"/>
              </w:rPr>
              <w:t>供热</w:t>
            </w:r>
          </w:p>
        </w:tc>
        <w:tc>
          <w:tcPr>
            <w:tcW w:w="3586" w:type="pct"/>
          </w:tcPr>
          <w:p w14:paraId="6CB8C464">
            <w:pPr>
              <w:spacing w:line="264" w:lineRule="auto"/>
              <w:jc w:val="center"/>
              <w:rPr>
                <w:rFonts w:hint="default"/>
                <w:kern w:val="0"/>
                <w:szCs w:val="20"/>
                <w:lang w:val="en-US" w:eastAsia="zh-CN"/>
              </w:rPr>
            </w:pPr>
            <w:r>
              <w:rPr>
                <w:rFonts w:hint="eastAsia"/>
                <w:kern w:val="0"/>
                <w:szCs w:val="20"/>
                <w:lang w:val="en-US" w:eastAsia="zh-CN"/>
              </w:rPr>
              <w:t>设置1台4t/h燃生物质锅炉和1台6t/h燃生物质锅炉</w:t>
            </w:r>
          </w:p>
        </w:tc>
      </w:tr>
      <w:tr w14:paraId="5A0BED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42" w:type="pct"/>
            <w:vMerge w:val="restart"/>
            <w:vAlign w:val="center"/>
          </w:tcPr>
          <w:p w14:paraId="2D975F9C">
            <w:pPr>
              <w:spacing w:line="264" w:lineRule="auto"/>
              <w:jc w:val="center"/>
              <w:rPr>
                <w:rFonts w:hint="eastAsia" w:eastAsia="宋体"/>
                <w:kern w:val="0"/>
                <w:szCs w:val="20"/>
                <w:lang w:val="en-US" w:eastAsia="zh-CN"/>
              </w:rPr>
            </w:pPr>
            <w:r>
              <w:rPr>
                <w:rFonts w:hint="eastAsia"/>
                <w:kern w:val="0"/>
                <w:szCs w:val="20"/>
                <w:lang w:val="en-US" w:eastAsia="zh-CN"/>
              </w:rPr>
              <w:t>环保工程</w:t>
            </w:r>
          </w:p>
        </w:tc>
        <w:tc>
          <w:tcPr>
            <w:tcW w:w="671" w:type="pct"/>
            <w:vMerge w:val="restart"/>
            <w:vAlign w:val="center"/>
          </w:tcPr>
          <w:p w14:paraId="7C505F32">
            <w:pPr>
              <w:spacing w:line="264" w:lineRule="auto"/>
              <w:jc w:val="center"/>
              <w:rPr>
                <w:rFonts w:hint="eastAsia" w:eastAsia="宋体"/>
                <w:kern w:val="0"/>
                <w:szCs w:val="20"/>
                <w:lang w:val="en-US" w:eastAsia="zh-CN"/>
              </w:rPr>
            </w:pPr>
            <w:r>
              <w:rPr>
                <w:rFonts w:hint="eastAsia"/>
                <w:kern w:val="0"/>
                <w:szCs w:val="20"/>
                <w:lang w:val="en-US" w:eastAsia="zh-CN"/>
              </w:rPr>
              <w:t>废气</w:t>
            </w:r>
          </w:p>
        </w:tc>
        <w:tc>
          <w:tcPr>
            <w:tcW w:w="3586" w:type="pct"/>
            <w:vAlign w:val="center"/>
          </w:tcPr>
          <w:p w14:paraId="1017ADB2">
            <w:pPr>
              <w:spacing w:line="264" w:lineRule="auto"/>
              <w:jc w:val="center"/>
              <w:rPr>
                <w:rFonts w:hint="default"/>
                <w:kern w:val="0"/>
                <w:szCs w:val="20"/>
                <w:lang w:val="en-US" w:eastAsia="zh-CN"/>
              </w:rPr>
            </w:pPr>
            <w:r>
              <w:rPr>
                <w:rFonts w:hint="eastAsia"/>
                <w:kern w:val="0"/>
                <w:szCs w:val="20"/>
                <w:lang w:val="en-US" w:eastAsia="zh-CN"/>
              </w:rPr>
              <w:t>锅炉燃烧废气经旋风+布袋除尘器处理达标后通过排气筒排放</w:t>
            </w:r>
          </w:p>
        </w:tc>
      </w:tr>
      <w:tr w14:paraId="7D1844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42" w:type="pct"/>
            <w:vMerge w:val="continue"/>
            <w:vAlign w:val="center"/>
          </w:tcPr>
          <w:p w14:paraId="5C14CA60">
            <w:pPr>
              <w:spacing w:line="264" w:lineRule="auto"/>
              <w:jc w:val="center"/>
              <w:rPr>
                <w:kern w:val="0"/>
                <w:szCs w:val="20"/>
              </w:rPr>
            </w:pPr>
          </w:p>
        </w:tc>
        <w:tc>
          <w:tcPr>
            <w:tcW w:w="671" w:type="pct"/>
            <w:vMerge w:val="continue"/>
            <w:vAlign w:val="center"/>
          </w:tcPr>
          <w:p w14:paraId="3B383890">
            <w:pPr>
              <w:spacing w:line="264" w:lineRule="auto"/>
              <w:jc w:val="center"/>
              <w:rPr>
                <w:kern w:val="0"/>
                <w:szCs w:val="20"/>
              </w:rPr>
            </w:pPr>
          </w:p>
        </w:tc>
        <w:tc>
          <w:tcPr>
            <w:tcW w:w="3586" w:type="pct"/>
            <w:vAlign w:val="center"/>
          </w:tcPr>
          <w:p w14:paraId="08B08346">
            <w:pPr>
              <w:spacing w:line="264" w:lineRule="auto"/>
              <w:jc w:val="center"/>
              <w:rPr>
                <w:rFonts w:hint="default"/>
                <w:kern w:val="0"/>
                <w:szCs w:val="20"/>
                <w:lang w:val="en-US" w:eastAsia="zh-CN"/>
              </w:rPr>
            </w:pPr>
            <w:r>
              <w:rPr>
                <w:rFonts w:hint="eastAsia"/>
                <w:kern w:val="0"/>
                <w:szCs w:val="20"/>
                <w:lang w:val="en-US" w:eastAsia="zh-CN"/>
              </w:rPr>
              <w:t>原料堆场产生的无组织颗粒物经厂房阻隔、自然沉降后达标排放</w:t>
            </w:r>
          </w:p>
        </w:tc>
      </w:tr>
      <w:tr w14:paraId="3AEF36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42" w:type="pct"/>
            <w:vMerge w:val="continue"/>
            <w:vAlign w:val="center"/>
          </w:tcPr>
          <w:p w14:paraId="19C711BB">
            <w:pPr>
              <w:spacing w:line="264" w:lineRule="auto"/>
              <w:jc w:val="center"/>
              <w:rPr>
                <w:kern w:val="0"/>
                <w:szCs w:val="20"/>
              </w:rPr>
            </w:pPr>
          </w:p>
        </w:tc>
        <w:tc>
          <w:tcPr>
            <w:tcW w:w="671" w:type="pct"/>
            <w:vMerge w:val="continue"/>
            <w:vAlign w:val="center"/>
          </w:tcPr>
          <w:p w14:paraId="253005CD">
            <w:pPr>
              <w:spacing w:line="264" w:lineRule="auto"/>
              <w:jc w:val="center"/>
              <w:rPr>
                <w:kern w:val="0"/>
                <w:szCs w:val="20"/>
              </w:rPr>
            </w:pPr>
          </w:p>
        </w:tc>
        <w:tc>
          <w:tcPr>
            <w:tcW w:w="3586" w:type="pct"/>
            <w:vAlign w:val="center"/>
          </w:tcPr>
          <w:p w14:paraId="15F15CBB">
            <w:pPr>
              <w:spacing w:line="264" w:lineRule="auto"/>
              <w:jc w:val="center"/>
              <w:rPr>
                <w:rFonts w:hint="default"/>
                <w:kern w:val="0"/>
                <w:szCs w:val="20"/>
                <w:lang w:val="en-US" w:eastAsia="zh-CN"/>
              </w:rPr>
            </w:pPr>
            <w:r>
              <w:rPr>
                <w:rFonts w:hint="eastAsia"/>
                <w:kern w:val="0"/>
                <w:szCs w:val="20"/>
                <w:lang w:val="en-US" w:eastAsia="zh-CN"/>
              </w:rPr>
              <w:t>污水处理站恶臭气体无组织排放</w:t>
            </w:r>
          </w:p>
        </w:tc>
      </w:tr>
      <w:tr w14:paraId="6A4C42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42" w:type="pct"/>
            <w:vMerge w:val="continue"/>
            <w:vAlign w:val="center"/>
          </w:tcPr>
          <w:p w14:paraId="5EB893BB">
            <w:pPr>
              <w:spacing w:line="264" w:lineRule="auto"/>
              <w:jc w:val="center"/>
              <w:rPr>
                <w:kern w:val="0"/>
                <w:szCs w:val="20"/>
              </w:rPr>
            </w:pPr>
          </w:p>
        </w:tc>
        <w:tc>
          <w:tcPr>
            <w:tcW w:w="671" w:type="pct"/>
            <w:vMerge w:val="restart"/>
            <w:vAlign w:val="center"/>
          </w:tcPr>
          <w:p w14:paraId="7FA27295">
            <w:pPr>
              <w:spacing w:line="264" w:lineRule="auto"/>
              <w:jc w:val="center"/>
              <w:rPr>
                <w:rFonts w:hint="eastAsia" w:eastAsia="宋体"/>
                <w:kern w:val="0"/>
                <w:szCs w:val="20"/>
                <w:lang w:val="en-US" w:eastAsia="zh-CN"/>
              </w:rPr>
            </w:pPr>
            <w:r>
              <w:rPr>
                <w:rFonts w:hint="eastAsia"/>
                <w:kern w:val="0"/>
                <w:szCs w:val="20"/>
                <w:lang w:val="en-US" w:eastAsia="zh-CN"/>
              </w:rPr>
              <w:t>废水</w:t>
            </w:r>
          </w:p>
        </w:tc>
        <w:tc>
          <w:tcPr>
            <w:tcW w:w="3586" w:type="pct"/>
            <w:vAlign w:val="center"/>
          </w:tcPr>
          <w:p w14:paraId="31494681">
            <w:pPr>
              <w:spacing w:line="264" w:lineRule="auto"/>
              <w:jc w:val="center"/>
              <w:rPr>
                <w:rFonts w:hint="default" w:eastAsia="宋体"/>
                <w:kern w:val="0"/>
                <w:szCs w:val="20"/>
                <w:lang w:val="en-US" w:eastAsia="zh-CN"/>
              </w:rPr>
            </w:pPr>
            <w:r>
              <w:rPr>
                <w:rFonts w:hint="eastAsia"/>
                <w:kern w:val="0"/>
                <w:szCs w:val="20"/>
                <w:lang w:val="en-US" w:eastAsia="zh-CN"/>
              </w:rPr>
              <w:t>初期雨水：初期雨水池</w:t>
            </w:r>
          </w:p>
        </w:tc>
      </w:tr>
      <w:tr w14:paraId="3EA1C7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42" w:type="pct"/>
            <w:vMerge w:val="continue"/>
            <w:vAlign w:val="center"/>
          </w:tcPr>
          <w:p w14:paraId="13071C50">
            <w:pPr>
              <w:spacing w:line="264" w:lineRule="auto"/>
              <w:jc w:val="center"/>
              <w:rPr>
                <w:kern w:val="0"/>
                <w:szCs w:val="20"/>
              </w:rPr>
            </w:pPr>
          </w:p>
        </w:tc>
        <w:tc>
          <w:tcPr>
            <w:tcW w:w="671" w:type="pct"/>
            <w:vMerge w:val="continue"/>
            <w:vAlign w:val="center"/>
          </w:tcPr>
          <w:p w14:paraId="28D3DC12">
            <w:pPr>
              <w:spacing w:line="264" w:lineRule="auto"/>
              <w:jc w:val="center"/>
              <w:rPr>
                <w:rFonts w:hint="eastAsia"/>
                <w:kern w:val="0"/>
                <w:szCs w:val="20"/>
                <w:lang w:val="en-US" w:eastAsia="zh-CN"/>
              </w:rPr>
            </w:pPr>
          </w:p>
        </w:tc>
        <w:tc>
          <w:tcPr>
            <w:tcW w:w="3586" w:type="pct"/>
            <w:vAlign w:val="center"/>
          </w:tcPr>
          <w:p w14:paraId="235A144B">
            <w:pPr>
              <w:spacing w:line="264" w:lineRule="auto"/>
              <w:jc w:val="center"/>
              <w:rPr>
                <w:rFonts w:hint="default" w:eastAsia="宋体"/>
                <w:kern w:val="0"/>
                <w:szCs w:val="20"/>
                <w:lang w:val="en-US" w:eastAsia="zh-CN"/>
              </w:rPr>
            </w:pPr>
            <w:r>
              <w:rPr>
                <w:rFonts w:hint="eastAsia"/>
                <w:kern w:val="0"/>
                <w:szCs w:val="20"/>
                <w:lang w:val="en-US" w:eastAsia="zh-CN"/>
              </w:rPr>
              <w:t>生活污水：化粪池</w:t>
            </w:r>
          </w:p>
        </w:tc>
      </w:tr>
      <w:tr w14:paraId="5BD7B4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42" w:type="pct"/>
            <w:vMerge w:val="continue"/>
            <w:vAlign w:val="center"/>
          </w:tcPr>
          <w:p w14:paraId="2DC9D297">
            <w:pPr>
              <w:spacing w:line="264" w:lineRule="auto"/>
              <w:jc w:val="center"/>
              <w:rPr>
                <w:kern w:val="0"/>
                <w:szCs w:val="20"/>
              </w:rPr>
            </w:pPr>
          </w:p>
        </w:tc>
        <w:tc>
          <w:tcPr>
            <w:tcW w:w="671" w:type="pct"/>
            <w:vMerge w:val="continue"/>
            <w:vAlign w:val="center"/>
          </w:tcPr>
          <w:p w14:paraId="364D6B9E">
            <w:pPr>
              <w:spacing w:line="264" w:lineRule="auto"/>
              <w:jc w:val="center"/>
              <w:rPr>
                <w:rFonts w:hint="eastAsia"/>
                <w:kern w:val="0"/>
                <w:szCs w:val="20"/>
                <w:lang w:val="en-US" w:eastAsia="zh-CN"/>
              </w:rPr>
            </w:pPr>
          </w:p>
        </w:tc>
        <w:tc>
          <w:tcPr>
            <w:tcW w:w="3586" w:type="pct"/>
            <w:vAlign w:val="center"/>
          </w:tcPr>
          <w:p w14:paraId="0712BE39">
            <w:pPr>
              <w:spacing w:line="264" w:lineRule="auto"/>
              <w:jc w:val="center"/>
              <w:rPr>
                <w:rFonts w:hint="default" w:eastAsia="宋体"/>
                <w:kern w:val="0"/>
                <w:szCs w:val="20"/>
                <w:lang w:val="en-US" w:eastAsia="zh-CN"/>
              </w:rPr>
            </w:pPr>
            <w:r>
              <w:rPr>
                <w:rFonts w:hint="eastAsia"/>
                <w:kern w:val="0"/>
                <w:szCs w:val="20"/>
                <w:lang w:val="en-US" w:eastAsia="zh-CN"/>
              </w:rPr>
              <w:t>生产废水：自建污水处理站</w:t>
            </w:r>
          </w:p>
        </w:tc>
      </w:tr>
      <w:tr w14:paraId="2F8379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42" w:type="pct"/>
            <w:vMerge w:val="continue"/>
            <w:vAlign w:val="center"/>
          </w:tcPr>
          <w:p w14:paraId="14F2F30E">
            <w:pPr>
              <w:spacing w:line="264" w:lineRule="auto"/>
              <w:jc w:val="center"/>
              <w:rPr>
                <w:kern w:val="0"/>
                <w:szCs w:val="20"/>
              </w:rPr>
            </w:pPr>
          </w:p>
        </w:tc>
        <w:tc>
          <w:tcPr>
            <w:tcW w:w="671" w:type="pct"/>
            <w:vAlign w:val="center"/>
          </w:tcPr>
          <w:p w14:paraId="6722232D">
            <w:pPr>
              <w:spacing w:line="264" w:lineRule="auto"/>
              <w:jc w:val="center"/>
              <w:rPr>
                <w:rFonts w:hint="eastAsia" w:eastAsia="宋体"/>
                <w:kern w:val="0"/>
                <w:szCs w:val="20"/>
                <w:lang w:val="en-US" w:eastAsia="zh-CN"/>
              </w:rPr>
            </w:pPr>
            <w:r>
              <w:rPr>
                <w:rFonts w:hint="eastAsia"/>
                <w:kern w:val="0"/>
                <w:szCs w:val="20"/>
                <w:lang w:val="en-US" w:eastAsia="zh-CN"/>
              </w:rPr>
              <w:t>噪声</w:t>
            </w:r>
          </w:p>
        </w:tc>
        <w:tc>
          <w:tcPr>
            <w:tcW w:w="3586" w:type="pct"/>
            <w:vAlign w:val="center"/>
          </w:tcPr>
          <w:p w14:paraId="15BA3228">
            <w:pPr>
              <w:spacing w:line="264" w:lineRule="auto"/>
              <w:jc w:val="center"/>
              <w:rPr>
                <w:kern w:val="0"/>
                <w:szCs w:val="20"/>
              </w:rPr>
            </w:pPr>
            <w:r>
              <w:rPr>
                <w:rFonts w:hint="eastAsia"/>
                <w:kern w:val="0"/>
                <w:szCs w:val="20"/>
              </w:rPr>
              <w:t>减震、隔声、合理布局</w:t>
            </w:r>
          </w:p>
        </w:tc>
      </w:tr>
      <w:tr w14:paraId="0044EB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42" w:type="pct"/>
            <w:vMerge w:val="continue"/>
            <w:vAlign w:val="center"/>
          </w:tcPr>
          <w:p w14:paraId="4F413AFD">
            <w:pPr>
              <w:spacing w:line="264" w:lineRule="auto"/>
              <w:jc w:val="center"/>
              <w:rPr>
                <w:kern w:val="0"/>
                <w:szCs w:val="20"/>
              </w:rPr>
            </w:pPr>
          </w:p>
        </w:tc>
        <w:tc>
          <w:tcPr>
            <w:tcW w:w="671" w:type="pct"/>
            <w:vMerge w:val="restart"/>
            <w:vAlign w:val="center"/>
          </w:tcPr>
          <w:p w14:paraId="1D35EC43">
            <w:pPr>
              <w:spacing w:line="264" w:lineRule="auto"/>
              <w:jc w:val="center"/>
              <w:rPr>
                <w:rFonts w:hint="eastAsia" w:eastAsia="宋体"/>
                <w:kern w:val="0"/>
                <w:szCs w:val="20"/>
                <w:lang w:val="en-US" w:eastAsia="zh-CN"/>
              </w:rPr>
            </w:pPr>
            <w:r>
              <w:rPr>
                <w:rFonts w:hint="eastAsia"/>
                <w:kern w:val="0"/>
                <w:szCs w:val="20"/>
                <w:lang w:val="en-US" w:eastAsia="zh-CN"/>
              </w:rPr>
              <w:t>固废</w:t>
            </w:r>
          </w:p>
        </w:tc>
        <w:tc>
          <w:tcPr>
            <w:tcW w:w="3586" w:type="pct"/>
            <w:vAlign w:val="center"/>
          </w:tcPr>
          <w:p w14:paraId="5081F25D">
            <w:pPr>
              <w:spacing w:line="264" w:lineRule="auto"/>
              <w:jc w:val="center"/>
              <w:rPr>
                <w:rFonts w:hint="default" w:eastAsia="宋体"/>
                <w:kern w:val="0"/>
                <w:szCs w:val="20"/>
                <w:lang w:val="en-US" w:eastAsia="zh-CN"/>
              </w:rPr>
            </w:pPr>
            <w:r>
              <w:rPr>
                <w:rFonts w:hint="eastAsia"/>
                <w:kern w:val="0"/>
                <w:szCs w:val="20"/>
                <w:lang w:val="en-US" w:eastAsia="zh-CN"/>
              </w:rPr>
              <w:t>锅炉灰渣：用于农肥</w:t>
            </w:r>
          </w:p>
        </w:tc>
      </w:tr>
      <w:tr w14:paraId="4E1E83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42" w:type="pct"/>
            <w:vMerge w:val="continue"/>
            <w:vAlign w:val="center"/>
          </w:tcPr>
          <w:p w14:paraId="39DDB036">
            <w:pPr>
              <w:spacing w:line="264" w:lineRule="auto"/>
              <w:jc w:val="center"/>
              <w:rPr>
                <w:kern w:val="0"/>
                <w:szCs w:val="20"/>
              </w:rPr>
            </w:pPr>
          </w:p>
        </w:tc>
        <w:tc>
          <w:tcPr>
            <w:tcW w:w="671" w:type="pct"/>
            <w:vMerge w:val="continue"/>
            <w:vAlign w:val="center"/>
          </w:tcPr>
          <w:p w14:paraId="6C582D92">
            <w:pPr>
              <w:spacing w:line="264" w:lineRule="auto"/>
              <w:jc w:val="center"/>
              <w:rPr>
                <w:kern w:val="0"/>
                <w:szCs w:val="20"/>
              </w:rPr>
            </w:pPr>
          </w:p>
        </w:tc>
        <w:tc>
          <w:tcPr>
            <w:tcW w:w="3586" w:type="pct"/>
            <w:vAlign w:val="center"/>
          </w:tcPr>
          <w:p w14:paraId="59F02146">
            <w:pPr>
              <w:spacing w:line="264" w:lineRule="auto"/>
              <w:jc w:val="center"/>
              <w:rPr>
                <w:rFonts w:hint="default" w:eastAsia="宋体"/>
                <w:kern w:val="0"/>
                <w:szCs w:val="20"/>
                <w:lang w:val="en-US" w:eastAsia="zh-CN"/>
              </w:rPr>
            </w:pPr>
            <w:r>
              <w:rPr>
                <w:rFonts w:hint="eastAsia"/>
                <w:kern w:val="0"/>
                <w:szCs w:val="20"/>
                <w:lang w:val="en-US" w:eastAsia="zh-CN"/>
              </w:rPr>
              <w:t>污水处理污泥：压滤后送锅炉焚烧</w:t>
            </w:r>
          </w:p>
        </w:tc>
      </w:tr>
      <w:tr w14:paraId="16C970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742" w:type="pct"/>
            <w:vMerge w:val="continue"/>
            <w:vAlign w:val="center"/>
          </w:tcPr>
          <w:p w14:paraId="093F83C8">
            <w:pPr>
              <w:spacing w:line="264" w:lineRule="auto"/>
              <w:jc w:val="center"/>
              <w:rPr>
                <w:kern w:val="0"/>
                <w:szCs w:val="20"/>
              </w:rPr>
            </w:pPr>
          </w:p>
        </w:tc>
        <w:tc>
          <w:tcPr>
            <w:tcW w:w="671" w:type="pct"/>
            <w:vMerge w:val="continue"/>
            <w:vAlign w:val="center"/>
          </w:tcPr>
          <w:p w14:paraId="774627BF">
            <w:pPr>
              <w:spacing w:line="264" w:lineRule="auto"/>
              <w:jc w:val="center"/>
              <w:rPr>
                <w:kern w:val="0"/>
                <w:szCs w:val="20"/>
              </w:rPr>
            </w:pPr>
          </w:p>
        </w:tc>
        <w:tc>
          <w:tcPr>
            <w:tcW w:w="3586" w:type="pct"/>
            <w:vAlign w:val="center"/>
          </w:tcPr>
          <w:p w14:paraId="5883D275">
            <w:pPr>
              <w:spacing w:line="264" w:lineRule="auto"/>
              <w:jc w:val="center"/>
              <w:rPr>
                <w:rFonts w:hint="default" w:eastAsia="宋体"/>
                <w:kern w:val="0"/>
                <w:szCs w:val="20"/>
                <w:lang w:val="en-US" w:eastAsia="zh-CN"/>
              </w:rPr>
            </w:pPr>
            <w:r>
              <w:rPr>
                <w:rFonts w:hint="eastAsia"/>
                <w:kern w:val="0"/>
                <w:szCs w:val="20"/>
                <w:lang w:val="en-US" w:eastAsia="zh-CN"/>
              </w:rPr>
              <w:t>废包装材料：交回收公司回收利用</w:t>
            </w:r>
          </w:p>
        </w:tc>
      </w:tr>
      <w:tr w14:paraId="2E9E51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42" w:type="pct"/>
            <w:vMerge w:val="continue"/>
            <w:vAlign w:val="center"/>
          </w:tcPr>
          <w:p w14:paraId="556B00EC">
            <w:pPr>
              <w:spacing w:line="264" w:lineRule="auto"/>
              <w:jc w:val="center"/>
              <w:rPr>
                <w:kern w:val="0"/>
                <w:szCs w:val="20"/>
              </w:rPr>
            </w:pPr>
          </w:p>
        </w:tc>
        <w:tc>
          <w:tcPr>
            <w:tcW w:w="671" w:type="pct"/>
            <w:vMerge w:val="continue"/>
            <w:vAlign w:val="center"/>
          </w:tcPr>
          <w:p w14:paraId="7A07DB87">
            <w:pPr>
              <w:spacing w:line="264" w:lineRule="auto"/>
              <w:jc w:val="center"/>
              <w:rPr>
                <w:kern w:val="0"/>
                <w:szCs w:val="20"/>
              </w:rPr>
            </w:pPr>
          </w:p>
        </w:tc>
        <w:tc>
          <w:tcPr>
            <w:tcW w:w="3586" w:type="pct"/>
            <w:vAlign w:val="center"/>
          </w:tcPr>
          <w:p w14:paraId="72FF41F7">
            <w:pPr>
              <w:spacing w:line="264" w:lineRule="auto"/>
              <w:jc w:val="center"/>
              <w:rPr>
                <w:rFonts w:hint="default" w:eastAsia="宋体"/>
                <w:kern w:val="0"/>
                <w:szCs w:val="20"/>
                <w:lang w:val="en-US" w:eastAsia="zh-CN"/>
              </w:rPr>
            </w:pPr>
            <w:r>
              <w:rPr>
                <w:rFonts w:hint="eastAsia"/>
                <w:kern w:val="0"/>
                <w:szCs w:val="20"/>
                <w:lang w:val="en-US" w:eastAsia="zh-CN"/>
              </w:rPr>
              <w:t>废机油等危险废物：交有资质单位处置</w:t>
            </w:r>
          </w:p>
        </w:tc>
      </w:tr>
    </w:tbl>
    <w:p w14:paraId="3D6B1499">
      <w:pPr>
        <w:pStyle w:val="35"/>
        <w:rPr>
          <w:color w:val="auto"/>
        </w:rPr>
      </w:pPr>
    </w:p>
    <w:p w14:paraId="1C04842E">
      <w:pPr>
        <w:pStyle w:val="41"/>
        <w:numPr>
          <w:ilvl w:val="2"/>
          <w:numId w:val="0"/>
        </w:numPr>
        <w:adjustRightInd w:val="0"/>
        <w:snapToGrid w:val="0"/>
        <w:spacing w:after="0" w:line="360" w:lineRule="auto"/>
        <w:ind w:leftChars="0"/>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2.1.3</w:t>
      </w:r>
      <w:r>
        <w:rPr>
          <w:rFonts w:hint="eastAsia" w:ascii="Times New Roman" w:hAnsi="Times New Roman" w:cs="Times New Roman"/>
          <w:lang w:val="en-US" w:eastAsia="zh-CN"/>
        </w:rPr>
        <w:t>原辅材料及</w:t>
      </w:r>
      <w:r>
        <w:rPr>
          <w:rFonts w:hint="eastAsia" w:ascii="Times New Roman" w:hAnsi="Times New Roman" w:eastAsia="宋体" w:cs="Times New Roman"/>
          <w:lang w:val="en-US" w:eastAsia="zh-CN"/>
        </w:rPr>
        <w:t>产品方案</w:t>
      </w:r>
    </w:p>
    <w:p w14:paraId="620F8CB7">
      <w:pPr>
        <w:keepNext w:val="0"/>
        <w:keepLines w:val="0"/>
        <w:pageBreakBefore w:val="0"/>
        <w:widowControl w:val="0"/>
        <w:kinsoku/>
        <w:wordWrap/>
        <w:overflowPunct/>
        <w:topLinePunct w:val="0"/>
        <w:autoSpaceDE/>
        <w:autoSpaceDN/>
        <w:bidi w:val="0"/>
        <w:adjustRightInd/>
        <w:snapToGrid/>
        <w:spacing w:line="348" w:lineRule="auto"/>
        <w:ind w:firstLine="480" w:firstLineChars="200"/>
        <w:textAlignment w:val="auto"/>
        <w:rPr>
          <w:rFonts w:hint="eastAsia" w:cs="宋体"/>
          <w:color w:val="000000" w:themeColor="text1"/>
          <w:sz w:val="24"/>
          <w:lang w:val="en-US" w:eastAsia="zh-CN"/>
          <w14:textFill>
            <w14:solidFill>
              <w14:schemeClr w14:val="tx1"/>
            </w14:solidFill>
          </w14:textFill>
        </w:rPr>
      </w:pPr>
      <w:bookmarkStart w:id="386" w:name="_Toc127803874"/>
      <w:bookmarkStart w:id="387" w:name="_Toc127803307"/>
      <w:bookmarkStart w:id="388" w:name="_Toc127803437"/>
      <w:r>
        <w:rPr>
          <w:rFonts w:hint="eastAsia" w:cs="宋体"/>
          <w:color w:val="000000" w:themeColor="text1"/>
          <w:sz w:val="24"/>
          <w14:textFill>
            <w14:solidFill>
              <w14:schemeClr w14:val="tx1"/>
            </w14:solidFill>
          </w14:textFill>
        </w:rPr>
        <w:t>项目</w:t>
      </w:r>
      <w:r>
        <w:rPr>
          <w:rFonts w:hint="eastAsia" w:cs="宋体"/>
          <w:color w:val="000000" w:themeColor="text1"/>
          <w:sz w:val="24"/>
          <w:lang w:val="en-US" w:eastAsia="zh-CN"/>
          <w14:textFill>
            <w14:solidFill>
              <w14:schemeClr w14:val="tx1"/>
            </w14:solidFill>
          </w14:textFill>
        </w:rPr>
        <w:t>原辅材料年消耗量如下：</w:t>
      </w:r>
    </w:p>
    <w:p w14:paraId="7AF8D75E">
      <w:pPr>
        <w:jc w:val="center"/>
        <w:rPr>
          <w:rFonts w:hint="default" w:eastAsia="宋体"/>
          <w:b/>
          <w:bCs/>
          <w:color w:val="000000" w:themeColor="text1"/>
          <w:szCs w:val="21"/>
          <w:lang w:val="en-US" w:eastAsia="zh-CN"/>
          <w14:textFill>
            <w14:solidFill>
              <w14:schemeClr w14:val="tx1"/>
            </w14:solidFill>
          </w14:textFill>
        </w:rPr>
      </w:pPr>
      <w:r>
        <w:rPr>
          <w:rFonts w:hint="eastAsia"/>
          <w:b/>
          <w:bCs/>
          <w:color w:val="000000" w:themeColor="text1"/>
          <w:szCs w:val="21"/>
          <w14:textFill>
            <w14:solidFill>
              <w14:schemeClr w14:val="tx1"/>
            </w14:solidFill>
          </w14:textFill>
        </w:rPr>
        <w:t>表2</w:t>
      </w:r>
      <w:r>
        <w:rPr>
          <w:rFonts w:hint="eastAsia"/>
          <w:b/>
          <w:bCs/>
          <w:color w:val="000000" w:themeColor="text1"/>
          <w:szCs w:val="21"/>
          <w:lang w:val="en-US" w:eastAsia="zh-CN"/>
          <w14:textFill>
            <w14:solidFill>
              <w14:schemeClr w14:val="tx1"/>
            </w14:solidFill>
          </w14:textFill>
        </w:rPr>
        <w:t>.1</w:t>
      </w:r>
      <w:r>
        <w:rPr>
          <w:b/>
          <w:bCs/>
          <w:color w:val="000000" w:themeColor="text1"/>
          <w:szCs w:val="21"/>
          <w14:textFill>
            <w14:solidFill>
              <w14:schemeClr w14:val="tx1"/>
            </w14:solidFill>
          </w14:textFill>
        </w:rPr>
        <w:t>-</w:t>
      </w:r>
      <w:r>
        <w:rPr>
          <w:rFonts w:hint="eastAsia"/>
          <w:b/>
          <w:bCs/>
          <w:color w:val="000000" w:themeColor="text1"/>
          <w:szCs w:val="21"/>
          <w:lang w:val="en-US" w:eastAsia="zh-CN"/>
          <w14:textFill>
            <w14:solidFill>
              <w14:schemeClr w14:val="tx1"/>
            </w14:solidFill>
          </w14:textFill>
        </w:rPr>
        <w:t>2</w:t>
      </w:r>
      <w:r>
        <w:rPr>
          <w:rFonts w:hint="eastAsia"/>
          <w:b/>
          <w:bCs/>
          <w:color w:val="000000" w:themeColor="text1"/>
          <w:szCs w:val="21"/>
          <w14:textFill>
            <w14:solidFill>
              <w14:schemeClr w14:val="tx1"/>
            </w14:solidFill>
          </w14:textFill>
        </w:rPr>
        <w:t xml:space="preserve">  项目</w:t>
      </w:r>
      <w:r>
        <w:rPr>
          <w:rFonts w:hint="eastAsia"/>
          <w:b/>
          <w:bCs/>
          <w:color w:val="000000" w:themeColor="text1"/>
          <w:szCs w:val="21"/>
          <w:lang w:val="en-US" w:eastAsia="zh-CN"/>
          <w14:textFill>
            <w14:solidFill>
              <w14:schemeClr w14:val="tx1"/>
            </w14:solidFill>
          </w14:textFill>
        </w:rPr>
        <w:t>原辅材料消耗一览表</w:t>
      </w:r>
    </w:p>
    <w:tbl>
      <w:tblPr>
        <w:tblStyle w:val="28"/>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9"/>
        <w:gridCol w:w="2019"/>
        <w:gridCol w:w="1461"/>
        <w:gridCol w:w="1673"/>
        <w:gridCol w:w="2537"/>
      </w:tblGrid>
      <w:tr w14:paraId="03E03E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86" w:type="pct"/>
            <w:noWrap w:val="0"/>
            <w:vAlign w:val="center"/>
          </w:tcPr>
          <w:p w14:paraId="285D461C">
            <w:pPr>
              <w:keepNext w:val="0"/>
              <w:keepLines w:val="0"/>
              <w:pageBreakBefore w:val="0"/>
              <w:widowControl w:val="0"/>
              <w:kinsoku/>
              <w:wordWrap/>
              <w:overflowPunct/>
              <w:topLinePunct w:val="0"/>
              <w:autoSpaceDE/>
              <w:autoSpaceDN/>
              <w:bidi w:val="0"/>
              <w:adjustRightInd/>
              <w:snapToGrid w:val="0"/>
              <w:ind w:left="-105" w:leftChars="-50" w:right="-105" w:rightChars="-50"/>
              <w:jc w:val="center"/>
              <w:textAlignment w:val="auto"/>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序号</w:t>
            </w:r>
          </w:p>
        </w:tc>
        <w:tc>
          <w:tcPr>
            <w:tcW w:w="1184" w:type="pct"/>
            <w:tcBorders>
              <w:right w:val="single" w:color="000000" w:sz="4" w:space="0"/>
            </w:tcBorders>
            <w:noWrap w:val="0"/>
            <w:vAlign w:val="center"/>
          </w:tcPr>
          <w:p w14:paraId="31F24E2A">
            <w:pPr>
              <w:keepNext w:val="0"/>
              <w:keepLines w:val="0"/>
              <w:pageBreakBefore w:val="0"/>
              <w:widowControl w:val="0"/>
              <w:kinsoku/>
              <w:wordWrap/>
              <w:overflowPunct/>
              <w:topLinePunct w:val="0"/>
              <w:autoSpaceDE/>
              <w:autoSpaceDN/>
              <w:bidi w:val="0"/>
              <w:adjustRightInd/>
              <w:ind w:left="-105" w:leftChars="-50" w:right="-105" w:rightChars="-50"/>
              <w:jc w:val="center"/>
              <w:textAlignment w:val="auto"/>
              <w:rPr>
                <w:rFonts w:hint="default" w:eastAsia="宋体"/>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原辅材料</w:t>
            </w:r>
          </w:p>
        </w:tc>
        <w:tc>
          <w:tcPr>
            <w:tcW w:w="857" w:type="pct"/>
            <w:tcBorders>
              <w:left w:val="single" w:color="000000" w:sz="4" w:space="0"/>
            </w:tcBorders>
            <w:noWrap w:val="0"/>
            <w:vAlign w:val="center"/>
          </w:tcPr>
          <w:p w14:paraId="30FDAACA">
            <w:pPr>
              <w:keepNext w:val="0"/>
              <w:keepLines w:val="0"/>
              <w:pageBreakBefore w:val="0"/>
              <w:widowControl w:val="0"/>
              <w:kinsoku/>
              <w:wordWrap/>
              <w:overflowPunct/>
              <w:topLinePunct w:val="0"/>
              <w:autoSpaceDE/>
              <w:autoSpaceDN/>
              <w:bidi w:val="0"/>
              <w:adjustRightInd/>
              <w:snapToGrid w:val="0"/>
              <w:ind w:left="-105" w:leftChars="-50" w:right="-105" w:rightChars="-50"/>
              <w:jc w:val="center"/>
              <w:textAlignment w:val="auto"/>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单位</w:t>
            </w:r>
          </w:p>
        </w:tc>
        <w:tc>
          <w:tcPr>
            <w:tcW w:w="981" w:type="pct"/>
            <w:noWrap w:val="0"/>
            <w:vAlign w:val="center"/>
          </w:tcPr>
          <w:p w14:paraId="75B447DC">
            <w:pPr>
              <w:keepNext w:val="0"/>
              <w:keepLines w:val="0"/>
              <w:pageBreakBefore w:val="0"/>
              <w:widowControl w:val="0"/>
              <w:kinsoku/>
              <w:wordWrap/>
              <w:overflowPunct/>
              <w:topLinePunct w:val="0"/>
              <w:autoSpaceDE/>
              <w:autoSpaceDN/>
              <w:bidi w:val="0"/>
              <w:adjustRightInd/>
              <w:ind w:left="-105" w:leftChars="-50" w:right="-105" w:rightChars="-50"/>
              <w:jc w:val="center"/>
              <w:textAlignment w:val="auto"/>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产量</w:t>
            </w:r>
          </w:p>
        </w:tc>
        <w:tc>
          <w:tcPr>
            <w:tcW w:w="1488" w:type="pct"/>
            <w:noWrap w:val="0"/>
            <w:vAlign w:val="center"/>
          </w:tcPr>
          <w:p w14:paraId="2A91B5CE">
            <w:pPr>
              <w:keepNext w:val="0"/>
              <w:keepLines w:val="0"/>
              <w:pageBreakBefore w:val="0"/>
              <w:widowControl w:val="0"/>
              <w:kinsoku/>
              <w:wordWrap/>
              <w:overflowPunct/>
              <w:topLinePunct w:val="0"/>
              <w:autoSpaceDE/>
              <w:autoSpaceDN/>
              <w:bidi w:val="0"/>
              <w:adjustRightInd/>
              <w:ind w:left="-105" w:leftChars="-50" w:right="-105" w:rightChars="-50"/>
              <w:jc w:val="center"/>
              <w:textAlignment w:val="auto"/>
              <w:rPr>
                <w:rFonts w:hint="eastAsia"/>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备注</w:t>
            </w:r>
          </w:p>
        </w:tc>
      </w:tr>
      <w:tr w14:paraId="2A28A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86" w:type="pct"/>
            <w:noWrap w:val="0"/>
            <w:vAlign w:val="center"/>
          </w:tcPr>
          <w:p w14:paraId="25812A72">
            <w:pPr>
              <w:keepNext w:val="0"/>
              <w:keepLines w:val="0"/>
              <w:pageBreakBefore w:val="0"/>
              <w:widowControl w:val="0"/>
              <w:kinsoku/>
              <w:wordWrap/>
              <w:overflowPunct/>
              <w:topLinePunct w:val="0"/>
              <w:autoSpaceDE/>
              <w:autoSpaceDN/>
              <w:bidi w:val="0"/>
              <w:adjustRightInd/>
              <w:snapToGrid w:val="0"/>
              <w:ind w:left="-105" w:leftChars="-50" w:right="-105" w:rightChars="-50"/>
              <w:jc w:val="center"/>
              <w:textAlignment w:val="auto"/>
              <w:rPr>
                <w:color w:val="000000" w:themeColor="text1"/>
                <w:sz w:val="21"/>
                <w:szCs w:val="21"/>
                <w:u w:val="none"/>
                <w14:textFill>
                  <w14:solidFill>
                    <w14:schemeClr w14:val="tx1"/>
                  </w14:solidFill>
                </w14:textFill>
              </w:rPr>
            </w:pPr>
            <w:r>
              <w:rPr>
                <w:rFonts w:hint="eastAsia"/>
                <w:color w:val="000000" w:themeColor="text1"/>
                <w:sz w:val="21"/>
                <w:szCs w:val="21"/>
                <w:u w:val="none"/>
                <w14:textFill>
                  <w14:solidFill>
                    <w14:schemeClr w14:val="tx1"/>
                  </w14:solidFill>
                </w14:textFill>
              </w:rPr>
              <w:t>1</w:t>
            </w:r>
          </w:p>
        </w:tc>
        <w:tc>
          <w:tcPr>
            <w:tcW w:w="1184" w:type="pct"/>
            <w:tcBorders>
              <w:right w:val="single" w:color="000000" w:sz="4" w:space="0"/>
            </w:tcBorders>
            <w:noWrap w:val="0"/>
            <w:vAlign w:val="center"/>
          </w:tcPr>
          <w:p w14:paraId="197BEEF1">
            <w:pPr>
              <w:keepNext w:val="0"/>
              <w:keepLines w:val="0"/>
              <w:pageBreakBefore w:val="0"/>
              <w:widowControl w:val="0"/>
              <w:kinsoku/>
              <w:wordWrap/>
              <w:overflowPunct/>
              <w:topLinePunct w:val="0"/>
              <w:autoSpaceDE/>
              <w:autoSpaceDN/>
              <w:bidi w:val="0"/>
              <w:adjustRightInd/>
              <w:ind w:left="-105" w:leftChars="-50" w:right="-105" w:rightChars="-50"/>
              <w:jc w:val="center"/>
              <w:textAlignment w:val="auto"/>
              <w:rPr>
                <w:rFonts w:hint="default"/>
                <w:color w:val="000000" w:themeColor="text1"/>
                <w:sz w:val="21"/>
                <w:szCs w:val="21"/>
                <w:u w:val="none"/>
                <w:lang w:val="en-US" w:eastAsia="zh-CN"/>
                <w14:textFill>
                  <w14:solidFill>
                    <w14:schemeClr w14:val="tx1"/>
                  </w14:solidFill>
                </w14:textFill>
              </w:rPr>
            </w:pPr>
            <w:r>
              <w:rPr>
                <w:rFonts w:hint="eastAsia"/>
                <w:color w:val="000000" w:themeColor="text1"/>
                <w:sz w:val="21"/>
                <w:szCs w:val="21"/>
                <w:u w:val="none"/>
                <w:lang w:val="en-US" w:eastAsia="zh-CN"/>
                <w14:textFill>
                  <w14:solidFill>
                    <w14:schemeClr w14:val="tx1"/>
                  </w14:solidFill>
                </w14:textFill>
              </w:rPr>
              <w:t>废纸</w:t>
            </w:r>
          </w:p>
        </w:tc>
        <w:tc>
          <w:tcPr>
            <w:tcW w:w="857" w:type="pct"/>
            <w:tcBorders>
              <w:left w:val="single" w:color="000000" w:sz="4" w:space="0"/>
            </w:tcBorders>
            <w:noWrap w:val="0"/>
            <w:vAlign w:val="center"/>
          </w:tcPr>
          <w:p w14:paraId="747A20D0">
            <w:pPr>
              <w:keepNext w:val="0"/>
              <w:keepLines w:val="0"/>
              <w:pageBreakBefore w:val="0"/>
              <w:widowControl w:val="0"/>
              <w:kinsoku/>
              <w:wordWrap/>
              <w:overflowPunct/>
              <w:topLinePunct w:val="0"/>
              <w:autoSpaceDE/>
              <w:autoSpaceDN/>
              <w:bidi w:val="0"/>
              <w:adjustRightInd/>
              <w:snapToGrid w:val="0"/>
              <w:ind w:left="-105" w:leftChars="-50" w:right="-105" w:rightChars="-50"/>
              <w:jc w:val="center"/>
              <w:textAlignment w:val="auto"/>
              <w:rPr>
                <w:rFonts w:hint="default" w:eastAsia="宋体"/>
                <w:color w:val="000000" w:themeColor="text1"/>
                <w:sz w:val="21"/>
                <w:szCs w:val="21"/>
                <w:u w:val="none"/>
                <w:lang w:val="en-US" w:eastAsia="zh-CN"/>
                <w14:textFill>
                  <w14:solidFill>
                    <w14:schemeClr w14:val="tx1"/>
                  </w14:solidFill>
                </w14:textFill>
              </w:rPr>
            </w:pPr>
            <w:r>
              <w:rPr>
                <w:rFonts w:hint="eastAsia"/>
                <w:color w:val="000000" w:themeColor="text1"/>
                <w:sz w:val="21"/>
                <w:szCs w:val="21"/>
                <w:u w:val="none"/>
                <w:lang w:val="en-US" w:eastAsia="zh-CN"/>
                <w14:textFill>
                  <w14:solidFill>
                    <w14:schemeClr w14:val="tx1"/>
                  </w14:solidFill>
                </w14:textFill>
              </w:rPr>
              <w:t>吨/年</w:t>
            </w:r>
          </w:p>
        </w:tc>
        <w:tc>
          <w:tcPr>
            <w:tcW w:w="981" w:type="pct"/>
            <w:noWrap w:val="0"/>
            <w:vAlign w:val="center"/>
          </w:tcPr>
          <w:p w14:paraId="77B80EF5">
            <w:pPr>
              <w:keepNext w:val="0"/>
              <w:keepLines w:val="0"/>
              <w:pageBreakBefore w:val="0"/>
              <w:widowControl w:val="0"/>
              <w:kinsoku/>
              <w:wordWrap/>
              <w:overflowPunct/>
              <w:topLinePunct w:val="0"/>
              <w:autoSpaceDE/>
              <w:autoSpaceDN/>
              <w:bidi w:val="0"/>
              <w:adjustRightInd/>
              <w:ind w:left="-105" w:leftChars="-50" w:right="-105" w:rightChars="-50"/>
              <w:jc w:val="center"/>
              <w:textAlignment w:val="auto"/>
              <w:rPr>
                <w:rFonts w:hint="default"/>
                <w:color w:val="000000" w:themeColor="text1"/>
                <w:sz w:val="21"/>
                <w:szCs w:val="21"/>
                <w:u w:val="none"/>
                <w:lang w:val="en-US" w:eastAsia="zh-CN"/>
                <w14:textFill>
                  <w14:solidFill>
                    <w14:schemeClr w14:val="tx1"/>
                  </w14:solidFill>
                </w14:textFill>
              </w:rPr>
            </w:pPr>
            <w:r>
              <w:rPr>
                <w:rFonts w:hint="eastAsia"/>
                <w:color w:val="000000" w:themeColor="text1"/>
                <w:sz w:val="21"/>
                <w:szCs w:val="21"/>
                <w:u w:val="none"/>
                <w:lang w:val="en-US" w:eastAsia="zh-CN"/>
                <w14:textFill>
                  <w14:solidFill>
                    <w14:schemeClr w14:val="tx1"/>
                  </w14:solidFill>
                </w14:textFill>
              </w:rPr>
              <w:t>28140</w:t>
            </w:r>
          </w:p>
        </w:tc>
        <w:tc>
          <w:tcPr>
            <w:tcW w:w="1488" w:type="pct"/>
            <w:noWrap w:val="0"/>
            <w:vAlign w:val="center"/>
          </w:tcPr>
          <w:p w14:paraId="17D3A863">
            <w:pPr>
              <w:keepNext w:val="0"/>
              <w:keepLines w:val="0"/>
              <w:widowControl/>
              <w:suppressLineNumbers w:val="0"/>
              <w:jc w:val="center"/>
              <w:rPr>
                <w:rFonts w:hint="default" w:eastAsia="宋体"/>
                <w:color w:val="000000" w:themeColor="text1"/>
                <w:sz w:val="21"/>
                <w:szCs w:val="21"/>
                <w:u w:val="none"/>
                <w:lang w:val="en-US" w:eastAsia="zh-CN"/>
                <w14:textFill>
                  <w14:solidFill>
                    <w14:schemeClr w14:val="tx1"/>
                  </w14:solidFill>
                </w14:textFill>
              </w:rPr>
            </w:pPr>
            <w:r>
              <w:rPr>
                <w:rFonts w:hint="default" w:eastAsia="宋体"/>
                <w:color w:val="000000" w:themeColor="text1"/>
                <w:sz w:val="21"/>
                <w:szCs w:val="21"/>
                <w:u w:val="none"/>
                <w:lang w:val="en-US" w:eastAsia="zh-CN"/>
                <w14:textFill>
                  <w14:solidFill>
                    <w14:schemeClr w14:val="tx1"/>
                  </w14:solidFill>
                </w14:textFill>
              </w:rPr>
              <w:t>用于生产纸浆</w:t>
            </w:r>
          </w:p>
        </w:tc>
      </w:tr>
      <w:tr w14:paraId="0DE503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86" w:type="pct"/>
            <w:noWrap w:val="0"/>
            <w:vAlign w:val="center"/>
          </w:tcPr>
          <w:p w14:paraId="273FD43C">
            <w:pPr>
              <w:keepNext w:val="0"/>
              <w:keepLines w:val="0"/>
              <w:pageBreakBefore w:val="0"/>
              <w:widowControl w:val="0"/>
              <w:kinsoku/>
              <w:wordWrap/>
              <w:overflowPunct/>
              <w:topLinePunct w:val="0"/>
              <w:autoSpaceDE/>
              <w:autoSpaceDN/>
              <w:bidi w:val="0"/>
              <w:adjustRightInd/>
              <w:snapToGrid w:val="0"/>
              <w:ind w:left="-105" w:leftChars="-50" w:right="-105" w:rightChars="-50"/>
              <w:jc w:val="center"/>
              <w:textAlignment w:val="auto"/>
              <w:rPr>
                <w:rFonts w:hint="eastAsia" w:eastAsia="宋体"/>
                <w:color w:val="000000" w:themeColor="text1"/>
                <w:sz w:val="21"/>
                <w:szCs w:val="21"/>
                <w:u w:val="none"/>
                <w:lang w:val="en-US" w:eastAsia="zh-CN"/>
                <w14:textFill>
                  <w14:solidFill>
                    <w14:schemeClr w14:val="tx1"/>
                  </w14:solidFill>
                </w14:textFill>
              </w:rPr>
            </w:pPr>
            <w:r>
              <w:rPr>
                <w:rFonts w:hint="eastAsia"/>
                <w:color w:val="000000" w:themeColor="text1"/>
                <w:sz w:val="21"/>
                <w:szCs w:val="21"/>
                <w:u w:val="none"/>
                <w:lang w:val="en-US" w:eastAsia="zh-CN"/>
                <w14:textFill>
                  <w14:solidFill>
                    <w14:schemeClr w14:val="tx1"/>
                  </w14:solidFill>
                </w14:textFill>
              </w:rPr>
              <w:t>2</w:t>
            </w:r>
          </w:p>
        </w:tc>
        <w:tc>
          <w:tcPr>
            <w:tcW w:w="1184" w:type="pct"/>
            <w:tcBorders>
              <w:right w:val="single" w:color="000000" w:sz="4" w:space="0"/>
            </w:tcBorders>
            <w:noWrap w:val="0"/>
            <w:vAlign w:val="center"/>
          </w:tcPr>
          <w:p w14:paraId="0EA266E3">
            <w:pPr>
              <w:keepNext w:val="0"/>
              <w:keepLines w:val="0"/>
              <w:pageBreakBefore w:val="0"/>
              <w:widowControl w:val="0"/>
              <w:kinsoku/>
              <w:wordWrap/>
              <w:overflowPunct/>
              <w:topLinePunct w:val="0"/>
              <w:autoSpaceDE/>
              <w:autoSpaceDN/>
              <w:bidi w:val="0"/>
              <w:adjustRightInd/>
              <w:ind w:left="-105" w:leftChars="-50" w:right="-105" w:rightChars="-50"/>
              <w:jc w:val="center"/>
              <w:textAlignment w:val="auto"/>
              <w:rPr>
                <w:rFonts w:hint="default"/>
                <w:color w:val="000000" w:themeColor="text1"/>
                <w:sz w:val="21"/>
                <w:szCs w:val="21"/>
                <w:u w:val="none"/>
                <w:lang w:val="en-US" w:eastAsia="zh-CN"/>
                <w14:textFill>
                  <w14:solidFill>
                    <w14:schemeClr w14:val="tx1"/>
                  </w14:solidFill>
                </w14:textFill>
              </w:rPr>
            </w:pPr>
            <w:r>
              <w:rPr>
                <w:rFonts w:hint="eastAsia"/>
                <w:color w:val="000000" w:themeColor="text1"/>
                <w:sz w:val="21"/>
                <w:szCs w:val="21"/>
                <w:u w:val="none"/>
                <w:lang w:val="en-US" w:eastAsia="zh-CN"/>
                <w14:textFill>
                  <w14:solidFill>
                    <w14:schemeClr w14:val="tx1"/>
                  </w14:solidFill>
                </w14:textFill>
              </w:rPr>
              <w:t>硫酸铝</w:t>
            </w:r>
          </w:p>
        </w:tc>
        <w:tc>
          <w:tcPr>
            <w:tcW w:w="857" w:type="pct"/>
            <w:tcBorders>
              <w:left w:val="single" w:color="000000" w:sz="4" w:space="0"/>
            </w:tcBorders>
            <w:noWrap w:val="0"/>
            <w:vAlign w:val="center"/>
          </w:tcPr>
          <w:p w14:paraId="6F5621E6">
            <w:pPr>
              <w:keepNext w:val="0"/>
              <w:keepLines w:val="0"/>
              <w:pageBreakBefore w:val="0"/>
              <w:widowControl w:val="0"/>
              <w:kinsoku/>
              <w:wordWrap/>
              <w:overflowPunct/>
              <w:topLinePunct w:val="0"/>
              <w:autoSpaceDE/>
              <w:autoSpaceDN/>
              <w:bidi w:val="0"/>
              <w:adjustRightInd/>
              <w:snapToGrid w:val="0"/>
              <w:ind w:left="-105" w:leftChars="-50" w:right="-105" w:rightChars="-50"/>
              <w:jc w:val="center"/>
              <w:textAlignment w:val="auto"/>
              <w:rPr>
                <w:rFonts w:hint="eastAsia"/>
                <w:color w:val="000000" w:themeColor="text1"/>
                <w:sz w:val="21"/>
                <w:szCs w:val="21"/>
                <w:u w:val="none"/>
                <w:lang w:val="en-US" w:eastAsia="zh-CN"/>
                <w14:textFill>
                  <w14:solidFill>
                    <w14:schemeClr w14:val="tx1"/>
                  </w14:solidFill>
                </w14:textFill>
              </w:rPr>
            </w:pPr>
            <w:r>
              <w:rPr>
                <w:rFonts w:hint="eastAsia"/>
                <w:color w:val="000000" w:themeColor="text1"/>
                <w:sz w:val="21"/>
                <w:szCs w:val="21"/>
                <w:u w:val="none"/>
                <w:lang w:val="en-US" w:eastAsia="zh-CN"/>
                <w14:textFill>
                  <w14:solidFill>
                    <w14:schemeClr w14:val="tx1"/>
                  </w14:solidFill>
                </w14:textFill>
              </w:rPr>
              <w:t>吨/年</w:t>
            </w:r>
          </w:p>
        </w:tc>
        <w:tc>
          <w:tcPr>
            <w:tcW w:w="981" w:type="pct"/>
            <w:noWrap w:val="0"/>
            <w:vAlign w:val="center"/>
          </w:tcPr>
          <w:p w14:paraId="437C8A42">
            <w:pPr>
              <w:keepNext w:val="0"/>
              <w:keepLines w:val="0"/>
              <w:pageBreakBefore w:val="0"/>
              <w:widowControl w:val="0"/>
              <w:kinsoku/>
              <w:wordWrap/>
              <w:overflowPunct/>
              <w:topLinePunct w:val="0"/>
              <w:autoSpaceDE/>
              <w:autoSpaceDN/>
              <w:bidi w:val="0"/>
              <w:adjustRightInd/>
              <w:ind w:left="-105" w:leftChars="-50" w:right="-105" w:rightChars="-50"/>
              <w:jc w:val="center"/>
              <w:textAlignment w:val="auto"/>
              <w:rPr>
                <w:rFonts w:hint="default"/>
                <w:color w:val="000000" w:themeColor="text1"/>
                <w:sz w:val="21"/>
                <w:szCs w:val="21"/>
                <w:u w:val="none"/>
                <w:lang w:val="en-US" w:eastAsia="zh-CN"/>
                <w14:textFill>
                  <w14:solidFill>
                    <w14:schemeClr w14:val="tx1"/>
                  </w14:solidFill>
                </w14:textFill>
              </w:rPr>
            </w:pPr>
            <w:r>
              <w:rPr>
                <w:rFonts w:hint="eastAsia"/>
                <w:color w:val="000000" w:themeColor="text1"/>
                <w:sz w:val="21"/>
                <w:szCs w:val="21"/>
                <w:u w:val="none"/>
                <w:lang w:val="en-US" w:eastAsia="zh-CN"/>
                <w14:textFill>
                  <w14:solidFill>
                    <w14:schemeClr w14:val="tx1"/>
                  </w14:solidFill>
                </w14:textFill>
              </w:rPr>
              <w:t>630</w:t>
            </w:r>
          </w:p>
        </w:tc>
        <w:tc>
          <w:tcPr>
            <w:tcW w:w="1488" w:type="pct"/>
            <w:noWrap w:val="0"/>
            <w:vAlign w:val="center"/>
          </w:tcPr>
          <w:p w14:paraId="056F2DFD">
            <w:pPr>
              <w:keepNext w:val="0"/>
              <w:keepLines w:val="0"/>
              <w:widowControl/>
              <w:suppressLineNumbers w:val="0"/>
              <w:jc w:val="center"/>
              <w:rPr>
                <w:rFonts w:hint="eastAsia" w:ascii="宋体" w:hAnsi="宋体" w:cs="宋体"/>
                <w:color w:val="000000"/>
                <w:kern w:val="0"/>
                <w:sz w:val="21"/>
                <w:szCs w:val="21"/>
                <w:u w:val="none"/>
                <w:lang w:val="en-US" w:eastAsia="zh-CN" w:bidi="ar"/>
              </w:rPr>
            </w:pPr>
            <w:r>
              <w:rPr>
                <w:rFonts w:hint="eastAsia" w:ascii="宋体" w:hAnsi="宋体" w:cs="宋体"/>
                <w:color w:val="000000"/>
                <w:kern w:val="0"/>
                <w:sz w:val="21"/>
                <w:szCs w:val="21"/>
                <w:u w:val="none"/>
                <w:lang w:val="en-US" w:eastAsia="zh-CN" w:bidi="ar"/>
              </w:rPr>
              <w:t>用于废水处理</w:t>
            </w:r>
          </w:p>
        </w:tc>
      </w:tr>
      <w:tr w14:paraId="5C5F1D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86" w:type="pct"/>
            <w:noWrap w:val="0"/>
            <w:vAlign w:val="center"/>
          </w:tcPr>
          <w:p w14:paraId="75ACA92D">
            <w:pPr>
              <w:keepNext w:val="0"/>
              <w:keepLines w:val="0"/>
              <w:pageBreakBefore w:val="0"/>
              <w:widowControl w:val="0"/>
              <w:kinsoku/>
              <w:wordWrap/>
              <w:overflowPunct/>
              <w:topLinePunct w:val="0"/>
              <w:autoSpaceDE/>
              <w:autoSpaceDN/>
              <w:bidi w:val="0"/>
              <w:adjustRightInd/>
              <w:snapToGrid w:val="0"/>
              <w:ind w:left="-105" w:leftChars="-50" w:right="-105" w:rightChars="-50"/>
              <w:jc w:val="center"/>
              <w:textAlignment w:val="auto"/>
              <w:rPr>
                <w:rFonts w:hint="eastAsia" w:eastAsia="宋体"/>
                <w:color w:val="000000" w:themeColor="text1"/>
                <w:sz w:val="21"/>
                <w:szCs w:val="21"/>
                <w:u w:val="none"/>
                <w:lang w:val="en-US" w:eastAsia="zh-CN"/>
                <w14:textFill>
                  <w14:solidFill>
                    <w14:schemeClr w14:val="tx1"/>
                  </w14:solidFill>
                </w14:textFill>
              </w:rPr>
            </w:pPr>
            <w:r>
              <w:rPr>
                <w:rFonts w:hint="eastAsia"/>
                <w:color w:val="000000" w:themeColor="text1"/>
                <w:sz w:val="21"/>
                <w:szCs w:val="21"/>
                <w:u w:val="none"/>
                <w:lang w:val="en-US" w:eastAsia="zh-CN"/>
                <w14:textFill>
                  <w14:solidFill>
                    <w14:schemeClr w14:val="tx1"/>
                  </w14:solidFill>
                </w14:textFill>
              </w:rPr>
              <w:t>3</w:t>
            </w:r>
          </w:p>
        </w:tc>
        <w:tc>
          <w:tcPr>
            <w:tcW w:w="1184" w:type="pct"/>
            <w:tcBorders>
              <w:right w:val="single" w:color="000000" w:sz="4" w:space="0"/>
            </w:tcBorders>
            <w:noWrap w:val="0"/>
            <w:vAlign w:val="center"/>
          </w:tcPr>
          <w:p w14:paraId="6893CF13">
            <w:pPr>
              <w:keepNext w:val="0"/>
              <w:keepLines w:val="0"/>
              <w:pageBreakBefore w:val="0"/>
              <w:widowControl w:val="0"/>
              <w:kinsoku/>
              <w:wordWrap/>
              <w:overflowPunct/>
              <w:topLinePunct w:val="0"/>
              <w:autoSpaceDE/>
              <w:autoSpaceDN/>
              <w:bidi w:val="0"/>
              <w:adjustRightInd/>
              <w:ind w:left="-105" w:leftChars="-50" w:right="-105" w:rightChars="-50"/>
              <w:jc w:val="center"/>
              <w:textAlignment w:val="auto"/>
              <w:rPr>
                <w:rFonts w:hint="default"/>
                <w:color w:val="000000" w:themeColor="text1"/>
                <w:sz w:val="21"/>
                <w:szCs w:val="21"/>
                <w:u w:val="none"/>
                <w:lang w:val="en-US" w:eastAsia="zh-CN"/>
                <w14:textFill>
                  <w14:solidFill>
                    <w14:schemeClr w14:val="tx1"/>
                  </w14:solidFill>
                </w14:textFill>
              </w:rPr>
            </w:pPr>
            <w:r>
              <w:rPr>
                <w:rFonts w:hint="eastAsia"/>
                <w:color w:val="000000" w:themeColor="text1"/>
                <w:sz w:val="21"/>
                <w:szCs w:val="21"/>
                <w:u w:val="none"/>
                <w:lang w:val="en-US" w:eastAsia="zh-CN"/>
                <w14:textFill>
                  <w14:solidFill>
                    <w14:schemeClr w14:val="tx1"/>
                  </w14:solidFill>
                </w14:textFill>
              </w:rPr>
              <w:t>滑石粉</w:t>
            </w:r>
          </w:p>
        </w:tc>
        <w:tc>
          <w:tcPr>
            <w:tcW w:w="857" w:type="pct"/>
            <w:tcBorders>
              <w:left w:val="single" w:color="000000" w:sz="4" w:space="0"/>
            </w:tcBorders>
            <w:noWrap w:val="0"/>
            <w:vAlign w:val="center"/>
          </w:tcPr>
          <w:p w14:paraId="21025781">
            <w:pPr>
              <w:keepNext w:val="0"/>
              <w:keepLines w:val="0"/>
              <w:pageBreakBefore w:val="0"/>
              <w:widowControl w:val="0"/>
              <w:kinsoku/>
              <w:wordWrap/>
              <w:overflowPunct/>
              <w:topLinePunct w:val="0"/>
              <w:autoSpaceDE/>
              <w:autoSpaceDN/>
              <w:bidi w:val="0"/>
              <w:adjustRightInd/>
              <w:snapToGrid w:val="0"/>
              <w:ind w:left="-105" w:leftChars="-50" w:right="-105" w:rightChars="-50"/>
              <w:jc w:val="center"/>
              <w:textAlignment w:val="auto"/>
              <w:rPr>
                <w:rFonts w:hint="eastAsia"/>
                <w:color w:val="000000" w:themeColor="text1"/>
                <w:sz w:val="21"/>
                <w:szCs w:val="21"/>
                <w:u w:val="none"/>
                <w:lang w:val="en-US" w:eastAsia="zh-CN"/>
                <w14:textFill>
                  <w14:solidFill>
                    <w14:schemeClr w14:val="tx1"/>
                  </w14:solidFill>
                </w14:textFill>
              </w:rPr>
            </w:pPr>
            <w:r>
              <w:rPr>
                <w:rFonts w:hint="eastAsia"/>
                <w:color w:val="000000" w:themeColor="text1"/>
                <w:sz w:val="21"/>
                <w:szCs w:val="21"/>
                <w:u w:val="none"/>
                <w:lang w:val="en-US" w:eastAsia="zh-CN"/>
                <w14:textFill>
                  <w14:solidFill>
                    <w14:schemeClr w14:val="tx1"/>
                  </w14:solidFill>
                </w14:textFill>
              </w:rPr>
              <w:t>吨/年</w:t>
            </w:r>
          </w:p>
        </w:tc>
        <w:tc>
          <w:tcPr>
            <w:tcW w:w="981" w:type="pct"/>
            <w:noWrap w:val="0"/>
            <w:vAlign w:val="center"/>
          </w:tcPr>
          <w:p w14:paraId="520C6804">
            <w:pPr>
              <w:keepNext w:val="0"/>
              <w:keepLines w:val="0"/>
              <w:pageBreakBefore w:val="0"/>
              <w:widowControl w:val="0"/>
              <w:kinsoku/>
              <w:wordWrap/>
              <w:overflowPunct/>
              <w:topLinePunct w:val="0"/>
              <w:autoSpaceDE/>
              <w:autoSpaceDN/>
              <w:bidi w:val="0"/>
              <w:adjustRightInd/>
              <w:ind w:left="-105" w:leftChars="-50" w:right="-105" w:rightChars="-50"/>
              <w:jc w:val="center"/>
              <w:textAlignment w:val="auto"/>
              <w:rPr>
                <w:rFonts w:hint="default"/>
                <w:color w:val="000000" w:themeColor="text1"/>
                <w:sz w:val="21"/>
                <w:szCs w:val="21"/>
                <w:u w:val="none"/>
                <w:lang w:val="en-US" w:eastAsia="zh-CN"/>
                <w14:textFill>
                  <w14:solidFill>
                    <w14:schemeClr w14:val="tx1"/>
                  </w14:solidFill>
                </w14:textFill>
              </w:rPr>
            </w:pPr>
            <w:r>
              <w:rPr>
                <w:rFonts w:hint="eastAsia"/>
                <w:color w:val="000000" w:themeColor="text1"/>
                <w:sz w:val="21"/>
                <w:szCs w:val="21"/>
                <w:u w:val="none"/>
                <w:lang w:val="en-US" w:eastAsia="zh-CN"/>
                <w14:textFill>
                  <w14:solidFill>
                    <w14:schemeClr w14:val="tx1"/>
                  </w14:solidFill>
                </w14:textFill>
              </w:rPr>
              <w:t>420</w:t>
            </w:r>
          </w:p>
        </w:tc>
        <w:tc>
          <w:tcPr>
            <w:tcW w:w="1488" w:type="pct"/>
            <w:noWrap w:val="0"/>
            <w:vAlign w:val="center"/>
          </w:tcPr>
          <w:p w14:paraId="236F57B2">
            <w:pPr>
              <w:keepNext w:val="0"/>
              <w:keepLines w:val="0"/>
              <w:widowControl/>
              <w:suppressLineNumbers w:val="0"/>
              <w:jc w:val="center"/>
              <w:rPr>
                <w:rFonts w:hint="eastAsia" w:ascii="宋体" w:hAnsi="宋体" w:cs="宋体"/>
                <w:color w:val="000000"/>
                <w:kern w:val="0"/>
                <w:sz w:val="21"/>
                <w:szCs w:val="21"/>
                <w:u w:val="none"/>
                <w:lang w:val="en-US" w:eastAsia="zh-CN" w:bidi="ar"/>
              </w:rPr>
            </w:pPr>
            <w:r>
              <w:rPr>
                <w:rFonts w:hint="eastAsia" w:ascii="宋体" w:hAnsi="宋体" w:cs="宋体"/>
                <w:color w:val="000000"/>
                <w:kern w:val="0"/>
                <w:sz w:val="21"/>
                <w:szCs w:val="21"/>
                <w:u w:val="none"/>
                <w:lang w:val="en-US" w:eastAsia="zh-CN" w:bidi="ar"/>
              </w:rPr>
              <w:t>纸浆添加剂</w:t>
            </w:r>
          </w:p>
        </w:tc>
      </w:tr>
      <w:tr w14:paraId="7A0388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86" w:type="pct"/>
            <w:noWrap w:val="0"/>
            <w:vAlign w:val="center"/>
          </w:tcPr>
          <w:p w14:paraId="54866F49">
            <w:pPr>
              <w:keepNext w:val="0"/>
              <w:keepLines w:val="0"/>
              <w:pageBreakBefore w:val="0"/>
              <w:widowControl w:val="0"/>
              <w:kinsoku/>
              <w:wordWrap/>
              <w:overflowPunct/>
              <w:topLinePunct w:val="0"/>
              <w:autoSpaceDE/>
              <w:autoSpaceDN/>
              <w:bidi w:val="0"/>
              <w:adjustRightInd/>
              <w:snapToGrid w:val="0"/>
              <w:ind w:left="-105" w:leftChars="-50" w:right="-105" w:rightChars="-50"/>
              <w:jc w:val="center"/>
              <w:textAlignment w:val="auto"/>
              <w:rPr>
                <w:rFonts w:hint="eastAsia" w:eastAsia="宋体"/>
                <w:color w:val="000000" w:themeColor="text1"/>
                <w:sz w:val="21"/>
                <w:szCs w:val="21"/>
                <w:u w:val="none"/>
                <w:lang w:val="en-US" w:eastAsia="zh-CN"/>
                <w14:textFill>
                  <w14:solidFill>
                    <w14:schemeClr w14:val="tx1"/>
                  </w14:solidFill>
                </w14:textFill>
              </w:rPr>
            </w:pPr>
            <w:r>
              <w:rPr>
                <w:rFonts w:hint="eastAsia"/>
                <w:color w:val="000000" w:themeColor="text1"/>
                <w:sz w:val="21"/>
                <w:szCs w:val="21"/>
                <w:u w:val="none"/>
                <w:lang w:val="en-US" w:eastAsia="zh-CN"/>
                <w14:textFill>
                  <w14:solidFill>
                    <w14:schemeClr w14:val="tx1"/>
                  </w14:solidFill>
                </w14:textFill>
              </w:rPr>
              <w:t>4</w:t>
            </w:r>
          </w:p>
        </w:tc>
        <w:tc>
          <w:tcPr>
            <w:tcW w:w="1184" w:type="pct"/>
            <w:tcBorders>
              <w:right w:val="single" w:color="000000" w:sz="4" w:space="0"/>
            </w:tcBorders>
            <w:noWrap w:val="0"/>
            <w:vAlign w:val="center"/>
          </w:tcPr>
          <w:p w14:paraId="0EFC58F7">
            <w:pPr>
              <w:keepNext w:val="0"/>
              <w:keepLines w:val="0"/>
              <w:pageBreakBefore w:val="0"/>
              <w:widowControl w:val="0"/>
              <w:kinsoku/>
              <w:wordWrap/>
              <w:overflowPunct/>
              <w:topLinePunct w:val="0"/>
              <w:autoSpaceDE/>
              <w:autoSpaceDN/>
              <w:bidi w:val="0"/>
              <w:adjustRightInd/>
              <w:ind w:left="-105" w:leftChars="-50" w:right="-105" w:rightChars="-50"/>
              <w:jc w:val="center"/>
              <w:textAlignment w:val="auto"/>
              <w:rPr>
                <w:rFonts w:hint="default"/>
                <w:color w:val="000000" w:themeColor="text1"/>
                <w:sz w:val="21"/>
                <w:szCs w:val="21"/>
                <w:u w:val="none"/>
                <w:lang w:val="en-US" w:eastAsia="zh-CN"/>
                <w14:textFill>
                  <w14:solidFill>
                    <w14:schemeClr w14:val="tx1"/>
                  </w14:solidFill>
                </w14:textFill>
              </w:rPr>
            </w:pPr>
            <w:r>
              <w:rPr>
                <w:rFonts w:hint="eastAsia"/>
                <w:color w:val="000000" w:themeColor="text1"/>
                <w:sz w:val="21"/>
                <w:szCs w:val="21"/>
                <w:u w:val="none"/>
                <w:lang w:val="en-US" w:eastAsia="zh-CN"/>
                <w14:textFill>
                  <w14:solidFill>
                    <w14:schemeClr w14:val="tx1"/>
                  </w14:solidFill>
                </w14:textFill>
              </w:rPr>
              <w:t>木粉、商品浆</w:t>
            </w:r>
          </w:p>
        </w:tc>
        <w:tc>
          <w:tcPr>
            <w:tcW w:w="857" w:type="pct"/>
            <w:tcBorders>
              <w:left w:val="single" w:color="000000" w:sz="4" w:space="0"/>
            </w:tcBorders>
            <w:noWrap w:val="0"/>
            <w:vAlign w:val="center"/>
          </w:tcPr>
          <w:p w14:paraId="22EB180A">
            <w:pPr>
              <w:keepNext w:val="0"/>
              <w:keepLines w:val="0"/>
              <w:pageBreakBefore w:val="0"/>
              <w:widowControl w:val="0"/>
              <w:kinsoku/>
              <w:wordWrap/>
              <w:overflowPunct/>
              <w:topLinePunct w:val="0"/>
              <w:autoSpaceDE/>
              <w:autoSpaceDN/>
              <w:bidi w:val="0"/>
              <w:adjustRightInd/>
              <w:snapToGrid w:val="0"/>
              <w:ind w:left="-105" w:leftChars="-50" w:right="-105" w:rightChars="-50"/>
              <w:jc w:val="center"/>
              <w:textAlignment w:val="auto"/>
              <w:rPr>
                <w:rFonts w:hint="eastAsia"/>
                <w:color w:val="000000" w:themeColor="text1"/>
                <w:sz w:val="21"/>
                <w:szCs w:val="21"/>
                <w:u w:val="none"/>
                <w:lang w:val="en-US" w:eastAsia="zh-CN"/>
                <w14:textFill>
                  <w14:solidFill>
                    <w14:schemeClr w14:val="tx1"/>
                  </w14:solidFill>
                </w14:textFill>
              </w:rPr>
            </w:pPr>
            <w:r>
              <w:rPr>
                <w:rFonts w:hint="eastAsia"/>
                <w:color w:val="000000" w:themeColor="text1"/>
                <w:sz w:val="21"/>
                <w:szCs w:val="21"/>
                <w:u w:val="none"/>
                <w:lang w:val="en-US" w:eastAsia="zh-CN"/>
                <w14:textFill>
                  <w14:solidFill>
                    <w14:schemeClr w14:val="tx1"/>
                  </w14:solidFill>
                </w14:textFill>
              </w:rPr>
              <w:t>吨/年</w:t>
            </w:r>
          </w:p>
        </w:tc>
        <w:tc>
          <w:tcPr>
            <w:tcW w:w="981" w:type="pct"/>
            <w:noWrap w:val="0"/>
            <w:vAlign w:val="center"/>
          </w:tcPr>
          <w:p w14:paraId="5373FE14">
            <w:pPr>
              <w:keepNext w:val="0"/>
              <w:keepLines w:val="0"/>
              <w:pageBreakBefore w:val="0"/>
              <w:widowControl w:val="0"/>
              <w:kinsoku/>
              <w:wordWrap/>
              <w:overflowPunct/>
              <w:topLinePunct w:val="0"/>
              <w:autoSpaceDE/>
              <w:autoSpaceDN/>
              <w:bidi w:val="0"/>
              <w:adjustRightInd/>
              <w:ind w:left="-105" w:leftChars="-50" w:right="-105" w:rightChars="-50"/>
              <w:jc w:val="center"/>
              <w:textAlignment w:val="auto"/>
              <w:rPr>
                <w:rFonts w:hint="default"/>
                <w:color w:val="000000" w:themeColor="text1"/>
                <w:sz w:val="21"/>
                <w:szCs w:val="21"/>
                <w:u w:val="none"/>
                <w:lang w:val="en-US" w:eastAsia="zh-CN"/>
                <w14:textFill>
                  <w14:solidFill>
                    <w14:schemeClr w14:val="tx1"/>
                  </w14:solidFill>
                </w14:textFill>
              </w:rPr>
            </w:pPr>
            <w:r>
              <w:rPr>
                <w:rFonts w:hint="eastAsia"/>
                <w:color w:val="000000" w:themeColor="text1"/>
                <w:sz w:val="21"/>
                <w:szCs w:val="21"/>
                <w:u w:val="none"/>
                <w:lang w:val="en-US" w:eastAsia="zh-CN"/>
                <w14:textFill>
                  <w14:solidFill>
                    <w14:schemeClr w14:val="tx1"/>
                  </w14:solidFill>
                </w14:textFill>
              </w:rPr>
              <w:t>6000</w:t>
            </w:r>
          </w:p>
        </w:tc>
        <w:tc>
          <w:tcPr>
            <w:tcW w:w="1488" w:type="pct"/>
            <w:noWrap w:val="0"/>
            <w:vAlign w:val="center"/>
          </w:tcPr>
          <w:p w14:paraId="2218291F">
            <w:pPr>
              <w:keepNext w:val="0"/>
              <w:keepLines w:val="0"/>
              <w:widowControl/>
              <w:suppressLineNumbers w:val="0"/>
              <w:jc w:val="center"/>
              <w:rPr>
                <w:rFonts w:hint="eastAsia" w:ascii="宋体" w:hAnsi="宋体" w:cs="宋体"/>
                <w:color w:val="000000"/>
                <w:kern w:val="0"/>
                <w:sz w:val="21"/>
                <w:szCs w:val="21"/>
                <w:u w:val="none"/>
                <w:lang w:val="en-US" w:eastAsia="zh-CN" w:bidi="ar"/>
              </w:rPr>
            </w:pPr>
            <w:r>
              <w:rPr>
                <w:rFonts w:hint="eastAsia" w:ascii="宋体" w:hAnsi="宋体" w:cs="宋体"/>
                <w:color w:val="000000"/>
                <w:kern w:val="0"/>
                <w:sz w:val="21"/>
                <w:szCs w:val="21"/>
                <w:u w:val="none"/>
                <w:lang w:val="en-US" w:eastAsia="zh-CN" w:bidi="ar"/>
              </w:rPr>
              <w:t>用于生产纸浆</w:t>
            </w:r>
          </w:p>
        </w:tc>
      </w:tr>
      <w:tr w14:paraId="38923E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86" w:type="pct"/>
            <w:noWrap w:val="0"/>
            <w:vAlign w:val="center"/>
          </w:tcPr>
          <w:p w14:paraId="7B421C0C">
            <w:pPr>
              <w:keepNext w:val="0"/>
              <w:keepLines w:val="0"/>
              <w:pageBreakBefore w:val="0"/>
              <w:widowControl w:val="0"/>
              <w:kinsoku/>
              <w:wordWrap/>
              <w:overflowPunct/>
              <w:topLinePunct w:val="0"/>
              <w:autoSpaceDE/>
              <w:autoSpaceDN/>
              <w:bidi w:val="0"/>
              <w:adjustRightInd/>
              <w:snapToGrid w:val="0"/>
              <w:ind w:left="-105" w:leftChars="-50" w:right="-105" w:rightChars="-50"/>
              <w:jc w:val="center"/>
              <w:textAlignment w:val="auto"/>
              <w:rPr>
                <w:rFonts w:hint="eastAsia" w:eastAsia="宋体"/>
                <w:color w:val="000000" w:themeColor="text1"/>
                <w:sz w:val="21"/>
                <w:szCs w:val="21"/>
                <w:u w:val="none"/>
                <w:lang w:val="en-US" w:eastAsia="zh-CN"/>
                <w14:textFill>
                  <w14:solidFill>
                    <w14:schemeClr w14:val="tx1"/>
                  </w14:solidFill>
                </w14:textFill>
              </w:rPr>
            </w:pPr>
            <w:r>
              <w:rPr>
                <w:rFonts w:hint="eastAsia"/>
                <w:color w:val="000000" w:themeColor="text1"/>
                <w:sz w:val="21"/>
                <w:szCs w:val="21"/>
                <w:u w:val="none"/>
                <w:lang w:val="en-US" w:eastAsia="zh-CN"/>
                <w14:textFill>
                  <w14:solidFill>
                    <w14:schemeClr w14:val="tx1"/>
                  </w14:solidFill>
                </w14:textFill>
              </w:rPr>
              <w:t>5</w:t>
            </w:r>
          </w:p>
        </w:tc>
        <w:tc>
          <w:tcPr>
            <w:tcW w:w="1184" w:type="pct"/>
            <w:tcBorders>
              <w:right w:val="single" w:color="000000" w:sz="4" w:space="0"/>
            </w:tcBorders>
            <w:noWrap w:val="0"/>
            <w:vAlign w:val="center"/>
          </w:tcPr>
          <w:p w14:paraId="7C50A1C8">
            <w:pPr>
              <w:keepNext w:val="0"/>
              <w:keepLines w:val="0"/>
              <w:pageBreakBefore w:val="0"/>
              <w:widowControl w:val="0"/>
              <w:kinsoku/>
              <w:wordWrap/>
              <w:overflowPunct/>
              <w:topLinePunct w:val="0"/>
              <w:autoSpaceDE/>
              <w:autoSpaceDN/>
              <w:bidi w:val="0"/>
              <w:adjustRightInd/>
              <w:ind w:left="-105" w:leftChars="-50" w:right="-105" w:rightChars="-50"/>
              <w:jc w:val="center"/>
              <w:textAlignment w:val="auto"/>
              <w:rPr>
                <w:rFonts w:hint="eastAsia"/>
                <w:color w:val="000000" w:themeColor="text1"/>
                <w:sz w:val="21"/>
                <w:szCs w:val="21"/>
                <w:u w:val="none"/>
                <w:lang w:val="en-US" w:eastAsia="zh-CN"/>
                <w14:textFill>
                  <w14:solidFill>
                    <w14:schemeClr w14:val="tx1"/>
                  </w14:solidFill>
                </w14:textFill>
              </w:rPr>
            </w:pPr>
            <w:r>
              <w:rPr>
                <w:rFonts w:hint="eastAsia"/>
                <w:color w:val="000000" w:themeColor="text1"/>
                <w:sz w:val="21"/>
                <w:szCs w:val="21"/>
                <w:u w:val="none"/>
                <w:lang w:val="en-US" w:eastAsia="zh-CN"/>
                <w14:textFill>
                  <w14:solidFill>
                    <w14:schemeClr w14:val="tx1"/>
                  </w14:solidFill>
                </w14:textFill>
              </w:rPr>
              <w:t>聚丙烯酰胺</w:t>
            </w:r>
          </w:p>
        </w:tc>
        <w:tc>
          <w:tcPr>
            <w:tcW w:w="857" w:type="pct"/>
            <w:tcBorders>
              <w:left w:val="single" w:color="000000" w:sz="4" w:space="0"/>
            </w:tcBorders>
            <w:noWrap w:val="0"/>
            <w:vAlign w:val="center"/>
          </w:tcPr>
          <w:p w14:paraId="6F45F2EE">
            <w:pPr>
              <w:keepNext w:val="0"/>
              <w:keepLines w:val="0"/>
              <w:pageBreakBefore w:val="0"/>
              <w:widowControl w:val="0"/>
              <w:kinsoku/>
              <w:wordWrap/>
              <w:overflowPunct/>
              <w:topLinePunct w:val="0"/>
              <w:autoSpaceDE/>
              <w:autoSpaceDN/>
              <w:bidi w:val="0"/>
              <w:adjustRightInd/>
              <w:snapToGrid w:val="0"/>
              <w:ind w:left="-105" w:leftChars="-50" w:right="-105" w:rightChars="-50"/>
              <w:jc w:val="center"/>
              <w:textAlignment w:val="auto"/>
              <w:rPr>
                <w:rFonts w:hint="eastAsia"/>
                <w:color w:val="000000" w:themeColor="text1"/>
                <w:sz w:val="21"/>
                <w:szCs w:val="21"/>
                <w:u w:val="none"/>
                <w:lang w:val="en-US" w:eastAsia="zh-CN"/>
                <w14:textFill>
                  <w14:solidFill>
                    <w14:schemeClr w14:val="tx1"/>
                  </w14:solidFill>
                </w14:textFill>
              </w:rPr>
            </w:pPr>
            <w:r>
              <w:rPr>
                <w:rFonts w:hint="eastAsia"/>
                <w:color w:val="000000" w:themeColor="text1"/>
                <w:sz w:val="21"/>
                <w:szCs w:val="21"/>
                <w:u w:val="none"/>
                <w:lang w:val="en-US" w:eastAsia="zh-CN"/>
                <w14:textFill>
                  <w14:solidFill>
                    <w14:schemeClr w14:val="tx1"/>
                  </w14:solidFill>
                </w14:textFill>
              </w:rPr>
              <w:t>吨/年</w:t>
            </w:r>
          </w:p>
        </w:tc>
        <w:tc>
          <w:tcPr>
            <w:tcW w:w="981" w:type="pct"/>
            <w:noWrap w:val="0"/>
            <w:vAlign w:val="center"/>
          </w:tcPr>
          <w:p w14:paraId="599C4509">
            <w:pPr>
              <w:keepNext w:val="0"/>
              <w:keepLines w:val="0"/>
              <w:pageBreakBefore w:val="0"/>
              <w:widowControl w:val="0"/>
              <w:kinsoku/>
              <w:wordWrap/>
              <w:overflowPunct/>
              <w:topLinePunct w:val="0"/>
              <w:autoSpaceDE/>
              <w:autoSpaceDN/>
              <w:bidi w:val="0"/>
              <w:adjustRightInd/>
              <w:ind w:left="-105" w:leftChars="-50" w:right="-105" w:rightChars="-50"/>
              <w:jc w:val="center"/>
              <w:textAlignment w:val="auto"/>
              <w:rPr>
                <w:rFonts w:hint="default"/>
                <w:color w:val="000000" w:themeColor="text1"/>
                <w:sz w:val="21"/>
                <w:szCs w:val="21"/>
                <w:u w:val="none"/>
                <w:lang w:val="en-US" w:eastAsia="zh-CN"/>
                <w14:textFill>
                  <w14:solidFill>
                    <w14:schemeClr w14:val="tx1"/>
                  </w14:solidFill>
                </w14:textFill>
              </w:rPr>
            </w:pPr>
            <w:r>
              <w:rPr>
                <w:rFonts w:hint="eastAsia"/>
                <w:color w:val="000000" w:themeColor="text1"/>
                <w:sz w:val="21"/>
                <w:szCs w:val="21"/>
                <w:u w:val="none"/>
                <w:lang w:val="en-US" w:eastAsia="zh-CN"/>
                <w14:textFill>
                  <w14:solidFill>
                    <w14:schemeClr w14:val="tx1"/>
                  </w14:solidFill>
                </w14:textFill>
              </w:rPr>
              <w:t>10</w:t>
            </w:r>
          </w:p>
        </w:tc>
        <w:tc>
          <w:tcPr>
            <w:tcW w:w="1488" w:type="pct"/>
            <w:noWrap w:val="0"/>
            <w:vAlign w:val="center"/>
          </w:tcPr>
          <w:p w14:paraId="6BD4E333">
            <w:pPr>
              <w:keepNext w:val="0"/>
              <w:keepLines w:val="0"/>
              <w:widowControl/>
              <w:suppressLineNumbers w:val="0"/>
              <w:jc w:val="center"/>
              <w:rPr>
                <w:rFonts w:hint="default" w:ascii="宋体" w:hAnsi="宋体" w:cs="宋体"/>
                <w:color w:val="000000"/>
                <w:kern w:val="0"/>
                <w:sz w:val="21"/>
                <w:szCs w:val="21"/>
                <w:u w:val="none"/>
                <w:lang w:val="en-US" w:eastAsia="zh-CN" w:bidi="ar"/>
              </w:rPr>
            </w:pPr>
            <w:r>
              <w:rPr>
                <w:rFonts w:hint="eastAsia" w:ascii="宋体" w:hAnsi="宋体" w:cs="宋体"/>
                <w:color w:val="000000"/>
                <w:kern w:val="0"/>
                <w:sz w:val="21"/>
                <w:szCs w:val="21"/>
                <w:u w:val="none"/>
                <w:lang w:val="en-US" w:eastAsia="zh-CN" w:bidi="ar"/>
              </w:rPr>
              <w:t>用于废水处理</w:t>
            </w:r>
          </w:p>
        </w:tc>
      </w:tr>
    </w:tbl>
    <w:p w14:paraId="288E5B32">
      <w:pPr>
        <w:pStyle w:val="6"/>
        <w:rPr>
          <w:rFonts w:hint="eastAsia"/>
          <w:lang w:val="en-US" w:eastAsia="zh-CN"/>
        </w:rPr>
      </w:pPr>
    </w:p>
    <w:p w14:paraId="3D32D831">
      <w:pPr>
        <w:keepNext w:val="0"/>
        <w:keepLines w:val="0"/>
        <w:pageBreakBefore w:val="0"/>
        <w:widowControl w:val="0"/>
        <w:kinsoku/>
        <w:wordWrap/>
        <w:overflowPunct/>
        <w:topLinePunct w:val="0"/>
        <w:autoSpaceDE/>
        <w:autoSpaceDN/>
        <w:bidi w:val="0"/>
        <w:adjustRightInd/>
        <w:snapToGrid/>
        <w:spacing w:line="348" w:lineRule="auto"/>
        <w:ind w:firstLine="480" w:firstLineChars="200"/>
        <w:textAlignment w:val="auto"/>
        <w:rPr>
          <w:rFonts w:hint="eastAsia" w:cs="宋体"/>
          <w:color w:val="000000" w:themeColor="text1"/>
          <w:sz w:val="24"/>
          <w14:textFill>
            <w14:solidFill>
              <w14:schemeClr w14:val="tx1"/>
            </w14:solidFill>
          </w14:textFill>
        </w:rPr>
      </w:pPr>
      <w:r>
        <w:rPr>
          <w:rFonts w:hint="eastAsia" w:cs="宋体"/>
          <w:color w:val="000000" w:themeColor="text1"/>
          <w:sz w:val="24"/>
          <w:lang w:val="en-US" w:eastAsia="zh-CN"/>
          <w14:textFill>
            <w14:solidFill>
              <w14:schemeClr w14:val="tx1"/>
            </w14:solidFill>
          </w14:textFill>
        </w:rPr>
        <w:t>项目</w:t>
      </w:r>
      <w:r>
        <w:rPr>
          <w:rFonts w:hint="eastAsia" w:cs="宋体"/>
          <w:color w:val="000000" w:themeColor="text1"/>
          <w:sz w:val="24"/>
          <w14:textFill>
            <w14:solidFill>
              <w14:schemeClr w14:val="tx1"/>
            </w14:solidFill>
          </w14:textFill>
        </w:rPr>
        <w:t>产品方案如下：</w:t>
      </w:r>
    </w:p>
    <w:p w14:paraId="14CB7BA7">
      <w:pPr>
        <w:jc w:val="center"/>
        <w:rPr>
          <w:rFonts w:hint="eastAsia" w:eastAsia="宋体"/>
          <w:b/>
          <w:bCs/>
          <w:color w:val="000000" w:themeColor="text1"/>
          <w:szCs w:val="21"/>
          <w:lang w:eastAsia="zh-CN"/>
          <w14:textFill>
            <w14:solidFill>
              <w14:schemeClr w14:val="tx1"/>
            </w14:solidFill>
          </w14:textFill>
        </w:rPr>
      </w:pPr>
      <w:r>
        <w:rPr>
          <w:rFonts w:hint="eastAsia"/>
          <w:b/>
          <w:bCs/>
          <w:color w:val="000000" w:themeColor="text1"/>
          <w:szCs w:val="21"/>
          <w14:textFill>
            <w14:solidFill>
              <w14:schemeClr w14:val="tx1"/>
            </w14:solidFill>
          </w14:textFill>
        </w:rPr>
        <w:t>表2</w:t>
      </w:r>
      <w:r>
        <w:rPr>
          <w:rFonts w:hint="eastAsia"/>
          <w:b/>
          <w:bCs/>
          <w:color w:val="000000" w:themeColor="text1"/>
          <w:szCs w:val="21"/>
          <w:lang w:val="en-US" w:eastAsia="zh-CN"/>
          <w14:textFill>
            <w14:solidFill>
              <w14:schemeClr w14:val="tx1"/>
            </w14:solidFill>
          </w14:textFill>
        </w:rPr>
        <w:t>.1</w:t>
      </w:r>
      <w:r>
        <w:rPr>
          <w:b/>
          <w:bCs/>
          <w:color w:val="000000" w:themeColor="text1"/>
          <w:szCs w:val="21"/>
          <w14:textFill>
            <w14:solidFill>
              <w14:schemeClr w14:val="tx1"/>
            </w14:solidFill>
          </w14:textFill>
        </w:rPr>
        <w:t>-</w:t>
      </w:r>
      <w:r>
        <w:rPr>
          <w:rFonts w:hint="eastAsia"/>
          <w:b/>
          <w:bCs/>
          <w:color w:val="000000" w:themeColor="text1"/>
          <w:szCs w:val="21"/>
          <w:lang w:val="en-US" w:eastAsia="zh-CN"/>
          <w14:textFill>
            <w14:solidFill>
              <w14:schemeClr w14:val="tx1"/>
            </w14:solidFill>
          </w14:textFill>
        </w:rPr>
        <w:t>3</w:t>
      </w:r>
      <w:r>
        <w:rPr>
          <w:rFonts w:hint="eastAsia"/>
          <w:b/>
          <w:bCs/>
          <w:color w:val="000000" w:themeColor="text1"/>
          <w:szCs w:val="21"/>
          <w14:textFill>
            <w14:solidFill>
              <w14:schemeClr w14:val="tx1"/>
            </w14:solidFill>
          </w14:textFill>
        </w:rPr>
        <w:t xml:space="preserve"> 项目产品方案</w:t>
      </w:r>
    </w:p>
    <w:tbl>
      <w:tblPr>
        <w:tblStyle w:val="28"/>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9"/>
        <w:gridCol w:w="2019"/>
        <w:gridCol w:w="1461"/>
        <w:gridCol w:w="1673"/>
        <w:gridCol w:w="2537"/>
      </w:tblGrid>
      <w:tr w14:paraId="3309A3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86" w:type="pct"/>
            <w:noWrap w:val="0"/>
            <w:vAlign w:val="center"/>
          </w:tcPr>
          <w:p w14:paraId="60DD1587">
            <w:pPr>
              <w:keepNext w:val="0"/>
              <w:keepLines w:val="0"/>
              <w:pageBreakBefore w:val="0"/>
              <w:widowControl w:val="0"/>
              <w:kinsoku/>
              <w:wordWrap/>
              <w:overflowPunct/>
              <w:topLinePunct w:val="0"/>
              <w:autoSpaceDE/>
              <w:autoSpaceDN/>
              <w:bidi w:val="0"/>
              <w:adjustRightInd/>
              <w:snapToGrid w:val="0"/>
              <w:ind w:left="-105" w:leftChars="-50" w:right="-105" w:rightChars="-50"/>
              <w:jc w:val="center"/>
              <w:textAlignment w:val="auto"/>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序号</w:t>
            </w:r>
          </w:p>
        </w:tc>
        <w:tc>
          <w:tcPr>
            <w:tcW w:w="1184" w:type="pct"/>
            <w:tcBorders>
              <w:right w:val="single" w:color="000000" w:sz="4" w:space="0"/>
            </w:tcBorders>
            <w:noWrap w:val="0"/>
            <w:vAlign w:val="center"/>
          </w:tcPr>
          <w:p w14:paraId="2D4495F7">
            <w:pPr>
              <w:keepNext w:val="0"/>
              <w:keepLines w:val="0"/>
              <w:pageBreakBefore w:val="0"/>
              <w:widowControl w:val="0"/>
              <w:kinsoku/>
              <w:wordWrap/>
              <w:overflowPunct/>
              <w:topLinePunct w:val="0"/>
              <w:autoSpaceDE/>
              <w:autoSpaceDN/>
              <w:bidi w:val="0"/>
              <w:adjustRightInd/>
              <w:ind w:left="-105" w:leftChars="-50" w:right="-105" w:rightChars="-50"/>
              <w:jc w:val="center"/>
              <w:textAlignment w:val="auto"/>
              <w:rPr>
                <w:rFonts w:hint="default" w:eastAsia="宋体"/>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产品名称</w:t>
            </w:r>
          </w:p>
        </w:tc>
        <w:tc>
          <w:tcPr>
            <w:tcW w:w="857" w:type="pct"/>
            <w:tcBorders>
              <w:left w:val="single" w:color="000000" w:sz="4" w:space="0"/>
            </w:tcBorders>
            <w:noWrap w:val="0"/>
            <w:vAlign w:val="center"/>
          </w:tcPr>
          <w:p w14:paraId="153F331A">
            <w:pPr>
              <w:keepNext w:val="0"/>
              <w:keepLines w:val="0"/>
              <w:pageBreakBefore w:val="0"/>
              <w:widowControl w:val="0"/>
              <w:kinsoku/>
              <w:wordWrap/>
              <w:overflowPunct/>
              <w:topLinePunct w:val="0"/>
              <w:autoSpaceDE/>
              <w:autoSpaceDN/>
              <w:bidi w:val="0"/>
              <w:adjustRightInd/>
              <w:snapToGrid w:val="0"/>
              <w:ind w:left="-105" w:leftChars="-50" w:right="-105" w:rightChars="-50"/>
              <w:jc w:val="center"/>
              <w:textAlignment w:val="auto"/>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单位</w:t>
            </w:r>
          </w:p>
        </w:tc>
        <w:tc>
          <w:tcPr>
            <w:tcW w:w="981" w:type="pct"/>
            <w:noWrap w:val="0"/>
            <w:vAlign w:val="center"/>
          </w:tcPr>
          <w:p w14:paraId="3CEA6352">
            <w:pPr>
              <w:keepNext w:val="0"/>
              <w:keepLines w:val="0"/>
              <w:pageBreakBefore w:val="0"/>
              <w:widowControl w:val="0"/>
              <w:kinsoku/>
              <w:wordWrap/>
              <w:overflowPunct/>
              <w:topLinePunct w:val="0"/>
              <w:autoSpaceDE/>
              <w:autoSpaceDN/>
              <w:bidi w:val="0"/>
              <w:adjustRightInd/>
              <w:ind w:left="-105" w:leftChars="-50" w:right="-105" w:rightChars="-50"/>
              <w:jc w:val="center"/>
              <w:textAlignment w:val="auto"/>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产量</w:t>
            </w:r>
          </w:p>
        </w:tc>
        <w:tc>
          <w:tcPr>
            <w:tcW w:w="1488" w:type="pct"/>
            <w:noWrap w:val="0"/>
            <w:vAlign w:val="center"/>
          </w:tcPr>
          <w:p w14:paraId="470A1A00">
            <w:pPr>
              <w:keepNext w:val="0"/>
              <w:keepLines w:val="0"/>
              <w:pageBreakBefore w:val="0"/>
              <w:widowControl w:val="0"/>
              <w:kinsoku/>
              <w:wordWrap/>
              <w:overflowPunct/>
              <w:topLinePunct w:val="0"/>
              <w:autoSpaceDE/>
              <w:autoSpaceDN/>
              <w:bidi w:val="0"/>
              <w:adjustRightInd/>
              <w:ind w:left="-105" w:leftChars="-50" w:right="-105" w:rightChars="-50"/>
              <w:jc w:val="center"/>
              <w:textAlignment w:val="auto"/>
              <w:rPr>
                <w:rFonts w:hint="eastAsia"/>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备注</w:t>
            </w:r>
          </w:p>
        </w:tc>
      </w:tr>
      <w:tr w14:paraId="36EBB9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86" w:type="pct"/>
            <w:noWrap w:val="0"/>
            <w:vAlign w:val="center"/>
          </w:tcPr>
          <w:p w14:paraId="56521A04">
            <w:pPr>
              <w:keepNext w:val="0"/>
              <w:keepLines w:val="0"/>
              <w:pageBreakBefore w:val="0"/>
              <w:widowControl w:val="0"/>
              <w:kinsoku/>
              <w:wordWrap/>
              <w:overflowPunct/>
              <w:topLinePunct w:val="0"/>
              <w:autoSpaceDE/>
              <w:autoSpaceDN/>
              <w:bidi w:val="0"/>
              <w:adjustRightInd/>
              <w:snapToGrid w:val="0"/>
              <w:ind w:left="-105" w:leftChars="-50" w:right="-105" w:rightChars="-50"/>
              <w:jc w:val="center"/>
              <w:textAlignment w:val="auto"/>
              <w:rPr>
                <w:color w:val="000000" w:themeColor="text1"/>
                <w:sz w:val="21"/>
                <w:szCs w:val="21"/>
                <w:u w:val="none"/>
                <w14:textFill>
                  <w14:solidFill>
                    <w14:schemeClr w14:val="tx1"/>
                  </w14:solidFill>
                </w14:textFill>
              </w:rPr>
            </w:pPr>
            <w:r>
              <w:rPr>
                <w:rFonts w:hint="eastAsia"/>
                <w:color w:val="000000" w:themeColor="text1"/>
                <w:sz w:val="21"/>
                <w:szCs w:val="21"/>
                <w:u w:val="none"/>
                <w14:textFill>
                  <w14:solidFill>
                    <w14:schemeClr w14:val="tx1"/>
                  </w14:solidFill>
                </w14:textFill>
              </w:rPr>
              <w:t>1</w:t>
            </w:r>
          </w:p>
        </w:tc>
        <w:tc>
          <w:tcPr>
            <w:tcW w:w="1184" w:type="pct"/>
            <w:tcBorders>
              <w:right w:val="single" w:color="000000" w:sz="4" w:space="0"/>
            </w:tcBorders>
            <w:noWrap w:val="0"/>
            <w:vAlign w:val="center"/>
          </w:tcPr>
          <w:p w14:paraId="5D99A6F2">
            <w:pPr>
              <w:keepNext w:val="0"/>
              <w:keepLines w:val="0"/>
              <w:pageBreakBefore w:val="0"/>
              <w:widowControl w:val="0"/>
              <w:kinsoku/>
              <w:wordWrap/>
              <w:overflowPunct/>
              <w:topLinePunct w:val="0"/>
              <w:autoSpaceDE/>
              <w:autoSpaceDN/>
              <w:bidi w:val="0"/>
              <w:adjustRightInd/>
              <w:ind w:left="-105" w:leftChars="-50" w:right="-105" w:rightChars="-50"/>
              <w:jc w:val="center"/>
              <w:textAlignment w:val="auto"/>
              <w:rPr>
                <w:rFonts w:hint="default"/>
                <w:color w:val="000000" w:themeColor="text1"/>
                <w:sz w:val="21"/>
                <w:szCs w:val="21"/>
                <w:u w:val="none"/>
                <w:lang w:val="en-US" w:eastAsia="zh-CN"/>
                <w14:textFill>
                  <w14:solidFill>
                    <w14:schemeClr w14:val="tx1"/>
                  </w14:solidFill>
                </w14:textFill>
              </w:rPr>
            </w:pPr>
            <w:r>
              <w:rPr>
                <w:rFonts w:hint="eastAsia"/>
                <w:color w:val="000000" w:themeColor="text1"/>
                <w:sz w:val="21"/>
                <w:szCs w:val="21"/>
                <w:u w:val="none"/>
                <w:lang w:val="en-US" w:eastAsia="zh-CN"/>
                <w14:textFill>
                  <w14:solidFill>
                    <w14:schemeClr w14:val="tx1"/>
                  </w14:solidFill>
                </w14:textFill>
              </w:rPr>
              <w:t>包装纸</w:t>
            </w:r>
          </w:p>
        </w:tc>
        <w:tc>
          <w:tcPr>
            <w:tcW w:w="857" w:type="pct"/>
            <w:tcBorders>
              <w:left w:val="single" w:color="000000" w:sz="4" w:space="0"/>
            </w:tcBorders>
            <w:noWrap w:val="0"/>
            <w:vAlign w:val="center"/>
          </w:tcPr>
          <w:p w14:paraId="5F6B2CEC">
            <w:pPr>
              <w:keepNext w:val="0"/>
              <w:keepLines w:val="0"/>
              <w:pageBreakBefore w:val="0"/>
              <w:widowControl w:val="0"/>
              <w:kinsoku/>
              <w:wordWrap/>
              <w:overflowPunct/>
              <w:topLinePunct w:val="0"/>
              <w:autoSpaceDE/>
              <w:autoSpaceDN/>
              <w:bidi w:val="0"/>
              <w:adjustRightInd/>
              <w:snapToGrid w:val="0"/>
              <w:ind w:left="-105" w:leftChars="-50" w:right="-105" w:rightChars="-50"/>
              <w:jc w:val="center"/>
              <w:textAlignment w:val="auto"/>
              <w:rPr>
                <w:rFonts w:hint="default" w:eastAsia="宋体"/>
                <w:color w:val="000000" w:themeColor="text1"/>
                <w:sz w:val="21"/>
                <w:szCs w:val="21"/>
                <w:u w:val="none"/>
                <w:lang w:val="en-US" w:eastAsia="zh-CN"/>
                <w14:textFill>
                  <w14:solidFill>
                    <w14:schemeClr w14:val="tx1"/>
                  </w14:solidFill>
                </w14:textFill>
              </w:rPr>
            </w:pPr>
            <w:r>
              <w:rPr>
                <w:rFonts w:hint="eastAsia"/>
                <w:color w:val="000000" w:themeColor="text1"/>
                <w:sz w:val="21"/>
                <w:szCs w:val="21"/>
                <w:u w:val="none"/>
                <w:lang w:val="en-US" w:eastAsia="zh-CN"/>
                <w14:textFill>
                  <w14:solidFill>
                    <w14:schemeClr w14:val="tx1"/>
                  </w14:solidFill>
                </w14:textFill>
              </w:rPr>
              <w:t>吨/年</w:t>
            </w:r>
          </w:p>
        </w:tc>
        <w:tc>
          <w:tcPr>
            <w:tcW w:w="981" w:type="pct"/>
            <w:noWrap w:val="0"/>
            <w:vAlign w:val="center"/>
          </w:tcPr>
          <w:p w14:paraId="5D09613F">
            <w:pPr>
              <w:keepNext w:val="0"/>
              <w:keepLines w:val="0"/>
              <w:pageBreakBefore w:val="0"/>
              <w:widowControl w:val="0"/>
              <w:kinsoku/>
              <w:wordWrap/>
              <w:overflowPunct/>
              <w:topLinePunct w:val="0"/>
              <w:autoSpaceDE/>
              <w:autoSpaceDN/>
              <w:bidi w:val="0"/>
              <w:adjustRightInd/>
              <w:ind w:left="-105" w:leftChars="-50" w:right="-105" w:rightChars="-50"/>
              <w:jc w:val="center"/>
              <w:textAlignment w:val="auto"/>
              <w:rPr>
                <w:rFonts w:hint="default"/>
                <w:color w:val="000000" w:themeColor="text1"/>
                <w:sz w:val="21"/>
                <w:szCs w:val="21"/>
                <w:u w:val="none"/>
                <w:lang w:val="en-US" w:eastAsia="zh-CN"/>
                <w14:textFill>
                  <w14:solidFill>
                    <w14:schemeClr w14:val="tx1"/>
                  </w14:solidFill>
                </w14:textFill>
              </w:rPr>
            </w:pPr>
            <w:r>
              <w:rPr>
                <w:rFonts w:hint="eastAsia"/>
                <w:color w:val="000000" w:themeColor="text1"/>
                <w:sz w:val="21"/>
                <w:szCs w:val="21"/>
                <w:u w:val="none"/>
                <w:lang w:val="en-US" w:eastAsia="zh-CN"/>
                <w14:textFill>
                  <w14:solidFill>
                    <w14:schemeClr w14:val="tx1"/>
                  </w14:solidFill>
                </w14:textFill>
              </w:rPr>
              <w:t>13000</w:t>
            </w:r>
          </w:p>
        </w:tc>
        <w:tc>
          <w:tcPr>
            <w:tcW w:w="1488" w:type="pct"/>
            <w:noWrap w:val="0"/>
            <w:vAlign w:val="center"/>
          </w:tcPr>
          <w:p w14:paraId="42FCC8B7">
            <w:pPr>
              <w:keepNext w:val="0"/>
              <w:keepLines w:val="0"/>
              <w:widowControl/>
              <w:suppressLineNumbers w:val="0"/>
              <w:jc w:val="center"/>
              <w:rPr>
                <w:rFonts w:hint="default" w:eastAsia="宋体"/>
                <w:color w:val="000000" w:themeColor="text1"/>
                <w:sz w:val="21"/>
                <w:szCs w:val="21"/>
                <w:u w:val="none"/>
                <w:lang w:val="en-US" w:eastAsia="zh-CN"/>
                <w14:textFill>
                  <w14:solidFill>
                    <w14:schemeClr w14:val="tx1"/>
                  </w14:solidFill>
                </w14:textFill>
              </w:rPr>
            </w:pPr>
            <w:r>
              <w:rPr>
                <w:rFonts w:hint="eastAsia" w:ascii="宋体" w:hAnsi="宋体" w:cs="宋体"/>
                <w:color w:val="000000"/>
                <w:kern w:val="0"/>
                <w:sz w:val="21"/>
                <w:szCs w:val="21"/>
                <w:u w:val="none"/>
                <w:lang w:val="en-US" w:eastAsia="zh-CN" w:bidi="ar"/>
              </w:rPr>
              <w:t>纸</w:t>
            </w:r>
            <w:r>
              <w:rPr>
                <w:rFonts w:hint="eastAsia" w:ascii="Times New Roman" w:hAnsi="Times New Roman" w:eastAsia="宋体" w:cs="Times New Roman"/>
                <w:color w:val="000000" w:themeColor="text1"/>
                <w:sz w:val="21"/>
                <w:szCs w:val="21"/>
                <w:u w:val="none"/>
                <w:lang w:val="en-US" w:eastAsia="zh-CN"/>
                <w14:textFill>
                  <w14:solidFill>
                    <w14:schemeClr w14:val="tx1"/>
                  </w14:solidFill>
                </w14:textFill>
              </w:rPr>
              <w:t>的厚度：</w:t>
            </w:r>
            <w:r>
              <w:rPr>
                <w:rFonts w:hint="eastAsia" w:cs="Times New Roman"/>
                <w:color w:val="000000" w:themeColor="text1"/>
                <w:sz w:val="21"/>
                <w:szCs w:val="21"/>
                <w:u w:val="none"/>
                <w:lang w:val="en-US" w:eastAsia="zh-CN"/>
                <w14:textFill>
                  <w14:solidFill>
                    <w14:schemeClr w14:val="tx1"/>
                  </w14:solidFill>
                </w14:textFill>
              </w:rPr>
              <w:t>5</w:t>
            </w:r>
            <w:r>
              <w:rPr>
                <w:rFonts w:hint="eastAsia" w:ascii="Times New Roman" w:hAnsi="Times New Roman" w:eastAsia="宋体" w:cs="Times New Roman"/>
                <w:color w:val="000000" w:themeColor="text1"/>
                <w:sz w:val="21"/>
                <w:szCs w:val="21"/>
                <w:u w:val="none"/>
                <w:lang w:val="en-US" w:eastAsia="zh-CN"/>
                <w14:textFill>
                  <w14:solidFill>
                    <w14:schemeClr w14:val="tx1"/>
                  </w14:solidFill>
                </w14:textFill>
              </w:rPr>
              <w:t>0g/m</w:t>
            </w:r>
            <w:r>
              <w:rPr>
                <w:rFonts w:hint="eastAsia" w:ascii="Times New Roman" w:hAnsi="Times New Roman" w:eastAsia="宋体" w:cs="Times New Roman"/>
                <w:color w:val="000000" w:themeColor="text1"/>
                <w:sz w:val="21"/>
                <w:szCs w:val="21"/>
                <w:u w:val="none"/>
                <w:vertAlign w:val="superscript"/>
                <w:lang w:val="en-US" w:eastAsia="zh-CN"/>
                <w14:textFill>
                  <w14:solidFill>
                    <w14:schemeClr w14:val="tx1"/>
                  </w14:solidFill>
                </w14:textFill>
              </w:rPr>
              <w:t>2</w:t>
            </w:r>
          </w:p>
        </w:tc>
      </w:tr>
    </w:tbl>
    <w:p w14:paraId="3C610630">
      <w:pPr>
        <w:pStyle w:val="41"/>
        <w:numPr>
          <w:ilvl w:val="2"/>
          <w:numId w:val="0"/>
        </w:numPr>
        <w:adjustRightInd w:val="0"/>
        <w:snapToGrid w:val="0"/>
        <w:spacing w:after="0" w:line="360" w:lineRule="auto"/>
        <w:ind w:leftChars="0"/>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2.1.4生产工艺</w:t>
      </w:r>
      <w:bookmarkEnd w:id="386"/>
      <w:bookmarkEnd w:id="387"/>
      <w:bookmarkEnd w:id="388"/>
    </w:p>
    <w:p w14:paraId="116A5183">
      <w:pPr>
        <w:autoSpaceDE w:val="0"/>
        <w:autoSpaceDN w:val="0"/>
        <w:adjustRightInd w:val="0"/>
        <w:spacing w:line="560" w:lineRule="exact"/>
        <w:ind w:firstLine="480"/>
        <w:rPr>
          <w:sz w:val="24"/>
        </w:rPr>
      </w:pPr>
      <w:r>
        <w:rPr>
          <w:rFonts w:hint="eastAsia"/>
          <w:sz w:val="24"/>
        </w:rPr>
        <w:t>本项目</w:t>
      </w:r>
      <w:r>
        <w:rPr>
          <w:sz w:val="24"/>
        </w:rPr>
        <w:t>工艺</w:t>
      </w:r>
      <w:r>
        <w:rPr>
          <w:rFonts w:hint="eastAsia"/>
          <w:sz w:val="24"/>
        </w:rPr>
        <w:t>流程</w:t>
      </w:r>
      <w:r>
        <w:rPr>
          <w:sz w:val="24"/>
        </w:rPr>
        <w:t>见下图</w:t>
      </w:r>
      <w:r>
        <w:rPr>
          <w:rFonts w:hint="eastAsia"/>
          <w:sz w:val="24"/>
          <w:lang w:val="en-US" w:eastAsia="zh-CN"/>
        </w:rPr>
        <w:t>2.1</w:t>
      </w:r>
      <w:r>
        <w:rPr>
          <w:sz w:val="24"/>
        </w:rPr>
        <w:t>-</w:t>
      </w:r>
      <w:r>
        <w:rPr>
          <w:rFonts w:hint="eastAsia"/>
          <w:sz w:val="24"/>
          <w:lang w:val="en-US" w:eastAsia="zh-CN"/>
        </w:rPr>
        <w:t>1</w:t>
      </w:r>
      <w:r>
        <w:rPr>
          <w:sz w:val="24"/>
        </w:rPr>
        <w:t>：</w:t>
      </w:r>
    </w:p>
    <w:p w14:paraId="65471431">
      <w:pPr>
        <w:pStyle w:val="35"/>
      </w:pPr>
    </w:p>
    <w:p w14:paraId="3263C132"/>
    <w:p w14:paraId="19D5EB42">
      <w:pPr>
        <w:pStyle w:val="9"/>
        <w:spacing w:line="240" w:lineRule="auto"/>
        <w:rPr>
          <w:rFonts w:hint="eastAsia" w:eastAsia="宋体"/>
          <w:lang w:eastAsia="zh-CN"/>
        </w:rPr>
      </w:pPr>
      <w:r>
        <w:rPr>
          <w:sz w:val="24"/>
        </w:rPr>
        <mc:AlternateContent>
          <mc:Choice Requires="wpc">
            <w:drawing>
              <wp:inline distT="0" distB="0" distL="114300" distR="114300">
                <wp:extent cx="5274310" cy="5196205"/>
                <wp:effectExtent l="0" t="0" r="0" b="0"/>
                <wp:docPr id="6" name="画布 6"/>
                <wp:cNvGraphicFramePr/>
                <a:graphic xmlns:a="http://schemas.openxmlformats.org/drawingml/2006/main">
                  <a:graphicData uri="http://schemas.microsoft.com/office/word/2010/wordprocessingCanvas">
                    <wpc:wpc>
                      <wpc:bg/>
                      <wpc:whole/>
                      <wpg:wgp>
                        <wpg:cNvPr id="17" name="组合 17"/>
                        <wpg:cNvGrpSpPr/>
                        <wpg:grpSpPr>
                          <a:xfrm>
                            <a:off x="1572895" y="93980"/>
                            <a:ext cx="1590675" cy="4857750"/>
                            <a:chOff x="2477" y="148"/>
                            <a:chExt cx="2505" cy="7650"/>
                          </a:xfrm>
                        </wpg:grpSpPr>
                        <wps:wsp>
                          <wps:cNvPr id="8" name="文本框 8"/>
                          <wps:cNvSpPr txBox="1"/>
                          <wps:spPr>
                            <a:xfrm>
                              <a:off x="2837" y="1092"/>
                              <a:ext cx="1785" cy="49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1C4E98C4">
                                <w:pPr>
                                  <w:jc w:val="center"/>
                                  <w:rPr>
                                    <w:rFonts w:hint="default" w:eastAsia="宋体"/>
                                    <w:lang w:val="en-US" w:eastAsia="zh-CN"/>
                                  </w:rPr>
                                </w:pPr>
                                <w:r>
                                  <w:rPr>
                                    <w:rFonts w:hint="eastAsia"/>
                                    <w:lang w:val="en-US" w:eastAsia="zh-CN"/>
                                  </w:rPr>
                                  <w:t>投料</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 name="文本框 9"/>
                          <wps:cNvSpPr txBox="1"/>
                          <wps:spPr>
                            <a:xfrm>
                              <a:off x="2837" y="2878"/>
                              <a:ext cx="1785" cy="49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6A73C16F">
                                <w:pPr>
                                  <w:jc w:val="center"/>
                                  <w:rPr>
                                    <w:rFonts w:hint="default" w:eastAsia="宋体"/>
                                    <w:lang w:val="en-US" w:eastAsia="zh-CN"/>
                                  </w:rPr>
                                </w:pPr>
                                <w:r>
                                  <w:rPr>
                                    <w:rFonts w:hint="eastAsia"/>
                                    <w:lang w:val="en-US" w:eastAsia="zh-CN"/>
                                  </w:rPr>
                                  <w:t>除渣、分离</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 name="文本框 10"/>
                          <wps:cNvSpPr txBox="1"/>
                          <wps:spPr>
                            <a:xfrm>
                              <a:off x="2837" y="1993"/>
                              <a:ext cx="1785" cy="49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24D92A17">
                                <w:pPr>
                                  <w:jc w:val="center"/>
                                  <w:rPr>
                                    <w:rFonts w:hint="default" w:eastAsia="宋体"/>
                                    <w:lang w:val="en-US" w:eastAsia="zh-CN"/>
                                  </w:rPr>
                                </w:pPr>
                                <w:r>
                                  <w:rPr>
                                    <w:rFonts w:hint="eastAsia"/>
                                    <w:lang w:val="en-US" w:eastAsia="zh-CN"/>
                                  </w:rPr>
                                  <w:t>水力碎浆</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 name="文本框 11"/>
                          <wps:cNvSpPr txBox="1"/>
                          <wps:spPr>
                            <a:xfrm>
                              <a:off x="2477" y="148"/>
                              <a:ext cx="2505" cy="49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09830840">
                                <w:pPr>
                                  <w:jc w:val="center"/>
                                  <w:rPr>
                                    <w:rFonts w:hint="default" w:eastAsia="宋体"/>
                                    <w:lang w:val="en-US" w:eastAsia="zh-CN"/>
                                  </w:rPr>
                                </w:pPr>
                                <w:r>
                                  <w:rPr>
                                    <w:rFonts w:hint="eastAsia"/>
                                    <w:lang w:val="en-US" w:eastAsia="zh-CN"/>
                                  </w:rPr>
                                  <w:t>废纸、滑石粉、木粉等</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 name="文本框 12"/>
                          <wps:cNvSpPr txBox="1"/>
                          <wps:spPr>
                            <a:xfrm>
                              <a:off x="2837" y="3838"/>
                              <a:ext cx="1785" cy="49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2B12616A">
                                <w:pPr>
                                  <w:jc w:val="center"/>
                                  <w:rPr>
                                    <w:rFonts w:hint="default" w:eastAsia="宋体"/>
                                    <w:lang w:val="en-US" w:eastAsia="zh-CN"/>
                                  </w:rPr>
                                </w:pPr>
                                <w:r>
                                  <w:rPr>
                                    <w:rFonts w:hint="eastAsia"/>
                                    <w:lang w:val="en-US" w:eastAsia="zh-CN"/>
                                  </w:rPr>
                                  <w:t>筛浆</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 name="文本框 13"/>
                          <wps:cNvSpPr txBox="1"/>
                          <wps:spPr>
                            <a:xfrm>
                              <a:off x="2837" y="7303"/>
                              <a:ext cx="1785" cy="49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233E11CF">
                                <w:pPr>
                                  <w:jc w:val="center"/>
                                  <w:rPr>
                                    <w:rFonts w:hint="default" w:eastAsia="宋体"/>
                                    <w:lang w:val="en-US" w:eastAsia="zh-CN"/>
                                  </w:rPr>
                                </w:pPr>
                                <w:r>
                                  <w:rPr>
                                    <w:rFonts w:hint="eastAsia" w:eastAsia="宋体"/>
                                    <w:lang w:val="en-US" w:eastAsia="zh-CN"/>
                                  </w:rPr>
                                  <w:t>打包入库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4" name="文本框 14"/>
                          <wps:cNvSpPr txBox="1"/>
                          <wps:spPr>
                            <a:xfrm>
                              <a:off x="2837" y="6448"/>
                              <a:ext cx="1785" cy="49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0EF34D27">
                                <w:pPr>
                                  <w:jc w:val="center"/>
                                  <w:rPr>
                                    <w:rFonts w:hint="default" w:eastAsia="宋体"/>
                                    <w:lang w:val="en-US" w:eastAsia="zh-CN"/>
                                  </w:rPr>
                                </w:pPr>
                                <w:r>
                                  <w:rPr>
                                    <w:rFonts w:hint="eastAsia"/>
                                    <w:lang w:val="en-US" w:eastAsia="zh-CN"/>
                                  </w:rPr>
                                  <w:t>造纸</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5" name="文本框 15"/>
                          <wps:cNvSpPr txBox="1"/>
                          <wps:spPr>
                            <a:xfrm>
                              <a:off x="2837" y="4708"/>
                              <a:ext cx="1785" cy="49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55251237">
                                <w:pPr>
                                  <w:jc w:val="center"/>
                                  <w:rPr>
                                    <w:rFonts w:hint="default" w:eastAsia="宋体"/>
                                    <w:lang w:val="en-US" w:eastAsia="zh-CN"/>
                                  </w:rPr>
                                </w:pPr>
                                <w:r>
                                  <w:rPr>
                                    <w:rFonts w:hint="eastAsia"/>
                                    <w:lang w:val="en-US" w:eastAsia="zh-CN"/>
                                  </w:rPr>
                                  <w:t>磨浆</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6" name="文本框 16"/>
                          <wps:cNvSpPr txBox="1"/>
                          <wps:spPr>
                            <a:xfrm>
                              <a:off x="2837" y="5578"/>
                              <a:ext cx="1785" cy="49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463598E3">
                                <w:pPr>
                                  <w:jc w:val="center"/>
                                  <w:rPr>
                                    <w:rFonts w:hint="default" w:eastAsia="宋体"/>
                                    <w:lang w:val="en-US" w:eastAsia="zh-CN"/>
                                  </w:rPr>
                                </w:pPr>
                                <w:r>
                                  <w:rPr>
                                    <w:rFonts w:hint="eastAsia"/>
                                    <w:lang w:val="en-US" w:eastAsia="zh-CN"/>
                                  </w:rPr>
                                  <w:t>成浆池</w:t>
                                </w:r>
                              </w:p>
                            </w:txbxContent>
                          </wps:txbx>
                          <wps:bodyPr rot="0" spcFirstLastPara="0" vertOverflow="overflow" horzOverflow="overflow" vert="horz" wrap="square" lIns="91440" tIns="45720" rIns="91440" bIns="45720" numCol="1" spcCol="0" rtlCol="0" fromWordArt="0" anchor="t" anchorCtr="0" forceAA="0" compatLnSpc="1">
                            <a:noAutofit/>
                          </wps:bodyPr>
                        </wps:wsp>
                      </wpg:wgp>
                      <wps:wsp>
                        <wps:cNvPr id="18" name="直接箭头连接符 18"/>
                        <wps:cNvCnPr>
                          <a:stCxn id="11" idx="2"/>
                          <a:endCxn id="8" idx="0"/>
                        </wps:cNvCnPr>
                        <wps:spPr>
                          <a:xfrm>
                            <a:off x="2368550" y="408305"/>
                            <a:ext cx="0" cy="285115"/>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19" name="直接箭头连接符 19"/>
                        <wps:cNvCnPr>
                          <a:stCxn id="15" idx="2"/>
                          <a:endCxn id="16" idx="0"/>
                        </wps:cNvCnPr>
                        <wps:spPr>
                          <a:xfrm>
                            <a:off x="2368550" y="3303905"/>
                            <a:ext cx="0" cy="238125"/>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20" name="直接箭头连接符 20"/>
                        <wps:cNvCnPr>
                          <a:stCxn id="12" idx="2"/>
                          <a:endCxn id="15" idx="0"/>
                        </wps:cNvCnPr>
                        <wps:spPr>
                          <a:xfrm>
                            <a:off x="2368550" y="2751455"/>
                            <a:ext cx="0" cy="238125"/>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21" name="直接箭头连接符 21"/>
                        <wps:cNvCnPr>
                          <a:stCxn id="9" idx="2"/>
                          <a:endCxn id="12" idx="0"/>
                        </wps:cNvCnPr>
                        <wps:spPr>
                          <a:xfrm>
                            <a:off x="2368550" y="2141855"/>
                            <a:ext cx="0" cy="295275"/>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22" name="直接箭头连接符 22"/>
                        <wps:cNvCnPr>
                          <a:stCxn id="10" idx="2"/>
                          <a:endCxn id="9" idx="0"/>
                        </wps:cNvCnPr>
                        <wps:spPr>
                          <a:xfrm>
                            <a:off x="2368550" y="1579880"/>
                            <a:ext cx="0" cy="247650"/>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23" name="直接箭头连接符 23"/>
                        <wps:cNvCnPr>
                          <a:stCxn id="8" idx="2"/>
                          <a:endCxn id="10" idx="0"/>
                        </wps:cNvCnPr>
                        <wps:spPr>
                          <a:xfrm>
                            <a:off x="2368550" y="1007745"/>
                            <a:ext cx="0" cy="257810"/>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24" name="直接箭头连接符 24"/>
                        <wps:cNvCnPr>
                          <a:stCxn id="14" idx="3"/>
                          <a:endCxn id="39" idx="1"/>
                        </wps:cNvCnPr>
                        <wps:spPr>
                          <a:xfrm>
                            <a:off x="2934970" y="4251960"/>
                            <a:ext cx="368935" cy="0"/>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25" name="直接箭头连接符 25"/>
                        <wps:cNvCnPr>
                          <a:stCxn id="14" idx="2"/>
                          <a:endCxn id="13" idx="0"/>
                        </wps:cNvCnPr>
                        <wps:spPr>
                          <a:xfrm>
                            <a:off x="2368550" y="4408805"/>
                            <a:ext cx="0" cy="228600"/>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26" name="直接箭头连接符 26"/>
                        <wps:cNvCnPr>
                          <a:stCxn id="16" idx="2"/>
                          <a:endCxn id="14" idx="0"/>
                        </wps:cNvCnPr>
                        <wps:spPr>
                          <a:xfrm>
                            <a:off x="2368550" y="3856355"/>
                            <a:ext cx="0" cy="238125"/>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39" name="文本框 39"/>
                        <wps:cNvSpPr txBox="1"/>
                        <wps:spPr>
                          <a:xfrm>
                            <a:off x="3303905" y="4094480"/>
                            <a:ext cx="1133475" cy="314325"/>
                          </a:xfrm>
                          <a:prstGeom prst="rect">
                            <a:avLst/>
                          </a:prstGeom>
                          <a:solidFill>
                            <a:schemeClr val="lt1"/>
                          </a:solidFill>
                          <a:ln w="6350">
                            <a:solidFill>
                              <a:schemeClr val="tx1"/>
                            </a:solidFill>
                          </a:ln>
                        </wps:spPr>
                        <wps:style>
                          <a:lnRef idx="0">
                            <a:schemeClr val="accent1"/>
                          </a:lnRef>
                          <a:fillRef idx="0">
                            <a:schemeClr val="accent1"/>
                          </a:fillRef>
                          <a:effectRef idx="0">
                            <a:schemeClr val="accent1"/>
                          </a:effectRef>
                          <a:fontRef idx="minor">
                            <a:schemeClr val="dk1"/>
                          </a:fontRef>
                        </wps:style>
                        <wps:txbx>
                          <w:txbxContent>
                            <w:p w14:paraId="270A3930">
                              <w:pPr>
                                <w:jc w:val="center"/>
                                <w:rPr>
                                  <w:rFonts w:hint="default" w:eastAsia="宋体"/>
                                  <w:lang w:val="en-US" w:eastAsia="zh-CN"/>
                                </w:rPr>
                              </w:pPr>
                              <w:r>
                                <w:rPr>
                                  <w:rFonts w:hint="eastAsia"/>
                                  <w:lang w:val="en-US" w:eastAsia="zh-CN"/>
                                </w:rPr>
                                <w:t>白水回收</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0" name="肘形连接符 40"/>
                        <wps:cNvCnPr>
                          <a:stCxn id="39" idx="0"/>
                          <a:endCxn id="16" idx="3"/>
                        </wps:cNvCnPr>
                        <wps:spPr>
                          <a:xfrm rot="16200000" flipV="1">
                            <a:off x="3205480" y="3429000"/>
                            <a:ext cx="394970" cy="935990"/>
                          </a:xfrm>
                          <a:prstGeom prst="bentConnector2">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43" name="文本框 43"/>
                        <wps:cNvSpPr txBox="1"/>
                        <wps:spPr>
                          <a:xfrm>
                            <a:off x="3608705" y="1837055"/>
                            <a:ext cx="1133475" cy="304800"/>
                          </a:xfrm>
                          <a:prstGeom prst="rect">
                            <a:avLst/>
                          </a:prstGeom>
                          <a:solidFill>
                            <a:schemeClr val="lt1"/>
                          </a:solidFill>
                          <a:ln w="6350">
                            <a:solidFill>
                              <a:schemeClr val="tx1"/>
                            </a:solidFill>
                          </a:ln>
                        </wps:spPr>
                        <wps:style>
                          <a:lnRef idx="0">
                            <a:schemeClr val="accent1"/>
                          </a:lnRef>
                          <a:fillRef idx="0">
                            <a:schemeClr val="accent1"/>
                          </a:fillRef>
                          <a:effectRef idx="0">
                            <a:schemeClr val="accent1"/>
                          </a:effectRef>
                          <a:fontRef idx="minor">
                            <a:schemeClr val="dk1"/>
                          </a:fontRef>
                        </wps:style>
                        <wps:txbx>
                          <w:txbxContent>
                            <w:p w14:paraId="16472212">
                              <w:pPr>
                                <w:jc w:val="center"/>
                                <w:rPr>
                                  <w:rFonts w:hint="default" w:eastAsia="宋体"/>
                                  <w:lang w:val="en-US" w:eastAsia="zh-CN"/>
                                </w:rPr>
                              </w:pPr>
                              <w:r>
                                <w:rPr>
                                  <w:rFonts w:hint="eastAsia"/>
                                  <w:lang w:val="en-US" w:eastAsia="zh-CN"/>
                                </w:rPr>
                                <w:t>自建污水处理站</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4" name="直接箭头连接符 44"/>
                        <wps:cNvCnPr>
                          <a:stCxn id="9" idx="3"/>
                          <a:endCxn id="43" idx="1"/>
                        </wps:cNvCnPr>
                        <wps:spPr>
                          <a:xfrm>
                            <a:off x="2934970" y="1985010"/>
                            <a:ext cx="673735" cy="4445"/>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45" name="肘形连接符 45"/>
                        <wps:cNvCnPr>
                          <a:stCxn id="12" idx="3"/>
                          <a:endCxn id="43" idx="2"/>
                        </wps:cNvCnPr>
                        <wps:spPr>
                          <a:xfrm flipV="1">
                            <a:off x="2934970" y="2141855"/>
                            <a:ext cx="1240790" cy="452755"/>
                          </a:xfrm>
                          <a:prstGeom prst="bentConnector2">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46" name="直接箭头连接符 46"/>
                        <wps:cNvCnPr/>
                        <wps:spPr>
                          <a:xfrm flipV="1">
                            <a:off x="4175760" y="865505"/>
                            <a:ext cx="9525" cy="990600"/>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47" name="肘形连接符 47"/>
                        <wps:cNvCnPr>
                          <a:stCxn id="43" idx="0"/>
                          <a:endCxn id="10" idx="3"/>
                        </wps:cNvCnPr>
                        <wps:spPr>
                          <a:xfrm rot="16200000" flipV="1">
                            <a:off x="3348355" y="1009650"/>
                            <a:ext cx="414020" cy="1240790"/>
                          </a:xfrm>
                          <a:prstGeom prst="bentConnector2">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48" name="文本框 48"/>
                        <wps:cNvSpPr txBox="1"/>
                        <wps:spPr>
                          <a:xfrm>
                            <a:off x="3570605" y="551180"/>
                            <a:ext cx="1133475" cy="31432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7CA04F1A">
                              <w:pPr>
                                <w:jc w:val="center"/>
                                <w:rPr>
                                  <w:rFonts w:hint="default" w:eastAsia="宋体"/>
                                  <w:lang w:val="en-US" w:eastAsia="zh-CN"/>
                                </w:rPr>
                              </w:pPr>
                              <w:r>
                                <w:rPr>
                                  <w:rFonts w:hint="eastAsia"/>
                                  <w:lang w:val="en-US" w:eastAsia="zh-CN"/>
                                </w:rPr>
                                <w:t>贤水河</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9" name="文本框 49"/>
                        <wps:cNvSpPr txBox="1"/>
                        <wps:spPr>
                          <a:xfrm>
                            <a:off x="2722880" y="1722755"/>
                            <a:ext cx="1133475" cy="3143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18E2267">
                              <w:pPr>
                                <w:jc w:val="center"/>
                                <w:rPr>
                                  <w:rFonts w:hint="default" w:eastAsia="宋体"/>
                                  <w:lang w:val="en-US" w:eastAsia="zh-CN"/>
                                </w:rPr>
                              </w:pPr>
                              <w:r>
                                <w:rPr>
                                  <w:rFonts w:hint="eastAsia"/>
                                  <w:lang w:val="en-US" w:eastAsia="zh-CN"/>
                                </w:rPr>
                                <w:t>废水</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0" name="文本框 50"/>
                        <wps:cNvSpPr txBox="1"/>
                        <wps:spPr>
                          <a:xfrm>
                            <a:off x="2884805" y="2322830"/>
                            <a:ext cx="1133475" cy="3143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5A2C608">
                              <w:pPr>
                                <w:jc w:val="center"/>
                                <w:rPr>
                                  <w:rFonts w:hint="default" w:eastAsia="宋体"/>
                                  <w:lang w:val="en-US" w:eastAsia="zh-CN"/>
                                </w:rPr>
                              </w:pPr>
                              <w:r>
                                <w:rPr>
                                  <w:rFonts w:hint="eastAsia"/>
                                  <w:lang w:val="en-US" w:eastAsia="zh-CN"/>
                                </w:rPr>
                                <w:t>废水</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1" name="文本框 51"/>
                        <wps:cNvSpPr txBox="1"/>
                        <wps:spPr>
                          <a:xfrm>
                            <a:off x="2580005" y="3961130"/>
                            <a:ext cx="1133475" cy="3143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FAA363D">
                              <w:pPr>
                                <w:jc w:val="center"/>
                                <w:rPr>
                                  <w:rFonts w:hint="default" w:eastAsia="宋体"/>
                                  <w:lang w:val="en-US" w:eastAsia="zh-CN"/>
                                </w:rPr>
                              </w:pPr>
                              <w:r>
                                <w:rPr>
                                  <w:rFonts w:hint="eastAsia"/>
                                  <w:lang w:val="en-US" w:eastAsia="zh-CN"/>
                                </w:rPr>
                                <w:t>白水</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2" name="文本框 52"/>
                        <wps:cNvSpPr txBox="1"/>
                        <wps:spPr>
                          <a:xfrm>
                            <a:off x="3789680" y="1017905"/>
                            <a:ext cx="1133475" cy="3143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DE040DA">
                              <w:pPr>
                                <w:jc w:val="center"/>
                                <w:rPr>
                                  <w:rFonts w:hint="default" w:eastAsia="宋体"/>
                                  <w:lang w:val="en-US" w:eastAsia="zh-CN"/>
                                </w:rPr>
                              </w:pPr>
                              <w:r>
                                <w:rPr>
                                  <w:rFonts w:hint="eastAsia"/>
                                  <w:lang w:val="en-US" w:eastAsia="zh-CN"/>
                                </w:rPr>
                                <w:t>废水</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3" name="文本框 53"/>
                        <wps:cNvSpPr txBox="1"/>
                        <wps:spPr>
                          <a:xfrm>
                            <a:off x="2999105" y="1132205"/>
                            <a:ext cx="1133475" cy="3143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F4FAC2C">
                              <w:pPr>
                                <w:jc w:val="center"/>
                                <w:rPr>
                                  <w:rFonts w:hint="default" w:eastAsia="宋体"/>
                                  <w:lang w:val="en-US" w:eastAsia="zh-CN"/>
                                </w:rPr>
                              </w:pPr>
                              <w:r>
                                <w:rPr>
                                  <w:rFonts w:hint="eastAsia"/>
                                  <w:lang w:val="en-US" w:eastAsia="zh-CN"/>
                                </w:rPr>
                                <w:t>回用水</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4" name="文本框 54"/>
                        <wps:cNvSpPr txBox="1"/>
                        <wps:spPr>
                          <a:xfrm>
                            <a:off x="494030" y="694055"/>
                            <a:ext cx="847725" cy="3143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B0C7902">
                              <w:pPr>
                                <w:jc w:val="center"/>
                                <w:rPr>
                                  <w:rFonts w:hint="default" w:eastAsia="宋体"/>
                                  <w:lang w:val="en-US" w:eastAsia="zh-CN"/>
                                </w:rPr>
                              </w:pPr>
                              <w:r>
                                <w:rPr>
                                  <w:rFonts w:hint="eastAsia"/>
                                  <w:lang w:val="en-US" w:eastAsia="zh-CN"/>
                                </w:rPr>
                                <w:t>废气</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5" name="文本框 55"/>
                        <wps:cNvSpPr txBox="1"/>
                        <wps:spPr>
                          <a:xfrm>
                            <a:off x="551180" y="4094480"/>
                            <a:ext cx="704215" cy="3143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6CEBA0C">
                              <w:pPr>
                                <w:jc w:val="center"/>
                                <w:rPr>
                                  <w:rFonts w:hint="default" w:eastAsia="宋体"/>
                                  <w:lang w:val="en-US" w:eastAsia="zh-CN"/>
                                </w:rPr>
                              </w:pPr>
                              <w:r>
                                <w:rPr>
                                  <w:rFonts w:hint="eastAsia"/>
                                  <w:lang w:val="en-US" w:eastAsia="zh-CN"/>
                                </w:rPr>
                                <w:t>噪声</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6" name="文本框 56"/>
                        <wps:cNvSpPr txBox="1"/>
                        <wps:spPr>
                          <a:xfrm>
                            <a:off x="532130" y="1818005"/>
                            <a:ext cx="704850" cy="3143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989BAAF">
                              <w:pPr>
                                <w:jc w:val="center"/>
                                <w:rPr>
                                  <w:rFonts w:hint="default" w:eastAsia="宋体"/>
                                  <w:lang w:val="en-US" w:eastAsia="zh-CN"/>
                                </w:rPr>
                              </w:pPr>
                              <w:r>
                                <w:rPr>
                                  <w:rFonts w:hint="eastAsia"/>
                                  <w:lang w:val="en-US" w:eastAsia="zh-CN"/>
                                </w:rPr>
                                <w:t>噪声</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7" name="文本框 57"/>
                        <wps:cNvSpPr txBox="1"/>
                        <wps:spPr>
                          <a:xfrm>
                            <a:off x="522605" y="1275080"/>
                            <a:ext cx="723900" cy="3143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D2D4715">
                              <w:pPr>
                                <w:jc w:val="center"/>
                                <w:rPr>
                                  <w:rFonts w:hint="default" w:eastAsia="宋体"/>
                                  <w:lang w:val="en-US" w:eastAsia="zh-CN"/>
                                </w:rPr>
                              </w:pPr>
                              <w:r>
                                <w:rPr>
                                  <w:rFonts w:hint="eastAsia"/>
                                  <w:lang w:val="en-US" w:eastAsia="zh-CN"/>
                                </w:rPr>
                                <w:t>噪声</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8" name="文本框 58"/>
                        <wps:cNvSpPr txBox="1"/>
                        <wps:spPr>
                          <a:xfrm>
                            <a:off x="579755" y="2437130"/>
                            <a:ext cx="695960" cy="3143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8D8AFC8">
                              <w:pPr>
                                <w:jc w:val="center"/>
                                <w:rPr>
                                  <w:rFonts w:hint="default" w:eastAsia="宋体"/>
                                  <w:lang w:val="en-US" w:eastAsia="zh-CN"/>
                                </w:rPr>
                              </w:pPr>
                              <w:r>
                                <w:rPr>
                                  <w:rFonts w:hint="eastAsia"/>
                                  <w:lang w:val="en-US" w:eastAsia="zh-CN"/>
                                </w:rPr>
                                <w:t>噪声</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9" name="文本框 59"/>
                        <wps:cNvSpPr txBox="1"/>
                        <wps:spPr>
                          <a:xfrm>
                            <a:off x="541655" y="2989580"/>
                            <a:ext cx="733425" cy="3143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F0C9DDA">
                              <w:pPr>
                                <w:jc w:val="center"/>
                                <w:rPr>
                                  <w:rFonts w:hint="default" w:eastAsia="宋体"/>
                                  <w:lang w:val="en-US" w:eastAsia="zh-CN"/>
                                </w:rPr>
                              </w:pPr>
                              <w:r>
                                <w:rPr>
                                  <w:rFonts w:hint="eastAsia"/>
                                  <w:lang w:val="en-US" w:eastAsia="zh-CN"/>
                                </w:rPr>
                                <w:t>噪声</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0" name="直接箭头连接符 60"/>
                        <wps:cNvCnPr>
                          <a:stCxn id="8" idx="1"/>
                          <a:endCxn id="54" idx="3"/>
                        </wps:cNvCnPr>
                        <wps:spPr>
                          <a:xfrm flipH="1">
                            <a:off x="1341755" y="850900"/>
                            <a:ext cx="459740" cy="635"/>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61" name="直接箭头连接符 61"/>
                        <wps:cNvCnPr>
                          <a:stCxn id="12" idx="1"/>
                          <a:endCxn id="58" idx="3"/>
                        </wps:cNvCnPr>
                        <wps:spPr>
                          <a:xfrm flipH="1">
                            <a:off x="1275715" y="2594610"/>
                            <a:ext cx="525780" cy="0"/>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62" name="直接箭头连接符 62"/>
                        <wps:cNvCnPr>
                          <a:stCxn id="9" idx="1"/>
                          <a:endCxn id="56" idx="3"/>
                        </wps:cNvCnPr>
                        <wps:spPr>
                          <a:xfrm flipH="1" flipV="1">
                            <a:off x="1236980" y="1975485"/>
                            <a:ext cx="564515" cy="9525"/>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63" name="直接箭头连接符 63"/>
                        <wps:cNvCnPr>
                          <a:stCxn id="10" idx="1"/>
                          <a:endCxn id="57" idx="3"/>
                        </wps:cNvCnPr>
                        <wps:spPr>
                          <a:xfrm flipH="1">
                            <a:off x="1246505" y="1423035"/>
                            <a:ext cx="554990" cy="9525"/>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64" name="直接箭头连接符 64"/>
                        <wps:cNvCnPr>
                          <a:stCxn id="14" idx="1"/>
                          <a:endCxn id="55" idx="3"/>
                        </wps:cNvCnPr>
                        <wps:spPr>
                          <a:xfrm flipH="1">
                            <a:off x="1255395" y="4251960"/>
                            <a:ext cx="546100" cy="0"/>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65" name="直接箭头连接符 65"/>
                        <wps:cNvCnPr>
                          <a:stCxn id="15" idx="1"/>
                          <a:endCxn id="59" idx="3"/>
                        </wps:cNvCnPr>
                        <wps:spPr>
                          <a:xfrm flipH="1">
                            <a:off x="1275080" y="3147060"/>
                            <a:ext cx="526415" cy="0"/>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141" name="直接箭头连接符 141"/>
                        <wps:cNvCnPr/>
                        <wps:spPr>
                          <a:xfrm>
                            <a:off x="4570730" y="2179955"/>
                            <a:ext cx="0" cy="295275"/>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142" name="文本框 142"/>
                        <wps:cNvSpPr txBox="1"/>
                        <wps:spPr>
                          <a:xfrm>
                            <a:off x="4018280" y="2437130"/>
                            <a:ext cx="1133475" cy="3143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AD0CED5">
                              <w:pPr>
                                <w:jc w:val="center"/>
                                <w:rPr>
                                  <w:rFonts w:hint="default" w:eastAsia="宋体"/>
                                  <w:lang w:val="en-US" w:eastAsia="zh-CN"/>
                                </w:rPr>
                              </w:pPr>
                              <w:r>
                                <w:rPr>
                                  <w:rFonts w:hint="eastAsia"/>
                                  <w:lang w:val="en-US" w:eastAsia="zh-CN"/>
                                </w:rPr>
                                <w:t>固废</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45" name="肘形连接符 145"/>
                        <wps:cNvCnPr>
                          <a:stCxn id="39" idx="3"/>
                        </wps:cNvCnPr>
                        <wps:spPr>
                          <a:xfrm flipH="1" flipV="1">
                            <a:off x="3261360" y="1322705"/>
                            <a:ext cx="1176020" cy="2929255"/>
                          </a:xfrm>
                          <a:prstGeom prst="bentConnector4">
                            <a:avLst>
                              <a:gd name="adj1" fmla="val -51025"/>
                              <a:gd name="adj2" fmla="val 136570"/>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c:wpc>
                  </a:graphicData>
                </a:graphic>
              </wp:inline>
            </w:drawing>
          </mc:Choice>
          <mc:Fallback>
            <w:pict>
              <v:group id="_x0000_s1026" o:spid="_x0000_s1026" o:spt="203" style="height:409.15pt;width:415.3pt;" coordsize="5274310,5196205" editas="canvas" o:gfxdata="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">
                <o:lock v:ext="edit" aspectratio="f"/>
                <v:shape id="_x0000_s1026" o:spid="_x0000_s1026" style="position:absolute;left:0;top:0;height:5196205;width:5274310;" filled="f" stroked="f" coordsize="21600,21600" o:gfxdata="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">
                  <v:fill on="f" focussize="0,0"/>
                  <v:stroke on="f"/>
                  <v:imagedata o:title=""/>
                  <o:lock v:ext="edit" aspectratio="f"/>
                </v:shape>
                <v:group id="_x0000_s1026" o:spid="_x0000_s1026" o:spt="203" style="position:absolute;left:1572895;top:93980;height:4857750;width:1590675;" coordorigin="2477,148" coordsize="2505,7650" o:gfxdata="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">
                  <o:lock v:ext="edit" aspectratio="f"/>
                  <v:shape id="_x0000_s1026" o:spid="_x0000_s1026" o:spt="202" type="#_x0000_t202" style="position:absolute;left:2837;top:1092;height:495;width:1785;" fillcolor="#FFFFFF [3201]" filled="t" stroked="t" coordsize="21600,21600" o:gfxdata="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">
                    <v:fill on="t" focussize="0,0"/>
                    <v:stroke weight="0.5pt" color="#000000 [3204]" joinstyle="round"/>
                    <v:imagedata o:title=""/>
                    <o:lock v:ext="edit" aspectratio="f"/>
                    <v:textbox>
                      <w:txbxContent>
                        <w:p w14:paraId="1C4E98C4">
                          <w:pPr>
                            <w:jc w:val="center"/>
                            <w:rPr>
                              <w:rFonts w:hint="default" w:eastAsia="宋体"/>
                              <w:lang w:val="en-US" w:eastAsia="zh-CN"/>
                            </w:rPr>
                          </w:pPr>
                          <w:r>
                            <w:rPr>
                              <w:rFonts w:hint="eastAsia"/>
                              <w:lang w:val="en-US" w:eastAsia="zh-CN"/>
                            </w:rPr>
                            <w:t>投料</w:t>
                          </w:r>
                        </w:p>
                      </w:txbxContent>
                    </v:textbox>
                  </v:shape>
                  <v:shape id="_x0000_s1026" o:spid="_x0000_s1026" o:spt="202" type="#_x0000_t202" style="position:absolute;left:2837;top:2878;height:495;width:1785;" fillcolor="#FFFFFF [3201]" filled="t" stroked="t" coordsize="21600,21600" o:gfxdata="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JhUpG62AAAA2gAAAA8A&#10;AAAAAAAAAQAgAAAAIgAAAGRycy9kb3ducmV2LnhtbFBLAQIUABQAAAAIAIdO4kAzLwWeOwAAADkA&#10;AAAQAAAAAAAAAAEAIAAAAAUBAABkcnMvc2hhcGV4bWwueG1sUEsFBgAAAAAGAAYAWwEAAK8DAAAA&#10;AA==&#10;">
                    <v:fill on="t" focussize="0,0"/>
                    <v:stroke weight="0.5pt" color="#000000 [3204]" joinstyle="round"/>
                    <v:imagedata o:title=""/>
                    <o:lock v:ext="edit" aspectratio="f"/>
                    <v:textbox>
                      <w:txbxContent>
                        <w:p w14:paraId="6A73C16F">
                          <w:pPr>
                            <w:jc w:val="center"/>
                            <w:rPr>
                              <w:rFonts w:hint="default" w:eastAsia="宋体"/>
                              <w:lang w:val="en-US" w:eastAsia="zh-CN"/>
                            </w:rPr>
                          </w:pPr>
                          <w:r>
                            <w:rPr>
                              <w:rFonts w:hint="eastAsia"/>
                              <w:lang w:val="en-US" w:eastAsia="zh-CN"/>
                            </w:rPr>
                            <w:t>除渣、分离</w:t>
                          </w:r>
                        </w:p>
                      </w:txbxContent>
                    </v:textbox>
                  </v:shape>
                  <v:shape id="_x0000_s1026" o:spid="_x0000_s1026" o:spt="202" type="#_x0000_t202" style="position:absolute;left:2837;top:1993;height:495;width:1785;" fillcolor="#FFFFFF [3201]" filled="t" stroked="t" coordsize="21600,21600" o:gfxdata="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PSCJrgAAADbAAAA&#10;DwAAAAAAAAABACAAAAAiAAAAZHJzL2Rvd25yZXYueG1sUEsBAhQAFAAAAAgAh07iQDMvBZ47AAAA&#10;OQAAABAAAAAAAAAAAQAgAAAABwEAAGRycy9zaGFwZXhtbC54bWxQSwUGAAAAAAYABgBbAQAAsQMA&#10;AAAA&#10;">
                    <v:fill on="t" focussize="0,0"/>
                    <v:stroke weight="0.5pt" color="#000000 [3204]" joinstyle="round"/>
                    <v:imagedata o:title=""/>
                    <o:lock v:ext="edit" aspectratio="f"/>
                    <v:textbox>
                      <w:txbxContent>
                        <w:p w14:paraId="24D92A17">
                          <w:pPr>
                            <w:jc w:val="center"/>
                            <w:rPr>
                              <w:rFonts w:hint="default" w:eastAsia="宋体"/>
                              <w:lang w:val="en-US" w:eastAsia="zh-CN"/>
                            </w:rPr>
                          </w:pPr>
                          <w:r>
                            <w:rPr>
                              <w:rFonts w:hint="eastAsia"/>
                              <w:lang w:val="en-US" w:eastAsia="zh-CN"/>
                            </w:rPr>
                            <w:t>水力碎浆</w:t>
                          </w:r>
                        </w:p>
                      </w:txbxContent>
                    </v:textbox>
                  </v:shape>
                  <v:shape id="_x0000_s1026" o:spid="_x0000_s1026" o:spt="202" type="#_x0000_t202" style="position:absolute;left:2477;top:148;height:495;width:2505;" fillcolor="#FFFFFF [3201]" filled="t" stroked="f" coordsize="21600,21600" o:gfxdata="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AU/A8ttAAAANsAAAAPAAAA&#10;AAAAAAEAIAAAACIAAABkcnMvZG93bnJldi54bWxQSwECFAAUAAAACACHTuJAMy8FnjsAAAA5AAAA&#10;EAAAAAAAAAABACAAAAADAQAAZHJzL3NoYXBleG1sLnhtbFBLBQYAAAAABgAGAFsBAACtAwAAAAA=&#10;">
                    <v:fill on="t" focussize="0,0"/>
                    <v:stroke on="f" weight="0.5pt"/>
                    <v:imagedata o:title=""/>
                    <o:lock v:ext="edit" aspectratio="f"/>
                    <v:textbox>
                      <w:txbxContent>
                        <w:p w14:paraId="09830840">
                          <w:pPr>
                            <w:jc w:val="center"/>
                            <w:rPr>
                              <w:rFonts w:hint="default" w:eastAsia="宋体"/>
                              <w:lang w:val="en-US" w:eastAsia="zh-CN"/>
                            </w:rPr>
                          </w:pPr>
                          <w:r>
                            <w:rPr>
                              <w:rFonts w:hint="eastAsia"/>
                              <w:lang w:val="en-US" w:eastAsia="zh-CN"/>
                            </w:rPr>
                            <w:t>废纸、滑石粉、木粉等</w:t>
                          </w:r>
                        </w:p>
                      </w:txbxContent>
                    </v:textbox>
                  </v:shape>
                  <v:shape id="_x0000_s1026" o:spid="_x0000_s1026" o:spt="202" type="#_x0000_t202" style="position:absolute;left:2837;top:3838;height:495;width:1785;" fillcolor="#FFFFFF [3201]" filled="t" stroked="t" coordsize="21600,21600" o:gfxdata="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BjarnKtAAAANsAAAAPAAAA&#10;AAAAAAEAIAAAACIAAABkcnMvZG93bnJldi54bWxQSwECFAAUAAAACACHTuJAMy8FnjsAAAA5AAAA&#10;EAAAAAAAAAABACAAAAADAQAAZHJzL3NoYXBleG1sLnhtbFBLBQYAAAAABgAGAFsBAACtAwAAAAA=&#10;">
                    <v:fill on="t" focussize="0,0"/>
                    <v:stroke weight="0.5pt" color="#000000 [3204]" joinstyle="round"/>
                    <v:imagedata o:title=""/>
                    <o:lock v:ext="edit" aspectratio="f"/>
                    <v:textbox>
                      <w:txbxContent>
                        <w:p w14:paraId="2B12616A">
                          <w:pPr>
                            <w:jc w:val="center"/>
                            <w:rPr>
                              <w:rFonts w:hint="default" w:eastAsia="宋体"/>
                              <w:lang w:val="en-US" w:eastAsia="zh-CN"/>
                            </w:rPr>
                          </w:pPr>
                          <w:r>
                            <w:rPr>
                              <w:rFonts w:hint="eastAsia"/>
                              <w:lang w:val="en-US" w:eastAsia="zh-CN"/>
                            </w:rPr>
                            <w:t>筛浆</w:t>
                          </w:r>
                        </w:p>
                      </w:txbxContent>
                    </v:textbox>
                  </v:shape>
                  <v:shape id="_x0000_s1026" o:spid="_x0000_s1026" o:spt="202" type="#_x0000_t202" style="position:absolute;left:2837;top:7303;height:495;width:1785;" fillcolor="#FFFFFF [3201]" filled="t" stroked="t" coordsize="21600,21600" o:gfxdata="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AMJhxRtAAAANsAAAAPAAAA&#10;AAAAAAEAIAAAACIAAABkcnMvZG93bnJldi54bWxQSwECFAAUAAAACACHTuJAMy8FnjsAAAA5AAAA&#10;EAAAAAAAAAABACAAAAADAQAAZHJzL3NoYXBleG1sLnhtbFBLBQYAAAAABgAGAFsBAACtAwAAAAA=&#10;">
                    <v:fill on="t" focussize="0,0"/>
                    <v:stroke weight="0.5pt" color="#000000 [3204]" joinstyle="round"/>
                    <v:imagedata o:title=""/>
                    <o:lock v:ext="edit" aspectratio="f"/>
                    <v:textbox>
                      <w:txbxContent>
                        <w:p w14:paraId="233E11CF">
                          <w:pPr>
                            <w:jc w:val="center"/>
                            <w:rPr>
                              <w:rFonts w:hint="default" w:eastAsia="宋体"/>
                              <w:lang w:val="en-US" w:eastAsia="zh-CN"/>
                            </w:rPr>
                          </w:pPr>
                          <w:r>
                            <w:rPr>
                              <w:rFonts w:hint="eastAsia" w:eastAsia="宋体"/>
                              <w:lang w:val="en-US" w:eastAsia="zh-CN"/>
                            </w:rPr>
                            <w:t>打包入库</w:t>
                          </w:r>
                        </w:p>
                      </w:txbxContent>
                    </v:textbox>
                  </v:shape>
                  <v:shape id="_x0000_s1026" o:spid="_x0000_s1026" o:spt="202" type="#_x0000_t202" style="position:absolute;left:2837;top:6448;height:495;width:1785;" fillcolor="#FFFFFF [3201]" filled="t" stroked="t" coordsize="21600,21600" o:gfxdata="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g8+EJbUAAADbAAAADwAA&#10;AAAAAAABACAAAAAiAAAAZHJzL2Rvd25yZXYueG1sUEsBAhQAFAAAAAgAh07iQDMvBZ47AAAAOQAA&#10;ABAAAAAAAAAAAQAgAAAABAEAAGRycy9zaGFwZXhtbC54bWxQSwUGAAAAAAYABgBbAQAArgMAAAAA&#10;">
                    <v:fill on="t" focussize="0,0"/>
                    <v:stroke weight="0.5pt" color="#000000 [3204]" joinstyle="round"/>
                    <v:imagedata o:title=""/>
                    <o:lock v:ext="edit" aspectratio="f"/>
                    <v:textbox>
                      <w:txbxContent>
                        <w:p w14:paraId="0EF34D27">
                          <w:pPr>
                            <w:jc w:val="center"/>
                            <w:rPr>
                              <w:rFonts w:hint="default" w:eastAsia="宋体"/>
                              <w:lang w:val="en-US" w:eastAsia="zh-CN"/>
                            </w:rPr>
                          </w:pPr>
                          <w:r>
                            <w:rPr>
                              <w:rFonts w:hint="eastAsia"/>
                              <w:lang w:val="en-US" w:eastAsia="zh-CN"/>
                            </w:rPr>
                            <w:t>造纸</w:t>
                          </w:r>
                        </w:p>
                      </w:txbxContent>
                    </v:textbox>
                  </v:shape>
                  <v:shape id="_x0000_s1026" o:spid="_x0000_s1026" o:spt="202" type="#_x0000_t202" style="position:absolute;left:2837;top:4708;height:495;width:1785;" fillcolor="#FFFFFF [3201]" filled="t" stroked="t" coordsize="21600,21600" o:gfxdata="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7IMhvrUAAADbAAAADwAA&#10;AAAAAAABACAAAAAiAAAAZHJzL2Rvd25yZXYueG1sUEsBAhQAFAAAAAgAh07iQDMvBZ47AAAAOQAA&#10;ABAAAAAAAAAAAQAgAAAABAEAAGRycy9zaGFwZXhtbC54bWxQSwUGAAAAAAYABgBbAQAArgMAAAAA&#10;">
                    <v:fill on="t" focussize="0,0"/>
                    <v:stroke weight="0.5pt" color="#000000 [3204]" joinstyle="round"/>
                    <v:imagedata o:title=""/>
                    <o:lock v:ext="edit" aspectratio="f"/>
                    <v:textbox>
                      <w:txbxContent>
                        <w:p w14:paraId="55251237">
                          <w:pPr>
                            <w:jc w:val="center"/>
                            <w:rPr>
                              <w:rFonts w:hint="default" w:eastAsia="宋体"/>
                              <w:lang w:val="en-US" w:eastAsia="zh-CN"/>
                            </w:rPr>
                          </w:pPr>
                          <w:r>
                            <w:rPr>
                              <w:rFonts w:hint="eastAsia"/>
                              <w:lang w:val="en-US" w:eastAsia="zh-CN"/>
                            </w:rPr>
                            <w:t>磨浆</w:t>
                          </w:r>
                        </w:p>
                      </w:txbxContent>
                    </v:textbox>
                  </v:shape>
                  <v:shape id="_x0000_s1026" o:spid="_x0000_s1026" o:spt="202" type="#_x0000_t202" style="position:absolute;left:2837;top:5578;height:495;width:1785;" fillcolor="#FFFFFF [3201]" filled="t" stroked="t" coordsize="21600,21600" o:gfxdata="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AcUb/JtAAAANsAAAAPAAAA&#10;AAAAAAEAIAAAACIAAABkcnMvZG93bnJldi54bWxQSwECFAAUAAAACACHTuJAMy8FnjsAAAA5AAAA&#10;EAAAAAAAAAABACAAAAADAQAAZHJzL3NoYXBleG1sLnhtbFBLBQYAAAAABgAGAFsBAACtAwAAAAA=&#10;">
                    <v:fill on="t" focussize="0,0"/>
                    <v:stroke weight="0.5pt" color="#000000 [3204]" joinstyle="round"/>
                    <v:imagedata o:title=""/>
                    <o:lock v:ext="edit" aspectratio="f"/>
                    <v:textbox>
                      <w:txbxContent>
                        <w:p w14:paraId="463598E3">
                          <w:pPr>
                            <w:jc w:val="center"/>
                            <w:rPr>
                              <w:rFonts w:hint="default" w:eastAsia="宋体"/>
                              <w:lang w:val="en-US" w:eastAsia="zh-CN"/>
                            </w:rPr>
                          </w:pPr>
                          <w:r>
                            <w:rPr>
                              <w:rFonts w:hint="eastAsia"/>
                              <w:lang w:val="en-US" w:eastAsia="zh-CN"/>
                            </w:rPr>
                            <w:t>成浆池</w:t>
                          </w:r>
                        </w:p>
                      </w:txbxContent>
                    </v:textbox>
                  </v:shape>
                </v:group>
                <v:shape id="_x0000_s1026" o:spid="_x0000_s1026" o:spt="32" type="#_x0000_t32" style="position:absolute;left:2368550;top:408305;height:285115;width:0;" filled="f" stroked="t" coordsize="21600,21600" o:gfxdata="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BZp&#10;1dPTAAAABQEAAA8AAAAAAAAAAQAgAAAAIgAAAGRycy9kb3ducmV2LnhtbFBLAQIUABQAAAAIAIdO&#10;4kAKjjgOKAIAACwEAAAOAAAAAAAAAAEAIAAAACIBAABkcnMvZTJvRG9jLnhtbFBLBQYAAAAABgAG&#10;AFkBAAC8BQAAAAA=&#10;">
                  <v:fill on="f" focussize="0,0"/>
                  <v:stroke weight="1pt" color="#000000 [3213]" miterlimit="8" joinstyle="miter" endarrow="open"/>
                  <v:imagedata o:title=""/>
                  <o:lock v:ext="edit" aspectratio="f"/>
                </v:shape>
                <v:shape id="_x0000_s1026" o:spid="_x0000_s1026" o:spt="32" type="#_x0000_t32" style="position:absolute;left:2368550;top:3303905;height:238125;width:0;" filled="f" stroked="t" coordsize="21600,21600" o:gfxdata="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FmnV09MAAAAFAQAADwAAAAAAAAABACAAAAAiAAAAZHJzL2Rvd25yZXYueG1sUEsBAhQAFAAAAAgA&#10;h07iQKeu+RkqAgAALgQAAA4AAAAAAAAAAQAgAAAAIgEAAGRycy9lMm9Eb2MueG1sUEsFBgAAAAAG&#10;AAYAWQEAAL4FAAAAAA==&#10;">
                  <v:fill on="f" focussize="0,0"/>
                  <v:stroke weight="1pt" color="#000000 [3213]" miterlimit="8" joinstyle="miter" endarrow="open"/>
                  <v:imagedata o:title=""/>
                  <o:lock v:ext="edit" aspectratio="f"/>
                </v:shape>
                <v:shape id="_x0000_s1026" o:spid="_x0000_s1026" o:spt="32" type="#_x0000_t32" style="position:absolute;left:2368550;top:2751455;height:238125;width:0;" filled="f" stroked="t" coordsize="21600,21600" o:gfxdata="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BZp&#10;1dPTAAAABQEAAA8AAAAAAAAAAQAgAAAAIgAAAGRycy9kb3ducmV2LnhtbFBLAQIUABQAAAAIAIdO&#10;4kCUydN6KAIAAC4EAAAOAAAAAAAAAAEAIAAAACIBAABkcnMvZTJvRG9jLnhtbFBLBQYAAAAABgAG&#10;AFkBAAC8BQAAAAA=&#10;">
                  <v:fill on="f" focussize="0,0"/>
                  <v:stroke weight="1pt" color="#000000 [3213]" miterlimit="8" joinstyle="miter" endarrow="open"/>
                  <v:imagedata o:title=""/>
                  <o:lock v:ext="edit" aspectratio="f"/>
                </v:shape>
                <v:shape id="_x0000_s1026" o:spid="_x0000_s1026" o:spt="32" type="#_x0000_t32" style="position:absolute;left:2368550;top:2141855;height:295275;width:0;" filled="f" stroked="t" coordsize="21600,21600" o:gfxdata="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FmnV&#10;09MAAAAFAQAADwAAAAAAAAABACAAAAAiAAAAZHJzL2Rvd25yZXYueG1sUEsBAhQAFAAAAAgAh07i&#10;QHh7e4onAgAALQQAAA4AAAAAAAAAAQAgAAAAIgEAAGRycy9lMm9Eb2MueG1sUEsFBgAAAAAGAAYA&#10;WQEAALsFAAAAAA==&#10;">
                  <v:fill on="f" focussize="0,0"/>
                  <v:stroke weight="1pt" color="#000000 [3213]" miterlimit="8" joinstyle="miter" endarrow="open"/>
                  <v:imagedata o:title=""/>
                  <o:lock v:ext="edit" aspectratio="f"/>
                </v:shape>
                <v:shape id="_x0000_s1026" o:spid="_x0000_s1026" o:spt="32" type="#_x0000_t32" style="position:absolute;left:2368550;top:1579880;height:247650;width:0;" filled="f" stroked="t" coordsize="21600,21600" o:gfxdata="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BZp&#10;1dPTAAAABQEAAA8AAAAAAAAAAQAgAAAAIgAAAGRycy9kb3ducmV2LnhtbFBLAQIUABQAAAAIAIdO&#10;4kCSN3nIKAIAAC0EAAAOAAAAAAAAAAEAIAAAACIBAABkcnMvZTJvRG9jLnhtbFBLBQYAAAAABgAG&#10;AFkBAAC8BQAAAAA=&#10;">
                  <v:fill on="f" focussize="0,0"/>
                  <v:stroke weight="1pt" color="#000000 [3213]" miterlimit="8" joinstyle="miter" endarrow="open"/>
                  <v:imagedata o:title=""/>
                  <o:lock v:ext="edit" aspectratio="f"/>
                </v:shape>
                <v:shape id="_x0000_s1026" o:spid="_x0000_s1026" o:spt="32" type="#_x0000_t32" style="position:absolute;left:2368550;top:1007745;height:257810;width:0;" filled="f" stroked="t" coordsize="21600,21600" o:gfxdata="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AW&#10;adXT0wAAAAUBAAAPAAAAAAAAAAEAIAAAACIAAABkcnMvZG93bnJldi54bWxQSwECFAAUAAAACACH&#10;TuJASPifLSkCAAAtBAAADgAAAAAAAAABACAAAAAiAQAAZHJzL2Uyb0RvYy54bWxQSwUGAAAAAAYA&#10;BgBZAQAAvQUAAAAA&#10;">
                  <v:fill on="f" focussize="0,0"/>
                  <v:stroke weight="1pt" color="#000000 [3213]" miterlimit="8" joinstyle="miter" endarrow="open"/>
                  <v:imagedata o:title=""/>
                  <o:lock v:ext="edit" aspectratio="f"/>
                </v:shape>
                <v:shape id="_x0000_s1026" o:spid="_x0000_s1026" o:spt="32" type="#_x0000_t32" style="position:absolute;left:2934970;top:4251960;height:0;width:368935;" filled="f" stroked="t" coordsize="21600,21600" o:gfxdata="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WadXT0wAAAAUBAAAPAAAAAAAAAAEAIAAAACIAAABkcnMvZG93bnJldi54bWxQSwECFAAU&#10;AAAACACHTuJArbeA0y8CAAAuBAAADgAAAAAAAAABACAAAAAiAQAAZHJzL2Uyb0RvYy54bWxQSwUG&#10;AAAAAAYABgBZAQAAwwUAAAAA&#10;">
                  <v:fill on="f" focussize="0,0"/>
                  <v:stroke weight="1pt" color="#000000 [3213]" miterlimit="8" joinstyle="miter" endarrow="open"/>
                  <v:imagedata o:title=""/>
                  <o:lock v:ext="edit" aspectratio="f"/>
                </v:shape>
                <v:shape id="_x0000_s1026" o:spid="_x0000_s1026" o:spt="32" type="#_x0000_t32" style="position:absolute;left:2368550;top:4408805;height:228600;width:0;" filled="f" stroked="t" coordsize="21600,21600" o:gfxdata="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WadXT0wAAAAUBAAAPAAAAAAAAAAEAIAAAACIAAABkcnMvZG93bnJldi54bWxQSwECFAAUAAAA&#10;CACHTuJASUrQmywCAAAuBAAADgAAAAAAAAABACAAAAAiAQAAZHJzL2Uyb0RvYy54bWxQSwUGAAAA&#10;AAYABgBZAQAAwAUAAAAA&#10;">
                  <v:fill on="f" focussize="0,0"/>
                  <v:stroke weight="1pt" color="#000000 [3213]" miterlimit="8" joinstyle="miter" endarrow="open"/>
                  <v:imagedata o:title=""/>
                  <o:lock v:ext="edit" aspectratio="f"/>
                </v:shape>
                <v:shape id="_x0000_s1026" o:spid="_x0000_s1026" o:spt="32" type="#_x0000_t32" style="position:absolute;left:2368550;top:3856355;height:238125;width:0;" filled="f" stroked="t" coordsize="21600,21600" o:gfxdata="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FmnV09MAAAAFAQAADwAAAAAAAAABACAAAAAiAAAAZHJzL2Rvd25yZXYueG1sUEsBAhQAFAAAAAgA&#10;h07iQOw8USYqAgAALgQAAA4AAAAAAAAAAQAgAAAAIgEAAGRycy9lMm9Eb2MueG1sUEsFBgAAAAAG&#10;AAYAWQEAAL4FAAAAAA==&#10;">
                  <v:fill on="f" focussize="0,0"/>
                  <v:stroke weight="1pt" color="#000000 [3213]" miterlimit="8" joinstyle="miter" endarrow="open"/>
                  <v:imagedata o:title=""/>
                  <o:lock v:ext="edit" aspectratio="f"/>
                </v:shape>
                <v:shape id="_x0000_s1026" o:spid="_x0000_s1026" o:spt="202" type="#_x0000_t202" style="position:absolute;left:3303905;top:4094480;height:314325;width:1133475;" fillcolor="#FFFFFF [3201]" filled="t" stroked="t" coordsize="21600,21600" o:gfxdata="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Cy&#10;+smv0gAAAAUBAAAPAAAAAAAAAAEAIAAAACIAAABkcnMvZG93bnJldi54bWxQSwECFAAUAAAACACH&#10;TuJAd7EBF2MCAADGBAAADgAAAAAAAAABACAAAAAhAQAAZHJzL2Uyb0RvYy54bWxQSwUGAAAAAAYA&#10;BgBZAQAA9gUAAAAA&#10;">
                  <v:fill on="t" focussize="0,0"/>
                  <v:stroke weight="0.5pt" color="#000000 [3213]" joinstyle="round"/>
                  <v:imagedata o:title=""/>
                  <o:lock v:ext="edit" aspectratio="f"/>
                  <v:textbox>
                    <w:txbxContent>
                      <w:p w14:paraId="270A3930">
                        <w:pPr>
                          <w:jc w:val="center"/>
                          <w:rPr>
                            <w:rFonts w:hint="default" w:eastAsia="宋体"/>
                            <w:lang w:val="en-US" w:eastAsia="zh-CN"/>
                          </w:rPr>
                        </w:pPr>
                        <w:r>
                          <w:rPr>
                            <w:rFonts w:hint="eastAsia"/>
                            <w:lang w:val="en-US" w:eastAsia="zh-CN"/>
                          </w:rPr>
                          <w:t>白水回收</w:t>
                        </w:r>
                      </w:p>
                    </w:txbxContent>
                  </v:textbox>
                </v:shape>
                <v:shape id="_x0000_s1026" o:spid="_x0000_s1026" o:spt="33" type="#_x0000_t33" style="position:absolute;left:3205480;top:3429000;flip:y;height:935990;width:394970;rotation:5898240f;" filled="f" stroked="t" coordsize="21600,21600" o:gfxdata="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A18fg70wAAAAUBAAAPAAAAAAAAAAEAIAAAACIAAABkcnMvZG93bnJldi54&#10;bWxQSwECFAAUAAAACACHTuJASFyTYTgCAABCBAAADgAAAAAAAAABACAAAAAiAQAAZHJzL2Uyb0Rv&#10;Yy54bWxQSwUGAAAAAAYABgBZAQAAzAUAAAAA&#10;">
                  <v:fill on="f" focussize="0,0"/>
                  <v:stroke weight="1pt" color="#000000 [3213]" miterlimit="8" joinstyle="miter" endarrow="open"/>
                  <v:imagedata o:title=""/>
                  <o:lock v:ext="edit" aspectratio="f"/>
                </v:shape>
                <v:shape id="_x0000_s1026" o:spid="_x0000_s1026" o:spt="202" type="#_x0000_t202" style="position:absolute;left:3608705;top:1837055;height:304800;width:1133475;" fillcolor="#FFFFFF [3201]" filled="t" stroked="t" coordsize="21600,21600" o:gfxdata="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svrJr9IAAAAFAQAADwAAAAAAAAABACAAAAAiAAAAZHJzL2Rvd25yZXYueG1sUEsBAhQAFAAAAAgA&#10;h07iQGg8uzhkAgAAxgQAAA4AAAAAAAAAAQAgAAAAIQEAAGRycy9lMm9Eb2MueG1sUEsFBgAAAAAG&#10;AAYAWQEAAPcFAAAAAA==&#10;">
                  <v:fill on="t" focussize="0,0"/>
                  <v:stroke weight="0.5pt" color="#000000 [3213]" joinstyle="round"/>
                  <v:imagedata o:title=""/>
                  <o:lock v:ext="edit" aspectratio="f"/>
                  <v:textbox>
                    <w:txbxContent>
                      <w:p w14:paraId="16472212">
                        <w:pPr>
                          <w:jc w:val="center"/>
                          <w:rPr>
                            <w:rFonts w:hint="default" w:eastAsia="宋体"/>
                            <w:lang w:val="en-US" w:eastAsia="zh-CN"/>
                          </w:rPr>
                        </w:pPr>
                        <w:r>
                          <w:rPr>
                            <w:rFonts w:hint="eastAsia"/>
                            <w:lang w:val="en-US" w:eastAsia="zh-CN"/>
                          </w:rPr>
                          <w:t>自建污水处理站</w:t>
                        </w:r>
                      </w:p>
                    </w:txbxContent>
                  </v:textbox>
                </v:shape>
                <v:shape id="_x0000_s1026" o:spid="_x0000_s1026" o:spt="32" type="#_x0000_t32" style="position:absolute;left:2934970;top:1985010;height:4445;width:673735;" filled="f" stroked="t" coordsize="21600,21600" o:gfxdata="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BZp1dPTAAAABQEAAA8AAAAAAAAAAQAgAAAAIgAAAGRycy9kb3ducmV2LnhtbFBLAQIUABQA&#10;AAAIAIdO4kDievM0LgIAADAEAAAOAAAAAAAAAAEAIAAAACIBAABkcnMvZTJvRG9jLnhtbFBLBQYA&#10;AAAABgAGAFkBAADCBQAAAAA=&#10;">
                  <v:fill on="f" focussize="0,0"/>
                  <v:stroke weight="1pt" color="#000000 [3213]" miterlimit="8" joinstyle="miter" endarrow="open"/>
                  <v:imagedata o:title=""/>
                  <o:lock v:ext="edit" aspectratio="f"/>
                </v:shape>
                <v:shape id="_x0000_s1026" o:spid="_x0000_s1026" o:spt="33" type="#_x0000_t33" style="position:absolute;left:2934970;top:2141855;flip:y;height:452755;width:1240790;" filled="f" stroked="t" coordsize="21600,21600" o:gfxdata="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q/h9ItMAAAAFAQAADwAAAAAAAAABACAAAAAiAAAAZHJzL2Rvd25yZXYueG1sUEsB&#10;AhQAFAAAAAgAh07iQMJnU+ozAgAANAQAAA4AAAAAAAAAAQAgAAAAIgEAAGRycy9lMm9Eb2MueG1s&#10;UEsFBgAAAAAGAAYAWQEAAMcFAAAAAA==&#10;">
                  <v:fill on="f" focussize="0,0"/>
                  <v:stroke weight="1pt" color="#000000 [3213]" miterlimit="8" joinstyle="miter" endarrow="open"/>
                  <v:imagedata o:title=""/>
                  <o:lock v:ext="edit" aspectratio="f"/>
                </v:shape>
                <v:shape id="_x0000_s1026" o:spid="_x0000_s1026" o:spt="32" type="#_x0000_t32" style="position:absolute;left:4175760;top:865505;flip:y;height:990600;width:9525;" filled="f" stroked="t" coordsize="21600,21600" o:gfxdata="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8sNOXtcAAAAFAQAA&#10;DwAAAAAAAAABACAAAAAiAAAAZHJzL2Rvd25yZXYueG1sUEsBAhQAFAAAAAgAh07iQO/iuSUaAgAA&#10;+AMAAA4AAAAAAAAAAQAgAAAAJgEAAGRycy9lMm9Eb2MueG1sUEsFBgAAAAAGAAYAWQEAALIFAAAA&#10;AA==&#10;">
                  <v:fill on="f" focussize="0,0"/>
                  <v:stroke weight="1pt" color="#000000 [3213]" miterlimit="8" joinstyle="miter" endarrow="open"/>
                  <v:imagedata o:title=""/>
                  <o:lock v:ext="edit" aspectratio="f"/>
                </v:shape>
                <v:shape id="_x0000_s1026" o:spid="_x0000_s1026" o:spt="33" type="#_x0000_t33" style="position:absolute;left:3348355;top:1009650;flip:y;height:1240790;width:414020;rotation:5898240f;" filled="f" stroked="t" coordsize="21600,21600" o:gfxdata="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NfH4O9MAAAAFAQAADwAAAAAAAAABACAAAAAiAAAAZHJzL2Rvd25yZXYu&#10;eG1sUEsBAhQAFAAAAAgAh07iQAXONPU5AgAAQwQAAA4AAAAAAAAAAQAgAAAAIgEAAGRycy9lMm9E&#10;b2MueG1sUEsFBgAAAAAGAAYAWQEAAM0FAAAAAA==&#10;">
                  <v:fill on="f" focussize="0,0"/>
                  <v:stroke weight="1pt" color="#000000 [3213]" miterlimit="8" joinstyle="miter" endarrow="open"/>
                  <v:imagedata o:title=""/>
                  <o:lock v:ext="edit" aspectratio="f"/>
                </v:shape>
                <v:shape id="_x0000_s1026" o:spid="_x0000_s1026" o:spt="202" type="#_x0000_t202" style="position:absolute;left:3570605;top:551180;height:314325;width:1133475;" fillcolor="#FFFFFF [3201]" filled="t" stroked="f" coordsize="21600,21600" o:gfxdata="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BI2oN80QAAAAUB&#10;AAAPAAAAAAAAAAEAIAAAACIAAABkcnMvZG93bnJldi54bWxQSwECFAAUAAAACACHTuJAOBjkElsC&#10;AACcBAAADgAAAAAAAAABACAAAAAgAQAAZHJzL2Uyb0RvYy54bWxQSwUGAAAAAAYABgBZAQAA7QUA&#10;AAAA&#10;">
                  <v:fill on="t" focussize="0,0"/>
                  <v:stroke on="f" weight="0.5pt"/>
                  <v:imagedata o:title=""/>
                  <o:lock v:ext="edit" aspectratio="f"/>
                  <v:textbox>
                    <w:txbxContent>
                      <w:p w14:paraId="7CA04F1A">
                        <w:pPr>
                          <w:jc w:val="center"/>
                          <w:rPr>
                            <w:rFonts w:hint="default" w:eastAsia="宋体"/>
                            <w:lang w:val="en-US" w:eastAsia="zh-CN"/>
                          </w:rPr>
                        </w:pPr>
                        <w:r>
                          <w:rPr>
                            <w:rFonts w:hint="eastAsia"/>
                            <w:lang w:val="en-US" w:eastAsia="zh-CN"/>
                          </w:rPr>
                          <w:t>贤水河</w:t>
                        </w:r>
                      </w:p>
                    </w:txbxContent>
                  </v:textbox>
                </v:shape>
                <v:shape id="_x0000_s1026" o:spid="_x0000_s1026" o:spt="202" type="#_x0000_t202" style="position:absolute;left:2722880;top:1722755;height:314325;width:1133475;" filled="f" stroked="f" coordsize="21600,21600" o:gfxdata="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Ch7CC51wAAAAUBAAAPAAAAAAAAAAEA&#10;IAAAACIAAABkcnMvZG93bnJldi54bWxQSwECFAAUAAAACACHTuJAhkkpekkCAAB0BAAADgAAAAAA&#10;AAABACAAAAAmAQAAZHJzL2Uyb0RvYy54bWxQSwUGAAAAAAYABgBZAQAA4QUAAAAA&#10;">
                  <v:fill on="f" focussize="0,0"/>
                  <v:stroke on="f" weight="0.5pt"/>
                  <v:imagedata o:title=""/>
                  <o:lock v:ext="edit" aspectratio="f"/>
                  <v:textbox>
                    <w:txbxContent>
                      <w:p w14:paraId="318E2267">
                        <w:pPr>
                          <w:jc w:val="center"/>
                          <w:rPr>
                            <w:rFonts w:hint="default" w:eastAsia="宋体"/>
                            <w:lang w:val="en-US" w:eastAsia="zh-CN"/>
                          </w:rPr>
                        </w:pPr>
                        <w:r>
                          <w:rPr>
                            <w:rFonts w:hint="eastAsia"/>
                            <w:lang w:val="en-US" w:eastAsia="zh-CN"/>
                          </w:rPr>
                          <w:t>废水</w:t>
                        </w:r>
                      </w:p>
                    </w:txbxContent>
                  </v:textbox>
                </v:shape>
                <v:shape id="_x0000_s1026" o:spid="_x0000_s1026" o:spt="202" type="#_x0000_t202" style="position:absolute;left:2884805;top:2322830;height:314325;width:1133475;" filled="f" stroked="f" coordsize="21600,21600" o:gfxdata="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KHsILnXAAAABQEAAA8AAAAAAAAAAQAgAAAA&#10;IgAAAGRycy9kb3ducmV2LnhtbFBLAQIUABQAAAAIAIdO4kDWrRRbRQIAAHQEAAAOAAAAAAAAAAEA&#10;IAAAACYBAABkcnMvZTJvRG9jLnhtbFBLBQYAAAAABgAGAFkBAADdBQAAAAA=&#10;">
                  <v:fill on="f" focussize="0,0"/>
                  <v:stroke on="f" weight="0.5pt"/>
                  <v:imagedata o:title=""/>
                  <o:lock v:ext="edit" aspectratio="f"/>
                  <v:textbox>
                    <w:txbxContent>
                      <w:p w14:paraId="25A2C608">
                        <w:pPr>
                          <w:jc w:val="center"/>
                          <w:rPr>
                            <w:rFonts w:hint="default" w:eastAsia="宋体"/>
                            <w:lang w:val="en-US" w:eastAsia="zh-CN"/>
                          </w:rPr>
                        </w:pPr>
                        <w:r>
                          <w:rPr>
                            <w:rFonts w:hint="eastAsia"/>
                            <w:lang w:val="en-US" w:eastAsia="zh-CN"/>
                          </w:rPr>
                          <w:t>废水</w:t>
                        </w:r>
                      </w:p>
                    </w:txbxContent>
                  </v:textbox>
                </v:shape>
                <v:shape id="_x0000_s1026" o:spid="_x0000_s1026" o:spt="202" type="#_x0000_t202" style="position:absolute;left:2580005;top:3961130;height:314325;width:1133475;" filled="f" stroked="f" coordsize="21600,21600" o:gfxdata="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KHsILnXAAAABQEAAA8AAAAAAAAAAQAg&#10;AAAAIgAAAGRycy9kb3ducmV2LnhtbFBLAQIUABQAAAAIAIdO4kCZIw0OSAIAAHQEAAAOAAAAAAAA&#10;AAEAIAAAACYBAABkcnMvZTJvRG9jLnhtbFBLBQYAAAAABgAGAFkBAADgBQAAAAA=&#10;">
                  <v:fill on="f" focussize="0,0"/>
                  <v:stroke on="f" weight="0.5pt"/>
                  <v:imagedata o:title=""/>
                  <o:lock v:ext="edit" aspectratio="f"/>
                  <v:textbox>
                    <w:txbxContent>
                      <w:p w14:paraId="7FAA363D">
                        <w:pPr>
                          <w:jc w:val="center"/>
                          <w:rPr>
                            <w:rFonts w:hint="default" w:eastAsia="宋体"/>
                            <w:lang w:val="en-US" w:eastAsia="zh-CN"/>
                          </w:rPr>
                        </w:pPr>
                        <w:r>
                          <w:rPr>
                            <w:rFonts w:hint="eastAsia"/>
                            <w:lang w:val="en-US" w:eastAsia="zh-CN"/>
                          </w:rPr>
                          <w:t>白水</w:t>
                        </w:r>
                      </w:p>
                    </w:txbxContent>
                  </v:textbox>
                </v:shape>
                <v:shape id="_x0000_s1026" o:spid="_x0000_s1026" o:spt="202" type="#_x0000_t202" style="position:absolute;left:3789680;top:1017905;height:314325;width:1133475;" filled="f" stroked="f" coordsize="21600,21600" o:gfxdata="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oewgudcAAAAFAQAADwAAAAAAAAAB&#10;ACAAAAAiAAAAZHJzL2Rvd25yZXYueG1sUEsBAhQAFAAAAAgAh07iQKLDuxVKAgAAdAQAAA4AAAAA&#10;AAAAAQAgAAAAJgEAAGRycy9lMm9Eb2MueG1sUEsFBgAAAAAGAAYAWQEAAOIFAAAAAA==&#10;">
                  <v:fill on="f" focussize="0,0"/>
                  <v:stroke on="f" weight="0.5pt"/>
                  <v:imagedata o:title=""/>
                  <o:lock v:ext="edit" aspectratio="f"/>
                  <v:textbox>
                    <w:txbxContent>
                      <w:p w14:paraId="3DE040DA">
                        <w:pPr>
                          <w:jc w:val="center"/>
                          <w:rPr>
                            <w:rFonts w:hint="default" w:eastAsia="宋体"/>
                            <w:lang w:val="en-US" w:eastAsia="zh-CN"/>
                          </w:rPr>
                        </w:pPr>
                        <w:r>
                          <w:rPr>
                            <w:rFonts w:hint="eastAsia"/>
                            <w:lang w:val="en-US" w:eastAsia="zh-CN"/>
                          </w:rPr>
                          <w:t>废水</w:t>
                        </w:r>
                      </w:p>
                    </w:txbxContent>
                  </v:textbox>
                </v:shape>
                <v:shape id="_x0000_s1026" o:spid="_x0000_s1026" o:spt="202" type="#_x0000_t202" style="position:absolute;left:2999105;top:1132205;height:314325;width:1133475;" filled="f" stroked="f" coordsize="21600,21600" o:gfxdata="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KHsILnXAAAABQEAAA8AAAAAAAAAAQAg&#10;AAAAIgAAAGRycy9kb3ducmV2LnhtbFBLAQIUABQAAAAIAIdO4kCUGnYsSAIAAHQEAAAOAAAAAAAA&#10;AAEAIAAAACYBAABkcnMvZTJvRG9jLnhtbFBLBQYAAAAABgAGAFkBAADgBQAAAAA=&#10;">
                  <v:fill on="f" focussize="0,0"/>
                  <v:stroke on="f" weight="0.5pt"/>
                  <v:imagedata o:title=""/>
                  <o:lock v:ext="edit" aspectratio="f"/>
                  <v:textbox>
                    <w:txbxContent>
                      <w:p w14:paraId="1F4FAC2C">
                        <w:pPr>
                          <w:jc w:val="center"/>
                          <w:rPr>
                            <w:rFonts w:hint="default" w:eastAsia="宋体"/>
                            <w:lang w:val="en-US" w:eastAsia="zh-CN"/>
                          </w:rPr>
                        </w:pPr>
                        <w:r>
                          <w:rPr>
                            <w:rFonts w:hint="eastAsia"/>
                            <w:lang w:val="en-US" w:eastAsia="zh-CN"/>
                          </w:rPr>
                          <w:t>回用水</w:t>
                        </w:r>
                      </w:p>
                    </w:txbxContent>
                  </v:textbox>
                </v:shape>
                <v:shape id="_x0000_s1026" o:spid="_x0000_s1026" o:spt="202" type="#_x0000_t202" style="position:absolute;left:494030;top:694055;height:314325;width:847725;" filled="f" stroked="f" coordsize="21600,21600" o:gfxdata="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KHsILnXAAAABQEAAA8AAAAAAAAAAQAgAAAA&#10;IgAAAGRycy9kb3ducmV2LnhtbFBLAQIUABQAAAAIAIdO4kBaCYRTRQIAAHEEAAAOAAAAAAAAAAEA&#10;IAAAACYBAABkcnMvZTJvRG9jLnhtbFBLBQYAAAAABgAGAFkBAADdBQAAAAA=&#10;">
                  <v:fill on="f" focussize="0,0"/>
                  <v:stroke on="f" weight="0.5pt"/>
                  <v:imagedata o:title=""/>
                  <o:lock v:ext="edit" aspectratio="f"/>
                  <v:textbox>
                    <w:txbxContent>
                      <w:p w14:paraId="1B0C7902">
                        <w:pPr>
                          <w:jc w:val="center"/>
                          <w:rPr>
                            <w:rFonts w:hint="default" w:eastAsia="宋体"/>
                            <w:lang w:val="en-US" w:eastAsia="zh-CN"/>
                          </w:rPr>
                        </w:pPr>
                        <w:r>
                          <w:rPr>
                            <w:rFonts w:hint="eastAsia"/>
                            <w:lang w:val="en-US" w:eastAsia="zh-CN"/>
                          </w:rPr>
                          <w:t>废气</w:t>
                        </w:r>
                      </w:p>
                    </w:txbxContent>
                  </v:textbox>
                </v:shape>
                <v:shape id="_x0000_s1026" o:spid="_x0000_s1026" o:spt="202" type="#_x0000_t202" style="position:absolute;left:551180;top:4094480;height:314325;width:704215;" filled="f" stroked="f" coordsize="21600,21600" o:gfxdata="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oewgudcAAAAFAQAADwAAAAAAAAABACAA&#10;AAAiAAAAZHJzL2Rvd25yZXYueG1sUEsBAhQAFAAAAAgAh07iQHB7Y7FHAgAAcgQAAA4AAAAAAAAA&#10;AQAgAAAAJgEAAGRycy9lMm9Eb2MueG1sUEsFBgAAAAAGAAYAWQEAAN8FAAAAAA==&#10;">
                  <v:fill on="f" focussize="0,0"/>
                  <v:stroke on="f" weight="0.5pt"/>
                  <v:imagedata o:title=""/>
                  <o:lock v:ext="edit" aspectratio="f"/>
                  <v:textbox>
                    <w:txbxContent>
                      <w:p w14:paraId="66CEBA0C">
                        <w:pPr>
                          <w:jc w:val="center"/>
                          <w:rPr>
                            <w:rFonts w:hint="default" w:eastAsia="宋体"/>
                            <w:lang w:val="en-US" w:eastAsia="zh-CN"/>
                          </w:rPr>
                        </w:pPr>
                        <w:r>
                          <w:rPr>
                            <w:rFonts w:hint="eastAsia"/>
                            <w:lang w:val="en-US" w:eastAsia="zh-CN"/>
                          </w:rPr>
                          <w:t>噪声</w:t>
                        </w:r>
                      </w:p>
                    </w:txbxContent>
                  </v:textbox>
                </v:shape>
                <v:shape id="_x0000_s1026" o:spid="_x0000_s1026" o:spt="202" type="#_x0000_t202" style="position:absolute;left:532130;top:1818005;height:314325;width:704850;" filled="f" stroked="f" coordsize="21600,21600" o:gfxdata="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Ch7CC51wAAAAUBAAAPAAAAAAAAAAEAIAAA&#10;ACIAAABkcnMvZG93bnJldi54bWxQSwECFAAUAAAACACHTuJAytlAz0YCAAByBAAADgAAAAAAAAAB&#10;ACAAAAAmAQAAZHJzL2Uyb0RvYy54bWxQSwUGAAAAAAYABgBZAQAA3gUAAAAA&#10;">
                  <v:fill on="f" focussize="0,0"/>
                  <v:stroke on="f" weight="0.5pt"/>
                  <v:imagedata o:title=""/>
                  <o:lock v:ext="edit" aspectratio="f"/>
                  <v:textbox>
                    <w:txbxContent>
                      <w:p w14:paraId="6989BAAF">
                        <w:pPr>
                          <w:jc w:val="center"/>
                          <w:rPr>
                            <w:rFonts w:hint="default" w:eastAsia="宋体"/>
                            <w:lang w:val="en-US" w:eastAsia="zh-CN"/>
                          </w:rPr>
                        </w:pPr>
                        <w:r>
                          <w:rPr>
                            <w:rFonts w:hint="eastAsia"/>
                            <w:lang w:val="en-US" w:eastAsia="zh-CN"/>
                          </w:rPr>
                          <w:t>噪声</w:t>
                        </w:r>
                      </w:p>
                    </w:txbxContent>
                  </v:textbox>
                </v:shape>
                <v:shape id="_x0000_s1026" o:spid="_x0000_s1026" o:spt="202" type="#_x0000_t202" style="position:absolute;left:522605;top:1275080;height:314325;width:723900;" filled="f" stroked="f" coordsize="21600,21600" o:gfxdata="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oewgudcAAAAFAQAADwAAAAAAAAABACAA&#10;AAAiAAAAZHJzL2Rvd25yZXYueG1sUEsBAhQAFAAAAAgAh07iQBnuoORHAgAAcgQAAA4AAAAAAAAA&#10;AQAgAAAAJgEAAGRycy9lMm9Eb2MueG1sUEsFBgAAAAAGAAYAWQEAAN8FAAAAAA==&#10;">
                  <v:fill on="f" focussize="0,0"/>
                  <v:stroke on="f" weight="0.5pt"/>
                  <v:imagedata o:title=""/>
                  <o:lock v:ext="edit" aspectratio="f"/>
                  <v:textbox>
                    <w:txbxContent>
                      <w:p w14:paraId="4D2D4715">
                        <w:pPr>
                          <w:jc w:val="center"/>
                          <w:rPr>
                            <w:rFonts w:hint="default" w:eastAsia="宋体"/>
                            <w:lang w:val="en-US" w:eastAsia="zh-CN"/>
                          </w:rPr>
                        </w:pPr>
                        <w:r>
                          <w:rPr>
                            <w:rFonts w:hint="eastAsia"/>
                            <w:lang w:val="en-US" w:eastAsia="zh-CN"/>
                          </w:rPr>
                          <w:t>噪声</w:t>
                        </w:r>
                      </w:p>
                    </w:txbxContent>
                  </v:textbox>
                </v:shape>
                <v:shape id="_x0000_s1026" o:spid="_x0000_s1026" o:spt="202" type="#_x0000_t202" style="position:absolute;left:579755;top:2437130;height:314325;width:695960;" filled="f" stroked="f" coordsize="21600,21600" o:gfxdata="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oewgudcAAAAFAQAADwAAAAAAAAABACAA&#10;AAAiAAAAZHJzL2Rvd25yZXYueG1sUEsBAhQAFAAAAAgAh07iQGBcr5hHAgAAcgQAAA4AAAAAAAAA&#10;AQAgAAAAJgEAAGRycy9lMm9Eb2MueG1sUEsFBgAAAAAGAAYAWQEAAN8FAAAAAA==&#10;">
                  <v:fill on="f" focussize="0,0"/>
                  <v:stroke on="f" weight="0.5pt"/>
                  <v:imagedata o:title=""/>
                  <o:lock v:ext="edit" aspectratio="f"/>
                  <v:textbox>
                    <w:txbxContent>
                      <w:p w14:paraId="58D8AFC8">
                        <w:pPr>
                          <w:jc w:val="center"/>
                          <w:rPr>
                            <w:rFonts w:hint="default" w:eastAsia="宋体"/>
                            <w:lang w:val="en-US" w:eastAsia="zh-CN"/>
                          </w:rPr>
                        </w:pPr>
                        <w:r>
                          <w:rPr>
                            <w:rFonts w:hint="eastAsia"/>
                            <w:lang w:val="en-US" w:eastAsia="zh-CN"/>
                          </w:rPr>
                          <w:t>噪声</w:t>
                        </w:r>
                      </w:p>
                    </w:txbxContent>
                  </v:textbox>
                </v:shape>
                <v:shape id="_x0000_s1026" o:spid="_x0000_s1026" o:spt="202" type="#_x0000_t202" style="position:absolute;left:541655;top:2989580;height:314325;width:733425;" filled="f" stroked="f" coordsize="21600,21600" o:gfxdata="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KHsILnXAAAABQEAAA8AAAAAAAAAAQAg&#10;AAAAIgAAAGRycy9kb3ducmV2LnhtbFBLAQIUABQAAAAIAIdO4kArXAvBSAIAAHIEAAAOAAAAAAAA&#10;AAEAIAAAACYBAABkcnMvZTJvRG9jLnhtbFBLBQYAAAAABgAGAFkBAADgBQAAAAA=&#10;">
                  <v:fill on="f" focussize="0,0"/>
                  <v:stroke on="f" weight="0.5pt"/>
                  <v:imagedata o:title=""/>
                  <o:lock v:ext="edit" aspectratio="f"/>
                  <v:textbox>
                    <w:txbxContent>
                      <w:p w14:paraId="6F0C9DDA">
                        <w:pPr>
                          <w:jc w:val="center"/>
                          <w:rPr>
                            <w:rFonts w:hint="default" w:eastAsia="宋体"/>
                            <w:lang w:val="en-US" w:eastAsia="zh-CN"/>
                          </w:rPr>
                        </w:pPr>
                        <w:r>
                          <w:rPr>
                            <w:rFonts w:hint="eastAsia"/>
                            <w:lang w:val="en-US" w:eastAsia="zh-CN"/>
                          </w:rPr>
                          <w:t>噪声</w:t>
                        </w:r>
                      </w:p>
                    </w:txbxContent>
                  </v:textbox>
                </v:shape>
                <v:shape id="_x0000_s1026" o:spid="_x0000_s1026" o:spt="32" type="#_x0000_t32" style="position:absolute;left:1341755;top:850900;flip:x;height:635;width:459740;" filled="f" stroked="t" coordsize="21600,21600" o:gfxdata="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PLDTl7XAAAABQEAAA8AAAAAAAAAAQAgAAAAIgAAAGRycy9kb3ducmV2LnhtbFBL&#10;AQIUABQAAAAIAIdO4kAodHdVMAIAADgEAAAOAAAAAAAAAAEAIAAAACYBAABkcnMvZTJvRG9jLnht&#10;bFBLBQYAAAAABgAGAFkBAADIBQAAAAA=&#10;">
                  <v:fill on="f" focussize="0,0"/>
                  <v:stroke weight="1pt" color="#000000 [3213]" miterlimit="8" joinstyle="miter" endarrow="open"/>
                  <v:imagedata o:title=""/>
                  <o:lock v:ext="edit" aspectratio="f"/>
                </v:shape>
                <v:shape id="_x0000_s1026" o:spid="_x0000_s1026" o:spt="32" type="#_x0000_t32" style="position:absolute;left:1275715;top:2594610;flip:x;height:0;width:525780;" filled="f" stroked="t" coordsize="21600,21600" o:gfxdata="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8sNOXtcAAAAFAQAADwAAAAAAAAABACAAAAAiAAAAZHJzL2Rvd25yZXYueG1s&#10;UEsBAhQAFAAAAAgAh07iQL2JyMwyAgAAOAQAAA4AAAAAAAAAAQAgAAAAJgEAAGRycy9lMm9Eb2Mu&#10;eG1sUEsFBgAAAAAGAAYAWQEAAMoFAAAAAA==&#10;">
                  <v:fill on="f" focussize="0,0"/>
                  <v:stroke weight="1pt" color="#000000 [3213]" miterlimit="8" joinstyle="miter" endarrow="open"/>
                  <v:imagedata o:title=""/>
                  <o:lock v:ext="edit" aspectratio="f"/>
                </v:shape>
                <v:shape id="_x0000_s1026" o:spid="_x0000_s1026" o:spt="32" type="#_x0000_t32" style="position:absolute;left:1236980;top:1975485;flip:x y;height:9525;width:564515;" filled="f" stroked="t" coordsize="21600,21600" o:gfxdata="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AR5sBk1gAAAAUBAAAPAAAAAAAAAAEAIAAAACIAAABkcnMvZG93bnJl&#10;di54bWxQSwECFAAUAAAACACHTuJAXzRTkjgCAABEBAAADgAAAAAAAAABACAAAAAlAQAAZHJzL2Uy&#10;b0RvYy54bWxQSwUGAAAAAAYABgBZAQAAzwUAAAAA&#10;">
                  <v:fill on="f" focussize="0,0"/>
                  <v:stroke weight="1pt" color="#000000 [3213]" miterlimit="8" joinstyle="miter" endarrow="open"/>
                  <v:imagedata o:title=""/>
                  <o:lock v:ext="edit" aspectratio="f"/>
                </v:shape>
                <v:shape id="_x0000_s1026" o:spid="_x0000_s1026" o:spt="32" type="#_x0000_t32" style="position:absolute;left:1246505;top:1423035;flip:x;height:9525;width:554990;" filled="f" stroked="t" coordsize="21600,21600" o:gfxdata="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Dyw05e1wAAAAUBAAAPAAAAAAAAAAEAIAAAACIAAABkcnMvZG93bnJldi54&#10;bWxQSwECFAAUAAAACACHTuJAZr0hITQCAAA7BAAADgAAAAAAAAABACAAAAAmAQAAZHJzL2Uyb0Rv&#10;Yy54bWxQSwUGAAAAAAYABgBZAQAAzAUAAAAA&#10;">
                  <v:fill on="f" focussize="0,0"/>
                  <v:stroke weight="1pt" color="#000000 [3213]" miterlimit="8" joinstyle="miter" endarrow="open"/>
                  <v:imagedata o:title=""/>
                  <o:lock v:ext="edit" aspectratio="f"/>
                </v:shape>
                <v:shape id="_x0000_s1026" o:spid="_x0000_s1026" o:spt="32" type="#_x0000_t32" style="position:absolute;left:1255395;top:4251960;flip:x;height:0;width:546100;" filled="f" stroked="t" coordsize="21600,21600" o:gfxdata="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Dyw05e1wAAAAUBAAAPAAAAAAAAAAEAIAAAACIAAABkcnMvZG93bnJldi54bWxQ&#10;SwECFAAUAAAACACHTuJAXQMNwjECAAA4BAAADgAAAAAAAAABACAAAAAmAQAAZHJzL2Uyb0RvYy54&#10;bWxQSwUGAAAAAAYABgBZAQAAyQUAAAAA&#10;">
                  <v:fill on="f" focussize="0,0"/>
                  <v:stroke weight="1pt" color="#000000 [3213]" miterlimit="8" joinstyle="miter" endarrow="open"/>
                  <v:imagedata o:title=""/>
                  <o:lock v:ext="edit" aspectratio="f"/>
                </v:shape>
                <v:shape id="_x0000_s1026" o:spid="_x0000_s1026" o:spt="32" type="#_x0000_t32" style="position:absolute;left:1275080;top:3147060;flip:x;height:0;width:526415;" filled="f" stroked="t" coordsize="21600,21600" o:gfxdata="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Dyw05e1wAAAAUBAAAPAAAAAAAAAAEAIAAAACIAAABkcnMvZG93bnJldi54bWxQ&#10;SwECFAAUAAAACACHTuJAYhCCRjECAAA4BAAADgAAAAAAAAABACAAAAAmAQAAZHJzL2Uyb0RvYy54&#10;bWxQSwUGAAAAAAYABgBZAQAAyQUAAAAA&#10;">
                  <v:fill on="f" focussize="0,0"/>
                  <v:stroke weight="1pt" color="#000000 [3213]" miterlimit="8" joinstyle="miter" endarrow="open"/>
                  <v:imagedata o:title=""/>
                  <o:lock v:ext="edit" aspectratio="f"/>
                </v:shape>
                <v:shape id="_x0000_s1026" o:spid="_x0000_s1026" o:spt="32" type="#_x0000_t32" style="position:absolute;left:4570730;top:2179955;height:295275;width:0;" filled="f" stroked="t" coordsize="21600,21600" o:gfxdata="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FmnV09MAAAAFAQAADwAAAAAAAAABACAA&#10;AAAiAAAAZHJzL2Rvd25yZXYueG1sUEsBAhQAFAAAAAgAh07iQD+eOzYSAgAA7gMAAA4AAAAAAAAA&#10;AQAgAAAAIgEAAGRycy9lMm9Eb2MueG1sUEsFBgAAAAAGAAYAWQEAAKYFAAAAAA==&#10;">
                  <v:fill on="f" focussize="0,0"/>
                  <v:stroke weight="1pt" color="#000000 [3213]" miterlimit="8" joinstyle="miter" endarrow="open"/>
                  <v:imagedata o:title=""/>
                  <o:lock v:ext="edit" aspectratio="f"/>
                </v:shape>
                <v:shape id="_x0000_s1026" o:spid="_x0000_s1026" o:spt="202" type="#_x0000_t202" style="position:absolute;left:4018280;top:2437130;height:314325;width:1133475;" filled="f" stroked="f" coordsize="21600,21600" o:gfxdata="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Ch7CC51wAAAAUBAAAPAAAAAAAAAAEA&#10;IAAAACIAAABkcnMvZG93bnJldi54bWxQSwECFAAUAAAACACHTuJAXgdPfUkCAAB2BAAADgAAAAAA&#10;AAABACAAAAAmAQAAZHJzL2Uyb0RvYy54bWxQSwUGAAAAAAYABgBZAQAA4QUAAAAA&#10;">
                  <v:fill on="f" focussize="0,0"/>
                  <v:stroke on="f" weight="0.5pt"/>
                  <v:imagedata o:title=""/>
                  <o:lock v:ext="edit" aspectratio="f"/>
                  <v:textbox>
                    <w:txbxContent>
                      <w:p w14:paraId="2AD0CED5">
                        <w:pPr>
                          <w:jc w:val="center"/>
                          <w:rPr>
                            <w:rFonts w:hint="default" w:eastAsia="宋体"/>
                            <w:lang w:val="en-US" w:eastAsia="zh-CN"/>
                          </w:rPr>
                        </w:pPr>
                        <w:r>
                          <w:rPr>
                            <w:rFonts w:hint="eastAsia"/>
                            <w:lang w:val="en-US" w:eastAsia="zh-CN"/>
                          </w:rPr>
                          <w:t>固废</w:t>
                        </w:r>
                      </w:p>
                    </w:txbxContent>
                  </v:textbox>
                </v:shape>
                <v:shape id="_x0000_s1026" o:spid="_x0000_s1026" o:spt="35" type="#_x0000_t35" style="position:absolute;left:3261360;top:1322705;flip:x y;height:2929255;width:1176020;" filled="f" stroked="t" coordsize="21600,21600" o:gfxdata="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DsMhVv1gAAAAUBAAAPAAAA&#10;AAAAAAEAIAAAACIAAABkcnMvZG93bnJldi54bWxQSwECFAAUAAAACACHTuJApee7O1ACAAB5BAAA&#10;DgAAAAAAAAABACAAAAAlAQAAZHJzL2Uyb0RvYy54bWxQSwUGAAAAAAYABgBZAQAA5wUAAAAA&#10;" adj="-11021,29499">
                  <v:fill on="f" focussize="0,0"/>
                  <v:stroke weight="1pt" color="#000000 [3213]" miterlimit="8" joinstyle="miter" endarrow="open"/>
                  <v:imagedata o:title=""/>
                  <o:lock v:ext="edit" aspectratio="f"/>
                </v:shape>
                <w10:wrap type="none"/>
                <w10:anchorlock/>
              </v:group>
            </w:pict>
          </mc:Fallback>
        </mc:AlternateContent>
      </w:r>
    </w:p>
    <w:p w14:paraId="7E0C7B31">
      <w:pPr>
        <w:pStyle w:val="43"/>
        <w:spacing w:before="156"/>
        <w:ind w:firstLine="482"/>
        <w:jc w:val="center"/>
        <w:rPr>
          <w:b/>
          <w:bCs/>
          <w:sz w:val="24"/>
          <w:szCs w:val="24"/>
        </w:rPr>
      </w:pPr>
      <w:r>
        <w:rPr>
          <w:b/>
          <w:bCs/>
          <w:sz w:val="24"/>
          <w:szCs w:val="24"/>
        </w:rPr>
        <w:t>图2.1-</w:t>
      </w:r>
      <w:r>
        <w:rPr>
          <w:rFonts w:hint="eastAsia"/>
          <w:b/>
          <w:bCs/>
          <w:sz w:val="24"/>
          <w:szCs w:val="24"/>
          <w:lang w:val="en-US" w:eastAsia="zh-CN"/>
        </w:rPr>
        <w:t>1</w:t>
      </w:r>
      <w:r>
        <w:rPr>
          <w:rFonts w:hint="eastAsia"/>
          <w:b/>
          <w:bCs/>
          <w:sz w:val="24"/>
          <w:szCs w:val="24"/>
        </w:rPr>
        <w:t>项目</w:t>
      </w:r>
      <w:r>
        <w:rPr>
          <w:b/>
          <w:bCs/>
          <w:sz w:val="24"/>
          <w:szCs w:val="24"/>
        </w:rPr>
        <w:t>工艺</w:t>
      </w:r>
      <w:r>
        <w:rPr>
          <w:rFonts w:hint="eastAsia"/>
          <w:b/>
          <w:bCs/>
          <w:sz w:val="24"/>
          <w:szCs w:val="24"/>
        </w:rPr>
        <w:t>流程</w:t>
      </w:r>
      <w:r>
        <w:rPr>
          <w:b/>
          <w:bCs/>
          <w:sz w:val="24"/>
          <w:szCs w:val="24"/>
        </w:rPr>
        <w:t>图</w:t>
      </w:r>
    </w:p>
    <w:p w14:paraId="71EBE39E">
      <w:pPr>
        <w:pStyle w:val="41"/>
        <w:numPr>
          <w:ilvl w:val="2"/>
          <w:numId w:val="0"/>
        </w:numPr>
        <w:adjustRightInd w:val="0"/>
        <w:snapToGrid w:val="0"/>
        <w:spacing w:after="0" w:line="360" w:lineRule="auto"/>
        <w:ind w:leftChars="0"/>
        <w:rPr>
          <w:rFonts w:hint="eastAsia" w:ascii="Times New Roman" w:hAnsi="Times New Roman" w:cs="Times New Roman"/>
          <w:lang w:val="en-US" w:eastAsia="zh-CN"/>
        </w:rPr>
      </w:pPr>
      <w:r>
        <w:rPr>
          <w:rFonts w:hint="eastAsia" w:ascii="Times New Roman" w:hAnsi="Times New Roman" w:eastAsia="宋体" w:cs="Times New Roman"/>
          <w:lang w:val="en-US" w:eastAsia="zh-CN"/>
        </w:rPr>
        <w:t>2.1.4</w:t>
      </w:r>
      <w:r>
        <w:rPr>
          <w:rFonts w:hint="eastAsia" w:ascii="Times New Roman" w:hAnsi="Times New Roman" w:cs="Times New Roman"/>
          <w:lang w:val="en-US" w:eastAsia="zh-CN"/>
        </w:rPr>
        <w:t>项目水平衡</w:t>
      </w:r>
    </w:p>
    <w:p w14:paraId="00030DB6">
      <w:pPr>
        <w:autoSpaceDE w:val="0"/>
        <w:autoSpaceDN w:val="0"/>
        <w:adjustRightInd w:val="0"/>
        <w:spacing w:line="560" w:lineRule="exact"/>
        <w:ind w:firstLine="480"/>
        <w:rPr>
          <w:sz w:val="24"/>
        </w:rPr>
      </w:pPr>
      <w:r>
        <w:rPr>
          <w:rFonts w:hint="eastAsia"/>
          <w:sz w:val="24"/>
        </w:rPr>
        <w:t>本项目</w:t>
      </w:r>
      <w:r>
        <w:rPr>
          <w:rFonts w:hint="eastAsia"/>
          <w:sz w:val="24"/>
          <w:lang w:val="en-US" w:eastAsia="zh-CN"/>
        </w:rPr>
        <w:t>水平衡</w:t>
      </w:r>
      <w:r>
        <w:rPr>
          <w:sz w:val="24"/>
        </w:rPr>
        <w:t>见下图</w:t>
      </w:r>
      <w:r>
        <w:rPr>
          <w:rFonts w:hint="eastAsia"/>
          <w:sz w:val="24"/>
          <w:lang w:val="en-US" w:eastAsia="zh-CN"/>
        </w:rPr>
        <w:t>2.1</w:t>
      </w:r>
      <w:r>
        <w:rPr>
          <w:sz w:val="24"/>
        </w:rPr>
        <w:t>-</w:t>
      </w:r>
      <w:r>
        <w:rPr>
          <w:rFonts w:hint="eastAsia"/>
          <w:sz w:val="24"/>
          <w:lang w:val="en-US" w:eastAsia="zh-CN"/>
        </w:rPr>
        <w:t>2</w:t>
      </w:r>
      <w:r>
        <w:rPr>
          <w:sz w:val="24"/>
        </w:rPr>
        <w:t>：</w:t>
      </w:r>
    </w:p>
    <w:p w14:paraId="64247374">
      <w:pPr>
        <w:pStyle w:val="41"/>
        <w:numPr>
          <w:ilvl w:val="2"/>
          <w:numId w:val="0"/>
        </w:numPr>
        <w:adjustRightInd w:val="0"/>
        <w:snapToGrid w:val="0"/>
        <w:spacing w:after="0" w:line="360" w:lineRule="auto"/>
        <w:ind w:leftChars="0"/>
        <w:rPr>
          <w:sz w:val="28"/>
        </w:rPr>
      </w:pPr>
      <w:r>
        <w:rPr>
          <w:sz w:val="28"/>
        </w:rPr>
        <mc:AlternateContent>
          <mc:Choice Requires="wpc">
            <w:drawing>
              <wp:inline distT="0" distB="0" distL="114300" distR="114300">
                <wp:extent cx="5274310" cy="2929255"/>
                <wp:effectExtent l="0" t="0" r="1905" b="0"/>
                <wp:docPr id="82" name="画布 82"/>
                <wp:cNvGraphicFramePr/>
                <a:graphic xmlns:a="http://schemas.openxmlformats.org/drawingml/2006/main">
                  <a:graphicData uri="http://schemas.microsoft.com/office/word/2010/wordprocessingCanvas">
                    <wpc:wpc>
                      <wpc:bg/>
                      <wpc:whole/>
                      <wps:wsp>
                        <wps:cNvPr id="110" name="文本框 85"/>
                        <wps:cNvSpPr txBox="1"/>
                        <wps:spPr>
                          <a:xfrm>
                            <a:off x="979805" y="598805"/>
                            <a:ext cx="1133475" cy="304800"/>
                          </a:xfrm>
                          <a:prstGeom prst="rect">
                            <a:avLst/>
                          </a:prstGeom>
                          <a:solidFill>
                            <a:schemeClr val="lt1"/>
                          </a:solidFill>
                          <a:ln w="6350">
                            <a:solidFill>
                              <a:schemeClr val="tx1"/>
                            </a:solidFill>
                          </a:ln>
                        </wps:spPr>
                        <wps:style>
                          <a:lnRef idx="0">
                            <a:schemeClr val="accent1"/>
                          </a:lnRef>
                          <a:fillRef idx="0">
                            <a:schemeClr val="accent1"/>
                          </a:fillRef>
                          <a:effectRef idx="0">
                            <a:schemeClr val="accent1"/>
                          </a:effectRef>
                          <a:fontRef idx="minor">
                            <a:schemeClr val="dk1"/>
                          </a:fontRef>
                        </wps:style>
                        <wps:txbx>
                          <w:txbxContent>
                            <w:p w14:paraId="295FA710">
                              <w:pPr>
                                <w:jc w:val="center"/>
                                <w:rPr>
                                  <w:rFonts w:hint="default" w:eastAsia="宋体"/>
                                  <w:lang w:val="en-US" w:eastAsia="zh-CN"/>
                                </w:rPr>
                              </w:pPr>
                              <w:r>
                                <w:rPr>
                                  <w:rFonts w:hint="eastAsia"/>
                                  <w:lang w:val="en-US" w:eastAsia="zh-CN"/>
                                </w:rPr>
                                <w:t>制浆生产线</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1" name="文本框 86"/>
                        <wps:cNvSpPr txBox="1"/>
                        <wps:spPr>
                          <a:xfrm>
                            <a:off x="3113405" y="1322705"/>
                            <a:ext cx="819150" cy="304800"/>
                          </a:xfrm>
                          <a:prstGeom prst="rect">
                            <a:avLst/>
                          </a:prstGeom>
                          <a:solidFill>
                            <a:schemeClr val="lt1"/>
                          </a:solidFill>
                          <a:ln w="6350">
                            <a:solidFill>
                              <a:schemeClr val="tx1"/>
                            </a:solidFill>
                          </a:ln>
                        </wps:spPr>
                        <wps:style>
                          <a:lnRef idx="0">
                            <a:schemeClr val="accent1"/>
                          </a:lnRef>
                          <a:fillRef idx="0">
                            <a:schemeClr val="accent1"/>
                          </a:fillRef>
                          <a:effectRef idx="0">
                            <a:schemeClr val="accent1"/>
                          </a:effectRef>
                          <a:fontRef idx="minor">
                            <a:schemeClr val="dk1"/>
                          </a:fontRef>
                        </wps:style>
                        <wps:txbx>
                          <w:txbxContent>
                            <w:p w14:paraId="22500800">
                              <w:pPr>
                                <w:jc w:val="center"/>
                                <w:rPr>
                                  <w:rFonts w:hint="default" w:eastAsia="宋体"/>
                                  <w:lang w:val="en-US" w:eastAsia="zh-CN"/>
                                </w:rPr>
                              </w:pPr>
                              <w:r>
                                <w:rPr>
                                  <w:rFonts w:hint="eastAsia"/>
                                  <w:lang w:val="en-US" w:eastAsia="zh-CN"/>
                                </w:rPr>
                                <w:t>白水池</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2" name="文本框 87"/>
                        <wps:cNvSpPr txBox="1"/>
                        <wps:spPr>
                          <a:xfrm>
                            <a:off x="979805" y="1456055"/>
                            <a:ext cx="1133475" cy="476250"/>
                          </a:xfrm>
                          <a:prstGeom prst="rect">
                            <a:avLst/>
                          </a:prstGeom>
                          <a:solidFill>
                            <a:schemeClr val="lt1"/>
                          </a:solidFill>
                          <a:ln w="6350">
                            <a:solidFill>
                              <a:schemeClr val="tx1"/>
                            </a:solidFill>
                          </a:ln>
                        </wps:spPr>
                        <wps:style>
                          <a:lnRef idx="0">
                            <a:schemeClr val="accent1"/>
                          </a:lnRef>
                          <a:fillRef idx="0">
                            <a:schemeClr val="accent1"/>
                          </a:fillRef>
                          <a:effectRef idx="0">
                            <a:schemeClr val="accent1"/>
                          </a:effectRef>
                          <a:fontRef idx="minor">
                            <a:schemeClr val="dk1"/>
                          </a:fontRef>
                        </wps:style>
                        <wps:txbx>
                          <w:txbxContent>
                            <w:p w14:paraId="6D339488">
                              <w:pPr>
                                <w:jc w:val="center"/>
                                <w:rPr>
                                  <w:rFonts w:hint="default" w:eastAsia="宋体"/>
                                  <w:lang w:val="en-US" w:eastAsia="zh-CN"/>
                                </w:rPr>
                              </w:pPr>
                              <w:r>
                                <w:rPr>
                                  <w:rFonts w:hint="eastAsia"/>
                                  <w:lang w:val="en-US" w:eastAsia="zh-CN"/>
                                </w:rPr>
                                <w:t>污水处理站预处理系统</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3" name="文本框 88"/>
                        <wps:cNvSpPr txBox="1"/>
                        <wps:spPr>
                          <a:xfrm>
                            <a:off x="3103880" y="579755"/>
                            <a:ext cx="866140" cy="304800"/>
                          </a:xfrm>
                          <a:prstGeom prst="rect">
                            <a:avLst/>
                          </a:prstGeom>
                          <a:solidFill>
                            <a:schemeClr val="lt1"/>
                          </a:solidFill>
                          <a:ln w="6350">
                            <a:solidFill>
                              <a:schemeClr val="tx1"/>
                            </a:solidFill>
                          </a:ln>
                        </wps:spPr>
                        <wps:style>
                          <a:lnRef idx="0">
                            <a:schemeClr val="accent1"/>
                          </a:lnRef>
                          <a:fillRef idx="0">
                            <a:schemeClr val="accent1"/>
                          </a:fillRef>
                          <a:effectRef idx="0">
                            <a:schemeClr val="accent1"/>
                          </a:effectRef>
                          <a:fontRef idx="minor">
                            <a:schemeClr val="dk1"/>
                          </a:fontRef>
                        </wps:style>
                        <wps:txbx>
                          <w:txbxContent>
                            <w:p w14:paraId="237F4AC2">
                              <w:pPr>
                                <w:jc w:val="center"/>
                                <w:rPr>
                                  <w:rFonts w:hint="default" w:eastAsia="宋体"/>
                                  <w:lang w:val="en-US" w:eastAsia="zh-CN"/>
                                </w:rPr>
                              </w:pPr>
                              <w:r>
                                <w:rPr>
                                  <w:rFonts w:hint="eastAsia"/>
                                  <w:lang w:val="en-US" w:eastAsia="zh-CN"/>
                                </w:rPr>
                                <w:t>造纸生产线</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4" name="文本框 89"/>
                        <wps:cNvSpPr txBox="1"/>
                        <wps:spPr>
                          <a:xfrm>
                            <a:off x="979805" y="2256155"/>
                            <a:ext cx="1133475" cy="504825"/>
                          </a:xfrm>
                          <a:prstGeom prst="rect">
                            <a:avLst/>
                          </a:prstGeom>
                          <a:solidFill>
                            <a:schemeClr val="lt1"/>
                          </a:solidFill>
                          <a:ln w="6350">
                            <a:solidFill>
                              <a:schemeClr val="tx1"/>
                            </a:solidFill>
                          </a:ln>
                        </wps:spPr>
                        <wps:style>
                          <a:lnRef idx="0">
                            <a:schemeClr val="accent1"/>
                          </a:lnRef>
                          <a:fillRef idx="0">
                            <a:schemeClr val="accent1"/>
                          </a:fillRef>
                          <a:effectRef idx="0">
                            <a:schemeClr val="accent1"/>
                          </a:effectRef>
                          <a:fontRef idx="minor">
                            <a:schemeClr val="dk1"/>
                          </a:fontRef>
                        </wps:style>
                        <wps:txbx>
                          <w:txbxContent>
                            <w:p w14:paraId="659ED3C0">
                              <w:pPr>
                                <w:jc w:val="center"/>
                                <w:rPr>
                                  <w:rFonts w:hint="default" w:eastAsia="宋体"/>
                                  <w:lang w:val="en-US" w:eastAsia="zh-CN"/>
                                </w:rPr>
                              </w:pPr>
                              <w:r>
                                <w:rPr>
                                  <w:rFonts w:hint="eastAsia"/>
                                  <w:lang w:val="en-US" w:eastAsia="zh-CN"/>
                                </w:rPr>
                                <w:t>污水处理站生化处理系统</w:t>
                              </w:r>
                            </w:p>
                            <w:p w14:paraId="4B75D0AE">
                              <w:pPr>
                                <w:rPr>
                                  <w:rFonts w:hint="default"/>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5" name="文本框 90"/>
                        <wps:cNvSpPr txBox="1"/>
                        <wps:spPr>
                          <a:xfrm>
                            <a:off x="3313430" y="2351405"/>
                            <a:ext cx="1133475" cy="3048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55DD398F">
                              <w:pPr>
                                <w:jc w:val="center"/>
                                <w:rPr>
                                  <w:rFonts w:hint="default" w:eastAsia="宋体"/>
                                  <w:lang w:val="en-US" w:eastAsia="zh-CN"/>
                                </w:rPr>
                              </w:pPr>
                              <w:r>
                                <w:rPr>
                                  <w:rFonts w:hint="eastAsia"/>
                                  <w:lang w:val="en-US" w:eastAsia="zh-CN"/>
                                </w:rPr>
                                <w:t>贤水</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6" name="文本框 91"/>
                        <wps:cNvSpPr txBox="1"/>
                        <wps:spPr>
                          <a:xfrm>
                            <a:off x="866140" y="9525"/>
                            <a:ext cx="1265555" cy="3905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8726A0B">
                              <w:pPr>
                                <w:jc w:val="center"/>
                                <w:rPr>
                                  <w:rFonts w:hint="default" w:eastAsia="宋体"/>
                                  <w:lang w:val="en-US" w:eastAsia="zh-CN"/>
                                </w:rPr>
                              </w:pPr>
                              <w:r>
                                <w:rPr>
                                  <w:rFonts w:hint="eastAsia"/>
                                  <w:lang w:val="en-US" w:eastAsia="zh-CN"/>
                                </w:rPr>
                                <w:t>原料带水8.4</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7" name="直接箭头连接符 92"/>
                        <wps:cNvCnPr>
                          <a:stCxn id="85" idx="3"/>
                          <a:endCxn id="113" idx="1"/>
                        </wps:cNvCnPr>
                        <wps:spPr>
                          <a:xfrm flipV="1">
                            <a:off x="2113280" y="732155"/>
                            <a:ext cx="990600" cy="19050"/>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118" name="直接箭头连接符 93"/>
                        <wps:cNvCnPr/>
                        <wps:spPr>
                          <a:xfrm flipV="1">
                            <a:off x="2113280" y="2532380"/>
                            <a:ext cx="1200150" cy="5080"/>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119" name="直接箭头连接符 94"/>
                        <wps:cNvCnPr/>
                        <wps:spPr>
                          <a:xfrm flipH="1">
                            <a:off x="3513455" y="884555"/>
                            <a:ext cx="9525" cy="438150"/>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120" name="直接箭头连接符 95"/>
                        <wps:cNvCnPr/>
                        <wps:spPr>
                          <a:xfrm>
                            <a:off x="1546860" y="1960880"/>
                            <a:ext cx="0" cy="323850"/>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121" name="直接箭头连接符 96"/>
                        <wps:cNvCnPr>
                          <a:stCxn id="85" idx="2"/>
                          <a:endCxn id="112" idx="0"/>
                        </wps:cNvCnPr>
                        <wps:spPr>
                          <a:xfrm>
                            <a:off x="1546860" y="903605"/>
                            <a:ext cx="0" cy="552450"/>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122" name="直接箭头连接符 97"/>
                        <wps:cNvCnPr/>
                        <wps:spPr>
                          <a:xfrm flipH="1">
                            <a:off x="1529715" y="274955"/>
                            <a:ext cx="2540" cy="294640"/>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123" name="肘形连接符 99"/>
                        <wps:cNvCnPr/>
                        <wps:spPr>
                          <a:xfrm rot="10800000">
                            <a:off x="3103245" y="817880"/>
                            <a:ext cx="9525" cy="742950"/>
                          </a:xfrm>
                          <a:prstGeom prst="bentConnector3">
                            <a:avLst>
                              <a:gd name="adj1" fmla="val 3300000"/>
                            </a:avLst>
                          </a:prstGeom>
                          <a:ln>
                            <a:solidFill>
                              <a:schemeClr val="tx1"/>
                            </a:solidFill>
                            <a:prstDash val="sysDash"/>
                            <a:tailEnd type="arrow"/>
                          </a:ln>
                        </wps:spPr>
                        <wps:style>
                          <a:lnRef idx="2">
                            <a:schemeClr val="accent1"/>
                          </a:lnRef>
                          <a:fillRef idx="0">
                            <a:srgbClr val="FFFFFF"/>
                          </a:fillRef>
                          <a:effectRef idx="0">
                            <a:srgbClr val="FFFFFF"/>
                          </a:effectRef>
                          <a:fontRef idx="minor">
                            <a:schemeClr val="tx1"/>
                          </a:fontRef>
                        </wps:style>
                        <wps:bodyPr/>
                      </wps:wsp>
                      <wps:wsp>
                        <wps:cNvPr id="124" name="文本框 100"/>
                        <wps:cNvSpPr txBox="1"/>
                        <wps:spPr>
                          <a:xfrm>
                            <a:off x="4258310" y="570230"/>
                            <a:ext cx="961390" cy="4953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366E199E">
                              <w:pPr>
                                <w:jc w:val="left"/>
                                <w:rPr>
                                  <w:rFonts w:hint="default" w:eastAsia="宋体"/>
                                  <w:lang w:val="en-US" w:eastAsia="zh-CN"/>
                                </w:rPr>
                              </w:pPr>
                              <w:r>
                                <w:rPr>
                                  <w:rFonts w:hint="eastAsia"/>
                                  <w:lang w:val="en-US" w:eastAsia="zh-CN"/>
                                </w:rPr>
                                <w:t>产品带水4.9</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5" name="直接箭头连接符 101"/>
                        <wps:cNvCnPr/>
                        <wps:spPr>
                          <a:xfrm flipV="1">
                            <a:off x="3961130" y="732155"/>
                            <a:ext cx="295275" cy="9525"/>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126" name="文本框 102"/>
                        <wps:cNvSpPr txBox="1"/>
                        <wps:spPr>
                          <a:xfrm>
                            <a:off x="2676525" y="0"/>
                            <a:ext cx="1074420" cy="304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0C0FB18">
                              <w:pPr>
                                <w:jc w:val="center"/>
                                <w:rPr>
                                  <w:rFonts w:hint="default" w:eastAsia="宋体"/>
                                  <w:lang w:val="en-US" w:eastAsia="zh-CN"/>
                                </w:rPr>
                              </w:pPr>
                              <w:r>
                                <w:rPr>
                                  <w:rFonts w:hint="eastAsia"/>
                                  <w:lang w:val="en-US" w:eastAsia="zh-CN"/>
                                </w:rPr>
                                <w:t>新鲜水2800</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7" name="文本框 103"/>
                        <wps:cNvSpPr txBox="1"/>
                        <wps:spPr>
                          <a:xfrm>
                            <a:off x="3637280" y="0"/>
                            <a:ext cx="1132840" cy="304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D70A9D7">
                              <w:pPr>
                                <w:jc w:val="center"/>
                                <w:rPr>
                                  <w:rFonts w:hint="default" w:eastAsia="宋体"/>
                                  <w:lang w:val="en-US" w:eastAsia="zh-CN"/>
                                </w:rPr>
                              </w:pPr>
                              <w:r>
                                <w:rPr>
                                  <w:rFonts w:hint="eastAsia"/>
                                  <w:lang w:val="en-US" w:eastAsia="zh-CN"/>
                                </w:rPr>
                                <w:t>蒸发损耗1356.1</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8" name="直接箭头连接符 104"/>
                        <wps:cNvCnPr/>
                        <wps:spPr>
                          <a:xfrm flipH="1" flipV="1">
                            <a:off x="3913505" y="265430"/>
                            <a:ext cx="6985" cy="323215"/>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129" name="直接箭头连接符 105"/>
                        <wps:cNvCnPr/>
                        <wps:spPr>
                          <a:xfrm>
                            <a:off x="3310890" y="264795"/>
                            <a:ext cx="9525" cy="285750"/>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130" name="肘形连接符 106"/>
                        <wps:cNvCnPr>
                          <a:stCxn id="114" idx="1"/>
                          <a:endCxn id="110" idx="1"/>
                        </wps:cNvCnPr>
                        <wps:spPr>
                          <a:xfrm rot="10800000" flipH="1">
                            <a:off x="979805" y="751205"/>
                            <a:ext cx="3175" cy="1757680"/>
                          </a:xfrm>
                          <a:prstGeom prst="bentConnector3">
                            <a:avLst>
                              <a:gd name="adj1" fmla="val -7500000"/>
                            </a:avLst>
                          </a:prstGeom>
                          <a:ln>
                            <a:solidFill>
                              <a:schemeClr val="tx1"/>
                            </a:solidFill>
                            <a:prstDash val="sysDash"/>
                            <a:tailEnd type="arrow"/>
                          </a:ln>
                        </wps:spPr>
                        <wps:style>
                          <a:lnRef idx="2">
                            <a:schemeClr val="accent1"/>
                          </a:lnRef>
                          <a:fillRef idx="0">
                            <a:srgbClr val="FFFFFF"/>
                          </a:fillRef>
                          <a:effectRef idx="0">
                            <a:srgbClr val="FFFFFF"/>
                          </a:effectRef>
                          <a:fontRef idx="minor">
                            <a:schemeClr val="tx1"/>
                          </a:fontRef>
                        </wps:style>
                        <wps:bodyPr/>
                      </wps:wsp>
                      <wps:wsp>
                        <wps:cNvPr id="131" name="文本框 107"/>
                        <wps:cNvSpPr txBox="1"/>
                        <wps:spPr>
                          <a:xfrm>
                            <a:off x="2303780" y="1589405"/>
                            <a:ext cx="942975" cy="304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B9FF804">
                              <w:pPr>
                                <w:jc w:val="center"/>
                                <w:rPr>
                                  <w:rFonts w:hint="default" w:eastAsia="宋体"/>
                                  <w:lang w:val="en-US" w:eastAsia="zh-CN"/>
                                </w:rPr>
                              </w:pPr>
                              <w:r>
                                <w:rPr>
                                  <w:rFonts w:hint="eastAsia"/>
                                  <w:lang w:val="en-US" w:eastAsia="zh-CN"/>
                                </w:rPr>
                                <w:t>渣带水48.3</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2" name="直接箭头连接符 108"/>
                        <wps:cNvCnPr/>
                        <wps:spPr>
                          <a:xfrm flipV="1">
                            <a:off x="2120265" y="1722120"/>
                            <a:ext cx="304800" cy="9525"/>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133" name="文本框 109"/>
                        <wps:cNvSpPr txBox="1"/>
                        <wps:spPr>
                          <a:xfrm>
                            <a:off x="2189480" y="2284730"/>
                            <a:ext cx="1133475" cy="304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8937EF1">
                              <w:pPr>
                                <w:jc w:val="center"/>
                                <w:rPr>
                                  <w:rFonts w:hint="default" w:eastAsia="宋体"/>
                                  <w:lang w:val="en-US" w:eastAsia="zh-CN"/>
                                </w:rPr>
                              </w:pPr>
                              <w:r>
                                <w:rPr>
                                  <w:rFonts w:hint="eastAsia"/>
                                  <w:lang w:val="en-US" w:eastAsia="zh-CN"/>
                                </w:rPr>
                                <w:t>1400</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4" name="文本框 109"/>
                        <wps:cNvSpPr txBox="1"/>
                        <wps:spPr>
                          <a:xfrm>
                            <a:off x="3332480" y="941705"/>
                            <a:ext cx="1133475" cy="304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E8EA24B">
                              <w:pPr>
                                <w:jc w:val="center"/>
                                <w:rPr>
                                  <w:rFonts w:hint="default" w:eastAsia="宋体"/>
                                  <w:lang w:val="en-US" w:eastAsia="zh-CN"/>
                                </w:rPr>
                              </w:pPr>
                              <w:r>
                                <w:rPr>
                                  <w:rFonts w:hint="eastAsia"/>
                                  <w:lang w:val="en-US" w:eastAsia="zh-CN"/>
                                </w:rPr>
                                <w:t>21511.8</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5" name="文本框 109"/>
                        <wps:cNvSpPr txBox="1"/>
                        <wps:spPr>
                          <a:xfrm>
                            <a:off x="2484755" y="979805"/>
                            <a:ext cx="1133475" cy="304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423E568">
                              <w:pPr>
                                <w:jc w:val="center"/>
                                <w:rPr>
                                  <w:rFonts w:hint="default" w:eastAsia="宋体"/>
                                  <w:lang w:val="en-US" w:eastAsia="zh-CN"/>
                                </w:rPr>
                              </w:pPr>
                              <w:r>
                                <w:rPr>
                                  <w:rFonts w:hint="eastAsia"/>
                                  <w:lang w:val="en-US" w:eastAsia="zh-CN"/>
                                </w:rPr>
                                <w:t>17177.4</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6" name="文本框 109"/>
                        <wps:cNvSpPr txBox="1"/>
                        <wps:spPr>
                          <a:xfrm>
                            <a:off x="0" y="1332230"/>
                            <a:ext cx="876300" cy="304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3378E86">
                              <w:pPr>
                                <w:jc w:val="center"/>
                                <w:rPr>
                                  <w:rFonts w:hint="default" w:eastAsia="宋体"/>
                                  <w:lang w:val="en-US" w:eastAsia="zh-CN"/>
                                </w:rPr>
                              </w:pPr>
                              <w:r>
                                <w:rPr>
                                  <w:rFonts w:hint="eastAsia"/>
                                  <w:lang w:val="en-US" w:eastAsia="zh-CN"/>
                                </w:rPr>
                                <w:t>10765.3</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7" name="文本框 109"/>
                        <wps:cNvSpPr txBox="1"/>
                        <wps:spPr>
                          <a:xfrm>
                            <a:off x="2065655" y="522605"/>
                            <a:ext cx="1133475" cy="304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92F1B9">
                              <w:pPr>
                                <w:jc w:val="center"/>
                                <w:rPr>
                                  <w:rFonts w:hint="default" w:eastAsia="宋体"/>
                                  <w:lang w:val="en-US" w:eastAsia="zh-CN"/>
                                </w:rPr>
                              </w:pPr>
                              <w:r>
                                <w:rPr>
                                  <w:rFonts w:hint="eastAsia"/>
                                  <w:lang w:val="en-US" w:eastAsia="zh-CN"/>
                                </w:rPr>
                                <w:t>2894.5</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8" name="直接箭头连接符 105"/>
                        <wps:cNvCnPr/>
                        <wps:spPr>
                          <a:xfrm flipV="1">
                            <a:off x="2015490" y="902970"/>
                            <a:ext cx="9525" cy="533400"/>
                          </a:xfrm>
                          <a:prstGeom prst="straightConnector1">
                            <a:avLst/>
                          </a:prstGeom>
                          <a:ln>
                            <a:solidFill>
                              <a:schemeClr val="tx1"/>
                            </a:solidFill>
                            <a:prstDash val="sysDash"/>
                            <a:tailEnd type="arrow"/>
                          </a:ln>
                        </wps:spPr>
                        <wps:style>
                          <a:lnRef idx="2">
                            <a:schemeClr val="accent1"/>
                          </a:lnRef>
                          <a:fillRef idx="0">
                            <a:srgbClr val="FFFFFF"/>
                          </a:fillRef>
                          <a:effectRef idx="0">
                            <a:srgbClr val="FFFFFF"/>
                          </a:effectRef>
                          <a:fontRef idx="minor">
                            <a:schemeClr val="tx1"/>
                          </a:fontRef>
                        </wps:style>
                        <wps:bodyPr/>
                      </wps:wsp>
                      <wps:wsp>
                        <wps:cNvPr id="139" name="直接连接符 139"/>
                        <wps:cNvCnPr/>
                        <wps:spPr>
                          <a:xfrm>
                            <a:off x="2025015" y="1426845"/>
                            <a:ext cx="762000" cy="0"/>
                          </a:xfrm>
                          <a:prstGeom prst="line">
                            <a:avLst/>
                          </a:prstGeom>
                          <a:ln>
                            <a:solidFill>
                              <a:schemeClr val="tx1"/>
                            </a:solidFill>
                            <a:prstDash val="sysDash"/>
                          </a:ln>
                        </wps:spPr>
                        <wps:style>
                          <a:lnRef idx="2">
                            <a:schemeClr val="accent1"/>
                          </a:lnRef>
                          <a:fillRef idx="0">
                            <a:srgbClr val="FFFFFF"/>
                          </a:fillRef>
                          <a:effectRef idx="0">
                            <a:srgbClr val="FFFFFF"/>
                          </a:effectRef>
                          <a:fontRef idx="minor">
                            <a:schemeClr val="tx1"/>
                          </a:fontRef>
                        </wps:style>
                        <wps:bodyPr/>
                      </wps:wsp>
                      <wps:wsp>
                        <wps:cNvPr id="140" name="文本框 109"/>
                        <wps:cNvSpPr txBox="1"/>
                        <wps:spPr>
                          <a:xfrm>
                            <a:off x="1808480" y="1160780"/>
                            <a:ext cx="1133475" cy="304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3227886">
                              <w:pPr>
                                <w:jc w:val="center"/>
                                <w:rPr>
                                  <w:rFonts w:hint="default" w:eastAsia="宋体"/>
                                  <w:lang w:val="en-US" w:eastAsia="zh-CN"/>
                                </w:rPr>
                              </w:pPr>
                              <w:r>
                                <w:rPr>
                                  <w:rFonts w:hint="eastAsia"/>
                                  <w:lang w:val="en-US" w:eastAsia="zh-CN"/>
                                </w:rPr>
                                <w:t>4334.4</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43" name="文本框 109"/>
                        <wps:cNvSpPr txBox="1"/>
                        <wps:spPr>
                          <a:xfrm>
                            <a:off x="865505" y="970280"/>
                            <a:ext cx="876300" cy="304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3AD0354">
                              <w:pPr>
                                <w:jc w:val="center"/>
                                <w:rPr>
                                  <w:rFonts w:hint="default" w:eastAsia="宋体"/>
                                  <w:lang w:val="en-US" w:eastAsia="zh-CN"/>
                                </w:rPr>
                              </w:pPr>
                              <w:r>
                                <w:rPr>
                                  <w:rFonts w:hint="eastAsia"/>
                                  <w:lang w:val="en-US" w:eastAsia="zh-CN"/>
                                </w:rPr>
                                <w:t>12213.6</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44" name="文本框 109"/>
                        <wps:cNvSpPr txBox="1"/>
                        <wps:spPr>
                          <a:xfrm>
                            <a:off x="827405" y="1951355"/>
                            <a:ext cx="876300" cy="304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33A38E8">
                              <w:pPr>
                                <w:jc w:val="center"/>
                                <w:rPr>
                                  <w:rFonts w:hint="default" w:eastAsia="宋体"/>
                                  <w:lang w:val="en-US" w:eastAsia="zh-CN"/>
                                </w:rPr>
                              </w:pPr>
                              <w:r>
                                <w:rPr>
                                  <w:rFonts w:hint="eastAsia"/>
                                  <w:lang w:val="en-US" w:eastAsia="zh-CN"/>
                                </w:rPr>
                                <w:t>12165.3</w:t>
                              </w:r>
                            </w:p>
                          </w:txbxContent>
                        </wps:txbx>
                        <wps:bodyPr rot="0" spcFirstLastPara="0" vertOverflow="overflow" horzOverflow="overflow" vert="horz" wrap="square" lIns="91440" tIns="45720" rIns="91440" bIns="45720" numCol="1" spcCol="0" rtlCol="0" fromWordArt="0" anchor="t" anchorCtr="0" forceAA="0" compatLnSpc="1">
                          <a:noAutofit/>
                        </wps:bodyPr>
                      </wps:wsp>
                    </wpc:wpc>
                  </a:graphicData>
                </a:graphic>
              </wp:inline>
            </w:drawing>
          </mc:Choice>
          <mc:Fallback>
            <w:pict>
              <v:group id="_x0000_s1026" o:spid="_x0000_s1026" o:spt="203" style="height:230.65pt;width:415.3pt;" coordsize="5274310,2929255" editas="canvas" o:gfxdata="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">
                <o:lock v:ext="edit" aspectratio="f"/>
                <v:shape id="_x0000_s1026" o:spid="_x0000_s1026" style="position:absolute;left:0;top:0;height:2929255;width:5274310;" filled="f" stroked="f" coordsize="21600,21600" o:gfxdata="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">
                  <v:fill on="f" focussize="0,0"/>
                  <v:stroke on="f"/>
                  <v:imagedata o:title=""/>
                  <o:lock v:ext="edit" aspectratio="f"/>
                </v:shape>
                <v:shape id="文本框 85" o:spid="_x0000_s1026" o:spt="202" type="#_x0000_t202" style="position:absolute;left:979805;top:598805;height:304800;width:1133475;" fillcolor="#FFFFFF [3201]" filled="t" stroked="t" coordsize="21600,21600" o:gfxdata="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HiRw29MAAAAFAQAADwAAAAAAAAABACAAAAAiAAAAZHJzL2Rvd25yZXYueG1sUEsBAhQAFAAAAAgA&#10;h07iQEqHsWxjAgAAxQQAAA4AAAAAAAAAAQAgAAAAIgEAAGRycy9lMm9Eb2MueG1sUEsFBgAAAAAG&#10;AAYAWQEAAPcFAAAAAA==&#10;">
                  <v:fill on="t" focussize="0,0"/>
                  <v:stroke weight="0.5pt" color="#000000 [3213]" joinstyle="round"/>
                  <v:imagedata o:title=""/>
                  <o:lock v:ext="edit" aspectratio="f"/>
                  <v:textbox>
                    <w:txbxContent>
                      <w:p w14:paraId="295FA710">
                        <w:pPr>
                          <w:jc w:val="center"/>
                          <w:rPr>
                            <w:rFonts w:hint="default" w:eastAsia="宋体"/>
                            <w:lang w:val="en-US" w:eastAsia="zh-CN"/>
                          </w:rPr>
                        </w:pPr>
                        <w:r>
                          <w:rPr>
                            <w:rFonts w:hint="eastAsia"/>
                            <w:lang w:val="en-US" w:eastAsia="zh-CN"/>
                          </w:rPr>
                          <w:t>制浆生产线</w:t>
                        </w:r>
                      </w:p>
                    </w:txbxContent>
                  </v:textbox>
                </v:shape>
                <v:shape id="文本框 86" o:spid="_x0000_s1026" o:spt="202" type="#_x0000_t202" style="position:absolute;left:3113405;top:1322705;height:304800;width:819150;" fillcolor="#FFFFFF [3201]" filled="t" stroked="t" coordsize="21600,21600" o:gfxdata="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B4k&#10;cNvTAAAABQEAAA8AAAAAAAAAAQAgAAAAIgAAAGRycy9kb3ducmV2LnhtbFBLAQIUABQAAAAIAIdO&#10;4kDcZakIYQIAAMYEAAAOAAAAAAAAAAEAIAAAACIBAABkcnMvZTJvRG9jLnhtbFBLBQYAAAAABgAG&#10;AFkBAAD1BQAAAAA=&#10;">
                  <v:fill on="t" focussize="0,0"/>
                  <v:stroke weight="0.5pt" color="#000000 [3213]" joinstyle="round"/>
                  <v:imagedata o:title=""/>
                  <o:lock v:ext="edit" aspectratio="f"/>
                  <v:textbox>
                    <w:txbxContent>
                      <w:p w14:paraId="22500800">
                        <w:pPr>
                          <w:jc w:val="center"/>
                          <w:rPr>
                            <w:rFonts w:hint="default" w:eastAsia="宋体"/>
                            <w:lang w:val="en-US" w:eastAsia="zh-CN"/>
                          </w:rPr>
                        </w:pPr>
                        <w:r>
                          <w:rPr>
                            <w:rFonts w:hint="eastAsia"/>
                            <w:lang w:val="en-US" w:eastAsia="zh-CN"/>
                          </w:rPr>
                          <w:t>白水池</w:t>
                        </w:r>
                      </w:p>
                    </w:txbxContent>
                  </v:textbox>
                </v:shape>
                <v:shape id="文本框 87" o:spid="_x0000_s1026" o:spt="202" type="#_x0000_t202" style="position:absolute;left:979805;top:1456055;height:476250;width:1133475;" fillcolor="#FFFFFF [3201]" filled="t" stroked="t" coordsize="21600,21600" o:gfxdata="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HiRw29MAAAAFAQAADwAAAAAAAAABACAAAAAiAAAAZHJzL2Rvd25yZXYueG1sUEsBAhQAFAAAAAgA&#10;h07iQBuI3v1jAgAAxgQAAA4AAAAAAAAAAQAgAAAAIgEAAGRycy9lMm9Eb2MueG1sUEsFBgAAAAAG&#10;AAYAWQEAAPcFAAAAAA==&#10;">
                  <v:fill on="t" focussize="0,0"/>
                  <v:stroke weight="0.5pt" color="#000000 [3213]" joinstyle="round"/>
                  <v:imagedata o:title=""/>
                  <o:lock v:ext="edit" aspectratio="f"/>
                  <v:textbox>
                    <w:txbxContent>
                      <w:p w14:paraId="6D339488">
                        <w:pPr>
                          <w:jc w:val="center"/>
                          <w:rPr>
                            <w:rFonts w:hint="default" w:eastAsia="宋体"/>
                            <w:lang w:val="en-US" w:eastAsia="zh-CN"/>
                          </w:rPr>
                        </w:pPr>
                        <w:r>
                          <w:rPr>
                            <w:rFonts w:hint="eastAsia"/>
                            <w:lang w:val="en-US" w:eastAsia="zh-CN"/>
                          </w:rPr>
                          <w:t>污水处理站预处理系统</w:t>
                        </w:r>
                      </w:p>
                    </w:txbxContent>
                  </v:textbox>
                </v:shape>
                <v:shape id="文本框 88" o:spid="_x0000_s1026" o:spt="202" type="#_x0000_t202" style="position:absolute;left:3103880;top:579755;height:304800;width:866140;" fillcolor="#FFFFFF [3201]" filled="t" stroked="t" coordsize="21600,21600" o:gfxdata="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AeJHDb0wAAAAUBAAAPAAAAAAAAAAEAIAAAACIAAABkcnMvZG93bnJldi54bWxQSwECFAAUAAAA&#10;CACHTuJAjSoEMWUCAADFBAAADgAAAAAAAAABACAAAAAiAQAAZHJzL2Uyb0RvYy54bWxQSwUGAAAA&#10;AAYABgBZAQAA+QUAAAAA&#10;">
                  <v:fill on="t" focussize="0,0"/>
                  <v:stroke weight="0.5pt" color="#000000 [3213]" joinstyle="round"/>
                  <v:imagedata o:title=""/>
                  <o:lock v:ext="edit" aspectratio="f"/>
                  <v:textbox>
                    <w:txbxContent>
                      <w:p w14:paraId="237F4AC2">
                        <w:pPr>
                          <w:jc w:val="center"/>
                          <w:rPr>
                            <w:rFonts w:hint="default" w:eastAsia="宋体"/>
                            <w:lang w:val="en-US" w:eastAsia="zh-CN"/>
                          </w:rPr>
                        </w:pPr>
                        <w:r>
                          <w:rPr>
                            <w:rFonts w:hint="eastAsia"/>
                            <w:lang w:val="en-US" w:eastAsia="zh-CN"/>
                          </w:rPr>
                          <w:t>造纸生产线</w:t>
                        </w:r>
                      </w:p>
                    </w:txbxContent>
                  </v:textbox>
                </v:shape>
                <v:shape id="文本框 89" o:spid="_x0000_s1026" o:spt="202" type="#_x0000_t202" style="position:absolute;left:979805;top:2256155;height:504825;width:1133475;" fillcolor="#FFFFFF [3201]" filled="t" stroked="t" coordsize="21600,21600" o:gfxdata="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HiRw29MAAAAFAQAADwAAAAAAAAABACAAAAAiAAAAZHJzL2Rvd25yZXYueG1sUEsBAhQAFAAA&#10;AAgAh07iQBcc/L5mAgAAxgQAAA4AAAAAAAAAAQAgAAAAIgEAAGRycy9lMm9Eb2MueG1sUEsFBgAA&#10;AAAGAAYAWQEAAPoFAAAAAA==&#10;">
                  <v:fill on="t" focussize="0,0"/>
                  <v:stroke weight="0.5pt" color="#000000 [3213]" joinstyle="round"/>
                  <v:imagedata o:title=""/>
                  <o:lock v:ext="edit" aspectratio="f"/>
                  <v:textbox>
                    <w:txbxContent>
                      <w:p w14:paraId="659ED3C0">
                        <w:pPr>
                          <w:jc w:val="center"/>
                          <w:rPr>
                            <w:rFonts w:hint="default" w:eastAsia="宋体"/>
                            <w:lang w:val="en-US" w:eastAsia="zh-CN"/>
                          </w:rPr>
                        </w:pPr>
                        <w:r>
                          <w:rPr>
                            <w:rFonts w:hint="eastAsia"/>
                            <w:lang w:val="en-US" w:eastAsia="zh-CN"/>
                          </w:rPr>
                          <w:t>污水处理站生化处理系统</w:t>
                        </w:r>
                      </w:p>
                      <w:p w14:paraId="4B75D0AE">
                        <w:pPr>
                          <w:rPr>
                            <w:rFonts w:hint="default"/>
                            <w:lang w:val="en-US" w:eastAsia="zh-CN"/>
                          </w:rPr>
                        </w:pPr>
                      </w:p>
                    </w:txbxContent>
                  </v:textbox>
                </v:shape>
                <v:shape id="文本框 90" o:spid="_x0000_s1026" o:spt="202" type="#_x0000_t202" style="position:absolute;left:3313430;top:2351405;height:304800;width:1133475;" fillcolor="#FFFFFF [3201]" filled="t" stroked="f" coordsize="21600,21600" o:gfxdata="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5AQ6CNIA&#10;AAAFAQAADwAAAAAAAAABACAAAAAiAAAAZHJzL2Rvd25yZXYueG1sUEsBAhQAFAAAAAgAh07iQGKI&#10;A6ZeAgAAngQAAA4AAAAAAAAAAQAgAAAAIQEAAGRycy9lMm9Eb2MueG1sUEsFBgAAAAAGAAYAWQEA&#10;APEFAAAAAA==&#10;">
                  <v:fill on="t" focussize="0,0"/>
                  <v:stroke on="f" weight="0.5pt"/>
                  <v:imagedata o:title=""/>
                  <o:lock v:ext="edit" aspectratio="f"/>
                  <v:textbox>
                    <w:txbxContent>
                      <w:p w14:paraId="55DD398F">
                        <w:pPr>
                          <w:jc w:val="center"/>
                          <w:rPr>
                            <w:rFonts w:hint="default" w:eastAsia="宋体"/>
                            <w:lang w:val="en-US" w:eastAsia="zh-CN"/>
                          </w:rPr>
                        </w:pPr>
                        <w:r>
                          <w:rPr>
                            <w:rFonts w:hint="eastAsia"/>
                            <w:lang w:val="en-US" w:eastAsia="zh-CN"/>
                          </w:rPr>
                          <w:t>贤水</w:t>
                        </w:r>
                      </w:p>
                    </w:txbxContent>
                  </v:textbox>
                </v:shape>
                <v:shape id="文本框 91" o:spid="_x0000_s1026" o:spt="202" type="#_x0000_t202" style="position:absolute;left:866140;top:9525;height:390525;width:1265555;" filled="f" stroked="f" coordsize="21600,21600" o:gfxdata="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A0ymc3XAAAABQEAAA8AAAAAAAAAAQAgAAAA&#10;IgAAAGRycy9kb3ducmV2LnhtbFBLAQIUABQAAAAIAIdO4kAuL93aRQIAAHEEAAAOAAAAAAAAAAEA&#10;IAAAACYBAABkcnMvZTJvRG9jLnhtbFBLBQYAAAAABgAGAFkBAADdBQAAAAA=&#10;">
                  <v:fill on="f" focussize="0,0"/>
                  <v:stroke on="f" weight="0.5pt"/>
                  <v:imagedata o:title=""/>
                  <o:lock v:ext="edit" aspectratio="f"/>
                  <v:textbox>
                    <w:txbxContent>
                      <w:p w14:paraId="28726A0B">
                        <w:pPr>
                          <w:jc w:val="center"/>
                          <w:rPr>
                            <w:rFonts w:hint="default" w:eastAsia="宋体"/>
                            <w:lang w:val="en-US" w:eastAsia="zh-CN"/>
                          </w:rPr>
                        </w:pPr>
                        <w:r>
                          <w:rPr>
                            <w:rFonts w:hint="eastAsia"/>
                            <w:lang w:val="en-US" w:eastAsia="zh-CN"/>
                          </w:rPr>
                          <w:t>原料带水8.4</w:t>
                        </w:r>
                      </w:p>
                    </w:txbxContent>
                  </v:textbox>
                </v:shape>
                <v:shape id="直接箭头连接符 92" o:spid="_x0000_s1026" o:spt="32" type="#_x0000_t32" style="position:absolute;left:2113280;top:732155;flip:y;height:19050;width:990600;" filled="f" stroked="t" coordsize="21600,21600" o:gfxdata="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Xh33KtcAAAAFAQAADwAAAAAAAAABACAAAAAiAAAAZHJzL2Rvd25yZXYu&#10;eG1sUEsBAhQAFAAAAAgAh07iQNA9vhI1AgAAPQQAAA4AAAAAAAAAAQAgAAAAJgEAAGRycy9lMm9E&#10;b2MueG1sUEsFBgAAAAAGAAYAWQEAAM0FAAAAAA==&#10;">
                  <v:fill on="f" focussize="0,0"/>
                  <v:stroke weight="1pt" color="#000000 [3213]" miterlimit="8" joinstyle="miter" endarrow="open"/>
                  <v:imagedata o:title=""/>
                  <o:lock v:ext="edit" aspectratio="f"/>
                </v:shape>
                <v:shape id="直接箭头连接符 93" o:spid="_x0000_s1026" o:spt="32" type="#_x0000_t32" style="position:absolute;left:2113280;top:2532380;flip:y;height:5080;width:1200150;" filled="f" stroked="t" coordsize="21600,21600" o:gfxdata="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Xh33KtcAAAAFAQAADwAA&#10;AAAAAAABACAAAAAiAAAAZHJzL2Rvd25yZXYueG1sUEsBAhQAFAAAAAgAh07iQCly6E4XAgAA+wMA&#10;AA4AAAAAAAAAAQAgAAAAJgEAAGRycy9lMm9Eb2MueG1sUEsFBgAAAAAGAAYAWQEAAK8FAAAAAA==&#10;">
                  <v:fill on="f" focussize="0,0"/>
                  <v:stroke weight="1pt" color="#000000 [3213]" miterlimit="8" joinstyle="miter" endarrow="open"/>
                  <v:imagedata o:title=""/>
                  <o:lock v:ext="edit" aspectratio="f"/>
                </v:shape>
                <v:shape id="直接箭头连接符 94" o:spid="_x0000_s1026" o:spt="32" type="#_x0000_t32" style="position:absolute;left:3513455;top:884555;flip:x;height:438150;width:9525;" filled="f" stroked="t" coordsize="21600,21600" o:gfxdata="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F4d9yrXAAAABQEA&#10;AA8AAAAAAAAAAQAgAAAAIgAAAGRycy9kb3ducmV2LnhtbFBLAQIUABQAAAAIAIdO4kC7m6NNGwIA&#10;APkDAAAOAAAAAAAAAAEAIAAAACYBAABkcnMvZTJvRG9jLnhtbFBLBQYAAAAABgAGAFkBAACzBQAA&#10;AAA=&#10;">
                  <v:fill on="f" focussize="0,0"/>
                  <v:stroke weight="1pt" color="#000000 [3213]" miterlimit="8" joinstyle="miter" endarrow="open"/>
                  <v:imagedata o:title=""/>
                  <o:lock v:ext="edit" aspectratio="f"/>
                </v:shape>
                <v:shape id="直接箭头连接符 95" o:spid="_x0000_s1026" o:spt="32" type="#_x0000_t32" style="position:absolute;left:1546860;top:1960880;height:323850;width:0;" filled="f" stroked="t" coordsize="21600,21600" o:gfxdata="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Lq3bKfUAAAABQEAAA8AAAAAAAAAAQAgAAAA&#10;IgAAAGRycy9kb3ducmV2LnhtbFBLAQIUABQAAAAIAIdO4kAGUSBqDwIAAO0DAAAOAAAAAAAAAAEA&#10;IAAAACMBAABkcnMvZTJvRG9jLnhtbFBLBQYAAAAABgAGAFkBAACkBQAAAAA=&#10;">
                  <v:fill on="f" focussize="0,0"/>
                  <v:stroke weight="1pt" color="#000000 [3213]" miterlimit="8" joinstyle="miter" endarrow="open"/>
                  <v:imagedata o:title=""/>
                  <o:lock v:ext="edit" aspectratio="f"/>
                </v:shape>
                <v:shape id="直接箭头连接符 96" o:spid="_x0000_s1026" o:spt="32" type="#_x0000_t32" style="position:absolute;left:1546860;top:903605;height:552450;width:0;" filled="f" stroked="t" coordsize="21600,21600" o:gfxdata="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urdsp9QAAAAFAQAADwAAAAAAAAABACAAAAAiAAAAZHJzL2Rvd25yZXYueG1sUEsBAhQAFAAA&#10;AAgAh07iQGh3dXgsAgAALwQAAA4AAAAAAAAAAQAgAAAAIwEAAGRycy9lMm9Eb2MueG1sUEsFBgAA&#10;AAAGAAYAWQEAAMEFAAAAAA==&#10;">
                  <v:fill on="f" focussize="0,0"/>
                  <v:stroke weight="1pt" color="#000000 [3213]" miterlimit="8" joinstyle="miter" endarrow="open"/>
                  <v:imagedata o:title=""/>
                  <o:lock v:ext="edit" aspectratio="f"/>
                </v:shape>
                <v:shape id="直接箭头连接符 97" o:spid="_x0000_s1026" o:spt="32" type="#_x0000_t32" style="position:absolute;left:1529715;top:274955;flip:x;height:294640;width:2540;" filled="f" stroked="t" coordsize="21600,21600" o:gfxdata="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F4d9yrXAAAABQEAAA8A&#10;AAAAAAAAAQAgAAAAIgAAAGRycy9kb3ducmV2LnhtbFBLAQIUABQAAAAIAIdO4kDYihvaGAIAAPkD&#10;AAAOAAAAAAAAAAEAIAAAACYBAABkcnMvZTJvRG9jLnhtbFBLBQYAAAAABgAGAFkBAACwBQAAAAA=&#10;">
                  <v:fill on="f" focussize="0,0"/>
                  <v:stroke weight="1pt" color="#000000 [3213]" miterlimit="8" joinstyle="miter" endarrow="open"/>
                  <v:imagedata o:title=""/>
                  <o:lock v:ext="edit" aspectratio="f"/>
                </v:shape>
                <v:shape id="肘形连接符 99" o:spid="_x0000_s1026" o:spt="34" type="#_x0000_t34" style="position:absolute;left:3103245;top:817880;height:742950;width:9525;rotation:11796480f;" filled="f" stroked="t" coordsize="21600,21600" o:gfxdata="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DbTqz91wAAAAUBAAAPAAAAAAAAAAEAIAAAACIAAABkcnMvZG93bnJldi54bWxQ&#10;SwECFAAUAAAACACHTuJA4dFvajECAAAlBAAADgAAAAAAAAABACAAAAAmAQAAZHJzL2Uyb0RvYy54&#10;bWxQSwUGAAAAAAYABgBZAQAAyQUAAAAA&#10;" adj="712800">
                  <v:fill on="f" focussize="0,0"/>
                  <v:stroke weight="1pt" color="#000000 [3213]" miterlimit="8" joinstyle="miter" dashstyle="3 1" endarrow="open"/>
                  <v:imagedata o:title=""/>
                  <o:lock v:ext="edit" aspectratio="f"/>
                </v:shape>
                <v:shape id="文本框 100" o:spid="_x0000_s1026" o:spt="202" type="#_x0000_t202" style="position:absolute;left:4258310;top:570230;height:495300;width:961390;" fillcolor="#FFFFFF [3201]" filled="t" stroked="f" coordsize="21600,21600" o:gfxdata="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DkBDoI0gAA&#10;AAUBAAAPAAAAAAAAAAEAIAAAACIAAABkcnMvZG93bnJldi54bWxQSwECFAAUAAAACACHTuJAhQF6&#10;YF0CAACdBAAADgAAAAAAAAABACAAAAAhAQAAZHJzL2Uyb0RvYy54bWxQSwUGAAAAAAYABgBZAQAA&#10;8AUAAAAA&#10;">
                  <v:fill on="t" focussize="0,0"/>
                  <v:stroke on="f" weight="0.5pt"/>
                  <v:imagedata o:title=""/>
                  <o:lock v:ext="edit" aspectratio="f"/>
                  <v:textbox>
                    <w:txbxContent>
                      <w:p w14:paraId="366E199E">
                        <w:pPr>
                          <w:jc w:val="left"/>
                          <w:rPr>
                            <w:rFonts w:hint="default" w:eastAsia="宋体"/>
                            <w:lang w:val="en-US" w:eastAsia="zh-CN"/>
                          </w:rPr>
                        </w:pPr>
                        <w:r>
                          <w:rPr>
                            <w:rFonts w:hint="eastAsia"/>
                            <w:lang w:val="en-US" w:eastAsia="zh-CN"/>
                          </w:rPr>
                          <w:t>产品带水4.9</w:t>
                        </w:r>
                      </w:p>
                    </w:txbxContent>
                  </v:textbox>
                </v:shape>
                <v:shape id="直接箭头连接符 101" o:spid="_x0000_s1026" o:spt="32" type="#_x0000_t32" style="position:absolute;left:3961130;top:732155;flip:y;height:9525;width:295275;" filled="f" stroked="t" coordsize="21600,21600" o:gfxdata="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Xh33KtcAAAAFAQAA&#10;DwAAAAAAAAABACAAAAAiAAAAZHJzL2Rvd25yZXYueG1sUEsBAhQAFAAAAAgAh07iQN9+IAwaAgAA&#10;+gMAAA4AAAAAAAAAAQAgAAAAJgEAAGRycy9lMm9Eb2MueG1sUEsFBgAAAAAGAAYAWQEAALIFAAAA&#10;AA==&#10;">
                  <v:fill on="f" focussize="0,0"/>
                  <v:stroke weight="1pt" color="#000000 [3213]" miterlimit="8" joinstyle="miter" endarrow="open"/>
                  <v:imagedata o:title=""/>
                  <o:lock v:ext="edit" aspectratio="f"/>
                </v:shape>
                <v:shape id="文本框 102" o:spid="_x0000_s1026" o:spt="202" type="#_x0000_t202" style="position:absolute;left:2676525;top:0;height:304800;width:1074420;" filled="f" stroked="f" coordsize="21600,21600" o:gfxdata="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A0ymc3XAAAABQEAAA8AAAAAAAAAAQAgAAAA&#10;IgAAAGRycy9kb3ducmV2LnhtbFBLAQIUABQAAAAIAIdO4kAOmULyRQIAAHAEAAAOAAAAAAAAAAEA&#10;IAAAACYBAABkcnMvZTJvRG9jLnhtbFBLBQYAAAAABgAGAFkBAADdBQAAAAA=&#10;">
                  <v:fill on="f" focussize="0,0"/>
                  <v:stroke on="f" weight="0.5pt"/>
                  <v:imagedata o:title=""/>
                  <o:lock v:ext="edit" aspectratio="f"/>
                  <v:textbox>
                    <w:txbxContent>
                      <w:p w14:paraId="40C0FB18">
                        <w:pPr>
                          <w:jc w:val="center"/>
                          <w:rPr>
                            <w:rFonts w:hint="default" w:eastAsia="宋体"/>
                            <w:lang w:val="en-US" w:eastAsia="zh-CN"/>
                          </w:rPr>
                        </w:pPr>
                        <w:r>
                          <w:rPr>
                            <w:rFonts w:hint="eastAsia"/>
                            <w:lang w:val="en-US" w:eastAsia="zh-CN"/>
                          </w:rPr>
                          <w:t>新鲜水2800</w:t>
                        </w:r>
                      </w:p>
                    </w:txbxContent>
                  </v:textbox>
                </v:shape>
                <v:shape id="文本框 103" o:spid="_x0000_s1026" o:spt="202" type="#_x0000_t202" style="position:absolute;left:3637280;top:0;height:304800;width:1132840;" filled="f" stroked="f" coordsize="21600,21600" o:gfxdata="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DTKZzdcAAAAFAQAADwAAAAAAAAABACAAAAAi&#10;AAAAZHJzL2Rvd25yZXYueG1sUEsBAhQAFAAAAAgAh07iQOFdw0hEAgAAcAQAAA4AAAAAAAAAAQAg&#10;AAAAJgEAAGRycy9lMm9Eb2MueG1sUEsFBgAAAAAGAAYAWQEAANwFAAAAAA==&#10;">
                  <v:fill on="f" focussize="0,0"/>
                  <v:stroke on="f" weight="0.5pt"/>
                  <v:imagedata o:title=""/>
                  <o:lock v:ext="edit" aspectratio="f"/>
                  <v:textbox>
                    <w:txbxContent>
                      <w:p w14:paraId="0D70A9D7">
                        <w:pPr>
                          <w:jc w:val="center"/>
                          <w:rPr>
                            <w:rFonts w:hint="default" w:eastAsia="宋体"/>
                            <w:lang w:val="en-US" w:eastAsia="zh-CN"/>
                          </w:rPr>
                        </w:pPr>
                        <w:r>
                          <w:rPr>
                            <w:rFonts w:hint="eastAsia"/>
                            <w:lang w:val="en-US" w:eastAsia="zh-CN"/>
                          </w:rPr>
                          <w:t>蒸发损耗1356.1</w:t>
                        </w:r>
                      </w:p>
                    </w:txbxContent>
                  </v:textbox>
                </v:shape>
                <v:shape id="直接箭头连接符 104" o:spid="_x0000_s1026" o:spt="32" type="#_x0000_t32" style="position:absolute;left:3913505;top:265430;flip:x y;height:323215;width:6985;" filled="f" stroked="t" coordsize="21600,21600" o:gfxdata="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L04eRDX&#10;AAAABQEAAA8AAAAAAAAAAQAgAAAAIgAAAGRycy9kb3ducmV2LnhtbFBLAQIUABQAAAAIAIdO4kCU&#10;c0t7IQIAAAQEAAAOAAAAAAAAAAEAIAAAACYBAABkcnMvZTJvRG9jLnhtbFBLBQYAAAAABgAGAFkB&#10;AAC5BQAAAAA=&#10;">
                  <v:fill on="f" focussize="0,0"/>
                  <v:stroke weight="1pt" color="#000000 [3213]" miterlimit="8" joinstyle="miter" endarrow="open"/>
                  <v:imagedata o:title=""/>
                  <o:lock v:ext="edit" aspectratio="f"/>
                </v:shape>
                <v:shape id="直接箭头连接符 105" o:spid="_x0000_s1026" o:spt="32" type="#_x0000_t32" style="position:absolute;left:3310890;top:264795;height:285750;width:9525;" filled="f" stroked="t" coordsize="21600,21600" o:gfxdata="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urdsp9QAAAAFAQAADwAAAAAA&#10;AAABACAAAAAiAAAAZHJzL2Rvd25yZXYueG1sUEsBAhQAFAAAAAgAh07iQFz6DqYXAgAA8AMAAA4A&#10;AAAAAAAAAQAgAAAAIwEAAGRycy9lMm9Eb2MueG1sUEsFBgAAAAAGAAYAWQEAAKwFAAAAAA==&#10;">
                  <v:fill on="f" focussize="0,0"/>
                  <v:stroke weight="1pt" color="#000000 [3213]" miterlimit="8" joinstyle="miter" endarrow="open"/>
                  <v:imagedata o:title=""/>
                  <o:lock v:ext="edit" aspectratio="f"/>
                </v:shape>
                <v:shape id="肘形连接符 106" o:spid="_x0000_s1026" o:spt="34" type="#_x0000_t34" style="position:absolute;left:979805;top:751205;flip:x;height:1757680;width:3175;rotation:11796480f;" filled="f" stroked="t" coordsize="21600,21600" o:gfxdata="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B/6RK21AAAAAUBAAAPAAAA&#10;AAAAAAEAIAAAACIAAABkcnMvZG93bnJldi54bWxQSwECFAAUAAAACACHTuJAXa1MjlICAAB1BAAA&#10;DgAAAAAAAAABACAAAAAjAQAAZHJzL2Uyb0RvYy54bWxQSwUGAAAAAAYABgBZAQAA5wUAAAAA&#10;" adj="-1620000">
                  <v:fill on="f" focussize="0,0"/>
                  <v:stroke weight="1pt" color="#000000 [3213]" miterlimit="8" joinstyle="miter" dashstyle="3 1" endarrow="open"/>
                  <v:imagedata o:title=""/>
                  <o:lock v:ext="edit" aspectratio="f"/>
                </v:shape>
                <v:shape id="文本框 107" o:spid="_x0000_s1026" o:spt="202" type="#_x0000_t202" style="position:absolute;left:2303780;top:1589405;height:304800;width:942975;" filled="f" stroked="f" coordsize="21600,21600" o:gfxdata="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DTKZzdcAAAAFAQAADwAAAAAAAAAB&#10;ACAAAAAiAAAAZHJzL2Rvd25yZXYueG1sUEsBAhQAFAAAAAgAh07iQOkp0x1KAgAAdQQAAA4AAAAA&#10;AAAAAQAgAAAAJgEAAGRycy9lMm9Eb2MueG1sUEsFBgAAAAAGAAYAWQEAAOIFAAAAAA==&#10;">
                  <v:fill on="f" focussize="0,0"/>
                  <v:stroke on="f" weight="0.5pt"/>
                  <v:imagedata o:title=""/>
                  <o:lock v:ext="edit" aspectratio="f"/>
                  <v:textbox>
                    <w:txbxContent>
                      <w:p w14:paraId="0B9FF804">
                        <w:pPr>
                          <w:jc w:val="center"/>
                          <w:rPr>
                            <w:rFonts w:hint="default" w:eastAsia="宋体"/>
                            <w:lang w:val="en-US" w:eastAsia="zh-CN"/>
                          </w:rPr>
                        </w:pPr>
                        <w:r>
                          <w:rPr>
                            <w:rFonts w:hint="eastAsia"/>
                            <w:lang w:val="en-US" w:eastAsia="zh-CN"/>
                          </w:rPr>
                          <w:t>渣带水48.3</w:t>
                        </w:r>
                      </w:p>
                    </w:txbxContent>
                  </v:textbox>
                </v:shape>
                <v:shape id="直接箭头连接符 108" o:spid="_x0000_s1026" o:spt="32" type="#_x0000_t32" style="position:absolute;left:2120265;top:1722120;flip:y;height:9525;width:304800;" filled="f" stroked="t" coordsize="21600,21600" o:gfxdata="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eHfcq1wAAAAUBAAAP&#10;AAAAAAAAAAEAIAAAACIAAABkcnMvZG93bnJldi54bWxQSwECFAAUAAAACACHTuJAKQHa9BkCAAD7&#10;AwAADgAAAAAAAAABACAAAAAmAQAAZHJzL2Uyb0RvYy54bWxQSwUGAAAAAAYABgBZAQAAsQUAAAAA&#10;">
                  <v:fill on="f" focussize="0,0"/>
                  <v:stroke weight="1pt" color="#000000 [3213]" miterlimit="8" joinstyle="miter" endarrow="open"/>
                  <v:imagedata o:title=""/>
                  <o:lock v:ext="edit" aspectratio="f"/>
                </v:shape>
                <v:shape id="文本框 109" o:spid="_x0000_s1026" o:spt="202" type="#_x0000_t202" style="position:absolute;left:2189480;top:2284730;height:304800;width:1133475;" filled="f" stroked="f" coordsize="21600,21600" o:gfxdata="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A0ymc3XAAAABQEAAA8AAAAAAAAAAQAg&#10;AAAAIgAAAGRycy9kb3ducmV2LnhtbFBLAQIUABQAAAAIAIdO4kDEWx4kSAIAAHYEAAAOAAAAAAAA&#10;AAEAIAAAACYBAABkcnMvZTJvRG9jLnhtbFBLBQYAAAAABgAGAFkBAADgBQAAAAA=&#10;">
                  <v:fill on="f" focussize="0,0"/>
                  <v:stroke on="f" weight="0.5pt"/>
                  <v:imagedata o:title=""/>
                  <o:lock v:ext="edit" aspectratio="f"/>
                  <v:textbox>
                    <w:txbxContent>
                      <w:p w14:paraId="58937EF1">
                        <w:pPr>
                          <w:jc w:val="center"/>
                          <w:rPr>
                            <w:rFonts w:hint="default" w:eastAsia="宋体"/>
                            <w:lang w:val="en-US" w:eastAsia="zh-CN"/>
                          </w:rPr>
                        </w:pPr>
                        <w:r>
                          <w:rPr>
                            <w:rFonts w:hint="eastAsia"/>
                            <w:lang w:val="en-US" w:eastAsia="zh-CN"/>
                          </w:rPr>
                          <w:t>1400</w:t>
                        </w:r>
                      </w:p>
                    </w:txbxContent>
                  </v:textbox>
                </v:shape>
                <v:shape id="文本框 109" o:spid="_x0000_s1026" o:spt="202" type="#_x0000_t202" style="position:absolute;left:3332480;top:941705;height:304800;width:1133475;" filled="f" stroked="f" coordsize="21600,21600" o:gfxdata="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DTKZzdcAAAAFAQAADwAAAAAAAAAB&#10;ACAAAAAiAAAAZHJzL2Rvd25yZXYueG1sUEsBAhQAFAAAAAgAh07iQLZZ1ohKAgAAdQQAAA4AAAAA&#10;AAAAAQAgAAAAJgEAAGRycy9lMm9Eb2MueG1sUEsFBgAAAAAGAAYAWQEAAOIFAAAAAA==&#10;">
                  <v:fill on="f" focussize="0,0"/>
                  <v:stroke on="f" weight="0.5pt"/>
                  <v:imagedata o:title=""/>
                  <o:lock v:ext="edit" aspectratio="f"/>
                  <v:textbox>
                    <w:txbxContent>
                      <w:p w14:paraId="7E8EA24B">
                        <w:pPr>
                          <w:jc w:val="center"/>
                          <w:rPr>
                            <w:rFonts w:hint="default" w:eastAsia="宋体"/>
                            <w:lang w:val="en-US" w:eastAsia="zh-CN"/>
                          </w:rPr>
                        </w:pPr>
                        <w:r>
                          <w:rPr>
                            <w:rFonts w:hint="eastAsia"/>
                            <w:lang w:val="en-US" w:eastAsia="zh-CN"/>
                          </w:rPr>
                          <w:t>21511.8</w:t>
                        </w:r>
                      </w:p>
                    </w:txbxContent>
                  </v:textbox>
                </v:shape>
                <v:shape id="文本框 109" o:spid="_x0000_s1026" o:spt="202" type="#_x0000_t202" style="position:absolute;left:2484755;top:979805;height:304800;width:1133475;" filled="f" stroked="f" coordsize="21600,21600" o:gfxdata="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DTKZzdcAAAAFAQAADwAAAAAAAAAB&#10;ACAAAAAiAAAAZHJzL2Rvd25yZXYueG1sUEsBAhQAFAAAAAgAh07iQJKi5ZRKAgAAdQQAAA4AAAAA&#10;AAAAAQAgAAAAJgEAAGRycy9lMm9Eb2MueG1sUEsFBgAAAAAGAAYAWQEAAOIFAAAAAA==&#10;">
                  <v:fill on="f" focussize="0,0"/>
                  <v:stroke on="f" weight="0.5pt"/>
                  <v:imagedata o:title=""/>
                  <o:lock v:ext="edit" aspectratio="f"/>
                  <v:textbox>
                    <w:txbxContent>
                      <w:p w14:paraId="4423E568">
                        <w:pPr>
                          <w:jc w:val="center"/>
                          <w:rPr>
                            <w:rFonts w:hint="default" w:eastAsia="宋体"/>
                            <w:lang w:val="en-US" w:eastAsia="zh-CN"/>
                          </w:rPr>
                        </w:pPr>
                        <w:r>
                          <w:rPr>
                            <w:rFonts w:hint="eastAsia"/>
                            <w:lang w:val="en-US" w:eastAsia="zh-CN"/>
                          </w:rPr>
                          <w:t>17177.4</w:t>
                        </w:r>
                      </w:p>
                    </w:txbxContent>
                  </v:textbox>
                </v:shape>
                <v:shape id="文本框 109" o:spid="_x0000_s1026" o:spt="202" type="#_x0000_t202" style="position:absolute;left:0;top:1332230;height:304800;width:876300;" filled="f" stroked="f" coordsize="21600,21600" o:gfxdata="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A0ymc3XAAAABQEAAA8AAAAAAAAAAQAgAAAAIgAA&#10;AGRycy9kb3ducmV2LnhtbFBLAQIUABQAAAAIAIdO4kAam67ZQgIAAG8EAAAOAAAAAAAAAAEAIAAA&#10;ACYBAABkcnMvZTJvRG9jLnhtbFBLBQYAAAAABgAGAFkBAADaBQAAAAA=&#10;">
                  <v:fill on="f" focussize="0,0"/>
                  <v:stroke on="f" weight="0.5pt"/>
                  <v:imagedata o:title=""/>
                  <o:lock v:ext="edit" aspectratio="f"/>
                  <v:textbox>
                    <w:txbxContent>
                      <w:p w14:paraId="53378E86">
                        <w:pPr>
                          <w:jc w:val="center"/>
                          <w:rPr>
                            <w:rFonts w:hint="default" w:eastAsia="宋体"/>
                            <w:lang w:val="en-US" w:eastAsia="zh-CN"/>
                          </w:rPr>
                        </w:pPr>
                        <w:r>
                          <w:rPr>
                            <w:rFonts w:hint="eastAsia"/>
                            <w:lang w:val="en-US" w:eastAsia="zh-CN"/>
                          </w:rPr>
                          <w:t>10765.3</w:t>
                        </w:r>
                      </w:p>
                    </w:txbxContent>
                  </v:textbox>
                </v:shape>
                <v:shape id="文本框 109" o:spid="_x0000_s1026" o:spt="202" type="#_x0000_t202" style="position:absolute;left:2065655;top:522605;height:304800;width:1133475;" filled="f" stroked="f" coordsize="21600,21600" o:gfxdata="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ANMpnN1wAAAAUBAAAPAAAAAAAA&#10;AAEAIAAAACIAAABkcnMvZG93bnJldi54bWxQSwECFAAUAAAACACHTuJA6b2Xj0wCAAB1BAAADgAA&#10;AAAAAAABACAAAAAmAQAAZHJzL2Uyb0RvYy54bWxQSwUGAAAAAAYABgBZAQAA5AUAAAAA&#10;">
                  <v:fill on="f" focussize="0,0"/>
                  <v:stroke on="f" weight="0.5pt"/>
                  <v:imagedata o:title=""/>
                  <o:lock v:ext="edit" aspectratio="f"/>
                  <v:textbox>
                    <w:txbxContent>
                      <w:p w14:paraId="0592F1B9">
                        <w:pPr>
                          <w:jc w:val="center"/>
                          <w:rPr>
                            <w:rFonts w:hint="default" w:eastAsia="宋体"/>
                            <w:lang w:val="en-US" w:eastAsia="zh-CN"/>
                          </w:rPr>
                        </w:pPr>
                        <w:r>
                          <w:rPr>
                            <w:rFonts w:hint="eastAsia"/>
                            <w:lang w:val="en-US" w:eastAsia="zh-CN"/>
                          </w:rPr>
                          <w:t>2894.5</w:t>
                        </w:r>
                      </w:p>
                    </w:txbxContent>
                  </v:textbox>
                </v:shape>
                <v:shape id="直接箭头连接符 105" o:spid="_x0000_s1026" o:spt="32" type="#_x0000_t32" style="position:absolute;left:2015490;top:902970;flip:y;height:533400;width:9525;" filled="f" stroked="t" coordsize="21600,21600" o:gfxdata="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gA0rhNMAAAAFAQAA&#10;DwAAAAAAAAABACAAAAAiAAAAZHJzL2Rvd25yZXYueG1sUEsBAhQAFAAAAAgAh07iQGS6R6EeAgAA&#10;/AMAAA4AAAAAAAAAAQAgAAAAIgEAAGRycy9lMm9Eb2MueG1sUEsFBgAAAAAGAAYAWQEAALIFAAAA&#10;AA==&#10;">
                  <v:fill on="f" focussize="0,0"/>
                  <v:stroke weight="1pt" color="#000000 [3213]" miterlimit="8" joinstyle="miter" dashstyle="3 1" endarrow="open"/>
                  <v:imagedata o:title=""/>
                  <o:lock v:ext="edit" aspectratio="f"/>
                </v:shape>
                <v:line id="_x0000_s1026" o:spid="_x0000_s1026" o:spt="20" style="position:absolute;left:2025015;top:1426845;height:0;width:762000;" filled="f" stroked="t" coordsize="21600,21600" o:gfxdata="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J+xrtfUAAAABQEAAA8AAAAAAAAAAQAgAAAAIgAAAGRycy9kb3ducmV2LnhtbFBLAQIUABQA&#10;AAAIAIdO4kDVkSmt9AEAAMMDAAAOAAAAAAAAAAEAIAAAACMBAABkcnMvZTJvRG9jLnhtbFBLBQYA&#10;AAAABgAGAFkBAACJBQAAAAA=&#10;">
                  <v:fill on="f" focussize="0,0"/>
                  <v:stroke weight="1pt" color="#000000 [3213]" miterlimit="8" joinstyle="miter" dashstyle="3 1"/>
                  <v:imagedata o:title=""/>
                  <o:lock v:ext="edit" aspectratio="f"/>
                </v:line>
                <v:shape id="文本框 109" o:spid="_x0000_s1026" o:spt="202" type="#_x0000_t202" style="position:absolute;left:1808480;top:1160780;height:304800;width:1133475;" filled="f" stroked="f" coordsize="21600,21600" o:gfxdata="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ANMpnN1wAAAAUBAAAPAAAAAAAAAAEAIAAA&#10;ACIAAABkcnMvZG93bnJldi54bWxQSwECFAAUAAAACACHTuJAqL63UEYCAAB2BAAADgAAAAAAAAAB&#10;ACAAAAAmAQAAZHJzL2Uyb0RvYy54bWxQSwUGAAAAAAYABgBZAQAA3gUAAAAA&#10;">
                  <v:fill on="f" focussize="0,0"/>
                  <v:stroke on="f" weight="0.5pt"/>
                  <v:imagedata o:title=""/>
                  <o:lock v:ext="edit" aspectratio="f"/>
                  <v:textbox>
                    <w:txbxContent>
                      <w:p w14:paraId="73227886">
                        <w:pPr>
                          <w:jc w:val="center"/>
                          <w:rPr>
                            <w:rFonts w:hint="default" w:eastAsia="宋体"/>
                            <w:lang w:val="en-US" w:eastAsia="zh-CN"/>
                          </w:rPr>
                        </w:pPr>
                        <w:r>
                          <w:rPr>
                            <w:rFonts w:hint="eastAsia"/>
                            <w:lang w:val="en-US" w:eastAsia="zh-CN"/>
                          </w:rPr>
                          <w:t>4334.4</w:t>
                        </w:r>
                      </w:p>
                    </w:txbxContent>
                  </v:textbox>
                </v:shape>
                <v:shape id="文本框 109" o:spid="_x0000_s1026" o:spt="202" type="#_x0000_t202" style="position:absolute;left:865505;top:970280;height:304800;width:876300;" filled="f" stroked="f" coordsize="21600,21600" o:gfxdata="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DTKZzdcAAAAFAQAADwAAAAAAAAABACAA&#10;AAAiAAAAZHJzL2Rvd25yZXYueG1sUEsBAhQAFAAAAAgAh07iQEcad/JHAgAAcwQAAA4AAAAAAAAA&#10;AQAgAAAAJgEAAGRycy9lMm9Eb2MueG1sUEsFBgAAAAAGAAYAWQEAAN8FAAAAAA==&#10;">
                  <v:fill on="f" focussize="0,0"/>
                  <v:stroke on="f" weight="0.5pt"/>
                  <v:imagedata o:title=""/>
                  <o:lock v:ext="edit" aspectratio="f"/>
                  <v:textbox>
                    <w:txbxContent>
                      <w:p w14:paraId="23AD0354">
                        <w:pPr>
                          <w:jc w:val="center"/>
                          <w:rPr>
                            <w:rFonts w:hint="default" w:eastAsia="宋体"/>
                            <w:lang w:val="en-US" w:eastAsia="zh-CN"/>
                          </w:rPr>
                        </w:pPr>
                        <w:r>
                          <w:rPr>
                            <w:rFonts w:hint="eastAsia"/>
                            <w:lang w:val="en-US" w:eastAsia="zh-CN"/>
                          </w:rPr>
                          <w:t>12213.6</w:t>
                        </w:r>
                      </w:p>
                    </w:txbxContent>
                  </v:textbox>
                </v:shape>
                <v:shape id="文本框 109" o:spid="_x0000_s1026" o:spt="202" type="#_x0000_t202" style="position:absolute;left:827405;top:1951355;height:304800;width:876300;" filled="f" stroked="f" coordsize="21600,21600" o:gfxdata="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DTKZzdcAAAAFAQAADwAAAAAAAAABACAA&#10;AAAiAAAAZHJzL2Rvd25yZXYueG1sUEsBAhQAFAAAAAgAh07iQMzhhdNHAgAAdAQAAA4AAAAAAAAA&#10;AQAgAAAAJgEAAGRycy9lMm9Eb2MueG1sUEsFBgAAAAAGAAYAWQEAAN8FAAAAAA==&#10;">
                  <v:fill on="f" focussize="0,0"/>
                  <v:stroke on="f" weight="0.5pt"/>
                  <v:imagedata o:title=""/>
                  <o:lock v:ext="edit" aspectratio="f"/>
                  <v:textbox>
                    <w:txbxContent>
                      <w:p w14:paraId="233A38E8">
                        <w:pPr>
                          <w:jc w:val="center"/>
                          <w:rPr>
                            <w:rFonts w:hint="default" w:eastAsia="宋体"/>
                            <w:lang w:val="en-US" w:eastAsia="zh-CN"/>
                          </w:rPr>
                        </w:pPr>
                        <w:r>
                          <w:rPr>
                            <w:rFonts w:hint="eastAsia"/>
                            <w:lang w:val="en-US" w:eastAsia="zh-CN"/>
                          </w:rPr>
                          <w:t>12165.3</w:t>
                        </w:r>
                      </w:p>
                    </w:txbxContent>
                  </v:textbox>
                </v:shape>
                <w10:wrap type="none"/>
                <w10:anchorlock/>
              </v:group>
            </w:pict>
          </mc:Fallback>
        </mc:AlternateContent>
      </w:r>
    </w:p>
    <w:p w14:paraId="4A04F8CE">
      <w:pPr>
        <w:pStyle w:val="43"/>
        <w:spacing w:before="156"/>
        <w:ind w:firstLine="482"/>
        <w:jc w:val="center"/>
        <w:rPr>
          <w:rFonts w:hint="eastAsia" w:eastAsia="宋体"/>
          <w:sz w:val="28"/>
          <w:lang w:val="en-US" w:eastAsia="zh-CN"/>
        </w:rPr>
      </w:pPr>
      <w:r>
        <w:rPr>
          <w:b/>
          <w:bCs/>
          <w:sz w:val="24"/>
          <w:szCs w:val="24"/>
        </w:rPr>
        <w:t>图2.1-</w:t>
      </w:r>
      <w:r>
        <w:rPr>
          <w:rFonts w:hint="eastAsia"/>
          <w:b/>
          <w:bCs/>
          <w:sz w:val="24"/>
          <w:szCs w:val="24"/>
          <w:lang w:val="en-US" w:eastAsia="zh-CN"/>
        </w:rPr>
        <w:t>2</w:t>
      </w:r>
      <w:r>
        <w:rPr>
          <w:rFonts w:hint="eastAsia"/>
          <w:b/>
          <w:bCs/>
          <w:sz w:val="24"/>
          <w:szCs w:val="24"/>
        </w:rPr>
        <w:t>项目</w:t>
      </w:r>
      <w:r>
        <w:rPr>
          <w:rFonts w:hint="eastAsia"/>
          <w:b/>
          <w:bCs/>
          <w:sz w:val="24"/>
          <w:szCs w:val="24"/>
          <w:lang w:val="en-US" w:eastAsia="zh-CN"/>
        </w:rPr>
        <w:t>生产工艺水平衡</w:t>
      </w:r>
      <w:r>
        <w:rPr>
          <w:b/>
          <w:bCs/>
          <w:sz w:val="24"/>
          <w:szCs w:val="24"/>
        </w:rPr>
        <w:t>图</w:t>
      </w:r>
      <w:r>
        <w:rPr>
          <w:rFonts w:hint="eastAsia"/>
          <w:b/>
          <w:bCs/>
          <w:sz w:val="24"/>
          <w:szCs w:val="24"/>
          <w:lang w:eastAsia="zh-CN"/>
        </w:rPr>
        <w:t>（</w:t>
      </w:r>
      <w:r>
        <w:rPr>
          <w:rFonts w:hint="eastAsia"/>
          <w:b/>
          <w:bCs/>
          <w:sz w:val="24"/>
          <w:szCs w:val="24"/>
          <w:lang w:val="en-US" w:eastAsia="zh-CN"/>
        </w:rPr>
        <w:t>t/d</w:t>
      </w:r>
      <w:r>
        <w:rPr>
          <w:rFonts w:hint="eastAsia"/>
          <w:b/>
          <w:bCs/>
          <w:sz w:val="24"/>
          <w:szCs w:val="24"/>
          <w:lang w:eastAsia="zh-CN"/>
        </w:rPr>
        <w:t>）</w:t>
      </w:r>
    </w:p>
    <w:p w14:paraId="177C91C5">
      <w:pPr>
        <w:pStyle w:val="41"/>
        <w:numPr>
          <w:ilvl w:val="2"/>
          <w:numId w:val="0"/>
        </w:numPr>
        <w:adjustRightInd w:val="0"/>
        <w:snapToGrid w:val="0"/>
        <w:spacing w:after="0" w:line="360" w:lineRule="auto"/>
        <w:ind w:leftChars="0"/>
        <w:rPr>
          <w:rFonts w:hint="default"/>
          <w:sz w:val="28"/>
          <w:lang w:val="en-US" w:eastAsia="zh-CN"/>
        </w:rPr>
      </w:pPr>
    </w:p>
    <w:p w14:paraId="5AA92735">
      <w:pPr>
        <w:pStyle w:val="41"/>
        <w:numPr>
          <w:ilvl w:val="2"/>
          <w:numId w:val="0"/>
        </w:numPr>
        <w:adjustRightInd w:val="0"/>
        <w:snapToGrid w:val="0"/>
        <w:spacing w:after="0" w:line="360" w:lineRule="auto"/>
        <w:ind w:leftChars="0"/>
        <w:rPr>
          <w:rFonts w:hint="eastAsia" w:ascii="Times New Roman" w:hAnsi="Times New Roman" w:eastAsia="宋体" w:cs="Times New Roman"/>
          <w:lang w:val="en-US" w:eastAsia="zh-CN"/>
        </w:rPr>
      </w:pPr>
      <w:r>
        <w:rPr>
          <w:rFonts w:hint="eastAsia" w:ascii="Times New Roman" w:hAnsi="Times New Roman" w:cs="Times New Roman"/>
          <w:lang w:val="en-US" w:eastAsia="zh-CN"/>
        </w:rPr>
        <w:t>2.1.5污水处理</w:t>
      </w:r>
      <w:r>
        <w:rPr>
          <w:rFonts w:hint="eastAsia" w:ascii="Times New Roman" w:hAnsi="Times New Roman" w:eastAsia="宋体" w:cs="Times New Roman"/>
          <w:lang w:val="en-US" w:eastAsia="zh-CN"/>
        </w:rPr>
        <w:t>工艺</w:t>
      </w:r>
    </w:p>
    <w:p w14:paraId="22654C10">
      <w:pPr>
        <w:autoSpaceDE w:val="0"/>
        <w:autoSpaceDN w:val="0"/>
        <w:adjustRightInd w:val="0"/>
        <w:spacing w:line="560" w:lineRule="exact"/>
        <w:ind w:firstLine="480"/>
        <w:rPr>
          <w:sz w:val="24"/>
        </w:rPr>
      </w:pPr>
      <w:r>
        <w:rPr>
          <w:rFonts w:hint="eastAsia"/>
          <w:sz w:val="24"/>
        </w:rPr>
        <w:t>本项目</w:t>
      </w:r>
      <w:r>
        <w:rPr>
          <w:rFonts w:hint="eastAsia"/>
          <w:sz w:val="24"/>
          <w:lang w:val="en-US" w:eastAsia="zh-CN"/>
        </w:rPr>
        <w:t>污水处理站处理</w:t>
      </w:r>
      <w:r>
        <w:rPr>
          <w:sz w:val="24"/>
        </w:rPr>
        <w:t>工艺</w:t>
      </w:r>
      <w:r>
        <w:rPr>
          <w:rFonts w:hint="eastAsia"/>
          <w:sz w:val="24"/>
        </w:rPr>
        <w:t>流程</w:t>
      </w:r>
      <w:r>
        <w:rPr>
          <w:sz w:val="24"/>
        </w:rPr>
        <w:t>见下图</w:t>
      </w:r>
      <w:r>
        <w:rPr>
          <w:rFonts w:hint="eastAsia"/>
          <w:sz w:val="24"/>
          <w:lang w:val="en-US" w:eastAsia="zh-CN"/>
        </w:rPr>
        <w:t>2.1</w:t>
      </w:r>
      <w:r>
        <w:rPr>
          <w:sz w:val="24"/>
        </w:rPr>
        <w:t>-</w:t>
      </w:r>
      <w:r>
        <w:rPr>
          <w:rFonts w:hint="eastAsia"/>
          <w:sz w:val="24"/>
          <w:lang w:val="en-US" w:eastAsia="zh-CN"/>
        </w:rPr>
        <w:t>3</w:t>
      </w:r>
      <w:r>
        <w:rPr>
          <w:sz w:val="24"/>
        </w:rPr>
        <w:t>：</w:t>
      </w:r>
    </w:p>
    <w:p w14:paraId="64022EEE">
      <w:pPr>
        <w:pStyle w:val="41"/>
        <w:numPr>
          <w:ilvl w:val="2"/>
          <w:numId w:val="0"/>
        </w:numPr>
        <w:adjustRightInd w:val="0"/>
        <w:snapToGrid w:val="0"/>
        <w:spacing w:after="0" w:line="360" w:lineRule="auto"/>
        <w:ind w:leftChars="0"/>
        <w:rPr>
          <w:sz w:val="28"/>
        </w:rPr>
      </w:pPr>
      <w:r>
        <w:rPr>
          <w:sz w:val="28"/>
        </w:rPr>
        <mc:AlternateContent>
          <mc:Choice Requires="wpc">
            <w:drawing>
              <wp:inline distT="0" distB="0" distL="114300" distR="114300">
                <wp:extent cx="5274310" cy="4262755"/>
                <wp:effectExtent l="0" t="0" r="0" b="0"/>
                <wp:docPr id="1" name="画布 1"/>
                <wp:cNvGraphicFramePr/>
                <a:graphic xmlns:a="http://schemas.openxmlformats.org/drawingml/2006/main">
                  <a:graphicData uri="http://schemas.microsoft.com/office/word/2010/wordprocessingCanvas">
                    <wpc:wpc>
                      <wpc:bg/>
                      <wpc:whole/>
                      <wps:wsp>
                        <wps:cNvPr id="5" name="文本框 5"/>
                        <wps:cNvSpPr txBox="1"/>
                        <wps:spPr>
                          <a:xfrm>
                            <a:off x="1798955" y="465455"/>
                            <a:ext cx="1133475" cy="304800"/>
                          </a:xfrm>
                          <a:prstGeom prst="rect">
                            <a:avLst/>
                          </a:prstGeom>
                          <a:solidFill>
                            <a:schemeClr val="lt1"/>
                          </a:solidFill>
                          <a:ln w="6350">
                            <a:solidFill>
                              <a:schemeClr val="tx1"/>
                            </a:solidFill>
                          </a:ln>
                        </wps:spPr>
                        <wps:style>
                          <a:lnRef idx="0">
                            <a:schemeClr val="accent1"/>
                          </a:lnRef>
                          <a:fillRef idx="0">
                            <a:schemeClr val="accent1"/>
                          </a:fillRef>
                          <a:effectRef idx="0">
                            <a:schemeClr val="accent1"/>
                          </a:effectRef>
                          <a:fontRef idx="minor">
                            <a:schemeClr val="dk1"/>
                          </a:fontRef>
                        </wps:style>
                        <wps:txbx>
                          <w:txbxContent>
                            <w:p w14:paraId="6711C94A">
                              <w:pPr>
                                <w:jc w:val="center"/>
                                <w:rPr>
                                  <w:rFonts w:hint="default" w:eastAsia="宋体"/>
                                  <w:lang w:val="en-US" w:eastAsia="zh-CN"/>
                                </w:rPr>
                              </w:pPr>
                              <w:r>
                                <w:rPr>
                                  <w:rFonts w:hint="eastAsia"/>
                                  <w:lang w:val="en-US" w:eastAsia="zh-CN"/>
                                </w:rPr>
                                <w:t>调节池</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 name="文本框 7"/>
                        <wps:cNvSpPr txBox="1"/>
                        <wps:spPr>
                          <a:xfrm>
                            <a:off x="3427730" y="1170305"/>
                            <a:ext cx="1133475" cy="304800"/>
                          </a:xfrm>
                          <a:prstGeom prst="rect">
                            <a:avLst/>
                          </a:prstGeom>
                          <a:solidFill>
                            <a:schemeClr val="lt1"/>
                          </a:solidFill>
                          <a:ln w="6350">
                            <a:solidFill>
                              <a:schemeClr val="tx1"/>
                            </a:solidFill>
                          </a:ln>
                        </wps:spPr>
                        <wps:style>
                          <a:lnRef idx="0">
                            <a:schemeClr val="accent1"/>
                          </a:lnRef>
                          <a:fillRef idx="0">
                            <a:schemeClr val="accent1"/>
                          </a:fillRef>
                          <a:effectRef idx="0">
                            <a:schemeClr val="accent1"/>
                          </a:effectRef>
                          <a:fontRef idx="minor">
                            <a:schemeClr val="dk1"/>
                          </a:fontRef>
                        </wps:style>
                        <wps:txbx>
                          <w:txbxContent>
                            <w:p w14:paraId="1F1F1D39">
                              <w:pPr>
                                <w:jc w:val="center"/>
                                <w:rPr>
                                  <w:rFonts w:hint="default" w:eastAsia="宋体"/>
                                  <w:lang w:val="en-US" w:eastAsia="zh-CN"/>
                                </w:rPr>
                              </w:pPr>
                              <w:r>
                                <w:rPr>
                                  <w:rFonts w:hint="eastAsia"/>
                                  <w:lang w:val="en-US" w:eastAsia="zh-CN"/>
                                </w:rPr>
                                <w:t>催化氧化池</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7" name="文本框 27"/>
                        <wps:cNvSpPr txBox="1"/>
                        <wps:spPr>
                          <a:xfrm>
                            <a:off x="274955" y="465455"/>
                            <a:ext cx="1133475" cy="3048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19D091FD">
                              <w:pPr>
                                <w:jc w:val="center"/>
                                <w:rPr>
                                  <w:rFonts w:hint="default" w:eastAsia="宋体"/>
                                  <w:lang w:val="en-US" w:eastAsia="zh-CN"/>
                                </w:rPr>
                              </w:pPr>
                              <w:r>
                                <w:rPr>
                                  <w:rFonts w:hint="eastAsia"/>
                                  <w:lang w:val="en-US" w:eastAsia="zh-CN"/>
                                </w:rPr>
                                <w:t>生产废水</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8" name="文本框 28"/>
                        <wps:cNvSpPr txBox="1"/>
                        <wps:spPr>
                          <a:xfrm>
                            <a:off x="3418205" y="465455"/>
                            <a:ext cx="1133475" cy="304800"/>
                          </a:xfrm>
                          <a:prstGeom prst="rect">
                            <a:avLst/>
                          </a:prstGeom>
                          <a:solidFill>
                            <a:schemeClr val="lt1"/>
                          </a:solidFill>
                          <a:ln w="6350">
                            <a:solidFill>
                              <a:schemeClr val="tx1"/>
                            </a:solidFill>
                          </a:ln>
                        </wps:spPr>
                        <wps:style>
                          <a:lnRef idx="0">
                            <a:schemeClr val="accent1"/>
                          </a:lnRef>
                          <a:fillRef idx="0">
                            <a:schemeClr val="accent1"/>
                          </a:fillRef>
                          <a:effectRef idx="0">
                            <a:schemeClr val="accent1"/>
                          </a:effectRef>
                          <a:fontRef idx="minor">
                            <a:schemeClr val="dk1"/>
                          </a:fontRef>
                        </wps:style>
                        <wps:txbx>
                          <w:txbxContent>
                            <w:p w14:paraId="669BBC69">
                              <w:pPr>
                                <w:jc w:val="center"/>
                                <w:rPr>
                                  <w:rFonts w:hint="default" w:eastAsia="宋体"/>
                                  <w:lang w:val="en-US" w:eastAsia="zh-CN"/>
                                </w:rPr>
                              </w:pPr>
                              <w:r>
                                <w:rPr>
                                  <w:rFonts w:hint="eastAsia"/>
                                  <w:lang w:val="en-US" w:eastAsia="zh-CN"/>
                                </w:rPr>
                                <w:t>气浮混凝</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0" name="文本框 30"/>
                        <wps:cNvSpPr txBox="1"/>
                        <wps:spPr>
                          <a:xfrm>
                            <a:off x="1818005" y="1170305"/>
                            <a:ext cx="1133475" cy="304800"/>
                          </a:xfrm>
                          <a:prstGeom prst="rect">
                            <a:avLst/>
                          </a:prstGeom>
                          <a:solidFill>
                            <a:schemeClr val="lt1"/>
                          </a:solidFill>
                          <a:ln w="6350">
                            <a:solidFill>
                              <a:schemeClr val="tx1"/>
                            </a:solidFill>
                          </a:ln>
                        </wps:spPr>
                        <wps:style>
                          <a:lnRef idx="0">
                            <a:schemeClr val="accent1"/>
                          </a:lnRef>
                          <a:fillRef idx="0">
                            <a:schemeClr val="accent1"/>
                          </a:fillRef>
                          <a:effectRef idx="0">
                            <a:schemeClr val="accent1"/>
                          </a:effectRef>
                          <a:fontRef idx="minor">
                            <a:schemeClr val="dk1"/>
                          </a:fontRef>
                        </wps:style>
                        <wps:txbx>
                          <w:txbxContent>
                            <w:p w14:paraId="111C0F7D">
                              <w:pPr>
                                <w:jc w:val="center"/>
                                <w:rPr>
                                  <w:rFonts w:hint="default" w:eastAsia="宋体"/>
                                  <w:lang w:val="en-US" w:eastAsia="zh-CN"/>
                                </w:rPr>
                              </w:pPr>
                              <w:r>
                                <w:rPr>
                                  <w:rFonts w:hint="eastAsia"/>
                                  <w:lang w:val="en-US" w:eastAsia="zh-CN"/>
                                </w:rPr>
                                <w:t>沉淀池</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1" name="文本框 31"/>
                        <wps:cNvSpPr txBox="1"/>
                        <wps:spPr>
                          <a:xfrm>
                            <a:off x="274955" y="1170305"/>
                            <a:ext cx="1133475" cy="304800"/>
                          </a:xfrm>
                          <a:prstGeom prst="rect">
                            <a:avLst/>
                          </a:prstGeom>
                          <a:solidFill>
                            <a:schemeClr val="lt1"/>
                          </a:solidFill>
                          <a:ln w="6350">
                            <a:solidFill>
                              <a:schemeClr val="tx1"/>
                            </a:solidFill>
                          </a:ln>
                        </wps:spPr>
                        <wps:style>
                          <a:lnRef idx="0">
                            <a:schemeClr val="accent1"/>
                          </a:lnRef>
                          <a:fillRef idx="0">
                            <a:schemeClr val="accent1"/>
                          </a:fillRef>
                          <a:effectRef idx="0">
                            <a:schemeClr val="accent1"/>
                          </a:effectRef>
                          <a:fontRef idx="minor">
                            <a:schemeClr val="dk1"/>
                          </a:fontRef>
                        </wps:style>
                        <wps:txbx>
                          <w:txbxContent>
                            <w:p w14:paraId="414FB6F3">
                              <w:pPr>
                                <w:jc w:val="center"/>
                                <w:rPr>
                                  <w:rFonts w:hint="default" w:eastAsia="宋体"/>
                                  <w:lang w:val="en-US" w:eastAsia="zh-CN"/>
                                </w:rPr>
                              </w:pPr>
                              <w:r>
                                <w:rPr>
                                  <w:rFonts w:hint="eastAsia"/>
                                  <w:lang w:val="en-US" w:eastAsia="zh-CN"/>
                                </w:rPr>
                                <w:t>水解酸化池</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2" name="文本框 32"/>
                        <wps:cNvSpPr txBox="1"/>
                        <wps:spPr>
                          <a:xfrm>
                            <a:off x="3437255" y="1998980"/>
                            <a:ext cx="1133475" cy="304800"/>
                          </a:xfrm>
                          <a:prstGeom prst="rect">
                            <a:avLst/>
                          </a:prstGeom>
                          <a:solidFill>
                            <a:schemeClr val="lt1"/>
                          </a:solidFill>
                          <a:ln w="6350">
                            <a:solidFill>
                              <a:schemeClr val="tx1"/>
                            </a:solidFill>
                          </a:ln>
                        </wps:spPr>
                        <wps:style>
                          <a:lnRef idx="0">
                            <a:schemeClr val="accent1"/>
                          </a:lnRef>
                          <a:fillRef idx="0">
                            <a:schemeClr val="accent1"/>
                          </a:fillRef>
                          <a:effectRef idx="0">
                            <a:schemeClr val="accent1"/>
                          </a:effectRef>
                          <a:fontRef idx="minor">
                            <a:schemeClr val="dk1"/>
                          </a:fontRef>
                        </wps:style>
                        <wps:txbx>
                          <w:txbxContent>
                            <w:p w14:paraId="555C55EE">
                              <w:pPr>
                                <w:jc w:val="center"/>
                                <w:rPr>
                                  <w:rFonts w:hint="default" w:eastAsia="宋体"/>
                                  <w:lang w:val="en-US" w:eastAsia="zh-CN"/>
                                </w:rPr>
                              </w:pPr>
                              <w:r>
                                <w:rPr>
                                  <w:rFonts w:hint="eastAsia"/>
                                  <w:lang w:val="en-US" w:eastAsia="zh-CN"/>
                                </w:rPr>
                                <w:t>回流分离池</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3" name="文本框 33"/>
                        <wps:cNvSpPr txBox="1"/>
                        <wps:spPr>
                          <a:xfrm>
                            <a:off x="1846580" y="1998980"/>
                            <a:ext cx="1133475" cy="304800"/>
                          </a:xfrm>
                          <a:prstGeom prst="rect">
                            <a:avLst/>
                          </a:prstGeom>
                          <a:solidFill>
                            <a:schemeClr val="lt1"/>
                          </a:solidFill>
                          <a:ln w="6350">
                            <a:solidFill>
                              <a:schemeClr val="tx1"/>
                            </a:solidFill>
                          </a:ln>
                        </wps:spPr>
                        <wps:style>
                          <a:lnRef idx="0">
                            <a:schemeClr val="accent1"/>
                          </a:lnRef>
                          <a:fillRef idx="0">
                            <a:schemeClr val="accent1"/>
                          </a:fillRef>
                          <a:effectRef idx="0">
                            <a:schemeClr val="accent1"/>
                          </a:effectRef>
                          <a:fontRef idx="minor">
                            <a:schemeClr val="dk1"/>
                          </a:fontRef>
                        </wps:style>
                        <wps:txbx>
                          <w:txbxContent>
                            <w:p w14:paraId="5B477184">
                              <w:pPr>
                                <w:jc w:val="center"/>
                                <w:rPr>
                                  <w:rFonts w:hint="default" w:eastAsia="宋体"/>
                                  <w:lang w:val="en-US" w:eastAsia="zh-CN"/>
                                </w:rPr>
                              </w:pPr>
                              <w:r>
                                <w:rPr>
                                  <w:rFonts w:hint="eastAsia"/>
                                  <w:lang w:val="en-US" w:eastAsia="zh-CN"/>
                                </w:rPr>
                                <w:t>好氧生化池</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4" name="文本框 34"/>
                        <wps:cNvSpPr txBox="1"/>
                        <wps:spPr>
                          <a:xfrm>
                            <a:off x="284480" y="1998980"/>
                            <a:ext cx="1133475" cy="304800"/>
                          </a:xfrm>
                          <a:prstGeom prst="rect">
                            <a:avLst/>
                          </a:prstGeom>
                          <a:solidFill>
                            <a:schemeClr val="lt1"/>
                          </a:solidFill>
                          <a:ln w="6350">
                            <a:solidFill>
                              <a:schemeClr val="tx1"/>
                            </a:solidFill>
                          </a:ln>
                        </wps:spPr>
                        <wps:style>
                          <a:lnRef idx="0">
                            <a:schemeClr val="accent1"/>
                          </a:lnRef>
                          <a:fillRef idx="0">
                            <a:schemeClr val="accent1"/>
                          </a:fillRef>
                          <a:effectRef idx="0">
                            <a:schemeClr val="accent1"/>
                          </a:effectRef>
                          <a:fontRef idx="minor">
                            <a:schemeClr val="dk1"/>
                          </a:fontRef>
                        </wps:style>
                        <wps:txbx>
                          <w:txbxContent>
                            <w:p w14:paraId="6D0F1513">
                              <w:pPr>
                                <w:jc w:val="center"/>
                                <w:rPr>
                                  <w:rFonts w:hint="default" w:eastAsia="宋体"/>
                                  <w:lang w:val="en-US" w:eastAsia="zh-CN"/>
                                </w:rPr>
                              </w:pPr>
                              <w:r>
                                <w:rPr>
                                  <w:rFonts w:hint="eastAsia"/>
                                  <w:lang w:val="en-US" w:eastAsia="zh-CN"/>
                                </w:rPr>
                                <w:t>厌氧生化池</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6" name="文本框 36"/>
                        <wps:cNvSpPr txBox="1"/>
                        <wps:spPr>
                          <a:xfrm>
                            <a:off x="3437255" y="3075305"/>
                            <a:ext cx="1133475" cy="304800"/>
                          </a:xfrm>
                          <a:prstGeom prst="rect">
                            <a:avLst/>
                          </a:prstGeom>
                          <a:solidFill>
                            <a:schemeClr val="lt1"/>
                          </a:solidFill>
                          <a:ln w="6350">
                            <a:solidFill>
                              <a:schemeClr val="tx1"/>
                            </a:solidFill>
                          </a:ln>
                        </wps:spPr>
                        <wps:style>
                          <a:lnRef idx="0">
                            <a:schemeClr val="accent1"/>
                          </a:lnRef>
                          <a:fillRef idx="0">
                            <a:schemeClr val="accent1"/>
                          </a:fillRef>
                          <a:effectRef idx="0">
                            <a:schemeClr val="accent1"/>
                          </a:effectRef>
                          <a:fontRef idx="minor">
                            <a:schemeClr val="dk1"/>
                          </a:fontRef>
                        </wps:style>
                        <wps:txbx>
                          <w:txbxContent>
                            <w:p w14:paraId="5474CB04">
                              <w:pPr>
                                <w:jc w:val="center"/>
                                <w:rPr>
                                  <w:rFonts w:hint="default" w:eastAsia="宋体"/>
                                  <w:lang w:val="en-US" w:eastAsia="zh-CN"/>
                                </w:rPr>
                              </w:pPr>
                              <w:r>
                                <w:rPr>
                                  <w:rFonts w:hint="eastAsia"/>
                                  <w:lang w:val="en-US" w:eastAsia="zh-CN"/>
                                </w:rPr>
                                <w:t>生化沉淀池</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7" name="文本框 37"/>
                        <wps:cNvSpPr txBox="1"/>
                        <wps:spPr>
                          <a:xfrm>
                            <a:off x="1884680" y="3065780"/>
                            <a:ext cx="1133475" cy="304800"/>
                          </a:xfrm>
                          <a:prstGeom prst="rect">
                            <a:avLst/>
                          </a:prstGeom>
                          <a:solidFill>
                            <a:schemeClr val="lt1"/>
                          </a:solidFill>
                          <a:ln w="6350">
                            <a:solidFill>
                              <a:schemeClr val="tx1"/>
                            </a:solidFill>
                          </a:ln>
                        </wps:spPr>
                        <wps:style>
                          <a:lnRef idx="0">
                            <a:schemeClr val="accent1"/>
                          </a:lnRef>
                          <a:fillRef idx="0">
                            <a:schemeClr val="accent1"/>
                          </a:fillRef>
                          <a:effectRef idx="0">
                            <a:schemeClr val="accent1"/>
                          </a:effectRef>
                          <a:fontRef idx="minor">
                            <a:schemeClr val="dk1"/>
                          </a:fontRef>
                        </wps:style>
                        <wps:txbx>
                          <w:txbxContent>
                            <w:p w14:paraId="79E0427E">
                              <w:pPr>
                                <w:jc w:val="center"/>
                                <w:rPr>
                                  <w:rFonts w:hint="default" w:eastAsia="宋体"/>
                                  <w:lang w:val="en-US" w:eastAsia="zh-CN"/>
                                </w:rPr>
                              </w:pPr>
                              <w:r>
                                <w:rPr>
                                  <w:rFonts w:hint="eastAsia"/>
                                  <w:lang w:val="en-US" w:eastAsia="zh-CN"/>
                                </w:rPr>
                                <w:t>芬顿氧化系统</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8" name="文本框 38"/>
                        <wps:cNvSpPr txBox="1"/>
                        <wps:spPr>
                          <a:xfrm>
                            <a:off x="265430" y="3056255"/>
                            <a:ext cx="1133475" cy="304800"/>
                          </a:xfrm>
                          <a:prstGeom prst="rect">
                            <a:avLst/>
                          </a:prstGeom>
                          <a:solidFill>
                            <a:schemeClr val="lt1"/>
                          </a:solidFill>
                          <a:ln w="6350">
                            <a:solidFill>
                              <a:schemeClr val="tx1"/>
                            </a:solidFill>
                          </a:ln>
                        </wps:spPr>
                        <wps:style>
                          <a:lnRef idx="0">
                            <a:schemeClr val="accent1"/>
                          </a:lnRef>
                          <a:fillRef idx="0">
                            <a:schemeClr val="accent1"/>
                          </a:fillRef>
                          <a:effectRef idx="0">
                            <a:schemeClr val="accent1"/>
                          </a:effectRef>
                          <a:fontRef idx="minor">
                            <a:schemeClr val="dk1"/>
                          </a:fontRef>
                        </wps:style>
                        <wps:txbx>
                          <w:txbxContent>
                            <w:p w14:paraId="68F43CB1">
                              <w:pPr>
                                <w:jc w:val="center"/>
                                <w:rPr>
                                  <w:rFonts w:hint="default" w:eastAsia="宋体"/>
                                  <w:lang w:val="en-US" w:eastAsia="zh-CN"/>
                                </w:rPr>
                              </w:pPr>
                              <w:r>
                                <w:rPr>
                                  <w:rFonts w:hint="eastAsia"/>
                                  <w:lang w:val="en-US" w:eastAsia="zh-CN"/>
                                </w:rPr>
                                <w:t>终沉池</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1" name="文本框 41"/>
                        <wps:cNvSpPr txBox="1"/>
                        <wps:spPr>
                          <a:xfrm>
                            <a:off x="1851025" y="2586990"/>
                            <a:ext cx="1133475" cy="3048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70017DD9">
                              <w:pPr>
                                <w:jc w:val="center"/>
                                <w:rPr>
                                  <w:rFonts w:hint="default" w:eastAsia="宋体"/>
                                  <w:lang w:val="en-US" w:eastAsia="zh-CN"/>
                                </w:rPr>
                              </w:pPr>
                              <w:r>
                                <w:rPr>
                                  <w:rFonts w:hint="eastAsia"/>
                                  <w:lang w:val="en-US" w:eastAsia="zh-CN"/>
                                </w:rPr>
                                <w:t>生活污水</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6" name="直接箭头连接符 66"/>
                        <wps:cNvCnPr>
                          <a:stCxn id="7" idx="1"/>
                          <a:endCxn id="30" idx="3"/>
                        </wps:cNvCnPr>
                        <wps:spPr>
                          <a:xfrm flipH="1">
                            <a:off x="2951480" y="1322705"/>
                            <a:ext cx="476250" cy="0"/>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67" name="直接箭头连接符 67"/>
                        <wps:cNvCnPr>
                          <a:stCxn id="5" idx="3"/>
                          <a:endCxn id="28" idx="1"/>
                        </wps:cNvCnPr>
                        <wps:spPr>
                          <a:xfrm>
                            <a:off x="2932430" y="617855"/>
                            <a:ext cx="485775" cy="0"/>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68" name="直接箭头连接符 68"/>
                        <wps:cNvCnPr>
                          <a:stCxn id="31" idx="2"/>
                          <a:endCxn id="34" idx="0"/>
                        </wps:cNvCnPr>
                        <wps:spPr>
                          <a:xfrm>
                            <a:off x="842010" y="1475105"/>
                            <a:ext cx="9525" cy="523875"/>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69" name="直接箭头连接符 69"/>
                        <wps:cNvCnPr>
                          <a:stCxn id="30" idx="1"/>
                          <a:endCxn id="31" idx="3"/>
                        </wps:cNvCnPr>
                        <wps:spPr>
                          <a:xfrm flipH="1">
                            <a:off x="1408430" y="1322705"/>
                            <a:ext cx="409575" cy="0"/>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70" name="直接箭头连接符 70"/>
                        <wps:cNvCnPr>
                          <a:stCxn id="27" idx="3"/>
                          <a:endCxn id="5" idx="1"/>
                        </wps:cNvCnPr>
                        <wps:spPr>
                          <a:xfrm>
                            <a:off x="1408430" y="617855"/>
                            <a:ext cx="390525" cy="0"/>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71" name="直接箭头连接符 71"/>
                        <wps:cNvCnPr>
                          <a:stCxn id="28" idx="2"/>
                          <a:endCxn id="7" idx="0"/>
                        </wps:cNvCnPr>
                        <wps:spPr>
                          <a:xfrm>
                            <a:off x="3985260" y="770255"/>
                            <a:ext cx="9525" cy="400050"/>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72" name="直接箭头连接符 72"/>
                        <wps:cNvCnPr>
                          <a:stCxn id="33" idx="3"/>
                          <a:endCxn id="32" idx="1"/>
                        </wps:cNvCnPr>
                        <wps:spPr>
                          <a:xfrm>
                            <a:off x="2980055" y="2151380"/>
                            <a:ext cx="457200" cy="0"/>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73" name="直接箭头连接符 73"/>
                        <wps:cNvCnPr>
                          <a:stCxn id="34" idx="3"/>
                          <a:endCxn id="33" idx="1"/>
                        </wps:cNvCnPr>
                        <wps:spPr>
                          <a:xfrm>
                            <a:off x="1417955" y="2151380"/>
                            <a:ext cx="428625" cy="0"/>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74" name="直接箭头连接符 74"/>
                        <wps:cNvCnPr>
                          <a:stCxn id="37" idx="1"/>
                          <a:endCxn id="38" idx="3"/>
                        </wps:cNvCnPr>
                        <wps:spPr>
                          <a:xfrm flipH="1" flipV="1">
                            <a:off x="1398905" y="3208655"/>
                            <a:ext cx="485775" cy="9525"/>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75" name="直接箭头连接符 75"/>
                        <wps:cNvCnPr>
                          <a:stCxn id="36" idx="1"/>
                          <a:endCxn id="37" idx="3"/>
                        </wps:cNvCnPr>
                        <wps:spPr>
                          <a:xfrm flipH="1" flipV="1">
                            <a:off x="3018155" y="3218180"/>
                            <a:ext cx="419100" cy="9525"/>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76" name="直接箭头连接符 76"/>
                        <wps:cNvCnPr>
                          <a:stCxn id="32" idx="2"/>
                          <a:endCxn id="36" idx="0"/>
                        </wps:cNvCnPr>
                        <wps:spPr>
                          <a:xfrm>
                            <a:off x="4004310" y="2303780"/>
                            <a:ext cx="0" cy="771525"/>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77" name="直接箭头连接符 77"/>
                        <wps:cNvCnPr>
                          <a:stCxn id="38" idx="2"/>
                          <a:endCxn id="79" idx="0"/>
                        </wps:cNvCnPr>
                        <wps:spPr>
                          <a:xfrm>
                            <a:off x="832485" y="3361055"/>
                            <a:ext cx="4445" cy="247650"/>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78" name="直接箭头连接符 78"/>
                        <wps:cNvCnPr>
                          <a:stCxn id="41" idx="0"/>
                          <a:endCxn id="33" idx="2"/>
                        </wps:cNvCnPr>
                        <wps:spPr>
                          <a:xfrm flipH="1" flipV="1">
                            <a:off x="2413635" y="2303780"/>
                            <a:ext cx="4445" cy="283210"/>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79" name="文本框 79"/>
                        <wps:cNvSpPr txBox="1"/>
                        <wps:spPr>
                          <a:xfrm>
                            <a:off x="141605" y="3608705"/>
                            <a:ext cx="1390650" cy="50482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0B847FF8">
                              <w:pPr>
                                <w:jc w:val="center"/>
                                <w:rPr>
                                  <w:rFonts w:hint="default" w:eastAsia="宋体"/>
                                  <w:lang w:val="en-US" w:eastAsia="zh-CN"/>
                                </w:rPr>
                              </w:pPr>
                              <w:r>
                                <w:rPr>
                                  <w:rFonts w:hint="eastAsia"/>
                                  <w:lang w:val="en-US" w:eastAsia="zh-CN"/>
                                </w:rPr>
                                <w:t xml:space="preserve">小部分排入贤水河，大部分回用于生产 </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0" name="文本框 80"/>
                        <wps:cNvSpPr txBox="1"/>
                        <wps:spPr>
                          <a:xfrm>
                            <a:off x="3418205" y="0"/>
                            <a:ext cx="1133475" cy="3048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6616844E">
                              <w:pPr>
                                <w:jc w:val="center"/>
                                <w:rPr>
                                  <w:rFonts w:hint="default" w:eastAsia="宋体"/>
                                  <w:lang w:val="en-US" w:eastAsia="zh-CN"/>
                                </w:rPr>
                              </w:pPr>
                              <w:r>
                                <w:rPr>
                                  <w:rFonts w:hint="eastAsia"/>
                                  <w:lang w:val="en-US" w:eastAsia="zh-CN"/>
                                </w:rPr>
                                <w:t>硫酸铝/PAM</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1" name="直接箭头连接符 81"/>
                        <wps:cNvCnPr>
                          <a:stCxn id="80" idx="2"/>
                          <a:endCxn id="28" idx="0"/>
                        </wps:cNvCnPr>
                        <wps:spPr>
                          <a:xfrm>
                            <a:off x="3985260" y="304800"/>
                            <a:ext cx="0" cy="160655"/>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c:wpc>
                  </a:graphicData>
                </a:graphic>
              </wp:inline>
            </w:drawing>
          </mc:Choice>
          <mc:Fallback>
            <w:pict>
              <v:group id="_x0000_s1026" o:spid="_x0000_s1026" o:spt="203" style="height:335.65pt;width:415.3pt;" coordsize="5274310,4262755" editas="canvas" o:gfxdata="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">
                <o:lock v:ext="edit" aspectratio="f"/>
                <v:shape id="_x0000_s1026" o:spid="_x0000_s1026" style="position:absolute;left:0;top:0;height:4262755;width:5274310;" filled="f" stroked="f" coordsize="21600,21600" o:gfxdata="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">
                  <v:fill on="f" focussize="0,0"/>
                  <v:stroke on="f"/>
                  <v:imagedata o:title=""/>
                  <o:lock v:ext="edit" aspectratio="f"/>
                </v:shape>
                <v:shape id="_x0000_s1026" o:spid="_x0000_s1026" o:spt="202" type="#_x0000_t202" style="position:absolute;left:1798955;top:465455;height:304800;width:1133475;" fillcolor="#FFFFFF [3201]" filled="t" stroked="t" coordsize="21600,21600" o:gfxdata="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AA&#10;bvpq0wAAAAUBAAAPAAAAAAAAAAEAIAAAACIAAABkcnMvZG93bnJldi54bWxQSwECFAAUAAAACACH&#10;TuJA9KApKWICAADDBAAADgAAAAAAAAABACAAAAAiAQAAZHJzL2Uyb0RvYy54bWxQSwUGAAAAAAYA&#10;BgBZAQAA9gUAAAAA&#10;">
                  <v:fill on="t" focussize="0,0"/>
                  <v:stroke weight="0.5pt" color="#000000 [3213]" joinstyle="round"/>
                  <v:imagedata o:title=""/>
                  <o:lock v:ext="edit" aspectratio="f"/>
                  <v:textbox>
                    <w:txbxContent>
                      <w:p w14:paraId="6711C94A">
                        <w:pPr>
                          <w:jc w:val="center"/>
                          <w:rPr>
                            <w:rFonts w:hint="default" w:eastAsia="宋体"/>
                            <w:lang w:val="en-US" w:eastAsia="zh-CN"/>
                          </w:rPr>
                        </w:pPr>
                        <w:r>
                          <w:rPr>
                            <w:rFonts w:hint="eastAsia"/>
                            <w:lang w:val="en-US" w:eastAsia="zh-CN"/>
                          </w:rPr>
                          <w:t>调节池</w:t>
                        </w:r>
                      </w:p>
                    </w:txbxContent>
                  </v:textbox>
                </v:shape>
                <v:shape id="_x0000_s1026" o:spid="_x0000_s1026" o:spt="202" type="#_x0000_t202" style="position:absolute;left:3427730;top:1170305;height:304800;width:1133475;" fillcolor="#FFFFFF [3201]" filled="t" stroked="t" coordsize="21600,21600" o:gfxdata="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ABu+mrTAAAABQEAAA8AAAAAAAAAAQAgAAAAIgAAAGRycy9kb3ducmV2LnhtbFBLAQIUABQAAAAI&#10;AIdO4kAn7U5YZAIAAMQEAAAOAAAAAAAAAAEAIAAAACIBAABkcnMvZTJvRG9jLnhtbFBLBQYAAAAA&#10;BgAGAFkBAAD4BQAAAAA=&#10;">
                  <v:fill on="t" focussize="0,0"/>
                  <v:stroke weight="0.5pt" color="#000000 [3213]" joinstyle="round"/>
                  <v:imagedata o:title=""/>
                  <o:lock v:ext="edit" aspectratio="f"/>
                  <v:textbox>
                    <w:txbxContent>
                      <w:p w14:paraId="1F1F1D39">
                        <w:pPr>
                          <w:jc w:val="center"/>
                          <w:rPr>
                            <w:rFonts w:hint="default" w:eastAsia="宋体"/>
                            <w:lang w:val="en-US" w:eastAsia="zh-CN"/>
                          </w:rPr>
                        </w:pPr>
                        <w:r>
                          <w:rPr>
                            <w:rFonts w:hint="eastAsia"/>
                            <w:lang w:val="en-US" w:eastAsia="zh-CN"/>
                          </w:rPr>
                          <w:t>催化氧化池</w:t>
                        </w:r>
                      </w:p>
                    </w:txbxContent>
                  </v:textbox>
                </v:shape>
                <v:shape id="_x0000_s1026" o:spid="_x0000_s1026" o:spt="202" type="#_x0000_t202" style="position:absolute;left:274955;top:465455;height:304800;width:1133475;" fillcolor="#FFFFFF [3201]" filled="t" stroked="f" coordsize="21600,21600" o:gfxdata="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PpOsLnSAAAA&#10;BQEAAA8AAAAAAAAAAQAgAAAAIgAAAGRycy9kb3ducmV2LnhtbFBLAQIUABQAAAAIAIdO4kB5mdda&#10;XAIAAJsEAAAOAAAAAAAAAAEAIAAAACEBAABkcnMvZTJvRG9jLnhtbFBLBQYAAAAABgAGAFkBAADv&#10;BQAAAAA=&#10;">
                  <v:fill on="t" focussize="0,0"/>
                  <v:stroke on="f" weight="0.5pt"/>
                  <v:imagedata o:title=""/>
                  <o:lock v:ext="edit" aspectratio="f"/>
                  <v:textbox>
                    <w:txbxContent>
                      <w:p w14:paraId="19D091FD">
                        <w:pPr>
                          <w:jc w:val="center"/>
                          <w:rPr>
                            <w:rFonts w:hint="default" w:eastAsia="宋体"/>
                            <w:lang w:val="en-US" w:eastAsia="zh-CN"/>
                          </w:rPr>
                        </w:pPr>
                        <w:r>
                          <w:rPr>
                            <w:rFonts w:hint="eastAsia"/>
                            <w:lang w:val="en-US" w:eastAsia="zh-CN"/>
                          </w:rPr>
                          <w:t>生产废水</w:t>
                        </w:r>
                      </w:p>
                    </w:txbxContent>
                  </v:textbox>
                </v:shape>
                <v:shape id="_x0000_s1026" o:spid="_x0000_s1026" o:spt="202" type="#_x0000_t202" style="position:absolute;left:3418205;top:465455;height:304800;width:1133475;" fillcolor="#FFFFFF [3201]" filled="t" stroked="t" coordsize="21600,21600" o:gfxdata="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AAbvpq0wAAAAUBAAAPAAAAAAAAAAEAIAAAACIAAABkcnMvZG93bnJldi54bWxQSwECFAAUAAAA&#10;CACHTuJAwj9iX2UCAADFBAAADgAAAAAAAAABACAAAAAiAQAAZHJzL2Uyb0RvYy54bWxQSwUGAAAA&#10;AAYABgBZAQAA+QUAAAAA&#10;">
                  <v:fill on="t" focussize="0,0"/>
                  <v:stroke weight="0.5pt" color="#000000 [3213]" joinstyle="round"/>
                  <v:imagedata o:title=""/>
                  <o:lock v:ext="edit" aspectratio="f"/>
                  <v:textbox>
                    <w:txbxContent>
                      <w:p w14:paraId="669BBC69">
                        <w:pPr>
                          <w:jc w:val="center"/>
                          <w:rPr>
                            <w:rFonts w:hint="default" w:eastAsia="宋体"/>
                            <w:lang w:val="en-US" w:eastAsia="zh-CN"/>
                          </w:rPr>
                        </w:pPr>
                        <w:r>
                          <w:rPr>
                            <w:rFonts w:hint="eastAsia"/>
                            <w:lang w:val="en-US" w:eastAsia="zh-CN"/>
                          </w:rPr>
                          <w:t>气浮混凝</w:t>
                        </w:r>
                      </w:p>
                    </w:txbxContent>
                  </v:textbox>
                </v:shape>
                <v:shape id="_x0000_s1026" o:spid="_x0000_s1026" o:spt="202" type="#_x0000_t202" style="position:absolute;left:1818005;top:1170305;height:304800;width:1133475;" fillcolor="#FFFFFF [3201]" filled="t" stroked="t" coordsize="21600,21600" o:gfxdata="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AAbvpq&#10;0wAAAAUBAAAPAAAAAAAAAAEAIAAAACIAAABkcnMvZG93bnJldi54bWxQSwECFAAUAAAACACHTuJA&#10;XWTa5F8CAADGBAAADgAAAAAAAAABACAAAAAiAQAAZHJzL2Uyb0RvYy54bWxQSwUGAAAAAAYABgBZ&#10;AQAA8wUAAAAA&#10;">
                  <v:fill on="t" focussize="0,0"/>
                  <v:stroke weight="0.5pt" color="#000000 [3213]" joinstyle="round"/>
                  <v:imagedata o:title=""/>
                  <o:lock v:ext="edit" aspectratio="f"/>
                  <v:textbox>
                    <w:txbxContent>
                      <w:p w14:paraId="111C0F7D">
                        <w:pPr>
                          <w:jc w:val="center"/>
                          <w:rPr>
                            <w:rFonts w:hint="default" w:eastAsia="宋体"/>
                            <w:lang w:val="en-US" w:eastAsia="zh-CN"/>
                          </w:rPr>
                        </w:pPr>
                        <w:r>
                          <w:rPr>
                            <w:rFonts w:hint="eastAsia"/>
                            <w:lang w:val="en-US" w:eastAsia="zh-CN"/>
                          </w:rPr>
                          <w:t>沉淀池</w:t>
                        </w:r>
                      </w:p>
                    </w:txbxContent>
                  </v:textbox>
                </v:shape>
                <v:shape id="_x0000_s1026" o:spid="_x0000_s1026" o:spt="202" type="#_x0000_t202" style="position:absolute;left:274955;top:1170305;height:304800;width:1133475;" fillcolor="#FFFFFF [3201]" filled="t" stroked="t" coordsize="21600,21600" o:gfxdata="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ABu+mrTAAAABQEAAA8AAAAAAAAAAQAgAAAAIgAAAGRycy9kb3ducmV2LnhtbFBLAQIUABQAAAAI&#10;AIdO4kC+IIkrZAIAAMUEAAAOAAAAAAAAAAEAIAAAACIBAABkcnMvZTJvRG9jLnhtbFBLBQYAAAAA&#10;BgAGAFkBAAD4BQAAAAA=&#10;">
                  <v:fill on="t" focussize="0,0"/>
                  <v:stroke weight="0.5pt" color="#000000 [3213]" joinstyle="round"/>
                  <v:imagedata o:title=""/>
                  <o:lock v:ext="edit" aspectratio="f"/>
                  <v:textbox>
                    <w:txbxContent>
                      <w:p w14:paraId="414FB6F3">
                        <w:pPr>
                          <w:jc w:val="center"/>
                          <w:rPr>
                            <w:rFonts w:hint="default" w:eastAsia="宋体"/>
                            <w:lang w:val="en-US" w:eastAsia="zh-CN"/>
                          </w:rPr>
                        </w:pPr>
                        <w:r>
                          <w:rPr>
                            <w:rFonts w:hint="eastAsia"/>
                            <w:lang w:val="en-US" w:eastAsia="zh-CN"/>
                          </w:rPr>
                          <w:t>水解酸化池</w:t>
                        </w:r>
                      </w:p>
                    </w:txbxContent>
                  </v:textbox>
                </v:shape>
                <v:shape id="_x0000_s1026" o:spid="_x0000_s1026" o:spt="202" type="#_x0000_t202" style="position:absolute;left:3437255;top:1998980;height:304800;width:1133475;" fillcolor="#FFFFFF [3201]" filled="t" stroked="t" coordsize="21600,21600" o:gfxdata="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AAbvpq0wAAAAUBAAAPAAAAAAAAAAEAIAAAACIAAABkcnMvZG93bnJldi54bWxQSwECFAAUAAAA&#10;CACHTuJAH0GRwWUCAADGBAAADgAAAAAAAAABACAAAAAiAQAAZHJzL2Uyb0RvYy54bWxQSwUGAAAA&#10;AAYABgBZAQAA+QUAAAAA&#10;">
                  <v:fill on="t" focussize="0,0"/>
                  <v:stroke weight="0.5pt" color="#000000 [3213]" joinstyle="round"/>
                  <v:imagedata o:title=""/>
                  <o:lock v:ext="edit" aspectratio="f"/>
                  <v:textbox>
                    <w:txbxContent>
                      <w:p w14:paraId="555C55EE">
                        <w:pPr>
                          <w:jc w:val="center"/>
                          <w:rPr>
                            <w:rFonts w:hint="default" w:eastAsia="宋体"/>
                            <w:lang w:val="en-US" w:eastAsia="zh-CN"/>
                          </w:rPr>
                        </w:pPr>
                        <w:r>
                          <w:rPr>
                            <w:rFonts w:hint="eastAsia"/>
                            <w:lang w:val="en-US" w:eastAsia="zh-CN"/>
                          </w:rPr>
                          <w:t>回流分离池</w:t>
                        </w:r>
                      </w:p>
                    </w:txbxContent>
                  </v:textbox>
                </v:shape>
                <v:shape id="_x0000_s1026" o:spid="_x0000_s1026" o:spt="202" type="#_x0000_t202" style="position:absolute;left:1846580;top:1998980;height:304800;width:1133475;" fillcolor="#FFFFFF [3201]" filled="t" stroked="t" coordsize="21600,21600" o:gfxdata="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ABu+mrTAAAABQEAAA8AAAAAAAAAAQAgAAAAIgAAAGRycy9kb3ducmV2LnhtbFBLAQIUABQAAAAI&#10;AIdO4kAwbV0IZAIAAMYEAAAOAAAAAAAAAAEAIAAAACIBAABkcnMvZTJvRG9jLnhtbFBLBQYAAAAA&#10;BgAGAFkBAAD4BQAAAAA=&#10;">
                  <v:fill on="t" focussize="0,0"/>
                  <v:stroke weight="0.5pt" color="#000000 [3213]" joinstyle="round"/>
                  <v:imagedata o:title=""/>
                  <o:lock v:ext="edit" aspectratio="f"/>
                  <v:textbox>
                    <w:txbxContent>
                      <w:p w14:paraId="5B477184">
                        <w:pPr>
                          <w:jc w:val="center"/>
                          <w:rPr>
                            <w:rFonts w:hint="default" w:eastAsia="宋体"/>
                            <w:lang w:val="en-US" w:eastAsia="zh-CN"/>
                          </w:rPr>
                        </w:pPr>
                        <w:r>
                          <w:rPr>
                            <w:rFonts w:hint="eastAsia"/>
                            <w:lang w:val="en-US" w:eastAsia="zh-CN"/>
                          </w:rPr>
                          <w:t>好氧生化池</w:t>
                        </w:r>
                      </w:p>
                    </w:txbxContent>
                  </v:textbox>
                </v:shape>
                <v:shape id="_x0000_s1026" o:spid="_x0000_s1026" o:spt="202" type="#_x0000_t202" style="position:absolute;left:284480;top:1998980;height:304800;width:1133475;" fillcolor="#FFFFFF [3201]" filled="t" stroked="t" coordsize="21600,21600" o:gfxdata="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AA&#10;bvpq0wAAAAUBAAAPAAAAAAAAAAEAIAAAACIAAABkcnMvZG93bnJldi54bWxQSwECFAAUAAAACACH&#10;TuJACGnSqmICAADFBAAADgAAAAAAAAABACAAAAAiAQAAZHJzL2Uyb0RvYy54bWxQSwUGAAAAAAYA&#10;BgBZAQAA9gUAAAAA&#10;">
                  <v:fill on="t" focussize="0,0"/>
                  <v:stroke weight="0.5pt" color="#000000 [3213]" joinstyle="round"/>
                  <v:imagedata o:title=""/>
                  <o:lock v:ext="edit" aspectratio="f"/>
                  <v:textbox>
                    <w:txbxContent>
                      <w:p w14:paraId="6D0F1513">
                        <w:pPr>
                          <w:jc w:val="center"/>
                          <w:rPr>
                            <w:rFonts w:hint="default" w:eastAsia="宋体"/>
                            <w:lang w:val="en-US" w:eastAsia="zh-CN"/>
                          </w:rPr>
                        </w:pPr>
                        <w:r>
                          <w:rPr>
                            <w:rFonts w:hint="eastAsia"/>
                            <w:lang w:val="en-US" w:eastAsia="zh-CN"/>
                          </w:rPr>
                          <w:t>厌氧生化池</w:t>
                        </w:r>
                      </w:p>
                    </w:txbxContent>
                  </v:textbox>
                </v:shape>
                <v:shape id="_x0000_s1026" o:spid="_x0000_s1026" o:spt="202" type="#_x0000_t202" style="position:absolute;left:3437255;top:3075305;height:304800;width:1133475;" fillcolor="#FFFFFF [3201]" filled="t" stroked="t" coordsize="21600,21600" o:gfxdata="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ABu+mrTAAAABQEAAA8AAAAAAAAAAQAgAAAAIgAAAGRycy9kb3ducmV2LnhtbFBLAQIUABQAAAAI&#10;AIdO4kCnlgXdZAIAAMYEAAAOAAAAAAAAAAEAIAAAACIBAABkcnMvZTJvRG9jLnhtbFBLBQYAAAAA&#10;BgAGAFkBAAD4BQAAAAA=&#10;">
                  <v:fill on="t" focussize="0,0"/>
                  <v:stroke weight="0.5pt" color="#000000 [3213]" joinstyle="round"/>
                  <v:imagedata o:title=""/>
                  <o:lock v:ext="edit" aspectratio="f"/>
                  <v:textbox>
                    <w:txbxContent>
                      <w:p w14:paraId="5474CB04">
                        <w:pPr>
                          <w:jc w:val="center"/>
                          <w:rPr>
                            <w:rFonts w:hint="default" w:eastAsia="宋体"/>
                            <w:lang w:val="en-US" w:eastAsia="zh-CN"/>
                          </w:rPr>
                        </w:pPr>
                        <w:r>
                          <w:rPr>
                            <w:rFonts w:hint="eastAsia"/>
                            <w:lang w:val="en-US" w:eastAsia="zh-CN"/>
                          </w:rPr>
                          <w:t>生化沉淀池</w:t>
                        </w:r>
                      </w:p>
                    </w:txbxContent>
                  </v:textbox>
                </v:shape>
                <v:shape id="_x0000_s1026" o:spid="_x0000_s1026" o:spt="202" type="#_x0000_t202" style="position:absolute;left:1884680;top:3065780;height:304800;width:1133475;" fillcolor="#FFFFFF [3201]" filled="t" stroked="t" coordsize="21600,21600" o:gfxdata="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ABu&#10;+mrTAAAABQEAAA8AAAAAAAAAAQAgAAAAIgAAAGRycy9kb3ducmV2LnhtbFBLAQIUABQAAAAIAIdO&#10;4kB7V/TUYQIAAMYEAAAOAAAAAAAAAAEAIAAAACIBAABkcnMvZTJvRG9jLnhtbFBLBQYAAAAABgAG&#10;AFkBAAD1BQAAAAA=&#10;">
                  <v:fill on="t" focussize="0,0"/>
                  <v:stroke weight="0.5pt" color="#000000 [3213]" joinstyle="round"/>
                  <v:imagedata o:title=""/>
                  <o:lock v:ext="edit" aspectratio="f"/>
                  <v:textbox>
                    <w:txbxContent>
                      <w:p w14:paraId="79E0427E">
                        <w:pPr>
                          <w:jc w:val="center"/>
                          <w:rPr>
                            <w:rFonts w:hint="default" w:eastAsia="宋体"/>
                            <w:lang w:val="en-US" w:eastAsia="zh-CN"/>
                          </w:rPr>
                        </w:pPr>
                        <w:r>
                          <w:rPr>
                            <w:rFonts w:hint="eastAsia"/>
                            <w:lang w:val="en-US" w:eastAsia="zh-CN"/>
                          </w:rPr>
                          <w:t>芬顿氧化系统</w:t>
                        </w:r>
                      </w:p>
                    </w:txbxContent>
                  </v:textbox>
                </v:shape>
                <v:shape id="_x0000_s1026" o:spid="_x0000_s1026" o:spt="202" type="#_x0000_t202" style="position:absolute;left:265430;top:3056255;height:304800;width:1133475;" fillcolor="#FFFFFF [3201]" filled="t" stroked="t" coordsize="21600,21600" o:gfxdata="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AG76atMAAAAFAQAADwAAAAAAAAABACAAAAAiAAAAZHJzL2Rvd25yZXYueG1sUEsBAhQAFAAAAAgA&#10;h07iQNN9hBpjAgAAxQQAAA4AAAAAAAAAAQAgAAAAIgEAAGRycy9lMm9Eb2MueG1sUEsFBgAAAAAG&#10;AAYAWQEAAPcFAAAAAA==&#10;">
                  <v:fill on="t" focussize="0,0"/>
                  <v:stroke weight="0.5pt" color="#000000 [3213]" joinstyle="round"/>
                  <v:imagedata o:title=""/>
                  <o:lock v:ext="edit" aspectratio="f"/>
                  <v:textbox>
                    <w:txbxContent>
                      <w:p w14:paraId="68F43CB1">
                        <w:pPr>
                          <w:jc w:val="center"/>
                          <w:rPr>
                            <w:rFonts w:hint="default" w:eastAsia="宋体"/>
                            <w:lang w:val="en-US" w:eastAsia="zh-CN"/>
                          </w:rPr>
                        </w:pPr>
                        <w:r>
                          <w:rPr>
                            <w:rFonts w:hint="eastAsia"/>
                            <w:lang w:val="en-US" w:eastAsia="zh-CN"/>
                          </w:rPr>
                          <w:t>终沉池</w:t>
                        </w:r>
                      </w:p>
                    </w:txbxContent>
                  </v:textbox>
                </v:shape>
                <v:shape id="_x0000_s1026" o:spid="_x0000_s1026" o:spt="202" type="#_x0000_t202" style="position:absolute;left:1851025;top:2586990;height:304800;width:1133475;" fillcolor="#FFFFFF [3201]" filled="t" stroked="f" coordsize="21600,21600" o:gfxdata="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D6TrC50gAA&#10;AAUBAAAPAAAAAAAAAAEAIAAAACIAAABkcnMvZG93bnJldi54bWxQSwECFAAUAAAACACHTuJAg7xx&#10;fl0CAACdBAAADgAAAAAAAAABACAAAAAhAQAAZHJzL2Uyb0RvYy54bWxQSwUGAAAAAAYABgBZAQAA&#10;8AUAAAAA&#10;">
                  <v:fill on="t" focussize="0,0"/>
                  <v:stroke on="f" weight="0.5pt"/>
                  <v:imagedata o:title=""/>
                  <o:lock v:ext="edit" aspectratio="f"/>
                  <v:textbox>
                    <w:txbxContent>
                      <w:p w14:paraId="70017DD9">
                        <w:pPr>
                          <w:jc w:val="center"/>
                          <w:rPr>
                            <w:rFonts w:hint="default" w:eastAsia="宋体"/>
                            <w:lang w:val="en-US" w:eastAsia="zh-CN"/>
                          </w:rPr>
                        </w:pPr>
                        <w:r>
                          <w:rPr>
                            <w:rFonts w:hint="eastAsia"/>
                            <w:lang w:val="en-US" w:eastAsia="zh-CN"/>
                          </w:rPr>
                          <w:t>生活污水</w:t>
                        </w:r>
                      </w:p>
                    </w:txbxContent>
                  </v:textbox>
                </v:shape>
                <v:shape id="_x0000_s1026" o:spid="_x0000_s1026" o:spt="32" type="#_x0000_t32" style="position:absolute;left:2951480;top:1322705;flip:x;height:0;width:476250;" filled="f" stroked="t" coordsize="21600,21600" o:gfxdata="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AV32b1wAAAAUBAAAPAAAAAAAAAAEAIAAAACIAAABkcnMvZG93bnJldi54bWxQ&#10;SwECFAAUAAAACACHTuJAYuuVDTECAAA3BAAADgAAAAAAAAABACAAAAAmAQAAZHJzL2Uyb0RvYy54&#10;bWxQSwUGAAAAAAYABgBZAQAAyQUAAAAA&#10;">
                  <v:fill on="f" focussize="0,0"/>
                  <v:stroke weight="1pt" color="#000000 [3213]" miterlimit="8" joinstyle="miter" endarrow="open"/>
                  <v:imagedata o:title=""/>
                  <o:lock v:ext="edit" aspectratio="f"/>
                </v:shape>
                <v:shape id="_x0000_s1026" o:spid="_x0000_s1026" o:spt="32" type="#_x0000_t32" style="position:absolute;left:2932430;top:617855;height:0;width:485775;" filled="f" stroked="t" coordsize="21600,21600" o:gfxdata="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KT95hbUAAAABQEAAA8AAAAAAAAAAQAgAAAAIgAAAGRycy9kb3ducmV2LnhtbFBLAQIUABQA&#10;AAAIAIdO4kDDgCeILQIAACwEAAAOAAAAAAAAAAEAIAAAACMBAABkcnMvZTJvRG9jLnhtbFBLBQYA&#10;AAAABgAGAFkBAADCBQAAAAA=&#10;">
                  <v:fill on="f" focussize="0,0"/>
                  <v:stroke weight="1pt" color="#000000 [3213]" miterlimit="8" joinstyle="miter" endarrow="open"/>
                  <v:imagedata o:title=""/>
                  <o:lock v:ext="edit" aspectratio="f"/>
                </v:shape>
                <v:shape id="_x0000_s1026" o:spid="_x0000_s1026" o:spt="32" type="#_x0000_t32" style="position:absolute;left:842010;top:1475105;height:523875;width:9525;" filled="f" stroked="t" coordsize="21600,21600" o:gfxdata="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KT95hbUAAAABQEAAA8AAAAAAAAAAQAgAAAAIgAAAGRycy9kb3ducmV2LnhtbFBLAQIUABQA&#10;AAAIAIdO4kDZBauiLQIAADAEAAAOAAAAAAAAAAEAIAAAACMBAABkcnMvZTJvRG9jLnhtbFBLBQYA&#10;AAAABgAGAFkBAADCBQAAAAA=&#10;">
                  <v:fill on="f" focussize="0,0"/>
                  <v:stroke weight="1pt" color="#000000 [3213]" miterlimit="8" joinstyle="miter" endarrow="open"/>
                  <v:imagedata o:title=""/>
                  <o:lock v:ext="edit" aspectratio="f"/>
                </v:shape>
                <v:shape id="_x0000_s1026" o:spid="_x0000_s1026" o:spt="32" type="#_x0000_t32" style="position:absolute;left:1408430;top:1322705;flip:x;height:0;width:409575;" filled="f" stroked="t" coordsize="21600,21600" o:gfxdata="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EBXfZvXAAAABQEAAA8AAAAAAAAAAQAgAAAAIgAAAGRycy9kb3ducmV2LnhtbFBL&#10;AQIUABQAAAAIAIdO4kAC5xrUMAIAADgEAAAOAAAAAAAAAAEAIAAAACYBAABkcnMvZTJvRG9jLnht&#10;bFBLBQYAAAAABgAGAFkBAADIBQAAAAA=&#10;">
                  <v:fill on="f" focussize="0,0"/>
                  <v:stroke weight="1pt" color="#000000 [3213]" miterlimit="8" joinstyle="miter" endarrow="open"/>
                  <v:imagedata o:title=""/>
                  <o:lock v:ext="edit" aspectratio="f"/>
                </v:shape>
                <v:shape id="_x0000_s1026" o:spid="_x0000_s1026" o:spt="32" type="#_x0000_t32" style="position:absolute;left:1408430;top:617855;height:0;width:390525;" filled="f" stroked="t" coordsize="21600,21600" o:gfxdata="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k/eYW1AAAAAUBAAAPAAAAAAAAAAEAIAAAACIAAABkcnMvZG93bnJldi54bWxQSwECFAAUAAAA&#10;CACHTuJAec9rTisCAAAsBAAADgAAAAAAAAABACAAAAAjAQAAZHJzL2Uyb0RvYy54bWxQSwUGAAAA&#10;AAYABgBZAQAAwAUAAAAA&#10;">
                  <v:fill on="f" focussize="0,0"/>
                  <v:stroke weight="1pt" color="#000000 [3213]" miterlimit="8" joinstyle="miter" endarrow="open"/>
                  <v:imagedata o:title=""/>
                  <o:lock v:ext="edit" aspectratio="f"/>
                </v:shape>
                <v:shape id="_x0000_s1026" o:spid="_x0000_s1026" o:spt="32" type="#_x0000_t32" style="position:absolute;left:3985260;top:770255;height:400050;width:9525;" filled="f" stroked="t" coordsize="21600,21600" o:gfxdata="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k/eYW1AAAAAUBAAAPAAAAAAAAAAEAIAAAACIAAABkcnMvZG93bnJldi54bWxQSwECFAAU&#10;AAAACACHTuJAwMMvDi4CAAAvBAAADgAAAAAAAAABACAAAAAjAQAAZHJzL2Uyb0RvYy54bWxQSwUG&#10;AAAAAAYABgBZAQAAwwUAAAAA&#10;">
                  <v:fill on="f" focussize="0,0"/>
                  <v:stroke weight="1pt" color="#000000 [3213]" miterlimit="8" joinstyle="miter" endarrow="open"/>
                  <v:imagedata o:title=""/>
                  <o:lock v:ext="edit" aspectratio="f"/>
                </v:shape>
                <v:shape id="_x0000_s1026" o:spid="_x0000_s1026" o:spt="32" type="#_x0000_t32" style="position:absolute;left:2980055;top:2151380;height:0;width:457200;" filled="f" stroked="t" coordsize="21600,21600" o:gfxdata="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pP3mFtQAAAAFAQAADwAAAAAAAAABACAAAAAiAAAAZHJzL2Rvd25yZXYueG1sUEsBAhQAFAAA&#10;AAgAh07iQCGSES8sAgAALgQAAA4AAAAAAAAAAQAgAAAAIwEAAGRycy9lMm9Eb2MueG1sUEsFBgAA&#10;AAAGAAYAWQEAAMEFAAAAAA==&#10;">
                  <v:fill on="f" focussize="0,0"/>
                  <v:stroke weight="1pt" color="#000000 [3213]" miterlimit="8" joinstyle="miter" endarrow="open"/>
                  <v:imagedata o:title=""/>
                  <o:lock v:ext="edit" aspectratio="f"/>
                </v:shape>
                <v:shape id="_x0000_s1026" o:spid="_x0000_s1026" o:spt="32" type="#_x0000_t32" style="position:absolute;left:1417955;top:2151380;height:0;width:428625;" filled="f" stroked="t" coordsize="21600,21600" o:gfxdata="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k/eYW1AAAAAUBAAAPAAAAAAAAAAEAIAAAACIAAABkcnMvZG93bnJldi54bWxQSwECFAAU&#10;AAAACACHTuJAoOJHtC4CAAAuBAAADgAAAAAAAAABACAAAAAjAQAAZHJzL2Uyb0RvYy54bWxQSwUG&#10;AAAAAAYABgBZAQAAwwUAAAAA&#10;">
                  <v:fill on="f" focussize="0,0"/>
                  <v:stroke weight="1pt" color="#000000 [3213]" miterlimit="8" joinstyle="miter" endarrow="open"/>
                  <v:imagedata o:title=""/>
                  <o:lock v:ext="edit" aspectratio="f"/>
                </v:shape>
                <v:shape id="_x0000_s1026" o:spid="_x0000_s1026" o:spt="32" type="#_x0000_t32" style="position:absolute;left:1398905;top:3208655;flip:x y;height:9525;width:485775;" filled="f" stroked="t" coordsize="21600,21600" o:gfxdata="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o3LzodcAAAAFAQAADwAAAAAAAAABACAAAAAiAAAAZHJzL2Rv&#10;d25yZXYueG1sUEsBAhQAFAAAAAgAh07iQDpOqjY7AgAARQQAAA4AAAAAAAAAAQAgAAAAJgEAAGRy&#10;cy9lMm9Eb2MueG1sUEsFBgAAAAAGAAYAWQEAANMFAAAAAA==&#10;">
                  <v:fill on="f" focussize="0,0"/>
                  <v:stroke weight="1pt" color="#000000 [3213]" miterlimit="8" joinstyle="miter" endarrow="open"/>
                  <v:imagedata o:title=""/>
                  <o:lock v:ext="edit" aspectratio="f"/>
                </v:shape>
                <v:shape id="_x0000_s1026" o:spid="_x0000_s1026" o:spt="32" type="#_x0000_t32" style="position:absolute;left:3018155;top:3218180;flip:x y;height:9525;width:419100;" filled="f" stroked="t" coordsize="21600,21600" o:gfxdata="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CjcvOh1wAAAAUBAAAPAAAAAAAAAAEAIAAAACIAAABkcnMvZG93bnJl&#10;di54bWxQSwECFAAUAAAACACHTuJAm3RftzcCAABFBAAADgAAAAAAAAABACAAAAAmAQAAZHJzL2Uy&#10;b0RvYy54bWxQSwUGAAAAAAYABgBZAQAAzwUAAAAA&#10;">
                  <v:fill on="f" focussize="0,0"/>
                  <v:stroke weight="1pt" color="#000000 [3213]" miterlimit="8" joinstyle="miter" endarrow="open"/>
                  <v:imagedata o:title=""/>
                  <o:lock v:ext="edit" aspectratio="f"/>
                </v:shape>
                <v:shape id="_x0000_s1026" o:spid="_x0000_s1026" o:spt="32" type="#_x0000_t32" style="position:absolute;left:4004310;top:2303780;height:771525;width:0;" filled="f" stroked="t" coordsize="21600,21600" o:gfxdata="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KT95hbUAAAABQEAAA8AAAAAAAAAAQAgAAAAIgAAAGRycy9kb3ducmV2LnhtbFBLAQIUABQAAAAI&#10;AIdO4kBg3rgAKgIAAC4EAAAOAAAAAAAAAAEAIAAAACMBAABkcnMvZTJvRG9jLnhtbFBLBQYAAAAA&#10;BgAGAFkBAAC/BQAAAAA=&#10;">
                  <v:fill on="f" focussize="0,0"/>
                  <v:stroke weight="1pt" color="#000000 [3213]" miterlimit="8" joinstyle="miter" endarrow="open"/>
                  <v:imagedata o:title=""/>
                  <o:lock v:ext="edit" aspectratio="f"/>
                </v:shape>
                <v:shape id="_x0000_s1026" o:spid="_x0000_s1026" o:spt="32" type="#_x0000_t32" style="position:absolute;left:832485;top:3361055;height:247650;width:4445;" filled="f" stroked="t" coordsize="21600,21600" o:gfxdata="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k/eYW1AAAAAUBAAAPAAAAAAAAAAEAIAAAACIAAABkcnMvZG93bnJldi54bWxQSwECFAAU&#10;AAAACACHTuJAq0djbC4CAAAwBAAADgAAAAAAAAABACAAAAAjAQAAZHJzL2Uyb0RvYy54bWxQSwUG&#10;AAAAAAYABgBZAQAAwwUAAAAA&#10;">
                  <v:fill on="f" focussize="0,0"/>
                  <v:stroke weight="1pt" color="#000000 [3213]" miterlimit="8" joinstyle="miter" endarrow="open"/>
                  <v:imagedata o:title=""/>
                  <o:lock v:ext="edit" aspectratio="f"/>
                </v:shape>
                <v:shape id="_x0000_s1026" o:spid="_x0000_s1026" o:spt="32" type="#_x0000_t32" style="position:absolute;left:2413635;top:2303780;flip:x y;height:283210;width:4445;" filled="f" stroked="t" coordsize="21600,21600" o:gfxdata="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o3LzodcAAAAFAQAADwAAAAAAAAABACAAAAAiAAAAZHJzL2Rvd25y&#10;ZXYueG1sUEsBAhQAFAAAAAgAh07iQKWsblA4AgAARQQAAA4AAAAAAAAAAQAgAAAAJgEAAGRycy9l&#10;Mm9Eb2MueG1sUEsFBgAAAAAGAAYAWQEAANAFAAAAAA==&#10;">
                  <v:fill on="f" focussize="0,0"/>
                  <v:stroke weight="1pt" color="#000000 [3213]" miterlimit="8" joinstyle="miter" endarrow="open"/>
                  <v:imagedata o:title=""/>
                  <o:lock v:ext="edit" aspectratio="f"/>
                </v:shape>
                <v:shape id="_x0000_s1026" o:spid="_x0000_s1026" o:spt="202" type="#_x0000_t202" style="position:absolute;left:141605;top:3608705;height:504825;width:1390650;" fillcolor="#FFFFFF [3201]" filled="t" stroked="f" coordsize="21600,21600" o:gfxdata="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k6wudIAAAAF&#10;AQAADwAAAAAAAAABACAAAAAiAAAAZHJzL2Rvd25yZXYueG1sUEsBAhQAFAAAAAgAh07iQMZKF+db&#10;AgAAnAQAAA4AAAAAAAAAAQAgAAAAIQEAAGRycy9lMm9Eb2MueG1sUEsFBgAAAAAGAAYAWQEAAO4F&#10;AAAAAA==&#10;">
                  <v:fill on="t" focussize="0,0"/>
                  <v:stroke on="f" weight="0.5pt"/>
                  <v:imagedata o:title=""/>
                  <o:lock v:ext="edit" aspectratio="f"/>
                  <v:textbox>
                    <w:txbxContent>
                      <w:p w14:paraId="0B847FF8">
                        <w:pPr>
                          <w:jc w:val="center"/>
                          <w:rPr>
                            <w:rFonts w:hint="default" w:eastAsia="宋体"/>
                            <w:lang w:val="en-US" w:eastAsia="zh-CN"/>
                          </w:rPr>
                        </w:pPr>
                        <w:r>
                          <w:rPr>
                            <w:rFonts w:hint="eastAsia"/>
                            <w:lang w:val="en-US" w:eastAsia="zh-CN"/>
                          </w:rPr>
                          <w:t xml:space="preserve">小部分排入贤水河，大部分回用于生产 </w:t>
                        </w:r>
                      </w:p>
                    </w:txbxContent>
                  </v:textbox>
                </v:shape>
                <v:shape id="_x0000_s1026" o:spid="_x0000_s1026" o:spt="202" type="#_x0000_t202" style="position:absolute;left:3418205;top:0;height:304800;width:1133475;" fillcolor="#FFFFFF [3201]" filled="t" stroked="f" coordsize="21600,21600" o:gfxdata="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D6TrC50gAAAAUBAAAP&#10;AAAAAAAAAAEAIAAAACIAAABkcnMvZG93bnJldi54bWxQSwECFAAUAAAACACHTuJABD0qHlcCAACX&#10;BAAADgAAAAAAAAABACAAAAAhAQAAZHJzL2Uyb0RvYy54bWxQSwUGAAAAAAYABgBZAQAA6gUAAAAA&#10;">
                  <v:fill on="t" focussize="0,0"/>
                  <v:stroke on="f" weight="0.5pt"/>
                  <v:imagedata o:title=""/>
                  <o:lock v:ext="edit" aspectratio="f"/>
                  <v:textbox>
                    <w:txbxContent>
                      <w:p w14:paraId="6616844E">
                        <w:pPr>
                          <w:jc w:val="center"/>
                          <w:rPr>
                            <w:rFonts w:hint="default" w:eastAsia="宋体"/>
                            <w:lang w:val="en-US" w:eastAsia="zh-CN"/>
                          </w:rPr>
                        </w:pPr>
                        <w:r>
                          <w:rPr>
                            <w:rFonts w:hint="eastAsia"/>
                            <w:lang w:val="en-US" w:eastAsia="zh-CN"/>
                          </w:rPr>
                          <w:t>硫酸铝/PAM</w:t>
                        </w:r>
                      </w:p>
                    </w:txbxContent>
                  </v:textbox>
                </v:shape>
                <v:shape id="_x0000_s1026" o:spid="_x0000_s1026" o:spt="32" type="#_x0000_t32" style="position:absolute;left:3985260;top:304800;height:160655;width:0;" filled="f" stroked="t" coordsize="21600,21600" o:gfxdata="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k&#10;/eYW1AAAAAUBAAAPAAAAAAAAAAEAIAAAACIAAABkcnMvZG93bnJldi54bWxQSwECFAAUAAAACACH&#10;TuJAmakJ3CgCAAAtBAAADgAAAAAAAAABACAAAAAjAQAAZHJzL2Uyb0RvYy54bWxQSwUGAAAAAAYA&#10;BgBZAQAAvQUAAAAA&#10;">
                  <v:fill on="f" focussize="0,0"/>
                  <v:stroke weight="1pt" color="#000000 [3213]" miterlimit="8" joinstyle="miter" endarrow="open"/>
                  <v:imagedata o:title=""/>
                  <o:lock v:ext="edit" aspectratio="f"/>
                </v:shape>
                <w10:wrap type="none"/>
                <w10:anchorlock/>
              </v:group>
            </w:pict>
          </mc:Fallback>
        </mc:AlternateContent>
      </w:r>
    </w:p>
    <w:p w14:paraId="5EF62F39">
      <w:pPr>
        <w:pStyle w:val="43"/>
        <w:spacing w:before="156"/>
        <w:ind w:firstLine="482"/>
        <w:jc w:val="center"/>
        <w:rPr>
          <w:rFonts w:hint="eastAsia"/>
          <w:sz w:val="28"/>
          <w:lang w:val="en-US" w:eastAsia="zh-CN"/>
        </w:rPr>
      </w:pPr>
      <w:r>
        <w:rPr>
          <w:b/>
          <w:bCs/>
          <w:sz w:val="24"/>
          <w:szCs w:val="24"/>
        </w:rPr>
        <w:t>图2.1-</w:t>
      </w:r>
      <w:r>
        <w:rPr>
          <w:rFonts w:hint="eastAsia"/>
          <w:b/>
          <w:bCs/>
          <w:sz w:val="24"/>
          <w:szCs w:val="24"/>
          <w:lang w:val="en-US" w:eastAsia="zh-CN"/>
        </w:rPr>
        <w:t>3</w:t>
      </w:r>
      <w:r>
        <w:rPr>
          <w:rFonts w:hint="eastAsia"/>
          <w:b/>
          <w:bCs/>
          <w:sz w:val="24"/>
          <w:szCs w:val="24"/>
        </w:rPr>
        <w:t>项目</w:t>
      </w:r>
      <w:r>
        <w:rPr>
          <w:rFonts w:hint="eastAsia"/>
          <w:b/>
          <w:bCs/>
          <w:sz w:val="24"/>
          <w:szCs w:val="24"/>
          <w:lang w:val="en-US" w:eastAsia="zh-CN"/>
        </w:rPr>
        <w:t>污水处理站处理</w:t>
      </w:r>
      <w:r>
        <w:rPr>
          <w:b/>
          <w:bCs/>
          <w:sz w:val="24"/>
          <w:szCs w:val="24"/>
        </w:rPr>
        <w:t>工艺</w:t>
      </w:r>
      <w:r>
        <w:rPr>
          <w:rFonts w:hint="eastAsia"/>
          <w:b/>
          <w:bCs/>
          <w:sz w:val="24"/>
          <w:szCs w:val="24"/>
        </w:rPr>
        <w:t>流程</w:t>
      </w:r>
      <w:r>
        <w:rPr>
          <w:b/>
          <w:bCs/>
          <w:sz w:val="24"/>
          <w:szCs w:val="24"/>
        </w:rPr>
        <w:t>图</w:t>
      </w:r>
    </w:p>
    <w:bookmarkEnd w:id="363"/>
    <w:bookmarkEnd w:id="364"/>
    <w:bookmarkEnd w:id="365"/>
    <w:bookmarkEnd w:id="366"/>
    <w:bookmarkEnd w:id="367"/>
    <w:bookmarkEnd w:id="368"/>
    <w:bookmarkEnd w:id="369"/>
    <w:bookmarkEnd w:id="370"/>
    <w:p w14:paraId="306B782B">
      <w:pPr>
        <w:pStyle w:val="39"/>
        <w:numPr>
          <w:ilvl w:val="1"/>
          <w:numId w:val="2"/>
        </w:numPr>
        <w:spacing w:before="156"/>
      </w:pPr>
      <w:bookmarkStart w:id="389" w:name="_Toc31350"/>
      <w:bookmarkStart w:id="390" w:name="_Toc465897609"/>
      <w:bookmarkStart w:id="391" w:name="_Toc474100678"/>
      <w:bookmarkStart w:id="392" w:name="_Toc439182253"/>
      <w:bookmarkStart w:id="393" w:name="_Toc418461308"/>
      <w:bookmarkStart w:id="394" w:name="_Toc127803220"/>
      <w:bookmarkStart w:id="395" w:name="_Toc439182472"/>
      <w:bookmarkStart w:id="396" w:name="_Toc127803882"/>
      <w:bookmarkStart w:id="397" w:name="_Toc127803315"/>
      <w:bookmarkStart w:id="398" w:name="_Toc127803445"/>
      <w:bookmarkStart w:id="399" w:name="_Toc127803554"/>
      <w:bookmarkStart w:id="400" w:name="_Toc369343701"/>
      <w:bookmarkStart w:id="401" w:name="_Toc25699"/>
      <w:bookmarkStart w:id="402" w:name="_Toc439663665"/>
      <w:bookmarkStart w:id="403" w:name="_Toc359480143"/>
      <w:r>
        <w:t>项目所在区域概况</w:t>
      </w:r>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0C051373">
      <w:pPr>
        <w:pStyle w:val="41"/>
        <w:numPr>
          <w:ilvl w:val="2"/>
          <w:numId w:val="2"/>
        </w:numPr>
        <w:spacing w:after="0" w:line="360" w:lineRule="auto"/>
        <w:rPr>
          <w:rFonts w:ascii="Times New Roman" w:hAnsi="Times New Roman"/>
          <w:sz w:val="24"/>
          <w:szCs w:val="24"/>
        </w:rPr>
      </w:pPr>
      <w:bookmarkStart w:id="404" w:name="_Toc127803316"/>
      <w:bookmarkStart w:id="405" w:name="_Toc127803446"/>
      <w:bookmarkStart w:id="406" w:name="_Toc127803883"/>
      <w:bookmarkStart w:id="407" w:name="_Toc369343703"/>
      <w:bookmarkStart w:id="408" w:name="_Toc279736939"/>
      <w:bookmarkStart w:id="409" w:name="_Toc231868691"/>
      <w:bookmarkStart w:id="410" w:name="_Toc359480145"/>
      <w:bookmarkStart w:id="411" w:name="_Toc345286902"/>
      <w:r>
        <w:rPr>
          <w:rFonts w:ascii="Times New Roman" w:hAnsi="Times New Roman"/>
          <w:sz w:val="24"/>
          <w:szCs w:val="24"/>
        </w:rPr>
        <w:t>自然地理</w:t>
      </w:r>
      <w:bookmarkEnd w:id="404"/>
      <w:bookmarkEnd w:id="405"/>
      <w:bookmarkEnd w:id="406"/>
    </w:p>
    <w:bookmarkEnd w:id="407"/>
    <w:bookmarkEnd w:id="408"/>
    <w:bookmarkEnd w:id="409"/>
    <w:bookmarkEnd w:id="410"/>
    <w:bookmarkEnd w:id="411"/>
    <w:p w14:paraId="7A0B46B4">
      <w:pPr>
        <w:spacing w:line="360" w:lineRule="auto"/>
        <w:ind w:firstLine="480" w:firstLineChars="200"/>
        <w:rPr>
          <w:sz w:val="24"/>
        </w:rPr>
      </w:pPr>
      <w:r>
        <w:rPr>
          <w:rFonts w:hint="eastAsia"/>
          <w:sz w:val="24"/>
        </w:rPr>
        <w:t>永州市位于湖南省南部，五岭山脉北麓。东与湖南衡阳市的常宁、郴州市的临 武、嘉禾、桂阳相连；南与广东清远市的连州、广西贺州地区的贺州、桂林市的富川交界；西与广西桂林市的恭城、灌阳、全州接壤；北与衡阳市的祁东、邵阳市的邵阳、新宁毗邻。地理坐标为北纬24°39′～26°51′、东经111°06′～112°21′之间，南北相距最长处245km，东西相间最宽144km，土地总面积22441.43km</w:t>
      </w:r>
      <w:r>
        <w:rPr>
          <w:rFonts w:hint="eastAsia"/>
          <w:sz w:val="24"/>
          <w:vertAlign w:val="superscript"/>
        </w:rPr>
        <w:t>2</w:t>
      </w:r>
      <w:r>
        <w:rPr>
          <w:rFonts w:hint="eastAsia"/>
          <w:sz w:val="24"/>
        </w:rPr>
        <w:t>，合3366.55万亩， 占湖南省总面积的10.55%。</w:t>
      </w:r>
    </w:p>
    <w:p w14:paraId="1B212CA2">
      <w:pPr>
        <w:spacing w:line="360" w:lineRule="auto"/>
        <w:ind w:firstLine="480" w:firstLineChars="200"/>
        <w:rPr>
          <w:sz w:val="24"/>
        </w:rPr>
      </w:pPr>
      <w:r>
        <w:rPr>
          <w:rFonts w:hint="eastAsia"/>
          <w:sz w:val="24"/>
          <w:lang w:eastAsia="zh-CN"/>
        </w:rPr>
        <w:t>零陵区</w:t>
      </w:r>
      <w:r>
        <w:rPr>
          <w:rFonts w:hint="eastAsia"/>
          <w:sz w:val="24"/>
        </w:rPr>
        <w:t>位于</w:t>
      </w:r>
      <w:r>
        <w:rPr>
          <w:rFonts w:hint="eastAsia"/>
          <w:sz w:val="24"/>
          <w:lang w:val="en-US" w:eastAsia="zh-CN"/>
        </w:rPr>
        <w:t>永州市北</w:t>
      </w:r>
      <w:r>
        <w:rPr>
          <w:rFonts w:hint="eastAsia"/>
          <w:sz w:val="24"/>
        </w:rPr>
        <w:t>部，湘江上游，</w:t>
      </w:r>
      <w:r>
        <w:rPr>
          <w:rFonts w:hint="eastAsia"/>
          <w:sz w:val="24"/>
          <w:lang w:val="en-US" w:eastAsia="zh-CN"/>
        </w:rPr>
        <w:t>北与冷水滩区，东与祁阳市、南与双牌县、西与零陵、广西全州县接壤。地理坐标位于东经110°10′~111°56′和北纬25°51′~26°26′之间</w:t>
      </w:r>
      <w:r>
        <w:rPr>
          <w:rFonts w:hint="eastAsia"/>
          <w:sz w:val="24"/>
        </w:rPr>
        <w:t>。零陵区地势是西南部较高，东北及中部较低，境内都庞岭、越城岭屏障于西北；萌渚岭、九嶷山雄踞于东南，阳明山、紫金山拦腰穿插于东西，将全市分成南北两大块—零祁、宁道两大盆地。即形成三山围夹两盆地，呈现向东倾斜的“山”字形地貌总轮廓。区内地层发育比较齐全，从奥陶系至第四系（除志留系外）均有出露。主要沉积建造为沉积碎屑岩和碳酸盐岩类建造，分别占20%和70%，其它为第四系履土松散层，占8%，另外还有少量的硅质岩类，极少量的浅变质岩。《中国地震动参数区划图》（GB18306-2001），公路沿线抗震设防烈度为6度，本区地震动峰值加速度为0.05g，地震动反应谱特征周期为0.35s。</w:t>
      </w:r>
    </w:p>
    <w:p w14:paraId="0AA49384">
      <w:pPr>
        <w:spacing w:line="360" w:lineRule="auto"/>
        <w:ind w:firstLine="480" w:firstLineChars="200"/>
        <w:rPr>
          <w:sz w:val="24"/>
        </w:rPr>
      </w:pPr>
      <w:r>
        <w:rPr>
          <w:rFonts w:hint="eastAsia"/>
          <w:sz w:val="24"/>
          <w:lang w:eastAsia="zh-CN"/>
        </w:rPr>
        <w:t>永州市先河纸业有限责任公司</w:t>
      </w:r>
      <w:r>
        <w:rPr>
          <w:rFonts w:hint="eastAsia"/>
          <w:sz w:val="24"/>
        </w:rPr>
        <w:t>位于</w:t>
      </w:r>
      <w:r>
        <w:rPr>
          <w:rFonts w:hint="eastAsia"/>
          <w:sz w:val="24"/>
          <w:lang w:eastAsia="zh-CN"/>
        </w:rPr>
        <w:t>零陵区</w:t>
      </w:r>
      <w:r>
        <w:rPr>
          <w:rFonts w:hint="eastAsia"/>
          <w:sz w:val="24"/>
          <w:lang w:val="en-US" w:eastAsia="zh-CN"/>
        </w:rPr>
        <w:t>富家桥镇阳河村</w:t>
      </w:r>
      <w:r>
        <w:rPr>
          <w:rFonts w:hint="eastAsia"/>
          <w:sz w:val="24"/>
        </w:rPr>
        <w:t>，排污口位于</w:t>
      </w:r>
      <w:r>
        <w:rPr>
          <w:rFonts w:hint="eastAsia"/>
          <w:sz w:val="24"/>
          <w:lang w:val="en-US" w:eastAsia="zh-CN"/>
        </w:rPr>
        <w:t>厂区东侧、贤水河左岸</w:t>
      </w:r>
      <w:r>
        <w:rPr>
          <w:rFonts w:hint="eastAsia"/>
          <w:sz w:val="24"/>
        </w:rPr>
        <w:t>。具体地理位置详见附图 1</w:t>
      </w:r>
      <w:r>
        <w:rPr>
          <w:sz w:val="24"/>
        </w:rPr>
        <w:t>。</w:t>
      </w:r>
    </w:p>
    <w:p w14:paraId="3B0FC0EB">
      <w:pPr>
        <w:pStyle w:val="41"/>
        <w:numPr>
          <w:ilvl w:val="2"/>
          <w:numId w:val="2"/>
        </w:numPr>
        <w:spacing w:after="0" w:line="360" w:lineRule="auto"/>
        <w:rPr>
          <w:rFonts w:ascii="Times New Roman" w:hAnsi="Times New Roman"/>
          <w:sz w:val="24"/>
          <w:szCs w:val="24"/>
        </w:rPr>
      </w:pPr>
      <w:bookmarkStart w:id="412" w:name="_Toc127803884"/>
      <w:bookmarkStart w:id="413" w:name="_Toc127803317"/>
      <w:bookmarkStart w:id="414" w:name="_Toc127803447"/>
      <w:r>
        <w:rPr>
          <w:rFonts w:ascii="Times New Roman" w:hAnsi="Times New Roman"/>
          <w:sz w:val="24"/>
          <w:szCs w:val="24"/>
        </w:rPr>
        <w:t>气候与气象</w:t>
      </w:r>
      <w:bookmarkEnd w:id="412"/>
      <w:bookmarkEnd w:id="413"/>
      <w:bookmarkEnd w:id="414"/>
    </w:p>
    <w:p w14:paraId="75213B45">
      <w:pPr>
        <w:spacing w:line="360" w:lineRule="auto"/>
        <w:ind w:firstLine="480" w:firstLineChars="200"/>
        <w:rPr>
          <w:sz w:val="24"/>
        </w:rPr>
      </w:pPr>
      <w:r>
        <w:rPr>
          <w:sz w:val="24"/>
        </w:rPr>
        <w:t>零陵区属中亚热带大陆性季风湿润气候区，热量丰富，雨量充沛；春暖夏热，秋凉冬冷，四季分明，气候的年际和季节变化大。近五年平均气温18.2℃，极端最高气温39.7℃，极端最低气温-5.0℃；年平均相对湿度79%，年降水量1490.0mm；年蒸发量949.3mm；年平均风速2.8m/s，全年主导风为NE风，出现频率14.9%，年静风频率8.8%。</w:t>
      </w:r>
    </w:p>
    <w:p w14:paraId="4FEED12E">
      <w:pPr>
        <w:pStyle w:val="41"/>
        <w:numPr>
          <w:ilvl w:val="2"/>
          <w:numId w:val="2"/>
        </w:numPr>
        <w:spacing w:after="0" w:line="360" w:lineRule="auto"/>
        <w:rPr>
          <w:rFonts w:ascii="Times New Roman" w:hAnsi="Times New Roman"/>
          <w:sz w:val="24"/>
          <w:szCs w:val="24"/>
        </w:rPr>
      </w:pPr>
      <w:bookmarkStart w:id="415" w:name="_Toc127803448"/>
      <w:bookmarkStart w:id="416" w:name="_Toc127803318"/>
      <w:bookmarkStart w:id="417" w:name="_Toc127803885"/>
      <w:r>
        <w:rPr>
          <w:rFonts w:ascii="Times New Roman" w:hAnsi="Times New Roman"/>
          <w:sz w:val="24"/>
          <w:szCs w:val="24"/>
        </w:rPr>
        <w:t>水文</w:t>
      </w:r>
      <w:bookmarkEnd w:id="415"/>
      <w:bookmarkEnd w:id="416"/>
      <w:bookmarkEnd w:id="417"/>
    </w:p>
    <w:p w14:paraId="1021FD06">
      <w:pPr>
        <w:kinsoku w:val="0"/>
        <w:autoSpaceDE w:val="0"/>
        <w:autoSpaceDN w:val="0"/>
        <w:adjustRightInd w:val="0"/>
        <w:snapToGrid w:val="0"/>
        <w:spacing w:line="360" w:lineRule="auto"/>
        <w:ind w:firstLine="523"/>
        <w:textAlignment w:val="baseline"/>
        <w:rPr>
          <w:snapToGrid w:val="0"/>
          <w:color w:val="000000"/>
          <w:sz w:val="24"/>
        </w:rPr>
      </w:pPr>
      <w:r>
        <w:rPr>
          <w:color w:val="000000"/>
          <w:sz w:val="24"/>
        </w:rPr>
        <w:t>湘江是永州境内最大的过境河，为</w:t>
      </w:r>
      <w:r>
        <w:rPr>
          <w:color w:val="000000"/>
          <w:sz w:val="24"/>
        </w:rPr>
        <w:fldChar w:fldCharType="begin"/>
      </w:r>
      <w:r>
        <w:rPr>
          <w:color w:val="000000"/>
          <w:sz w:val="24"/>
        </w:rPr>
        <w:instrText xml:space="preserve"> HYPERLINK "http://baike.baidu.com/view/4185.htm" \t "_blank" </w:instrText>
      </w:r>
      <w:r>
        <w:rPr>
          <w:color w:val="000000"/>
          <w:sz w:val="24"/>
        </w:rPr>
        <w:fldChar w:fldCharType="separate"/>
      </w:r>
      <w:r>
        <w:rPr>
          <w:color w:val="000000"/>
          <w:sz w:val="24"/>
        </w:rPr>
        <w:t>长江</w:t>
      </w:r>
      <w:r>
        <w:rPr>
          <w:color w:val="000000"/>
          <w:sz w:val="24"/>
        </w:rPr>
        <w:fldChar w:fldCharType="end"/>
      </w:r>
      <w:r>
        <w:rPr>
          <w:color w:val="000000"/>
          <w:sz w:val="24"/>
        </w:rPr>
        <w:t>主要支流之一。发源于湖南省永州市海拔近2000米的九嶷山脚蓝山县野狗山麓，上游称潇水，零陵以北开始称湘江，向东流经永州、</w:t>
      </w:r>
      <w:r>
        <w:rPr>
          <w:color w:val="000000"/>
          <w:sz w:val="24"/>
        </w:rPr>
        <w:fldChar w:fldCharType="begin"/>
      </w:r>
      <w:r>
        <w:rPr>
          <w:color w:val="000000"/>
          <w:sz w:val="24"/>
        </w:rPr>
        <w:instrText xml:space="preserve"> HYPERLINK "http://baike.baidu.com/view/9019.htm" \t "_blank" </w:instrText>
      </w:r>
      <w:r>
        <w:rPr>
          <w:color w:val="000000"/>
          <w:sz w:val="24"/>
        </w:rPr>
        <w:fldChar w:fldCharType="separate"/>
      </w:r>
      <w:r>
        <w:rPr>
          <w:color w:val="000000"/>
          <w:sz w:val="24"/>
        </w:rPr>
        <w:t>衡阳</w:t>
      </w:r>
      <w:r>
        <w:rPr>
          <w:color w:val="000000"/>
          <w:sz w:val="24"/>
        </w:rPr>
        <w:fldChar w:fldCharType="end"/>
      </w:r>
      <w:r>
        <w:rPr>
          <w:color w:val="000000"/>
          <w:sz w:val="24"/>
        </w:rPr>
        <w:t>、株洲、</w:t>
      </w:r>
      <w:r>
        <w:rPr>
          <w:color w:val="000000"/>
          <w:sz w:val="24"/>
        </w:rPr>
        <w:fldChar w:fldCharType="begin"/>
      </w:r>
      <w:r>
        <w:rPr>
          <w:color w:val="000000"/>
          <w:sz w:val="24"/>
        </w:rPr>
        <w:instrText xml:space="preserve"> HYPERLINK "http://baike.baidu.com/view/21265.htm" \t "_blank" </w:instrText>
      </w:r>
      <w:r>
        <w:rPr>
          <w:color w:val="000000"/>
          <w:sz w:val="24"/>
        </w:rPr>
        <w:fldChar w:fldCharType="separate"/>
      </w:r>
      <w:r>
        <w:rPr>
          <w:color w:val="000000"/>
          <w:sz w:val="24"/>
        </w:rPr>
        <w:t>湘潭</w:t>
      </w:r>
      <w:r>
        <w:rPr>
          <w:color w:val="000000"/>
          <w:sz w:val="24"/>
        </w:rPr>
        <w:fldChar w:fldCharType="end"/>
      </w:r>
      <w:r>
        <w:rPr>
          <w:color w:val="000000"/>
          <w:sz w:val="24"/>
        </w:rPr>
        <w:t>、</w:t>
      </w:r>
      <w:r>
        <w:rPr>
          <w:color w:val="000000"/>
          <w:sz w:val="24"/>
        </w:rPr>
        <w:fldChar w:fldCharType="begin"/>
      </w:r>
      <w:r>
        <w:rPr>
          <w:color w:val="000000"/>
          <w:sz w:val="24"/>
        </w:rPr>
        <w:instrText xml:space="preserve"> HYPERLINK "http://baike.baidu.com/view/7127.htm" \t "_blank" </w:instrText>
      </w:r>
      <w:r>
        <w:rPr>
          <w:color w:val="000000"/>
          <w:sz w:val="24"/>
        </w:rPr>
        <w:fldChar w:fldCharType="separate"/>
      </w:r>
      <w:r>
        <w:rPr>
          <w:color w:val="000000"/>
          <w:sz w:val="24"/>
        </w:rPr>
        <w:t>长沙</w:t>
      </w:r>
      <w:r>
        <w:rPr>
          <w:color w:val="000000"/>
          <w:sz w:val="24"/>
        </w:rPr>
        <w:fldChar w:fldCharType="end"/>
      </w:r>
      <w:r>
        <w:rPr>
          <w:color w:val="000000"/>
          <w:sz w:val="24"/>
        </w:rPr>
        <w:t>，至湘阴县入</w:t>
      </w:r>
      <w:r>
        <w:rPr>
          <w:color w:val="000000"/>
          <w:sz w:val="24"/>
        </w:rPr>
        <w:fldChar w:fldCharType="begin"/>
      </w:r>
      <w:r>
        <w:rPr>
          <w:color w:val="000000"/>
          <w:sz w:val="24"/>
        </w:rPr>
        <w:instrText xml:space="preserve"> HYPERLINK "http://baike.baidu.com/view/5852.htm" \t "_blank" </w:instrText>
      </w:r>
      <w:r>
        <w:rPr>
          <w:color w:val="000000"/>
          <w:sz w:val="24"/>
        </w:rPr>
        <w:fldChar w:fldCharType="separate"/>
      </w:r>
      <w:r>
        <w:rPr>
          <w:color w:val="000000"/>
          <w:sz w:val="24"/>
        </w:rPr>
        <w:t>洞庭湖</w:t>
      </w:r>
      <w:r>
        <w:rPr>
          <w:color w:val="000000"/>
          <w:sz w:val="24"/>
        </w:rPr>
        <w:fldChar w:fldCharType="end"/>
      </w:r>
      <w:r>
        <w:rPr>
          <w:color w:val="000000"/>
          <w:sz w:val="24"/>
        </w:rPr>
        <w:t>后归长江。全长817公里，</w:t>
      </w:r>
      <w:r>
        <w:rPr>
          <w:color w:val="000000"/>
          <w:sz w:val="24"/>
        </w:rPr>
        <w:fldChar w:fldCharType="begin"/>
      </w:r>
      <w:r>
        <w:rPr>
          <w:color w:val="000000"/>
          <w:sz w:val="24"/>
        </w:rPr>
        <w:instrText xml:space="preserve"> HYPERLINK "http://baike.baidu.com/view/245378.htm" \t "_blank" </w:instrText>
      </w:r>
      <w:r>
        <w:rPr>
          <w:color w:val="000000"/>
          <w:sz w:val="24"/>
        </w:rPr>
        <w:fldChar w:fldCharType="separate"/>
      </w:r>
      <w:r>
        <w:rPr>
          <w:color w:val="000000"/>
          <w:sz w:val="24"/>
        </w:rPr>
        <w:t>流域面积</w:t>
      </w:r>
      <w:r>
        <w:rPr>
          <w:color w:val="000000"/>
          <w:sz w:val="24"/>
        </w:rPr>
        <w:fldChar w:fldCharType="end"/>
      </w:r>
      <w:r>
        <w:rPr>
          <w:color w:val="000000"/>
          <w:sz w:val="24"/>
        </w:rPr>
        <w:t>92,300平方公里。上游水急滩多，中下游水量丰富，水流平稳。干支流大部可通航，旧时是两湖与两广的重要交通运输线路。湘江在永州市内流程227.2公里，自然落差55.3米，水量丰富，水流深，水质好，终年可通航</w:t>
      </w:r>
      <w:r>
        <w:rPr>
          <w:rFonts w:hint="eastAsia"/>
          <w:color w:val="000000"/>
          <w:sz w:val="24"/>
          <w:lang w:eastAsia="zh-CN"/>
        </w:rPr>
        <w:t>，</w:t>
      </w:r>
      <w:r>
        <w:rPr>
          <w:color w:val="000000"/>
          <w:sz w:val="24"/>
        </w:rPr>
        <w:t>是境内重要的水陆交通命脉和工农业生产及人民生活用水的源泉。湘江多年平均流量691.1m</w:t>
      </w:r>
      <w:r>
        <w:rPr>
          <w:color w:val="000000"/>
          <w:sz w:val="24"/>
          <w:vertAlign w:val="superscript"/>
        </w:rPr>
        <w:t>3</w:t>
      </w:r>
      <w:r>
        <w:rPr>
          <w:color w:val="000000"/>
          <w:sz w:val="24"/>
        </w:rPr>
        <w:t>/s，最大流量17700m</w:t>
      </w:r>
      <w:r>
        <w:rPr>
          <w:color w:val="000000"/>
          <w:sz w:val="24"/>
          <w:vertAlign w:val="superscript"/>
        </w:rPr>
        <w:t>3</w:t>
      </w:r>
      <w:r>
        <w:rPr>
          <w:color w:val="000000"/>
          <w:sz w:val="24"/>
        </w:rPr>
        <w:t>/s，最小流量44m</w:t>
      </w:r>
      <w:r>
        <w:rPr>
          <w:color w:val="000000"/>
          <w:sz w:val="24"/>
          <w:vertAlign w:val="superscript"/>
        </w:rPr>
        <w:t>3</w:t>
      </w:r>
      <w:r>
        <w:rPr>
          <w:color w:val="000000"/>
          <w:sz w:val="24"/>
        </w:rPr>
        <w:t>/s</w:t>
      </w:r>
      <w:r>
        <w:rPr>
          <w:snapToGrid w:val="0"/>
          <w:color w:val="000000"/>
          <w:spacing w:val="-1"/>
          <w:sz w:val="24"/>
        </w:rPr>
        <w:t>。</w:t>
      </w:r>
    </w:p>
    <w:p w14:paraId="71391C6B">
      <w:pPr>
        <w:pStyle w:val="61"/>
        <w:ind w:firstLine="488"/>
        <w:rPr>
          <w:szCs w:val="24"/>
        </w:rPr>
      </w:pPr>
      <w:r>
        <w:rPr>
          <w:rFonts w:hint="eastAsia"/>
          <w:snapToGrid w:val="0"/>
          <w:color w:val="000000"/>
          <w:spacing w:val="2"/>
          <w:kern w:val="0"/>
          <w:szCs w:val="24"/>
          <w:lang w:eastAsia="zh-CN"/>
        </w:rPr>
        <w:t>贤水</w:t>
      </w:r>
      <w:r>
        <w:rPr>
          <w:snapToGrid w:val="0"/>
          <w:color w:val="000000"/>
          <w:spacing w:val="2"/>
          <w:kern w:val="0"/>
          <w:szCs w:val="24"/>
        </w:rPr>
        <w:t>河</w:t>
      </w:r>
      <w:r>
        <w:rPr>
          <w:rFonts w:hint="eastAsia"/>
          <w:snapToGrid w:val="0"/>
          <w:color w:val="000000"/>
          <w:spacing w:val="2"/>
          <w:kern w:val="0"/>
          <w:szCs w:val="24"/>
          <w:lang w:eastAsia="zh-CN"/>
        </w:rPr>
        <w:t>：</w:t>
      </w:r>
      <w:r>
        <w:rPr>
          <w:rFonts w:ascii="宋体" w:hAnsi="宋体" w:eastAsia="宋体" w:cs="宋体"/>
          <w:sz w:val="24"/>
          <w:szCs w:val="24"/>
        </w:rPr>
        <w:t>湘江二级支流，潇水的一级支流。发源于都庞岭紫荆山西侧，流经 双牌县何家洞、蔡里口，在蔡家坪进入零陵境内，</w:t>
      </w:r>
      <w:r>
        <w:rPr>
          <w:rFonts w:ascii="Times New Roman" w:hAnsi="Times New Roman" w:eastAsia="宋体" w:cs="Times New Roman"/>
          <w:kern w:val="2"/>
          <w:sz w:val="24"/>
          <w:szCs w:val="24"/>
          <w:lang w:val="en-US" w:eastAsia="zh-CN" w:bidi="ar-SA"/>
        </w:rPr>
        <w:t>再经进水河、阳河、大庙头、峦石山，于富家桥江口注入潇水。零陵区境内流域面积276.56km</w:t>
      </w:r>
      <w:r>
        <w:rPr>
          <w:rFonts w:ascii="Times New Roman" w:hAnsi="Times New Roman" w:eastAsia="宋体" w:cs="Times New Roman"/>
          <w:kern w:val="2"/>
          <w:sz w:val="24"/>
          <w:szCs w:val="24"/>
          <w:vertAlign w:val="superscript"/>
          <w:lang w:val="en-US" w:eastAsia="zh-CN" w:bidi="ar-SA"/>
        </w:rPr>
        <w:t>2</w:t>
      </w:r>
      <w:r>
        <w:rPr>
          <w:rFonts w:ascii="Times New Roman" w:hAnsi="Times New Roman" w:eastAsia="宋体" w:cs="Times New Roman"/>
          <w:kern w:val="2"/>
          <w:sz w:val="24"/>
          <w:szCs w:val="24"/>
          <w:lang w:val="en-US" w:eastAsia="zh-CN" w:bidi="ar-SA"/>
        </w:rPr>
        <w:t>，干流长度 40.0km，落差120m，平均坡降0.3%，多年平均流量12.2m</w:t>
      </w:r>
      <w:r>
        <w:rPr>
          <w:rFonts w:ascii="Times New Roman" w:hAnsi="Times New Roman" w:eastAsia="宋体" w:cs="Times New Roman"/>
          <w:kern w:val="2"/>
          <w:sz w:val="24"/>
          <w:szCs w:val="24"/>
          <w:vertAlign w:val="superscript"/>
          <w:lang w:val="en-US" w:eastAsia="zh-CN" w:bidi="ar-SA"/>
        </w:rPr>
        <w:t>3</w:t>
      </w:r>
      <w:r>
        <w:rPr>
          <w:rFonts w:ascii="Times New Roman" w:hAnsi="Times New Roman" w:eastAsia="宋体" w:cs="Times New Roman"/>
          <w:kern w:val="2"/>
          <w:sz w:val="24"/>
          <w:szCs w:val="24"/>
          <w:lang w:val="en-US" w:eastAsia="zh-CN" w:bidi="ar-SA"/>
        </w:rPr>
        <w:t>/s</w:t>
      </w:r>
      <w:r>
        <w:rPr>
          <w:szCs w:val="24"/>
        </w:rPr>
        <w:t>。</w:t>
      </w:r>
    </w:p>
    <w:p w14:paraId="72C1C100">
      <w:pPr>
        <w:pStyle w:val="41"/>
        <w:numPr>
          <w:ilvl w:val="2"/>
          <w:numId w:val="2"/>
        </w:numPr>
        <w:spacing w:after="0" w:line="360" w:lineRule="auto"/>
        <w:rPr>
          <w:rFonts w:ascii="Times New Roman" w:hAnsi="Times New Roman"/>
          <w:sz w:val="24"/>
          <w:szCs w:val="24"/>
        </w:rPr>
      </w:pPr>
      <w:bookmarkStart w:id="418" w:name="_Toc127803886"/>
      <w:bookmarkStart w:id="419" w:name="_Toc127803449"/>
      <w:bookmarkStart w:id="420" w:name="_Toc127803319"/>
      <w:r>
        <w:rPr>
          <w:rFonts w:hint="eastAsia" w:ascii="Times New Roman" w:hAnsi="Times New Roman"/>
          <w:sz w:val="24"/>
          <w:szCs w:val="24"/>
        </w:rPr>
        <w:t>自然资源</w:t>
      </w:r>
      <w:bookmarkEnd w:id="418"/>
      <w:bookmarkEnd w:id="419"/>
      <w:bookmarkEnd w:id="420"/>
    </w:p>
    <w:p w14:paraId="539F2B40">
      <w:pPr>
        <w:spacing w:line="360" w:lineRule="auto"/>
        <w:ind w:firstLine="480" w:firstLineChars="200"/>
        <w:rPr>
          <w:sz w:val="24"/>
        </w:rPr>
      </w:pPr>
      <w:r>
        <w:rPr>
          <w:rFonts w:hint="eastAsia"/>
          <w:sz w:val="24"/>
        </w:rPr>
        <w:t>1、动植物资源</w:t>
      </w:r>
    </w:p>
    <w:p w14:paraId="56FF5C53">
      <w:pPr>
        <w:kinsoku w:val="0"/>
        <w:autoSpaceDE w:val="0"/>
        <w:autoSpaceDN w:val="0"/>
        <w:adjustRightInd w:val="0"/>
        <w:snapToGrid w:val="0"/>
        <w:spacing w:line="360" w:lineRule="auto"/>
        <w:ind w:firstLine="523"/>
        <w:textAlignment w:val="baseline"/>
        <w:rPr>
          <w:color w:val="000000"/>
          <w:sz w:val="24"/>
        </w:rPr>
      </w:pPr>
      <w:r>
        <w:rPr>
          <w:color w:val="000000"/>
          <w:sz w:val="24"/>
        </w:rPr>
        <w:t xml:space="preserve">零陵区气候温和湿润，适宜多种植物生长。植被资源较为丰富，属湖南省重点林区之一。根据 2014 年林业最新统计数据，森林覆盖率52.94%。主要植被类型有阔叶林、常绿针叶生、针阔混交林、竹林、灌木林等7种。 </w:t>
      </w:r>
    </w:p>
    <w:p w14:paraId="50E5F802">
      <w:pPr>
        <w:kinsoku w:val="0"/>
        <w:autoSpaceDE w:val="0"/>
        <w:autoSpaceDN w:val="0"/>
        <w:adjustRightInd w:val="0"/>
        <w:snapToGrid w:val="0"/>
        <w:spacing w:line="360" w:lineRule="auto"/>
        <w:ind w:firstLine="523"/>
        <w:textAlignment w:val="baseline"/>
        <w:rPr>
          <w:color w:val="000000"/>
          <w:sz w:val="24"/>
        </w:rPr>
      </w:pPr>
      <w:r>
        <w:rPr>
          <w:color w:val="000000"/>
          <w:sz w:val="24"/>
        </w:rPr>
        <w:t xml:space="preserve">阔叶林群落：至2003年，全区阔叶林占有林地面积的37.2％（占林地面积 22.6%）。 </w:t>
      </w:r>
    </w:p>
    <w:p w14:paraId="54FFC98D">
      <w:pPr>
        <w:kinsoku w:val="0"/>
        <w:autoSpaceDE w:val="0"/>
        <w:autoSpaceDN w:val="0"/>
        <w:adjustRightInd w:val="0"/>
        <w:snapToGrid w:val="0"/>
        <w:spacing w:line="360" w:lineRule="auto"/>
        <w:ind w:firstLine="523"/>
        <w:textAlignment w:val="baseline"/>
        <w:rPr>
          <w:color w:val="000000"/>
          <w:sz w:val="24"/>
        </w:rPr>
      </w:pPr>
      <w:r>
        <w:rPr>
          <w:color w:val="000000"/>
          <w:sz w:val="24"/>
        </w:rPr>
        <w:t xml:space="preserve">人工杉木林群落：1982 年以来，通过逐年人工造林，不少天然次生阔叶林和灌木林逐渐演变为人工杉木林。杉木垂直分布最佳生长带在海拔400～800m，群落内多混有楠竹、马尾松、阔叶树，林内下有柃木、檵木、冬茅等，面积占有林地面积的11.6％（占林地面积7.1%）。 </w:t>
      </w:r>
    </w:p>
    <w:p w14:paraId="2E81DBE1">
      <w:pPr>
        <w:kinsoku w:val="0"/>
        <w:autoSpaceDE w:val="0"/>
        <w:autoSpaceDN w:val="0"/>
        <w:adjustRightInd w:val="0"/>
        <w:snapToGrid w:val="0"/>
        <w:spacing w:line="360" w:lineRule="auto"/>
        <w:ind w:firstLine="523"/>
        <w:textAlignment w:val="baseline"/>
        <w:rPr>
          <w:color w:val="000000"/>
          <w:sz w:val="24"/>
        </w:rPr>
      </w:pPr>
      <w:r>
        <w:rPr>
          <w:color w:val="000000"/>
          <w:sz w:val="24"/>
        </w:rPr>
        <w:t xml:space="preserve">松树群落：主要由马尾松和国外松组成，分布在半山地带及广大丘陵地区的红壤、黄红壤酸性土壤上。至 2003 年，松木面积占有林地面积的35.1％（占林地面 积 21.3%）。 </w:t>
      </w:r>
    </w:p>
    <w:p w14:paraId="438A8CA1">
      <w:pPr>
        <w:kinsoku w:val="0"/>
        <w:autoSpaceDE w:val="0"/>
        <w:autoSpaceDN w:val="0"/>
        <w:adjustRightInd w:val="0"/>
        <w:snapToGrid w:val="0"/>
        <w:spacing w:line="360" w:lineRule="auto"/>
        <w:ind w:firstLine="523"/>
        <w:textAlignment w:val="baseline"/>
        <w:rPr>
          <w:color w:val="000000"/>
          <w:sz w:val="24"/>
        </w:rPr>
      </w:pPr>
      <w:r>
        <w:rPr>
          <w:color w:val="000000"/>
          <w:sz w:val="24"/>
        </w:rPr>
        <w:t xml:space="preserve">柏木群落：主要有龙柏、侧柏和引进的墨西哥柏等品种，大多分布在大庆坪乡、石岩头镇等石灰岩山施上，面积占有林地面积的1%（占林地面积0.6%）。 </w:t>
      </w:r>
    </w:p>
    <w:p w14:paraId="7C36E284">
      <w:pPr>
        <w:kinsoku w:val="0"/>
        <w:autoSpaceDE w:val="0"/>
        <w:autoSpaceDN w:val="0"/>
        <w:adjustRightInd w:val="0"/>
        <w:snapToGrid w:val="0"/>
        <w:spacing w:line="360" w:lineRule="auto"/>
        <w:ind w:firstLine="523"/>
        <w:textAlignment w:val="baseline"/>
        <w:rPr>
          <w:rFonts w:hint="eastAsia"/>
          <w:color w:val="000000"/>
          <w:sz w:val="24"/>
        </w:rPr>
      </w:pPr>
      <w:r>
        <w:rPr>
          <w:color w:val="000000"/>
          <w:sz w:val="24"/>
        </w:rPr>
        <w:t>竹林群落：主要有楠竹、刚竹、桂竹、吊竹、寿竹、茶杆竹等 30 多种，分布在海拔 400～800m 由板页岩、花岗岩发育的山谷、山坡土壤上，面积占有林地面积的15.1%（占林地面积9.2%）。楠竹集中分布在富家桥镇和邮亭圩镇，约占全区楠竹</w:t>
      </w:r>
      <w:r>
        <w:rPr>
          <w:rFonts w:hint="eastAsia"/>
          <w:color w:val="000000"/>
          <w:sz w:val="24"/>
        </w:rPr>
        <w:t>林总面积的 90%。</w:t>
      </w:r>
    </w:p>
    <w:p w14:paraId="01ABC0C8">
      <w:pPr>
        <w:kinsoku w:val="0"/>
        <w:autoSpaceDE w:val="0"/>
        <w:autoSpaceDN w:val="0"/>
        <w:adjustRightInd w:val="0"/>
        <w:snapToGrid w:val="0"/>
        <w:spacing w:line="360" w:lineRule="auto"/>
        <w:ind w:firstLine="523"/>
        <w:textAlignment w:val="baseline"/>
        <w:rPr>
          <w:rFonts w:hint="eastAsia"/>
          <w:color w:val="000000"/>
          <w:sz w:val="24"/>
        </w:rPr>
      </w:pPr>
      <w:r>
        <w:rPr>
          <w:rFonts w:hint="eastAsia"/>
          <w:color w:val="000000"/>
          <w:sz w:val="24"/>
        </w:rPr>
        <w:t>灌木林群落：分布在海拔 1000m 以上的山峰地带、裸露石山及采伐后尚未更新的林地上，主要由野茉莉科、蝶形花科、大戟科、樟科、蔷薇科、茜草科等树种组成，面积占林地面积的27.4%，</w:t>
      </w:r>
    </w:p>
    <w:p w14:paraId="1502A511">
      <w:pPr>
        <w:kinsoku w:val="0"/>
        <w:autoSpaceDE w:val="0"/>
        <w:autoSpaceDN w:val="0"/>
        <w:adjustRightInd w:val="0"/>
        <w:snapToGrid w:val="0"/>
        <w:spacing w:line="360" w:lineRule="auto"/>
        <w:ind w:firstLine="523"/>
        <w:textAlignment w:val="baseline"/>
        <w:rPr>
          <w:color w:val="000000"/>
          <w:sz w:val="24"/>
        </w:rPr>
      </w:pPr>
      <w:r>
        <w:rPr>
          <w:rFonts w:hint="eastAsia"/>
          <w:color w:val="000000"/>
          <w:sz w:val="24"/>
        </w:rPr>
        <w:t>经果林群落：主要有油茶、柑桔、板栗、桃、李、梨等品种，面积占林地面积的11.8%。其中，油茶集中分布在黄田铺、石山脚、珠山、梳子铺等乡镇。</w:t>
      </w:r>
    </w:p>
    <w:p w14:paraId="04804F61">
      <w:pPr>
        <w:spacing w:line="360" w:lineRule="auto"/>
        <w:ind w:firstLine="480" w:firstLineChars="200"/>
        <w:rPr>
          <w:rFonts w:hint="eastAsia"/>
          <w:sz w:val="24"/>
        </w:rPr>
      </w:pPr>
      <w:r>
        <w:rPr>
          <w:rFonts w:hint="eastAsia"/>
          <w:sz w:val="24"/>
        </w:rPr>
        <w:t>永州市已查明的野生动物有1000余种，其中有大量的珍稀动物。现列为国家保护的有31种：属国家一级保护的有黄腹角雉；二级保护的有猕猴、穿山甲、金钱豹、麝、红腹角雉、毛冠鹿、水鹿、大鲵（娃娃鱼）、红石猴、灰腹角雉等10种；三级保护的有獐、青羊、苏州羚、白鹇、金鸡等19种。 全市已知水产动物有186种，其中鱼类有153种；主要经济鱼类有草、青、鲢、鳙、鲤等20余种；稀有珍贵鱼类有中华鲟、竹鱼等；水产两栖动物有大鲵（娃娃鱼）等16种；水产爬行动物主要有鳖、团鱼、乌龟等；珍贵水产兽类有华东水獭（俗名水貂）。在我国200多种蛇中，其境内就有70余种，尤其以盛产五步蛇、银环蛇、眼镜蛇、竹叶青、烙铁头等“异蛇”著称。</w:t>
      </w:r>
    </w:p>
    <w:p w14:paraId="70C151F1">
      <w:pPr>
        <w:spacing w:line="360" w:lineRule="auto"/>
        <w:ind w:firstLine="480" w:firstLineChars="200"/>
        <w:rPr>
          <w:sz w:val="24"/>
        </w:rPr>
      </w:pPr>
      <w:r>
        <w:rPr>
          <w:rFonts w:hint="eastAsia"/>
          <w:sz w:val="24"/>
        </w:rPr>
        <w:t>经调查，</w:t>
      </w:r>
      <w:r>
        <w:rPr>
          <w:rFonts w:hint="eastAsia"/>
          <w:sz w:val="24"/>
          <w:lang w:val="en-US" w:eastAsia="zh-CN"/>
        </w:rPr>
        <w:t>永州市先河纸业有限责任公司</w:t>
      </w:r>
      <w:r>
        <w:rPr>
          <w:rFonts w:hint="eastAsia"/>
          <w:sz w:val="24"/>
        </w:rPr>
        <w:t>及入河排污口所在地评价范围内无野生珍稀濒危动植物和文物古迹保护单位。</w:t>
      </w:r>
    </w:p>
    <w:p w14:paraId="789D3F03">
      <w:pPr>
        <w:spacing w:line="360" w:lineRule="auto"/>
        <w:ind w:firstLine="480" w:firstLineChars="200"/>
        <w:rPr>
          <w:sz w:val="24"/>
        </w:rPr>
      </w:pPr>
      <w:r>
        <w:rPr>
          <w:rFonts w:hint="eastAsia"/>
          <w:sz w:val="24"/>
        </w:rPr>
        <w:t>2、土壤</w:t>
      </w:r>
    </w:p>
    <w:p w14:paraId="569318DF">
      <w:pPr>
        <w:spacing w:line="360" w:lineRule="auto"/>
        <w:ind w:firstLine="480" w:firstLineChars="200"/>
        <w:rPr>
          <w:sz w:val="24"/>
        </w:rPr>
      </w:pPr>
      <w:r>
        <w:rPr>
          <w:rFonts w:hint="eastAsia"/>
          <w:sz w:val="24"/>
        </w:rPr>
        <w:t>零陵区地带性土壤有水稻土、红壤土、紫色土、潮土、黑色石灰土、红色石灰土、山地黄壤土、黄棕壤土、山地草甸土9个大类、15个亚类、55个土属、132个土种，以红壤为主，红壤面积占该区土地总面积的61.8%，水稻土面积占 20.7%，黄壤土类面积占7.4%，其它类型土壤占10.1%</w:t>
      </w:r>
      <w:r>
        <w:rPr>
          <w:rFonts w:hint="eastAsia"/>
          <w:sz w:val="24"/>
          <w:lang w:eastAsia="zh-CN"/>
        </w:rPr>
        <w:t>。区内地层发育比较齐全，从奥陶系至第四系（除志留系外）均有出露。主要沉积建造为沉积碎屑岩和碳酸盐岩类建造，分别占20％和70％，其他为第四系履土松散层，占8％，另外还有少量的硅质岩类和浅变质岩</w:t>
      </w:r>
      <w:r>
        <w:rPr>
          <w:rFonts w:hint="eastAsia"/>
          <w:sz w:val="24"/>
        </w:rPr>
        <w:t>。</w:t>
      </w:r>
    </w:p>
    <w:p w14:paraId="3AE75AE8">
      <w:pPr>
        <w:pStyle w:val="44"/>
        <w:numPr>
          <w:ilvl w:val="0"/>
          <w:numId w:val="4"/>
        </w:numPr>
        <w:spacing w:line="360" w:lineRule="auto"/>
        <w:jc w:val="left"/>
        <w:outlineLvl w:val="2"/>
        <w:rPr>
          <w:rFonts w:ascii="Times New Roman" w:hAnsi="Times New Roman" w:cs="Times New Roman"/>
          <w:b/>
          <w:bCs/>
          <w:vanish/>
          <w:kern w:val="0"/>
          <w:sz w:val="24"/>
          <w:lang w:val="en-US" w:bidi="ar-SA"/>
        </w:rPr>
      </w:pPr>
      <w:bookmarkStart w:id="421" w:name="_Toc127803450"/>
      <w:bookmarkEnd w:id="421"/>
      <w:bookmarkStart w:id="422" w:name="_Toc127803320"/>
      <w:bookmarkEnd w:id="422"/>
      <w:bookmarkStart w:id="423" w:name="_Toc127803887"/>
      <w:bookmarkEnd w:id="423"/>
      <w:bookmarkStart w:id="424" w:name="OLE_LINK48"/>
    </w:p>
    <w:p w14:paraId="2E026ECB">
      <w:pPr>
        <w:pStyle w:val="44"/>
        <w:numPr>
          <w:ilvl w:val="0"/>
          <w:numId w:val="4"/>
        </w:numPr>
        <w:spacing w:line="360" w:lineRule="auto"/>
        <w:jc w:val="left"/>
        <w:outlineLvl w:val="2"/>
        <w:rPr>
          <w:rFonts w:ascii="Times New Roman" w:hAnsi="Times New Roman" w:cs="Times New Roman"/>
          <w:b/>
          <w:bCs/>
          <w:vanish/>
          <w:kern w:val="0"/>
          <w:sz w:val="24"/>
          <w:lang w:val="en-US" w:bidi="ar-SA"/>
        </w:rPr>
      </w:pPr>
      <w:bookmarkStart w:id="425" w:name="_Toc127803321"/>
      <w:bookmarkEnd w:id="425"/>
      <w:bookmarkStart w:id="426" w:name="_Toc127803451"/>
      <w:bookmarkEnd w:id="426"/>
      <w:bookmarkStart w:id="427" w:name="_Toc127803888"/>
      <w:bookmarkEnd w:id="427"/>
    </w:p>
    <w:p w14:paraId="7B8427E9">
      <w:pPr>
        <w:pStyle w:val="44"/>
        <w:numPr>
          <w:ilvl w:val="1"/>
          <w:numId w:val="4"/>
        </w:numPr>
        <w:spacing w:line="360" w:lineRule="auto"/>
        <w:jc w:val="left"/>
        <w:outlineLvl w:val="2"/>
        <w:rPr>
          <w:rFonts w:ascii="Times New Roman" w:hAnsi="Times New Roman" w:cs="Times New Roman"/>
          <w:b/>
          <w:bCs/>
          <w:vanish/>
          <w:kern w:val="0"/>
          <w:sz w:val="24"/>
          <w:lang w:val="en-US" w:bidi="ar-SA"/>
        </w:rPr>
      </w:pPr>
      <w:bookmarkStart w:id="428" w:name="_Toc127803889"/>
      <w:bookmarkEnd w:id="428"/>
      <w:bookmarkStart w:id="429" w:name="_Toc127803322"/>
      <w:bookmarkEnd w:id="429"/>
      <w:bookmarkStart w:id="430" w:name="_Toc127803452"/>
      <w:bookmarkEnd w:id="430"/>
    </w:p>
    <w:p w14:paraId="16798C21">
      <w:pPr>
        <w:pStyle w:val="44"/>
        <w:numPr>
          <w:ilvl w:val="1"/>
          <w:numId w:val="4"/>
        </w:numPr>
        <w:spacing w:line="360" w:lineRule="auto"/>
        <w:jc w:val="left"/>
        <w:outlineLvl w:val="2"/>
        <w:rPr>
          <w:rFonts w:ascii="Times New Roman" w:hAnsi="Times New Roman" w:cs="Times New Roman"/>
          <w:b/>
          <w:bCs/>
          <w:vanish/>
          <w:kern w:val="0"/>
          <w:sz w:val="24"/>
          <w:lang w:val="en-US" w:bidi="ar-SA"/>
        </w:rPr>
      </w:pPr>
      <w:bookmarkStart w:id="431" w:name="_Toc127803323"/>
      <w:bookmarkEnd w:id="431"/>
      <w:bookmarkStart w:id="432" w:name="_Toc127803453"/>
      <w:bookmarkEnd w:id="432"/>
      <w:bookmarkStart w:id="433" w:name="_Toc127803890"/>
      <w:bookmarkEnd w:id="433"/>
    </w:p>
    <w:p w14:paraId="1665ABFB">
      <w:pPr>
        <w:pStyle w:val="44"/>
        <w:numPr>
          <w:ilvl w:val="2"/>
          <w:numId w:val="4"/>
        </w:numPr>
        <w:spacing w:line="360" w:lineRule="auto"/>
        <w:jc w:val="left"/>
        <w:outlineLvl w:val="2"/>
        <w:rPr>
          <w:rFonts w:ascii="Times New Roman" w:hAnsi="Times New Roman" w:cs="Times New Roman"/>
          <w:b/>
          <w:bCs/>
          <w:vanish/>
          <w:kern w:val="0"/>
          <w:sz w:val="24"/>
          <w:lang w:val="en-US" w:bidi="ar-SA"/>
        </w:rPr>
      </w:pPr>
      <w:bookmarkStart w:id="434" w:name="_Toc127803454"/>
      <w:bookmarkEnd w:id="434"/>
      <w:bookmarkStart w:id="435" w:name="_Toc127803891"/>
      <w:bookmarkEnd w:id="435"/>
      <w:bookmarkStart w:id="436" w:name="_Toc127803324"/>
      <w:bookmarkEnd w:id="436"/>
    </w:p>
    <w:p w14:paraId="18F2E31D">
      <w:pPr>
        <w:pStyle w:val="44"/>
        <w:numPr>
          <w:ilvl w:val="2"/>
          <w:numId w:val="4"/>
        </w:numPr>
        <w:spacing w:line="360" w:lineRule="auto"/>
        <w:jc w:val="left"/>
        <w:outlineLvl w:val="2"/>
        <w:rPr>
          <w:rFonts w:ascii="Times New Roman" w:hAnsi="Times New Roman" w:cs="Times New Roman"/>
          <w:b/>
          <w:bCs/>
          <w:vanish/>
          <w:kern w:val="0"/>
          <w:sz w:val="24"/>
          <w:lang w:val="en-US" w:bidi="ar-SA"/>
        </w:rPr>
      </w:pPr>
      <w:bookmarkStart w:id="437" w:name="_Toc127803892"/>
      <w:bookmarkEnd w:id="437"/>
      <w:bookmarkStart w:id="438" w:name="_Toc127803325"/>
      <w:bookmarkEnd w:id="438"/>
      <w:bookmarkStart w:id="439" w:name="_Toc127803455"/>
      <w:bookmarkEnd w:id="439"/>
    </w:p>
    <w:p w14:paraId="428A38E2">
      <w:pPr>
        <w:pStyle w:val="44"/>
        <w:numPr>
          <w:ilvl w:val="2"/>
          <w:numId w:val="4"/>
        </w:numPr>
        <w:spacing w:line="360" w:lineRule="auto"/>
        <w:jc w:val="left"/>
        <w:outlineLvl w:val="2"/>
        <w:rPr>
          <w:rFonts w:ascii="Times New Roman" w:hAnsi="Times New Roman" w:cs="Times New Roman"/>
          <w:b/>
          <w:bCs/>
          <w:vanish/>
          <w:kern w:val="0"/>
          <w:sz w:val="24"/>
          <w:lang w:val="en-US" w:bidi="ar-SA"/>
        </w:rPr>
      </w:pPr>
      <w:bookmarkStart w:id="440" w:name="_Toc127803893"/>
      <w:bookmarkEnd w:id="440"/>
      <w:bookmarkStart w:id="441" w:name="_Toc127803456"/>
      <w:bookmarkEnd w:id="441"/>
      <w:bookmarkStart w:id="442" w:name="_Toc127803326"/>
      <w:bookmarkEnd w:id="442"/>
    </w:p>
    <w:p w14:paraId="0CCDD462">
      <w:pPr>
        <w:pStyle w:val="44"/>
        <w:numPr>
          <w:ilvl w:val="2"/>
          <w:numId w:val="4"/>
        </w:numPr>
        <w:spacing w:line="360" w:lineRule="auto"/>
        <w:jc w:val="left"/>
        <w:outlineLvl w:val="2"/>
        <w:rPr>
          <w:rFonts w:ascii="Times New Roman" w:hAnsi="Times New Roman" w:cs="Times New Roman"/>
          <w:b/>
          <w:bCs/>
          <w:vanish/>
          <w:kern w:val="0"/>
          <w:sz w:val="24"/>
          <w:lang w:val="en-US" w:bidi="ar-SA"/>
        </w:rPr>
      </w:pPr>
      <w:bookmarkStart w:id="443" w:name="_Toc127803457"/>
      <w:bookmarkEnd w:id="443"/>
      <w:bookmarkStart w:id="444" w:name="_Toc127803894"/>
      <w:bookmarkEnd w:id="444"/>
      <w:bookmarkStart w:id="445" w:name="_Toc127803327"/>
      <w:bookmarkEnd w:id="445"/>
    </w:p>
    <w:p w14:paraId="1192AB7D">
      <w:pPr>
        <w:pStyle w:val="41"/>
        <w:numPr>
          <w:ilvl w:val="2"/>
          <w:numId w:val="4"/>
        </w:numPr>
        <w:spacing w:after="0" w:line="360" w:lineRule="auto"/>
        <w:rPr>
          <w:rFonts w:ascii="Times New Roman" w:hAnsi="Times New Roman"/>
          <w:sz w:val="24"/>
          <w:szCs w:val="24"/>
        </w:rPr>
      </w:pPr>
      <w:bookmarkStart w:id="446" w:name="_Toc127803895"/>
      <w:bookmarkStart w:id="447" w:name="_Toc127803458"/>
      <w:bookmarkStart w:id="448" w:name="_Toc127803328"/>
      <w:bookmarkStart w:id="449" w:name="_Hlk128727496"/>
      <w:r>
        <w:rPr>
          <w:rFonts w:hint="eastAsia" w:ascii="Times New Roman" w:hAnsi="Times New Roman"/>
          <w:sz w:val="24"/>
          <w:szCs w:val="24"/>
        </w:rPr>
        <w:t>湖南</w:t>
      </w:r>
      <w:r>
        <w:rPr>
          <w:rFonts w:hint="eastAsia" w:ascii="Times New Roman" w:hAnsi="Times New Roman"/>
          <w:sz w:val="24"/>
          <w:szCs w:val="24"/>
          <w:lang w:eastAsia="zh-CN"/>
        </w:rPr>
        <w:t>零陵潇水</w:t>
      </w:r>
      <w:r>
        <w:rPr>
          <w:rFonts w:hint="eastAsia" w:ascii="Times New Roman" w:hAnsi="Times New Roman"/>
          <w:sz w:val="24"/>
          <w:szCs w:val="24"/>
        </w:rPr>
        <w:t>国家湿地公园概况</w:t>
      </w:r>
      <w:bookmarkEnd w:id="446"/>
      <w:bookmarkEnd w:id="447"/>
      <w:bookmarkEnd w:id="448"/>
    </w:p>
    <w:bookmarkEnd w:id="449"/>
    <w:p w14:paraId="262B599F">
      <w:pPr>
        <w:pStyle w:val="9"/>
        <w:spacing w:line="360" w:lineRule="auto"/>
        <w:ind w:firstLine="480" w:firstLineChars="200"/>
        <w:jc w:val="both"/>
      </w:pPr>
      <w:r>
        <w:t>（1）地理位置</w:t>
      </w:r>
    </w:p>
    <w:p w14:paraId="70D4A62F">
      <w:pPr>
        <w:pStyle w:val="65"/>
      </w:pPr>
      <w:r>
        <w:rPr>
          <w:rStyle w:val="62"/>
          <w:rFonts w:hint="default"/>
        </w:rPr>
        <w:t>湖南零陵潇水国家湿地公园位于湖南省永州市零陵区中部，范围包括潇水、贤水零陵区河段及周边部分山</w:t>
      </w:r>
      <w:r>
        <w:rPr>
          <w:rFonts w:hint="default" w:ascii="Times New Roman" w:hAnsi="Times New Roman" w:eastAsia="宋体" w:cs="Times New Roman"/>
          <w:kern w:val="2"/>
          <w:sz w:val="24"/>
          <w:szCs w:val="24"/>
          <w:lang w:val="en-US" w:eastAsia="zh-CN" w:bidi="ar-SA"/>
        </w:rPr>
        <w:t>地等。2016年12月30日，经国家林业局批复同意，湖南零陵潇水国家湿地公园被列为国家湿地公园试点。地理坐标介于东经111°29'56"—111°41'6"，北纬26°1'29"—26°15'28"之间。湿地公园总面积1549.5公顷，其中湿地面积1376.2公顷，湿地率为88.82%。湿地公园涉及零陵区的七里店、朝阳、徐家井、南津渡、菱角塘、富家桥、凼底等7个乡（镇、街道）48个村。 划分为保育区、恢复重建区、宣教展示区、合理利用区</w:t>
      </w:r>
      <w:r>
        <w:rPr>
          <w:rStyle w:val="62"/>
          <w:rFonts w:hint="default"/>
        </w:rPr>
        <w:t>和管理服务区五大功能区。</w:t>
      </w:r>
    </w:p>
    <w:p w14:paraId="253EC475">
      <w:pPr>
        <w:pStyle w:val="65"/>
        <w:rPr>
          <w:rStyle w:val="63"/>
        </w:rPr>
      </w:pPr>
      <w:r>
        <w:rPr>
          <w:rStyle w:val="62"/>
          <w:rFonts w:hint="default"/>
        </w:rPr>
        <w:t>（2）</w:t>
      </w:r>
      <w:r>
        <w:rPr>
          <w:rStyle w:val="63"/>
        </w:rPr>
        <w:t>湿地公园性质</w:t>
      </w:r>
    </w:p>
    <w:p w14:paraId="65F7E788">
      <w:pPr>
        <w:pStyle w:val="65"/>
      </w:pPr>
      <w:r>
        <w:rPr>
          <w:rStyle w:val="62"/>
          <w:rFonts w:hint="default"/>
        </w:rPr>
        <w:t>湖南零陵潇水国家湿地公园是由永久性河流、洪泛平原等湿地构成的湿地生态系统，对湘江的生态补水和水环境保护具有重要作用</w:t>
      </w:r>
      <w:r>
        <w:rPr>
          <w:rStyle w:val="62"/>
          <w:rFonts w:hint="eastAsia"/>
          <w:lang w:eastAsia="zh-CN"/>
        </w:rPr>
        <w:t>。尤其是对湖南省构建“一湖三山四水”为主体的生态安全格局具有重要的战略地位。湖南零陵潇水国家湿地公园在涵养水源、调蓄、净化水质、改善区域气候、保障国土生态安全等方面发挥着重要的功能，是永州市建设“国家森林城市”、“国家历史文化名城”和“国家园林城市”战略的重要组成部分，对区域社会经济发展具有重要意义</w:t>
      </w:r>
      <w:r>
        <w:rPr>
          <w:rStyle w:val="66"/>
          <w:rFonts w:hint="default"/>
        </w:rPr>
        <w:t>。</w:t>
      </w:r>
    </w:p>
    <w:p w14:paraId="145DF3CE">
      <w:pPr>
        <w:pStyle w:val="65"/>
        <w:rPr>
          <w:bCs/>
        </w:rPr>
      </w:pPr>
      <w:r>
        <w:rPr>
          <w:rStyle w:val="62"/>
          <w:rFonts w:hint="default"/>
        </w:rPr>
        <w:t>（3）</w:t>
      </w:r>
      <w:r>
        <w:rPr>
          <w:bCs/>
        </w:rPr>
        <w:t>功能分区</w:t>
      </w:r>
    </w:p>
    <w:p w14:paraId="12F96DB5">
      <w:pPr>
        <w:pStyle w:val="65"/>
        <w:adjustRightInd w:val="0"/>
        <w:snapToGrid w:val="0"/>
      </w:pPr>
      <w:r>
        <w:rPr>
          <w:rStyle w:val="62"/>
          <w:rFonts w:hint="default"/>
        </w:rPr>
        <w:t>湖南</w:t>
      </w:r>
      <w:r>
        <w:rPr>
          <w:rStyle w:val="62"/>
          <w:rFonts w:hint="eastAsia"/>
          <w:lang w:eastAsia="zh-CN"/>
        </w:rPr>
        <w:t>零陵潇水</w:t>
      </w:r>
      <w:r>
        <w:rPr>
          <w:rStyle w:val="62"/>
          <w:rFonts w:hint="default"/>
        </w:rPr>
        <w:t>国家湿地公园</w:t>
      </w:r>
      <w:r>
        <w:t>划分以下 5 个功能区：湿地保育区、恢复重建区、宣教展示区、合理利用区、管理服务区。</w:t>
      </w:r>
    </w:p>
    <w:p w14:paraId="7EEDF345">
      <w:pPr>
        <w:adjustRightInd w:val="0"/>
        <w:snapToGrid w:val="0"/>
        <w:spacing w:line="360" w:lineRule="auto"/>
        <w:ind w:firstLine="480" w:firstLineChars="200"/>
        <w:rPr>
          <w:sz w:val="24"/>
        </w:rPr>
      </w:pPr>
      <w:r>
        <w:rPr>
          <w:sz w:val="24"/>
        </w:rPr>
        <w:t>1）湿地保育区：</w:t>
      </w:r>
      <w:r>
        <w:rPr>
          <w:rFonts w:hint="eastAsia"/>
          <w:sz w:val="24"/>
        </w:rPr>
        <w:t>湿地保育区面积1474.5公顷，包括潇水保育区和贤水保育区。主要以水源和水质保育为核心，适当开展生态系统的修复和重建，以及科研监测活动。主要建设内容包括水源和水质保护、野生动植物及其栖息地保护、湿地文化保护等项目</w:t>
      </w:r>
      <w:r>
        <w:rPr>
          <w:sz w:val="24"/>
        </w:rPr>
        <w:t>。</w:t>
      </w:r>
    </w:p>
    <w:p w14:paraId="7FAE527D">
      <w:pPr>
        <w:adjustRightInd w:val="0"/>
        <w:snapToGrid w:val="0"/>
        <w:spacing w:line="360" w:lineRule="auto"/>
        <w:ind w:firstLine="480" w:firstLineChars="200"/>
        <w:rPr>
          <w:sz w:val="24"/>
        </w:rPr>
      </w:pPr>
      <w:r>
        <w:rPr>
          <w:sz w:val="24"/>
        </w:rPr>
        <w:t>2）</w:t>
      </w:r>
      <w:r>
        <w:rPr>
          <w:rFonts w:hint="eastAsia"/>
          <w:sz w:val="24"/>
        </w:rPr>
        <w:t>恢复重建区面积61.3公顷，主要是利用自然和人工促进恢复手段，恢复和重建原有的湿地生态系统结构。建设内容包括生态河床、洲滩湿地、栖息林恢复和修复等</w:t>
      </w:r>
      <w:r>
        <w:rPr>
          <w:sz w:val="24"/>
        </w:rPr>
        <w:t>。</w:t>
      </w:r>
    </w:p>
    <w:p w14:paraId="007ED822">
      <w:pPr>
        <w:adjustRightInd w:val="0"/>
        <w:snapToGrid w:val="0"/>
        <w:spacing w:line="360" w:lineRule="auto"/>
        <w:ind w:firstLine="480" w:firstLineChars="200"/>
        <w:rPr>
          <w:sz w:val="24"/>
        </w:rPr>
      </w:pPr>
      <w:r>
        <w:rPr>
          <w:sz w:val="24"/>
        </w:rPr>
        <w:t>3）宣教展示区：</w:t>
      </w:r>
      <w:r>
        <w:rPr>
          <w:rFonts w:hint="eastAsia"/>
          <w:sz w:val="24"/>
        </w:rPr>
        <w:t>宣教展示区面积6.5公顷，以生态展示、科普教育为主。主要建设内容有湿地科普宣教长廊、湿地植物园、解说标识系统等</w:t>
      </w:r>
      <w:r>
        <w:rPr>
          <w:sz w:val="24"/>
        </w:rPr>
        <w:t>。</w:t>
      </w:r>
    </w:p>
    <w:p w14:paraId="42806920">
      <w:pPr>
        <w:adjustRightInd w:val="0"/>
        <w:snapToGrid w:val="0"/>
        <w:spacing w:line="360" w:lineRule="auto"/>
        <w:ind w:firstLine="480" w:firstLineChars="200"/>
        <w:rPr>
          <w:sz w:val="24"/>
        </w:rPr>
      </w:pPr>
      <w:r>
        <w:rPr>
          <w:sz w:val="24"/>
        </w:rPr>
        <w:t>4）合理利用区：</w:t>
      </w:r>
      <w:r>
        <w:rPr>
          <w:rFonts w:hint="eastAsia"/>
          <w:sz w:val="24"/>
        </w:rPr>
        <w:t>合理利用区面积4.2公顷，主要包括潇水湿地公园内蘋洲</w:t>
      </w:r>
      <w:r>
        <w:rPr>
          <w:rFonts w:hint="eastAsia"/>
          <w:sz w:val="24"/>
          <w:lang w:eastAsia="zh-CN"/>
        </w:rPr>
        <w:t>，</w:t>
      </w:r>
      <w:r>
        <w:rPr>
          <w:rFonts w:hint="eastAsia"/>
          <w:sz w:val="24"/>
        </w:rPr>
        <w:t>主要开展湿地科普宣教游、湿地人文风情游等为主题的生态旅游项目，将其打造成零陵“历史文化名城”文化生态旅游发展的重要节点</w:t>
      </w:r>
      <w:r>
        <w:rPr>
          <w:sz w:val="24"/>
        </w:rPr>
        <w:t>。</w:t>
      </w:r>
    </w:p>
    <w:p w14:paraId="76E138F4">
      <w:pPr>
        <w:adjustRightInd w:val="0"/>
        <w:snapToGrid w:val="0"/>
        <w:spacing w:line="360" w:lineRule="auto"/>
        <w:ind w:firstLine="480" w:firstLineChars="200"/>
        <w:rPr>
          <w:sz w:val="24"/>
        </w:rPr>
      </w:pPr>
      <w:r>
        <w:rPr>
          <w:sz w:val="24"/>
        </w:rPr>
        <w:t>5）管理服务区：</w:t>
      </w:r>
      <w:r>
        <w:rPr>
          <w:rFonts w:hint="eastAsia"/>
          <w:sz w:val="24"/>
        </w:rPr>
        <w:t>管理服务区面积3.0公顷，主要建设湿地公园管理局及附属设施建设等</w:t>
      </w:r>
      <w:r>
        <w:rPr>
          <w:sz w:val="24"/>
        </w:rPr>
        <w:t>。</w:t>
      </w:r>
    </w:p>
    <w:p w14:paraId="2DA778B3">
      <w:pPr>
        <w:pStyle w:val="65"/>
        <w:rPr>
          <w:rStyle w:val="62"/>
          <w:rFonts w:hint="default"/>
          <w:u w:val="none"/>
        </w:rPr>
      </w:pPr>
      <w:r>
        <w:rPr>
          <w:rFonts w:hint="eastAsia"/>
          <w:bCs/>
          <w:u w:val="none"/>
        </w:rPr>
        <w:t>经调查，</w:t>
      </w:r>
      <w:r>
        <w:rPr>
          <w:rFonts w:hint="eastAsia"/>
          <w:bCs/>
          <w:u w:val="none"/>
          <w:lang w:val="en-US" w:eastAsia="zh-CN"/>
        </w:rPr>
        <w:t>本项目</w:t>
      </w:r>
      <w:r>
        <w:rPr>
          <w:rFonts w:hint="eastAsia"/>
          <w:bCs/>
          <w:u w:val="none"/>
        </w:rPr>
        <w:t>排污口</w:t>
      </w:r>
      <w:r>
        <w:rPr>
          <w:rFonts w:hint="eastAsia"/>
          <w:bCs/>
          <w:u w:val="none"/>
          <w:lang w:val="en-US" w:eastAsia="zh-CN"/>
        </w:rPr>
        <w:t>位于</w:t>
      </w:r>
      <w:r>
        <w:rPr>
          <w:rStyle w:val="62"/>
          <w:rFonts w:hint="default"/>
          <w:u w:val="none"/>
        </w:rPr>
        <w:t>湖南</w:t>
      </w:r>
      <w:r>
        <w:rPr>
          <w:rStyle w:val="62"/>
          <w:rFonts w:hint="eastAsia"/>
          <w:u w:val="none"/>
          <w:lang w:eastAsia="zh-CN"/>
        </w:rPr>
        <w:t>零陵潇水</w:t>
      </w:r>
      <w:r>
        <w:rPr>
          <w:rStyle w:val="62"/>
          <w:rFonts w:hint="default"/>
          <w:u w:val="none"/>
        </w:rPr>
        <w:t>国家湿地公园</w:t>
      </w:r>
      <w:r>
        <w:rPr>
          <w:rStyle w:val="62"/>
          <w:rFonts w:hint="eastAsia"/>
          <w:u w:val="none"/>
          <w:lang w:val="en-US" w:eastAsia="zh-CN"/>
        </w:rPr>
        <w:t>保育区</w:t>
      </w:r>
      <w:r>
        <w:rPr>
          <w:rStyle w:val="62"/>
          <w:rFonts w:hint="default"/>
          <w:u w:val="none"/>
        </w:rPr>
        <w:t>范围内。</w:t>
      </w:r>
    </w:p>
    <w:p w14:paraId="4D976A5C">
      <w:pPr>
        <w:pStyle w:val="38"/>
        <w:numPr>
          <w:ilvl w:val="0"/>
          <w:numId w:val="0"/>
        </w:numPr>
        <w:tabs>
          <w:tab w:val="clear" w:pos="1260"/>
        </w:tabs>
        <w:jc w:val="left"/>
        <w:outlineLvl w:val="1"/>
        <w:rPr>
          <w:sz w:val="28"/>
          <w:szCs w:val="28"/>
        </w:rPr>
      </w:pPr>
      <w:bookmarkStart w:id="450" w:name="_Toc127803240"/>
      <w:bookmarkStart w:id="451" w:name="_Toc127803485"/>
      <w:bookmarkStart w:id="452" w:name="_Toc17643"/>
      <w:bookmarkStart w:id="453" w:name="_Toc127803922"/>
      <w:bookmarkStart w:id="454" w:name="_Toc127803574"/>
      <w:bookmarkStart w:id="455" w:name="_Toc127803355"/>
      <w:r>
        <w:rPr>
          <w:rFonts w:hint="eastAsia"/>
          <w:sz w:val="28"/>
          <w:szCs w:val="28"/>
          <w:lang w:val="en-US" w:eastAsia="zh-CN"/>
        </w:rPr>
        <w:t>2</w:t>
      </w:r>
      <w:r>
        <w:rPr>
          <w:rFonts w:hint="eastAsia"/>
          <w:sz w:val="28"/>
          <w:szCs w:val="28"/>
        </w:rPr>
        <w:t>.</w:t>
      </w:r>
      <w:r>
        <w:rPr>
          <w:rFonts w:hint="eastAsia"/>
          <w:sz w:val="28"/>
          <w:szCs w:val="28"/>
          <w:lang w:val="en-US" w:eastAsia="zh-CN"/>
        </w:rPr>
        <w:t>3</w:t>
      </w:r>
      <w:r>
        <w:rPr>
          <w:rFonts w:hint="eastAsia"/>
          <w:sz w:val="28"/>
          <w:szCs w:val="28"/>
        </w:rPr>
        <w:t>入河排污口设置方案</w:t>
      </w:r>
      <w:bookmarkEnd w:id="450"/>
      <w:bookmarkEnd w:id="451"/>
      <w:bookmarkEnd w:id="452"/>
      <w:bookmarkEnd w:id="453"/>
      <w:bookmarkEnd w:id="454"/>
      <w:bookmarkEnd w:id="455"/>
    </w:p>
    <w:p w14:paraId="586D1FCB">
      <w:pPr>
        <w:pStyle w:val="38"/>
        <w:numPr>
          <w:ilvl w:val="0"/>
          <w:numId w:val="0"/>
        </w:numPr>
        <w:tabs>
          <w:tab w:val="clear" w:pos="1260"/>
        </w:tabs>
        <w:jc w:val="left"/>
        <w:outlineLvl w:val="2"/>
        <w:rPr>
          <w:bCs w:val="0"/>
          <w:sz w:val="24"/>
          <w:szCs w:val="24"/>
        </w:rPr>
      </w:pPr>
      <w:bookmarkStart w:id="456" w:name="_Toc127803241"/>
      <w:bookmarkStart w:id="457" w:name="_Toc127803575"/>
      <w:bookmarkStart w:id="458" w:name="_Toc127803923"/>
      <w:bookmarkStart w:id="459" w:name="_Toc127803486"/>
      <w:bookmarkStart w:id="460" w:name="_Toc127803356"/>
      <w:r>
        <w:rPr>
          <w:rFonts w:hint="eastAsia"/>
          <w:bCs w:val="0"/>
          <w:sz w:val="24"/>
          <w:szCs w:val="24"/>
          <w:lang w:val="en-US" w:eastAsia="zh-CN"/>
        </w:rPr>
        <w:t>2</w:t>
      </w:r>
      <w:r>
        <w:rPr>
          <w:rFonts w:hint="eastAsia"/>
          <w:bCs w:val="0"/>
          <w:sz w:val="24"/>
          <w:szCs w:val="24"/>
        </w:rPr>
        <w:t>.</w:t>
      </w:r>
      <w:r>
        <w:rPr>
          <w:rFonts w:hint="eastAsia"/>
          <w:bCs w:val="0"/>
          <w:sz w:val="24"/>
          <w:szCs w:val="24"/>
          <w:lang w:val="en-US" w:eastAsia="zh-CN"/>
        </w:rPr>
        <w:t>3</w:t>
      </w:r>
      <w:r>
        <w:rPr>
          <w:rFonts w:hint="eastAsia"/>
          <w:bCs w:val="0"/>
          <w:sz w:val="24"/>
          <w:szCs w:val="24"/>
        </w:rPr>
        <w:t>.1</w:t>
      </w:r>
      <w:bookmarkEnd w:id="456"/>
      <w:bookmarkEnd w:id="457"/>
      <w:bookmarkEnd w:id="458"/>
      <w:bookmarkEnd w:id="459"/>
      <w:bookmarkEnd w:id="460"/>
      <w:bookmarkStart w:id="461" w:name="_Toc127803924"/>
      <w:bookmarkStart w:id="462" w:name="_Toc127803576"/>
      <w:bookmarkStart w:id="463" w:name="_Toc127803487"/>
      <w:bookmarkStart w:id="464" w:name="_Toc127803242"/>
      <w:bookmarkStart w:id="465" w:name="_Toc127803357"/>
      <w:r>
        <w:rPr>
          <w:rFonts w:hint="eastAsia"/>
          <w:bCs w:val="0"/>
          <w:sz w:val="24"/>
          <w:szCs w:val="24"/>
        </w:rPr>
        <w:t>排污口位置</w:t>
      </w:r>
      <w:bookmarkEnd w:id="461"/>
      <w:bookmarkEnd w:id="462"/>
      <w:bookmarkEnd w:id="463"/>
      <w:bookmarkEnd w:id="464"/>
      <w:bookmarkEnd w:id="465"/>
    </w:p>
    <w:p w14:paraId="6C63AFCA">
      <w:pPr>
        <w:pStyle w:val="43"/>
        <w:spacing w:beforeLines="0"/>
        <w:ind w:firstLine="480"/>
        <w:rPr>
          <w:kern w:val="0"/>
          <w:sz w:val="24"/>
        </w:rPr>
      </w:pPr>
      <w:r>
        <w:rPr>
          <w:rFonts w:hint="eastAsia"/>
          <w:kern w:val="0"/>
          <w:sz w:val="24"/>
          <w:lang w:eastAsia="zh-CN"/>
        </w:rPr>
        <w:t>永州市先河纸业有限责任公司</w:t>
      </w:r>
      <w:r>
        <w:rPr>
          <w:rFonts w:hint="eastAsia"/>
          <w:kern w:val="0"/>
          <w:sz w:val="24"/>
          <w:szCs w:val="24"/>
        </w:rPr>
        <w:t>入河</w:t>
      </w:r>
      <w:r>
        <w:rPr>
          <w:kern w:val="0"/>
          <w:sz w:val="24"/>
          <w:szCs w:val="24"/>
        </w:rPr>
        <w:t>排污口</w:t>
      </w:r>
      <w:r>
        <w:rPr>
          <w:rFonts w:hint="eastAsia"/>
          <w:kern w:val="0"/>
          <w:sz w:val="24"/>
          <w:szCs w:val="24"/>
        </w:rPr>
        <w:t>位于</w:t>
      </w:r>
      <w:r>
        <w:rPr>
          <w:rFonts w:hint="eastAsia"/>
          <w:kern w:val="0"/>
          <w:sz w:val="24"/>
          <w:szCs w:val="24"/>
          <w:lang w:eastAsia="zh-CN"/>
        </w:rPr>
        <w:t>零陵区</w:t>
      </w:r>
      <w:r>
        <w:rPr>
          <w:rFonts w:hint="eastAsia"/>
          <w:kern w:val="0"/>
          <w:sz w:val="24"/>
          <w:szCs w:val="24"/>
          <w:lang w:val="en-US" w:eastAsia="zh-CN"/>
        </w:rPr>
        <w:t>富家桥</w:t>
      </w:r>
      <w:r>
        <w:rPr>
          <w:rFonts w:hint="eastAsia"/>
          <w:kern w:val="0"/>
          <w:sz w:val="24"/>
          <w:szCs w:val="24"/>
        </w:rPr>
        <w:t>镇</w:t>
      </w:r>
      <w:r>
        <w:rPr>
          <w:rFonts w:hint="eastAsia"/>
          <w:kern w:val="0"/>
          <w:sz w:val="24"/>
          <w:szCs w:val="24"/>
          <w:lang w:val="en-US" w:eastAsia="zh-CN"/>
        </w:rPr>
        <w:t>阳河</w:t>
      </w:r>
      <w:r>
        <w:rPr>
          <w:rFonts w:hint="eastAsia"/>
          <w:kern w:val="0"/>
          <w:sz w:val="24"/>
          <w:szCs w:val="24"/>
        </w:rPr>
        <w:t>村</w:t>
      </w:r>
      <w:r>
        <w:rPr>
          <w:rFonts w:hint="eastAsia"/>
          <w:kern w:val="0"/>
          <w:sz w:val="24"/>
          <w:szCs w:val="24"/>
          <w:lang w:eastAsia="zh-CN"/>
        </w:rPr>
        <w:t>贤水</w:t>
      </w:r>
      <w:r>
        <w:rPr>
          <w:rFonts w:hint="eastAsia"/>
          <w:kern w:val="0"/>
          <w:sz w:val="24"/>
          <w:szCs w:val="24"/>
        </w:rPr>
        <w:t>河</w:t>
      </w:r>
      <w:r>
        <w:rPr>
          <w:rFonts w:hint="eastAsia"/>
          <w:kern w:val="0"/>
          <w:sz w:val="24"/>
          <w:szCs w:val="24"/>
          <w:lang w:val="en-US" w:eastAsia="zh-CN"/>
        </w:rPr>
        <w:t>左</w:t>
      </w:r>
      <w:r>
        <w:rPr>
          <w:rFonts w:hint="eastAsia"/>
          <w:kern w:val="0"/>
          <w:sz w:val="24"/>
          <w:szCs w:val="24"/>
        </w:rPr>
        <w:t>岸，</w:t>
      </w:r>
      <w:r>
        <w:rPr>
          <w:kern w:val="0"/>
          <w:sz w:val="24"/>
          <w:szCs w:val="24"/>
        </w:rPr>
        <w:t>排污口坐标为</w:t>
      </w:r>
      <w:r>
        <w:rPr>
          <w:rFonts w:hint="eastAsia"/>
          <w:sz w:val="24"/>
          <w:szCs w:val="24"/>
          <w:lang w:eastAsia="zh-CN"/>
        </w:rPr>
        <w:t>东经111°31′ 48.97″，北纬26°3′46.44″</w:t>
      </w:r>
      <w:r>
        <w:rPr>
          <w:kern w:val="0"/>
          <w:sz w:val="24"/>
          <w:szCs w:val="24"/>
        </w:rPr>
        <w:t>。</w:t>
      </w:r>
    </w:p>
    <w:p w14:paraId="583EA36D">
      <w:pPr>
        <w:pStyle w:val="38"/>
        <w:numPr>
          <w:ilvl w:val="0"/>
          <w:numId w:val="0"/>
        </w:numPr>
        <w:tabs>
          <w:tab w:val="clear" w:pos="1260"/>
        </w:tabs>
        <w:jc w:val="left"/>
        <w:outlineLvl w:val="2"/>
        <w:rPr>
          <w:bCs w:val="0"/>
          <w:sz w:val="24"/>
          <w:szCs w:val="24"/>
        </w:rPr>
      </w:pPr>
      <w:bookmarkStart w:id="466" w:name="_Toc127803243"/>
      <w:bookmarkStart w:id="467" w:name="_Toc127803488"/>
      <w:bookmarkStart w:id="468" w:name="_Toc127803577"/>
      <w:bookmarkStart w:id="469" w:name="_Toc127803358"/>
      <w:bookmarkStart w:id="470" w:name="_Toc127803925"/>
      <w:r>
        <w:rPr>
          <w:rFonts w:hint="eastAsia"/>
          <w:bCs w:val="0"/>
          <w:sz w:val="24"/>
          <w:szCs w:val="24"/>
          <w:lang w:val="en-US" w:eastAsia="zh-CN"/>
        </w:rPr>
        <w:t>2</w:t>
      </w:r>
      <w:r>
        <w:rPr>
          <w:rFonts w:hint="eastAsia"/>
          <w:bCs w:val="0"/>
          <w:sz w:val="24"/>
          <w:szCs w:val="24"/>
        </w:rPr>
        <w:t>.</w:t>
      </w:r>
      <w:r>
        <w:rPr>
          <w:rFonts w:hint="eastAsia"/>
          <w:bCs w:val="0"/>
          <w:sz w:val="24"/>
          <w:szCs w:val="24"/>
          <w:lang w:val="en-US" w:eastAsia="zh-CN"/>
        </w:rPr>
        <w:t>3</w:t>
      </w:r>
      <w:r>
        <w:rPr>
          <w:rFonts w:hint="eastAsia"/>
          <w:bCs w:val="0"/>
          <w:sz w:val="24"/>
          <w:szCs w:val="24"/>
        </w:rPr>
        <w:t>.</w:t>
      </w:r>
      <w:r>
        <w:rPr>
          <w:rFonts w:hint="eastAsia"/>
          <w:bCs w:val="0"/>
          <w:sz w:val="24"/>
          <w:szCs w:val="24"/>
          <w:lang w:val="en-US" w:eastAsia="zh-CN"/>
        </w:rPr>
        <w:t>2</w:t>
      </w:r>
      <w:r>
        <w:rPr>
          <w:rFonts w:hint="eastAsia"/>
          <w:bCs w:val="0"/>
          <w:sz w:val="24"/>
          <w:szCs w:val="24"/>
        </w:rPr>
        <w:t>排污口类型</w:t>
      </w:r>
      <w:bookmarkEnd w:id="466"/>
      <w:bookmarkEnd w:id="467"/>
      <w:bookmarkEnd w:id="468"/>
      <w:bookmarkEnd w:id="469"/>
      <w:bookmarkEnd w:id="470"/>
    </w:p>
    <w:p w14:paraId="358931DE">
      <w:pPr>
        <w:pStyle w:val="38"/>
        <w:numPr>
          <w:ilvl w:val="0"/>
          <w:numId w:val="0"/>
        </w:numPr>
        <w:tabs>
          <w:tab w:val="clear" w:pos="1260"/>
        </w:tabs>
        <w:ind w:firstLine="480" w:firstLineChars="200"/>
        <w:jc w:val="left"/>
        <w:outlineLvl w:val="9"/>
        <w:rPr>
          <w:b w:val="0"/>
          <w:sz w:val="24"/>
          <w:szCs w:val="24"/>
        </w:rPr>
      </w:pPr>
      <w:r>
        <w:rPr>
          <w:rFonts w:hint="eastAsia"/>
          <w:b w:val="0"/>
          <w:sz w:val="24"/>
          <w:szCs w:val="24"/>
        </w:rPr>
        <w:t>入河排污口类型为</w:t>
      </w:r>
      <w:r>
        <w:rPr>
          <w:rFonts w:hint="eastAsia"/>
          <w:b w:val="0"/>
          <w:sz w:val="24"/>
          <w:szCs w:val="24"/>
          <w:lang w:val="en-US" w:eastAsia="zh-CN"/>
        </w:rPr>
        <w:t>工业</w:t>
      </w:r>
      <w:r>
        <w:rPr>
          <w:rFonts w:hint="eastAsia"/>
          <w:b w:val="0"/>
          <w:sz w:val="24"/>
          <w:szCs w:val="24"/>
        </w:rPr>
        <w:t>排污口。</w:t>
      </w:r>
    </w:p>
    <w:p w14:paraId="1EBF3E7F">
      <w:pPr>
        <w:pStyle w:val="38"/>
        <w:numPr>
          <w:ilvl w:val="0"/>
          <w:numId w:val="0"/>
        </w:numPr>
        <w:tabs>
          <w:tab w:val="clear" w:pos="1260"/>
        </w:tabs>
        <w:jc w:val="left"/>
        <w:outlineLvl w:val="2"/>
        <w:rPr>
          <w:bCs w:val="0"/>
          <w:sz w:val="24"/>
          <w:szCs w:val="24"/>
        </w:rPr>
      </w:pPr>
      <w:bookmarkStart w:id="471" w:name="_Toc127803489"/>
      <w:bookmarkStart w:id="472" w:name="_Toc127803578"/>
      <w:bookmarkStart w:id="473" w:name="_Toc127803244"/>
      <w:bookmarkStart w:id="474" w:name="_Toc127803926"/>
      <w:bookmarkStart w:id="475" w:name="_Toc127803359"/>
      <w:r>
        <w:rPr>
          <w:rFonts w:hint="eastAsia"/>
          <w:bCs w:val="0"/>
          <w:sz w:val="24"/>
          <w:szCs w:val="24"/>
          <w:lang w:val="en-US" w:eastAsia="zh-CN"/>
        </w:rPr>
        <w:t>2</w:t>
      </w:r>
      <w:r>
        <w:rPr>
          <w:rFonts w:hint="eastAsia"/>
          <w:bCs w:val="0"/>
          <w:sz w:val="24"/>
          <w:szCs w:val="24"/>
        </w:rPr>
        <w:t>.</w:t>
      </w:r>
      <w:r>
        <w:rPr>
          <w:rFonts w:hint="eastAsia"/>
          <w:bCs w:val="0"/>
          <w:sz w:val="24"/>
          <w:szCs w:val="24"/>
          <w:lang w:val="en-US" w:eastAsia="zh-CN"/>
        </w:rPr>
        <w:t>3</w:t>
      </w:r>
      <w:r>
        <w:rPr>
          <w:rFonts w:hint="eastAsia"/>
          <w:bCs w:val="0"/>
          <w:sz w:val="24"/>
          <w:szCs w:val="24"/>
        </w:rPr>
        <w:t>.</w:t>
      </w:r>
      <w:r>
        <w:rPr>
          <w:rFonts w:hint="eastAsia"/>
          <w:bCs w:val="0"/>
          <w:sz w:val="24"/>
          <w:szCs w:val="24"/>
          <w:lang w:val="en-US" w:eastAsia="zh-CN"/>
        </w:rPr>
        <w:t>3</w:t>
      </w:r>
      <w:r>
        <w:rPr>
          <w:rFonts w:hint="eastAsia"/>
          <w:bCs w:val="0"/>
          <w:sz w:val="24"/>
          <w:szCs w:val="24"/>
        </w:rPr>
        <w:t>排污口排放方式</w:t>
      </w:r>
      <w:bookmarkEnd w:id="471"/>
      <w:bookmarkEnd w:id="472"/>
      <w:bookmarkEnd w:id="473"/>
      <w:bookmarkEnd w:id="474"/>
      <w:bookmarkEnd w:id="475"/>
    </w:p>
    <w:p w14:paraId="5CD68C4B">
      <w:pPr>
        <w:pStyle w:val="9"/>
        <w:spacing w:line="360" w:lineRule="auto"/>
        <w:ind w:firstLine="480" w:firstLineChars="200"/>
        <w:jc w:val="left"/>
      </w:pPr>
      <w:r>
        <w:t>废污水排放方式为</w:t>
      </w:r>
      <w:r>
        <w:rPr>
          <w:rFonts w:hint="eastAsia"/>
        </w:rPr>
        <w:t>连续</w:t>
      </w:r>
      <w:r>
        <w:t>排放。</w:t>
      </w:r>
    </w:p>
    <w:p w14:paraId="003C9892">
      <w:pPr>
        <w:pStyle w:val="38"/>
        <w:numPr>
          <w:ilvl w:val="0"/>
          <w:numId w:val="0"/>
        </w:numPr>
        <w:tabs>
          <w:tab w:val="clear" w:pos="1260"/>
        </w:tabs>
        <w:jc w:val="left"/>
        <w:outlineLvl w:val="2"/>
        <w:rPr>
          <w:bCs w:val="0"/>
          <w:sz w:val="24"/>
          <w:szCs w:val="24"/>
        </w:rPr>
      </w:pPr>
      <w:bookmarkStart w:id="476" w:name="_Toc127803579"/>
      <w:bookmarkStart w:id="477" w:name="_Toc127803490"/>
      <w:bookmarkStart w:id="478" w:name="_Toc127803927"/>
      <w:bookmarkStart w:id="479" w:name="_Toc127803245"/>
      <w:bookmarkStart w:id="480" w:name="_Toc127803360"/>
      <w:r>
        <w:rPr>
          <w:rFonts w:hint="eastAsia"/>
          <w:bCs w:val="0"/>
          <w:sz w:val="24"/>
          <w:szCs w:val="24"/>
          <w:lang w:val="en-US" w:eastAsia="zh-CN"/>
        </w:rPr>
        <w:t>2</w:t>
      </w:r>
      <w:r>
        <w:rPr>
          <w:rFonts w:hint="eastAsia"/>
          <w:bCs w:val="0"/>
          <w:sz w:val="24"/>
          <w:szCs w:val="24"/>
        </w:rPr>
        <w:t>.</w:t>
      </w:r>
      <w:r>
        <w:rPr>
          <w:rFonts w:hint="eastAsia"/>
          <w:bCs w:val="0"/>
          <w:sz w:val="24"/>
          <w:szCs w:val="24"/>
          <w:lang w:val="en-US" w:eastAsia="zh-CN"/>
        </w:rPr>
        <w:t>3</w:t>
      </w:r>
      <w:r>
        <w:rPr>
          <w:rFonts w:hint="eastAsia"/>
          <w:bCs w:val="0"/>
          <w:sz w:val="24"/>
          <w:szCs w:val="24"/>
        </w:rPr>
        <w:t>.</w:t>
      </w:r>
      <w:r>
        <w:rPr>
          <w:rFonts w:hint="eastAsia"/>
          <w:bCs w:val="0"/>
          <w:sz w:val="24"/>
          <w:szCs w:val="24"/>
          <w:lang w:val="en-US" w:eastAsia="zh-CN"/>
        </w:rPr>
        <w:t>4</w:t>
      </w:r>
      <w:r>
        <w:rPr>
          <w:rFonts w:hint="eastAsia"/>
          <w:bCs w:val="0"/>
          <w:sz w:val="24"/>
          <w:szCs w:val="24"/>
        </w:rPr>
        <w:t>排污口入河方式</w:t>
      </w:r>
      <w:bookmarkEnd w:id="476"/>
      <w:bookmarkEnd w:id="477"/>
      <w:bookmarkEnd w:id="478"/>
      <w:bookmarkEnd w:id="479"/>
      <w:bookmarkEnd w:id="480"/>
    </w:p>
    <w:p w14:paraId="1F90AB67">
      <w:pPr>
        <w:pStyle w:val="38"/>
        <w:numPr>
          <w:ilvl w:val="0"/>
          <w:numId w:val="0"/>
        </w:numPr>
        <w:tabs>
          <w:tab w:val="clear" w:pos="1260"/>
        </w:tabs>
        <w:ind w:firstLine="480" w:firstLineChars="200"/>
        <w:jc w:val="left"/>
        <w:outlineLvl w:val="9"/>
        <w:rPr>
          <w:b w:val="0"/>
          <w:sz w:val="24"/>
          <w:szCs w:val="24"/>
        </w:rPr>
      </w:pPr>
      <w:r>
        <w:rPr>
          <w:rFonts w:hint="eastAsia"/>
          <w:b w:val="0"/>
          <w:sz w:val="24"/>
          <w:szCs w:val="24"/>
        </w:rPr>
        <w:t>入河排污口污水经</w:t>
      </w:r>
      <w:r>
        <w:rPr>
          <w:rFonts w:hint="eastAsia"/>
          <w:b w:val="0"/>
          <w:sz w:val="24"/>
          <w:szCs w:val="24"/>
          <w:lang w:val="en-US" w:eastAsia="zh-CN"/>
        </w:rPr>
        <w:t>明渠</w:t>
      </w:r>
      <w:r>
        <w:rPr>
          <w:rFonts w:hint="eastAsia"/>
          <w:b w:val="0"/>
          <w:sz w:val="24"/>
          <w:szCs w:val="24"/>
        </w:rPr>
        <w:t>排放至</w:t>
      </w:r>
      <w:r>
        <w:rPr>
          <w:rFonts w:hint="eastAsia"/>
          <w:b w:val="0"/>
          <w:sz w:val="24"/>
          <w:szCs w:val="24"/>
          <w:lang w:eastAsia="zh-CN"/>
        </w:rPr>
        <w:t>贤水</w:t>
      </w:r>
      <w:r>
        <w:rPr>
          <w:rFonts w:hint="eastAsia"/>
          <w:b w:val="0"/>
          <w:sz w:val="24"/>
          <w:szCs w:val="24"/>
        </w:rPr>
        <w:t>河。</w:t>
      </w:r>
    </w:p>
    <w:p w14:paraId="3ACBB0BB">
      <w:pPr>
        <w:pStyle w:val="38"/>
        <w:numPr>
          <w:ilvl w:val="0"/>
          <w:numId w:val="0"/>
        </w:numPr>
        <w:tabs>
          <w:tab w:val="clear" w:pos="1260"/>
        </w:tabs>
        <w:jc w:val="left"/>
        <w:outlineLvl w:val="2"/>
        <w:rPr>
          <w:bCs w:val="0"/>
          <w:sz w:val="24"/>
          <w:szCs w:val="24"/>
        </w:rPr>
      </w:pPr>
      <w:bookmarkStart w:id="481" w:name="_Toc127803491"/>
      <w:bookmarkStart w:id="482" w:name="_Toc127803246"/>
      <w:bookmarkStart w:id="483" w:name="_Toc127803928"/>
      <w:bookmarkStart w:id="484" w:name="_Toc127803580"/>
      <w:bookmarkStart w:id="485" w:name="_Toc127803361"/>
      <w:r>
        <w:rPr>
          <w:rFonts w:hint="eastAsia"/>
          <w:bCs w:val="0"/>
          <w:sz w:val="24"/>
          <w:szCs w:val="24"/>
          <w:lang w:val="en-US" w:eastAsia="zh-CN"/>
        </w:rPr>
        <w:t>2</w:t>
      </w:r>
      <w:r>
        <w:rPr>
          <w:rFonts w:hint="eastAsia"/>
          <w:bCs w:val="0"/>
          <w:sz w:val="24"/>
          <w:szCs w:val="24"/>
        </w:rPr>
        <w:t>.</w:t>
      </w:r>
      <w:r>
        <w:rPr>
          <w:rFonts w:hint="eastAsia"/>
          <w:bCs w:val="0"/>
          <w:sz w:val="24"/>
          <w:szCs w:val="24"/>
          <w:lang w:val="en-US" w:eastAsia="zh-CN"/>
        </w:rPr>
        <w:t>3</w:t>
      </w:r>
      <w:r>
        <w:rPr>
          <w:rFonts w:hint="eastAsia"/>
          <w:bCs w:val="0"/>
          <w:sz w:val="24"/>
          <w:szCs w:val="24"/>
        </w:rPr>
        <w:t>.</w:t>
      </w:r>
      <w:r>
        <w:rPr>
          <w:rFonts w:hint="eastAsia"/>
          <w:bCs w:val="0"/>
          <w:sz w:val="24"/>
          <w:szCs w:val="24"/>
          <w:lang w:val="en-US" w:eastAsia="zh-CN"/>
        </w:rPr>
        <w:t>5</w:t>
      </w:r>
      <w:r>
        <w:rPr>
          <w:rFonts w:hint="eastAsia"/>
          <w:bCs w:val="0"/>
          <w:sz w:val="24"/>
          <w:szCs w:val="24"/>
        </w:rPr>
        <w:t>排污口设置情况</w:t>
      </w:r>
      <w:bookmarkEnd w:id="481"/>
      <w:bookmarkEnd w:id="482"/>
      <w:bookmarkEnd w:id="483"/>
      <w:bookmarkEnd w:id="484"/>
      <w:bookmarkEnd w:id="485"/>
    </w:p>
    <w:p w14:paraId="65084515">
      <w:pPr>
        <w:pStyle w:val="9"/>
        <w:spacing w:line="360" w:lineRule="auto"/>
        <w:ind w:firstLine="480" w:firstLineChars="200"/>
        <w:jc w:val="left"/>
        <w:rPr>
          <w:rFonts w:hint="eastAsia"/>
        </w:rPr>
      </w:pPr>
      <w:r>
        <w:rPr>
          <w:rFonts w:hint="eastAsia"/>
        </w:rPr>
        <w:t>根据《入河排污口监督管理技术指南 规范化建设》</w:t>
      </w:r>
      <w:r>
        <w:rPr>
          <w:rFonts w:hint="eastAsia"/>
          <w:lang w:eastAsia="zh-CN"/>
        </w:rPr>
        <w:t>（</w:t>
      </w:r>
      <w:r>
        <w:rPr>
          <w:rFonts w:hint="eastAsia"/>
          <w:lang w:val="en-US" w:eastAsia="zh-CN"/>
        </w:rPr>
        <w:t>HJ1309-2023</w:t>
      </w:r>
      <w:r>
        <w:rPr>
          <w:rFonts w:hint="eastAsia"/>
          <w:lang w:eastAsia="zh-CN"/>
        </w:rPr>
        <w:t>）</w:t>
      </w:r>
      <w:r>
        <w:rPr>
          <w:rFonts w:hint="eastAsia"/>
        </w:rPr>
        <w:t>，本入河排污口的规范化建设要求如下：</w:t>
      </w:r>
    </w:p>
    <w:p w14:paraId="2F9E56D9">
      <w:pPr>
        <w:pStyle w:val="9"/>
        <w:spacing w:line="360" w:lineRule="auto"/>
        <w:ind w:firstLine="480" w:firstLineChars="200"/>
        <w:jc w:val="left"/>
        <w:rPr>
          <w:rFonts w:hint="eastAsia"/>
        </w:rPr>
      </w:pPr>
      <w:r>
        <w:rPr>
          <w:rFonts w:hint="eastAsia"/>
        </w:rPr>
        <w:t>1、规范化建设的内容</w:t>
      </w:r>
    </w:p>
    <w:p w14:paraId="3012DF8A">
      <w:pPr>
        <w:pStyle w:val="9"/>
        <w:spacing w:line="360" w:lineRule="auto"/>
        <w:ind w:firstLine="480" w:firstLineChars="200"/>
        <w:jc w:val="left"/>
        <w:rPr>
          <w:rFonts w:hint="eastAsia"/>
        </w:rPr>
      </w:pPr>
      <w:r>
        <w:rPr>
          <w:rFonts w:hint="eastAsia"/>
        </w:rPr>
        <w:t>入河排污口的规范化建设包括硬件建设及档案建设。</w:t>
      </w:r>
    </w:p>
    <w:p w14:paraId="4314E3A6">
      <w:pPr>
        <w:pStyle w:val="9"/>
        <w:spacing w:line="360" w:lineRule="auto"/>
        <w:ind w:firstLine="480" w:firstLineChars="200"/>
        <w:jc w:val="left"/>
        <w:rPr>
          <w:rFonts w:hint="eastAsia"/>
        </w:rPr>
      </w:pPr>
      <w:r>
        <w:rPr>
          <w:rFonts w:hint="eastAsia"/>
        </w:rPr>
        <w:t>（1）硬件建设</w:t>
      </w:r>
    </w:p>
    <w:p w14:paraId="0FC6C274">
      <w:pPr>
        <w:pStyle w:val="9"/>
        <w:spacing w:line="360" w:lineRule="auto"/>
        <w:ind w:firstLine="480" w:firstLineChars="200"/>
        <w:jc w:val="left"/>
        <w:rPr>
          <w:rFonts w:hint="eastAsia"/>
        </w:rPr>
      </w:pPr>
      <w:r>
        <w:rPr>
          <w:rFonts w:hint="eastAsia"/>
        </w:rPr>
        <w:t>硬件建设主要包括监测点设置、标识牌设置和视频监控系统设置。硬件建设由入河排污口责任主体负责。硬件建设的原则和要求如下：</w:t>
      </w:r>
    </w:p>
    <w:p w14:paraId="27A0CD64">
      <w:pPr>
        <w:pStyle w:val="9"/>
        <w:spacing w:line="360" w:lineRule="auto"/>
        <w:ind w:firstLine="480" w:firstLineChars="200"/>
        <w:jc w:val="left"/>
        <w:rPr>
          <w:rFonts w:hint="eastAsia" w:eastAsia="宋体"/>
        </w:rPr>
      </w:pPr>
      <w:r>
        <w:rPr>
          <w:rFonts w:hint="eastAsia"/>
        </w:rPr>
        <w:t>A</w:t>
      </w:r>
      <w:r>
        <w:rPr>
          <w:rFonts w:hint="eastAsia"/>
          <w:lang w:eastAsia="zh-CN"/>
        </w:rPr>
        <w:t>、</w:t>
      </w:r>
      <w:r>
        <w:rPr>
          <w:rFonts w:hint="eastAsia" w:eastAsia="宋体"/>
        </w:rPr>
        <w:t>应遵循便于采集样品、计量监控、设施安装及维护、日常现场监督检查、公众参与监督管理的原则。</w:t>
      </w:r>
    </w:p>
    <w:p w14:paraId="4414D62D">
      <w:pPr>
        <w:pStyle w:val="9"/>
        <w:spacing w:line="360" w:lineRule="auto"/>
        <w:ind w:firstLine="480" w:firstLineChars="200"/>
        <w:jc w:val="left"/>
        <w:rPr>
          <w:rFonts w:hint="eastAsia" w:eastAsia="宋体"/>
        </w:rPr>
      </w:pPr>
      <w:r>
        <w:rPr>
          <w:rFonts w:hint="eastAsia" w:eastAsia="宋体"/>
          <w:lang w:val="en-US" w:eastAsia="zh-CN"/>
        </w:rPr>
        <w:t>B、</w:t>
      </w:r>
      <w:r>
        <w:rPr>
          <w:rFonts w:hint="eastAsia" w:eastAsia="宋体"/>
        </w:rPr>
        <w:t>充分考虑安全生产要求，统筹防洪、供水、堤防安全、航运、渔业生产等方面需要，避免破坏周围环境或造成二次污染。</w:t>
      </w:r>
    </w:p>
    <w:p w14:paraId="4B91B52D">
      <w:pPr>
        <w:pStyle w:val="9"/>
        <w:spacing w:line="360" w:lineRule="auto"/>
        <w:ind w:firstLine="480" w:firstLineChars="200"/>
        <w:jc w:val="left"/>
        <w:rPr>
          <w:rFonts w:hint="eastAsia" w:eastAsia="宋体"/>
          <w:lang w:val="en-US" w:eastAsia="zh-CN"/>
        </w:rPr>
      </w:pPr>
      <w:r>
        <w:rPr>
          <w:rFonts w:hint="eastAsia" w:eastAsia="宋体"/>
          <w:lang w:val="en-US" w:eastAsia="zh-CN"/>
        </w:rPr>
        <w:t>C、分类施策，规范建设。各类排污口建立档案。</w:t>
      </w:r>
    </w:p>
    <w:p w14:paraId="3660BEAF">
      <w:pPr>
        <w:pStyle w:val="9"/>
        <w:spacing w:line="360" w:lineRule="auto"/>
        <w:ind w:firstLine="480" w:firstLineChars="200"/>
        <w:jc w:val="left"/>
        <w:rPr>
          <w:rFonts w:hint="eastAsia" w:eastAsia="宋体"/>
        </w:rPr>
      </w:pPr>
      <w:r>
        <w:rPr>
          <w:rFonts w:hint="eastAsia" w:eastAsia="宋体"/>
        </w:rPr>
        <w:t>（2）档案建设</w:t>
      </w:r>
    </w:p>
    <w:p w14:paraId="33D5A064">
      <w:pPr>
        <w:pStyle w:val="9"/>
        <w:spacing w:line="360" w:lineRule="auto"/>
        <w:ind w:firstLine="480" w:firstLineChars="200"/>
        <w:jc w:val="left"/>
        <w:rPr>
          <w:rFonts w:hint="eastAsia" w:eastAsia="宋体"/>
        </w:rPr>
      </w:pPr>
      <w:r>
        <w:rPr>
          <w:rFonts w:hint="eastAsia" w:eastAsia="宋体"/>
        </w:rPr>
        <w:t>本项目责任主体应建立单个入河排污口台账，并动态更新台账内容。</w:t>
      </w:r>
    </w:p>
    <w:p w14:paraId="078C76D5">
      <w:pPr>
        <w:pStyle w:val="9"/>
        <w:spacing w:line="360" w:lineRule="auto"/>
        <w:ind w:firstLine="480" w:firstLineChars="200"/>
        <w:jc w:val="left"/>
        <w:rPr>
          <w:rFonts w:hint="eastAsia" w:eastAsia="宋体"/>
        </w:rPr>
      </w:pPr>
      <w:r>
        <w:rPr>
          <w:rFonts w:hint="eastAsia" w:eastAsia="宋体"/>
        </w:rPr>
        <w:t>2、根据《入河（海）排污口命名与编码规则（HJ 1235—2021）》”，本入河排污口命名、编码、标志牌设置要求如下：</w:t>
      </w:r>
    </w:p>
    <w:p w14:paraId="0F1B8AD6">
      <w:pPr>
        <w:pStyle w:val="9"/>
        <w:spacing w:line="360" w:lineRule="auto"/>
        <w:ind w:firstLine="480" w:firstLineChars="200"/>
        <w:jc w:val="left"/>
        <w:rPr>
          <w:rFonts w:hint="eastAsia" w:eastAsia="宋体"/>
        </w:rPr>
      </w:pPr>
      <w:r>
        <w:rPr>
          <w:rFonts w:hint="eastAsia" w:eastAsia="宋体"/>
        </w:rPr>
        <w:t>（1）排污口命名</w:t>
      </w:r>
    </w:p>
    <w:p w14:paraId="56EEBE4A">
      <w:pPr>
        <w:pStyle w:val="9"/>
        <w:spacing w:line="360" w:lineRule="auto"/>
        <w:ind w:firstLine="480" w:firstLineChars="200"/>
        <w:jc w:val="left"/>
        <w:rPr>
          <w:rFonts w:hint="eastAsia" w:eastAsia="宋体"/>
        </w:rPr>
      </w:pPr>
      <w:r>
        <w:rPr>
          <w:rFonts w:hint="eastAsia" w:eastAsia="宋体"/>
        </w:rPr>
        <w:t>企事业单位作为责任主体的入河（海）排污口，按照“行政区信息+企事业单位名称+入河（海） 排污口类型”的规则命名。 行政区信息应包含地级市和县级行政区名称。企事业单位名称应以统一社会信用代码对应的名称为准，企事业单位名称中包含行政区信息的，命名时不予重复体现。</w:t>
      </w:r>
    </w:p>
    <w:p w14:paraId="3F97794E">
      <w:pPr>
        <w:pStyle w:val="9"/>
        <w:spacing w:line="360" w:lineRule="auto"/>
        <w:ind w:firstLine="480" w:firstLineChars="200"/>
        <w:jc w:val="left"/>
        <w:rPr>
          <w:rFonts w:hint="eastAsia" w:eastAsia="宋体"/>
        </w:rPr>
      </w:pPr>
      <w:r>
        <w:rPr>
          <w:rFonts w:hint="eastAsia" w:eastAsia="宋体"/>
        </w:rPr>
        <w:t>因此本项目入河排污口命名为：</w:t>
      </w:r>
      <w:r>
        <w:rPr>
          <w:rFonts w:hint="eastAsia" w:eastAsia="宋体"/>
          <w:lang w:val="en-US" w:eastAsia="zh-CN"/>
        </w:rPr>
        <w:t>永州</w:t>
      </w:r>
      <w:r>
        <w:rPr>
          <w:rFonts w:hint="eastAsia" w:eastAsia="宋体"/>
        </w:rPr>
        <w:t>市</w:t>
      </w:r>
      <w:r>
        <w:rPr>
          <w:rFonts w:hint="eastAsia" w:eastAsia="宋体"/>
          <w:lang w:val="en-US" w:eastAsia="zh-CN"/>
        </w:rPr>
        <w:t>零陵</w:t>
      </w:r>
      <w:r>
        <w:rPr>
          <w:rFonts w:hint="eastAsia" w:eastAsia="宋体"/>
        </w:rPr>
        <w:t>区</w:t>
      </w:r>
      <w:r>
        <w:rPr>
          <w:rFonts w:hint="eastAsia" w:eastAsia="宋体"/>
          <w:lang w:val="en-US" w:eastAsia="zh-CN"/>
        </w:rPr>
        <w:t>永州市先河纸业</w:t>
      </w:r>
      <w:r>
        <w:rPr>
          <w:rFonts w:hint="eastAsia" w:eastAsia="宋体"/>
        </w:rPr>
        <w:t>有限</w:t>
      </w:r>
      <w:r>
        <w:rPr>
          <w:rFonts w:hint="eastAsia" w:eastAsia="宋体"/>
          <w:lang w:val="en-US" w:eastAsia="zh-CN"/>
        </w:rPr>
        <w:t>责任</w:t>
      </w:r>
      <w:r>
        <w:rPr>
          <w:rFonts w:hint="eastAsia" w:eastAsia="宋体"/>
        </w:rPr>
        <w:t>公司排污口。</w:t>
      </w:r>
    </w:p>
    <w:p w14:paraId="7B30DC71">
      <w:pPr>
        <w:pStyle w:val="9"/>
        <w:spacing w:line="360" w:lineRule="auto"/>
        <w:ind w:firstLine="480" w:firstLineChars="200"/>
        <w:jc w:val="left"/>
        <w:rPr>
          <w:rFonts w:hint="eastAsia" w:eastAsia="宋体"/>
        </w:rPr>
      </w:pPr>
      <w:r>
        <w:rPr>
          <w:rFonts w:hint="eastAsia" w:eastAsia="宋体"/>
        </w:rPr>
        <w:t>（2）排污口编码</w:t>
      </w:r>
    </w:p>
    <w:p w14:paraId="28BB30F2">
      <w:pPr>
        <w:pStyle w:val="9"/>
        <w:spacing w:line="360" w:lineRule="auto"/>
        <w:ind w:firstLine="480" w:firstLineChars="200"/>
        <w:jc w:val="left"/>
        <w:rPr>
          <w:rFonts w:hint="eastAsia" w:eastAsia="宋体"/>
        </w:rPr>
      </w:pPr>
      <w:r>
        <w:rPr>
          <w:rFonts w:hint="eastAsia" w:eastAsia="宋体"/>
        </w:rPr>
        <w:t>排污口编码由海区/水系代码、行政区划代码、顺序代码、排污口类型代码和扩展代码等五部分组成，采用字母和数字组合编号的方式，编码长度为 16 位。</w:t>
      </w:r>
    </w:p>
    <w:p w14:paraId="725426FE">
      <w:pPr>
        <w:pStyle w:val="9"/>
        <w:spacing w:line="360" w:lineRule="auto"/>
        <w:ind w:firstLine="480" w:firstLineChars="200"/>
        <w:jc w:val="left"/>
        <w:rPr>
          <w:rFonts w:hint="eastAsia" w:eastAsia="宋体"/>
        </w:rPr>
      </w:pPr>
      <w:r>
        <w:rPr>
          <w:rFonts w:hint="eastAsia" w:eastAsia="宋体"/>
        </w:rPr>
        <w:t>①海区/水系代码：水系/海区代码表示入河（海）排污口所在水系或海区，用长度为2位的英文字母表示，本项目纳污水体为</w:t>
      </w:r>
      <w:r>
        <w:rPr>
          <w:rFonts w:hint="eastAsia" w:eastAsia="宋体"/>
          <w:lang w:val="en-US" w:eastAsia="zh-CN"/>
        </w:rPr>
        <w:t>贤水</w:t>
      </w:r>
      <w:r>
        <w:rPr>
          <w:rFonts w:hint="eastAsia" w:eastAsia="宋体"/>
        </w:rPr>
        <w:t>，属于</w:t>
      </w:r>
      <w:r>
        <w:rPr>
          <w:rFonts w:hint="eastAsia" w:eastAsia="宋体"/>
          <w:lang w:val="en-US" w:eastAsia="zh-CN"/>
        </w:rPr>
        <w:t>湘江</w:t>
      </w:r>
      <w:r>
        <w:rPr>
          <w:rFonts w:hint="eastAsia" w:eastAsia="宋体"/>
        </w:rPr>
        <w:t>水系，因此海区/水系代码为 F</w:t>
      </w:r>
      <w:r>
        <w:rPr>
          <w:rFonts w:hint="eastAsia" w:eastAsia="宋体"/>
          <w:lang w:val="en-US" w:eastAsia="zh-CN"/>
        </w:rPr>
        <w:t>P</w:t>
      </w:r>
      <w:r>
        <w:rPr>
          <w:rFonts w:hint="eastAsia" w:eastAsia="宋体"/>
        </w:rPr>
        <w:t>；</w:t>
      </w:r>
    </w:p>
    <w:p w14:paraId="72985854">
      <w:pPr>
        <w:pStyle w:val="9"/>
        <w:spacing w:line="360" w:lineRule="auto"/>
        <w:ind w:firstLine="480" w:firstLineChars="200"/>
        <w:jc w:val="left"/>
        <w:rPr>
          <w:rFonts w:hint="eastAsia" w:eastAsia="宋体"/>
        </w:rPr>
      </w:pPr>
      <w:r>
        <w:rPr>
          <w:rFonts w:hint="eastAsia" w:eastAsia="宋体"/>
        </w:rPr>
        <w:t>②行政区划代码：行政区划代码表示入河（海）排污口所在的省（自治区、直辖市、特别行政区）、市（地区、 自治州、盟）、县（自治县、县级市、旗、市辖区、林区、特区）行政区划，用长度为 6 位的数字表示。 本项目位于湖南</w:t>
      </w:r>
    </w:p>
    <w:p w14:paraId="160893C1">
      <w:pPr>
        <w:pStyle w:val="9"/>
        <w:spacing w:line="360" w:lineRule="auto"/>
        <w:jc w:val="left"/>
        <w:rPr>
          <w:rFonts w:hint="eastAsia" w:eastAsia="宋体"/>
        </w:rPr>
      </w:pPr>
      <w:r>
        <w:rPr>
          <w:rFonts w:hint="eastAsia" w:eastAsia="宋体"/>
        </w:rPr>
        <w:t>省</w:t>
      </w:r>
      <w:r>
        <w:rPr>
          <w:rFonts w:hint="eastAsia" w:eastAsia="宋体"/>
          <w:lang w:val="en-US" w:eastAsia="zh-CN"/>
        </w:rPr>
        <w:t>永州</w:t>
      </w:r>
      <w:r>
        <w:rPr>
          <w:rFonts w:hint="eastAsia" w:eastAsia="宋体"/>
        </w:rPr>
        <w:t>市</w:t>
      </w:r>
      <w:r>
        <w:rPr>
          <w:rFonts w:hint="eastAsia" w:eastAsia="宋体"/>
          <w:lang w:val="en-US" w:eastAsia="zh-CN"/>
        </w:rPr>
        <w:t>零陵区</w:t>
      </w:r>
      <w:r>
        <w:rPr>
          <w:rFonts w:hint="eastAsia" w:eastAsia="宋体"/>
        </w:rPr>
        <w:t>，根据《中华人民共和国行政区划代码》（GB/T2260），本项目行政区划代码为 43</w:t>
      </w:r>
      <w:r>
        <w:rPr>
          <w:rFonts w:hint="eastAsia" w:eastAsia="宋体"/>
          <w:lang w:val="en-US" w:eastAsia="zh-CN"/>
        </w:rPr>
        <w:t>11</w:t>
      </w:r>
      <w:r>
        <w:rPr>
          <w:rFonts w:hint="eastAsia" w:eastAsia="宋体"/>
        </w:rPr>
        <w:t>02；</w:t>
      </w:r>
    </w:p>
    <w:p w14:paraId="1145AA19">
      <w:pPr>
        <w:pStyle w:val="9"/>
        <w:spacing w:line="360" w:lineRule="auto"/>
        <w:ind w:firstLine="480" w:firstLineChars="200"/>
        <w:jc w:val="left"/>
        <w:rPr>
          <w:rFonts w:hint="eastAsia" w:eastAsia="宋体"/>
        </w:rPr>
      </w:pPr>
      <w:r>
        <w:rPr>
          <w:rFonts w:hint="eastAsia" w:eastAsia="宋体"/>
        </w:rPr>
        <w:t>③顺序代码：顺序代码表示县（区）内所有入河（海）排污口顺序，用长度为4位的阿拉伯数字表示。顺序代码范围从 0001 到 9999 按序递增。原则上按地理位置由西向东、由北向南的顺序排序编号，实际应用中可根据区域水系、岸</w:t>
      </w:r>
    </w:p>
    <w:p w14:paraId="7250CBE3">
      <w:pPr>
        <w:pStyle w:val="9"/>
        <w:spacing w:line="360" w:lineRule="auto"/>
        <w:jc w:val="left"/>
        <w:rPr>
          <w:rFonts w:hint="eastAsia" w:eastAsia="宋体"/>
        </w:rPr>
      </w:pPr>
      <w:r>
        <w:rPr>
          <w:rFonts w:hint="eastAsia" w:eastAsia="宋体"/>
        </w:rPr>
        <w:t>线等自然地理特征，合理调整顺序代码的排序方式。后续新增加的入河（海）排</w:t>
      </w:r>
    </w:p>
    <w:p w14:paraId="51BD76C1">
      <w:pPr>
        <w:pStyle w:val="9"/>
        <w:spacing w:line="360" w:lineRule="auto"/>
        <w:jc w:val="left"/>
        <w:rPr>
          <w:rFonts w:hint="eastAsia" w:eastAsia="宋体"/>
        </w:rPr>
      </w:pPr>
      <w:r>
        <w:rPr>
          <w:rFonts w:hint="eastAsia" w:eastAsia="宋体"/>
        </w:rPr>
        <w:t>污口，其顺序代码在所属县（区）已有入河（海）排污口总数的基础上顺延递增。</w:t>
      </w:r>
    </w:p>
    <w:p w14:paraId="1EE89648">
      <w:pPr>
        <w:pStyle w:val="9"/>
        <w:spacing w:line="360" w:lineRule="auto"/>
        <w:ind w:firstLine="480" w:firstLineChars="200"/>
        <w:jc w:val="left"/>
        <w:rPr>
          <w:rFonts w:hint="eastAsia" w:eastAsia="宋体"/>
        </w:rPr>
      </w:pPr>
      <w:r>
        <w:rPr>
          <w:rFonts w:hint="eastAsia" w:eastAsia="宋体"/>
        </w:rPr>
        <w:t>④排污口类型代码：入河（海）排污口类型代码表示入河（海）排污口种类，用长度为 2 位的英文字母表示。本项目排污口类型为工业排污口，因此排污口类型代码为 GY；</w:t>
      </w:r>
    </w:p>
    <w:p w14:paraId="0EDE426C">
      <w:pPr>
        <w:pStyle w:val="9"/>
        <w:spacing w:line="360" w:lineRule="auto"/>
        <w:ind w:firstLine="480" w:firstLineChars="200"/>
        <w:jc w:val="left"/>
        <w:rPr>
          <w:rFonts w:hint="eastAsia" w:eastAsia="宋体"/>
        </w:rPr>
      </w:pPr>
      <w:r>
        <w:rPr>
          <w:rFonts w:hint="eastAsia" w:eastAsia="宋体"/>
        </w:rPr>
        <w:t>⑤扩展代码：结合管理需求，可根据入河（海）排污口的监测、溯源、整治工作实际所需定义扩展代码， 扩展代码可为动态调整编码，用长度为 2 位的任</w:t>
      </w:r>
    </w:p>
    <w:p w14:paraId="0EF4C1CE">
      <w:pPr>
        <w:pStyle w:val="9"/>
        <w:spacing w:line="360" w:lineRule="auto"/>
        <w:jc w:val="left"/>
        <w:rPr>
          <w:rFonts w:hint="eastAsia" w:eastAsia="宋体"/>
        </w:rPr>
      </w:pPr>
      <w:r>
        <w:rPr>
          <w:rFonts w:hint="eastAsia" w:eastAsia="宋体"/>
        </w:rPr>
        <w:t>意字符表示。未定义扩展代码用途时，扩展码使用“00”。</w:t>
      </w:r>
    </w:p>
    <w:p w14:paraId="0C4352B2">
      <w:pPr>
        <w:pStyle w:val="9"/>
        <w:spacing w:line="360" w:lineRule="auto"/>
        <w:ind w:firstLine="480" w:firstLineChars="200"/>
        <w:jc w:val="left"/>
        <w:rPr>
          <w:rFonts w:hint="eastAsia" w:eastAsia="宋体"/>
        </w:rPr>
      </w:pPr>
      <w:r>
        <w:rPr>
          <w:rFonts w:hint="eastAsia" w:eastAsia="宋体"/>
        </w:rPr>
        <w:t>综上所述，本项目入河排污口编码为：F</w:t>
      </w:r>
      <w:r>
        <w:rPr>
          <w:rFonts w:hint="eastAsia" w:eastAsia="宋体"/>
          <w:lang w:val="en-US" w:eastAsia="zh-CN"/>
        </w:rPr>
        <w:t>P</w:t>
      </w:r>
      <w:r>
        <w:rPr>
          <w:rFonts w:hint="eastAsia" w:eastAsia="宋体"/>
        </w:rPr>
        <w:t>-43</w:t>
      </w:r>
      <w:r>
        <w:rPr>
          <w:rFonts w:hint="eastAsia" w:eastAsia="宋体"/>
          <w:lang w:val="en-US" w:eastAsia="zh-CN"/>
        </w:rPr>
        <w:t>11</w:t>
      </w:r>
      <w:r>
        <w:rPr>
          <w:rFonts w:hint="eastAsia" w:eastAsia="宋体"/>
        </w:rPr>
        <w:t>02-xxxx-GY-00</w:t>
      </w:r>
    </w:p>
    <w:p w14:paraId="036219F8">
      <w:pPr>
        <w:pStyle w:val="9"/>
        <w:spacing w:line="360" w:lineRule="auto"/>
        <w:ind w:firstLine="480" w:firstLineChars="200"/>
        <w:jc w:val="left"/>
        <w:rPr>
          <w:rFonts w:hint="eastAsia" w:eastAsia="宋体"/>
        </w:rPr>
      </w:pPr>
      <w:r>
        <w:rPr>
          <w:rFonts w:hint="eastAsia" w:eastAsia="宋体"/>
        </w:rPr>
        <w:t>（3）排污口标志牌设置</w:t>
      </w:r>
    </w:p>
    <w:p w14:paraId="49443E6D">
      <w:pPr>
        <w:pStyle w:val="9"/>
        <w:spacing w:line="360" w:lineRule="auto"/>
        <w:ind w:firstLine="480" w:firstLineChars="200"/>
        <w:jc w:val="left"/>
        <w:rPr>
          <w:rFonts w:hint="eastAsia" w:eastAsia="宋体"/>
        </w:rPr>
      </w:pPr>
      <w:r>
        <w:rPr>
          <w:rFonts w:hint="eastAsia" w:eastAsia="宋体"/>
        </w:rPr>
        <w:t>①设置原则</w:t>
      </w:r>
    </w:p>
    <w:p w14:paraId="594B9DC5">
      <w:pPr>
        <w:pStyle w:val="9"/>
        <w:spacing w:line="360" w:lineRule="auto"/>
        <w:ind w:firstLine="480" w:firstLineChars="200"/>
        <w:jc w:val="left"/>
        <w:rPr>
          <w:rFonts w:hint="eastAsia" w:eastAsia="宋体"/>
        </w:rPr>
      </w:pPr>
      <w:r>
        <w:rPr>
          <w:rFonts w:hint="eastAsia" w:eastAsia="宋体"/>
        </w:rPr>
        <w:t>标志牌应设在入海（河）排污口附近，一个标志牌对应一个排污口，并尽可</w:t>
      </w:r>
    </w:p>
    <w:p w14:paraId="75B772A0">
      <w:pPr>
        <w:pStyle w:val="9"/>
        <w:spacing w:line="360" w:lineRule="auto"/>
        <w:jc w:val="left"/>
        <w:rPr>
          <w:rFonts w:hint="eastAsia" w:eastAsia="宋体"/>
        </w:rPr>
      </w:pPr>
      <w:r>
        <w:rPr>
          <w:rFonts w:hint="eastAsia" w:eastAsia="宋体"/>
        </w:rPr>
        <w:t>能做到安全牢固、醒目便利。设置中，还应注意考虑流域环境整体性，统筹排污口在上下游、左右岸、干支流等分布情况，尽可能保持美观协调。标志牌信息应真实准确、简单易懂，便于日常监管和公众监督。</w:t>
      </w:r>
    </w:p>
    <w:p w14:paraId="49BC8A47">
      <w:pPr>
        <w:pStyle w:val="9"/>
        <w:spacing w:line="360" w:lineRule="auto"/>
        <w:ind w:firstLine="480" w:firstLineChars="200"/>
        <w:jc w:val="left"/>
        <w:rPr>
          <w:rFonts w:hint="eastAsia" w:eastAsia="宋体"/>
        </w:rPr>
      </w:pPr>
      <w:r>
        <w:rPr>
          <w:rFonts w:hint="eastAsia" w:eastAsia="宋体"/>
        </w:rPr>
        <w:t>②制作要求</w:t>
      </w:r>
    </w:p>
    <w:p w14:paraId="3F1ADD9F">
      <w:pPr>
        <w:pStyle w:val="9"/>
        <w:spacing w:line="360" w:lineRule="auto"/>
        <w:ind w:firstLine="480" w:firstLineChars="200"/>
        <w:jc w:val="left"/>
        <w:rPr>
          <w:rFonts w:hint="eastAsia" w:eastAsia="宋体"/>
        </w:rPr>
      </w:pPr>
      <w:r>
        <w:rPr>
          <w:rFonts w:hint="eastAsia" w:eastAsia="宋体"/>
        </w:rPr>
        <w:t xml:space="preserve">分为立柱式、平面固定式和墩式，各地可根据地形、气候、水文等实际情况选择确定。包括图形标志、文字信息和二维码，原则上按照“左图右文”的方式排列。标志牌应选用耐久性材料制作，具有耐候、耐腐蚀等化学性能，立柱式和平面固定式标志牌面颜色可选用蓝色、绿色，图形标志和文字可选用白色，墩式标志牌面可选用材料原色。标志牌面为横纵比大于1的矩形，原则上，立柱式和平面固定式标志牌面尺寸不小于640mm×400mm，墩式不小于480mm×300mm。 </w:t>
      </w:r>
    </w:p>
    <w:p w14:paraId="6F001ED8">
      <w:pPr>
        <w:pStyle w:val="9"/>
        <w:spacing w:line="360" w:lineRule="auto"/>
        <w:ind w:firstLine="480" w:firstLineChars="200"/>
        <w:jc w:val="left"/>
        <w:rPr>
          <w:rFonts w:hint="eastAsia" w:eastAsia="宋体"/>
        </w:rPr>
      </w:pPr>
      <w:r>
        <w:rPr>
          <w:rFonts w:hint="eastAsia" w:eastAsia="宋体"/>
        </w:rPr>
        <w:t>图形标志由三部分组成：顶部为排污口门标志，中间为污水标志，底部为受纳水体及鱼形标志。</w:t>
      </w:r>
    </w:p>
    <w:p w14:paraId="5716F2A5">
      <w:pPr>
        <w:pStyle w:val="9"/>
        <w:spacing w:line="360" w:lineRule="auto"/>
        <w:ind w:firstLine="480" w:firstLineChars="200"/>
        <w:jc w:val="left"/>
        <w:rPr>
          <w:rFonts w:hint="eastAsia" w:eastAsia="宋体"/>
        </w:rPr>
      </w:pPr>
      <w:r>
        <w:rPr>
          <w:rFonts w:hint="eastAsia" w:eastAsia="宋体"/>
        </w:rPr>
        <w:t>文字信息应包含排污口类型（按《入河（海）排污口命名与编码规则（HJ1235—2021）》中排污口分类的一级分类填写）、排污口名称（按《入河（海）排污口命名与编码规则（HJ 1235—2021）》执行）、排污口编码（按《入河（海）排污口命名与编码规则（HJ 1235—2021）》执行）、排污口责任主体、监管主体和监督电话。</w:t>
      </w:r>
    </w:p>
    <w:p w14:paraId="1DCC3CB5">
      <w:pPr>
        <w:pStyle w:val="9"/>
        <w:spacing w:line="360" w:lineRule="auto"/>
        <w:ind w:firstLine="480" w:firstLineChars="200"/>
        <w:jc w:val="left"/>
        <w:rPr>
          <w:rFonts w:hint="eastAsia" w:eastAsia="宋体"/>
          <w:lang w:eastAsia="zh-CN"/>
        </w:rPr>
      </w:pPr>
      <w:r>
        <w:rPr>
          <w:rFonts w:hint="eastAsia" w:eastAsia="宋体"/>
        </w:rPr>
        <w:t>二维码应关联排污口详细信息，包括：牌面上所有信息，以及经纬度、详细地址、排水去向和排放要求。其中，排放要求可为排放标准或管理要求。各地可增加污水监测数据、受纳水体的水质目标及水质现状、所在水系示意图等信息</w:t>
      </w:r>
      <w:r>
        <w:rPr>
          <w:rFonts w:hint="eastAsia" w:eastAsia="宋体"/>
          <w:lang w:eastAsia="zh-CN"/>
        </w:rPr>
        <w:t>。</w:t>
      </w:r>
    </w:p>
    <w:p w14:paraId="42B1F306">
      <w:pPr>
        <w:pStyle w:val="9"/>
        <w:spacing w:line="360" w:lineRule="auto"/>
        <w:ind w:firstLine="480" w:firstLineChars="200"/>
        <w:jc w:val="left"/>
      </w:pPr>
      <w:r>
        <w:drawing>
          <wp:inline distT="0" distB="0" distL="114300" distR="114300">
            <wp:extent cx="5153025" cy="4324985"/>
            <wp:effectExtent l="0" t="0" r="9525" b="1841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6"/>
                    <a:stretch>
                      <a:fillRect/>
                    </a:stretch>
                  </pic:blipFill>
                  <pic:spPr>
                    <a:xfrm>
                      <a:off x="0" y="0"/>
                      <a:ext cx="5153025" cy="4324985"/>
                    </a:xfrm>
                    <a:prstGeom prst="rect">
                      <a:avLst/>
                    </a:prstGeom>
                    <a:noFill/>
                    <a:ln>
                      <a:noFill/>
                    </a:ln>
                  </pic:spPr>
                </pic:pic>
              </a:graphicData>
            </a:graphic>
          </wp:inline>
        </w:drawing>
      </w:r>
    </w:p>
    <w:p w14:paraId="7BCF6916">
      <w:pPr>
        <w:pStyle w:val="65"/>
        <w:jc w:val="center"/>
        <w:rPr>
          <w:rStyle w:val="62"/>
          <w:rFonts w:hint="default"/>
          <w:u w:val="none"/>
        </w:rPr>
      </w:pPr>
      <w:r>
        <w:rPr>
          <w:rFonts w:hint="eastAsia" w:ascii="宋体" w:hAnsi="宋体" w:eastAsia="宋体" w:cs="宋体"/>
          <w:b/>
          <w:bCs/>
          <w:color w:val="000000"/>
          <w:kern w:val="0"/>
          <w:sz w:val="20"/>
          <w:szCs w:val="20"/>
          <w:lang w:val="en-US" w:eastAsia="zh-CN" w:bidi="ar"/>
        </w:rPr>
        <w:t xml:space="preserve">图 </w:t>
      </w:r>
      <w:r>
        <w:rPr>
          <w:rFonts w:hint="eastAsia" w:cs="Times New Roman"/>
          <w:b/>
          <w:bCs/>
          <w:color w:val="000000"/>
          <w:kern w:val="0"/>
          <w:sz w:val="20"/>
          <w:szCs w:val="20"/>
          <w:lang w:val="en-US" w:eastAsia="zh-CN" w:bidi="ar"/>
        </w:rPr>
        <w:t>2</w:t>
      </w:r>
      <w:r>
        <w:rPr>
          <w:rFonts w:hint="default" w:ascii="Times New Roman" w:hAnsi="Times New Roman" w:eastAsia="宋体" w:cs="Times New Roman"/>
          <w:b/>
          <w:bCs/>
          <w:color w:val="000000"/>
          <w:kern w:val="0"/>
          <w:sz w:val="20"/>
          <w:szCs w:val="20"/>
          <w:lang w:val="en-US" w:eastAsia="zh-CN" w:bidi="ar"/>
        </w:rPr>
        <w:t>.</w:t>
      </w:r>
      <w:r>
        <w:rPr>
          <w:rFonts w:hint="eastAsia" w:cs="Times New Roman"/>
          <w:b/>
          <w:bCs/>
          <w:color w:val="000000"/>
          <w:kern w:val="0"/>
          <w:sz w:val="20"/>
          <w:szCs w:val="20"/>
          <w:lang w:val="en-US" w:eastAsia="zh-CN" w:bidi="ar"/>
        </w:rPr>
        <w:t>3</w:t>
      </w:r>
      <w:r>
        <w:rPr>
          <w:rFonts w:hint="default" w:ascii="Times New Roman" w:hAnsi="Times New Roman" w:eastAsia="宋体" w:cs="Times New Roman"/>
          <w:b/>
          <w:bCs/>
          <w:color w:val="000000"/>
          <w:kern w:val="0"/>
          <w:sz w:val="20"/>
          <w:szCs w:val="20"/>
          <w:lang w:val="en-US" w:eastAsia="zh-CN" w:bidi="ar"/>
        </w:rPr>
        <w:t>-1</w:t>
      </w:r>
      <w:r>
        <w:rPr>
          <w:rFonts w:hint="eastAsia" w:ascii="宋体" w:hAnsi="宋体" w:eastAsia="宋体" w:cs="宋体"/>
          <w:b/>
          <w:bCs/>
          <w:color w:val="000000"/>
          <w:kern w:val="0"/>
          <w:sz w:val="20"/>
          <w:szCs w:val="20"/>
          <w:lang w:val="en-US" w:eastAsia="zh-CN" w:bidi="ar"/>
        </w:rPr>
        <w:t>标志牌参考样式图</w:t>
      </w:r>
    </w:p>
    <w:bookmarkEnd w:id="424"/>
    <w:p w14:paraId="4CBC0924">
      <w:pPr>
        <w:rPr>
          <w:sz w:val="24"/>
        </w:rPr>
      </w:pPr>
      <w:r>
        <w:rPr>
          <w:rFonts w:hint="eastAsia"/>
          <w:sz w:val="24"/>
        </w:rPr>
        <w:br w:type="page"/>
      </w:r>
    </w:p>
    <w:p w14:paraId="2B99E352">
      <w:pPr>
        <w:pStyle w:val="39"/>
        <w:numPr>
          <w:ilvl w:val="1"/>
          <w:numId w:val="0"/>
        </w:numPr>
        <w:snapToGrid/>
        <w:spacing w:beforeLines="0"/>
        <w:jc w:val="center"/>
        <w:outlineLvl w:val="0"/>
        <w:rPr>
          <w:rFonts w:hint="default" w:eastAsia="宋体"/>
          <w:lang w:val="en-US" w:eastAsia="zh-CN"/>
        </w:rPr>
      </w:pPr>
      <w:bookmarkStart w:id="486" w:name="_Toc127803459"/>
      <w:bookmarkStart w:id="487" w:name="_Toc127803896"/>
      <w:bookmarkStart w:id="488" w:name="_Toc127803555"/>
      <w:bookmarkStart w:id="489" w:name="_Toc127803329"/>
      <w:bookmarkStart w:id="490" w:name="_Toc127803221"/>
      <w:bookmarkStart w:id="491" w:name="_Toc9957"/>
      <w:bookmarkStart w:id="492" w:name="_Toc514765200"/>
      <w:bookmarkStart w:id="493" w:name="_Toc439182483"/>
      <w:bookmarkStart w:id="494" w:name="_Toc474100697"/>
      <w:bookmarkStart w:id="495" w:name="_Toc439663676"/>
      <w:bookmarkStart w:id="496" w:name="_Toc418461322"/>
      <w:bookmarkStart w:id="497" w:name="_Toc465897620"/>
      <w:bookmarkStart w:id="498" w:name="_Toc439182264"/>
      <w:r>
        <w:rPr>
          <w:rFonts w:hint="eastAsia"/>
        </w:rPr>
        <w:t>第三章 水功能区管理要求和</w:t>
      </w:r>
      <w:bookmarkEnd w:id="486"/>
      <w:bookmarkEnd w:id="487"/>
      <w:bookmarkEnd w:id="488"/>
      <w:bookmarkEnd w:id="489"/>
      <w:bookmarkEnd w:id="490"/>
      <w:r>
        <w:rPr>
          <w:rFonts w:hint="eastAsia"/>
          <w:lang w:val="en-US" w:eastAsia="zh-CN"/>
        </w:rPr>
        <w:t>水域纳污能力核算</w:t>
      </w:r>
      <w:bookmarkEnd w:id="491"/>
    </w:p>
    <w:p w14:paraId="48A4A6C0">
      <w:pPr>
        <w:pStyle w:val="39"/>
        <w:numPr>
          <w:ilvl w:val="1"/>
          <w:numId w:val="0"/>
        </w:numPr>
        <w:snapToGrid/>
        <w:spacing w:beforeLines="0"/>
        <w:rPr>
          <w:sz w:val="28"/>
          <w:szCs w:val="28"/>
        </w:rPr>
      </w:pPr>
      <w:bookmarkStart w:id="499" w:name="_Toc127803330"/>
      <w:bookmarkStart w:id="500" w:name="_Toc127803897"/>
      <w:bookmarkStart w:id="501" w:name="_Toc127803460"/>
      <w:bookmarkStart w:id="502" w:name="_Toc127803222"/>
      <w:bookmarkStart w:id="503" w:name="_Toc127803556"/>
      <w:bookmarkStart w:id="504" w:name="_Toc22811"/>
      <w:r>
        <w:rPr>
          <w:rFonts w:hint="eastAsia"/>
          <w:sz w:val="28"/>
          <w:szCs w:val="28"/>
        </w:rPr>
        <w:t>3.1</w:t>
      </w:r>
      <w:r>
        <w:rPr>
          <w:sz w:val="28"/>
          <w:szCs w:val="28"/>
        </w:rPr>
        <w:t>水功能区（水域）保护水质管理目标与要求</w:t>
      </w:r>
      <w:bookmarkEnd w:id="492"/>
      <w:bookmarkEnd w:id="493"/>
      <w:bookmarkEnd w:id="494"/>
      <w:bookmarkEnd w:id="495"/>
      <w:bookmarkEnd w:id="496"/>
      <w:bookmarkEnd w:id="497"/>
      <w:bookmarkEnd w:id="498"/>
      <w:bookmarkEnd w:id="499"/>
      <w:bookmarkEnd w:id="500"/>
      <w:bookmarkEnd w:id="501"/>
      <w:bookmarkEnd w:id="502"/>
      <w:bookmarkEnd w:id="503"/>
      <w:bookmarkEnd w:id="504"/>
    </w:p>
    <w:p w14:paraId="16A8BA5E">
      <w:pPr>
        <w:pStyle w:val="45"/>
        <w:spacing w:line="360" w:lineRule="auto"/>
        <w:ind w:firstLine="480"/>
        <w:rPr>
          <w:color w:val="auto"/>
          <w:sz w:val="24"/>
          <w:u w:val="none"/>
        </w:rPr>
      </w:pPr>
      <w:r>
        <w:rPr>
          <w:rFonts w:hint="eastAsia"/>
          <w:color w:val="auto"/>
          <w:kern w:val="2"/>
          <w:sz w:val="24"/>
          <w:szCs w:val="24"/>
          <w:u w:val="none"/>
        </w:rPr>
        <w:t>根据《湖南省主要地表水系水环境功能区划》（DB43-2005）、《永州市水功能区划》、《湖南省县级以上地表水集中式饮用水水源保护区划定方案》（湘政函[2016]176号）等，受纳</w:t>
      </w:r>
      <w:r>
        <w:rPr>
          <w:rFonts w:hint="eastAsia"/>
          <w:color w:val="auto"/>
          <w:kern w:val="2"/>
          <w:sz w:val="24"/>
          <w:szCs w:val="24"/>
          <w:u w:val="none"/>
          <w:lang w:val="en-US" w:eastAsia="zh-CN"/>
        </w:rPr>
        <w:t>贤水</w:t>
      </w:r>
      <w:r>
        <w:rPr>
          <w:rFonts w:hint="eastAsia"/>
          <w:color w:val="auto"/>
          <w:kern w:val="2"/>
          <w:sz w:val="24"/>
          <w:szCs w:val="24"/>
          <w:u w:val="none"/>
        </w:rPr>
        <w:t>河段水功能区划为“</w:t>
      </w:r>
      <w:r>
        <w:rPr>
          <w:rFonts w:hint="eastAsia"/>
          <w:color w:val="auto"/>
          <w:kern w:val="2"/>
          <w:sz w:val="24"/>
          <w:szCs w:val="24"/>
          <w:u w:val="none"/>
          <w:lang w:val="en-US" w:eastAsia="zh-CN"/>
        </w:rPr>
        <w:t>贤水双牌</w:t>
      </w:r>
      <w:r>
        <w:rPr>
          <w:rFonts w:hint="eastAsia"/>
          <w:color w:val="auto"/>
          <w:kern w:val="2"/>
          <w:sz w:val="24"/>
          <w:szCs w:val="24"/>
          <w:u w:val="none"/>
        </w:rPr>
        <w:t>-</w:t>
      </w:r>
      <w:r>
        <w:rPr>
          <w:rFonts w:hint="eastAsia"/>
          <w:color w:val="auto"/>
          <w:kern w:val="2"/>
          <w:sz w:val="24"/>
          <w:szCs w:val="24"/>
          <w:u w:val="none"/>
          <w:lang w:val="en-US" w:eastAsia="zh-CN"/>
        </w:rPr>
        <w:t>零陵</w:t>
      </w:r>
      <w:r>
        <w:rPr>
          <w:rFonts w:hint="eastAsia"/>
          <w:color w:val="auto"/>
          <w:kern w:val="2"/>
          <w:sz w:val="24"/>
          <w:szCs w:val="24"/>
          <w:u w:val="none"/>
        </w:rPr>
        <w:t>保留区”，为Ⅲ类水体。</w:t>
      </w:r>
      <w:r>
        <w:rPr>
          <w:color w:val="auto"/>
          <w:sz w:val="24"/>
          <w:u w:val="none"/>
        </w:rPr>
        <w:t>故</w:t>
      </w:r>
      <w:r>
        <w:rPr>
          <w:rFonts w:hint="eastAsia"/>
          <w:color w:val="auto"/>
          <w:sz w:val="24"/>
          <w:u w:val="none"/>
          <w:lang w:eastAsia="zh-CN"/>
        </w:rPr>
        <w:t>本项目</w:t>
      </w:r>
      <w:r>
        <w:rPr>
          <w:rFonts w:hint="eastAsia"/>
          <w:color w:val="auto"/>
          <w:sz w:val="24"/>
          <w:u w:val="none"/>
        </w:rPr>
        <w:t>排污口在保护当地生态环境下排入</w:t>
      </w:r>
      <w:r>
        <w:rPr>
          <w:rFonts w:hint="eastAsia"/>
          <w:color w:val="auto"/>
          <w:sz w:val="24"/>
          <w:u w:val="none"/>
          <w:lang w:eastAsia="zh-CN"/>
        </w:rPr>
        <w:t>贤水</w:t>
      </w:r>
      <w:r>
        <w:rPr>
          <w:rFonts w:hint="eastAsia"/>
          <w:color w:val="auto"/>
          <w:sz w:val="24"/>
          <w:u w:val="none"/>
        </w:rPr>
        <w:t>河段</w:t>
      </w:r>
      <w:r>
        <w:rPr>
          <w:color w:val="auto"/>
          <w:sz w:val="24"/>
          <w:u w:val="none"/>
        </w:rPr>
        <w:t>按《地表水环境质量标准》（GB3838-2002）</w:t>
      </w:r>
      <w:r>
        <w:rPr>
          <w:rFonts w:hint="eastAsia"/>
          <w:color w:val="auto"/>
          <w:kern w:val="2"/>
          <w:sz w:val="24"/>
          <w:szCs w:val="24"/>
          <w:u w:val="none"/>
        </w:rPr>
        <w:t>III</w:t>
      </w:r>
      <w:r>
        <w:rPr>
          <w:color w:val="auto"/>
          <w:sz w:val="24"/>
          <w:u w:val="none"/>
        </w:rPr>
        <w:t>类标准进行评价。</w:t>
      </w:r>
    </w:p>
    <w:p w14:paraId="3F675B83">
      <w:pPr>
        <w:spacing w:line="360" w:lineRule="auto"/>
        <w:ind w:firstLine="480" w:firstLineChars="200"/>
        <w:rPr>
          <w:sz w:val="24"/>
        </w:rPr>
      </w:pPr>
      <w:r>
        <w:rPr>
          <w:sz w:val="24"/>
        </w:rPr>
        <w:t>根据水功能区管理要求，新增排污口入河污染物要达标排放，以保证排污口所在水域</w:t>
      </w:r>
      <w:r>
        <w:rPr>
          <w:rFonts w:hint="eastAsia"/>
          <w:sz w:val="24"/>
        </w:rPr>
        <w:t>地</w:t>
      </w:r>
      <w:r>
        <w:rPr>
          <w:sz w:val="24"/>
        </w:rPr>
        <w:t>区的水质</w:t>
      </w:r>
      <w:r>
        <w:rPr>
          <w:rFonts w:hint="eastAsia"/>
          <w:sz w:val="24"/>
        </w:rPr>
        <w:t>生态</w:t>
      </w:r>
      <w:r>
        <w:rPr>
          <w:sz w:val="24"/>
        </w:rPr>
        <w:t>保护目标要求，以及下游水功能区水质不受影响。本项目河排污口涉及</w:t>
      </w:r>
      <w:r>
        <w:rPr>
          <w:rFonts w:hint="eastAsia"/>
          <w:sz w:val="24"/>
          <w:lang w:val="en-US" w:eastAsia="zh-CN"/>
        </w:rPr>
        <w:t>一级功能区划中的</w:t>
      </w:r>
      <w:r>
        <w:rPr>
          <w:sz w:val="24"/>
        </w:rPr>
        <w:t>“</w:t>
      </w:r>
      <w:r>
        <w:rPr>
          <w:rFonts w:hint="eastAsia"/>
          <w:sz w:val="24"/>
          <w:lang w:val="en-US" w:eastAsia="zh-CN"/>
        </w:rPr>
        <w:t>保留区</w:t>
      </w:r>
      <w:r>
        <w:rPr>
          <w:rFonts w:hint="eastAsia"/>
          <w:sz w:val="24"/>
        </w:rPr>
        <w:t>”，</w:t>
      </w:r>
      <w:r>
        <w:rPr>
          <w:sz w:val="24"/>
        </w:rPr>
        <w:t>本项目的建设及运行不能影响到所涉及水功能区的功能，根据《中华人民共和国水法》、《中华人民共和国环境保护法》、《中华人民共和国水污染物防治法》、《中华人民共和国河道管理条例》等法律法规，为了避免破坏河流的生态环境，保护</w:t>
      </w:r>
      <w:r>
        <w:rPr>
          <w:rFonts w:hint="eastAsia"/>
          <w:sz w:val="24"/>
          <w:lang w:eastAsia="zh-CN"/>
        </w:rPr>
        <w:t>贤水</w:t>
      </w:r>
      <w:r>
        <w:rPr>
          <w:rFonts w:hint="eastAsia"/>
          <w:sz w:val="24"/>
        </w:rPr>
        <w:t>河</w:t>
      </w:r>
      <w:r>
        <w:rPr>
          <w:sz w:val="24"/>
        </w:rPr>
        <w:t>水资源、水质，建设单位在运行期间应</w:t>
      </w:r>
      <w:r>
        <w:rPr>
          <w:rFonts w:hint="eastAsia"/>
          <w:sz w:val="24"/>
          <w:lang w:val="en-US" w:eastAsia="zh-CN"/>
        </w:rPr>
        <w:t>采取严格措施</w:t>
      </w:r>
      <w:r>
        <w:rPr>
          <w:sz w:val="24"/>
        </w:rPr>
        <w:t>，使该河段水质达到功能区的水质目标。</w:t>
      </w:r>
    </w:p>
    <w:p w14:paraId="16B76544">
      <w:pPr>
        <w:pStyle w:val="45"/>
        <w:spacing w:line="360" w:lineRule="auto"/>
        <w:ind w:firstLine="0" w:firstLineChars="0"/>
        <w:outlineLvl w:val="1"/>
        <w:rPr>
          <w:b/>
          <w:color w:val="auto"/>
          <w:kern w:val="2"/>
        </w:rPr>
      </w:pPr>
      <w:bookmarkStart w:id="505" w:name="_Toc127803461"/>
      <w:bookmarkStart w:id="506" w:name="_Toc9597"/>
      <w:bookmarkStart w:id="507" w:name="_Toc127803557"/>
      <w:bookmarkStart w:id="508" w:name="_Toc127803898"/>
      <w:bookmarkStart w:id="509" w:name="_Toc127803331"/>
      <w:bookmarkStart w:id="510" w:name="_Toc127803223"/>
      <w:r>
        <w:rPr>
          <w:rFonts w:hint="eastAsia"/>
          <w:b/>
          <w:color w:val="auto"/>
          <w:kern w:val="2"/>
        </w:rPr>
        <w:t>3.2</w:t>
      </w:r>
      <w:r>
        <w:rPr>
          <w:b/>
          <w:color w:val="auto"/>
          <w:kern w:val="2"/>
        </w:rPr>
        <w:t>水功能区（水域）纳污能力及限制排放总量</w:t>
      </w:r>
      <w:bookmarkEnd w:id="505"/>
      <w:bookmarkEnd w:id="506"/>
      <w:bookmarkEnd w:id="507"/>
      <w:bookmarkEnd w:id="508"/>
      <w:bookmarkEnd w:id="509"/>
      <w:bookmarkEnd w:id="510"/>
    </w:p>
    <w:p w14:paraId="3948F819">
      <w:pPr>
        <w:pStyle w:val="45"/>
        <w:spacing w:line="360" w:lineRule="auto"/>
        <w:ind w:firstLine="480"/>
        <w:rPr>
          <w:color w:val="auto"/>
          <w:sz w:val="24"/>
          <w:szCs w:val="24"/>
        </w:rPr>
      </w:pPr>
      <w:r>
        <w:rPr>
          <w:color w:val="auto"/>
          <w:sz w:val="24"/>
          <w:szCs w:val="24"/>
        </w:rPr>
        <w:t>根据《入河排污口管理技术导则》（SL532-2011）5.3.6条“水域纳污能力应采纳各级水行政主管部门或流域管理机构核定的数据，未核定纳污能力的水域，应按SL348-2006的规定和水功能区管理要求核算纳污能力”。</w:t>
      </w:r>
    </w:p>
    <w:p w14:paraId="68598836">
      <w:pPr>
        <w:pStyle w:val="45"/>
        <w:spacing w:line="360" w:lineRule="auto"/>
        <w:ind w:firstLine="0" w:firstLineChars="0"/>
        <w:outlineLvl w:val="2"/>
        <w:rPr>
          <w:b/>
          <w:bCs/>
          <w:color w:val="auto"/>
          <w:sz w:val="24"/>
          <w:szCs w:val="24"/>
        </w:rPr>
      </w:pPr>
      <w:bookmarkStart w:id="511" w:name="_Toc127803332"/>
      <w:bookmarkStart w:id="512" w:name="_Toc127803462"/>
      <w:bookmarkStart w:id="513" w:name="_Toc127803899"/>
      <w:r>
        <w:rPr>
          <w:rFonts w:hint="eastAsia"/>
          <w:b/>
          <w:bCs/>
          <w:color w:val="auto"/>
          <w:sz w:val="24"/>
          <w:szCs w:val="24"/>
        </w:rPr>
        <w:t>3.2.1计算方法及模型选定</w:t>
      </w:r>
      <w:bookmarkEnd w:id="511"/>
      <w:bookmarkEnd w:id="512"/>
      <w:bookmarkEnd w:id="513"/>
    </w:p>
    <w:p w14:paraId="519C7AFA">
      <w:pPr>
        <w:spacing w:line="360" w:lineRule="auto"/>
        <w:ind w:firstLine="480" w:firstLineChars="200"/>
        <w:rPr>
          <w:sz w:val="24"/>
        </w:rPr>
      </w:pPr>
      <w:r>
        <w:rPr>
          <w:sz w:val="24"/>
        </w:rPr>
        <w:t>根据《水域纳污能力计算规程》（GB/T25173-2010）计算</w:t>
      </w:r>
      <w:r>
        <w:rPr>
          <w:rFonts w:hint="eastAsia"/>
          <w:sz w:val="24"/>
          <w:lang w:eastAsia="zh-CN"/>
        </w:rPr>
        <w:t>贤水</w:t>
      </w:r>
      <w:r>
        <w:rPr>
          <w:rFonts w:hint="eastAsia"/>
          <w:sz w:val="24"/>
        </w:rPr>
        <w:t>河</w:t>
      </w:r>
      <w:r>
        <w:rPr>
          <w:sz w:val="24"/>
        </w:rPr>
        <w:t>的纳污能力。</w:t>
      </w:r>
    </w:p>
    <w:p w14:paraId="4B67E3DD">
      <w:pPr>
        <w:spacing w:line="360" w:lineRule="auto"/>
        <w:ind w:firstLine="480" w:firstLineChars="200"/>
        <w:rPr>
          <w:rFonts w:hint="eastAsia"/>
          <w:sz w:val="24"/>
        </w:rPr>
      </w:pPr>
      <w:r>
        <w:rPr>
          <w:rFonts w:hint="eastAsia"/>
          <w:sz w:val="24"/>
        </w:rPr>
        <w:t>按河段的多年平均流量Q</w:t>
      </w:r>
      <w:r>
        <w:rPr>
          <w:rFonts w:hint="eastAsia"/>
          <w:sz w:val="24"/>
          <w:lang w:eastAsia="zh-CN"/>
        </w:rPr>
        <w:t>，</w:t>
      </w:r>
      <w:r>
        <w:rPr>
          <w:rFonts w:hint="eastAsia"/>
          <w:sz w:val="24"/>
        </w:rPr>
        <w:t>河段划分为以下三种类型：</w:t>
      </w:r>
    </w:p>
    <w:p w14:paraId="362AE2A3">
      <w:pPr>
        <w:spacing w:line="360" w:lineRule="auto"/>
        <w:ind w:firstLine="480" w:firstLineChars="200"/>
        <w:rPr>
          <w:rFonts w:hint="eastAsia"/>
          <w:sz w:val="24"/>
        </w:rPr>
      </w:pPr>
      <w:r>
        <w:rPr>
          <w:rFonts w:hint="eastAsia"/>
          <w:sz w:val="24"/>
        </w:rPr>
        <w:t>——Q≥150m</w:t>
      </w:r>
      <w:r>
        <w:rPr>
          <w:rFonts w:hint="eastAsia"/>
          <w:sz w:val="24"/>
          <w:vertAlign w:val="superscript"/>
        </w:rPr>
        <w:t>3</w:t>
      </w:r>
      <w:r>
        <w:rPr>
          <w:rFonts w:hint="eastAsia"/>
          <w:sz w:val="24"/>
        </w:rPr>
        <w:t>/s 为大型河段；</w:t>
      </w:r>
    </w:p>
    <w:p w14:paraId="002E9904">
      <w:pPr>
        <w:spacing w:line="360" w:lineRule="auto"/>
        <w:ind w:firstLine="480" w:firstLineChars="200"/>
        <w:rPr>
          <w:rFonts w:hint="eastAsia"/>
          <w:sz w:val="24"/>
        </w:rPr>
      </w:pPr>
      <w:r>
        <w:rPr>
          <w:rFonts w:hint="eastAsia"/>
          <w:sz w:val="24"/>
        </w:rPr>
        <w:t>——15m</w:t>
      </w:r>
      <w:r>
        <w:rPr>
          <w:rFonts w:hint="eastAsia"/>
          <w:sz w:val="24"/>
          <w:vertAlign w:val="superscript"/>
        </w:rPr>
        <w:t>3</w:t>
      </w:r>
      <w:r>
        <w:rPr>
          <w:rFonts w:hint="eastAsia"/>
          <w:sz w:val="24"/>
        </w:rPr>
        <w:t>/s＜Q＜150m</w:t>
      </w:r>
      <w:r>
        <w:rPr>
          <w:rFonts w:hint="eastAsia"/>
          <w:sz w:val="24"/>
          <w:vertAlign w:val="superscript"/>
        </w:rPr>
        <w:t>3</w:t>
      </w:r>
      <w:r>
        <w:rPr>
          <w:rFonts w:hint="eastAsia"/>
          <w:sz w:val="24"/>
        </w:rPr>
        <w:t>/s 为中型河段；</w:t>
      </w:r>
    </w:p>
    <w:p w14:paraId="1CDB0787">
      <w:pPr>
        <w:spacing w:line="360" w:lineRule="auto"/>
        <w:ind w:firstLine="480" w:firstLineChars="200"/>
        <w:rPr>
          <w:rFonts w:hint="eastAsia"/>
          <w:sz w:val="24"/>
        </w:rPr>
      </w:pPr>
      <w:r>
        <w:rPr>
          <w:rFonts w:hint="eastAsia"/>
          <w:sz w:val="24"/>
        </w:rPr>
        <w:t>——Q≤15m</w:t>
      </w:r>
      <w:r>
        <w:rPr>
          <w:rFonts w:hint="eastAsia"/>
          <w:sz w:val="24"/>
          <w:vertAlign w:val="superscript"/>
        </w:rPr>
        <w:t>3</w:t>
      </w:r>
      <w:r>
        <w:rPr>
          <w:rFonts w:hint="eastAsia"/>
          <w:sz w:val="24"/>
        </w:rPr>
        <w:t>/s 为小型河段。</w:t>
      </w:r>
    </w:p>
    <w:p w14:paraId="3E414BC4">
      <w:pPr>
        <w:spacing w:line="360" w:lineRule="auto"/>
        <w:ind w:firstLine="480" w:firstLineChars="200"/>
        <w:rPr>
          <w:sz w:val="24"/>
        </w:rPr>
      </w:pPr>
      <w:r>
        <w:rPr>
          <w:rFonts w:hint="eastAsia"/>
          <w:sz w:val="24"/>
          <w:lang w:val="en-US" w:eastAsia="zh-CN"/>
        </w:rPr>
        <w:t>贤水</w:t>
      </w:r>
      <w:r>
        <w:rPr>
          <w:rFonts w:hint="eastAsia"/>
          <w:sz w:val="24"/>
        </w:rPr>
        <w:t>多年平均流量为</w:t>
      </w:r>
      <w:r>
        <w:rPr>
          <w:rFonts w:hint="eastAsia"/>
          <w:sz w:val="24"/>
          <w:lang w:val="en-US" w:eastAsia="zh-CN"/>
        </w:rPr>
        <w:t>12.2</w:t>
      </w:r>
      <w:r>
        <w:rPr>
          <w:rFonts w:hint="eastAsia"/>
          <w:sz w:val="24"/>
        </w:rPr>
        <w:t>m</w:t>
      </w:r>
      <w:r>
        <w:rPr>
          <w:rFonts w:hint="eastAsia"/>
          <w:sz w:val="24"/>
          <w:vertAlign w:val="superscript"/>
        </w:rPr>
        <w:t>3</w:t>
      </w:r>
      <w:r>
        <w:rPr>
          <w:rFonts w:hint="eastAsia"/>
          <w:sz w:val="24"/>
        </w:rPr>
        <w:t>/s≤15m</w:t>
      </w:r>
      <w:r>
        <w:rPr>
          <w:rFonts w:hint="eastAsia"/>
          <w:sz w:val="24"/>
          <w:vertAlign w:val="superscript"/>
        </w:rPr>
        <w:t>3</w:t>
      </w:r>
      <w:r>
        <w:rPr>
          <w:rFonts w:hint="eastAsia"/>
          <w:sz w:val="24"/>
        </w:rPr>
        <w:t>/s，属</w:t>
      </w:r>
      <w:r>
        <w:rPr>
          <w:rFonts w:hint="eastAsia"/>
          <w:sz w:val="24"/>
          <w:lang w:val="en-US" w:eastAsia="zh-CN"/>
        </w:rPr>
        <w:t>小</w:t>
      </w:r>
      <w:r>
        <w:rPr>
          <w:rFonts w:hint="eastAsia"/>
          <w:sz w:val="24"/>
        </w:rPr>
        <w:t>型河流。</w:t>
      </w:r>
      <w:r>
        <w:rPr>
          <w:sz w:val="24"/>
        </w:rPr>
        <w:t>计算公式如下：</w:t>
      </w:r>
    </w:p>
    <w:p w14:paraId="14BC90A6">
      <w:pPr>
        <w:spacing w:line="360" w:lineRule="auto"/>
        <w:jc w:val="center"/>
        <w:rPr>
          <w:position w:val="-12"/>
          <w:sz w:val="28"/>
          <w:szCs w:val="28"/>
        </w:rPr>
      </w:pPr>
      <w:r>
        <w:rPr>
          <w:position w:val="-24"/>
          <w:sz w:val="28"/>
          <w:szCs w:val="28"/>
        </w:rPr>
        <w:drawing>
          <wp:inline distT="0" distB="0" distL="114300" distR="114300">
            <wp:extent cx="2333625" cy="381000"/>
            <wp:effectExtent l="0" t="0" r="9525" b="0"/>
            <wp:docPr id="29" name="图片 29" descr="16073969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1607396903(1)"/>
                    <pic:cNvPicPr>
                      <a:picLocks noChangeAspect="1"/>
                    </pic:cNvPicPr>
                  </pic:nvPicPr>
                  <pic:blipFill>
                    <a:blip r:embed="rId17"/>
                    <a:stretch>
                      <a:fillRect/>
                    </a:stretch>
                  </pic:blipFill>
                  <pic:spPr>
                    <a:xfrm>
                      <a:off x="0" y="0"/>
                      <a:ext cx="2333625" cy="381000"/>
                    </a:xfrm>
                    <a:prstGeom prst="rect">
                      <a:avLst/>
                    </a:prstGeom>
                  </pic:spPr>
                </pic:pic>
              </a:graphicData>
            </a:graphic>
          </wp:inline>
        </w:drawing>
      </w:r>
    </w:p>
    <w:p w14:paraId="30CDE7B3">
      <w:pPr>
        <w:spacing w:line="360" w:lineRule="auto"/>
        <w:ind w:firstLine="480" w:firstLineChars="200"/>
        <w:jc w:val="center"/>
        <w:rPr>
          <w:sz w:val="24"/>
        </w:rPr>
      </w:pPr>
    </w:p>
    <w:p w14:paraId="1CB8519D">
      <w:pPr>
        <w:spacing w:line="360" w:lineRule="auto"/>
        <w:ind w:firstLine="480" w:firstLineChars="200"/>
        <w:rPr>
          <w:kern w:val="0"/>
          <w:sz w:val="24"/>
          <w:szCs w:val="28"/>
        </w:rPr>
      </w:pPr>
      <w:r>
        <w:rPr>
          <w:kern w:val="0"/>
          <w:sz w:val="24"/>
          <w:szCs w:val="28"/>
        </w:rPr>
        <w:t>式中</w:t>
      </w:r>
      <w:r>
        <w:rPr>
          <w:rFonts w:hint="eastAsia"/>
          <w:kern w:val="0"/>
          <w:sz w:val="24"/>
          <w:szCs w:val="28"/>
        </w:rPr>
        <w:t>：</w:t>
      </w:r>
    </w:p>
    <w:p w14:paraId="64D2A4D7">
      <w:pPr>
        <w:spacing w:line="360" w:lineRule="auto"/>
        <w:ind w:firstLine="480" w:firstLineChars="200"/>
        <w:rPr>
          <w:kern w:val="0"/>
          <w:sz w:val="24"/>
          <w:szCs w:val="28"/>
        </w:rPr>
      </w:pPr>
      <w:r>
        <w:rPr>
          <w:rFonts w:hint="eastAsia"/>
          <w:kern w:val="0"/>
          <w:sz w:val="24"/>
          <w:szCs w:val="28"/>
        </w:rPr>
        <w:t>Cs——水质目标浓度值，mg/L；</w:t>
      </w:r>
    </w:p>
    <w:p w14:paraId="7DAFC3B4">
      <w:pPr>
        <w:pStyle w:val="9"/>
        <w:spacing w:line="360" w:lineRule="auto"/>
        <w:ind w:firstLine="480" w:firstLineChars="200"/>
        <w:jc w:val="both"/>
        <w:rPr>
          <w:szCs w:val="28"/>
        </w:rPr>
      </w:pPr>
      <w:r>
        <w:rPr>
          <w:rFonts w:hint="eastAsia"/>
          <w:szCs w:val="28"/>
        </w:rPr>
        <w:t>C</w:t>
      </w:r>
      <w:r>
        <w:rPr>
          <w:rFonts w:hint="eastAsia"/>
          <w:szCs w:val="28"/>
          <w:vertAlign w:val="subscript"/>
        </w:rPr>
        <w:t>0</w:t>
      </w:r>
      <w:r>
        <w:rPr>
          <w:rFonts w:hint="eastAsia"/>
          <w:szCs w:val="28"/>
        </w:rPr>
        <w:t>——初始断面的污染物浓度，mg/L；</w:t>
      </w:r>
    </w:p>
    <w:p w14:paraId="513EA068">
      <w:pPr>
        <w:pStyle w:val="9"/>
        <w:spacing w:line="360" w:lineRule="auto"/>
        <w:ind w:firstLine="480" w:firstLineChars="200"/>
        <w:jc w:val="both"/>
        <w:rPr>
          <w:szCs w:val="28"/>
        </w:rPr>
      </w:pPr>
      <w:r>
        <w:rPr>
          <w:rFonts w:hint="eastAsia"/>
          <w:szCs w:val="28"/>
        </w:rPr>
        <w:t>Q——初始断面的入流流量，m</w:t>
      </w:r>
      <w:r>
        <w:rPr>
          <w:rFonts w:hint="eastAsia"/>
          <w:szCs w:val="28"/>
          <w:vertAlign w:val="superscript"/>
        </w:rPr>
        <w:t>3</w:t>
      </w:r>
      <w:r>
        <w:rPr>
          <w:rFonts w:hint="eastAsia"/>
          <w:szCs w:val="28"/>
        </w:rPr>
        <w:t>/s，本次论证采用年平均流量计算；</w:t>
      </w:r>
    </w:p>
    <w:p w14:paraId="3A53FDEA">
      <w:pPr>
        <w:pStyle w:val="9"/>
        <w:spacing w:line="360" w:lineRule="auto"/>
        <w:ind w:firstLine="480" w:firstLineChars="200"/>
        <w:jc w:val="both"/>
        <w:rPr>
          <w:szCs w:val="28"/>
        </w:rPr>
      </w:pPr>
      <w:r>
        <w:rPr>
          <w:rFonts w:hint="eastAsia"/>
          <w:szCs w:val="28"/>
        </w:rPr>
        <w:t>Qp——废污水排放流量，m</w:t>
      </w:r>
      <w:r>
        <w:rPr>
          <w:rFonts w:hint="eastAsia"/>
          <w:szCs w:val="28"/>
          <w:vertAlign w:val="superscript"/>
        </w:rPr>
        <w:t>3</w:t>
      </w:r>
      <w:r>
        <w:rPr>
          <w:rFonts w:hint="eastAsia"/>
          <w:szCs w:val="28"/>
        </w:rPr>
        <w:t>/s；</w:t>
      </w:r>
    </w:p>
    <w:p w14:paraId="72DF9333">
      <w:pPr>
        <w:pStyle w:val="45"/>
        <w:spacing w:line="360" w:lineRule="auto"/>
        <w:ind w:firstLine="480"/>
        <w:rPr>
          <w:color w:val="auto"/>
          <w:sz w:val="24"/>
        </w:rPr>
      </w:pPr>
      <w:r>
        <w:rPr>
          <w:rFonts w:hint="eastAsia"/>
          <w:color w:val="auto"/>
          <w:sz w:val="24"/>
        </w:rPr>
        <w:t>M——水域纳污能力，g/s。</w:t>
      </w:r>
    </w:p>
    <w:p w14:paraId="1C4154FC">
      <w:pPr>
        <w:pStyle w:val="45"/>
        <w:spacing w:line="360" w:lineRule="auto"/>
        <w:ind w:firstLine="480"/>
        <w:rPr>
          <w:color w:val="auto"/>
          <w:sz w:val="24"/>
        </w:rPr>
      </w:pPr>
      <w:r>
        <w:rPr>
          <w:rFonts w:hint="eastAsia"/>
          <w:color w:val="auto"/>
          <w:sz w:val="24"/>
        </w:rPr>
        <w:t>计算结果见下表。</w:t>
      </w:r>
    </w:p>
    <w:p w14:paraId="614FF975">
      <w:pPr>
        <w:pStyle w:val="45"/>
        <w:spacing w:line="360" w:lineRule="auto"/>
        <w:ind w:firstLine="482"/>
        <w:jc w:val="center"/>
        <w:rPr>
          <w:b/>
          <w:bCs/>
          <w:color w:val="auto"/>
          <w:sz w:val="24"/>
          <w:szCs w:val="24"/>
        </w:rPr>
      </w:pPr>
      <w:r>
        <w:rPr>
          <w:rFonts w:hint="eastAsia"/>
          <w:b/>
          <w:bCs/>
          <w:color w:val="auto"/>
          <w:sz w:val="24"/>
          <w:szCs w:val="24"/>
        </w:rPr>
        <w:t>表3.2-</w:t>
      </w:r>
      <w:r>
        <w:rPr>
          <w:rFonts w:hint="eastAsia"/>
          <w:b/>
          <w:bCs/>
          <w:color w:val="auto"/>
          <w:sz w:val="24"/>
          <w:szCs w:val="24"/>
          <w:lang w:val="en-US" w:eastAsia="zh-CN"/>
        </w:rPr>
        <w:t>1</w:t>
      </w:r>
      <w:r>
        <w:rPr>
          <w:rFonts w:hint="eastAsia"/>
          <w:b/>
          <w:bCs/>
          <w:color w:val="auto"/>
          <w:sz w:val="24"/>
          <w:szCs w:val="24"/>
        </w:rPr>
        <w:t>本项目所在</w:t>
      </w:r>
      <w:r>
        <w:rPr>
          <w:rFonts w:hint="eastAsia"/>
          <w:b/>
          <w:bCs/>
          <w:color w:val="auto"/>
          <w:sz w:val="24"/>
          <w:szCs w:val="24"/>
          <w:lang w:eastAsia="zh-CN"/>
        </w:rPr>
        <w:t>贤水</w:t>
      </w:r>
      <w:r>
        <w:rPr>
          <w:rFonts w:hint="eastAsia"/>
          <w:b/>
          <w:bCs/>
          <w:color w:val="auto"/>
          <w:sz w:val="24"/>
          <w:szCs w:val="24"/>
        </w:rPr>
        <w:t>河水功能区规划纳污能力一览表</w:t>
      </w:r>
    </w:p>
    <w:tbl>
      <w:tblPr>
        <w:tblStyle w:val="28"/>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37"/>
        <w:gridCol w:w="2838"/>
        <w:gridCol w:w="2845"/>
      </w:tblGrid>
      <w:tr w14:paraId="447F5B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665" w:type="pct"/>
            <w:vMerge w:val="restart"/>
            <w:shd w:val="clear" w:color="auto" w:fill="auto"/>
            <w:noWrap/>
            <w:vAlign w:val="center"/>
          </w:tcPr>
          <w:p w14:paraId="57F631F7">
            <w:pPr>
              <w:widowControl/>
              <w:jc w:val="center"/>
              <w:rPr>
                <w:kern w:val="0"/>
                <w:szCs w:val="21"/>
              </w:rPr>
            </w:pPr>
            <w:r>
              <w:rPr>
                <w:kern w:val="0"/>
                <w:szCs w:val="21"/>
              </w:rPr>
              <w:t>项目</w:t>
            </w:r>
          </w:p>
        </w:tc>
        <w:tc>
          <w:tcPr>
            <w:tcW w:w="3334" w:type="pct"/>
            <w:gridSpan w:val="2"/>
            <w:shd w:val="clear" w:color="auto" w:fill="auto"/>
            <w:noWrap/>
            <w:vAlign w:val="center"/>
          </w:tcPr>
          <w:p w14:paraId="61469EE2">
            <w:pPr>
              <w:widowControl/>
              <w:jc w:val="center"/>
              <w:rPr>
                <w:color w:val="000000"/>
                <w:kern w:val="0"/>
                <w:szCs w:val="21"/>
              </w:rPr>
            </w:pPr>
            <w:r>
              <w:rPr>
                <w:rFonts w:hint="eastAsia"/>
                <w:color w:val="000000"/>
                <w:kern w:val="0"/>
                <w:szCs w:val="21"/>
                <w:lang w:eastAsia="zh-CN"/>
              </w:rPr>
              <w:t>贤水</w:t>
            </w:r>
            <w:r>
              <w:rPr>
                <w:color w:val="000000"/>
                <w:kern w:val="0"/>
                <w:szCs w:val="21"/>
              </w:rPr>
              <w:t>河</w:t>
            </w:r>
          </w:p>
        </w:tc>
      </w:tr>
      <w:tr w14:paraId="639276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665" w:type="pct"/>
            <w:vMerge w:val="continue"/>
            <w:shd w:val="clear" w:color="auto" w:fill="auto"/>
            <w:noWrap/>
            <w:vAlign w:val="center"/>
          </w:tcPr>
          <w:p w14:paraId="0863F9CA">
            <w:pPr>
              <w:widowControl/>
              <w:jc w:val="center"/>
              <w:rPr>
                <w:color w:val="000000"/>
                <w:kern w:val="0"/>
                <w:szCs w:val="21"/>
              </w:rPr>
            </w:pPr>
          </w:p>
        </w:tc>
        <w:tc>
          <w:tcPr>
            <w:tcW w:w="1665" w:type="pct"/>
            <w:shd w:val="clear" w:color="auto" w:fill="auto"/>
            <w:noWrap/>
            <w:vAlign w:val="center"/>
          </w:tcPr>
          <w:p w14:paraId="40319B2B">
            <w:pPr>
              <w:widowControl/>
              <w:jc w:val="center"/>
              <w:rPr>
                <w:rFonts w:hint="default" w:eastAsia="宋体"/>
                <w:color w:val="000000"/>
                <w:kern w:val="0"/>
                <w:szCs w:val="21"/>
                <w:lang w:val="en-US" w:eastAsia="zh-CN"/>
              </w:rPr>
            </w:pPr>
            <w:r>
              <w:rPr>
                <w:color w:val="000000"/>
                <w:kern w:val="0"/>
                <w:szCs w:val="21"/>
              </w:rPr>
              <w:t>COD</w:t>
            </w:r>
            <w:r>
              <w:rPr>
                <w:rFonts w:hint="eastAsia"/>
                <w:color w:val="000000"/>
                <w:kern w:val="0"/>
                <w:szCs w:val="21"/>
                <w:lang w:val="en-US" w:eastAsia="zh-CN"/>
              </w:rPr>
              <w:t>cr</w:t>
            </w:r>
          </w:p>
        </w:tc>
        <w:tc>
          <w:tcPr>
            <w:tcW w:w="1668" w:type="pct"/>
            <w:shd w:val="clear" w:color="auto" w:fill="auto"/>
            <w:noWrap/>
            <w:vAlign w:val="center"/>
          </w:tcPr>
          <w:p w14:paraId="4C460053">
            <w:pPr>
              <w:widowControl/>
              <w:jc w:val="center"/>
              <w:rPr>
                <w:color w:val="000000"/>
                <w:kern w:val="0"/>
                <w:szCs w:val="21"/>
              </w:rPr>
            </w:pPr>
            <w:r>
              <w:rPr>
                <w:color w:val="000000"/>
                <w:kern w:val="0"/>
                <w:szCs w:val="21"/>
              </w:rPr>
              <w:t>NH</w:t>
            </w:r>
            <w:r>
              <w:rPr>
                <w:color w:val="000000"/>
                <w:kern w:val="0"/>
                <w:szCs w:val="21"/>
                <w:vertAlign w:val="subscript"/>
              </w:rPr>
              <w:t>3</w:t>
            </w:r>
            <w:r>
              <w:rPr>
                <w:color w:val="000000"/>
                <w:kern w:val="0"/>
                <w:szCs w:val="21"/>
              </w:rPr>
              <w:t>-N</w:t>
            </w:r>
          </w:p>
        </w:tc>
      </w:tr>
      <w:tr w14:paraId="7E1ED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665" w:type="pct"/>
            <w:shd w:val="clear" w:color="auto" w:fill="auto"/>
            <w:noWrap/>
            <w:vAlign w:val="center"/>
          </w:tcPr>
          <w:p w14:paraId="1F542DD0">
            <w:pPr>
              <w:widowControl/>
              <w:jc w:val="center"/>
              <w:rPr>
                <w:color w:val="000000"/>
                <w:kern w:val="0"/>
                <w:szCs w:val="21"/>
              </w:rPr>
            </w:pPr>
            <w:r>
              <w:rPr>
                <w:color w:val="000000"/>
                <w:kern w:val="0"/>
                <w:szCs w:val="21"/>
              </w:rPr>
              <w:t>Cs（mg/L）</w:t>
            </w:r>
          </w:p>
        </w:tc>
        <w:tc>
          <w:tcPr>
            <w:tcW w:w="1665" w:type="pct"/>
            <w:shd w:val="clear" w:color="auto" w:fill="auto"/>
            <w:noWrap/>
            <w:vAlign w:val="center"/>
          </w:tcPr>
          <w:p w14:paraId="5F81B6B9">
            <w:pPr>
              <w:widowControl/>
              <w:jc w:val="center"/>
              <w:rPr>
                <w:rFonts w:hint="default" w:eastAsia="宋体"/>
                <w:color w:val="000000"/>
                <w:kern w:val="0"/>
                <w:szCs w:val="21"/>
                <w:lang w:val="en-US" w:eastAsia="zh-CN"/>
              </w:rPr>
            </w:pPr>
            <w:r>
              <w:rPr>
                <w:rFonts w:hint="eastAsia"/>
                <w:color w:val="000000"/>
                <w:kern w:val="0"/>
                <w:szCs w:val="21"/>
                <w:lang w:val="en-US" w:eastAsia="zh-CN"/>
              </w:rPr>
              <w:t>20</w:t>
            </w:r>
          </w:p>
        </w:tc>
        <w:tc>
          <w:tcPr>
            <w:tcW w:w="1668" w:type="pct"/>
            <w:shd w:val="clear" w:color="auto" w:fill="auto"/>
            <w:noWrap/>
            <w:vAlign w:val="center"/>
          </w:tcPr>
          <w:p w14:paraId="4F273EBC">
            <w:pPr>
              <w:widowControl/>
              <w:jc w:val="center"/>
              <w:rPr>
                <w:rFonts w:hint="default" w:eastAsia="宋体"/>
                <w:color w:val="000000"/>
                <w:kern w:val="0"/>
                <w:szCs w:val="21"/>
                <w:lang w:val="en-US" w:eastAsia="zh-CN"/>
              </w:rPr>
            </w:pPr>
            <w:r>
              <w:rPr>
                <w:rFonts w:hint="eastAsia"/>
                <w:color w:val="000000"/>
                <w:kern w:val="0"/>
                <w:szCs w:val="21"/>
                <w:lang w:val="en-US" w:eastAsia="zh-CN"/>
              </w:rPr>
              <w:t>1.0</w:t>
            </w:r>
          </w:p>
        </w:tc>
      </w:tr>
      <w:tr w14:paraId="27CC5E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665" w:type="pct"/>
            <w:shd w:val="clear" w:color="auto" w:fill="auto"/>
            <w:noWrap/>
            <w:vAlign w:val="center"/>
          </w:tcPr>
          <w:p w14:paraId="54F8CF24">
            <w:pPr>
              <w:widowControl/>
              <w:jc w:val="center"/>
              <w:rPr>
                <w:color w:val="000000"/>
                <w:kern w:val="0"/>
                <w:szCs w:val="21"/>
              </w:rPr>
            </w:pPr>
            <w:r>
              <w:rPr>
                <w:color w:val="000000"/>
                <w:kern w:val="0"/>
                <w:szCs w:val="21"/>
              </w:rPr>
              <w:t>Co（mg/L）</w:t>
            </w:r>
          </w:p>
        </w:tc>
        <w:tc>
          <w:tcPr>
            <w:tcW w:w="1665" w:type="pct"/>
            <w:shd w:val="clear" w:color="auto" w:fill="auto"/>
            <w:noWrap/>
            <w:vAlign w:val="center"/>
          </w:tcPr>
          <w:p w14:paraId="71549C99">
            <w:pPr>
              <w:widowControl/>
              <w:jc w:val="center"/>
              <w:rPr>
                <w:rFonts w:hint="default" w:eastAsia="宋体"/>
                <w:color w:val="000000"/>
                <w:kern w:val="0"/>
                <w:szCs w:val="21"/>
                <w:lang w:val="en-US" w:eastAsia="zh-CN"/>
              </w:rPr>
            </w:pPr>
            <w:r>
              <w:rPr>
                <w:rFonts w:hint="eastAsia"/>
                <w:color w:val="000000"/>
                <w:kern w:val="0"/>
                <w:szCs w:val="21"/>
                <w:lang w:val="en-US" w:eastAsia="zh-CN"/>
              </w:rPr>
              <w:t>7</w:t>
            </w:r>
          </w:p>
        </w:tc>
        <w:tc>
          <w:tcPr>
            <w:tcW w:w="1668" w:type="pct"/>
            <w:shd w:val="clear" w:color="auto" w:fill="auto"/>
            <w:noWrap/>
            <w:vAlign w:val="center"/>
          </w:tcPr>
          <w:p w14:paraId="27F33BF4">
            <w:pPr>
              <w:widowControl/>
              <w:jc w:val="center"/>
              <w:rPr>
                <w:rFonts w:hint="default" w:eastAsia="宋体"/>
                <w:color w:val="000000"/>
                <w:kern w:val="0"/>
                <w:szCs w:val="21"/>
                <w:lang w:val="en-US" w:eastAsia="zh-CN"/>
              </w:rPr>
            </w:pPr>
            <w:r>
              <w:rPr>
                <w:rFonts w:hint="eastAsia"/>
                <w:color w:val="000000"/>
                <w:kern w:val="0"/>
                <w:szCs w:val="21"/>
                <w:lang w:val="en-US" w:eastAsia="zh-CN"/>
              </w:rPr>
              <w:t>0.081</w:t>
            </w:r>
          </w:p>
        </w:tc>
      </w:tr>
      <w:tr w14:paraId="4D6147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665" w:type="pct"/>
            <w:shd w:val="clear" w:color="auto" w:fill="auto"/>
            <w:noWrap/>
            <w:vAlign w:val="center"/>
          </w:tcPr>
          <w:p w14:paraId="6571257E">
            <w:pPr>
              <w:widowControl/>
              <w:jc w:val="center"/>
              <w:rPr>
                <w:color w:val="000000"/>
                <w:kern w:val="0"/>
                <w:szCs w:val="21"/>
              </w:rPr>
            </w:pPr>
            <w:r>
              <w:rPr>
                <w:color w:val="000000"/>
                <w:kern w:val="0"/>
                <w:szCs w:val="21"/>
              </w:rPr>
              <w:t>Q（m</w:t>
            </w:r>
            <w:r>
              <w:rPr>
                <w:color w:val="000000"/>
                <w:kern w:val="0"/>
                <w:szCs w:val="21"/>
                <w:vertAlign w:val="superscript"/>
              </w:rPr>
              <w:t>3</w:t>
            </w:r>
            <w:r>
              <w:rPr>
                <w:color w:val="000000"/>
                <w:kern w:val="0"/>
                <w:szCs w:val="21"/>
              </w:rPr>
              <w:t>/s）</w:t>
            </w:r>
          </w:p>
        </w:tc>
        <w:tc>
          <w:tcPr>
            <w:tcW w:w="1665" w:type="pct"/>
            <w:shd w:val="clear" w:color="auto" w:fill="auto"/>
            <w:noWrap/>
            <w:vAlign w:val="center"/>
          </w:tcPr>
          <w:p w14:paraId="53CA5AE4">
            <w:pPr>
              <w:widowControl/>
              <w:jc w:val="center"/>
              <w:rPr>
                <w:rFonts w:hint="default" w:eastAsia="宋体"/>
                <w:color w:val="000000"/>
                <w:kern w:val="0"/>
                <w:szCs w:val="21"/>
                <w:lang w:val="en-US" w:eastAsia="zh-CN"/>
              </w:rPr>
            </w:pPr>
            <w:r>
              <w:rPr>
                <w:rFonts w:hint="eastAsia"/>
                <w:color w:val="000000"/>
                <w:kern w:val="0"/>
                <w:szCs w:val="21"/>
                <w:lang w:val="en-US" w:eastAsia="zh-CN"/>
              </w:rPr>
              <w:t>12.2</w:t>
            </w:r>
          </w:p>
        </w:tc>
        <w:tc>
          <w:tcPr>
            <w:tcW w:w="1668" w:type="pct"/>
            <w:shd w:val="clear" w:color="auto" w:fill="auto"/>
            <w:noWrap/>
            <w:vAlign w:val="center"/>
          </w:tcPr>
          <w:p w14:paraId="16A87280">
            <w:pPr>
              <w:widowControl/>
              <w:jc w:val="center"/>
              <w:rPr>
                <w:color w:val="000000"/>
                <w:kern w:val="0"/>
                <w:szCs w:val="21"/>
              </w:rPr>
            </w:pPr>
            <w:r>
              <w:rPr>
                <w:rFonts w:hint="eastAsia"/>
                <w:color w:val="000000"/>
                <w:kern w:val="0"/>
                <w:szCs w:val="21"/>
                <w:lang w:val="en-US" w:eastAsia="zh-CN"/>
              </w:rPr>
              <w:t>12.2</w:t>
            </w:r>
          </w:p>
        </w:tc>
      </w:tr>
      <w:tr w14:paraId="086FD5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665" w:type="pct"/>
            <w:shd w:val="clear" w:color="auto" w:fill="auto"/>
            <w:noWrap/>
            <w:vAlign w:val="center"/>
          </w:tcPr>
          <w:p w14:paraId="0FF3FCA0">
            <w:pPr>
              <w:widowControl/>
              <w:jc w:val="center"/>
              <w:rPr>
                <w:color w:val="000000"/>
                <w:kern w:val="0"/>
                <w:szCs w:val="21"/>
              </w:rPr>
            </w:pPr>
            <w:r>
              <w:rPr>
                <w:color w:val="000000"/>
                <w:kern w:val="0"/>
                <w:szCs w:val="21"/>
              </w:rPr>
              <w:t>Qp（m</w:t>
            </w:r>
            <w:r>
              <w:rPr>
                <w:color w:val="000000"/>
                <w:kern w:val="0"/>
                <w:szCs w:val="21"/>
                <w:vertAlign w:val="superscript"/>
              </w:rPr>
              <w:t>3</w:t>
            </w:r>
            <w:r>
              <w:rPr>
                <w:color w:val="000000"/>
                <w:kern w:val="0"/>
                <w:szCs w:val="21"/>
              </w:rPr>
              <w:t>/s）</w:t>
            </w:r>
          </w:p>
        </w:tc>
        <w:tc>
          <w:tcPr>
            <w:tcW w:w="1665" w:type="pct"/>
            <w:shd w:val="clear" w:color="auto" w:fill="auto"/>
            <w:noWrap/>
            <w:vAlign w:val="center"/>
          </w:tcPr>
          <w:p w14:paraId="77BC226F">
            <w:pPr>
              <w:widowControl/>
              <w:jc w:val="center"/>
              <w:rPr>
                <w:rFonts w:hint="default" w:eastAsia="宋体"/>
                <w:color w:val="000000"/>
                <w:kern w:val="0"/>
                <w:szCs w:val="21"/>
                <w:lang w:val="en-US" w:eastAsia="zh-CN"/>
              </w:rPr>
            </w:pPr>
            <w:r>
              <w:rPr>
                <w:rFonts w:hint="eastAsia"/>
                <w:color w:val="000000"/>
                <w:kern w:val="0"/>
                <w:szCs w:val="21"/>
                <w:lang w:val="en-US" w:eastAsia="zh-CN"/>
              </w:rPr>
              <w:t>0.0162</w:t>
            </w:r>
          </w:p>
        </w:tc>
        <w:tc>
          <w:tcPr>
            <w:tcW w:w="1668" w:type="pct"/>
            <w:shd w:val="clear" w:color="auto" w:fill="auto"/>
            <w:noWrap/>
            <w:vAlign w:val="center"/>
          </w:tcPr>
          <w:p w14:paraId="18B549AB">
            <w:pPr>
              <w:widowControl/>
              <w:jc w:val="center"/>
              <w:rPr>
                <w:color w:val="000000"/>
                <w:kern w:val="0"/>
                <w:szCs w:val="21"/>
              </w:rPr>
            </w:pPr>
            <w:r>
              <w:rPr>
                <w:rFonts w:hint="eastAsia"/>
                <w:color w:val="000000"/>
                <w:kern w:val="0"/>
                <w:szCs w:val="21"/>
                <w:lang w:val="en-US" w:eastAsia="zh-CN"/>
              </w:rPr>
              <w:t>0.0162</w:t>
            </w:r>
          </w:p>
        </w:tc>
      </w:tr>
      <w:tr w14:paraId="1110D7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665" w:type="pct"/>
            <w:shd w:val="clear" w:color="auto" w:fill="auto"/>
            <w:noWrap/>
            <w:vAlign w:val="center"/>
          </w:tcPr>
          <w:p w14:paraId="29480443">
            <w:pPr>
              <w:widowControl/>
              <w:jc w:val="center"/>
              <w:rPr>
                <w:color w:val="000000"/>
                <w:kern w:val="0"/>
                <w:szCs w:val="21"/>
              </w:rPr>
            </w:pPr>
            <w:r>
              <w:rPr>
                <w:color w:val="000000"/>
                <w:kern w:val="0"/>
                <w:szCs w:val="21"/>
              </w:rPr>
              <w:t>M（g/s）</w:t>
            </w:r>
          </w:p>
        </w:tc>
        <w:tc>
          <w:tcPr>
            <w:tcW w:w="2838" w:type="dxa"/>
            <w:shd w:val="clear" w:color="auto" w:fill="auto"/>
            <w:noWrap/>
            <w:vAlign w:val="bottom"/>
          </w:tcPr>
          <w:p w14:paraId="6044E471">
            <w:pPr>
              <w:keepNext w:val="0"/>
              <w:keepLines w:val="0"/>
              <w:widowControl/>
              <w:suppressLineNumbers w:val="0"/>
              <w:jc w:val="center"/>
              <w:textAlignment w:val="bottom"/>
              <w:rPr>
                <w:color w:val="000000"/>
                <w:kern w:val="0"/>
                <w:szCs w:val="21"/>
              </w:rPr>
            </w:pPr>
            <w:r>
              <w:rPr>
                <w:rFonts w:hint="default" w:ascii="Times New Roman" w:hAnsi="Times New Roman" w:eastAsia="宋体" w:cs="Times New Roman"/>
                <w:i w:val="0"/>
                <w:iCs w:val="0"/>
                <w:color w:val="000000"/>
                <w:kern w:val="0"/>
                <w:sz w:val="21"/>
                <w:szCs w:val="21"/>
                <w:u w:val="none"/>
                <w:lang w:val="en-US" w:eastAsia="zh-CN" w:bidi="ar"/>
              </w:rPr>
              <w:t xml:space="preserve">158.811 </w:t>
            </w:r>
          </w:p>
        </w:tc>
        <w:tc>
          <w:tcPr>
            <w:tcW w:w="2845" w:type="dxa"/>
            <w:shd w:val="clear" w:color="auto" w:fill="auto"/>
            <w:noWrap/>
            <w:vAlign w:val="bottom"/>
          </w:tcPr>
          <w:p w14:paraId="74CEC530">
            <w:pPr>
              <w:keepNext w:val="0"/>
              <w:keepLines w:val="0"/>
              <w:widowControl/>
              <w:suppressLineNumbers w:val="0"/>
              <w:jc w:val="center"/>
              <w:textAlignment w:val="bottom"/>
              <w:rPr>
                <w:color w:val="000000"/>
                <w:kern w:val="0"/>
                <w:szCs w:val="21"/>
              </w:rPr>
            </w:pPr>
            <w:r>
              <w:rPr>
                <w:rFonts w:hint="default" w:ascii="Times New Roman" w:hAnsi="Times New Roman" w:eastAsia="宋体" w:cs="Times New Roman"/>
                <w:i w:val="0"/>
                <w:iCs w:val="0"/>
                <w:color w:val="000000"/>
                <w:kern w:val="0"/>
                <w:sz w:val="21"/>
                <w:szCs w:val="21"/>
                <w:u w:val="none"/>
                <w:lang w:val="en-US" w:eastAsia="zh-CN" w:bidi="ar"/>
              </w:rPr>
              <w:t xml:space="preserve">11.227 </w:t>
            </w:r>
          </w:p>
        </w:tc>
      </w:tr>
      <w:tr w14:paraId="5B7FB3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665" w:type="pct"/>
            <w:shd w:val="clear" w:color="auto" w:fill="auto"/>
            <w:noWrap/>
            <w:vAlign w:val="center"/>
          </w:tcPr>
          <w:p w14:paraId="0469561B">
            <w:pPr>
              <w:widowControl/>
              <w:jc w:val="center"/>
              <w:rPr>
                <w:color w:val="000000"/>
                <w:kern w:val="0"/>
                <w:szCs w:val="21"/>
              </w:rPr>
            </w:pPr>
            <w:r>
              <w:rPr>
                <w:color w:val="000000"/>
                <w:kern w:val="0"/>
                <w:szCs w:val="21"/>
              </w:rPr>
              <w:t>M（t/a）</w:t>
            </w:r>
          </w:p>
        </w:tc>
        <w:tc>
          <w:tcPr>
            <w:tcW w:w="2838" w:type="dxa"/>
            <w:shd w:val="clear" w:color="auto" w:fill="auto"/>
            <w:noWrap/>
            <w:vAlign w:val="bottom"/>
          </w:tcPr>
          <w:p w14:paraId="42490EA3">
            <w:pPr>
              <w:keepNext w:val="0"/>
              <w:keepLines w:val="0"/>
              <w:widowControl/>
              <w:suppressLineNumbers w:val="0"/>
              <w:jc w:val="center"/>
              <w:textAlignment w:val="bottom"/>
              <w:rPr>
                <w:color w:val="000000"/>
                <w:kern w:val="0"/>
                <w:szCs w:val="21"/>
              </w:rPr>
            </w:pPr>
            <w:r>
              <w:rPr>
                <w:rFonts w:hint="default" w:ascii="Times New Roman" w:hAnsi="Times New Roman" w:eastAsia="宋体" w:cs="Times New Roman"/>
                <w:i w:val="0"/>
                <w:iCs w:val="0"/>
                <w:color w:val="000000"/>
                <w:kern w:val="0"/>
                <w:sz w:val="21"/>
                <w:szCs w:val="21"/>
                <w:u w:val="none"/>
                <w:lang w:val="en-US" w:eastAsia="zh-CN" w:bidi="ar"/>
              </w:rPr>
              <w:t xml:space="preserve">5008.251 </w:t>
            </w:r>
          </w:p>
        </w:tc>
        <w:tc>
          <w:tcPr>
            <w:tcW w:w="2845" w:type="dxa"/>
            <w:shd w:val="clear" w:color="auto" w:fill="auto"/>
            <w:noWrap/>
            <w:vAlign w:val="bottom"/>
          </w:tcPr>
          <w:p w14:paraId="3488D1E1">
            <w:pPr>
              <w:keepNext w:val="0"/>
              <w:keepLines w:val="0"/>
              <w:widowControl/>
              <w:suppressLineNumbers w:val="0"/>
              <w:jc w:val="center"/>
              <w:textAlignment w:val="bottom"/>
              <w:rPr>
                <w:color w:val="000000"/>
                <w:kern w:val="0"/>
                <w:szCs w:val="21"/>
              </w:rPr>
            </w:pPr>
            <w:r>
              <w:rPr>
                <w:rFonts w:hint="default" w:ascii="Times New Roman" w:hAnsi="Times New Roman" w:eastAsia="宋体" w:cs="Times New Roman"/>
                <w:i w:val="0"/>
                <w:iCs w:val="0"/>
                <w:color w:val="000000"/>
                <w:kern w:val="0"/>
                <w:sz w:val="21"/>
                <w:szCs w:val="21"/>
                <w:u w:val="none"/>
                <w:lang w:val="en-US" w:eastAsia="zh-CN" w:bidi="ar"/>
              </w:rPr>
              <w:t xml:space="preserve">354.045 </w:t>
            </w:r>
          </w:p>
        </w:tc>
      </w:tr>
    </w:tbl>
    <w:p w14:paraId="44B0FEAD">
      <w:pPr>
        <w:pStyle w:val="9"/>
        <w:spacing w:line="360" w:lineRule="auto"/>
        <w:ind w:firstLine="480" w:firstLineChars="200"/>
        <w:jc w:val="both"/>
        <w:rPr>
          <w:szCs w:val="28"/>
        </w:rPr>
      </w:pPr>
      <w:r>
        <w:rPr>
          <w:rFonts w:hint="eastAsia"/>
          <w:szCs w:val="28"/>
        </w:rPr>
        <w:t>说明：背景值浓度选用环境质量现状监测中的最大值。</w:t>
      </w:r>
    </w:p>
    <w:p w14:paraId="3BA283B4">
      <w:pPr>
        <w:pStyle w:val="9"/>
        <w:spacing w:line="360" w:lineRule="auto"/>
        <w:ind w:firstLine="480" w:firstLineChars="200"/>
        <w:jc w:val="both"/>
        <w:rPr>
          <w:rFonts w:hint="eastAsia"/>
          <w:szCs w:val="28"/>
        </w:rPr>
      </w:pPr>
      <w:r>
        <w:rPr>
          <w:szCs w:val="28"/>
        </w:rPr>
        <w:t>经计算，在</w:t>
      </w:r>
      <w:r>
        <w:rPr>
          <w:rFonts w:hint="eastAsia"/>
          <w:szCs w:val="28"/>
        </w:rPr>
        <w:t>满足</w:t>
      </w:r>
      <w:r>
        <w:rPr>
          <w:rFonts w:hint="eastAsia"/>
          <w:szCs w:val="28"/>
          <w:lang w:eastAsia="zh-CN"/>
        </w:rPr>
        <w:t>贤水</w:t>
      </w:r>
      <w:r>
        <w:rPr>
          <w:rFonts w:hint="eastAsia"/>
          <w:szCs w:val="28"/>
        </w:rPr>
        <w:t>河的水质管理目标的</w:t>
      </w:r>
      <w:r>
        <w:rPr>
          <w:szCs w:val="28"/>
        </w:rPr>
        <w:t>条件下，</w:t>
      </w:r>
      <w:r>
        <w:rPr>
          <w:rFonts w:hint="eastAsia"/>
          <w:szCs w:val="28"/>
          <w:lang w:eastAsia="zh-CN"/>
        </w:rPr>
        <w:t>贤水</w:t>
      </w:r>
      <w:r>
        <w:rPr>
          <w:rFonts w:hint="eastAsia"/>
          <w:szCs w:val="28"/>
        </w:rPr>
        <w:t>河最大纳污能力为</w:t>
      </w:r>
      <w:r>
        <w:rPr>
          <w:szCs w:val="28"/>
        </w:rPr>
        <w:t>CODcr的纳污能</w:t>
      </w:r>
      <w:r>
        <w:rPr>
          <w:rFonts w:hint="eastAsia"/>
          <w:szCs w:val="28"/>
        </w:rPr>
        <w:t>力为</w:t>
      </w:r>
      <w:r>
        <w:rPr>
          <w:rFonts w:hint="eastAsia"/>
          <w:szCs w:val="28"/>
          <w:lang w:val="en-US" w:eastAsia="zh-CN"/>
        </w:rPr>
        <w:t>5008.251</w:t>
      </w:r>
      <w:r>
        <w:rPr>
          <w:rFonts w:hint="eastAsia"/>
          <w:szCs w:val="28"/>
        </w:rPr>
        <w:t>t/a，氨氮的纳污能力为</w:t>
      </w:r>
      <w:r>
        <w:rPr>
          <w:rFonts w:hint="eastAsia"/>
          <w:szCs w:val="28"/>
          <w:lang w:eastAsia="zh-CN"/>
        </w:rPr>
        <w:t>354.045</w:t>
      </w:r>
      <w:r>
        <w:rPr>
          <w:rFonts w:hint="eastAsia"/>
          <w:szCs w:val="28"/>
        </w:rPr>
        <w:t>t/a。</w:t>
      </w:r>
    </w:p>
    <w:p w14:paraId="1951ABBE">
      <w:pPr>
        <w:pStyle w:val="9"/>
        <w:spacing w:line="360" w:lineRule="auto"/>
        <w:ind w:firstLine="480" w:firstLineChars="200"/>
        <w:jc w:val="both"/>
        <w:rPr>
          <w:szCs w:val="28"/>
        </w:rPr>
      </w:pPr>
      <w:r>
        <w:rPr>
          <w:szCs w:val="28"/>
        </w:rPr>
        <w:t>本项目建成后污水经处理后排放，排放的CODcr为</w:t>
      </w:r>
      <w:r>
        <w:rPr>
          <w:rFonts w:hint="eastAsia"/>
          <w:szCs w:val="28"/>
          <w:lang w:val="en-US" w:eastAsia="zh-CN"/>
        </w:rPr>
        <w:t>37.80</w:t>
      </w:r>
      <w:r>
        <w:rPr>
          <w:rFonts w:hint="eastAsia"/>
          <w:szCs w:val="28"/>
        </w:rPr>
        <w:t>t/a</w:t>
      </w:r>
      <w:r>
        <w:rPr>
          <w:szCs w:val="28"/>
        </w:rPr>
        <w:t>、NH</w:t>
      </w:r>
      <w:r>
        <w:rPr>
          <w:szCs w:val="28"/>
          <w:vertAlign w:val="subscript"/>
        </w:rPr>
        <w:t>3</w:t>
      </w:r>
      <w:r>
        <w:rPr>
          <w:szCs w:val="28"/>
        </w:rPr>
        <w:t>-N为</w:t>
      </w:r>
      <w:r>
        <w:rPr>
          <w:rFonts w:hint="eastAsia"/>
          <w:szCs w:val="28"/>
          <w:lang w:val="en-US" w:eastAsia="zh-CN"/>
        </w:rPr>
        <w:t>3.36</w:t>
      </w:r>
      <w:r>
        <w:rPr>
          <w:rFonts w:hint="eastAsia"/>
          <w:szCs w:val="28"/>
        </w:rPr>
        <w:t>t/a</w:t>
      </w:r>
      <w:r>
        <w:rPr>
          <w:szCs w:val="28"/>
        </w:rPr>
        <w:t>。污水经处理后排放总量小于</w:t>
      </w:r>
      <w:r>
        <w:rPr>
          <w:rFonts w:hint="eastAsia"/>
          <w:szCs w:val="28"/>
          <w:lang w:eastAsia="zh-CN"/>
        </w:rPr>
        <w:t>贤水</w:t>
      </w:r>
      <w:r>
        <w:rPr>
          <w:rFonts w:hint="eastAsia"/>
          <w:szCs w:val="28"/>
        </w:rPr>
        <w:t>河</w:t>
      </w:r>
      <w:r>
        <w:rPr>
          <w:szCs w:val="28"/>
        </w:rPr>
        <w:t>段限制排污总量，从环境容量上来看，</w:t>
      </w:r>
      <w:r>
        <w:rPr>
          <w:rFonts w:hint="eastAsia"/>
          <w:szCs w:val="28"/>
          <w:lang w:eastAsia="zh-CN"/>
        </w:rPr>
        <w:t>贤水</w:t>
      </w:r>
      <w:r>
        <w:rPr>
          <w:rFonts w:hint="eastAsia"/>
          <w:szCs w:val="28"/>
        </w:rPr>
        <w:t>河</w:t>
      </w:r>
      <w:r>
        <w:rPr>
          <w:szCs w:val="28"/>
        </w:rPr>
        <w:t>能够容纳</w:t>
      </w:r>
      <w:r>
        <w:rPr>
          <w:rFonts w:hint="eastAsia"/>
          <w:szCs w:val="28"/>
          <w:lang w:eastAsia="zh-CN"/>
        </w:rPr>
        <w:t>本项目</w:t>
      </w:r>
      <w:r>
        <w:rPr>
          <w:szCs w:val="28"/>
        </w:rPr>
        <w:t>的排污量。</w:t>
      </w:r>
    </w:p>
    <w:p w14:paraId="0DF595F4">
      <w:pPr>
        <w:spacing w:line="360" w:lineRule="auto"/>
        <w:rPr>
          <w:rFonts w:hint="default" w:ascii="Times New Roman" w:hAnsi="Times New Roman" w:eastAsia="宋体" w:cs="Times New Roman"/>
          <w:kern w:val="0"/>
          <w:sz w:val="24"/>
          <w:szCs w:val="28"/>
          <w:lang w:val="en-US" w:eastAsia="zh-CN" w:bidi="ar-SA"/>
        </w:rPr>
      </w:pPr>
      <w:r>
        <w:rPr>
          <w:rFonts w:hint="eastAsia"/>
          <w:szCs w:val="28"/>
          <w:lang w:val="en-US" w:eastAsia="zh-CN"/>
        </w:rPr>
        <w:t xml:space="preserve">  </w:t>
      </w:r>
      <w:r>
        <w:rPr>
          <w:rFonts w:hint="eastAsia" w:ascii="Times New Roman" w:hAnsi="Times New Roman" w:eastAsia="宋体" w:cs="Times New Roman"/>
          <w:kern w:val="0"/>
          <w:sz w:val="24"/>
          <w:szCs w:val="28"/>
          <w:lang w:val="en-US" w:eastAsia="zh-CN" w:bidi="ar-SA"/>
        </w:rPr>
        <w:t xml:space="preserve">  贤水河</w:t>
      </w:r>
      <w:r>
        <w:rPr>
          <w:rFonts w:hint="eastAsia" w:cs="Times New Roman"/>
          <w:kern w:val="0"/>
          <w:sz w:val="24"/>
          <w:szCs w:val="28"/>
          <w:lang w:val="en-US" w:eastAsia="zh-CN" w:bidi="ar-SA"/>
        </w:rPr>
        <w:t>剩余</w:t>
      </w:r>
      <w:r>
        <w:rPr>
          <w:rFonts w:hint="eastAsia" w:ascii="Times New Roman" w:hAnsi="Times New Roman" w:eastAsia="宋体" w:cs="Times New Roman"/>
          <w:kern w:val="0"/>
          <w:sz w:val="24"/>
          <w:szCs w:val="28"/>
          <w:lang w:val="en-US" w:eastAsia="zh-CN" w:bidi="ar-SA"/>
        </w:rPr>
        <w:t>纳污能力为CODcr</w:t>
      </w:r>
      <w:r>
        <w:rPr>
          <w:rFonts w:hint="eastAsia" w:cs="Times New Roman"/>
          <w:kern w:val="0"/>
          <w:sz w:val="24"/>
          <w:szCs w:val="28"/>
          <w:lang w:val="en-US" w:eastAsia="zh-CN" w:bidi="ar-SA"/>
        </w:rPr>
        <w:t xml:space="preserve"> 4970.451</w:t>
      </w:r>
      <w:r>
        <w:rPr>
          <w:rFonts w:hint="eastAsia" w:ascii="Times New Roman" w:hAnsi="Times New Roman" w:eastAsia="宋体" w:cs="Times New Roman"/>
          <w:kern w:val="0"/>
          <w:sz w:val="24"/>
          <w:szCs w:val="28"/>
          <w:lang w:val="en-US" w:eastAsia="zh-CN" w:bidi="ar-SA"/>
        </w:rPr>
        <w:t>t/a，氨氮35</w:t>
      </w:r>
      <w:r>
        <w:rPr>
          <w:rFonts w:hint="eastAsia" w:cs="Times New Roman"/>
          <w:kern w:val="0"/>
          <w:sz w:val="24"/>
          <w:szCs w:val="28"/>
          <w:lang w:val="en-US" w:eastAsia="zh-CN" w:bidi="ar-SA"/>
        </w:rPr>
        <w:t>0.685</w:t>
      </w:r>
      <w:r>
        <w:rPr>
          <w:rFonts w:hint="eastAsia" w:ascii="Times New Roman" w:hAnsi="Times New Roman" w:eastAsia="宋体" w:cs="Times New Roman"/>
          <w:kern w:val="0"/>
          <w:sz w:val="24"/>
          <w:szCs w:val="28"/>
          <w:lang w:val="en-US" w:eastAsia="zh-CN" w:bidi="ar-SA"/>
        </w:rPr>
        <w:t>t/a。</w:t>
      </w:r>
    </w:p>
    <w:p w14:paraId="32589774">
      <w:pPr>
        <w:pStyle w:val="43"/>
        <w:spacing w:beforeLines="0"/>
        <w:ind w:firstLine="480"/>
        <w:rPr>
          <w:b/>
          <w:sz w:val="24"/>
          <w:szCs w:val="24"/>
        </w:rPr>
      </w:pPr>
      <w:r>
        <w:rPr>
          <w:rFonts w:hint="eastAsia" w:ascii="Times New Roman" w:hAnsi="Times New Roman" w:eastAsia="宋体" w:cs="Times New Roman"/>
          <w:kern w:val="0"/>
          <w:sz w:val="24"/>
          <w:szCs w:val="28"/>
          <w:lang w:val="en-US" w:eastAsia="zh-CN" w:bidi="ar-SA"/>
        </w:rPr>
        <w:t>项目运行过程中，CODcr、氨氮的入河量均在水质纳污能力范围内，满足水</w:t>
      </w:r>
      <w:r>
        <w:rPr>
          <w:rFonts w:hint="eastAsia"/>
          <w:sz w:val="24"/>
          <w:szCs w:val="24"/>
        </w:rPr>
        <w:t>域纳污能力要求。</w:t>
      </w:r>
    </w:p>
    <w:p w14:paraId="19EA1373">
      <w:pPr>
        <w:pStyle w:val="9"/>
        <w:spacing w:line="360" w:lineRule="auto"/>
        <w:ind w:firstLine="480" w:firstLineChars="200"/>
        <w:jc w:val="left"/>
      </w:pPr>
    </w:p>
    <w:p w14:paraId="1E55391A">
      <w:pPr>
        <w:pStyle w:val="23"/>
        <w:spacing w:before="0" w:beforeAutospacing="0" w:after="0" w:afterAutospacing="0" w:line="360" w:lineRule="auto"/>
        <w:ind w:firstLine="480" w:firstLineChars="200"/>
        <w:rPr>
          <w:rFonts w:ascii="Times New Roman" w:hAnsi="Times New Roman" w:eastAsia="宋体" w:cs="Times New Roman"/>
          <w:color w:val="auto"/>
          <w:kern w:val="2"/>
        </w:rPr>
        <w:sectPr>
          <w:pgSz w:w="11906" w:h="16838"/>
          <w:pgMar w:top="1440" w:right="1800" w:bottom="1440" w:left="1800" w:header="851" w:footer="992" w:gutter="0"/>
          <w:pgNumType w:start="1"/>
          <w:cols w:space="425" w:num="1"/>
          <w:docGrid w:type="lines" w:linePitch="312" w:charSpace="0"/>
        </w:sectPr>
      </w:pPr>
    </w:p>
    <w:p w14:paraId="02A34452">
      <w:pPr>
        <w:pStyle w:val="39"/>
        <w:numPr>
          <w:ilvl w:val="1"/>
          <w:numId w:val="0"/>
        </w:numPr>
        <w:snapToGrid/>
        <w:spacing w:beforeLines="0"/>
        <w:jc w:val="center"/>
        <w:outlineLvl w:val="0"/>
      </w:pPr>
      <w:bookmarkStart w:id="514" w:name="_Toc127803903"/>
      <w:bookmarkStart w:id="515" w:name="_Toc5370"/>
      <w:bookmarkStart w:id="516" w:name="_Toc127803559"/>
      <w:bookmarkStart w:id="517" w:name="_Toc127803336"/>
      <w:bookmarkStart w:id="518" w:name="_Toc127803466"/>
      <w:bookmarkStart w:id="519" w:name="_Toc127803225"/>
      <w:r>
        <w:rPr>
          <w:rFonts w:hint="eastAsia"/>
        </w:rPr>
        <w:t>第四章 入河排污口所在水功能区（水域）水质现状及纳污状况</w:t>
      </w:r>
      <w:bookmarkEnd w:id="514"/>
      <w:bookmarkEnd w:id="515"/>
      <w:bookmarkEnd w:id="516"/>
      <w:bookmarkEnd w:id="517"/>
      <w:bookmarkEnd w:id="518"/>
      <w:bookmarkEnd w:id="519"/>
    </w:p>
    <w:p w14:paraId="367DF9D9">
      <w:pPr>
        <w:pStyle w:val="39"/>
        <w:numPr>
          <w:ilvl w:val="1"/>
          <w:numId w:val="0"/>
        </w:numPr>
        <w:snapToGrid/>
        <w:spacing w:beforeLines="0"/>
        <w:rPr>
          <w:sz w:val="28"/>
          <w:szCs w:val="28"/>
        </w:rPr>
      </w:pPr>
      <w:bookmarkStart w:id="520" w:name="_Toc127803337"/>
      <w:bookmarkStart w:id="521" w:name="_Toc127803560"/>
      <w:bookmarkStart w:id="522" w:name="_Toc127803226"/>
      <w:bookmarkStart w:id="523" w:name="_Toc127803467"/>
      <w:bookmarkStart w:id="524" w:name="_Toc127803904"/>
      <w:bookmarkStart w:id="525" w:name="_Toc3971"/>
      <w:r>
        <w:rPr>
          <w:rFonts w:hint="eastAsia"/>
          <w:sz w:val="28"/>
          <w:szCs w:val="28"/>
        </w:rPr>
        <w:t>4.1水功能区（水域）管理要求和现有取排水状况</w:t>
      </w:r>
      <w:bookmarkEnd w:id="520"/>
      <w:bookmarkEnd w:id="521"/>
      <w:bookmarkEnd w:id="522"/>
      <w:bookmarkEnd w:id="523"/>
      <w:bookmarkEnd w:id="524"/>
      <w:bookmarkEnd w:id="525"/>
    </w:p>
    <w:p w14:paraId="460E9133">
      <w:pPr>
        <w:pStyle w:val="39"/>
        <w:numPr>
          <w:ilvl w:val="1"/>
          <w:numId w:val="0"/>
        </w:numPr>
        <w:snapToGrid/>
        <w:spacing w:beforeLines="0"/>
        <w:outlineLvl w:val="2"/>
        <w:rPr>
          <w:rFonts w:hint="eastAsia"/>
          <w:sz w:val="28"/>
          <w:szCs w:val="28"/>
        </w:rPr>
      </w:pPr>
      <w:bookmarkStart w:id="526" w:name="_Toc127803905"/>
      <w:bookmarkStart w:id="527" w:name="_Toc127803227"/>
      <w:bookmarkStart w:id="528" w:name="_Toc127803338"/>
      <w:bookmarkStart w:id="529" w:name="_Toc127803561"/>
      <w:bookmarkStart w:id="530" w:name="_Toc127803468"/>
      <w:r>
        <w:rPr>
          <w:rFonts w:hint="eastAsia"/>
          <w:sz w:val="28"/>
          <w:szCs w:val="28"/>
        </w:rPr>
        <w:t>4.1.1水功能区（水域）管理要求</w:t>
      </w:r>
      <w:bookmarkEnd w:id="526"/>
      <w:bookmarkEnd w:id="527"/>
      <w:bookmarkEnd w:id="528"/>
      <w:bookmarkEnd w:id="529"/>
      <w:bookmarkEnd w:id="530"/>
    </w:p>
    <w:p w14:paraId="0C587930">
      <w:pPr>
        <w:pStyle w:val="65"/>
        <w:rPr>
          <w:b/>
        </w:rPr>
      </w:pPr>
      <w:r>
        <w:rPr>
          <w:rFonts w:hint="eastAsia"/>
        </w:rPr>
        <w:t>根据《湖南省主要地表水系水环境功能区划》（DB43-2005）、《永州市水功能区划》、《湖南省县级以上地表水集中式饮用水水源保护区划定方案》（湘政函[2016]176 号）等，受纳</w:t>
      </w:r>
      <w:r>
        <w:rPr>
          <w:rFonts w:hint="eastAsia"/>
          <w:lang w:val="en-US" w:eastAsia="zh-CN"/>
        </w:rPr>
        <w:t>贤水</w:t>
      </w:r>
      <w:r>
        <w:rPr>
          <w:rFonts w:hint="eastAsia"/>
        </w:rPr>
        <w:t>河段水功能区划为“</w:t>
      </w:r>
      <w:r>
        <w:rPr>
          <w:rFonts w:hint="eastAsia"/>
          <w:lang w:val="en-US" w:eastAsia="zh-CN"/>
        </w:rPr>
        <w:t>贤水双牌</w:t>
      </w:r>
      <w:r>
        <w:rPr>
          <w:rFonts w:hint="eastAsia"/>
        </w:rPr>
        <w:t>-</w:t>
      </w:r>
      <w:r>
        <w:rPr>
          <w:rFonts w:hint="eastAsia"/>
          <w:lang w:val="en-US" w:eastAsia="zh-CN"/>
        </w:rPr>
        <w:t>零陵</w:t>
      </w:r>
      <w:r>
        <w:rPr>
          <w:rFonts w:hint="eastAsia"/>
        </w:rPr>
        <w:t>保留区”，为Ⅲ类水体</w:t>
      </w:r>
      <w:r>
        <w:t>。</w:t>
      </w:r>
    </w:p>
    <w:p w14:paraId="2C46C970">
      <w:pPr>
        <w:pStyle w:val="39"/>
        <w:numPr>
          <w:ilvl w:val="1"/>
          <w:numId w:val="0"/>
        </w:numPr>
        <w:snapToGrid/>
        <w:spacing w:beforeLines="0"/>
        <w:outlineLvl w:val="2"/>
        <w:rPr>
          <w:rFonts w:hint="eastAsia"/>
          <w:sz w:val="28"/>
          <w:szCs w:val="28"/>
        </w:rPr>
      </w:pPr>
      <w:bookmarkStart w:id="531" w:name="_Toc127803228"/>
      <w:bookmarkStart w:id="532" w:name="_Toc127803562"/>
      <w:bookmarkStart w:id="533" w:name="_Toc127803469"/>
      <w:bookmarkStart w:id="534" w:name="_Toc127803906"/>
      <w:bookmarkStart w:id="535" w:name="_Toc127803339"/>
      <w:r>
        <w:rPr>
          <w:rFonts w:hint="eastAsia"/>
          <w:sz w:val="28"/>
          <w:szCs w:val="28"/>
        </w:rPr>
        <w:t>4.1.2取水口情况</w:t>
      </w:r>
      <w:bookmarkEnd w:id="531"/>
      <w:bookmarkEnd w:id="532"/>
      <w:bookmarkEnd w:id="533"/>
      <w:bookmarkEnd w:id="534"/>
      <w:bookmarkEnd w:id="535"/>
    </w:p>
    <w:p w14:paraId="45DB3B90">
      <w:pPr>
        <w:pStyle w:val="9"/>
        <w:spacing w:line="360" w:lineRule="auto"/>
        <w:ind w:firstLine="480" w:firstLineChars="200"/>
        <w:jc w:val="left"/>
        <w:rPr>
          <w:rFonts w:hint="eastAsia"/>
          <w:bCs/>
        </w:rPr>
      </w:pPr>
      <w:r>
        <w:rPr>
          <w:rFonts w:hint="eastAsia"/>
          <w:bCs/>
        </w:rPr>
        <w:t>根据</w:t>
      </w:r>
      <w:r>
        <w:rPr>
          <w:rFonts w:hint="eastAsia"/>
          <w:bCs/>
          <w:lang w:val="en-US" w:eastAsia="zh-CN"/>
        </w:rPr>
        <w:t>永州市先河纸业有限责任公司</w:t>
      </w:r>
      <w:r>
        <w:rPr>
          <w:rFonts w:hint="eastAsia"/>
          <w:bCs/>
        </w:rPr>
        <w:t>入河排污口退水可能影响涉及范围，对论证河段的取水情况进行了现状调查，调查结果显示，论证水域内污水厂排污口下游内无集中式饮用水源取水口、饮用水源保护区，无工业生产取水口；论证范围河段对取水水质无特殊要求。</w:t>
      </w:r>
    </w:p>
    <w:p w14:paraId="7CAB8652">
      <w:pPr>
        <w:pStyle w:val="39"/>
        <w:numPr>
          <w:ilvl w:val="1"/>
          <w:numId w:val="0"/>
        </w:numPr>
        <w:snapToGrid/>
        <w:spacing w:beforeLines="0"/>
        <w:outlineLvl w:val="2"/>
        <w:rPr>
          <w:rFonts w:hint="eastAsia"/>
          <w:sz w:val="28"/>
          <w:szCs w:val="28"/>
        </w:rPr>
      </w:pPr>
      <w:r>
        <w:rPr>
          <w:rFonts w:hint="eastAsia"/>
          <w:sz w:val="28"/>
          <w:szCs w:val="28"/>
        </w:rPr>
        <w:t>4.1.3 水功能区（水域）现有排水状况</w:t>
      </w:r>
    </w:p>
    <w:p w14:paraId="0A0F7009">
      <w:pPr>
        <w:spacing w:line="360" w:lineRule="auto"/>
        <w:ind w:firstLine="480" w:firstLineChars="200"/>
        <w:rPr>
          <w:rFonts w:hint="eastAsia" w:cs="Times New Roman"/>
          <w:bCs/>
          <w:kern w:val="0"/>
          <w:sz w:val="24"/>
          <w:szCs w:val="24"/>
          <w:lang w:val="en-US" w:eastAsia="zh-CN" w:bidi="ar-SA"/>
        </w:rPr>
      </w:pPr>
      <w:r>
        <w:rPr>
          <w:rFonts w:hint="eastAsia" w:ascii="Times New Roman" w:hAnsi="Times New Roman" w:eastAsia="宋体" w:cs="Times New Roman"/>
          <w:bCs/>
          <w:kern w:val="0"/>
          <w:sz w:val="24"/>
          <w:szCs w:val="24"/>
          <w:lang w:val="en-US" w:eastAsia="zh-CN" w:bidi="ar-SA"/>
        </w:rPr>
        <w:t>本次排污口论证范围内共有</w:t>
      </w:r>
      <w:r>
        <w:rPr>
          <w:rFonts w:hint="eastAsia" w:cs="Times New Roman"/>
          <w:bCs/>
          <w:kern w:val="0"/>
          <w:sz w:val="24"/>
          <w:szCs w:val="24"/>
          <w:lang w:val="en-US" w:eastAsia="zh-CN" w:bidi="ar-SA"/>
        </w:rPr>
        <w:t>1</w:t>
      </w:r>
      <w:r>
        <w:rPr>
          <w:rFonts w:hint="eastAsia" w:ascii="Times New Roman" w:hAnsi="Times New Roman" w:eastAsia="宋体" w:cs="Times New Roman"/>
          <w:bCs/>
          <w:kern w:val="0"/>
          <w:sz w:val="24"/>
          <w:szCs w:val="24"/>
          <w:lang w:val="en-US" w:eastAsia="zh-CN" w:bidi="ar-SA"/>
        </w:rPr>
        <w:t>处排污口，为湖南兵器建华精密仪器有限公司排污口</w:t>
      </w:r>
      <w:r>
        <w:rPr>
          <w:rFonts w:hint="eastAsia" w:cs="Times New Roman"/>
          <w:bCs/>
          <w:kern w:val="0"/>
          <w:sz w:val="24"/>
          <w:szCs w:val="24"/>
          <w:lang w:val="en-US" w:eastAsia="zh-CN" w:bidi="ar-SA"/>
        </w:rPr>
        <w:t>。其余为沿线村民生活污水散排口及沟渠入河口。</w:t>
      </w:r>
    </w:p>
    <w:p w14:paraId="120A2D2C">
      <w:pPr>
        <w:jc w:val="center"/>
        <w:rPr>
          <w:rFonts w:hint="eastAsia"/>
          <w:b/>
          <w:bCs/>
          <w:szCs w:val="21"/>
          <w:lang w:val="en-US" w:eastAsia="zh-CN"/>
        </w:rPr>
      </w:pPr>
      <w:r>
        <w:rPr>
          <w:rFonts w:hint="eastAsia"/>
          <w:b/>
          <w:bCs/>
          <w:szCs w:val="21"/>
          <w:lang w:val="en-US" w:eastAsia="zh-CN"/>
        </w:rPr>
        <w:t>表 4.1-1 排污口下游取水口布置情况一览表</w:t>
      </w:r>
    </w:p>
    <w:tbl>
      <w:tblPr>
        <w:tblStyle w:val="29"/>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3"/>
        <w:gridCol w:w="1703"/>
        <w:gridCol w:w="3409"/>
        <w:gridCol w:w="1704"/>
      </w:tblGrid>
      <w:tr w14:paraId="0A974B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4" w:hRule="atLeast"/>
          <w:jc w:val="center"/>
        </w:trPr>
        <w:tc>
          <w:tcPr>
            <w:tcW w:w="999" w:type="pct"/>
            <w:vAlign w:val="center"/>
          </w:tcPr>
          <w:p w14:paraId="218E4CC8">
            <w:pPr>
              <w:spacing w:line="360" w:lineRule="auto"/>
              <w:jc w:val="center"/>
              <w:rPr>
                <w:rFonts w:hint="default" w:ascii="Times New Roman" w:hAnsi="Times New Roman" w:eastAsia="宋体" w:cs="Times New Roman"/>
                <w:bCs/>
                <w:kern w:val="0"/>
                <w:sz w:val="21"/>
                <w:szCs w:val="21"/>
                <w:vertAlign w:val="baseline"/>
                <w:lang w:val="en-US" w:eastAsia="zh-CN" w:bidi="ar-SA"/>
              </w:rPr>
            </w:pPr>
            <w:r>
              <w:rPr>
                <w:rFonts w:hint="eastAsia" w:ascii="Times New Roman" w:hAnsi="Times New Roman" w:eastAsia="宋体" w:cs="Times New Roman"/>
                <w:bCs/>
                <w:kern w:val="0"/>
                <w:sz w:val="21"/>
                <w:szCs w:val="21"/>
                <w:vertAlign w:val="baseline"/>
                <w:lang w:val="en-US" w:eastAsia="zh-CN" w:bidi="ar-SA"/>
              </w:rPr>
              <w:t>污染源名称</w:t>
            </w:r>
          </w:p>
        </w:tc>
        <w:tc>
          <w:tcPr>
            <w:tcW w:w="999" w:type="pct"/>
            <w:vAlign w:val="center"/>
          </w:tcPr>
          <w:p w14:paraId="2FB1FAFB">
            <w:pPr>
              <w:spacing w:line="360" w:lineRule="auto"/>
              <w:jc w:val="center"/>
              <w:rPr>
                <w:rFonts w:hint="eastAsia" w:ascii="Times New Roman" w:hAnsi="Times New Roman" w:eastAsia="宋体" w:cs="Times New Roman"/>
                <w:bCs/>
                <w:kern w:val="0"/>
                <w:sz w:val="21"/>
                <w:szCs w:val="21"/>
                <w:vertAlign w:val="baseline"/>
                <w:lang w:val="en-US" w:eastAsia="zh-CN" w:bidi="ar-SA"/>
              </w:rPr>
            </w:pPr>
            <w:r>
              <w:rPr>
                <w:rFonts w:hint="eastAsia" w:ascii="Times New Roman" w:hAnsi="Times New Roman" w:eastAsia="宋体" w:cs="Times New Roman"/>
                <w:bCs/>
                <w:kern w:val="0"/>
                <w:sz w:val="21"/>
                <w:szCs w:val="21"/>
                <w:vertAlign w:val="baseline"/>
                <w:lang w:val="en-US" w:eastAsia="zh-CN" w:bidi="ar-SA"/>
              </w:rPr>
              <w:t>污水排放</w:t>
            </w:r>
          </w:p>
          <w:p w14:paraId="24AAD0AF">
            <w:pPr>
              <w:spacing w:line="360" w:lineRule="auto"/>
              <w:jc w:val="center"/>
              <w:rPr>
                <w:rFonts w:hint="eastAsia" w:ascii="Times New Roman" w:hAnsi="Times New Roman" w:eastAsia="宋体" w:cs="Times New Roman"/>
                <w:bCs/>
                <w:kern w:val="0"/>
                <w:sz w:val="21"/>
                <w:szCs w:val="21"/>
                <w:vertAlign w:val="baseline"/>
                <w:lang w:val="en-US" w:eastAsia="zh-CN" w:bidi="ar-SA"/>
              </w:rPr>
            </w:pPr>
            <w:r>
              <w:rPr>
                <w:rFonts w:hint="eastAsia" w:ascii="Times New Roman" w:hAnsi="Times New Roman" w:eastAsia="宋体" w:cs="Times New Roman"/>
                <w:bCs/>
                <w:kern w:val="0"/>
                <w:sz w:val="21"/>
                <w:szCs w:val="21"/>
                <w:vertAlign w:val="baseline"/>
                <w:lang w:val="en-US" w:eastAsia="zh-CN" w:bidi="ar-SA"/>
              </w:rPr>
              <w:t>量（万t/a）</w:t>
            </w:r>
          </w:p>
        </w:tc>
        <w:tc>
          <w:tcPr>
            <w:tcW w:w="2000" w:type="pct"/>
            <w:vAlign w:val="center"/>
          </w:tcPr>
          <w:p w14:paraId="145DA4D2">
            <w:pPr>
              <w:spacing w:line="360" w:lineRule="auto"/>
              <w:jc w:val="center"/>
              <w:rPr>
                <w:rFonts w:hint="default" w:ascii="Times New Roman" w:hAnsi="Times New Roman" w:eastAsia="宋体" w:cs="Times New Roman"/>
                <w:bCs/>
                <w:kern w:val="0"/>
                <w:sz w:val="21"/>
                <w:szCs w:val="21"/>
                <w:vertAlign w:val="baseline"/>
                <w:lang w:val="en-US" w:eastAsia="zh-CN" w:bidi="ar-SA"/>
              </w:rPr>
            </w:pPr>
            <w:r>
              <w:rPr>
                <w:rFonts w:hint="eastAsia" w:ascii="Times New Roman" w:hAnsi="Times New Roman" w:eastAsia="宋体" w:cs="Times New Roman"/>
                <w:bCs/>
                <w:kern w:val="0"/>
                <w:sz w:val="21"/>
                <w:szCs w:val="21"/>
                <w:vertAlign w:val="baseline"/>
                <w:lang w:val="en-US" w:eastAsia="zh-CN" w:bidi="ar-SA"/>
              </w:rPr>
              <w:t>执行标准</w:t>
            </w:r>
          </w:p>
        </w:tc>
        <w:tc>
          <w:tcPr>
            <w:tcW w:w="1000" w:type="pct"/>
            <w:vAlign w:val="center"/>
          </w:tcPr>
          <w:p w14:paraId="14E03FF2">
            <w:pPr>
              <w:spacing w:line="360" w:lineRule="auto"/>
              <w:jc w:val="center"/>
              <w:rPr>
                <w:rFonts w:hint="eastAsia" w:ascii="Times New Roman" w:hAnsi="Times New Roman" w:eastAsia="宋体" w:cs="Times New Roman"/>
                <w:bCs/>
                <w:kern w:val="0"/>
                <w:sz w:val="21"/>
                <w:szCs w:val="21"/>
                <w:vertAlign w:val="baseline"/>
                <w:lang w:val="en-US" w:eastAsia="zh-CN" w:bidi="ar-SA"/>
              </w:rPr>
            </w:pPr>
            <w:r>
              <w:rPr>
                <w:rFonts w:hint="eastAsia" w:ascii="Times New Roman" w:hAnsi="Times New Roman" w:eastAsia="宋体" w:cs="Times New Roman"/>
                <w:bCs/>
                <w:kern w:val="0"/>
                <w:sz w:val="21"/>
                <w:szCs w:val="21"/>
                <w:vertAlign w:val="baseline"/>
                <w:lang w:val="en-US" w:eastAsia="zh-CN" w:bidi="ar-SA"/>
              </w:rPr>
              <w:t>备注</w:t>
            </w:r>
          </w:p>
        </w:tc>
      </w:tr>
      <w:tr w14:paraId="4FAB99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9" w:type="pct"/>
            <w:vAlign w:val="center"/>
          </w:tcPr>
          <w:p w14:paraId="634DB8BF">
            <w:pPr>
              <w:spacing w:line="360" w:lineRule="auto"/>
              <w:jc w:val="center"/>
              <w:rPr>
                <w:rFonts w:hint="eastAsia" w:ascii="Times New Roman" w:hAnsi="Times New Roman" w:eastAsia="宋体" w:cs="Times New Roman"/>
                <w:bCs/>
                <w:kern w:val="0"/>
                <w:sz w:val="21"/>
                <w:szCs w:val="21"/>
                <w:vertAlign w:val="baseline"/>
                <w:lang w:val="en-US" w:eastAsia="zh-CN" w:bidi="ar-SA"/>
              </w:rPr>
            </w:pPr>
            <w:r>
              <w:rPr>
                <w:rFonts w:hint="eastAsia" w:ascii="Times New Roman" w:hAnsi="Times New Roman" w:eastAsia="宋体" w:cs="Times New Roman"/>
                <w:bCs/>
                <w:kern w:val="0"/>
                <w:sz w:val="21"/>
                <w:szCs w:val="21"/>
                <w:vertAlign w:val="baseline"/>
                <w:lang w:val="en-US" w:eastAsia="zh-CN" w:bidi="ar-SA"/>
              </w:rPr>
              <w:t>湖南兵器建华精密仪器有限公司</w:t>
            </w:r>
          </w:p>
        </w:tc>
        <w:tc>
          <w:tcPr>
            <w:tcW w:w="999" w:type="pct"/>
            <w:vAlign w:val="center"/>
          </w:tcPr>
          <w:p w14:paraId="312B110C">
            <w:pPr>
              <w:spacing w:line="360" w:lineRule="auto"/>
              <w:jc w:val="center"/>
              <w:rPr>
                <w:rFonts w:hint="default" w:ascii="Times New Roman" w:hAnsi="Times New Roman" w:eastAsia="宋体" w:cs="Times New Roman"/>
                <w:bCs/>
                <w:kern w:val="0"/>
                <w:sz w:val="21"/>
                <w:szCs w:val="21"/>
                <w:vertAlign w:val="baseline"/>
                <w:lang w:val="en-US" w:eastAsia="zh-CN" w:bidi="ar-SA"/>
              </w:rPr>
            </w:pPr>
            <w:r>
              <w:rPr>
                <w:rFonts w:hint="eastAsia" w:ascii="Times New Roman" w:hAnsi="Times New Roman" w:eastAsia="宋体" w:cs="Times New Roman"/>
                <w:bCs/>
                <w:kern w:val="0"/>
                <w:sz w:val="21"/>
                <w:szCs w:val="21"/>
                <w:vertAlign w:val="baseline"/>
                <w:lang w:val="en-US" w:eastAsia="zh-CN" w:bidi="ar-SA"/>
              </w:rPr>
              <w:t>1.65</w:t>
            </w:r>
          </w:p>
        </w:tc>
        <w:tc>
          <w:tcPr>
            <w:tcW w:w="2000" w:type="pct"/>
            <w:vAlign w:val="center"/>
          </w:tcPr>
          <w:p w14:paraId="546503EA">
            <w:pPr>
              <w:spacing w:line="360" w:lineRule="auto"/>
              <w:jc w:val="center"/>
              <w:rPr>
                <w:rFonts w:hint="eastAsia" w:ascii="Times New Roman" w:hAnsi="Times New Roman" w:eastAsia="宋体" w:cs="Times New Roman"/>
                <w:bCs/>
                <w:kern w:val="0"/>
                <w:sz w:val="21"/>
                <w:szCs w:val="21"/>
                <w:vertAlign w:val="baseline"/>
                <w:lang w:val="en-US" w:eastAsia="zh-CN" w:bidi="ar-SA"/>
              </w:rPr>
            </w:pPr>
            <w:r>
              <w:rPr>
                <w:rFonts w:hint="eastAsia" w:ascii="Times New Roman" w:hAnsi="Times New Roman" w:eastAsia="宋体" w:cs="Times New Roman"/>
                <w:bCs/>
                <w:kern w:val="0"/>
                <w:sz w:val="21"/>
                <w:szCs w:val="21"/>
                <w:vertAlign w:val="baseline"/>
                <w:lang w:val="en-US" w:eastAsia="zh-CN" w:bidi="ar-SA"/>
              </w:rPr>
              <w:t>《电镀污染物排放标准》（GB201900-2008）</w:t>
            </w:r>
          </w:p>
        </w:tc>
        <w:tc>
          <w:tcPr>
            <w:tcW w:w="1000" w:type="pct"/>
            <w:vAlign w:val="center"/>
          </w:tcPr>
          <w:p w14:paraId="10F31571">
            <w:pPr>
              <w:spacing w:line="360" w:lineRule="auto"/>
              <w:jc w:val="center"/>
              <w:rPr>
                <w:rFonts w:hint="default" w:ascii="Times New Roman" w:hAnsi="Times New Roman" w:eastAsia="宋体" w:cs="Times New Roman"/>
                <w:bCs/>
                <w:kern w:val="0"/>
                <w:sz w:val="21"/>
                <w:szCs w:val="21"/>
                <w:vertAlign w:val="baseline"/>
                <w:lang w:val="en-US" w:eastAsia="zh-CN" w:bidi="ar-SA"/>
              </w:rPr>
            </w:pPr>
            <w:r>
              <w:rPr>
                <w:rFonts w:hint="eastAsia" w:ascii="Times New Roman" w:hAnsi="Times New Roman" w:eastAsia="宋体" w:cs="Times New Roman"/>
                <w:bCs/>
                <w:kern w:val="0"/>
                <w:sz w:val="21"/>
                <w:szCs w:val="21"/>
                <w:vertAlign w:val="baseline"/>
                <w:lang w:val="en-US" w:eastAsia="zh-CN" w:bidi="ar-SA"/>
              </w:rPr>
              <w:t>位于本项目排污口下游10km</w:t>
            </w:r>
          </w:p>
        </w:tc>
      </w:tr>
    </w:tbl>
    <w:p w14:paraId="032ADD67">
      <w:pPr>
        <w:pStyle w:val="39"/>
        <w:numPr>
          <w:ilvl w:val="1"/>
          <w:numId w:val="0"/>
        </w:numPr>
        <w:snapToGrid/>
        <w:spacing w:beforeLines="0"/>
        <w:rPr>
          <w:sz w:val="28"/>
          <w:szCs w:val="28"/>
        </w:rPr>
      </w:pPr>
      <w:bookmarkStart w:id="536" w:name="_Toc12309"/>
      <w:bookmarkStart w:id="537" w:name="_Toc127803563"/>
      <w:bookmarkStart w:id="538" w:name="_Toc127803340"/>
      <w:bookmarkStart w:id="539" w:name="_Toc127803229"/>
      <w:bookmarkStart w:id="540" w:name="_Toc127803907"/>
      <w:bookmarkStart w:id="541" w:name="_Toc127803470"/>
      <w:r>
        <w:rPr>
          <w:rFonts w:hint="eastAsia"/>
          <w:sz w:val="28"/>
          <w:szCs w:val="28"/>
        </w:rPr>
        <w:t xml:space="preserve">4.2 </w:t>
      </w:r>
      <w:r>
        <w:rPr>
          <w:sz w:val="28"/>
          <w:szCs w:val="28"/>
        </w:rPr>
        <w:t>水功能区（水域）水质现状</w:t>
      </w:r>
      <w:bookmarkEnd w:id="536"/>
      <w:bookmarkEnd w:id="537"/>
      <w:bookmarkEnd w:id="538"/>
      <w:bookmarkEnd w:id="539"/>
      <w:bookmarkEnd w:id="540"/>
      <w:bookmarkEnd w:id="541"/>
    </w:p>
    <w:p w14:paraId="53241EA0">
      <w:pPr>
        <w:pStyle w:val="39"/>
        <w:numPr>
          <w:ilvl w:val="1"/>
          <w:numId w:val="0"/>
        </w:numPr>
        <w:snapToGrid/>
        <w:spacing w:beforeLines="0"/>
        <w:outlineLvl w:val="2"/>
        <w:rPr>
          <w:sz w:val="28"/>
          <w:szCs w:val="28"/>
        </w:rPr>
      </w:pPr>
      <w:bookmarkStart w:id="542" w:name="_Toc127803230"/>
      <w:bookmarkStart w:id="543" w:name="_Toc127803908"/>
      <w:bookmarkStart w:id="544" w:name="_Toc127803564"/>
      <w:bookmarkStart w:id="545" w:name="_Toc127803341"/>
      <w:bookmarkStart w:id="546" w:name="_Toc127803471"/>
      <w:r>
        <w:rPr>
          <w:rFonts w:hint="eastAsia"/>
          <w:sz w:val="28"/>
          <w:szCs w:val="28"/>
        </w:rPr>
        <w:t>4.2.1地表水环境质量现状</w:t>
      </w:r>
      <w:bookmarkEnd w:id="542"/>
      <w:bookmarkEnd w:id="543"/>
      <w:bookmarkEnd w:id="544"/>
      <w:bookmarkEnd w:id="545"/>
      <w:bookmarkEnd w:id="546"/>
    </w:p>
    <w:p w14:paraId="6F65B0A9">
      <w:pPr>
        <w:spacing w:line="360" w:lineRule="auto"/>
        <w:ind w:firstLine="480" w:firstLineChars="200"/>
        <w:rPr>
          <w:sz w:val="24"/>
        </w:rPr>
      </w:pPr>
      <w:r>
        <w:rPr>
          <w:rFonts w:hint="eastAsia"/>
          <w:sz w:val="24"/>
          <w:lang w:eastAsia="zh-CN"/>
        </w:rPr>
        <w:t>永州市先河纸业有限责任公司</w:t>
      </w:r>
      <w:r>
        <w:rPr>
          <w:sz w:val="24"/>
        </w:rPr>
        <w:t>纳污水体为</w:t>
      </w:r>
      <w:r>
        <w:rPr>
          <w:rFonts w:hint="eastAsia"/>
          <w:sz w:val="24"/>
          <w:lang w:eastAsia="zh-CN"/>
        </w:rPr>
        <w:t>贤水</w:t>
      </w:r>
      <w:r>
        <w:rPr>
          <w:rFonts w:hint="eastAsia"/>
          <w:sz w:val="24"/>
        </w:rPr>
        <w:t>河，所在河段水质控制目标为 III 类。本次论证委托湖南中雁环保检测有限公司于2024年</w:t>
      </w:r>
      <w:r>
        <w:rPr>
          <w:rFonts w:hint="eastAsia"/>
          <w:sz w:val="24"/>
          <w:lang w:val="en-US" w:eastAsia="zh-CN"/>
        </w:rPr>
        <w:t>6</w:t>
      </w:r>
      <w:r>
        <w:rPr>
          <w:rFonts w:hint="eastAsia"/>
          <w:sz w:val="24"/>
        </w:rPr>
        <w:t>月</w:t>
      </w:r>
      <w:r>
        <w:rPr>
          <w:rFonts w:hint="eastAsia"/>
          <w:sz w:val="24"/>
          <w:lang w:val="en-US" w:eastAsia="zh-CN"/>
        </w:rPr>
        <w:t>27~29日</w:t>
      </w:r>
      <w:r>
        <w:rPr>
          <w:rFonts w:hint="eastAsia"/>
          <w:sz w:val="24"/>
        </w:rPr>
        <w:t>对纳污水体进行了监测</w:t>
      </w:r>
      <w:r>
        <w:rPr>
          <w:rFonts w:hint="eastAsia"/>
          <w:bCs/>
          <w:sz w:val="24"/>
        </w:rPr>
        <w:t>。</w:t>
      </w:r>
    </w:p>
    <w:p w14:paraId="5B7F83C2">
      <w:pPr>
        <w:jc w:val="center"/>
        <w:rPr>
          <w:b/>
          <w:bCs/>
          <w:szCs w:val="21"/>
        </w:rPr>
      </w:pPr>
      <w:r>
        <w:rPr>
          <w:b/>
          <w:bCs/>
          <w:szCs w:val="21"/>
        </w:rPr>
        <w:t>表</w:t>
      </w:r>
      <w:r>
        <w:rPr>
          <w:rFonts w:hint="eastAsia"/>
          <w:b/>
          <w:bCs/>
          <w:szCs w:val="21"/>
        </w:rPr>
        <w:t>4.2-</w:t>
      </w:r>
      <w:r>
        <w:rPr>
          <w:b/>
          <w:bCs/>
          <w:szCs w:val="21"/>
        </w:rPr>
        <w:t>2监测断面</w:t>
      </w:r>
    </w:p>
    <w:tbl>
      <w:tblPr>
        <w:tblStyle w:val="29"/>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56"/>
        <w:gridCol w:w="5566"/>
      </w:tblGrid>
      <w:tr w14:paraId="5CCD58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56" w:type="dxa"/>
          </w:tcPr>
          <w:p w14:paraId="17D6E9DB">
            <w:pPr>
              <w:jc w:val="center"/>
              <w:rPr>
                <w:b/>
                <w:bCs/>
                <w:szCs w:val="21"/>
              </w:rPr>
            </w:pPr>
            <w:r>
              <w:rPr>
                <w:b/>
                <w:bCs/>
                <w:szCs w:val="21"/>
              </w:rPr>
              <w:t>监测断面序号</w:t>
            </w:r>
          </w:p>
        </w:tc>
        <w:tc>
          <w:tcPr>
            <w:tcW w:w="5566" w:type="dxa"/>
          </w:tcPr>
          <w:p w14:paraId="64D8A8BF">
            <w:pPr>
              <w:jc w:val="center"/>
              <w:rPr>
                <w:b/>
                <w:bCs/>
                <w:szCs w:val="21"/>
              </w:rPr>
            </w:pPr>
            <w:r>
              <w:rPr>
                <w:b/>
                <w:bCs/>
                <w:szCs w:val="21"/>
              </w:rPr>
              <w:t>备注</w:t>
            </w:r>
          </w:p>
        </w:tc>
      </w:tr>
      <w:tr w14:paraId="492F8A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7" w:hRule="atLeast"/>
        </w:trPr>
        <w:tc>
          <w:tcPr>
            <w:tcW w:w="2956" w:type="dxa"/>
          </w:tcPr>
          <w:p w14:paraId="48BC7E9E">
            <w:pPr>
              <w:jc w:val="center"/>
              <w:rPr>
                <w:szCs w:val="21"/>
              </w:rPr>
            </w:pPr>
            <w:r>
              <w:rPr>
                <w:szCs w:val="21"/>
              </w:rPr>
              <w:t>W1</w:t>
            </w:r>
          </w:p>
        </w:tc>
        <w:tc>
          <w:tcPr>
            <w:tcW w:w="5566" w:type="dxa"/>
          </w:tcPr>
          <w:p w14:paraId="7CB4AB14">
            <w:pPr>
              <w:jc w:val="center"/>
              <w:rPr>
                <w:szCs w:val="21"/>
              </w:rPr>
            </w:pPr>
            <w:r>
              <w:rPr>
                <w:rFonts w:hint="eastAsia"/>
                <w:szCs w:val="21"/>
                <w:lang w:val="en-US" w:eastAsia="zh-CN"/>
              </w:rPr>
              <w:t>贤水</w:t>
            </w:r>
            <w:r>
              <w:rPr>
                <w:rFonts w:hint="eastAsia"/>
                <w:szCs w:val="21"/>
              </w:rPr>
              <w:t>河（排污口</w:t>
            </w:r>
            <w:r>
              <w:rPr>
                <w:rFonts w:hint="eastAsia"/>
                <w:szCs w:val="21"/>
                <w:lang w:val="en-US" w:eastAsia="zh-CN"/>
              </w:rPr>
              <w:t>上</w:t>
            </w:r>
            <w:r>
              <w:rPr>
                <w:rFonts w:hint="eastAsia"/>
                <w:szCs w:val="21"/>
              </w:rPr>
              <w:t>游</w:t>
            </w:r>
            <w:r>
              <w:rPr>
                <w:rFonts w:hint="eastAsia"/>
                <w:szCs w:val="21"/>
                <w:lang w:val="en-US" w:eastAsia="zh-CN"/>
              </w:rPr>
              <w:t>2</w:t>
            </w:r>
            <w:r>
              <w:rPr>
                <w:szCs w:val="21"/>
              </w:rPr>
              <w:t>00m</w:t>
            </w:r>
            <w:r>
              <w:rPr>
                <w:rFonts w:hint="eastAsia"/>
                <w:szCs w:val="21"/>
              </w:rPr>
              <w:t>）</w:t>
            </w:r>
          </w:p>
        </w:tc>
      </w:tr>
      <w:tr w14:paraId="37D4BD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5" w:hRule="atLeast"/>
        </w:trPr>
        <w:tc>
          <w:tcPr>
            <w:tcW w:w="2956" w:type="dxa"/>
          </w:tcPr>
          <w:p w14:paraId="3CAC70F8">
            <w:pPr>
              <w:jc w:val="center"/>
              <w:rPr>
                <w:rFonts w:hint="eastAsia" w:eastAsia="宋体"/>
                <w:szCs w:val="21"/>
                <w:lang w:eastAsia="zh-CN"/>
              </w:rPr>
            </w:pPr>
            <w:r>
              <w:rPr>
                <w:rFonts w:hint="eastAsia"/>
                <w:szCs w:val="21"/>
              </w:rPr>
              <w:t>W</w:t>
            </w:r>
            <w:r>
              <w:rPr>
                <w:rFonts w:hint="eastAsia"/>
                <w:szCs w:val="21"/>
                <w:lang w:val="en-US" w:eastAsia="zh-CN"/>
              </w:rPr>
              <w:t>2</w:t>
            </w:r>
          </w:p>
        </w:tc>
        <w:tc>
          <w:tcPr>
            <w:tcW w:w="5566" w:type="dxa"/>
          </w:tcPr>
          <w:p w14:paraId="5C595089">
            <w:pPr>
              <w:jc w:val="center"/>
              <w:rPr>
                <w:szCs w:val="21"/>
              </w:rPr>
            </w:pPr>
            <w:r>
              <w:rPr>
                <w:rFonts w:hint="eastAsia"/>
                <w:szCs w:val="21"/>
                <w:lang w:eastAsia="zh-CN"/>
              </w:rPr>
              <w:t>贤水</w:t>
            </w:r>
            <w:r>
              <w:rPr>
                <w:rFonts w:hint="eastAsia"/>
                <w:szCs w:val="21"/>
              </w:rPr>
              <w:t>河（排污口下游</w:t>
            </w:r>
            <w:r>
              <w:rPr>
                <w:rFonts w:hint="eastAsia"/>
                <w:szCs w:val="21"/>
                <w:lang w:val="en-US" w:eastAsia="zh-CN"/>
              </w:rPr>
              <w:t>10</w:t>
            </w:r>
            <w:r>
              <w:rPr>
                <w:szCs w:val="21"/>
              </w:rPr>
              <w:t>00m</w:t>
            </w:r>
            <w:r>
              <w:rPr>
                <w:rFonts w:hint="eastAsia"/>
                <w:szCs w:val="21"/>
              </w:rPr>
              <w:t>）</w:t>
            </w:r>
          </w:p>
        </w:tc>
      </w:tr>
    </w:tbl>
    <w:p w14:paraId="1E37ABCB">
      <w:pPr>
        <w:spacing w:line="360" w:lineRule="auto"/>
        <w:ind w:firstLine="480" w:firstLineChars="200"/>
        <w:rPr>
          <w:sz w:val="24"/>
        </w:rPr>
      </w:pPr>
      <w:r>
        <w:rPr>
          <w:sz w:val="24"/>
        </w:rPr>
        <w:t>监测因子：</w:t>
      </w:r>
      <w:r>
        <w:rPr>
          <w:rFonts w:hint="eastAsia"/>
          <w:sz w:val="24"/>
        </w:rPr>
        <w:t xml:space="preserve"> pH值、C</w:t>
      </w:r>
      <w:r>
        <w:rPr>
          <w:sz w:val="24"/>
        </w:rPr>
        <w:t>OD</w:t>
      </w:r>
      <w:r>
        <w:rPr>
          <w:rFonts w:hint="eastAsia"/>
          <w:sz w:val="24"/>
        </w:rPr>
        <w:t>、氨氮、总氮、B</w:t>
      </w:r>
      <w:r>
        <w:rPr>
          <w:sz w:val="24"/>
        </w:rPr>
        <w:t>OD</w:t>
      </w:r>
      <w:r>
        <w:rPr>
          <w:sz w:val="24"/>
          <w:vertAlign w:val="subscript"/>
        </w:rPr>
        <w:t>5</w:t>
      </w:r>
      <w:r>
        <w:rPr>
          <w:rFonts w:hint="eastAsia"/>
          <w:sz w:val="24"/>
        </w:rPr>
        <w:t>、总磷、氟化物、石油类</w:t>
      </w:r>
      <w:r>
        <w:rPr>
          <w:rFonts w:hint="eastAsia"/>
          <w:sz w:val="24"/>
          <w:lang w:eastAsia="zh-CN"/>
        </w:rPr>
        <w:t>、</w:t>
      </w:r>
      <w:r>
        <w:rPr>
          <w:rFonts w:hint="eastAsia"/>
          <w:sz w:val="24"/>
          <w:lang w:val="en-US" w:eastAsia="zh-CN"/>
        </w:rPr>
        <w:t>SS、色度、溶解氧</w:t>
      </w:r>
      <w:r>
        <w:rPr>
          <w:rFonts w:hint="eastAsia"/>
          <w:sz w:val="24"/>
        </w:rPr>
        <w:t>。</w:t>
      </w:r>
    </w:p>
    <w:p w14:paraId="5E8AE63D">
      <w:pPr>
        <w:spacing w:line="360" w:lineRule="auto"/>
        <w:ind w:firstLine="480" w:firstLineChars="200"/>
        <w:rPr>
          <w:sz w:val="24"/>
        </w:rPr>
      </w:pPr>
      <w:r>
        <w:rPr>
          <w:sz w:val="24"/>
        </w:rPr>
        <w:t>检测频次：</w:t>
      </w:r>
      <w:r>
        <w:rPr>
          <w:rFonts w:hint="eastAsia"/>
          <w:sz w:val="24"/>
        </w:rPr>
        <w:t>一天一次，连续监测三天</w:t>
      </w:r>
    </w:p>
    <w:p w14:paraId="4BB83804">
      <w:pPr>
        <w:pStyle w:val="35"/>
        <w:spacing w:line="360" w:lineRule="auto"/>
      </w:pPr>
      <w:r>
        <w:rPr>
          <w:rFonts w:hint="eastAsia"/>
        </w:rPr>
        <w:t xml:space="preserve"> </w:t>
      </w:r>
      <w:r>
        <w:t xml:space="preserve">   </w:t>
      </w:r>
      <w:r>
        <w:rPr>
          <w:rFonts w:hint="eastAsia"/>
        </w:rPr>
        <w:t>监测单位：湖南中雁环保科技有限公司</w:t>
      </w:r>
    </w:p>
    <w:p w14:paraId="39C311B6">
      <w:pPr>
        <w:pStyle w:val="65"/>
      </w:pPr>
      <w:bookmarkStart w:id="547" w:name="_Toc127803343"/>
      <w:bookmarkStart w:id="548" w:name="_Toc127803910"/>
      <w:bookmarkStart w:id="549" w:name="_Toc127803473"/>
      <w:r>
        <w:t>3</w:t>
      </w:r>
      <w:r>
        <w:rPr>
          <w:rFonts w:hint="eastAsia"/>
        </w:rPr>
        <w:t>、</w:t>
      </w:r>
      <w:r>
        <w:t>评价方法</w:t>
      </w:r>
      <w:bookmarkEnd w:id="547"/>
      <w:bookmarkEnd w:id="548"/>
      <w:bookmarkEnd w:id="549"/>
    </w:p>
    <w:p w14:paraId="11CD3896">
      <w:pPr>
        <w:spacing w:line="360" w:lineRule="auto"/>
        <w:ind w:firstLine="480" w:firstLineChars="200"/>
        <w:rPr>
          <w:sz w:val="24"/>
        </w:rPr>
      </w:pPr>
      <w:r>
        <w:rPr>
          <w:rFonts w:hint="eastAsia"/>
          <w:sz w:val="24"/>
        </w:rPr>
        <w:t>采用</w:t>
      </w:r>
      <w:r>
        <w:rPr>
          <w:sz w:val="24"/>
        </w:rPr>
        <w:t>标准指数</w:t>
      </w:r>
      <w:r>
        <w:rPr>
          <w:rFonts w:hint="eastAsia"/>
          <w:sz w:val="24"/>
        </w:rPr>
        <w:t>进行分析，同时分析超标率。</w:t>
      </w:r>
    </w:p>
    <w:p w14:paraId="5C9B0ACA">
      <w:pPr>
        <w:pStyle w:val="65"/>
      </w:pPr>
      <w:r>
        <w:t>4</w:t>
      </w:r>
      <w:r>
        <w:rPr>
          <w:rFonts w:hint="eastAsia"/>
        </w:rPr>
        <w:t>、评价标准</w:t>
      </w:r>
    </w:p>
    <w:p w14:paraId="29A6B193">
      <w:pPr>
        <w:jc w:val="center"/>
        <w:rPr>
          <w:b/>
          <w:bCs/>
          <w:szCs w:val="21"/>
        </w:rPr>
      </w:pPr>
      <w:r>
        <w:rPr>
          <w:b/>
          <w:bCs/>
          <w:szCs w:val="21"/>
        </w:rPr>
        <w:t>表</w:t>
      </w:r>
      <w:r>
        <w:rPr>
          <w:rFonts w:hint="eastAsia"/>
          <w:b/>
          <w:bCs/>
          <w:szCs w:val="21"/>
        </w:rPr>
        <w:t>4.2-</w:t>
      </w:r>
      <w:r>
        <w:rPr>
          <w:b/>
          <w:bCs/>
          <w:szCs w:val="21"/>
        </w:rPr>
        <w:t>3《地表水环境质量标准》（GB3838-2002）    单位mg/L</w:t>
      </w:r>
    </w:p>
    <w:tbl>
      <w:tblPr>
        <w:tblStyle w:val="2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58"/>
        <w:gridCol w:w="3481"/>
        <w:gridCol w:w="3583"/>
      </w:tblGrid>
      <w:tr w14:paraId="6C7F70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55" w:type="pct"/>
          </w:tcPr>
          <w:p w14:paraId="33646388">
            <w:pPr>
              <w:jc w:val="center"/>
              <w:rPr>
                <w:b/>
                <w:bCs/>
                <w:szCs w:val="21"/>
              </w:rPr>
            </w:pPr>
            <w:r>
              <w:rPr>
                <w:b/>
                <w:bCs/>
                <w:szCs w:val="21"/>
              </w:rPr>
              <w:t>序号</w:t>
            </w:r>
          </w:p>
        </w:tc>
        <w:tc>
          <w:tcPr>
            <w:tcW w:w="2042" w:type="pct"/>
          </w:tcPr>
          <w:p w14:paraId="7454403A">
            <w:pPr>
              <w:jc w:val="center"/>
              <w:rPr>
                <w:b/>
                <w:bCs/>
                <w:szCs w:val="21"/>
              </w:rPr>
            </w:pPr>
            <w:r>
              <w:rPr>
                <w:b/>
                <w:bCs/>
                <w:szCs w:val="21"/>
              </w:rPr>
              <w:t>名称</w:t>
            </w:r>
          </w:p>
        </w:tc>
        <w:tc>
          <w:tcPr>
            <w:tcW w:w="2102" w:type="pct"/>
          </w:tcPr>
          <w:p w14:paraId="5C41D4A8">
            <w:pPr>
              <w:jc w:val="center"/>
              <w:rPr>
                <w:b/>
                <w:bCs/>
                <w:szCs w:val="21"/>
              </w:rPr>
            </w:pPr>
            <w:r>
              <w:rPr>
                <w:rFonts w:hint="eastAsia"/>
                <w:b/>
                <w:bCs/>
                <w:szCs w:val="21"/>
              </w:rPr>
              <w:fldChar w:fldCharType="begin"/>
            </w:r>
            <w:r>
              <w:rPr>
                <w:rFonts w:hint="eastAsia"/>
                <w:b/>
                <w:bCs/>
                <w:szCs w:val="21"/>
              </w:rPr>
              <w:instrText xml:space="preserve"> = 3 \* ROMAN \* MERGEFORMAT </w:instrText>
            </w:r>
            <w:r>
              <w:rPr>
                <w:rFonts w:hint="eastAsia"/>
                <w:b/>
                <w:bCs/>
                <w:szCs w:val="21"/>
              </w:rPr>
              <w:fldChar w:fldCharType="separate"/>
            </w:r>
            <w:r>
              <w:rPr>
                <w:rFonts w:hint="eastAsia"/>
                <w:b/>
                <w:bCs/>
                <w:szCs w:val="21"/>
              </w:rPr>
              <w:t>III</w:t>
            </w:r>
            <w:r>
              <w:rPr>
                <w:rFonts w:hint="eastAsia"/>
                <w:b/>
                <w:bCs/>
                <w:szCs w:val="21"/>
              </w:rPr>
              <w:fldChar w:fldCharType="end"/>
            </w:r>
            <w:r>
              <w:rPr>
                <w:b/>
                <w:bCs/>
                <w:szCs w:val="21"/>
              </w:rPr>
              <w:t>类标准限值</w:t>
            </w:r>
          </w:p>
        </w:tc>
      </w:tr>
      <w:tr w14:paraId="6FCCE2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7" w:hRule="atLeast"/>
        </w:trPr>
        <w:tc>
          <w:tcPr>
            <w:tcW w:w="855" w:type="pct"/>
          </w:tcPr>
          <w:p w14:paraId="4CC5164D">
            <w:pPr>
              <w:jc w:val="center"/>
              <w:rPr>
                <w:szCs w:val="21"/>
              </w:rPr>
            </w:pPr>
            <w:r>
              <w:rPr>
                <w:szCs w:val="21"/>
              </w:rPr>
              <w:t>1</w:t>
            </w:r>
          </w:p>
        </w:tc>
        <w:tc>
          <w:tcPr>
            <w:tcW w:w="2042" w:type="pct"/>
          </w:tcPr>
          <w:p w14:paraId="3C9F3B39">
            <w:pPr>
              <w:jc w:val="center"/>
              <w:rPr>
                <w:szCs w:val="21"/>
              </w:rPr>
            </w:pPr>
            <w:r>
              <w:rPr>
                <w:szCs w:val="21"/>
              </w:rPr>
              <w:t>pH（无量纲）</w:t>
            </w:r>
          </w:p>
        </w:tc>
        <w:tc>
          <w:tcPr>
            <w:tcW w:w="2102" w:type="pct"/>
          </w:tcPr>
          <w:p w14:paraId="0D72278E">
            <w:pPr>
              <w:jc w:val="center"/>
              <w:rPr>
                <w:szCs w:val="21"/>
              </w:rPr>
            </w:pPr>
            <w:r>
              <w:rPr>
                <w:szCs w:val="21"/>
              </w:rPr>
              <w:t>6-9</w:t>
            </w:r>
          </w:p>
        </w:tc>
      </w:tr>
      <w:tr w14:paraId="3A8868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855" w:type="pct"/>
          </w:tcPr>
          <w:p w14:paraId="1E2E5B02">
            <w:pPr>
              <w:jc w:val="center"/>
              <w:rPr>
                <w:szCs w:val="21"/>
              </w:rPr>
            </w:pPr>
            <w:r>
              <w:rPr>
                <w:szCs w:val="21"/>
              </w:rPr>
              <w:t>2</w:t>
            </w:r>
          </w:p>
        </w:tc>
        <w:tc>
          <w:tcPr>
            <w:tcW w:w="2042" w:type="pct"/>
          </w:tcPr>
          <w:p w14:paraId="5D55EC04">
            <w:pPr>
              <w:jc w:val="center"/>
              <w:rPr>
                <w:szCs w:val="21"/>
              </w:rPr>
            </w:pPr>
            <w:r>
              <w:rPr>
                <w:szCs w:val="21"/>
              </w:rPr>
              <w:t>CODcr</w:t>
            </w:r>
          </w:p>
        </w:tc>
        <w:tc>
          <w:tcPr>
            <w:tcW w:w="2102" w:type="pct"/>
          </w:tcPr>
          <w:p w14:paraId="645AD6B9">
            <w:pPr>
              <w:jc w:val="center"/>
              <w:rPr>
                <w:szCs w:val="21"/>
              </w:rPr>
            </w:pPr>
            <w:r>
              <w:rPr>
                <w:szCs w:val="21"/>
              </w:rPr>
              <w:t>≤</w:t>
            </w:r>
            <w:r>
              <w:rPr>
                <w:rFonts w:hint="eastAsia"/>
                <w:szCs w:val="21"/>
              </w:rPr>
              <w:t>20</w:t>
            </w:r>
          </w:p>
        </w:tc>
      </w:tr>
      <w:tr w14:paraId="544474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855" w:type="pct"/>
          </w:tcPr>
          <w:p w14:paraId="42D878CF">
            <w:pPr>
              <w:jc w:val="center"/>
              <w:rPr>
                <w:szCs w:val="21"/>
              </w:rPr>
            </w:pPr>
            <w:r>
              <w:rPr>
                <w:szCs w:val="21"/>
              </w:rPr>
              <w:t>3</w:t>
            </w:r>
          </w:p>
        </w:tc>
        <w:tc>
          <w:tcPr>
            <w:tcW w:w="2042" w:type="pct"/>
          </w:tcPr>
          <w:p w14:paraId="3CB239F9">
            <w:pPr>
              <w:jc w:val="center"/>
              <w:rPr>
                <w:szCs w:val="21"/>
              </w:rPr>
            </w:pPr>
            <w:r>
              <w:rPr>
                <w:szCs w:val="21"/>
              </w:rPr>
              <w:t>氨氮</w:t>
            </w:r>
          </w:p>
        </w:tc>
        <w:tc>
          <w:tcPr>
            <w:tcW w:w="2102" w:type="pct"/>
          </w:tcPr>
          <w:p w14:paraId="555F68EC">
            <w:pPr>
              <w:jc w:val="center"/>
              <w:rPr>
                <w:szCs w:val="21"/>
              </w:rPr>
            </w:pPr>
            <w:r>
              <w:rPr>
                <w:szCs w:val="21"/>
              </w:rPr>
              <w:t>≤1</w:t>
            </w:r>
            <w:r>
              <w:rPr>
                <w:rFonts w:hint="eastAsia"/>
                <w:szCs w:val="21"/>
              </w:rPr>
              <w:t>.0</w:t>
            </w:r>
          </w:p>
        </w:tc>
      </w:tr>
      <w:tr w14:paraId="62E8B0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855" w:type="pct"/>
          </w:tcPr>
          <w:p w14:paraId="112B9240">
            <w:pPr>
              <w:jc w:val="center"/>
              <w:rPr>
                <w:szCs w:val="21"/>
              </w:rPr>
            </w:pPr>
            <w:r>
              <w:rPr>
                <w:szCs w:val="21"/>
              </w:rPr>
              <w:t>4</w:t>
            </w:r>
          </w:p>
        </w:tc>
        <w:tc>
          <w:tcPr>
            <w:tcW w:w="2042" w:type="pct"/>
          </w:tcPr>
          <w:p w14:paraId="47AB6D30">
            <w:pPr>
              <w:jc w:val="center"/>
              <w:rPr>
                <w:szCs w:val="21"/>
              </w:rPr>
            </w:pPr>
            <w:r>
              <w:rPr>
                <w:rFonts w:hint="eastAsia"/>
                <w:szCs w:val="21"/>
              </w:rPr>
              <w:t>总氮</w:t>
            </w:r>
          </w:p>
        </w:tc>
        <w:tc>
          <w:tcPr>
            <w:tcW w:w="2102" w:type="pct"/>
          </w:tcPr>
          <w:p w14:paraId="53858EB3">
            <w:pPr>
              <w:jc w:val="center"/>
              <w:rPr>
                <w:szCs w:val="21"/>
              </w:rPr>
            </w:pPr>
            <w:r>
              <w:rPr>
                <w:szCs w:val="21"/>
              </w:rPr>
              <w:t>≤1</w:t>
            </w:r>
            <w:r>
              <w:rPr>
                <w:rFonts w:hint="eastAsia"/>
                <w:szCs w:val="21"/>
              </w:rPr>
              <w:t>.0</w:t>
            </w:r>
          </w:p>
        </w:tc>
      </w:tr>
      <w:tr w14:paraId="07F0E5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5" w:type="pct"/>
          </w:tcPr>
          <w:p w14:paraId="4FF238A1">
            <w:pPr>
              <w:jc w:val="center"/>
              <w:rPr>
                <w:szCs w:val="21"/>
              </w:rPr>
            </w:pPr>
            <w:r>
              <w:rPr>
                <w:szCs w:val="21"/>
              </w:rPr>
              <w:t>5</w:t>
            </w:r>
          </w:p>
        </w:tc>
        <w:tc>
          <w:tcPr>
            <w:tcW w:w="2042" w:type="pct"/>
          </w:tcPr>
          <w:p w14:paraId="5A7C7A0D">
            <w:pPr>
              <w:jc w:val="center"/>
              <w:rPr>
                <w:szCs w:val="21"/>
              </w:rPr>
            </w:pPr>
            <w:r>
              <w:rPr>
                <w:szCs w:val="21"/>
              </w:rPr>
              <w:t>BOD</w:t>
            </w:r>
            <w:r>
              <w:rPr>
                <w:szCs w:val="21"/>
                <w:vertAlign w:val="subscript"/>
              </w:rPr>
              <w:t>5</w:t>
            </w:r>
          </w:p>
        </w:tc>
        <w:tc>
          <w:tcPr>
            <w:tcW w:w="2102" w:type="pct"/>
          </w:tcPr>
          <w:p w14:paraId="4FC9B8C9">
            <w:pPr>
              <w:jc w:val="center"/>
              <w:rPr>
                <w:szCs w:val="21"/>
              </w:rPr>
            </w:pPr>
            <w:r>
              <w:rPr>
                <w:szCs w:val="21"/>
              </w:rPr>
              <w:t>≤</w:t>
            </w:r>
            <w:r>
              <w:rPr>
                <w:rFonts w:hint="eastAsia"/>
                <w:szCs w:val="21"/>
              </w:rPr>
              <w:t>4</w:t>
            </w:r>
          </w:p>
        </w:tc>
      </w:tr>
      <w:tr w14:paraId="1A345C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5" w:type="pct"/>
          </w:tcPr>
          <w:p w14:paraId="7BB44884">
            <w:pPr>
              <w:jc w:val="center"/>
              <w:rPr>
                <w:szCs w:val="21"/>
              </w:rPr>
            </w:pPr>
            <w:r>
              <w:rPr>
                <w:szCs w:val="21"/>
              </w:rPr>
              <w:t>6</w:t>
            </w:r>
          </w:p>
        </w:tc>
        <w:tc>
          <w:tcPr>
            <w:tcW w:w="2042" w:type="pct"/>
          </w:tcPr>
          <w:p w14:paraId="7FB4D01E">
            <w:pPr>
              <w:jc w:val="center"/>
              <w:rPr>
                <w:szCs w:val="21"/>
              </w:rPr>
            </w:pPr>
            <w:r>
              <w:rPr>
                <w:szCs w:val="21"/>
              </w:rPr>
              <w:t>总磷</w:t>
            </w:r>
          </w:p>
        </w:tc>
        <w:tc>
          <w:tcPr>
            <w:tcW w:w="2102" w:type="pct"/>
          </w:tcPr>
          <w:p w14:paraId="0A9185C9">
            <w:pPr>
              <w:jc w:val="center"/>
              <w:rPr>
                <w:szCs w:val="21"/>
              </w:rPr>
            </w:pPr>
            <w:r>
              <w:rPr>
                <w:szCs w:val="21"/>
              </w:rPr>
              <w:t>≤0.</w:t>
            </w:r>
            <w:r>
              <w:rPr>
                <w:rFonts w:hint="eastAsia"/>
                <w:szCs w:val="21"/>
              </w:rPr>
              <w:t>2</w:t>
            </w:r>
          </w:p>
        </w:tc>
      </w:tr>
      <w:tr w14:paraId="0B37C1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trPr>
        <w:tc>
          <w:tcPr>
            <w:tcW w:w="855" w:type="pct"/>
          </w:tcPr>
          <w:p w14:paraId="13C0337B">
            <w:pPr>
              <w:jc w:val="center"/>
              <w:rPr>
                <w:szCs w:val="21"/>
              </w:rPr>
            </w:pPr>
            <w:r>
              <w:rPr>
                <w:szCs w:val="21"/>
              </w:rPr>
              <w:t>7</w:t>
            </w:r>
          </w:p>
        </w:tc>
        <w:tc>
          <w:tcPr>
            <w:tcW w:w="2042" w:type="pct"/>
          </w:tcPr>
          <w:p w14:paraId="42F4CC8A">
            <w:pPr>
              <w:jc w:val="center"/>
              <w:rPr>
                <w:szCs w:val="21"/>
              </w:rPr>
            </w:pPr>
            <w:r>
              <w:rPr>
                <w:rFonts w:hint="eastAsia"/>
                <w:szCs w:val="21"/>
              </w:rPr>
              <w:t>氟化物</w:t>
            </w:r>
          </w:p>
        </w:tc>
        <w:tc>
          <w:tcPr>
            <w:tcW w:w="2102" w:type="pct"/>
          </w:tcPr>
          <w:p w14:paraId="4839CE54">
            <w:pPr>
              <w:jc w:val="center"/>
              <w:rPr>
                <w:szCs w:val="21"/>
              </w:rPr>
            </w:pPr>
            <w:r>
              <w:rPr>
                <w:szCs w:val="21"/>
              </w:rPr>
              <w:t>≤1</w:t>
            </w:r>
            <w:r>
              <w:rPr>
                <w:rFonts w:hint="eastAsia"/>
                <w:szCs w:val="21"/>
              </w:rPr>
              <w:t>.0</w:t>
            </w:r>
          </w:p>
        </w:tc>
      </w:tr>
      <w:tr w14:paraId="0BFE8A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5" w:type="pct"/>
          </w:tcPr>
          <w:p w14:paraId="7288E22E">
            <w:pPr>
              <w:jc w:val="center"/>
              <w:rPr>
                <w:szCs w:val="21"/>
              </w:rPr>
            </w:pPr>
            <w:r>
              <w:rPr>
                <w:rFonts w:hint="eastAsia"/>
                <w:szCs w:val="21"/>
              </w:rPr>
              <w:t>8</w:t>
            </w:r>
          </w:p>
        </w:tc>
        <w:tc>
          <w:tcPr>
            <w:tcW w:w="2042" w:type="pct"/>
          </w:tcPr>
          <w:p w14:paraId="701ACE9D">
            <w:pPr>
              <w:jc w:val="center"/>
              <w:rPr>
                <w:rFonts w:hint="default" w:eastAsia="宋体"/>
                <w:szCs w:val="21"/>
                <w:lang w:val="en-US" w:eastAsia="zh-CN"/>
              </w:rPr>
            </w:pPr>
            <w:r>
              <w:rPr>
                <w:rFonts w:hint="eastAsia"/>
                <w:szCs w:val="21"/>
                <w:lang w:val="en-US" w:eastAsia="zh-CN"/>
              </w:rPr>
              <w:t>SS</w:t>
            </w:r>
          </w:p>
        </w:tc>
        <w:tc>
          <w:tcPr>
            <w:tcW w:w="2102" w:type="pct"/>
          </w:tcPr>
          <w:p w14:paraId="7FD1D985">
            <w:pPr>
              <w:jc w:val="center"/>
              <w:rPr>
                <w:rFonts w:hint="eastAsia" w:eastAsia="宋体"/>
                <w:szCs w:val="21"/>
                <w:lang w:eastAsia="zh-CN"/>
              </w:rPr>
            </w:pPr>
            <w:r>
              <w:rPr>
                <w:rFonts w:hint="eastAsia"/>
                <w:szCs w:val="21"/>
                <w:lang w:val="en-US" w:eastAsia="zh-CN"/>
              </w:rPr>
              <w:t>/</w:t>
            </w:r>
          </w:p>
        </w:tc>
      </w:tr>
      <w:tr w14:paraId="6F94E9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5" w:type="pct"/>
          </w:tcPr>
          <w:p w14:paraId="288DACAC">
            <w:pPr>
              <w:jc w:val="center"/>
              <w:rPr>
                <w:szCs w:val="21"/>
              </w:rPr>
            </w:pPr>
            <w:r>
              <w:rPr>
                <w:rFonts w:hint="eastAsia"/>
                <w:szCs w:val="21"/>
              </w:rPr>
              <w:t>9</w:t>
            </w:r>
          </w:p>
        </w:tc>
        <w:tc>
          <w:tcPr>
            <w:tcW w:w="2042" w:type="pct"/>
          </w:tcPr>
          <w:p w14:paraId="4057D584">
            <w:pPr>
              <w:jc w:val="center"/>
              <w:rPr>
                <w:rFonts w:hint="default" w:eastAsia="宋体"/>
                <w:szCs w:val="21"/>
                <w:lang w:val="en-US" w:eastAsia="zh-CN"/>
              </w:rPr>
            </w:pPr>
            <w:r>
              <w:rPr>
                <w:rFonts w:hint="eastAsia"/>
                <w:szCs w:val="21"/>
                <w:lang w:val="en-US" w:eastAsia="zh-CN"/>
              </w:rPr>
              <w:t>色度</w:t>
            </w:r>
          </w:p>
        </w:tc>
        <w:tc>
          <w:tcPr>
            <w:tcW w:w="2102" w:type="pct"/>
          </w:tcPr>
          <w:p w14:paraId="0E1AC294">
            <w:pPr>
              <w:jc w:val="center"/>
              <w:rPr>
                <w:rFonts w:hint="eastAsia" w:eastAsia="宋体"/>
                <w:szCs w:val="21"/>
                <w:lang w:eastAsia="zh-CN"/>
              </w:rPr>
            </w:pPr>
            <w:r>
              <w:rPr>
                <w:rFonts w:hint="eastAsia"/>
                <w:szCs w:val="21"/>
                <w:lang w:val="en-US" w:eastAsia="zh-CN"/>
              </w:rPr>
              <w:t>/</w:t>
            </w:r>
          </w:p>
        </w:tc>
      </w:tr>
      <w:tr w14:paraId="061F5F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5" w:type="pct"/>
          </w:tcPr>
          <w:p w14:paraId="2C51C2E0">
            <w:pPr>
              <w:jc w:val="center"/>
              <w:rPr>
                <w:szCs w:val="21"/>
              </w:rPr>
            </w:pPr>
            <w:r>
              <w:rPr>
                <w:rFonts w:hint="eastAsia"/>
                <w:szCs w:val="21"/>
              </w:rPr>
              <w:t>1</w:t>
            </w:r>
            <w:r>
              <w:rPr>
                <w:szCs w:val="21"/>
              </w:rPr>
              <w:t>0</w:t>
            </w:r>
          </w:p>
        </w:tc>
        <w:tc>
          <w:tcPr>
            <w:tcW w:w="2042" w:type="pct"/>
          </w:tcPr>
          <w:p w14:paraId="62B084D0">
            <w:pPr>
              <w:jc w:val="center"/>
              <w:rPr>
                <w:szCs w:val="21"/>
              </w:rPr>
            </w:pPr>
            <w:r>
              <w:rPr>
                <w:rFonts w:hint="eastAsia"/>
                <w:szCs w:val="21"/>
              </w:rPr>
              <w:t>石油类</w:t>
            </w:r>
          </w:p>
        </w:tc>
        <w:tc>
          <w:tcPr>
            <w:tcW w:w="2102" w:type="pct"/>
          </w:tcPr>
          <w:p w14:paraId="4C9481C3">
            <w:pPr>
              <w:jc w:val="center"/>
              <w:rPr>
                <w:szCs w:val="21"/>
              </w:rPr>
            </w:pPr>
            <w:r>
              <w:rPr>
                <w:szCs w:val="21"/>
              </w:rPr>
              <w:t>≤</w:t>
            </w:r>
            <w:r>
              <w:rPr>
                <w:rFonts w:hint="eastAsia"/>
                <w:szCs w:val="21"/>
              </w:rPr>
              <w:t>0.</w:t>
            </w:r>
            <w:r>
              <w:rPr>
                <w:szCs w:val="21"/>
              </w:rPr>
              <w:t>05</w:t>
            </w:r>
          </w:p>
        </w:tc>
      </w:tr>
      <w:tr w14:paraId="7A3E84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5" w:type="pct"/>
          </w:tcPr>
          <w:p w14:paraId="67568405">
            <w:pPr>
              <w:jc w:val="center"/>
              <w:rPr>
                <w:rFonts w:hint="default" w:eastAsia="宋体"/>
                <w:szCs w:val="21"/>
                <w:lang w:val="en-US" w:eastAsia="zh-CN"/>
              </w:rPr>
            </w:pPr>
            <w:bookmarkStart w:id="550" w:name="_Toc127803475"/>
            <w:bookmarkStart w:id="551" w:name="_Toc127803345"/>
            <w:bookmarkStart w:id="552" w:name="_Toc127803912"/>
            <w:r>
              <w:rPr>
                <w:rFonts w:hint="eastAsia"/>
                <w:szCs w:val="21"/>
                <w:lang w:val="en-US" w:eastAsia="zh-CN"/>
              </w:rPr>
              <w:t>11</w:t>
            </w:r>
          </w:p>
        </w:tc>
        <w:tc>
          <w:tcPr>
            <w:tcW w:w="2042" w:type="pct"/>
          </w:tcPr>
          <w:p w14:paraId="5EED56A5">
            <w:pPr>
              <w:jc w:val="center"/>
              <w:rPr>
                <w:rFonts w:hint="eastAsia" w:eastAsia="宋体"/>
                <w:szCs w:val="21"/>
                <w:lang w:val="en-US" w:eastAsia="zh-CN"/>
              </w:rPr>
            </w:pPr>
            <w:r>
              <w:rPr>
                <w:rFonts w:hint="eastAsia"/>
                <w:szCs w:val="21"/>
                <w:lang w:val="en-US" w:eastAsia="zh-CN"/>
              </w:rPr>
              <w:t>溶解氧</w:t>
            </w:r>
          </w:p>
        </w:tc>
        <w:tc>
          <w:tcPr>
            <w:tcW w:w="2102" w:type="pct"/>
          </w:tcPr>
          <w:p w14:paraId="6E66141E">
            <w:pPr>
              <w:jc w:val="center"/>
              <w:rPr>
                <w:szCs w:val="21"/>
              </w:rPr>
            </w:pPr>
            <w:r>
              <w:rPr>
                <w:rFonts w:hint="eastAsia"/>
                <w:szCs w:val="21"/>
              </w:rPr>
              <w:t>≥5</w:t>
            </w:r>
          </w:p>
        </w:tc>
      </w:tr>
    </w:tbl>
    <w:p w14:paraId="53DA4DCD">
      <w:pPr>
        <w:pStyle w:val="65"/>
      </w:pPr>
      <w:r>
        <w:t>5</w:t>
      </w:r>
      <w:r>
        <w:rPr>
          <w:rFonts w:hint="eastAsia"/>
        </w:rPr>
        <w:t>、</w:t>
      </w:r>
      <w:r>
        <w:t>现状监测结果与评价</w:t>
      </w:r>
      <w:bookmarkEnd w:id="550"/>
      <w:bookmarkEnd w:id="551"/>
      <w:bookmarkEnd w:id="552"/>
    </w:p>
    <w:p w14:paraId="34700A62">
      <w:pPr>
        <w:jc w:val="center"/>
        <w:rPr>
          <w:szCs w:val="21"/>
        </w:rPr>
      </w:pPr>
      <w:r>
        <w:rPr>
          <w:b/>
          <w:bCs/>
          <w:szCs w:val="21"/>
        </w:rPr>
        <w:t>表</w:t>
      </w:r>
      <w:r>
        <w:rPr>
          <w:rFonts w:hint="eastAsia"/>
          <w:b/>
          <w:bCs/>
          <w:szCs w:val="21"/>
        </w:rPr>
        <w:t>4.2-</w:t>
      </w:r>
      <w:r>
        <w:rPr>
          <w:b/>
          <w:bCs/>
          <w:szCs w:val="21"/>
        </w:rPr>
        <w:t>4</w:t>
      </w:r>
      <w:r>
        <w:rPr>
          <w:rFonts w:hint="eastAsia"/>
          <w:b/>
          <w:bCs/>
          <w:szCs w:val="21"/>
          <w:lang w:eastAsia="zh-CN"/>
        </w:rPr>
        <w:t>贤水</w:t>
      </w:r>
      <w:r>
        <w:rPr>
          <w:rFonts w:hint="eastAsia"/>
          <w:b/>
          <w:bCs/>
          <w:szCs w:val="21"/>
        </w:rPr>
        <w:t>河</w:t>
      </w:r>
      <w:r>
        <w:rPr>
          <w:b/>
          <w:bCs/>
          <w:szCs w:val="21"/>
        </w:rPr>
        <w:t>现状检测数据</w:t>
      </w:r>
    </w:p>
    <w:tbl>
      <w:tblPr>
        <w:tblStyle w:val="28"/>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99"/>
        <w:gridCol w:w="974"/>
        <w:gridCol w:w="1134"/>
        <w:gridCol w:w="1134"/>
        <w:gridCol w:w="1134"/>
        <w:gridCol w:w="930"/>
        <w:gridCol w:w="914"/>
      </w:tblGrid>
      <w:tr w14:paraId="725EC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0" w:hRule="atLeast"/>
          <w:jc w:val="center"/>
        </w:trPr>
        <w:tc>
          <w:tcPr>
            <w:tcW w:w="1349" w:type="pct"/>
            <w:vMerge w:val="restart"/>
            <w:vAlign w:val="center"/>
          </w:tcPr>
          <w:p w14:paraId="7E45B49D">
            <w:pPr>
              <w:adjustRightInd w:val="0"/>
              <w:snapToGrid w:val="0"/>
              <w:jc w:val="center"/>
              <w:rPr>
                <w:spacing w:val="6"/>
                <w:szCs w:val="21"/>
              </w:rPr>
            </w:pPr>
            <w:r>
              <w:rPr>
                <w:spacing w:val="6"/>
                <w:szCs w:val="21"/>
              </w:rPr>
              <w:t>检测项目</w:t>
            </w:r>
          </w:p>
        </w:tc>
        <w:tc>
          <w:tcPr>
            <w:tcW w:w="571" w:type="pct"/>
            <w:vMerge w:val="restart"/>
            <w:vAlign w:val="center"/>
          </w:tcPr>
          <w:p w14:paraId="49B3314E">
            <w:pPr>
              <w:adjustRightInd w:val="0"/>
              <w:snapToGrid w:val="0"/>
              <w:jc w:val="center"/>
              <w:rPr>
                <w:spacing w:val="6"/>
                <w:szCs w:val="21"/>
              </w:rPr>
            </w:pPr>
            <w:r>
              <w:rPr>
                <w:rFonts w:hint="eastAsia"/>
                <w:spacing w:val="6"/>
                <w:szCs w:val="21"/>
              </w:rPr>
              <w:t>采样</w:t>
            </w:r>
          </w:p>
          <w:p w14:paraId="47CF98FB">
            <w:pPr>
              <w:adjustRightInd w:val="0"/>
              <w:snapToGrid w:val="0"/>
              <w:jc w:val="center"/>
              <w:rPr>
                <w:spacing w:val="6"/>
                <w:szCs w:val="21"/>
              </w:rPr>
            </w:pPr>
            <w:r>
              <w:rPr>
                <w:rFonts w:hint="eastAsia"/>
                <w:spacing w:val="6"/>
                <w:szCs w:val="21"/>
              </w:rPr>
              <w:t>点位</w:t>
            </w:r>
          </w:p>
        </w:tc>
        <w:tc>
          <w:tcPr>
            <w:tcW w:w="1996" w:type="pct"/>
            <w:gridSpan w:val="3"/>
            <w:vAlign w:val="center"/>
          </w:tcPr>
          <w:p w14:paraId="3B512E48">
            <w:pPr>
              <w:adjustRightInd w:val="0"/>
              <w:snapToGrid w:val="0"/>
              <w:jc w:val="center"/>
              <w:rPr>
                <w:spacing w:val="6"/>
                <w:szCs w:val="21"/>
              </w:rPr>
            </w:pPr>
            <w:r>
              <w:rPr>
                <w:rFonts w:hint="eastAsia"/>
                <w:spacing w:val="6"/>
                <w:szCs w:val="21"/>
              </w:rPr>
              <w:t>检测结果</w:t>
            </w:r>
          </w:p>
        </w:tc>
        <w:tc>
          <w:tcPr>
            <w:tcW w:w="545" w:type="pct"/>
            <w:vMerge w:val="restart"/>
            <w:vAlign w:val="center"/>
          </w:tcPr>
          <w:p w14:paraId="3414E6DC">
            <w:pPr>
              <w:adjustRightInd w:val="0"/>
              <w:snapToGrid w:val="0"/>
              <w:jc w:val="center"/>
              <w:rPr>
                <w:spacing w:val="6"/>
                <w:kern w:val="0"/>
                <w:szCs w:val="21"/>
              </w:rPr>
            </w:pPr>
            <w:r>
              <w:rPr>
                <w:rFonts w:hint="eastAsia"/>
                <w:spacing w:val="6"/>
                <w:kern w:val="0"/>
                <w:szCs w:val="21"/>
              </w:rPr>
              <w:t>单位</w:t>
            </w:r>
          </w:p>
        </w:tc>
        <w:tc>
          <w:tcPr>
            <w:tcW w:w="536" w:type="pct"/>
            <w:vMerge w:val="restart"/>
            <w:vAlign w:val="center"/>
          </w:tcPr>
          <w:p w14:paraId="70776256">
            <w:pPr>
              <w:adjustRightInd w:val="0"/>
              <w:snapToGrid w:val="0"/>
              <w:jc w:val="center"/>
              <w:rPr>
                <w:spacing w:val="6"/>
                <w:kern w:val="0"/>
                <w:szCs w:val="21"/>
              </w:rPr>
            </w:pPr>
            <w:r>
              <w:rPr>
                <w:rFonts w:hint="eastAsia"/>
                <w:spacing w:val="6"/>
                <w:kern w:val="0"/>
                <w:szCs w:val="21"/>
              </w:rPr>
              <w:t>参考限值</w:t>
            </w:r>
          </w:p>
        </w:tc>
      </w:tr>
      <w:tr w14:paraId="7C8BE7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49" w:type="pct"/>
            <w:vMerge w:val="continue"/>
            <w:vAlign w:val="center"/>
          </w:tcPr>
          <w:p w14:paraId="428FD1D3">
            <w:pPr>
              <w:adjustRightInd w:val="0"/>
              <w:snapToGrid w:val="0"/>
              <w:jc w:val="center"/>
              <w:rPr>
                <w:spacing w:val="6"/>
                <w:szCs w:val="21"/>
              </w:rPr>
            </w:pPr>
          </w:p>
        </w:tc>
        <w:tc>
          <w:tcPr>
            <w:tcW w:w="571" w:type="pct"/>
            <w:vMerge w:val="continue"/>
            <w:vAlign w:val="center"/>
          </w:tcPr>
          <w:p w14:paraId="0225A200">
            <w:pPr>
              <w:adjustRightInd w:val="0"/>
              <w:snapToGrid w:val="0"/>
              <w:jc w:val="center"/>
              <w:rPr>
                <w:spacing w:val="6"/>
                <w:szCs w:val="21"/>
              </w:rPr>
            </w:pPr>
          </w:p>
        </w:tc>
        <w:tc>
          <w:tcPr>
            <w:tcW w:w="665" w:type="pct"/>
            <w:vAlign w:val="center"/>
          </w:tcPr>
          <w:p w14:paraId="7D9A10C5">
            <w:pPr>
              <w:adjustRightInd w:val="0"/>
              <w:snapToGrid w:val="0"/>
              <w:jc w:val="center"/>
              <w:rPr>
                <w:rFonts w:hint="default" w:eastAsia="宋体"/>
                <w:color w:val="auto"/>
                <w:spacing w:val="6"/>
                <w:szCs w:val="21"/>
                <w:lang w:val="en-US" w:eastAsia="zh-CN"/>
              </w:rPr>
            </w:pPr>
            <w:r>
              <w:rPr>
                <w:color w:val="auto"/>
                <w:spacing w:val="6"/>
                <w:szCs w:val="21"/>
              </w:rPr>
              <w:t>202</w:t>
            </w:r>
            <w:r>
              <w:rPr>
                <w:rFonts w:hint="eastAsia"/>
                <w:color w:val="auto"/>
                <w:spacing w:val="6"/>
                <w:szCs w:val="21"/>
                <w:lang w:val="en-US" w:eastAsia="zh-CN"/>
              </w:rPr>
              <w:t>4</w:t>
            </w:r>
            <w:r>
              <w:rPr>
                <w:color w:val="auto"/>
                <w:spacing w:val="6"/>
                <w:szCs w:val="21"/>
              </w:rPr>
              <w:t>.</w:t>
            </w:r>
            <w:r>
              <w:rPr>
                <w:rFonts w:hint="eastAsia"/>
                <w:color w:val="auto"/>
                <w:spacing w:val="6"/>
                <w:szCs w:val="21"/>
                <w:lang w:val="en-US" w:eastAsia="zh-CN"/>
              </w:rPr>
              <w:t>6</w:t>
            </w:r>
            <w:r>
              <w:rPr>
                <w:color w:val="auto"/>
                <w:spacing w:val="6"/>
                <w:szCs w:val="21"/>
              </w:rPr>
              <w:t>.</w:t>
            </w:r>
            <w:r>
              <w:rPr>
                <w:rFonts w:hint="eastAsia"/>
                <w:color w:val="auto"/>
                <w:spacing w:val="6"/>
                <w:szCs w:val="21"/>
                <w:lang w:val="en-US" w:eastAsia="zh-CN"/>
              </w:rPr>
              <w:t>27</w:t>
            </w:r>
          </w:p>
        </w:tc>
        <w:tc>
          <w:tcPr>
            <w:tcW w:w="1134" w:type="dxa"/>
            <w:vAlign w:val="center"/>
          </w:tcPr>
          <w:p w14:paraId="764222CA">
            <w:pPr>
              <w:adjustRightInd w:val="0"/>
              <w:snapToGrid w:val="0"/>
              <w:jc w:val="center"/>
              <w:rPr>
                <w:color w:val="auto"/>
                <w:spacing w:val="6"/>
                <w:szCs w:val="21"/>
              </w:rPr>
            </w:pPr>
            <w:r>
              <w:rPr>
                <w:color w:val="auto"/>
                <w:spacing w:val="6"/>
                <w:szCs w:val="21"/>
              </w:rPr>
              <w:t>202</w:t>
            </w:r>
            <w:r>
              <w:rPr>
                <w:rFonts w:hint="eastAsia"/>
                <w:color w:val="auto"/>
                <w:spacing w:val="6"/>
                <w:szCs w:val="21"/>
                <w:lang w:val="en-US" w:eastAsia="zh-CN"/>
              </w:rPr>
              <w:t>4</w:t>
            </w:r>
            <w:r>
              <w:rPr>
                <w:color w:val="auto"/>
                <w:spacing w:val="6"/>
                <w:szCs w:val="21"/>
              </w:rPr>
              <w:t>.</w:t>
            </w:r>
            <w:r>
              <w:rPr>
                <w:rFonts w:hint="eastAsia"/>
                <w:color w:val="auto"/>
                <w:spacing w:val="6"/>
                <w:szCs w:val="21"/>
                <w:lang w:val="en-US" w:eastAsia="zh-CN"/>
              </w:rPr>
              <w:t>6</w:t>
            </w:r>
            <w:r>
              <w:rPr>
                <w:color w:val="auto"/>
                <w:spacing w:val="6"/>
                <w:szCs w:val="21"/>
              </w:rPr>
              <w:t>.</w:t>
            </w:r>
            <w:r>
              <w:rPr>
                <w:rFonts w:hint="eastAsia"/>
                <w:color w:val="auto"/>
                <w:spacing w:val="6"/>
                <w:szCs w:val="21"/>
                <w:lang w:val="en-US" w:eastAsia="zh-CN"/>
              </w:rPr>
              <w:t>28</w:t>
            </w:r>
          </w:p>
        </w:tc>
        <w:tc>
          <w:tcPr>
            <w:tcW w:w="1134" w:type="dxa"/>
            <w:vAlign w:val="center"/>
          </w:tcPr>
          <w:p w14:paraId="3DE0EC92">
            <w:pPr>
              <w:adjustRightInd w:val="0"/>
              <w:snapToGrid w:val="0"/>
              <w:jc w:val="center"/>
              <w:rPr>
                <w:rFonts w:hint="default"/>
                <w:color w:val="auto"/>
                <w:spacing w:val="6"/>
                <w:szCs w:val="21"/>
                <w:lang w:val="en-US"/>
              </w:rPr>
            </w:pPr>
            <w:r>
              <w:rPr>
                <w:color w:val="auto"/>
                <w:spacing w:val="6"/>
                <w:szCs w:val="21"/>
              </w:rPr>
              <w:t>202</w:t>
            </w:r>
            <w:r>
              <w:rPr>
                <w:rFonts w:hint="eastAsia"/>
                <w:color w:val="auto"/>
                <w:spacing w:val="6"/>
                <w:szCs w:val="21"/>
                <w:lang w:val="en-US" w:eastAsia="zh-CN"/>
              </w:rPr>
              <w:t>4</w:t>
            </w:r>
            <w:r>
              <w:rPr>
                <w:color w:val="auto"/>
                <w:spacing w:val="6"/>
                <w:szCs w:val="21"/>
              </w:rPr>
              <w:t>.</w:t>
            </w:r>
            <w:r>
              <w:rPr>
                <w:rFonts w:hint="eastAsia"/>
                <w:color w:val="auto"/>
                <w:spacing w:val="6"/>
                <w:szCs w:val="21"/>
                <w:lang w:val="en-US" w:eastAsia="zh-CN"/>
              </w:rPr>
              <w:t>6</w:t>
            </w:r>
            <w:r>
              <w:rPr>
                <w:color w:val="auto"/>
                <w:spacing w:val="6"/>
                <w:szCs w:val="21"/>
              </w:rPr>
              <w:t>.</w:t>
            </w:r>
            <w:r>
              <w:rPr>
                <w:rFonts w:hint="eastAsia"/>
                <w:color w:val="auto"/>
                <w:spacing w:val="6"/>
                <w:szCs w:val="21"/>
                <w:lang w:val="en-US" w:eastAsia="zh-CN"/>
              </w:rPr>
              <w:t>29</w:t>
            </w:r>
          </w:p>
        </w:tc>
        <w:tc>
          <w:tcPr>
            <w:tcW w:w="545" w:type="pct"/>
            <w:vMerge w:val="continue"/>
            <w:vAlign w:val="center"/>
          </w:tcPr>
          <w:p w14:paraId="6A857C94">
            <w:pPr>
              <w:adjustRightInd w:val="0"/>
              <w:snapToGrid w:val="0"/>
              <w:jc w:val="center"/>
              <w:rPr>
                <w:spacing w:val="6"/>
                <w:kern w:val="0"/>
                <w:szCs w:val="21"/>
              </w:rPr>
            </w:pPr>
          </w:p>
        </w:tc>
        <w:tc>
          <w:tcPr>
            <w:tcW w:w="536" w:type="pct"/>
            <w:vMerge w:val="continue"/>
            <w:vAlign w:val="center"/>
          </w:tcPr>
          <w:p w14:paraId="0DE6528E">
            <w:pPr>
              <w:adjustRightInd w:val="0"/>
              <w:snapToGrid w:val="0"/>
              <w:jc w:val="center"/>
              <w:rPr>
                <w:spacing w:val="6"/>
                <w:kern w:val="0"/>
                <w:szCs w:val="21"/>
              </w:rPr>
            </w:pPr>
          </w:p>
        </w:tc>
      </w:tr>
      <w:tr w14:paraId="3D768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1349" w:type="pct"/>
            <w:vMerge w:val="restart"/>
            <w:vAlign w:val="center"/>
          </w:tcPr>
          <w:p w14:paraId="25F91D5A">
            <w:pPr>
              <w:adjustRightInd w:val="0"/>
              <w:snapToGrid w:val="0"/>
              <w:jc w:val="center"/>
              <w:rPr>
                <w:szCs w:val="21"/>
              </w:rPr>
            </w:pPr>
            <w:r>
              <w:rPr>
                <w:szCs w:val="21"/>
              </w:rPr>
              <w:t>pH</w:t>
            </w:r>
          </w:p>
        </w:tc>
        <w:tc>
          <w:tcPr>
            <w:tcW w:w="571" w:type="pct"/>
            <w:vAlign w:val="center"/>
          </w:tcPr>
          <w:p w14:paraId="3C517485">
            <w:pPr>
              <w:adjustRightInd w:val="0"/>
              <w:snapToGrid w:val="0"/>
              <w:jc w:val="center"/>
              <w:rPr>
                <w:spacing w:val="6"/>
                <w:szCs w:val="21"/>
              </w:rPr>
            </w:pPr>
            <w:r>
              <w:rPr>
                <w:rFonts w:hint="eastAsia"/>
                <w:spacing w:val="6"/>
                <w:szCs w:val="21"/>
              </w:rPr>
              <w:t>W1</w:t>
            </w:r>
          </w:p>
        </w:tc>
        <w:tc>
          <w:tcPr>
            <w:tcW w:w="665" w:type="pct"/>
            <w:vAlign w:val="center"/>
          </w:tcPr>
          <w:p w14:paraId="0DEB2E38">
            <w:pPr>
              <w:adjustRightInd w:val="0"/>
              <w:snapToGrid w:val="0"/>
              <w:jc w:val="center"/>
              <w:rPr>
                <w:rFonts w:hint="default" w:eastAsia="宋体"/>
                <w:spacing w:val="6"/>
                <w:szCs w:val="21"/>
                <w:lang w:val="en-US" w:eastAsia="zh-CN"/>
              </w:rPr>
            </w:pPr>
            <w:r>
              <w:rPr>
                <w:rFonts w:hint="eastAsia"/>
                <w:spacing w:val="6"/>
                <w:szCs w:val="21"/>
                <w:lang w:val="en-US" w:eastAsia="zh-CN"/>
              </w:rPr>
              <w:t>7.2</w:t>
            </w:r>
          </w:p>
        </w:tc>
        <w:tc>
          <w:tcPr>
            <w:tcW w:w="665" w:type="pct"/>
            <w:vAlign w:val="center"/>
          </w:tcPr>
          <w:p w14:paraId="70E3AEA4">
            <w:pPr>
              <w:adjustRightInd w:val="0"/>
              <w:snapToGrid w:val="0"/>
              <w:jc w:val="center"/>
              <w:rPr>
                <w:rFonts w:hint="default" w:eastAsia="宋体"/>
                <w:spacing w:val="6"/>
                <w:szCs w:val="21"/>
                <w:lang w:val="en-US" w:eastAsia="zh-CN"/>
              </w:rPr>
            </w:pPr>
            <w:r>
              <w:rPr>
                <w:rFonts w:hint="eastAsia"/>
                <w:spacing w:val="6"/>
                <w:szCs w:val="21"/>
                <w:lang w:val="en-US" w:eastAsia="zh-CN"/>
              </w:rPr>
              <w:t>7.5</w:t>
            </w:r>
          </w:p>
        </w:tc>
        <w:tc>
          <w:tcPr>
            <w:tcW w:w="665" w:type="pct"/>
            <w:vAlign w:val="center"/>
          </w:tcPr>
          <w:p w14:paraId="0217F5A8">
            <w:pPr>
              <w:adjustRightInd w:val="0"/>
              <w:snapToGrid w:val="0"/>
              <w:jc w:val="center"/>
              <w:rPr>
                <w:rFonts w:hint="default" w:eastAsia="宋体"/>
                <w:spacing w:val="6"/>
                <w:szCs w:val="21"/>
                <w:lang w:val="en-US" w:eastAsia="zh-CN"/>
              </w:rPr>
            </w:pPr>
            <w:r>
              <w:rPr>
                <w:rFonts w:hint="eastAsia"/>
                <w:spacing w:val="6"/>
                <w:szCs w:val="21"/>
                <w:lang w:val="en-US" w:eastAsia="zh-CN"/>
              </w:rPr>
              <w:t>7.4</w:t>
            </w:r>
          </w:p>
        </w:tc>
        <w:tc>
          <w:tcPr>
            <w:tcW w:w="545" w:type="pct"/>
            <w:vMerge w:val="restart"/>
            <w:vAlign w:val="center"/>
          </w:tcPr>
          <w:p w14:paraId="04CA1170">
            <w:pPr>
              <w:adjustRightInd w:val="0"/>
              <w:snapToGrid w:val="0"/>
              <w:jc w:val="center"/>
              <w:rPr>
                <w:spacing w:val="6"/>
                <w:kern w:val="0"/>
                <w:szCs w:val="21"/>
              </w:rPr>
            </w:pPr>
            <w:r>
              <w:rPr>
                <w:rFonts w:hint="eastAsia"/>
                <w:spacing w:val="6"/>
                <w:kern w:val="0"/>
                <w:szCs w:val="21"/>
              </w:rPr>
              <w:t>/</w:t>
            </w:r>
          </w:p>
        </w:tc>
        <w:tc>
          <w:tcPr>
            <w:tcW w:w="536" w:type="pct"/>
            <w:vMerge w:val="restart"/>
            <w:vAlign w:val="center"/>
          </w:tcPr>
          <w:p w14:paraId="350BB913">
            <w:pPr>
              <w:adjustRightInd w:val="0"/>
              <w:snapToGrid w:val="0"/>
              <w:jc w:val="center"/>
              <w:rPr>
                <w:spacing w:val="6"/>
                <w:kern w:val="0"/>
                <w:szCs w:val="21"/>
              </w:rPr>
            </w:pPr>
            <w:r>
              <w:rPr>
                <w:rFonts w:hint="eastAsia"/>
                <w:spacing w:val="6"/>
                <w:kern w:val="0"/>
                <w:szCs w:val="21"/>
              </w:rPr>
              <w:t>6~9</w:t>
            </w:r>
          </w:p>
        </w:tc>
      </w:tr>
      <w:tr w14:paraId="361B05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1349" w:type="pct"/>
            <w:vMerge w:val="continue"/>
            <w:vAlign w:val="center"/>
          </w:tcPr>
          <w:p w14:paraId="60145418">
            <w:pPr>
              <w:adjustRightInd w:val="0"/>
              <w:snapToGrid w:val="0"/>
              <w:jc w:val="center"/>
              <w:rPr>
                <w:szCs w:val="21"/>
              </w:rPr>
            </w:pPr>
          </w:p>
        </w:tc>
        <w:tc>
          <w:tcPr>
            <w:tcW w:w="571" w:type="pct"/>
            <w:vAlign w:val="center"/>
          </w:tcPr>
          <w:p w14:paraId="202B1996">
            <w:pPr>
              <w:adjustRightInd w:val="0"/>
              <w:snapToGrid w:val="0"/>
              <w:jc w:val="center"/>
              <w:rPr>
                <w:spacing w:val="6"/>
                <w:szCs w:val="21"/>
              </w:rPr>
            </w:pPr>
            <w:r>
              <w:rPr>
                <w:rFonts w:hint="eastAsia"/>
                <w:spacing w:val="6"/>
                <w:szCs w:val="21"/>
              </w:rPr>
              <w:t>W2</w:t>
            </w:r>
          </w:p>
        </w:tc>
        <w:tc>
          <w:tcPr>
            <w:tcW w:w="665" w:type="pct"/>
            <w:vAlign w:val="center"/>
          </w:tcPr>
          <w:p w14:paraId="1DAD9C78">
            <w:pPr>
              <w:adjustRightInd w:val="0"/>
              <w:snapToGrid w:val="0"/>
              <w:jc w:val="center"/>
              <w:rPr>
                <w:rFonts w:hint="default" w:eastAsia="宋体"/>
                <w:spacing w:val="6"/>
                <w:szCs w:val="21"/>
                <w:lang w:val="en-US" w:eastAsia="zh-CN"/>
              </w:rPr>
            </w:pPr>
            <w:r>
              <w:rPr>
                <w:rFonts w:hint="eastAsia"/>
                <w:spacing w:val="6"/>
                <w:szCs w:val="21"/>
                <w:lang w:val="en-US" w:eastAsia="zh-CN"/>
              </w:rPr>
              <w:t>7.4</w:t>
            </w:r>
          </w:p>
        </w:tc>
        <w:tc>
          <w:tcPr>
            <w:tcW w:w="665" w:type="pct"/>
            <w:vAlign w:val="center"/>
          </w:tcPr>
          <w:p w14:paraId="45BD7C3F">
            <w:pPr>
              <w:adjustRightInd w:val="0"/>
              <w:snapToGrid w:val="0"/>
              <w:jc w:val="center"/>
              <w:rPr>
                <w:rFonts w:hint="default" w:eastAsia="宋体"/>
                <w:spacing w:val="6"/>
                <w:szCs w:val="21"/>
                <w:lang w:val="en-US" w:eastAsia="zh-CN"/>
              </w:rPr>
            </w:pPr>
            <w:r>
              <w:rPr>
                <w:rFonts w:hint="eastAsia"/>
                <w:spacing w:val="6"/>
                <w:szCs w:val="21"/>
                <w:lang w:val="en-US" w:eastAsia="zh-CN"/>
              </w:rPr>
              <w:t>7.3</w:t>
            </w:r>
          </w:p>
        </w:tc>
        <w:tc>
          <w:tcPr>
            <w:tcW w:w="665" w:type="pct"/>
            <w:vAlign w:val="center"/>
          </w:tcPr>
          <w:p w14:paraId="10C4D5C9">
            <w:pPr>
              <w:adjustRightInd w:val="0"/>
              <w:snapToGrid w:val="0"/>
              <w:jc w:val="center"/>
              <w:rPr>
                <w:rFonts w:hint="default" w:eastAsia="宋体"/>
                <w:spacing w:val="6"/>
                <w:szCs w:val="21"/>
                <w:lang w:val="en-US" w:eastAsia="zh-CN"/>
              </w:rPr>
            </w:pPr>
            <w:r>
              <w:rPr>
                <w:rFonts w:hint="eastAsia"/>
                <w:spacing w:val="6"/>
                <w:szCs w:val="21"/>
                <w:lang w:val="en-US" w:eastAsia="zh-CN"/>
              </w:rPr>
              <w:t>7.2</w:t>
            </w:r>
          </w:p>
        </w:tc>
        <w:tc>
          <w:tcPr>
            <w:tcW w:w="545" w:type="pct"/>
            <w:vMerge w:val="continue"/>
            <w:vAlign w:val="center"/>
          </w:tcPr>
          <w:p w14:paraId="6958B7C6">
            <w:pPr>
              <w:adjustRightInd w:val="0"/>
              <w:snapToGrid w:val="0"/>
              <w:jc w:val="center"/>
              <w:rPr>
                <w:spacing w:val="6"/>
                <w:kern w:val="0"/>
                <w:szCs w:val="21"/>
              </w:rPr>
            </w:pPr>
          </w:p>
        </w:tc>
        <w:tc>
          <w:tcPr>
            <w:tcW w:w="536" w:type="pct"/>
            <w:vMerge w:val="continue"/>
            <w:vAlign w:val="center"/>
          </w:tcPr>
          <w:p w14:paraId="0C14D5DB">
            <w:pPr>
              <w:adjustRightInd w:val="0"/>
              <w:snapToGrid w:val="0"/>
              <w:jc w:val="center"/>
              <w:rPr>
                <w:spacing w:val="6"/>
                <w:kern w:val="0"/>
                <w:szCs w:val="21"/>
              </w:rPr>
            </w:pPr>
          </w:p>
        </w:tc>
      </w:tr>
      <w:tr w14:paraId="1E1CE6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1349" w:type="pct"/>
            <w:vMerge w:val="restart"/>
            <w:vAlign w:val="center"/>
          </w:tcPr>
          <w:p w14:paraId="751986F5">
            <w:pPr>
              <w:adjustRightInd w:val="0"/>
              <w:snapToGrid w:val="0"/>
              <w:jc w:val="center"/>
              <w:rPr>
                <w:szCs w:val="21"/>
              </w:rPr>
            </w:pPr>
            <w:r>
              <w:rPr>
                <w:rFonts w:hint="eastAsia"/>
                <w:szCs w:val="21"/>
              </w:rPr>
              <w:t>化学需氧量</w:t>
            </w:r>
          </w:p>
        </w:tc>
        <w:tc>
          <w:tcPr>
            <w:tcW w:w="571" w:type="pct"/>
            <w:vAlign w:val="center"/>
          </w:tcPr>
          <w:p w14:paraId="58ECBE52">
            <w:pPr>
              <w:adjustRightInd w:val="0"/>
              <w:snapToGrid w:val="0"/>
              <w:jc w:val="center"/>
              <w:rPr>
                <w:spacing w:val="6"/>
                <w:szCs w:val="21"/>
              </w:rPr>
            </w:pPr>
            <w:r>
              <w:rPr>
                <w:rFonts w:hint="eastAsia"/>
                <w:spacing w:val="6"/>
                <w:szCs w:val="21"/>
              </w:rPr>
              <w:t>W1</w:t>
            </w:r>
          </w:p>
        </w:tc>
        <w:tc>
          <w:tcPr>
            <w:tcW w:w="665" w:type="pct"/>
            <w:vAlign w:val="center"/>
          </w:tcPr>
          <w:p w14:paraId="10D2E92A">
            <w:pPr>
              <w:adjustRightInd w:val="0"/>
              <w:snapToGrid w:val="0"/>
              <w:jc w:val="center"/>
              <w:rPr>
                <w:rFonts w:hint="default" w:eastAsia="宋体"/>
                <w:spacing w:val="6"/>
                <w:szCs w:val="21"/>
                <w:lang w:val="en-US" w:eastAsia="zh-CN"/>
              </w:rPr>
            </w:pPr>
            <w:r>
              <w:rPr>
                <w:rFonts w:hint="eastAsia"/>
                <w:spacing w:val="6"/>
                <w:szCs w:val="21"/>
                <w:lang w:val="en-US" w:eastAsia="zh-CN"/>
              </w:rPr>
              <w:t>5</w:t>
            </w:r>
          </w:p>
        </w:tc>
        <w:tc>
          <w:tcPr>
            <w:tcW w:w="665" w:type="pct"/>
            <w:vAlign w:val="center"/>
          </w:tcPr>
          <w:p w14:paraId="1A91E33E">
            <w:pPr>
              <w:adjustRightInd w:val="0"/>
              <w:snapToGrid w:val="0"/>
              <w:jc w:val="center"/>
              <w:rPr>
                <w:rFonts w:hint="default" w:eastAsia="宋体"/>
                <w:spacing w:val="6"/>
                <w:szCs w:val="21"/>
                <w:lang w:val="en-US" w:eastAsia="zh-CN"/>
              </w:rPr>
            </w:pPr>
            <w:r>
              <w:rPr>
                <w:rFonts w:hint="eastAsia"/>
                <w:spacing w:val="6"/>
                <w:szCs w:val="21"/>
                <w:lang w:val="en-US" w:eastAsia="zh-CN"/>
              </w:rPr>
              <w:t>7</w:t>
            </w:r>
          </w:p>
        </w:tc>
        <w:tc>
          <w:tcPr>
            <w:tcW w:w="665" w:type="pct"/>
            <w:vAlign w:val="center"/>
          </w:tcPr>
          <w:p w14:paraId="27B40713">
            <w:pPr>
              <w:adjustRightInd w:val="0"/>
              <w:snapToGrid w:val="0"/>
              <w:jc w:val="center"/>
              <w:rPr>
                <w:rFonts w:hint="default" w:eastAsia="宋体"/>
                <w:spacing w:val="6"/>
                <w:szCs w:val="21"/>
                <w:lang w:val="en-US" w:eastAsia="zh-CN"/>
              </w:rPr>
            </w:pPr>
            <w:r>
              <w:rPr>
                <w:rFonts w:hint="eastAsia"/>
                <w:spacing w:val="6"/>
                <w:szCs w:val="21"/>
                <w:lang w:val="en-US" w:eastAsia="zh-CN"/>
              </w:rPr>
              <w:t>7</w:t>
            </w:r>
          </w:p>
        </w:tc>
        <w:tc>
          <w:tcPr>
            <w:tcW w:w="545" w:type="pct"/>
            <w:vMerge w:val="restart"/>
            <w:vAlign w:val="center"/>
          </w:tcPr>
          <w:p w14:paraId="0753857D">
            <w:pPr>
              <w:jc w:val="center"/>
              <w:rPr>
                <w:szCs w:val="21"/>
              </w:rPr>
            </w:pPr>
            <w:r>
              <w:rPr>
                <w:rFonts w:hint="eastAsia"/>
                <w:spacing w:val="6"/>
                <w:kern w:val="0"/>
                <w:szCs w:val="21"/>
              </w:rPr>
              <w:t>mg/L</w:t>
            </w:r>
          </w:p>
        </w:tc>
        <w:tc>
          <w:tcPr>
            <w:tcW w:w="536" w:type="pct"/>
            <w:vMerge w:val="restart"/>
            <w:vAlign w:val="center"/>
          </w:tcPr>
          <w:p w14:paraId="4C26743E">
            <w:pPr>
              <w:adjustRightInd w:val="0"/>
              <w:snapToGrid w:val="0"/>
              <w:jc w:val="center"/>
              <w:rPr>
                <w:szCs w:val="21"/>
              </w:rPr>
            </w:pPr>
            <w:r>
              <w:rPr>
                <w:rFonts w:hint="eastAsia"/>
                <w:szCs w:val="21"/>
              </w:rPr>
              <w:t>20</w:t>
            </w:r>
          </w:p>
        </w:tc>
      </w:tr>
      <w:tr w14:paraId="334CD6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1349" w:type="pct"/>
            <w:vMerge w:val="continue"/>
            <w:vAlign w:val="center"/>
          </w:tcPr>
          <w:p w14:paraId="103DA6A3">
            <w:pPr>
              <w:adjustRightInd w:val="0"/>
              <w:snapToGrid w:val="0"/>
              <w:jc w:val="center"/>
              <w:rPr>
                <w:szCs w:val="21"/>
              </w:rPr>
            </w:pPr>
          </w:p>
        </w:tc>
        <w:tc>
          <w:tcPr>
            <w:tcW w:w="571" w:type="pct"/>
            <w:vAlign w:val="center"/>
          </w:tcPr>
          <w:p w14:paraId="7149CFD9">
            <w:pPr>
              <w:adjustRightInd w:val="0"/>
              <w:snapToGrid w:val="0"/>
              <w:jc w:val="center"/>
              <w:rPr>
                <w:spacing w:val="6"/>
                <w:szCs w:val="21"/>
              </w:rPr>
            </w:pPr>
            <w:r>
              <w:rPr>
                <w:rFonts w:hint="eastAsia"/>
                <w:spacing w:val="6"/>
                <w:szCs w:val="21"/>
              </w:rPr>
              <w:t>W2</w:t>
            </w:r>
          </w:p>
        </w:tc>
        <w:tc>
          <w:tcPr>
            <w:tcW w:w="665" w:type="pct"/>
            <w:vAlign w:val="center"/>
          </w:tcPr>
          <w:p w14:paraId="5A9A5E78">
            <w:pPr>
              <w:adjustRightInd w:val="0"/>
              <w:snapToGrid w:val="0"/>
              <w:jc w:val="center"/>
              <w:rPr>
                <w:rFonts w:hint="default" w:eastAsia="宋体"/>
                <w:spacing w:val="6"/>
                <w:szCs w:val="21"/>
                <w:lang w:val="en-US" w:eastAsia="zh-CN"/>
              </w:rPr>
            </w:pPr>
            <w:r>
              <w:rPr>
                <w:rFonts w:hint="eastAsia"/>
                <w:spacing w:val="6"/>
                <w:szCs w:val="21"/>
                <w:lang w:val="en-US" w:eastAsia="zh-CN"/>
              </w:rPr>
              <w:t>7</w:t>
            </w:r>
          </w:p>
        </w:tc>
        <w:tc>
          <w:tcPr>
            <w:tcW w:w="665" w:type="pct"/>
            <w:vAlign w:val="center"/>
          </w:tcPr>
          <w:p w14:paraId="2BFC4C43">
            <w:pPr>
              <w:adjustRightInd w:val="0"/>
              <w:snapToGrid w:val="0"/>
              <w:jc w:val="center"/>
              <w:rPr>
                <w:rFonts w:hint="default" w:eastAsia="宋体"/>
                <w:spacing w:val="6"/>
                <w:szCs w:val="21"/>
                <w:lang w:val="en-US" w:eastAsia="zh-CN"/>
              </w:rPr>
            </w:pPr>
            <w:r>
              <w:rPr>
                <w:rFonts w:hint="eastAsia"/>
                <w:spacing w:val="6"/>
                <w:szCs w:val="21"/>
                <w:lang w:val="en-US" w:eastAsia="zh-CN"/>
              </w:rPr>
              <w:t>8</w:t>
            </w:r>
          </w:p>
        </w:tc>
        <w:tc>
          <w:tcPr>
            <w:tcW w:w="665" w:type="pct"/>
            <w:vAlign w:val="center"/>
          </w:tcPr>
          <w:p w14:paraId="778754B1">
            <w:pPr>
              <w:adjustRightInd w:val="0"/>
              <w:snapToGrid w:val="0"/>
              <w:jc w:val="center"/>
              <w:rPr>
                <w:rFonts w:hint="default" w:eastAsia="宋体"/>
                <w:spacing w:val="6"/>
                <w:szCs w:val="21"/>
                <w:lang w:val="en-US" w:eastAsia="zh-CN"/>
              </w:rPr>
            </w:pPr>
            <w:r>
              <w:rPr>
                <w:rFonts w:hint="eastAsia"/>
                <w:spacing w:val="6"/>
                <w:szCs w:val="21"/>
                <w:lang w:val="en-US" w:eastAsia="zh-CN"/>
              </w:rPr>
              <w:t>8</w:t>
            </w:r>
          </w:p>
        </w:tc>
        <w:tc>
          <w:tcPr>
            <w:tcW w:w="545" w:type="pct"/>
            <w:vMerge w:val="continue"/>
            <w:vAlign w:val="center"/>
          </w:tcPr>
          <w:p w14:paraId="7DF985EE">
            <w:pPr>
              <w:jc w:val="center"/>
              <w:rPr>
                <w:spacing w:val="6"/>
                <w:kern w:val="0"/>
                <w:szCs w:val="21"/>
              </w:rPr>
            </w:pPr>
          </w:p>
        </w:tc>
        <w:tc>
          <w:tcPr>
            <w:tcW w:w="536" w:type="pct"/>
            <w:vMerge w:val="continue"/>
            <w:vAlign w:val="center"/>
          </w:tcPr>
          <w:p w14:paraId="57D94493">
            <w:pPr>
              <w:adjustRightInd w:val="0"/>
              <w:snapToGrid w:val="0"/>
              <w:jc w:val="center"/>
              <w:rPr>
                <w:szCs w:val="21"/>
              </w:rPr>
            </w:pPr>
          </w:p>
        </w:tc>
      </w:tr>
      <w:tr w14:paraId="00ABFE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1349" w:type="pct"/>
            <w:vMerge w:val="restart"/>
            <w:vAlign w:val="center"/>
          </w:tcPr>
          <w:p w14:paraId="36B87897">
            <w:pPr>
              <w:adjustRightInd w:val="0"/>
              <w:snapToGrid w:val="0"/>
              <w:jc w:val="center"/>
              <w:rPr>
                <w:spacing w:val="6"/>
                <w:szCs w:val="21"/>
              </w:rPr>
            </w:pPr>
            <w:r>
              <w:rPr>
                <w:rFonts w:hint="eastAsia"/>
                <w:spacing w:val="6"/>
                <w:szCs w:val="21"/>
              </w:rPr>
              <w:t>B</w:t>
            </w:r>
            <w:r>
              <w:rPr>
                <w:spacing w:val="6"/>
                <w:szCs w:val="21"/>
              </w:rPr>
              <w:t>OD</w:t>
            </w:r>
            <w:r>
              <w:rPr>
                <w:spacing w:val="6"/>
                <w:szCs w:val="21"/>
                <w:vertAlign w:val="subscript"/>
              </w:rPr>
              <w:t>5</w:t>
            </w:r>
          </w:p>
        </w:tc>
        <w:tc>
          <w:tcPr>
            <w:tcW w:w="571" w:type="pct"/>
            <w:vAlign w:val="center"/>
          </w:tcPr>
          <w:p w14:paraId="72649725">
            <w:pPr>
              <w:adjustRightInd w:val="0"/>
              <w:snapToGrid w:val="0"/>
              <w:jc w:val="center"/>
              <w:rPr>
                <w:spacing w:val="6"/>
                <w:szCs w:val="21"/>
              </w:rPr>
            </w:pPr>
            <w:r>
              <w:rPr>
                <w:rFonts w:hint="eastAsia"/>
                <w:spacing w:val="6"/>
                <w:szCs w:val="21"/>
              </w:rPr>
              <w:t>W1</w:t>
            </w:r>
          </w:p>
        </w:tc>
        <w:tc>
          <w:tcPr>
            <w:tcW w:w="665" w:type="pct"/>
            <w:vAlign w:val="center"/>
          </w:tcPr>
          <w:p w14:paraId="4EFE550B">
            <w:pPr>
              <w:adjustRightInd w:val="0"/>
              <w:snapToGrid w:val="0"/>
              <w:jc w:val="center"/>
              <w:rPr>
                <w:rFonts w:hint="default" w:eastAsia="宋体"/>
                <w:spacing w:val="6"/>
                <w:szCs w:val="21"/>
                <w:lang w:val="en-US" w:eastAsia="zh-CN"/>
              </w:rPr>
            </w:pPr>
            <w:r>
              <w:rPr>
                <w:rFonts w:hint="eastAsia"/>
                <w:spacing w:val="6"/>
                <w:szCs w:val="21"/>
                <w:lang w:val="en-US" w:eastAsia="zh-CN"/>
              </w:rPr>
              <w:t>1.7</w:t>
            </w:r>
          </w:p>
        </w:tc>
        <w:tc>
          <w:tcPr>
            <w:tcW w:w="665" w:type="pct"/>
            <w:vAlign w:val="center"/>
          </w:tcPr>
          <w:p w14:paraId="2861977D">
            <w:pPr>
              <w:adjustRightInd w:val="0"/>
              <w:snapToGrid w:val="0"/>
              <w:jc w:val="center"/>
              <w:rPr>
                <w:rFonts w:hint="default" w:eastAsia="宋体"/>
                <w:spacing w:val="6"/>
                <w:szCs w:val="21"/>
                <w:lang w:val="en-US" w:eastAsia="zh-CN"/>
              </w:rPr>
            </w:pPr>
            <w:r>
              <w:rPr>
                <w:rFonts w:hint="eastAsia"/>
                <w:spacing w:val="6"/>
                <w:szCs w:val="21"/>
                <w:lang w:val="en-US" w:eastAsia="zh-CN"/>
              </w:rPr>
              <w:t>1.5</w:t>
            </w:r>
          </w:p>
        </w:tc>
        <w:tc>
          <w:tcPr>
            <w:tcW w:w="665" w:type="pct"/>
            <w:vAlign w:val="center"/>
          </w:tcPr>
          <w:p w14:paraId="5624046A">
            <w:pPr>
              <w:adjustRightInd w:val="0"/>
              <w:snapToGrid w:val="0"/>
              <w:jc w:val="center"/>
              <w:rPr>
                <w:rFonts w:hint="default" w:eastAsia="宋体"/>
                <w:spacing w:val="6"/>
                <w:szCs w:val="21"/>
                <w:lang w:val="en-US" w:eastAsia="zh-CN"/>
              </w:rPr>
            </w:pPr>
            <w:r>
              <w:rPr>
                <w:rFonts w:hint="eastAsia"/>
                <w:spacing w:val="6"/>
                <w:szCs w:val="21"/>
                <w:lang w:val="en-US" w:eastAsia="zh-CN"/>
              </w:rPr>
              <w:t>1.4</w:t>
            </w:r>
          </w:p>
        </w:tc>
        <w:tc>
          <w:tcPr>
            <w:tcW w:w="545" w:type="pct"/>
            <w:vMerge w:val="restart"/>
            <w:vAlign w:val="center"/>
          </w:tcPr>
          <w:p w14:paraId="2ACAE7E2">
            <w:pPr>
              <w:adjustRightInd w:val="0"/>
              <w:snapToGrid w:val="0"/>
              <w:jc w:val="center"/>
              <w:rPr>
                <w:spacing w:val="6"/>
                <w:kern w:val="0"/>
                <w:szCs w:val="21"/>
              </w:rPr>
            </w:pPr>
            <w:r>
              <w:rPr>
                <w:rFonts w:hint="eastAsia"/>
                <w:spacing w:val="6"/>
                <w:kern w:val="0"/>
                <w:szCs w:val="21"/>
              </w:rPr>
              <w:t>mg/L</w:t>
            </w:r>
          </w:p>
        </w:tc>
        <w:tc>
          <w:tcPr>
            <w:tcW w:w="536" w:type="pct"/>
            <w:vMerge w:val="restart"/>
            <w:vAlign w:val="center"/>
          </w:tcPr>
          <w:p w14:paraId="047F8DE4">
            <w:pPr>
              <w:adjustRightInd w:val="0"/>
              <w:snapToGrid w:val="0"/>
              <w:jc w:val="center"/>
              <w:rPr>
                <w:spacing w:val="6"/>
                <w:kern w:val="0"/>
                <w:szCs w:val="21"/>
              </w:rPr>
            </w:pPr>
            <w:r>
              <w:rPr>
                <w:szCs w:val="21"/>
              </w:rPr>
              <w:t>4</w:t>
            </w:r>
          </w:p>
        </w:tc>
      </w:tr>
      <w:tr w14:paraId="33C46F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1349" w:type="pct"/>
            <w:vMerge w:val="continue"/>
            <w:vAlign w:val="center"/>
          </w:tcPr>
          <w:p w14:paraId="095C0834">
            <w:pPr>
              <w:adjustRightInd w:val="0"/>
              <w:snapToGrid w:val="0"/>
              <w:jc w:val="center"/>
              <w:rPr>
                <w:spacing w:val="6"/>
                <w:szCs w:val="21"/>
              </w:rPr>
            </w:pPr>
          </w:p>
        </w:tc>
        <w:tc>
          <w:tcPr>
            <w:tcW w:w="571" w:type="pct"/>
            <w:vAlign w:val="center"/>
          </w:tcPr>
          <w:p w14:paraId="3347454D">
            <w:pPr>
              <w:adjustRightInd w:val="0"/>
              <w:snapToGrid w:val="0"/>
              <w:jc w:val="center"/>
              <w:rPr>
                <w:spacing w:val="6"/>
                <w:szCs w:val="21"/>
              </w:rPr>
            </w:pPr>
            <w:r>
              <w:rPr>
                <w:rFonts w:hint="eastAsia"/>
                <w:spacing w:val="6"/>
                <w:szCs w:val="21"/>
              </w:rPr>
              <w:t>W2</w:t>
            </w:r>
          </w:p>
        </w:tc>
        <w:tc>
          <w:tcPr>
            <w:tcW w:w="665" w:type="pct"/>
            <w:vAlign w:val="center"/>
          </w:tcPr>
          <w:p w14:paraId="5FCAE14B">
            <w:pPr>
              <w:adjustRightInd w:val="0"/>
              <w:snapToGrid w:val="0"/>
              <w:jc w:val="center"/>
              <w:rPr>
                <w:rFonts w:hint="default" w:eastAsia="宋体"/>
                <w:spacing w:val="6"/>
                <w:szCs w:val="21"/>
                <w:lang w:val="en-US" w:eastAsia="zh-CN"/>
              </w:rPr>
            </w:pPr>
            <w:r>
              <w:rPr>
                <w:rFonts w:hint="eastAsia"/>
                <w:spacing w:val="6"/>
                <w:szCs w:val="21"/>
                <w:lang w:val="en-US" w:eastAsia="zh-CN"/>
              </w:rPr>
              <w:t>1.6</w:t>
            </w:r>
          </w:p>
        </w:tc>
        <w:tc>
          <w:tcPr>
            <w:tcW w:w="665" w:type="pct"/>
            <w:vAlign w:val="center"/>
          </w:tcPr>
          <w:p w14:paraId="3EE45FFC">
            <w:pPr>
              <w:adjustRightInd w:val="0"/>
              <w:snapToGrid w:val="0"/>
              <w:jc w:val="center"/>
              <w:rPr>
                <w:rFonts w:hint="default" w:eastAsia="宋体"/>
                <w:spacing w:val="6"/>
                <w:szCs w:val="21"/>
                <w:lang w:val="en-US" w:eastAsia="zh-CN"/>
              </w:rPr>
            </w:pPr>
            <w:r>
              <w:rPr>
                <w:rFonts w:hint="eastAsia"/>
                <w:spacing w:val="6"/>
                <w:szCs w:val="21"/>
                <w:lang w:val="en-US" w:eastAsia="zh-CN"/>
              </w:rPr>
              <w:t>1.6</w:t>
            </w:r>
          </w:p>
        </w:tc>
        <w:tc>
          <w:tcPr>
            <w:tcW w:w="665" w:type="pct"/>
            <w:vAlign w:val="center"/>
          </w:tcPr>
          <w:p w14:paraId="10682F06">
            <w:pPr>
              <w:adjustRightInd w:val="0"/>
              <w:snapToGrid w:val="0"/>
              <w:jc w:val="center"/>
              <w:rPr>
                <w:rFonts w:hint="default" w:eastAsia="宋体"/>
                <w:spacing w:val="6"/>
                <w:szCs w:val="21"/>
                <w:lang w:val="en-US" w:eastAsia="zh-CN"/>
              </w:rPr>
            </w:pPr>
            <w:r>
              <w:rPr>
                <w:rFonts w:hint="eastAsia"/>
                <w:spacing w:val="6"/>
                <w:szCs w:val="21"/>
                <w:lang w:val="en-US" w:eastAsia="zh-CN"/>
              </w:rPr>
              <w:t>1.3</w:t>
            </w:r>
          </w:p>
        </w:tc>
        <w:tc>
          <w:tcPr>
            <w:tcW w:w="545" w:type="pct"/>
            <w:vMerge w:val="continue"/>
            <w:vAlign w:val="center"/>
          </w:tcPr>
          <w:p w14:paraId="1520CA4D">
            <w:pPr>
              <w:adjustRightInd w:val="0"/>
              <w:snapToGrid w:val="0"/>
              <w:jc w:val="center"/>
              <w:rPr>
                <w:spacing w:val="6"/>
                <w:kern w:val="0"/>
                <w:szCs w:val="21"/>
              </w:rPr>
            </w:pPr>
          </w:p>
        </w:tc>
        <w:tc>
          <w:tcPr>
            <w:tcW w:w="536" w:type="pct"/>
            <w:vMerge w:val="continue"/>
            <w:vAlign w:val="center"/>
          </w:tcPr>
          <w:p w14:paraId="6CACBEF1">
            <w:pPr>
              <w:adjustRightInd w:val="0"/>
              <w:snapToGrid w:val="0"/>
              <w:jc w:val="center"/>
              <w:rPr>
                <w:spacing w:val="6"/>
                <w:kern w:val="0"/>
                <w:szCs w:val="21"/>
              </w:rPr>
            </w:pPr>
          </w:p>
        </w:tc>
      </w:tr>
      <w:tr w14:paraId="2C9D25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1349" w:type="pct"/>
            <w:vMerge w:val="restart"/>
            <w:vAlign w:val="center"/>
          </w:tcPr>
          <w:p w14:paraId="0F012D0E">
            <w:pPr>
              <w:adjustRightInd w:val="0"/>
              <w:snapToGrid w:val="0"/>
              <w:jc w:val="center"/>
              <w:rPr>
                <w:spacing w:val="6"/>
                <w:szCs w:val="21"/>
              </w:rPr>
            </w:pPr>
            <w:r>
              <w:rPr>
                <w:rFonts w:hint="eastAsia"/>
                <w:spacing w:val="6"/>
                <w:szCs w:val="21"/>
              </w:rPr>
              <w:t>氨氮</w:t>
            </w:r>
          </w:p>
        </w:tc>
        <w:tc>
          <w:tcPr>
            <w:tcW w:w="571" w:type="pct"/>
            <w:vAlign w:val="center"/>
          </w:tcPr>
          <w:p w14:paraId="5CB6CFFC">
            <w:pPr>
              <w:adjustRightInd w:val="0"/>
              <w:snapToGrid w:val="0"/>
              <w:jc w:val="center"/>
              <w:rPr>
                <w:spacing w:val="6"/>
                <w:szCs w:val="21"/>
              </w:rPr>
            </w:pPr>
            <w:r>
              <w:rPr>
                <w:rFonts w:hint="eastAsia"/>
                <w:spacing w:val="6"/>
                <w:szCs w:val="21"/>
              </w:rPr>
              <w:t>W1</w:t>
            </w:r>
          </w:p>
        </w:tc>
        <w:tc>
          <w:tcPr>
            <w:tcW w:w="665" w:type="pct"/>
            <w:vAlign w:val="center"/>
          </w:tcPr>
          <w:p w14:paraId="12D12E07">
            <w:pPr>
              <w:adjustRightInd w:val="0"/>
              <w:snapToGrid w:val="0"/>
              <w:jc w:val="center"/>
              <w:rPr>
                <w:rFonts w:hint="default" w:eastAsia="宋体"/>
                <w:spacing w:val="6"/>
                <w:szCs w:val="21"/>
                <w:lang w:val="en-US" w:eastAsia="zh-CN"/>
              </w:rPr>
            </w:pPr>
            <w:r>
              <w:rPr>
                <w:rFonts w:hint="eastAsia"/>
                <w:spacing w:val="6"/>
                <w:szCs w:val="21"/>
                <w:lang w:val="en-US" w:eastAsia="zh-CN"/>
              </w:rPr>
              <w:t>0.070</w:t>
            </w:r>
          </w:p>
        </w:tc>
        <w:tc>
          <w:tcPr>
            <w:tcW w:w="665" w:type="pct"/>
            <w:vAlign w:val="center"/>
          </w:tcPr>
          <w:p w14:paraId="5D8795E0">
            <w:pPr>
              <w:adjustRightInd w:val="0"/>
              <w:snapToGrid w:val="0"/>
              <w:jc w:val="center"/>
              <w:rPr>
                <w:rFonts w:hint="default" w:eastAsia="宋体"/>
                <w:spacing w:val="6"/>
                <w:szCs w:val="21"/>
                <w:lang w:val="en-US" w:eastAsia="zh-CN"/>
              </w:rPr>
            </w:pPr>
            <w:r>
              <w:rPr>
                <w:rFonts w:hint="eastAsia"/>
                <w:spacing w:val="6"/>
                <w:szCs w:val="21"/>
                <w:lang w:val="en-US" w:eastAsia="zh-CN"/>
              </w:rPr>
              <w:t>0.081</w:t>
            </w:r>
          </w:p>
        </w:tc>
        <w:tc>
          <w:tcPr>
            <w:tcW w:w="665" w:type="pct"/>
            <w:vAlign w:val="center"/>
          </w:tcPr>
          <w:p w14:paraId="3FF9965B">
            <w:pPr>
              <w:adjustRightInd w:val="0"/>
              <w:snapToGrid w:val="0"/>
              <w:jc w:val="center"/>
              <w:rPr>
                <w:rFonts w:hint="default" w:eastAsia="宋体"/>
                <w:spacing w:val="6"/>
                <w:szCs w:val="21"/>
                <w:lang w:val="en-US" w:eastAsia="zh-CN"/>
              </w:rPr>
            </w:pPr>
            <w:r>
              <w:rPr>
                <w:rFonts w:hint="eastAsia"/>
                <w:spacing w:val="6"/>
                <w:szCs w:val="21"/>
                <w:lang w:val="en-US" w:eastAsia="zh-CN"/>
              </w:rPr>
              <w:t>0.065</w:t>
            </w:r>
          </w:p>
        </w:tc>
        <w:tc>
          <w:tcPr>
            <w:tcW w:w="545" w:type="pct"/>
            <w:vMerge w:val="restart"/>
            <w:vAlign w:val="center"/>
          </w:tcPr>
          <w:p w14:paraId="548CDB57">
            <w:pPr>
              <w:adjustRightInd w:val="0"/>
              <w:snapToGrid w:val="0"/>
              <w:jc w:val="center"/>
              <w:rPr>
                <w:spacing w:val="6"/>
                <w:kern w:val="0"/>
                <w:szCs w:val="21"/>
              </w:rPr>
            </w:pPr>
            <w:r>
              <w:rPr>
                <w:rFonts w:hint="eastAsia"/>
                <w:spacing w:val="6"/>
                <w:kern w:val="0"/>
                <w:szCs w:val="21"/>
              </w:rPr>
              <w:t>mg/L</w:t>
            </w:r>
          </w:p>
        </w:tc>
        <w:tc>
          <w:tcPr>
            <w:tcW w:w="536" w:type="pct"/>
            <w:vMerge w:val="restart"/>
            <w:vAlign w:val="center"/>
          </w:tcPr>
          <w:p w14:paraId="42BCBE5F">
            <w:pPr>
              <w:adjustRightInd w:val="0"/>
              <w:snapToGrid w:val="0"/>
              <w:jc w:val="center"/>
              <w:rPr>
                <w:spacing w:val="6"/>
                <w:kern w:val="0"/>
                <w:szCs w:val="21"/>
              </w:rPr>
            </w:pPr>
            <w:r>
              <w:rPr>
                <w:rFonts w:hint="eastAsia"/>
                <w:spacing w:val="6"/>
                <w:kern w:val="0"/>
                <w:szCs w:val="21"/>
              </w:rPr>
              <w:t>1</w:t>
            </w:r>
            <w:r>
              <w:rPr>
                <w:spacing w:val="6"/>
                <w:kern w:val="0"/>
                <w:szCs w:val="21"/>
              </w:rPr>
              <w:t>.0</w:t>
            </w:r>
          </w:p>
        </w:tc>
      </w:tr>
      <w:tr w14:paraId="634F70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1349" w:type="pct"/>
            <w:vMerge w:val="continue"/>
            <w:vAlign w:val="center"/>
          </w:tcPr>
          <w:p w14:paraId="2AEAFEE6">
            <w:pPr>
              <w:adjustRightInd w:val="0"/>
              <w:snapToGrid w:val="0"/>
              <w:jc w:val="center"/>
              <w:rPr>
                <w:spacing w:val="6"/>
                <w:szCs w:val="21"/>
              </w:rPr>
            </w:pPr>
          </w:p>
        </w:tc>
        <w:tc>
          <w:tcPr>
            <w:tcW w:w="571" w:type="pct"/>
            <w:vAlign w:val="center"/>
          </w:tcPr>
          <w:p w14:paraId="79F29D35">
            <w:pPr>
              <w:adjustRightInd w:val="0"/>
              <w:snapToGrid w:val="0"/>
              <w:jc w:val="center"/>
              <w:rPr>
                <w:spacing w:val="6"/>
                <w:szCs w:val="21"/>
              </w:rPr>
            </w:pPr>
            <w:r>
              <w:rPr>
                <w:rFonts w:hint="eastAsia"/>
                <w:spacing w:val="6"/>
                <w:szCs w:val="21"/>
              </w:rPr>
              <w:t>W2</w:t>
            </w:r>
          </w:p>
        </w:tc>
        <w:tc>
          <w:tcPr>
            <w:tcW w:w="665" w:type="pct"/>
            <w:vAlign w:val="center"/>
          </w:tcPr>
          <w:p w14:paraId="48AFA472">
            <w:pPr>
              <w:adjustRightInd w:val="0"/>
              <w:snapToGrid w:val="0"/>
              <w:jc w:val="center"/>
              <w:rPr>
                <w:rFonts w:hint="default" w:eastAsia="宋体"/>
                <w:spacing w:val="6"/>
                <w:szCs w:val="21"/>
                <w:lang w:val="en-US" w:eastAsia="zh-CN"/>
              </w:rPr>
            </w:pPr>
            <w:r>
              <w:rPr>
                <w:rFonts w:hint="eastAsia"/>
                <w:spacing w:val="6"/>
                <w:szCs w:val="21"/>
                <w:lang w:val="en-US" w:eastAsia="zh-CN"/>
              </w:rPr>
              <w:t>0.114</w:t>
            </w:r>
          </w:p>
        </w:tc>
        <w:tc>
          <w:tcPr>
            <w:tcW w:w="665" w:type="pct"/>
            <w:vAlign w:val="center"/>
          </w:tcPr>
          <w:p w14:paraId="5DA9AC57">
            <w:pPr>
              <w:adjustRightInd w:val="0"/>
              <w:snapToGrid w:val="0"/>
              <w:jc w:val="center"/>
              <w:rPr>
                <w:rFonts w:hint="default" w:eastAsia="宋体"/>
                <w:spacing w:val="6"/>
                <w:szCs w:val="21"/>
                <w:lang w:val="en-US" w:eastAsia="zh-CN"/>
              </w:rPr>
            </w:pPr>
            <w:r>
              <w:rPr>
                <w:rFonts w:hint="eastAsia"/>
                <w:spacing w:val="6"/>
                <w:szCs w:val="21"/>
                <w:lang w:val="en-US" w:eastAsia="zh-CN"/>
              </w:rPr>
              <w:t>0.124</w:t>
            </w:r>
          </w:p>
        </w:tc>
        <w:tc>
          <w:tcPr>
            <w:tcW w:w="665" w:type="pct"/>
            <w:vAlign w:val="center"/>
          </w:tcPr>
          <w:p w14:paraId="79FCA1EC">
            <w:pPr>
              <w:adjustRightInd w:val="0"/>
              <w:snapToGrid w:val="0"/>
              <w:jc w:val="center"/>
              <w:rPr>
                <w:rFonts w:hint="default" w:eastAsia="宋体"/>
                <w:spacing w:val="6"/>
                <w:szCs w:val="21"/>
                <w:lang w:val="en-US" w:eastAsia="zh-CN"/>
              </w:rPr>
            </w:pPr>
            <w:r>
              <w:rPr>
                <w:rFonts w:hint="eastAsia"/>
                <w:spacing w:val="6"/>
                <w:szCs w:val="21"/>
                <w:lang w:val="en-US" w:eastAsia="zh-CN"/>
              </w:rPr>
              <w:t>0.108</w:t>
            </w:r>
          </w:p>
        </w:tc>
        <w:tc>
          <w:tcPr>
            <w:tcW w:w="545" w:type="pct"/>
            <w:vMerge w:val="continue"/>
            <w:vAlign w:val="center"/>
          </w:tcPr>
          <w:p w14:paraId="1873F598">
            <w:pPr>
              <w:adjustRightInd w:val="0"/>
              <w:snapToGrid w:val="0"/>
              <w:jc w:val="center"/>
              <w:rPr>
                <w:spacing w:val="6"/>
                <w:kern w:val="0"/>
                <w:szCs w:val="21"/>
              </w:rPr>
            </w:pPr>
          </w:p>
        </w:tc>
        <w:tc>
          <w:tcPr>
            <w:tcW w:w="536" w:type="pct"/>
            <w:vMerge w:val="continue"/>
            <w:vAlign w:val="center"/>
          </w:tcPr>
          <w:p w14:paraId="4D85DDE9">
            <w:pPr>
              <w:adjustRightInd w:val="0"/>
              <w:snapToGrid w:val="0"/>
              <w:jc w:val="center"/>
              <w:rPr>
                <w:spacing w:val="6"/>
                <w:kern w:val="0"/>
                <w:szCs w:val="21"/>
              </w:rPr>
            </w:pPr>
          </w:p>
        </w:tc>
      </w:tr>
      <w:tr w14:paraId="09A756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1349" w:type="pct"/>
            <w:vMerge w:val="restart"/>
            <w:vAlign w:val="center"/>
          </w:tcPr>
          <w:p w14:paraId="1BE9C0CC">
            <w:pPr>
              <w:adjustRightInd w:val="0"/>
              <w:snapToGrid w:val="0"/>
              <w:jc w:val="center"/>
              <w:rPr>
                <w:spacing w:val="6"/>
                <w:szCs w:val="21"/>
              </w:rPr>
            </w:pPr>
            <w:r>
              <w:rPr>
                <w:rFonts w:hint="eastAsia"/>
                <w:spacing w:val="6"/>
                <w:szCs w:val="21"/>
              </w:rPr>
              <w:t>总氮</w:t>
            </w:r>
          </w:p>
        </w:tc>
        <w:tc>
          <w:tcPr>
            <w:tcW w:w="571" w:type="pct"/>
            <w:vAlign w:val="center"/>
          </w:tcPr>
          <w:p w14:paraId="49396869">
            <w:pPr>
              <w:adjustRightInd w:val="0"/>
              <w:snapToGrid w:val="0"/>
              <w:jc w:val="center"/>
              <w:rPr>
                <w:spacing w:val="6"/>
                <w:szCs w:val="21"/>
              </w:rPr>
            </w:pPr>
            <w:r>
              <w:rPr>
                <w:rFonts w:hint="eastAsia"/>
                <w:spacing w:val="6"/>
                <w:szCs w:val="21"/>
              </w:rPr>
              <w:t>W1</w:t>
            </w:r>
          </w:p>
        </w:tc>
        <w:tc>
          <w:tcPr>
            <w:tcW w:w="665" w:type="pct"/>
            <w:vAlign w:val="center"/>
          </w:tcPr>
          <w:p w14:paraId="3EC0649F">
            <w:pPr>
              <w:adjustRightInd w:val="0"/>
              <w:snapToGrid w:val="0"/>
              <w:jc w:val="center"/>
              <w:rPr>
                <w:rFonts w:hint="default" w:eastAsia="宋体"/>
                <w:spacing w:val="6"/>
                <w:szCs w:val="21"/>
                <w:lang w:val="en-US" w:eastAsia="zh-CN"/>
              </w:rPr>
            </w:pPr>
            <w:r>
              <w:rPr>
                <w:rFonts w:hint="eastAsia"/>
                <w:spacing w:val="6"/>
                <w:szCs w:val="21"/>
                <w:lang w:val="en-US" w:eastAsia="zh-CN"/>
              </w:rPr>
              <w:t>0.86</w:t>
            </w:r>
          </w:p>
        </w:tc>
        <w:tc>
          <w:tcPr>
            <w:tcW w:w="665" w:type="pct"/>
            <w:vAlign w:val="center"/>
          </w:tcPr>
          <w:p w14:paraId="2303CF6E">
            <w:pPr>
              <w:adjustRightInd w:val="0"/>
              <w:snapToGrid w:val="0"/>
              <w:jc w:val="center"/>
              <w:rPr>
                <w:rFonts w:hint="default" w:eastAsia="宋体"/>
                <w:spacing w:val="6"/>
                <w:szCs w:val="21"/>
                <w:lang w:val="en-US" w:eastAsia="zh-CN"/>
              </w:rPr>
            </w:pPr>
            <w:r>
              <w:rPr>
                <w:rFonts w:hint="eastAsia"/>
                <w:spacing w:val="6"/>
                <w:szCs w:val="21"/>
                <w:lang w:val="en-US" w:eastAsia="zh-CN"/>
              </w:rPr>
              <w:t>0.79</w:t>
            </w:r>
          </w:p>
        </w:tc>
        <w:tc>
          <w:tcPr>
            <w:tcW w:w="665" w:type="pct"/>
            <w:vAlign w:val="center"/>
          </w:tcPr>
          <w:p w14:paraId="7193F8C1">
            <w:pPr>
              <w:adjustRightInd w:val="0"/>
              <w:snapToGrid w:val="0"/>
              <w:jc w:val="center"/>
              <w:rPr>
                <w:rFonts w:hint="default" w:eastAsia="宋体"/>
                <w:spacing w:val="6"/>
                <w:szCs w:val="21"/>
                <w:lang w:val="en-US" w:eastAsia="zh-CN"/>
              </w:rPr>
            </w:pPr>
            <w:r>
              <w:rPr>
                <w:rFonts w:hint="eastAsia"/>
                <w:spacing w:val="6"/>
                <w:szCs w:val="21"/>
                <w:lang w:val="en-US" w:eastAsia="zh-CN"/>
              </w:rPr>
              <w:t>0.70</w:t>
            </w:r>
          </w:p>
        </w:tc>
        <w:tc>
          <w:tcPr>
            <w:tcW w:w="545" w:type="pct"/>
            <w:vMerge w:val="restart"/>
            <w:vAlign w:val="center"/>
          </w:tcPr>
          <w:p w14:paraId="58542F34">
            <w:pPr>
              <w:adjustRightInd w:val="0"/>
              <w:snapToGrid w:val="0"/>
              <w:jc w:val="center"/>
              <w:rPr>
                <w:spacing w:val="6"/>
                <w:kern w:val="0"/>
                <w:szCs w:val="21"/>
              </w:rPr>
            </w:pPr>
            <w:r>
              <w:rPr>
                <w:rFonts w:hint="eastAsia"/>
                <w:spacing w:val="6"/>
                <w:kern w:val="0"/>
                <w:szCs w:val="21"/>
              </w:rPr>
              <w:t>mg/L</w:t>
            </w:r>
          </w:p>
        </w:tc>
        <w:tc>
          <w:tcPr>
            <w:tcW w:w="536" w:type="pct"/>
            <w:vMerge w:val="restart"/>
            <w:vAlign w:val="center"/>
          </w:tcPr>
          <w:p w14:paraId="075D9970">
            <w:pPr>
              <w:adjustRightInd w:val="0"/>
              <w:snapToGrid w:val="0"/>
              <w:jc w:val="center"/>
              <w:rPr>
                <w:spacing w:val="6"/>
                <w:kern w:val="0"/>
                <w:szCs w:val="21"/>
              </w:rPr>
            </w:pPr>
            <w:r>
              <w:rPr>
                <w:rFonts w:hint="eastAsia"/>
                <w:spacing w:val="6"/>
                <w:kern w:val="0"/>
                <w:szCs w:val="21"/>
              </w:rPr>
              <w:t>1</w:t>
            </w:r>
            <w:r>
              <w:rPr>
                <w:spacing w:val="6"/>
                <w:kern w:val="0"/>
                <w:szCs w:val="21"/>
              </w:rPr>
              <w:t>.0</w:t>
            </w:r>
          </w:p>
        </w:tc>
      </w:tr>
      <w:tr w14:paraId="513D9C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1349" w:type="pct"/>
            <w:vMerge w:val="continue"/>
            <w:vAlign w:val="center"/>
          </w:tcPr>
          <w:p w14:paraId="62A0D73E">
            <w:pPr>
              <w:adjustRightInd w:val="0"/>
              <w:snapToGrid w:val="0"/>
              <w:jc w:val="center"/>
              <w:rPr>
                <w:spacing w:val="6"/>
                <w:szCs w:val="21"/>
              </w:rPr>
            </w:pPr>
          </w:p>
        </w:tc>
        <w:tc>
          <w:tcPr>
            <w:tcW w:w="571" w:type="pct"/>
            <w:vAlign w:val="center"/>
          </w:tcPr>
          <w:p w14:paraId="6AE827DB">
            <w:pPr>
              <w:adjustRightInd w:val="0"/>
              <w:snapToGrid w:val="0"/>
              <w:jc w:val="center"/>
              <w:rPr>
                <w:spacing w:val="6"/>
                <w:szCs w:val="21"/>
              </w:rPr>
            </w:pPr>
            <w:r>
              <w:rPr>
                <w:rFonts w:hint="eastAsia"/>
                <w:spacing w:val="6"/>
                <w:szCs w:val="21"/>
              </w:rPr>
              <w:t>W2</w:t>
            </w:r>
          </w:p>
        </w:tc>
        <w:tc>
          <w:tcPr>
            <w:tcW w:w="665" w:type="pct"/>
            <w:vAlign w:val="center"/>
          </w:tcPr>
          <w:p w14:paraId="0F97B86F">
            <w:pPr>
              <w:adjustRightInd w:val="0"/>
              <w:snapToGrid w:val="0"/>
              <w:jc w:val="center"/>
              <w:rPr>
                <w:rFonts w:hint="default" w:eastAsia="宋体"/>
                <w:spacing w:val="6"/>
                <w:szCs w:val="21"/>
                <w:lang w:val="en-US" w:eastAsia="zh-CN"/>
              </w:rPr>
            </w:pPr>
            <w:r>
              <w:rPr>
                <w:rFonts w:hint="eastAsia"/>
                <w:spacing w:val="6"/>
                <w:szCs w:val="21"/>
                <w:lang w:val="en-US" w:eastAsia="zh-CN"/>
              </w:rPr>
              <w:t>0.81</w:t>
            </w:r>
          </w:p>
        </w:tc>
        <w:tc>
          <w:tcPr>
            <w:tcW w:w="665" w:type="pct"/>
            <w:vAlign w:val="center"/>
          </w:tcPr>
          <w:p w14:paraId="0BFCFE8C">
            <w:pPr>
              <w:adjustRightInd w:val="0"/>
              <w:snapToGrid w:val="0"/>
              <w:jc w:val="center"/>
              <w:rPr>
                <w:rFonts w:hint="default" w:eastAsia="宋体"/>
                <w:spacing w:val="6"/>
                <w:szCs w:val="21"/>
                <w:lang w:val="en-US" w:eastAsia="zh-CN"/>
              </w:rPr>
            </w:pPr>
            <w:r>
              <w:rPr>
                <w:rFonts w:hint="eastAsia"/>
                <w:spacing w:val="6"/>
                <w:szCs w:val="21"/>
                <w:lang w:val="en-US" w:eastAsia="zh-CN"/>
              </w:rPr>
              <w:t>0.76</w:t>
            </w:r>
          </w:p>
        </w:tc>
        <w:tc>
          <w:tcPr>
            <w:tcW w:w="665" w:type="pct"/>
            <w:vAlign w:val="center"/>
          </w:tcPr>
          <w:p w14:paraId="1837FD33">
            <w:pPr>
              <w:adjustRightInd w:val="0"/>
              <w:snapToGrid w:val="0"/>
              <w:jc w:val="center"/>
              <w:rPr>
                <w:rFonts w:hint="default" w:eastAsia="宋体"/>
                <w:spacing w:val="6"/>
                <w:szCs w:val="21"/>
                <w:lang w:val="en-US" w:eastAsia="zh-CN"/>
              </w:rPr>
            </w:pPr>
            <w:r>
              <w:rPr>
                <w:rFonts w:hint="eastAsia"/>
                <w:spacing w:val="6"/>
                <w:szCs w:val="21"/>
                <w:lang w:val="en-US" w:eastAsia="zh-CN"/>
              </w:rPr>
              <w:t>0.65</w:t>
            </w:r>
          </w:p>
        </w:tc>
        <w:tc>
          <w:tcPr>
            <w:tcW w:w="545" w:type="pct"/>
            <w:vMerge w:val="continue"/>
            <w:vAlign w:val="center"/>
          </w:tcPr>
          <w:p w14:paraId="25291CA5">
            <w:pPr>
              <w:adjustRightInd w:val="0"/>
              <w:snapToGrid w:val="0"/>
              <w:jc w:val="center"/>
              <w:rPr>
                <w:spacing w:val="6"/>
                <w:kern w:val="0"/>
                <w:szCs w:val="21"/>
              </w:rPr>
            </w:pPr>
          </w:p>
        </w:tc>
        <w:tc>
          <w:tcPr>
            <w:tcW w:w="536" w:type="pct"/>
            <w:vMerge w:val="continue"/>
            <w:vAlign w:val="center"/>
          </w:tcPr>
          <w:p w14:paraId="7644F1BC">
            <w:pPr>
              <w:adjustRightInd w:val="0"/>
              <w:snapToGrid w:val="0"/>
              <w:jc w:val="center"/>
              <w:rPr>
                <w:spacing w:val="6"/>
                <w:kern w:val="0"/>
                <w:szCs w:val="21"/>
              </w:rPr>
            </w:pPr>
          </w:p>
        </w:tc>
      </w:tr>
      <w:tr w14:paraId="0CB717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1349" w:type="pct"/>
            <w:vMerge w:val="restart"/>
            <w:vAlign w:val="center"/>
          </w:tcPr>
          <w:p w14:paraId="2CEBFC1E">
            <w:pPr>
              <w:adjustRightInd w:val="0"/>
              <w:snapToGrid w:val="0"/>
              <w:jc w:val="center"/>
              <w:rPr>
                <w:spacing w:val="6"/>
                <w:szCs w:val="21"/>
              </w:rPr>
            </w:pPr>
            <w:r>
              <w:rPr>
                <w:rFonts w:hint="eastAsia"/>
                <w:spacing w:val="6"/>
                <w:szCs w:val="21"/>
              </w:rPr>
              <w:t>总磷</w:t>
            </w:r>
          </w:p>
        </w:tc>
        <w:tc>
          <w:tcPr>
            <w:tcW w:w="571" w:type="pct"/>
            <w:vAlign w:val="center"/>
          </w:tcPr>
          <w:p w14:paraId="02B6E212">
            <w:pPr>
              <w:adjustRightInd w:val="0"/>
              <w:snapToGrid w:val="0"/>
              <w:jc w:val="center"/>
              <w:rPr>
                <w:spacing w:val="6"/>
                <w:szCs w:val="21"/>
              </w:rPr>
            </w:pPr>
            <w:r>
              <w:rPr>
                <w:rFonts w:hint="eastAsia"/>
                <w:spacing w:val="6"/>
                <w:szCs w:val="21"/>
              </w:rPr>
              <w:t>W1</w:t>
            </w:r>
          </w:p>
        </w:tc>
        <w:tc>
          <w:tcPr>
            <w:tcW w:w="665" w:type="pct"/>
            <w:vAlign w:val="center"/>
          </w:tcPr>
          <w:p w14:paraId="3D8C0A00">
            <w:pPr>
              <w:adjustRightInd w:val="0"/>
              <w:snapToGrid w:val="0"/>
              <w:jc w:val="center"/>
              <w:rPr>
                <w:rFonts w:hint="default" w:eastAsia="宋体"/>
                <w:spacing w:val="6"/>
                <w:szCs w:val="21"/>
                <w:lang w:val="en-US" w:eastAsia="zh-CN"/>
              </w:rPr>
            </w:pPr>
            <w:r>
              <w:rPr>
                <w:rFonts w:hint="eastAsia"/>
                <w:spacing w:val="6"/>
                <w:szCs w:val="21"/>
                <w:lang w:val="en-US" w:eastAsia="zh-CN"/>
              </w:rPr>
              <w:t>0.04</w:t>
            </w:r>
          </w:p>
        </w:tc>
        <w:tc>
          <w:tcPr>
            <w:tcW w:w="665" w:type="pct"/>
            <w:vAlign w:val="center"/>
          </w:tcPr>
          <w:p w14:paraId="7A5A6A5C">
            <w:pPr>
              <w:adjustRightInd w:val="0"/>
              <w:snapToGrid w:val="0"/>
              <w:jc w:val="center"/>
              <w:rPr>
                <w:rFonts w:hint="default" w:eastAsia="宋体"/>
                <w:spacing w:val="6"/>
                <w:szCs w:val="21"/>
                <w:lang w:val="en-US" w:eastAsia="zh-CN"/>
              </w:rPr>
            </w:pPr>
            <w:r>
              <w:rPr>
                <w:rFonts w:hint="eastAsia"/>
                <w:spacing w:val="6"/>
                <w:szCs w:val="21"/>
                <w:lang w:val="en-US" w:eastAsia="zh-CN"/>
              </w:rPr>
              <w:t>0.05</w:t>
            </w:r>
          </w:p>
        </w:tc>
        <w:tc>
          <w:tcPr>
            <w:tcW w:w="665" w:type="pct"/>
            <w:vAlign w:val="center"/>
          </w:tcPr>
          <w:p w14:paraId="1B09011E">
            <w:pPr>
              <w:adjustRightInd w:val="0"/>
              <w:snapToGrid w:val="0"/>
              <w:jc w:val="center"/>
              <w:rPr>
                <w:rFonts w:hint="default" w:eastAsia="宋体"/>
                <w:spacing w:val="6"/>
                <w:szCs w:val="21"/>
                <w:lang w:val="en-US" w:eastAsia="zh-CN"/>
              </w:rPr>
            </w:pPr>
            <w:r>
              <w:rPr>
                <w:rFonts w:hint="eastAsia"/>
                <w:spacing w:val="6"/>
                <w:szCs w:val="21"/>
                <w:lang w:val="en-US" w:eastAsia="zh-CN"/>
              </w:rPr>
              <w:t>0.04</w:t>
            </w:r>
          </w:p>
        </w:tc>
        <w:tc>
          <w:tcPr>
            <w:tcW w:w="545" w:type="pct"/>
            <w:vMerge w:val="restart"/>
            <w:vAlign w:val="center"/>
          </w:tcPr>
          <w:p w14:paraId="249AE21B">
            <w:pPr>
              <w:adjustRightInd w:val="0"/>
              <w:snapToGrid w:val="0"/>
              <w:jc w:val="center"/>
              <w:rPr>
                <w:spacing w:val="6"/>
                <w:kern w:val="0"/>
                <w:szCs w:val="21"/>
              </w:rPr>
            </w:pPr>
            <w:r>
              <w:rPr>
                <w:rFonts w:hint="eastAsia"/>
                <w:spacing w:val="6"/>
                <w:kern w:val="0"/>
                <w:szCs w:val="21"/>
              </w:rPr>
              <w:t>mg/L</w:t>
            </w:r>
          </w:p>
        </w:tc>
        <w:tc>
          <w:tcPr>
            <w:tcW w:w="536" w:type="pct"/>
            <w:vMerge w:val="restart"/>
            <w:vAlign w:val="center"/>
          </w:tcPr>
          <w:p w14:paraId="37D0EFCB">
            <w:pPr>
              <w:adjustRightInd w:val="0"/>
              <w:snapToGrid w:val="0"/>
              <w:jc w:val="center"/>
              <w:rPr>
                <w:spacing w:val="6"/>
                <w:kern w:val="0"/>
                <w:szCs w:val="21"/>
              </w:rPr>
            </w:pPr>
            <w:r>
              <w:rPr>
                <w:rFonts w:hint="eastAsia"/>
                <w:spacing w:val="6"/>
                <w:kern w:val="0"/>
                <w:szCs w:val="21"/>
              </w:rPr>
              <w:t>0</w:t>
            </w:r>
            <w:r>
              <w:rPr>
                <w:spacing w:val="6"/>
                <w:kern w:val="0"/>
                <w:szCs w:val="21"/>
              </w:rPr>
              <w:t>.2</w:t>
            </w:r>
          </w:p>
        </w:tc>
      </w:tr>
      <w:tr w14:paraId="0C0F9F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1349" w:type="pct"/>
            <w:vMerge w:val="continue"/>
            <w:vAlign w:val="center"/>
          </w:tcPr>
          <w:p w14:paraId="1CC09C34">
            <w:pPr>
              <w:adjustRightInd w:val="0"/>
              <w:snapToGrid w:val="0"/>
              <w:jc w:val="center"/>
              <w:rPr>
                <w:spacing w:val="6"/>
                <w:szCs w:val="21"/>
              </w:rPr>
            </w:pPr>
          </w:p>
        </w:tc>
        <w:tc>
          <w:tcPr>
            <w:tcW w:w="571" w:type="pct"/>
            <w:vAlign w:val="center"/>
          </w:tcPr>
          <w:p w14:paraId="6257BA5B">
            <w:pPr>
              <w:adjustRightInd w:val="0"/>
              <w:snapToGrid w:val="0"/>
              <w:jc w:val="center"/>
              <w:rPr>
                <w:spacing w:val="6"/>
                <w:szCs w:val="21"/>
              </w:rPr>
            </w:pPr>
            <w:r>
              <w:rPr>
                <w:rFonts w:hint="eastAsia"/>
                <w:spacing w:val="6"/>
                <w:szCs w:val="21"/>
              </w:rPr>
              <w:t>W2</w:t>
            </w:r>
          </w:p>
        </w:tc>
        <w:tc>
          <w:tcPr>
            <w:tcW w:w="665" w:type="pct"/>
            <w:vAlign w:val="center"/>
          </w:tcPr>
          <w:p w14:paraId="1F059BCB">
            <w:pPr>
              <w:adjustRightInd w:val="0"/>
              <w:snapToGrid w:val="0"/>
              <w:jc w:val="center"/>
              <w:rPr>
                <w:rFonts w:hint="default" w:eastAsia="宋体"/>
                <w:spacing w:val="6"/>
                <w:szCs w:val="21"/>
                <w:lang w:val="en-US" w:eastAsia="zh-CN"/>
              </w:rPr>
            </w:pPr>
            <w:r>
              <w:rPr>
                <w:rFonts w:hint="eastAsia"/>
                <w:spacing w:val="6"/>
                <w:szCs w:val="21"/>
                <w:lang w:val="en-US" w:eastAsia="zh-CN"/>
              </w:rPr>
              <w:t>0.10</w:t>
            </w:r>
          </w:p>
        </w:tc>
        <w:tc>
          <w:tcPr>
            <w:tcW w:w="665" w:type="pct"/>
            <w:vAlign w:val="center"/>
          </w:tcPr>
          <w:p w14:paraId="79CB6980">
            <w:pPr>
              <w:adjustRightInd w:val="0"/>
              <w:snapToGrid w:val="0"/>
              <w:jc w:val="center"/>
              <w:rPr>
                <w:rFonts w:hint="default" w:eastAsia="宋体"/>
                <w:spacing w:val="6"/>
                <w:szCs w:val="21"/>
                <w:lang w:val="en-US" w:eastAsia="zh-CN"/>
              </w:rPr>
            </w:pPr>
            <w:r>
              <w:rPr>
                <w:rFonts w:hint="eastAsia"/>
                <w:spacing w:val="6"/>
                <w:szCs w:val="21"/>
                <w:lang w:val="en-US" w:eastAsia="zh-CN"/>
              </w:rPr>
              <w:t>0.11</w:t>
            </w:r>
          </w:p>
        </w:tc>
        <w:tc>
          <w:tcPr>
            <w:tcW w:w="665" w:type="pct"/>
            <w:vAlign w:val="center"/>
          </w:tcPr>
          <w:p w14:paraId="0ECF7652">
            <w:pPr>
              <w:adjustRightInd w:val="0"/>
              <w:snapToGrid w:val="0"/>
              <w:jc w:val="center"/>
              <w:rPr>
                <w:rFonts w:hint="default" w:eastAsia="宋体"/>
                <w:spacing w:val="6"/>
                <w:szCs w:val="21"/>
                <w:lang w:val="en-US" w:eastAsia="zh-CN"/>
              </w:rPr>
            </w:pPr>
            <w:r>
              <w:rPr>
                <w:rFonts w:hint="eastAsia"/>
                <w:spacing w:val="6"/>
                <w:szCs w:val="21"/>
                <w:lang w:val="en-US" w:eastAsia="zh-CN"/>
              </w:rPr>
              <w:t>0.10</w:t>
            </w:r>
          </w:p>
        </w:tc>
        <w:tc>
          <w:tcPr>
            <w:tcW w:w="545" w:type="pct"/>
            <w:vMerge w:val="continue"/>
            <w:vAlign w:val="center"/>
          </w:tcPr>
          <w:p w14:paraId="6A45CC89">
            <w:pPr>
              <w:adjustRightInd w:val="0"/>
              <w:snapToGrid w:val="0"/>
              <w:jc w:val="center"/>
              <w:rPr>
                <w:spacing w:val="6"/>
                <w:kern w:val="0"/>
                <w:szCs w:val="21"/>
              </w:rPr>
            </w:pPr>
          </w:p>
        </w:tc>
        <w:tc>
          <w:tcPr>
            <w:tcW w:w="536" w:type="pct"/>
            <w:vMerge w:val="continue"/>
            <w:vAlign w:val="center"/>
          </w:tcPr>
          <w:p w14:paraId="70C25663">
            <w:pPr>
              <w:adjustRightInd w:val="0"/>
              <w:snapToGrid w:val="0"/>
              <w:jc w:val="center"/>
              <w:rPr>
                <w:spacing w:val="6"/>
                <w:kern w:val="0"/>
                <w:szCs w:val="21"/>
              </w:rPr>
            </w:pPr>
          </w:p>
        </w:tc>
      </w:tr>
      <w:tr w14:paraId="7EF7E8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1349" w:type="pct"/>
            <w:vMerge w:val="restart"/>
            <w:vAlign w:val="center"/>
          </w:tcPr>
          <w:p w14:paraId="5C574786">
            <w:pPr>
              <w:adjustRightInd w:val="0"/>
              <w:snapToGrid w:val="0"/>
              <w:jc w:val="center"/>
              <w:rPr>
                <w:spacing w:val="6"/>
                <w:szCs w:val="21"/>
              </w:rPr>
            </w:pPr>
            <w:r>
              <w:rPr>
                <w:rFonts w:hint="eastAsia"/>
                <w:spacing w:val="6"/>
                <w:szCs w:val="21"/>
              </w:rPr>
              <w:t>氟化物</w:t>
            </w:r>
          </w:p>
        </w:tc>
        <w:tc>
          <w:tcPr>
            <w:tcW w:w="571" w:type="pct"/>
            <w:vAlign w:val="center"/>
          </w:tcPr>
          <w:p w14:paraId="001D4CC6">
            <w:pPr>
              <w:adjustRightInd w:val="0"/>
              <w:snapToGrid w:val="0"/>
              <w:jc w:val="center"/>
              <w:rPr>
                <w:spacing w:val="6"/>
                <w:szCs w:val="21"/>
              </w:rPr>
            </w:pPr>
            <w:r>
              <w:rPr>
                <w:rFonts w:hint="eastAsia"/>
                <w:spacing w:val="6"/>
                <w:szCs w:val="21"/>
              </w:rPr>
              <w:t>W1</w:t>
            </w:r>
          </w:p>
        </w:tc>
        <w:tc>
          <w:tcPr>
            <w:tcW w:w="665" w:type="pct"/>
            <w:vAlign w:val="center"/>
          </w:tcPr>
          <w:p w14:paraId="2652F0F6">
            <w:pPr>
              <w:adjustRightInd w:val="0"/>
              <w:snapToGrid w:val="0"/>
              <w:jc w:val="center"/>
              <w:rPr>
                <w:rFonts w:hint="default" w:eastAsia="宋体"/>
                <w:spacing w:val="6"/>
                <w:szCs w:val="21"/>
                <w:lang w:val="en-US" w:eastAsia="zh-CN"/>
              </w:rPr>
            </w:pPr>
            <w:r>
              <w:rPr>
                <w:rFonts w:hint="eastAsia"/>
                <w:spacing w:val="6"/>
                <w:szCs w:val="21"/>
                <w:lang w:val="en-US" w:eastAsia="zh-CN"/>
              </w:rPr>
              <w:t>0.11</w:t>
            </w:r>
          </w:p>
        </w:tc>
        <w:tc>
          <w:tcPr>
            <w:tcW w:w="665" w:type="pct"/>
            <w:vAlign w:val="center"/>
          </w:tcPr>
          <w:p w14:paraId="47933BC7">
            <w:pPr>
              <w:adjustRightInd w:val="0"/>
              <w:snapToGrid w:val="0"/>
              <w:jc w:val="center"/>
              <w:rPr>
                <w:rFonts w:hint="default" w:eastAsia="宋体"/>
                <w:spacing w:val="6"/>
                <w:szCs w:val="21"/>
                <w:lang w:val="en-US" w:eastAsia="zh-CN"/>
              </w:rPr>
            </w:pPr>
            <w:r>
              <w:rPr>
                <w:rFonts w:hint="eastAsia"/>
                <w:spacing w:val="6"/>
                <w:szCs w:val="21"/>
                <w:lang w:val="en-US" w:eastAsia="zh-CN"/>
              </w:rPr>
              <w:t>0.10</w:t>
            </w:r>
          </w:p>
        </w:tc>
        <w:tc>
          <w:tcPr>
            <w:tcW w:w="665" w:type="pct"/>
            <w:vAlign w:val="center"/>
          </w:tcPr>
          <w:p w14:paraId="191406F2">
            <w:pPr>
              <w:adjustRightInd w:val="0"/>
              <w:snapToGrid w:val="0"/>
              <w:jc w:val="center"/>
              <w:rPr>
                <w:rFonts w:hint="default" w:eastAsia="宋体"/>
                <w:spacing w:val="6"/>
                <w:szCs w:val="21"/>
                <w:lang w:val="en-US" w:eastAsia="zh-CN"/>
              </w:rPr>
            </w:pPr>
            <w:r>
              <w:rPr>
                <w:rFonts w:hint="eastAsia"/>
                <w:spacing w:val="6"/>
                <w:szCs w:val="21"/>
                <w:lang w:val="en-US" w:eastAsia="zh-CN"/>
              </w:rPr>
              <w:t>0.10</w:t>
            </w:r>
          </w:p>
        </w:tc>
        <w:tc>
          <w:tcPr>
            <w:tcW w:w="545" w:type="pct"/>
            <w:vMerge w:val="restart"/>
            <w:vAlign w:val="center"/>
          </w:tcPr>
          <w:p w14:paraId="10917434">
            <w:pPr>
              <w:adjustRightInd w:val="0"/>
              <w:snapToGrid w:val="0"/>
              <w:jc w:val="center"/>
              <w:rPr>
                <w:spacing w:val="6"/>
                <w:kern w:val="0"/>
                <w:szCs w:val="21"/>
              </w:rPr>
            </w:pPr>
            <w:r>
              <w:rPr>
                <w:rFonts w:hint="eastAsia"/>
                <w:spacing w:val="6"/>
                <w:kern w:val="0"/>
                <w:szCs w:val="21"/>
              </w:rPr>
              <w:t>mg/L</w:t>
            </w:r>
          </w:p>
        </w:tc>
        <w:tc>
          <w:tcPr>
            <w:tcW w:w="536" w:type="pct"/>
            <w:vMerge w:val="restart"/>
            <w:vAlign w:val="center"/>
          </w:tcPr>
          <w:p w14:paraId="1E99112C">
            <w:pPr>
              <w:adjustRightInd w:val="0"/>
              <w:snapToGrid w:val="0"/>
              <w:jc w:val="center"/>
              <w:rPr>
                <w:spacing w:val="6"/>
                <w:kern w:val="0"/>
                <w:szCs w:val="21"/>
              </w:rPr>
            </w:pPr>
            <w:r>
              <w:rPr>
                <w:rFonts w:hint="eastAsia"/>
                <w:spacing w:val="6"/>
                <w:kern w:val="0"/>
                <w:szCs w:val="21"/>
              </w:rPr>
              <w:t>1</w:t>
            </w:r>
            <w:r>
              <w:rPr>
                <w:spacing w:val="6"/>
                <w:kern w:val="0"/>
                <w:szCs w:val="21"/>
              </w:rPr>
              <w:t>.0</w:t>
            </w:r>
          </w:p>
        </w:tc>
      </w:tr>
      <w:tr w14:paraId="64FE5F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1349" w:type="pct"/>
            <w:vMerge w:val="continue"/>
            <w:vAlign w:val="center"/>
          </w:tcPr>
          <w:p w14:paraId="605BB91E">
            <w:pPr>
              <w:adjustRightInd w:val="0"/>
              <w:snapToGrid w:val="0"/>
              <w:jc w:val="center"/>
              <w:rPr>
                <w:spacing w:val="6"/>
                <w:szCs w:val="21"/>
              </w:rPr>
            </w:pPr>
          </w:p>
        </w:tc>
        <w:tc>
          <w:tcPr>
            <w:tcW w:w="571" w:type="pct"/>
            <w:vAlign w:val="center"/>
          </w:tcPr>
          <w:p w14:paraId="789C88D9">
            <w:pPr>
              <w:adjustRightInd w:val="0"/>
              <w:snapToGrid w:val="0"/>
              <w:jc w:val="center"/>
              <w:rPr>
                <w:spacing w:val="6"/>
                <w:szCs w:val="21"/>
              </w:rPr>
            </w:pPr>
            <w:r>
              <w:rPr>
                <w:rFonts w:hint="eastAsia"/>
                <w:spacing w:val="6"/>
                <w:szCs w:val="21"/>
              </w:rPr>
              <w:t>W2</w:t>
            </w:r>
          </w:p>
        </w:tc>
        <w:tc>
          <w:tcPr>
            <w:tcW w:w="665" w:type="pct"/>
            <w:vAlign w:val="center"/>
          </w:tcPr>
          <w:p w14:paraId="177E6494">
            <w:pPr>
              <w:adjustRightInd w:val="0"/>
              <w:snapToGrid w:val="0"/>
              <w:jc w:val="center"/>
              <w:rPr>
                <w:rFonts w:hint="default" w:eastAsia="宋体"/>
                <w:spacing w:val="6"/>
                <w:szCs w:val="21"/>
                <w:lang w:val="en-US" w:eastAsia="zh-CN"/>
              </w:rPr>
            </w:pPr>
            <w:r>
              <w:rPr>
                <w:rFonts w:hint="eastAsia"/>
                <w:spacing w:val="6"/>
                <w:szCs w:val="21"/>
                <w:lang w:val="en-US" w:eastAsia="zh-CN"/>
              </w:rPr>
              <w:t>0.08</w:t>
            </w:r>
          </w:p>
        </w:tc>
        <w:tc>
          <w:tcPr>
            <w:tcW w:w="665" w:type="pct"/>
            <w:vAlign w:val="center"/>
          </w:tcPr>
          <w:p w14:paraId="7EA7C0DA">
            <w:pPr>
              <w:adjustRightInd w:val="0"/>
              <w:snapToGrid w:val="0"/>
              <w:jc w:val="center"/>
              <w:rPr>
                <w:rFonts w:hint="default" w:eastAsia="宋体"/>
                <w:spacing w:val="6"/>
                <w:szCs w:val="21"/>
                <w:lang w:val="en-US" w:eastAsia="zh-CN"/>
              </w:rPr>
            </w:pPr>
            <w:r>
              <w:rPr>
                <w:rFonts w:hint="eastAsia"/>
                <w:spacing w:val="6"/>
                <w:szCs w:val="21"/>
                <w:lang w:val="en-US" w:eastAsia="zh-CN"/>
              </w:rPr>
              <w:t>0.07</w:t>
            </w:r>
          </w:p>
        </w:tc>
        <w:tc>
          <w:tcPr>
            <w:tcW w:w="665" w:type="pct"/>
            <w:vAlign w:val="center"/>
          </w:tcPr>
          <w:p w14:paraId="20EB0C8B">
            <w:pPr>
              <w:adjustRightInd w:val="0"/>
              <w:snapToGrid w:val="0"/>
              <w:jc w:val="center"/>
              <w:rPr>
                <w:rFonts w:hint="default" w:eastAsia="宋体"/>
                <w:spacing w:val="6"/>
                <w:szCs w:val="21"/>
                <w:lang w:val="en-US" w:eastAsia="zh-CN"/>
              </w:rPr>
            </w:pPr>
            <w:r>
              <w:rPr>
                <w:rFonts w:hint="eastAsia"/>
                <w:spacing w:val="6"/>
                <w:szCs w:val="21"/>
                <w:lang w:val="en-US" w:eastAsia="zh-CN"/>
              </w:rPr>
              <w:t>0.08</w:t>
            </w:r>
          </w:p>
        </w:tc>
        <w:tc>
          <w:tcPr>
            <w:tcW w:w="545" w:type="pct"/>
            <w:vMerge w:val="continue"/>
            <w:vAlign w:val="center"/>
          </w:tcPr>
          <w:p w14:paraId="251B4744">
            <w:pPr>
              <w:adjustRightInd w:val="0"/>
              <w:snapToGrid w:val="0"/>
              <w:jc w:val="center"/>
              <w:rPr>
                <w:spacing w:val="6"/>
                <w:kern w:val="0"/>
                <w:szCs w:val="21"/>
              </w:rPr>
            </w:pPr>
          </w:p>
        </w:tc>
        <w:tc>
          <w:tcPr>
            <w:tcW w:w="536" w:type="pct"/>
            <w:vMerge w:val="continue"/>
            <w:vAlign w:val="center"/>
          </w:tcPr>
          <w:p w14:paraId="4AACDA96">
            <w:pPr>
              <w:adjustRightInd w:val="0"/>
              <w:snapToGrid w:val="0"/>
              <w:jc w:val="center"/>
              <w:rPr>
                <w:spacing w:val="6"/>
                <w:kern w:val="0"/>
                <w:szCs w:val="21"/>
              </w:rPr>
            </w:pPr>
          </w:p>
        </w:tc>
      </w:tr>
      <w:tr w14:paraId="332EC3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1349" w:type="pct"/>
            <w:vMerge w:val="restart"/>
            <w:vAlign w:val="center"/>
          </w:tcPr>
          <w:p w14:paraId="3C8F6986">
            <w:pPr>
              <w:adjustRightInd w:val="0"/>
              <w:snapToGrid w:val="0"/>
              <w:jc w:val="center"/>
              <w:rPr>
                <w:rFonts w:hint="default" w:eastAsia="宋体"/>
                <w:spacing w:val="6"/>
                <w:szCs w:val="21"/>
                <w:lang w:val="en-US" w:eastAsia="zh-CN"/>
              </w:rPr>
            </w:pPr>
            <w:r>
              <w:rPr>
                <w:rFonts w:hint="eastAsia"/>
                <w:spacing w:val="6"/>
                <w:szCs w:val="21"/>
                <w:lang w:val="en-US" w:eastAsia="zh-CN"/>
              </w:rPr>
              <w:t>SS</w:t>
            </w:r>
          </w:p>
        </w:tc>
        <w:tc>
          <w:tcPr>
            <w:tcW w:w="571" w:type="pct"/>
            <w:vAlign w:val="center"/>
          </w:tcPr>
          <w:p w14:paraId="53089F55">
            <w:pPr>
              <w:adjustRightInd w:val="0"/>
              <w:snapToGrid w:val="0"/>
              <w:jc w:val="center"/>
              <w:rPr>
                <w:spacing w:val="6"/>
                <w:szCs w:val="21"/>
              </w:rPr>
            </w:pPr>
            <w:r>
              <w:rPr>
                <w:rFonts w:hint="eastAsia"/>
                <w:spacing w:val="6"/>
                <w:szCs w:val="21"/>
              </w:rPr>
              <w:t>W1</w:t>
            </w:r>
          </w:p>
        </w:tc>
        <w:tc>
          <w:tcPr>
            <w:tcW w:w="665" w:type="pct"/>
            <w:vAlign w:val="center"/>
          </w:tcPr>
          <w:p w14:paraId="6E3465DD">
            <w:pPr>
              <w:adjustRightInd w:val="0"/>
              <w:snapToGrid w:val="0"/>
              <w:jc w:val="center"/>
              <w:rPr>
                <w:rFonts w:hint="default" w:eastAsia="宋体"/>
                <w:spacing w:val="6"/>
                <w:szCs w:val="21"/>
                <w:lang w:val="en-US" w:eastAsia="zh-CN"/>
              </w:rPr>
            </w:pPr>
            <w:r>
              <w:rPr>
                <w:rFonts w:hint="eastAsia"/>
                <w:spacing w:val="6"/>
                <w:szCs w:val="21"/>
                <w:lang w:val="en-US" w:eastAsia="zh-CN"/>
              </w:rPr>
              <w:t>15</w:t>
            </w:r>
          </w:p>
        </w:tc>
        <w:tc>
          <w:tcPr>
            <w:tcW w:w="665" w:type="pct"/>
            <w:vAlign w:val="center"/>
          </w:tcPr>
          <w:p w14:paraId="3F796961">
            <w:pPr>
              <w:adjustRightInd w:val="0"/>
              <w:snapToGrid w:val="0"/>
              <w:jc w:val="center"/>
              <w:rPr>
                <w:rFonts w:hint="default" w:eastAsia="宋体"/>
                <w:spacing w:val="6"/>
                <w:szCs w:val="21"/>
                <w:lang w:val="en-US" w:eastAsia="zh-CN"/>
              </w:rPr>
            </w:pPr>
            <w:r>
              <w:rPr>
                <w:rFonts w:hint="eastAsia"/>
                <w:spacing w:val="6"/>
                <w:szCs w:val="21"/>
                <w:lang w:val="en-US" w:eastAsia="zh-CN"/>
              </w:rPr>
              <w:t>17</w:t>
            </w:r>
          </w:p>
        </w:tc>
        <w:tc>
          <w:tcPr>
            <w:tcW w:w="665" w:type="pct"/>
            <w:vAlign w:val="center"/>
          </w:tcPr>
          <w:p w14:paraId="13FCE224">
            <w:pPr>
              <w:adjustRightInd w:val="0"/>
              <w:snapToGrid w:val="0"/>
              <w:jc w:val="center"/>
              <w:rPr>
                <w:rFonts w:hint="default" w:eastAsia="宋体"/>
                <w:spacing w:val="6"/>
                <w:szCs w:val="21"/>
                <w:lang w:val="en-US" w:eastAsia="zh-CN"/>
              </w:rPr>
            </w:pPr>
            <w:r>
              <w:rPr>
                <w:rFonts w:hint="eastAsia"/>
                <w:spacing w:val="6"/>
                <w:szCs w:val="21"/>
                <w:lang w:val="en-US" w:eastAsia="zh-CN"/>
              </w:rPr>
              <w:t>18</w:t>
            </w:r>
          </w:p>
        </w:tc>
        <w:tc>
          <w:tcPr>
            <w:tcW w:w="545" w:type="pct"/>
            <w:vMerge w:val="restart"/>
            <w:vAlign w:val="center"/>
          </w:tcPr>
          <w:p w14:paraId="06FF8F49">
            <w:pPr>
              <w:adjustRightInd w:val="0"/>
              <w:snapToGrid w:val="0"/>
              <w:jc w:val="center"/>
              <w:rPr>
                <w:spacing w:val="6"/>
                <w:kern w:val="0"/>
                <w:szCs w:val="21"/>
              </w:rPr>
            </w:pPr>
            <w:r>
              <w:rPr>
                <w:rFonts w:hint="eastAsia"/>
                <w:spacing w:val="6"/>
                <w:kern w:val="0"/>
                <w:szCs w:val="21"/>
              </w:rPr>
              <w:t>mg/L</w:t>
            </w:r>
          </w:p>
        </w:tc>
        <w:tc>
          <w:tcPr>
            <w:tcW w:w="536" w:type="pct"/>
            <w:vMerge w:val="restart"/>
            <w:vAlign w:val="center"/>
          </w:tcPr>
          <w:p w14:paraId="686141EC">
            <w:pPr>
              <w:adjustRightInd w:val="0"/>
              <w:snapToGrid w:val="0"/>
              <w:jc w:val="center"/>
              <w:rPr>
                <w:rFonts w:hint="eastAsia" w:eastAsia="宋体"/>
                <w:spacing w:val="6"/>
                <w:kern w:val="0"/>
                <w:szCs w:val="21"/>
                <w:lang w:eastAsia="zh-CN"/>
              </w:rPr>
            </w:pPr>
            <w:r>
              <w:rPr>
                <w:rFonts w:hint="eastAsia"/>
                <w:spacing w:val="6"/>
                <w:kern w:val="0"/>
                <w:szCs w:val="21"/>
                <w:lang w:val="en-US" w:eastAsia="zh-CN"/>
              </w:rPr>
              <w:t>/</w:t>
            </w:r>
          </w:p>
        </w:tc>
      </w:tr>
      <w:tr w14:paraId="53F917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1349" w:type="pct"/>
            <w:vMerge w:val="continue"/>
            <w:vAlign w:val="center"/>
          </w:tcPr>
          <w:p w14:paraId="6675F2EB">
            <w:pPr>
              <w:adjustRightInd w:val="0"/>
              <w:snapToGrid w:val="0"/>
              <w:jc w:val="center"/>
              <w:rPr>
                <w:spacing w:val="6"/>
                <w:szCs w:val="21"/>
              </w:rPr>
            </w:pPr>
          </w:p>
        </w:tc>
        <w:tc>
          <w:tcPr>
            <w:tcW w:w="571" w:type="pct"/>
            <w:vAlign w:val="center"/>
          </w:tcPr>
          <w:p w14:paraId="1CBC0E22">
            <w:pPr>
              <w:adjustRightInd w:val="0"/>
              <w:snapToGrid w:val="0"/>
              <w:jc w:val="center"/>
              <w:rPr>
                <w:spacing w:val="6"/>
                <w:szCs w:val="21"/>
              </w:rPr>
            </w:pPr>
            <w:r>
              <w:rPr>
                <w:rFonts w:hint="eastAsia"/>
                <w:spacing w:val="6"/>
                <w:szCs w:val="21"/>
              </w:rPr>
              <w:t>W2</w:t>
            </w:r>
          </w:p>
        </w:tc>
        <w:tc>
          <w:tcPr>
            <w:tcW w:w="665" w:type="pct"/>
            <w:vAlign w:val="center"/>
          </w:tcPr>
          <w:p w14:paraId="0A2A667F">
            <w:pPr>
              <w:adjustRightInd w:val="0"/>
              <w:snapToGrid w:val="0"/>
              <w:jc w:val="center"/>
              <w:rPr>
                <w:rFonts w:hint="default" w:eastAsia="宋体"/>
                <w:spacing w:val="6"/>
                <w:szCs w:val="21"/>
                <w:lang w:val="en-US" w:eastAsia="zh-CN"/>
              </w:rPr>
            </w:pPr>
            <w:r>
              <w:rPr>
                <w:rFonts w:hint="eastAsia"/>
                <w:spacing w:val="6"/>
                <w:szCs w:val="21"/>
                <w:lang w:val="en-US" w:eastAsia="zh-CN"/>
              </w:rPr>
              <w:t>16</w:t>
            </w:r>
          </w:p>
        </w:tc>
        <w:tc>
          <w:tcPr>
            <w:tcW w:w="665" w:type="pct"/>
            <w:vAlign w:val="center"/>
          </w:tcPr>
          <w:p w14:paraId="1CF2443E">
            <w:pPr>
              <w:adjustRightInd w:val="0"/>
              <w:snapToGrid w:val="0"/>
              <w:jc w:val="center"/>
              <w:rPr>
                <w:rFonts w:hint="default" w:eastAsia="宋体"/>
                <w:spacing w:val="6"/>
                <w:szCs w:val="21"/>
                <w:lang w:val="en-US" w:eastAsia="zh-CN"/>
              </w:rPr>
            </w:pPr>
            <w:r>
              <w:rPr>
                <w:rFonts w:hint="eastAsia"/>
                <w:spacing w:val="6"/>
                <w:szCs w:val="21"/>
                <w:lang w:val="en-US" w:eastAsia="zh-CN"/>
              </w:rPr>
              <w:t>17</w:t>
            </w:r>
          </w:p>
        </w:tc>
        <w:tc>
          <w:tcPr>
            <w:tcW w:w="665" w:type="pct"/>
            <w:vAlign w:val="center"/>
          </w:tcPr>
          <w:p w14:paraId="59E604FB">
            <w:pPr>
              <w:adjustRightInd w:val="0"/>
              <w:snapToGrid w:val="0"/>
              <w:jc w:val="center"/>
              <w:rPr>
                <w:rFonts w:hint="default" w:eastAsia="宋体"/>
                <w:spacing w:val="6"/>
                <w:szCs w:val="21"/>
                <w:lang w:val="en-US" w:eastAsia="zh-CN"/>
              </w:rPr>
            </w:pPr>
            <w:r>
              <w:rPr>
                <w:rFonts w:hint="eastAsia"/>
                <w:spacing w:val="6"/>
                <w:szCs w:val="21"/>
                <w:lang w:val="en-US" w:eastAsia="zh-CN"/>
              </w:rPr>
              <w:t>17</w:t>
            </w:r>
          </w:p>
        </w:tc>
        <w:tc>
          <w:tcPr>
            <w:tcW w:w="545" w:type="pct"/>
            <w:vMerge w:val="continue"/>
            <w:vAlign w:val="center"/>
          </w:tcPr>
          <w:p w14:paraId="07990560">
            <w:pPr>
              <w:adjustRightInd w:val="0"/>
              <w:snapToGrid w:val="0"/>
              <w:jc w:val="center"/>
              <w:rPr>
                <w:spacing w:val="6"/>
                <w:kern w:val="0"/>
                <w:szCs w:val="21"/>
              </w:rPr>
            </w:pPr>
          </w:p>
        </w:tc>
        <w:tc>
          <w:tcPr>
            <w:tcW w:w="536" w:type="pct"/>
            <w:vMerge w:val="continue"/>
            <w:vAlign w:val="center"/>
          </w:tcPr>
          <w:p w14:paraId="2DE99057">
            <w:pPr>
              <w:adjustRightInd w:val="0"/>
              <w:snapToGrid w:val="0"/>
              <w:jc w:val="center"/>
              <w:rPr>
                <w:spacing w:val="6"/>
                <w:kern w:val="0"/>
                <w:szCs w:val="21"/>
              </w:rPr>
            </w:pPr>
          </w:p>
        </w:tc>
      </w:tr>
      <w:tr w14:paraId="0B5BEF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1349" w:type="pct"/>
            <w:vMerge w:val="restart"/>
            <w:vAlign w:val="center"/>
          </w:tcPr>
          <w:p w14:paraId="45D8F590">
            <w:pPr>
              <w:adjustRightInd w:val="0"/>
              <w:snapToGrid w:val="0"/>
              <w:jc w:val="center"/>
              <w:rPr>
                <w:rFonts w:hint="eastAsia" w:eastAsia="宋体"/>
                <w:spacing w:val="6"/>
                <w:szCs w:val="21"/>
                <w:lang w:eastAsia="zh-CN"/>
              </w:rPr>
            </w:pPr>
            <w:r>
              <w:rPr>
                <w:rFonts w:hint="eastAsia"/>
                <w:spacing w:val="6"/>
                <w:szCs w:val="21"/>
                <w:lang w:val="en-US" w:eastAsia="zh-CN"/>
              </w:rPr>
              <w:t>水温</w:t>
            </w:r>
          </w:p>
        </w:tc>
        <w:tc>
          <w:tcPr>
            <w:tcW w:w="571" w:type="pct"/>
            <w:vAlign w:val="center"/>
          </w:tcPr>
          <w:p w14:paraId="0A963C1C">
            <w:pPr>
              <w:adjustRightInd w:val="0"/>
              <w:snapToGrid w:val="0"/>
              <w:jc w:val="center"/>
              <w:rPr>
                <w:spacing w:val="6"/>
                <w:szCs w:val="21"/>
              </w:rPr>
            </w:pPr>
            <w:r>
              <w:rPr>
                <w:rFonts w:hint="eastAsia"/>
                <w:spacing w:val="6"/>
                <w:szCs w:val="21"/>
              </w:rPr>
              <w:t>W1</w:t>
            </w:r>
          </w:p>
        </w:tc>
        <w:tc>
          <w:tcPr>
            <w:tcW w:w="665" w:type="pct"/>
            <w:vAlign w:val="center"/>
          </w:tcPr>
          <w:p w14:paraId="03A16E68">
            <w:pPr>
              <w:adjustRightInd w:val="0"/>
              <w:snapToGrid w:val="0"/>
              <w:jc w:val="center"/>
              <w:rPr>
                <w:rFonts w:hint="default" w:eastAsia="宋体"/>
                <w:spacing w:val="6"/>
                <w:szCs w:val="21"/>
                <w:lang w:val="en-US" w:eastAsia="zh-CN"/>
              </w:rPr>
            </w:pPr>
            <w:r>
              <w:rPr>
                <w:rFonts w:hint="eastAsia"/>
                <w:spacing w:val="6"/>
                <w:szCs w:val="21"/>
                <w:lang w:val="en-US" w:eastAsia="zh-CN"/>
              </w:rPr>
              <w:t>27.2</w:t>
            </w:r>
          </w:p>
        </w:tc>
        <w:tc>
          <w:tcPr>
            <w:tcW w:w="665" w:type="pct"/>
            <w:vAlign w:val="center"/>
          </w:tcPr>
          <w:p w14:paraId="12D6CDF2">
            <w:pPr>
              <w:adjustRightInd w:val="0"/>
              <w:snapToGrid w:val="0"/>
              <w:jc w:val="center"/>
              <w:rPr>
                <w:rFonts w:hint="default" w:eastAsia="宋体"/>
                <w:spacing w:val="6"/>
                <w:szCs w:val="21"/>
                <w:lang w:val="en-US" w:eastAsia="zh-CN"/>
              </w:rPr>
            </w:pPr>
            <w:r>
              <w:rPr>
                <w:rFonts w:hint="eastAsia"/>
                <w:spacing w:val="6"/>
                <w:szCs w:val="21"/>
                <w:lang w:val="en-US" w:eastAsia="zh-CN"/>
              </w:rPr>
              <w:t>27.9</w:t>
            </w:r>
          </w:p>
        </w:tc>
        <w:tc>
          <w:tcPr>
            <w:tcW w:w="665" w:type="pct"/>
            <w:vAlign w:val="center"/>
          </w:tcPr>
          <w:p w14:paraId="647B3880">
            <w:pPr>
              <w:adjustRightInd w:val="0"/>
              <w:snapToGrid w:val="0"/>
              <w:jc w:val="center"/>
              <w:rPr>
                <w:rFonts w:hint="eastAsia" w:eastAsia="宋体"/>
                <w:spacing w:val="6"/>
                <w:szCs w:val="21"/>
                <w:lang w:val="en-US" w:eastAsia="zh-CN"/>
              </w:rPr>
            </w:pPr>
            <w:r>
              <w:rPr>
                <w:rFonts w:hint="eastAsia"/>
                <w:spacing w:val="6"/>
                <w:szCs w:val="21"/>
                <w:lang w:val="en-US" w:eastAsia="zh-CN"/>
              </w:rPr>
              <w:t>28.5</w:t>
            </w:r>
          </w:p>
        </w:tc>
        <w:tc>
          <w:tcPr>
            <w:tcW w:w="545" w:type="pct"/>
            <w:vMerge w:val="restart"/>
            <w:vAlign w:val="center"/>
          </w:tcPr>
          <w:p w14:paraId="5B1B87EF">
            <w:pPr>
              <w:adjustRightInd w:val="0"/>
              <w:snapToGrid w:val="0"/>
              <w:jc w:val="center"/>
              <w:rPr>
                <w:rFonts w:hint="default" w:eastAsia="宋体"/>
                <w:spacing w:val="6"/>
                <w:kern w:val="0"/>
                <w:szCs w:val="21"/>
                <w:lang w:val="en-US" w:eastAsia="zh-CN"/>
              </w:rPr>
            </w:pPr>
            <w:r>
              <w:rPr>
                <w:rFonts w:hint="default" w:eastAsia="宋体"/>
                <w:spacing w:val="6"/>
                <w:kern w:val="0"/>
                <w:szCs w:val="21"/>
                <w:lang w:val="en-US" w:eastAsia="zh-CN"/>
              </w:rPr>
              <w:t>℃</w:t>
            </w:r>
          </w:p>
        </w:tc>
        <w:tc>
          <w:tcPr>
            <w:tcW w:w="536" w:type="pct"/>
            <w:vMerge w:val="restart"/>
            <w:vAlign w:val="center"/>
          </w:tcPr>
          <w:p w14:paraId="51E55970">
            <w:pPr>
              <w:adjustRightInd w:val="0"/>
              <w:snapToGrid w:val="0"/>
              <w:jc w:val="center"/>
              <w:rPr>
                <w:rFonts w:hint="eastAsia" w:eastAsia="宋体"/>
                <w:spacing w:val="6"/>
                <w:kern w:val="0"/>
                <w:szCs w:val="21"/>
                <w:lang w:eastAsia="zh-CN"/>
              </w:rPr>
            </w:pPr>
            <w:r>
              <w:rPr>
                <w:rFonts w:hint="eastAsia"/>
                <w:szCs w:val="21"/>
                <w:lang w:val="en-US" w:eastAsia="zh-CN"/>
              </w:rPr>
              <w:t>/</w:t>
            </w:r>
          </w:p>
        </w:tc>
      </w:tr>
      <w:tr w14:paraId="758744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1349" w:type="pct"/>
            <w:vMerge w:val="continue"/>
            <w:vAlign w:val="center"/>
          </w:tcPr>
          <w:p w14:paraId="5CED6D29">
            <w:pPr>
              <w:adjustRightInd w:val="0"/>
              <w:snapToGrid w:val="0"/>
              <w:jc w:val="center"/>
              <w:rPr>
                <w:spacing w:val="6"/>
                <w:szCs w:val="21"/>
              </w:rPr>
            </w:pPr>
          </w:p>
        </w:tc>
        <w:tc>
          <w:tcPr>
            <w:tcW w:w="571" w:type="pct"/>
            <w:vAlign w:val="center"/>
          </w:tcPr>
          <w:p w14:paraId="65E4373E">
            <w:pPr>
              <w:adjustRightInd w:val="0"/>
              <w:snapToGrid w:val="0"/>
              <w:jc w:val="center"/>
              <w:rPr>
                <w:spacing w:val="6"/>
                <w:szCs w:val="21"/>
              </w:rPr>
            </w:pPr>
            <w:r>
              <w:rPr>
                <w:rFonts w:hint="eastAsia"/>
                <w:spacing w:val="6"/>
                <w:szCs w:val="21"/>
              </w:rPr>
              <w:t>W2</w:t>
            </w:r>
          </w:p>
        </w:tc>
        <w:tc>
          <w:tcPr>
            <w:tcW w:w="665" w:type="pct"/>
            <w:vAlign w:val="center"/>
          </w:tcPr>
          <w:p w14:paraId="0D0D26B0">
            <w:pPr>
              <w:adjustRightInd w:val="0"/>
              <w:snapToGrid w:val="0"/>
              <w:jc w:val="center"/>
              <w:rPr>
                <w:rFonts w:hint="eastAsia" w:eastAsia="宋体"/>
                <w:spacing w:val="6"/>
                <w:szCs w:val="21"/>
                <w:lang w:val="en-US" w:eastAsia="zh-CN"/>
              </w:rPr>
            </w:pPr>
            <w:r>
              <w:rPr>
                <w:rFonts w:hint="eastAsia"/>
                <w:spacing w:val="6"/>
                <w:szCs w:val="21"/>
                <w:lang w:val="en-US" w:eastAsia="zh-CN"/>
              </w:rPr>
              <w:t>27.4</w:t>
            </w:r>
          </w:p>
        </w:tc>
        <w:tc>
          <w:tcPr>
            <w:tcW w:w="665" w:type="pct"/>
            <w:vAlign w:val="center"/>
          </w:tcPr>
          <w:p w14:paraId="1441D3D2">
            <w:pPr>
              <w:adjustRightInd w:val="0"/>
              <w:snapToGrid w:val="0"/>
              <w:jc w:val="center"/>
              <w:rPr>
                <w:rFonts w:hint="default" w:eastAsia="宋体"/>
                <w:spacing w:val="6"/>
                <w:szCs w:val="21"/>
                <w:lang w:val="en-US" w:eastAsia="zh-CN"/>
              </w:rPr>
            </w:pPr>
            <w:r>
              <w:rPr>
                <w:rFonts w:hint="eastAsia"/>
                <w:spacing w:val="6"/>
                <w:szCs w:val="21"/>
                <w:lang w:val="en-US" w:eastAsia="zh-CN"/>
              </w:rPr>
              <w:t>28.2</w:t>
            </w:r>
          </w:p>
        </w:tc>
        <w:tc>
          <w:tcPr>
            <w:tcW w:w="665" w:type="pct"/>
            <w:vAlign w:val="center"/>
          </w:tcPr>
          <w:p w14:paraId="479A0BC7">
            <w:pPr>
              <w:adjustRightInd w:val="0"/>
              <w:snapToGrid w:val="0"/>
              <w:jc w:val="center"/>
              <w:rPr>
                <w:rFonts w:hint="default" w:eastAsia="宋体"/>
                <w:spacing w:val="6"/>
                <w:szCs w:val="21"/>
                <w:lang w:val="en-US" w:eastAsia="zh-CN"/>
              </w:rPr>
            </w:pPr>
            <w:r>
              <w:rPr>
                <w:rFonts w:hint="eastAsia"/>
                <w:spacing w:val="6"/>
                <w:szCs w:val="21"/>
                <w:lang w:val="en-US" w:eastAsia="zh-CN"/>
              </w:rPr>
              <w:t>28.8</w:t>
            </w:r>
          </w:p>
        </w:tc>
        <w:tc>
          <w:tcPr>
            <w:tcW w:w="545" w:type="pct"/>
            <w:vMerge w:val="continue"/>
            <w:vAlign w:val="center"/>
          </w:tcPr>
          <w:p w14:paraId="5A92C855">
            <w:pPr>
              <w:adjustRightInd w:val="0"/>
              <w:snapToGrid w:val="0"/>
              <w:jc w:val="center"/>
              <w:rPr>
                <w:spacing w:val="6"/>
                <w:kern w:val="0"/>
                <w:szCs w:val="21"/>
              </w:rPr>
            </w:pPr>
          </w:p>
        </w:tc>
        <w:tc>
          <w:tcPr>
            <w:tcW w:w="536" w:type="pct"/>
            <w:vMerge w:val="continue"/>
            <w:vAlign w:val="center"/>
          </w:tcPr>
          <w:p w14:paraId="556FE612">
            <w:pPr>
              <w:adjustRightInd w:val="0"/>
              <w:snapToGrid w:val="0"/>
              <w:jc w:val="center"/>
              <w:rPr>
                <w:spacing w:val="6"/>
                <w:kern w:val="0"/>
                <w:szCs w:val="21"/>
              </w:rPr>
            </w:pPr>
          </w:p>
        </w:tc>
      </w:tr>
      <w:tr w14:paraId="59EFCF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1349" w:type="pct"/>
            <w:vMerge w:val="restart"/>
            <w:vAlign w:val="center"/>
          </w:tcPr>
          <w:p w14:paraId="58C6F5FA">
            <w:pPr>
              <w:adjustRightInd w:val="0"/>
              <w:snapToGrid w:val="0"/>
              <w:jc w:val="center"/>
              <w:rPr>
                <w:spacing w:val="6"/>
                <w:kern w:val="0"/>
                <w:szCs w:val="21"/>
              </w:rPr>
            </w:pPr>
            <w:r>
              <w:rPr>
                <w:rFonts w:hint="eastAsia"/>
                <w:spacing w:val="6"/>
                <w:kern w:val="0"/>
                <w:szCs w:val="21"/>
              </w:rPr>
              <w:t>石油类</w:t>
            </w:r>
          </w:p>
        </w:tc>
        <w:tc>
          <w:tcPr>
            <w:tcW w:w="571" w:type="pct"/>
            <w:vAlign w:val="center"/>
          </w:tcPr>
          <w:p w14:paraId="0E380D6E">
            <w:pPr>
              <w:adjustRightInd w:val="0"/>
              <w:snapToGrid w:val="0"/>
              <w:jc w:val="center"/>
              <w:rPr>
                <w:spacing w:val="6"/>
                <w:szCs w:val="21"/>
              </w:rPr>
            </w:pPr>
            <w:r>
              <w:rPr>
                <w:rFonts w:hint="eastAsia"/>
                <w:spacing w:val="6"/>
                <w:szCs w:val="21"/>
              </w:rPr>
              <w:t>W1</w:t>
            </w:r>
          </w:p>
        </w:tc>
        <w:tc>
          <w:tcPr>
            <w:tcW w:w="665" w:type="pct"/>
            <w:vAlign w:val="center"/>
          </w:tcPr>
          <w:p w14:paraId="644A90B9">
            <w:pPr>
              <w:adjustRightInd w:val="0"/>
              <w:snapToGrid w:val="0"/>
              <w:jc w:val="center"/>
              <w:rPr>
                <w:rFonts w:hint="default" w:eastAsia="宋体"/>
                <w:spacing w:val="6"/>
                <w:szCs w:val="21"/>
                <w:lang w:val="en-US" w:eastAsia="zh-CN"/>
              </w:rPr>
            </w:pPr>
            <w:r>
              <w:rPr>
                <w:rFonts w:hint="eastAsia"/>
                <w:spacing w:val="6"/>
                <w:szCs w:val="21"/>
                <w:lang w:val="en-US" w:eastAsia="zh-CN"/>
              </w:rPr>
              <w:t>0.01L</w:t>
            </w:r>
          </w:p>
        </w:tc>
        <w:tc>
          <w:tcPr>
            <w:tcW w:w="665" w:type="pct"/>
            <w:vAlign w:val="center"/>
          </w:tcPr>
          <w:p w14:paraId="4F3F6158">
            <w:pPr>
              <w:adjustRightInd w:val="0"/>
              <w:snapToGrid w:val="0"/>
              <w:jc w:val="center"/>
              <w:rPr>
                <w:spacing w:val="6"/>
                <w:szCs w:val="21"/>
              </w:rPr>
            </w:pPr>
            <w:r>
              <w:rPr>
                <w:rFonts w:hint="eastAsia"/>
                <w:spacing w:val="6"/>
                <w:szCs w:val="21"/>
                <w:lang w:val="en-US" w:eastAsia="zh-CN"/>
              </w:rPr>
              <w:t>0.01L</w:t>
            </w:r>
          </w:p>
        </w:tc>
        <w:tc>
          <w:tcPr>
            <w:tcW w:w="665" w:type="pct"/>
            <w:vAlign w:val="center"/>
          </w:tcPr>
          <w:p w14:paraId="37820BF5">
            <w:pPr>
              <w:adjustRightInd w:val="0"/>
              <w:snapToGrid w:val="0"/>
              <w:jc w:val="center"/>
              <w:rPr>
                <w:spacing w:val="6"/>
                <w:szCs w:val="21"/>
              </w:rPr>
            </w:pPr>
            <w:r>
              <w:rPr>
                <w:rFonts w:hint="eastAsia"/>
                <w:spacing w:val="6"/>
                <w:szCs w:val="21"/>
                <w:lang w:val="en-US" w:eastAsia="zh-CN"/>
              </w:rPr>
              <w:t>0.01L</w:t>
            </w:r>
          </w:p>
        </w:tc>
        <w:tc>
          <w:tcPr>
            <w:tcW w:w="545" w:type="pct"/>
            <w:vMerge w:val="restart"/>
            <w:vAlign w:val="center"/>
          </w:tcPr>
          <w:p w14:paraId="0A72E4D1">
            <w:pPr>
              <w:jc w:val="center"/>
              <w:rPr>
                <w:szCs w:val="21"/>
              </w:rPr>
            </w:pPr>
            <w:r>
              <w:rPr>
                <w:rFonts w:hint="eastAsia"/>
                <w:spacing w:val="6"/>
                <w:kern w:val="0"/>
                <w:szCs w:val="21"/>
              </w:rPr>
              <w:t>mg/L</w:t>
            </w:r>
          </w:p>
        </w:tc>
        <w:tc>
          <w:tcPr>
            <w:tcW w:w="536" w:type="pct"/>
            <w:vMerge w:val="restart"/>
            <w:vAlign w:val="center"/>
          </w:tcPr>
          <w:p w14:paraId="03E17ED6">
            <w:pPr>
              <w:adjustRightInd w:val="0"/>
              <w:snapToGrid w:val="0"/>
              <w:jc w:val="center"/>
              <w:rPr>
                <w:szCs w:val="21"/>
              </w:rPr>
            </w:pPr>
            <w:r>
              <w:rPr>
                <w:szCs w:val="21"/>
              </w:rPr>
              <w:t>0.05</w:t>
            </w:r>
          </w:p>
        </w:tc>
      </w:tr>
      <w:tr w14:paraId="39666B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1349" w:type="pct"/>
            <w:vMerge w:val="continue"/>
            <w:vAlign w:val="center"/>
          </w:tcPr>
          <w:p w14:paraId="00DD66D7">
            <w:pPr>
              <w:adjustRightInd w:val="0"/>
              <w:snapToGrid w:val="0"/>
              <w:jc w:val="center"/>
              <w:rPr>
                <w:spacing w:val="6"/>
                <w:kern w:val="0"/>
                <w:szCs w:val="21"/>
              </w:rPr>
            </w:pPr>
          </w:p>
        </w:tc>
        <w:tc>
          <w:tcPr>
            <w:tcW w:w="571" w:type="pct"/>
            <w:vAlign w:val="center"/>
          </w:tcPr>
          <w:p w14:paraId="212A53FC">
            <w:pPr>
              <w:adjustRightInd w:val="0"/>
              <w:snapToGrid w:val="0"/>
              <w:jc w:val="center"/>
              <w:rPr>
                <w:spacing w:val="6"/>
                <w:szCs w:val="21"/>
              </w:rPr>
            </w:pPr>
            <w:r>
              <w:rPr>
                <w:rFonts w:hint="eastAsia"/>
                <w:spacing w:val="6"/>
                <w:szCs w:val="21"/>
              </w:rPr>
              <w:t>W2</w:t>
            </w:r>
          </w:p>
        </w:tc>
        <w:tc>
          <w:tcPr>
            <w:tcW w:w="665" w:type="pct"/>
            <w:vAlign w:val="center"/>
          </w:tcPr>
          <w:p w14:paraId="13E89B72">
            <w:pPr>
              <w:adjustRightInd w:val="0"/>
              <w:snapToGrid w:val="0"/>
              <w:jc w:val="center"/>
              <w:rPr>
                <w:spacing w:val="6"/>
                <w:szCs w:val="21"/>
              </w:rPr>
            </w:pPr>
            <w:r>
              <w:rPr>
                <w:rFonts w:hint="eastAsia"/>
                <w:spacing w:val="6"/>
                <w:szCs w:val="21"/>
                <w:lang w:val="en-US" w:eastAsia="zh-CN"/>
              </w:rPr>
              <w:t>0.01L</w:t>
            </w:r>
          </w:p>
        </w:tc>
        <w:tc>
          <w:tcPr>
            <w:tcW w:w="665" w:type="pct"/>
            <w:vAlign w:val="center"/>
          </w:tcPr>
          <w:p w14:paraId="29B5B5A1">
            <w:pPr>
              <w:adjustRightInd w:val="0"/>
              <w:snapToGrid w:val="0"/>
              <w:jc w:val="center"/>
              <w:rPr>
                <w:spacing w:val="6"/>
                <w:szCs w:val="21"/>
              </w:rPr>
            </w:pPr>
            <w:r>
              <w:rPr>
                <w:rFonts w:hint="eastAsia"/>
                <w:spacing w:val="6"/>
                <w:szCs w:val="21"/>
                <w:lang w:val="en-US" w:eastAsia="zh-CN"/>
              </w:rPr>
              <w:t>0.01L</w:t>
            </w:r>
          </w:p>
        </w:tc>
        <w:tc>
          <w:tcPr>
            <w:tcW w:w="665" w:type="pct"/>
            <w:vAlign w:val="center"/>
          </w:tcPr>
          <w:p w14:paraId="341A3514">
            <w:pPr>
              <w:adjustRightInd w:val="0"/>
              <w:snapToGrid w:val="0"/>
              <w:jc w:val="center"/>
              <w:rPr>
                <w:spacing w:val="6"/>
                <w:szCs w:val="21"/>
              </w:rPr>
            </w:pPr>
            <w:r>
              <w:rPr>
                <w:rFonts w:hint="eastAsia"/>
                <w:spacing w:val="6"/>
                <w:szCs w:val="21"/>
                <w:lang w:val="en-US" w:eastAsia="zh-CN"/>
              </w:rPr>
              <w:t>0.01L</w:t>
            </w:r>
          </w:p>
        </w:tc>
        <w:tc>
          <w:tcPr>
            <w:tcW w:w="545" w:type="pct"/>
            <w:vMerge w:val="continue"/>
            <w:vAlign w:val="center"/>
          </w:tcPr>
          <w:p w14:paraId="0346063B">
            <w:pPr>
              <w:jc w:val="center"/>
              <w:rPr>
                <w:spacing w:val="6"/>
                <w:kern w:val="0"/>
                <w:szCs w:val="21"/>
              </w:rPr>
            </w:pPr>
          </w:p>
        </w:tc>
        <w:tc>
          <w:tcPr>
            <w:tcW w:w="536" w:type="pct"/>
            <w:vMerge w:val="continue"/>
            <w:vAlign w:val="center"/>
          </w:tcPr>
          <w:p w14:paraId="7E354934">
            <w:pPr>
              <w:adjustRightInd w:val="0"/>
              <w:snapToGrid w:val="0"/>
              <w:jc w:val="center"/>
              <w:rPr>
                <w:szCs w:val="21"/>
              </w:rPr>
            </w:pPr>
          </w:p>
        </w:tc>
      </w:tr>
      <w:tr w14:paraId="2EA4AB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1349" w:type="pct"/>
            <w:vMerge w:val="restart"/>
            <w:vAlign w:val="center"/>
          </w:tcPr>
          <w:p w14:paraId="40279357">
            <w:pPr>
              <w:adjustRightInd w:val="0"/>
              <w:snapToGrid w:val="0"/>
              <w:jc w:val="center"/>
              <w:rPr>
                <w:rFonts w:hint="eastAsia" w:eastAsia="宋体"/>
                <w:spacing w:val="6"/>
                <w:szCs w:val="21"/>
                <w:lang w:eastAsia="zh-CN"/>
              </w:rPr>
            </w:pPr>
            <w:r>
              <w:rPr>
                <w:rFonts w:hint="eastAsia"/>
                <w:spacing w:val="6"/>
                <w:szCs w:val="21"/>
                <w:lang w:val="en-US" w:eastAsia="zh-CN"/>
              </w:rPr>
              <w:t>溶解氧</w:t>
            </w:r>
          </w:p>
        </w:tc>
        <w:tc>
          <w:tcPr>
            <w:tcW w:w="571" w:type="pct"/>
            <w:vAlign w:val="center"/>
          </w:tcPr>
          <w:p w14:paraId="122D35ED">
            <w:pPr>
              <w:adjustRightInd w:val="0"/>
              <w:snapToGrid w:val="0"/>
              <w:jc w:val="center"/>
              <w:rPr>
                <w:spacing w:val="6"/>
                <w:szCs w:val="21"/>
              </w:rPr>
            </w:pPr>
            <w:r>
              <w:rPr>
                <w:rFonts w:hint="eastAsia"/>
                <w:spacing w:val="6"/>
                <w:szCs w:val="21"/>
              </w:rPr>
              <w:t>W1</w:t>
            </w:r>
          </w:p>
        </w:tc>
        <w:tc>
          <w:tcPr>
            <w:tcW w:w="665" w:type="pct"/>
            <w:vAlign w:val="center"/>
          </w:tcPr>
          <w:p w14:paraId="29BBF5E1">
            <w:pPr>
              <w:adjustRightInd w:val="0"/>
              <w:snapToGrid w:val="0"/>
              <w:jc w:val="center"/>
              <w:rPr>
                <w:rFonts w:hint="default" w:eastAsia="宋体"/>
                <w:spacing w:val="6"/>
                <w:szCs w:val="21"/>
                <w:lang w:val="en-US" w:eastAsia="zh-CN"/>
              </w:rPr>
            </w:pPr>
            <w:r>
              <w:rPr>
                <w:rFonts w:hint="eastAsia"/>
                <w:spacing w:val="6"/>
                <w:szCs w:val="21"/>
                <w:lang w:val="en-US" w:eastAsia="zh-CN"/>
              </w:rPr>
              <w:t>7.2</w:t>
            </w:r>
          </w:p>
        </w:tc>
        <w:tc>
          <w:tcPr>
            <w:tcW w:w="665" w:type="pct"/>
            <w:vAlign w:val="center"/>
          </w:tcPr>
          <w:p w14:paraId="7A62E219">
            <w:pPr>
              <w:adjustRightInd w:val="0"/>
              <w:snapToGrid w:val="0"/>
              <w:jc w:val="center"/>
              <w:rPr>
                <w:rFonts w:hint="default" w:eastAsia="宋体"/>
                <w:spacing w:val="6"/>
                <w:szCs w:val="21"/>
                <w:lang w:val="en-US" w:eastAsia="zh-CN"/>
              </w:rPr>
            </w:pPr>
            <w:r>
              <w:rPr>
                <w:rFonts w:hint="eastAsia"/>
                <w:spacing w:val="6"/>
                <w:szCs w:val="21"/>
                <w:lang w:val="en-US" w:eastAsia="zh-CN"/>
              </w:rPr>
              <w:t>7.5</w:t>
            </w:r>
          </w:p>
        </w:tc>
        <w:tc>
          <w:tcPr>
            <w:tcW w:w="665" w:type="pct"/>
            <w:vAlign w:val="center"/>
          </w:tcPr>
          <w:p w14:paraId="47B4469F">
            <w:pPr>
              <w:adjustRightInd w:val="0"/>
              <w:snapToGrid w:val="0"/>
              <w:jc w:val="center"/>
              <w:rPr>
                <w:rFonts w:hint="default" w:eastAsia="宋体"/>
                <w:spacing w:val="6"/>
                <w:szCs w:val="21"/>
                <w:lang w:val="en-US" w:eastAsia="zh-CN"/>
              </w:rPr>
            </w:pPr>
            <w:r>
              <w:rPr>
                <w:rFonts w:hint="eastAsia"/>
                <w:spacing w:val="6"/>
                <w:szCs w:val="21"/>
                <w:lang w:val="en-US" w:eastAsia="zh-CN"/>
              </w:rPr>
              <w:t>7.4</w:t>
            </w:r>
          </w:p>
        </w:tc>
        <w:tc>
          <w:tcPr>
            <w:tcW w:w="545" w:type="pct"/>
            <w:vMerge w:val="restart"/>
            <w:vAlign w:val="center"/>
          </w:tcPr>
          <w:p w14:paraId="0A726920">
            <w:pPr>
              <w:adjustRightInd w:val="0"/>
              <w:snapToGrid w:val="0"/>
              <w:jc w:val="center"/>
              <w:rPr>
                <w:spacing w:val="6"/>
                <w:kern w:val="0"/>
                <w:szCs w:val="21"/>
              </w:rPr>
            </w:pPr>
            <w:r>
              <w:rPr>
                <w:rFonts w:hint="eastAsia"/>
                <w:spacing w:val="6"/>
                <w:kern w:val="0"/>
                <w:szCs w:val="21"/>
              </w:rPr>
              <w:t>mg/L</w:t>
            </w:r>
          </w:p>
        </w:tc>
        <w:tc>
          <w:tcPr>
            <w:tcW w:w="536" w:type="pct"/>
            <w:vMerge w:val="restart"/>
            <w:vAlign w:val="center"/>
          </w:tcPr>
          <w:p w14:paraId="6B35C4DF">
            <w:pPr>
              <w:adjustRightInd w:val="0"/>
              <w:snapToGrid w:val="0"/>
              <w:jc w:val="center"/>
              <w:rPr>
                <w:rFonts w:hint="eastAsia" w:eastAsia="宋体"/>
                <w:spacing w:val="6"/>
                <w:kern w:val="0"/>
                <w:szCs w:val="21"/>
                <w:lang w:eastAsia="zh-CN"/>
              </w:rPr>
            </w:pPr>
            <w:r>
              <w:rPr>
                <w:rFonts w:hint="eastAsia"/>
                <w:szCs w:val="21"/>
              </w:rPr>
              <w:t>≥</w:t>
            </w:r>
            <w:r>
              <w:rPr>
                <w:rFonts w:hint="eastAsia"/>
                <w:spacing w:val="6"/>
                <w:kern w:val="0"/>
                <w:szCs w:val="21"/>
                <w:lang w:val="en-US" w:eastAsia="zh-CN"/>
              </w:rPr>
              <w:t>5</w:t>
            </w:r>
          </w:p>
        </w:tc>
      </w:tr>
      <w:tr w14:paraId="048DE1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1349" w:type="pct"/>
            <w:vMerge w:val="continue"/>
            <w:vAlign w:val="center"/>
          </w:tcPr>
          <w:p w14:paraId="7A4074CE">
            <w:pPr>
              <w:adjustRightInd w:val="0"/>
              <w:snapToGrid w:val="0"/>
              <w:jc w:val="center"/>
              <w:rPr>
                <w:spacing w:val="6"/>
                <w:szCs w:val="21"/>
              </w:rPr>
            </w:pPr>
          </w:p>
        </w:tc>
        <w:tc>
          <w:tcPr>
            <w:tcW w:w="571" w:type="pct"/>
            <w:vAlign w:val="center"/>
          </w:tcPr>
          <w:p w14:paraId="501D4EBB">
            <w:pPr>
              <w:adjustRightInd w:val="0"/>
              <w:snapToGrid w:val="0"/>
              <w:jc w:val="center"/>
              <w:rPr>
                <w:spacing w:val="6"/>
                <w:szCs w:val="21"/>
              </w:rPr>
            </w:pPr>
            <w:r>
              <w:rPr>
                <w:rFonts w:hint="eastAsia"/>
                <w:spacing w:val="6"/>
                <w:szCs w:val="21"/>
              </w:rPr>
              <w:t>W2</w:t>
            </w:r>
          </w:p>
        </w:tc>
        <w:tc>
          <w:tcPr>
            <w:tcW w:w="665" w:type="pct"/>
            <w:vAlign w:val="center"/>
          </w:tcPr>
          <w:p w14:paraId="0B82A6DB">
            <w:pPr>
              <w:adjustRightInd w:val="0"/>
              <w:snapToGrid w:val="0"/>
              <w:jc w:val="center"/>
              <w:rPr>
                <w:rFonts w:hint="default" w:eastAsia="宋体"/>
                <w:spacing w:val="6"/>
                <w:szCs w:val="21"/>
                <w:lang w:val="en-US" w:eastAsia="zh-CN"/>
              </w:rPr>
            </w:pPr>
            <w:r>
              <w:rPr>
                <w:rFonts w:hint="eastAsia"/>
                <w:spacing w:val="6"/>
                <w:szCs w:val="21"/>
                <w:lang w:val="en-US" w:eastAsia="zh-CN"/>
              </w:rPr>
              <w:t>7.4</w:t>
            </w:r>
          </w:p>
        </w:tc>
        <w:tc>
          <w:tcPr>
            <w:tcW w:w="665" w:type="pct"/>
            <w:vAlign w:val="center"/>
          </w:tcPr>
          <w:p w14:paraId="32068CAA">
            <w:pPr>
              <w:adjustRightInd w:val="0"/>
              <w:snapToGrid w:val="0"/>
              <w:jc w:val="center"/>
              <w:rPr>
                <w:rFonts w:hint="default" w:eastAsia="宋体"/>
                <w:spacing w:val="6"/>
                <w:szCs w:val="21"/>
                <w:lang w:val="en-US" w:eastAsia="zh-CN"/>
              </w:rPr>
            </w:pPr>
            <w:r>
              <w:rPr>
                <w:rFonts w:hint="eastAsia"/>
                <w:spacing w:val="6"/>
                <w:szCs w:val="21"/>
                <w:lang w:val="en-US" w:eastAsia="zh-CN"/>
              </w:rPr>
              <w:t>7.3</w:t>
            </w:r>
          </w:p>
        </w:tc>
        <w:tc>
          <w:tcPr>
            <w:tcW w:w="665" w:type="pct"/>
            <w:vAlign w:val="center"/>
          </w:tcPr>
          <w:p w14:paraId="67074F47">
            <w:pPr>
              <w:adjustRightInd w:val="0"/>
              <w:snapToGrid w:val="0"/>
              <w:jc w:val="center"/>
              <w:rPr>
                <w:rFonts w:hint="default" w:eastAsia="宋体"/>
                <w:spacing w:val="6"/>
                <w:szCs w:val="21"/>
                <w:lang w:val="en-US" w:eastAsia="zh-CN"/>
              </w:rPr>
            </w:pPr>
            <w:r>
              <w:rPr>
                <w:rFonts w:hint="eastAsia"/>
                <w:spacing w:val="6"/>
                <w:szCs w:val="21"/>
                <w:lang w:val="en-US" w:eastAsia="zh-CN"/>
              </w:rPr>
              <w:t>7.2</w:t>
            </w:r>
          </w:p>
        </w:tc>
        <w:tc>
          <w:tcPr>
            <w:tcW w:w="545" w:type="pct"/>
            <w:vMerge w:val="continue"/>
            <w:vAlign w:val="center"/>
          </w:tcPr>
          <w:p w14:paraId="16333876">
            <w:pPr>
              <w:adjustRightInd w:val="0"/>
              <w:snapToGrid w:val="0"/>
              <w:jc w:val="center"/>
              <w:rPr>
                <w:rFonts w:eastAsia="仿宋"/>
                <w:szCs w:val="21"/>
              </w:rPr>
            </w:pPr>
          </w:p>
        </w:tc>
        <w:tc>
          <w:tcPr>
            <w:tcW w:w="536" w:type="pct"/>
            <w:vMerge w:val="continue"/>
            <w:vAlign w:val="center"/>
          </w:tcPr>
          <w:p w14:paraId="2FF1FF9F">
            <w:pPr>
              <w:adjustRightInd w:val="0"/>
              <w:snapToGrid w:val="0"/>
              <w:jc w:val="center"/>
              <w:rPr>
                <w:spacing w:val="6"/>
                <w:kern w:val="0"/>
                <w:szCs w:val="21"/>
              </w:rPr>
            </w:pPr>
          </w:p>
        </w:tc>
      </w:tr>
    </w:tbl>
    <w:p w14:paraId="2EF27532">
      <w:pPr>
        <w:pStyle w:val="43"/>
        <w:spacing w:beforeLines="0"/>
        <w:ind w:firstLine="480"/>
        <w:rPr>
          <w:sz w:val="24"/>
          <w:u w:val="none"/>
        </w:rPr>
      </w:pPr>
      <w:r>
        <w:rPr>
          <w:sz w:val="24"/>
          <w:szCs w:val="24"/>
          <w:u w:val="none"/>
        </w:rPr>
        <w:t>由上表可知，</w:t>
      </w:r>
      <w:r>
        <w:rPr>
          <w:rFonts w:hint="eastAsia"/>
          <w:sz w:val="24"/>
          <w:u w:val="none"/>
          <w:lang w:eastAsia="zh-CN"/>
        </w:rPr>
        <w:t>贤水</w:t>
      </w:r>
      <w:r>
        <w:rPr>
          <w:rFonts w:hint="eastAsia"/>
          <w:sz w:val="24"/>
          <w:u w:val="none"/>
        </w:rPr>
        <w:t>河</w:t>
      </w:r>
      <w:r>
        <w:rPr>
          <w:sz w:val="24"/>
          <w:szCs w:val="24"/>
          <w:u w:val="none"/>
        </w:rPr>
        <w:t>水质较好，</w:t>
      </w:r>
      <w:r>
        <w:rPr>
          <w:rFonts w:hint="eastAsia"/>
          <w:sz w:val="24"/>
          <w:szCs w:val="24"/>
          <w:u w:val="none"/>
        </w:rPr>
        <w:t>监测的</w:t>
      </w:r>
      <w:r>
        <w:rPr>
          <w:sz w:val="24"/>
          <w:szCs w:val="24"/>
          <w:u w:val="none"/>
        </w:rPr>
        <w:t>各项水质监测结果均</w:t>
      </w:r>
      <w:r>
        <w:rPr>
          <w:rFonts w:hint="eastAsia"/>
          <w:sz w:val="24"/>
          <w:szCs w:val="24"/>
          <w:u w:val="none"/>
        </w:rPr>
        <w:t>能</w:t>
      </w:r>
      <w:r>
        <w:rPr>
          <w:sz w:val="24"/>
          <w:szCs w:val="24"/>
          <w:u w:val="none"/>
        </w:rPr>
        <w:t>达到《地表水环境质量标准》（GB3838-2002）</w:t>
      </w:r>
      <w:r>
        <w:rPr>
          <w:rFonts w:hint="eastAsia"/>
          <w:sz w:val="24"/>
          <w:szCs w:val="24"/>
          <w:u w:val="none"/>
        </w:rPr>
        <w:fldChar w:fldCharType="begin"/>
      </w:r>
      <w:r>
        <w:rPr>
          <w:rFonts w:hint="eastAsia"/>
          <w:sz w:val="24"/>
          <w:szCs w:val="24"/>
          <w:u w:val="none"/>
        </w:rPr>
        <w:instrText xml:space="preserve"> = 3 \* ROMAN \* MERGEFORMAT </w:instrText>
      </w:r>
      <w:r>
        <w:rPr>
          <w:rFonts w:hint="eastAsia"/>
          <w:sz w:val="24"/>
          <w:szCs w:val="24"/>
          <w:u w:val="none"/>
        </w:rPr>
        <w:fldChar w:fldCharType="separate"/>
      </w:r>
      <w:r>
        <w:rPr>
          <w:rFonts w:hint="eastAsia"/>
          <w:sz w:val="24"/>
          <w:szCs w:val="24"/>
          <w:u w:val="none"/>
        </w:rPr>
        <w:t>III</w:t>
      </w:r>
      <w:r>
        <w:rPr>
          <w:rFonts w:hint="eastAsia"/>
          <w:sz w:val="24"/>
          <w:szCs w:val="24"/>
          <w:u w:val="none"/>
        </w:rPr>
        <w:fldChar w:fldCharType="end"/>
      </w:r>
      <w:r>
        <w:rPr>
          <w:sz w:val="24"/>
          <w:szCs w:val="24"/>
          <w:u w:val="none"/>
        </w:rPr>
        <w:t>类标准限值</w:t>
      </w:r>
      <w:r>
        <w:rPr>
          <w:sz w:val="24"/>
          <w:u w:val="none"/>
        </w:rPr>
        <w:t>。</w:t>
      </w:r>
    </w:p>
    <w:p w14:paraId="4F1CB74D">
      <w:pPr>
        <w:pStyle w:val="43"/>
        <w:spacing w:beforeLines="0"/>
        <w:ind w:firstLine="480"/>
        <w:rPr>
          <w:rFonts w:hint="eastAsia"/>
          <w:sz w:val="24"/>
          <w:u w:val="none"/>
          <w:lang w:val="en-US" w:eastAsia="zh-CN"/>
        </w:rPr>
      </w:pPr>
      <w:r>
        <w:rPr>
          <w:rFonts w:hint="eastAsia"/>
          <w:sz w:val="24"/>
          <w:u w:val="none"/>
        </w:rPr>
        <w:t>经查询永州市生态环境局网站上公布的永州市环境质量简报，</w:t>
      </w:r>
      <w:r>
        <w:rPr>
          <w:rFonts w:hint="eastAsia"/>
          <w:sz w:val="24"/>
          <w:u w:val="none"/>
          <w:lang w:val="en-US" w:eastAsia="zh-CN"/>
        </w:rPr>
        <w:t>与</w:t>
      </w:r>
      <w:r>
        <w:rPr>
          <w:rFonts w:hint="eastAsia"/>
          <w:sz w:val="24"/>
          <w:u w:val="none"/>
        </w:rPr>
        <w:t>本项目有关的</w:t>
      </w:r>
      <w:r>
        <w:rPr>
          <w:rFonts w:hint="eastAsia"/>
          <w:sz w:val="24"/>
          <w:u w:val="none"/>
          <w:lang w:val="en-US" w:eastAsia="zh-CN"/>
        </w:rPr>
        <w:t>省控</w:t>
      </w:r>
      <w:r>
        <w:rPr>
          <w:rFonts w:hint="eastAsia"/>
          <w:sz w:val="24"/>
          <w:u w:val="none"/>
        </w:rPr>
        <w:t>考核断面</w:t>
      </w:r>
      <w:r>
        <w:rPr>
          <w:rFonts w:hint="eastAsia"/>
          <w:sz w:val="24"/>
          <w:u w:val="none"/>
          <w:lang w:val="en-US" w:eastAsia="zh-CN"/>
        </w:rPr>
        <w:t>为异蛇山庄</w:t>
      </w:r>
      <w:r>
        <w:rPr>
          <w:rFonts w:hint="eastAsia"/>
          <w:sz w:val="24"/>
          <w:u w:val="none"/>
        </w:rPr>
        <w:t>断面，</w:t>
      </w:r>
      <w:r>
        <w:rPr>
          <w:rFonts w:hint="eastAsia"/>
          <w:sz w:val="24"/>
          <w:u w:val="none"/>
          <w:lang w:val="en-US" w:eastAsia="zh-CN"/>
        </w:rPr>
        <w:t>位于贤水入潇水口下游。本次论证收集了2024年1~5月异蛇山庄断面地表水监测资料，分析近年来本项目所在水功能区地表水水质的变化情况。</w:t>
      </w:r>
    </w:p>
    <w:p w14:paraId="0483829F">
      <w:pPr>
        <w:spacing w:before="111" w:line="288" w:lineRule="exact"/>
        <w:jc w:val="center"/>
        <w:rPr>
          <w:rFonts w:hint="eastAsia" w:ascii="Times New Roman" w:hAnsi="Times New Roman" w:eastAsia="宋体" w:cs="Times New Roman"/>
          <w:b/>
          <w:bCs/>
          <w:snapToGrid w:val="0"/>
          <w:color w:val="000000"/>
          <w:spacing w:val="0"/>
          <w:kern w:val="0"/>
          <w:sz w:val="21"/>
          <w:szCs w:val="21"/>
          <w:lang w:val="en-US" w:eastAsia="zh-CN"/>
        </w:rPr>
      </w:pPr>
      <w:r>
        <w:rPr>
          <w:rFonts w:hint="eastAsia" w:ascii="Times New Roman" w:hAnsi="Times New Roman" w:eastAsia="宋体" w:cs="Times New Roman"/>
          <w:b/>
          <w:bCs/>
          <w:snapToGrid w:val="0"/>
          <w:color w:val="000000"/>
          <w:spacing w:val="0"/>
          <w:kern w:val="0"/>
          <w:sz w:val="21"/>
          <w:szCs w:val="21"/>
          <w:lang w:val="en-US" w:eastAsia="zh-CN"/>
        </w:rPr>
        <w:t>表4.2-5     地表水监测断面环境质量一览表</w:t>
      </w:r>
    </w:p>
    <w:p w14:paraId="76F627EB">
      <w:pPr>
        <w:spacing w:line="133" w:lineRule="exact"/>
      </w:pPr>
    </w:p>
    <w:tbl>
      <w:tblPr>
        <w:tblStyle w:val="58"/>
        <w:tblW w:w="4999" w:type="pct"/>
        <w:tblInd w:w="0" w:type="dxa"/>
        <w:tblBorders>
          <w:top w:val="single" w:color="auto" w:sz="4" w:space="0"/>
          <w:left w:val="single" w:color="auto" w:sz="4" w:space="0"/>
          <w:bottom w:val="single" w:color="auto" w:sz="4" w:space="0"/>
          <w:right w:val="single" w:color="auto" w:sz="4" w:space="0"/>
          <w:insideH w:val="single" w:color="000000" w:sz="2" w:space="0"/>
          <w:insideV w:val="single" w:color="000000" w:sz="4" w:space="0"/>
        </w:tblBorders>
        <w:tblLayout w:type="autofit"/>
        <w:tblCellMar>
          <w:top w:w="0" w:type="dxa"/>
          <w:left w:w="0" w:type="dxa"/>
          <w:bottom w:w="0" w:type="dxa"/>
          <w:right w:w="0" w:type="dxa"/>
        </w:tblCellMar>
      </w:tblPr>
      <w:tblGrid>
        <w:gridCol w:w="2549"/>
        <w:gridCol w:w="1127"/>
        <w:gridCol w:w="1158"/>
        <w:gridCol w:w="1158"/>
        <w:gridCol w:w="1158"/>
        <w:gridCol w:w="1164"/>
      </w:tblGrid>
      <w:tr w14:paraId="5AC379F1">
        <w:tblPrEx>
          <w:tblBorders>
            <w:top w:val="single" w:color="auto" w:sz="4" w:space="0"/>
            <w:left w:val="single" w:color="auto" w:sz="4" w:space="0"/>
            <w:bottom w:val="single" w:color="auto" w:sz="4" w:space="0"/>
            <w:right w:val="single" w:color="auto" w:sz="4" w:space="0"/>
            <w:insideH w:val="single" w:color="000000" w:sz="2" w:space="0"/>
            <w:insideV w:val="single" w:color="000000" w:sz="4" w:space="0"/>
          </w:tblBorders>
          <w:tblCellMar>
            <w:top w:w="0" w:type="dxa"/>
            <w:left w:w="0" w:type="dxa"/>
            <w:bottom w:w="0" w:type="dxa"/>
            <w:right w:w="0" w:type="dxa"/>
          </w:tblCellMar>
        </w:tblPrEx>
        <w:trPr>
          <w:trHeight w:val="454" w:hRule="atLeast"/>
        </w:trPr>
        <w:tc>
          <w:tcPr>
            <w:tcW w:w="1533" w:type="pct"/>
            <w:vMerge w:val="restart"/>
            <w:tcBorders>
              <w:tl2br w:val="nil"/>
              <w:tr2bl w:val="nil"/>
            </w:tcBorders>
            <w:vAlign w:val="center"/>
          </w:tcPr>
          <w:p w14:paraId="47D185E0">
            <w:pPr>
              <w:spacing w:before="55" w:line="228" w:lineRule="auto"/>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监测断面</w:t>
            </w:r>
          </w:p>
        </w:tc>
        <w:tc>
          <w:tcPr>
            <w:tcW w:w="3466" w:type="pct"/>
            <w:gridSpan w:val="5"/>
            <w:tcBorders>
              <w:tl2br w:val="nil"/>
              <w:tr2bl w:val="nil"/>
            </w:tcBorders>
            <w:vAlign w:val="center"/>
          </w:tcPr>
          <w:p w14:paraId="11E7179B">
            <w:pPr>
              <w:spacing w:before="55" w:line="230" w:lineRule="auto"/>
              <w:jc w:val="center"/>
              <w:rPr>
                <w:rFonts w:ascii="Times New Roman" w:hAnsi="Times New Roman" w:eastAsia="宋体" w:cs="Times New Roman"/>
                <w:b/>
                <w:bCs/>
                <w:spacing w:val="4"/>
                <w:sz w:val="21"/>
                <w:szCs w:val="21"/>
              </w:rPr>
            </w:pPr>
            <w:r>
              <w:rPr>
                <w:rFonts w:hint="eastAsia" w:ascii="Times New Roman" w:hAnsi="Times New Roman" w:eastAsia="宋体" w:cs="Times New Roman"/>
                <w:b/>
                <w:bCs/>
                <w:sz w:val="21"/>
                <w:szCs w:val="21"/>
                <w:lang w:val="en-US" w:eastAsia="zh-CN"/>
              </w:rPr>
              <w:t>水质达标情况</w:t>
            </w:r>
          </w:p>
        </w:tc>
      </w:tr>
      <w:tr w14:paraId="193DA332">
        <w:tblPrEx>
          <w:tblBorders>
            <w:top w:val="single" w:color="auto" w:sz="4" w:space="0"/>
            <w:left w:val="single" w:color="auto" w:sz="4" w:space="0"/>
            <w:bottom w:val="single" w:color="auto" w:sz="4" w:space="0"/>
            <w:right w:val="single" w:color="auto" w:sz="4" w:space="0"/>
            <w:insideH w:val="single" w:color="000000" w:sz="2" w:space="0"/>
            <w:insideV w:val="single" w:color="000000" w:sz="4" w:space="0"/>
          </w:tblBorders>
          <w:tblCellMar>
            <w:top w:w="0" w:type="dxa"/>
            <w:left w:w="0" w:type="dxa"/>
            <w:bottom w:w="0" w:type="dxa"/>
            <w:right w:w="0" w:type="dxa"/>
          </w:tblCellMar>
        </w:tblPrEx>
        <w:trPr>
          <w:trHeight w:val="454" w:hRule="atLeast"/>
        </w:trPr>
        <w:tc>
          <w:tcPr>
            <w:tcW w:w="1533" w:type="pct"/>
            <w:vMerge w:val="continue"/>
            <w:tcBorders>
              <w:tl2br w:val="nil"/>
              <w:tr2bl w:val="nil"/>
            </w:tcBorders>
            <w:vAlign w:val="center"/>
          </w:tcPr>
          <w:p w14:paraId="5304A630">
            <w:pPr>
              <w:spacing w:before="69" w:line="195" w:lineRule="auto"/>
              <w:ind w:left="1401"/>
              <w:jc w:val="left"/>
              <w:rPr>
                <w:rFonts w:ascii="Times New Roman" w:hAnsi="Times New Roman" w:eastAsia="宋体" w:cs="Times New Roman"/>
                <w:sz w:val="21"/>
                <w:szCs w:val="21"/>
              </w:rPr>
            </w:pPr>
          </w:p>
        </w:tc>
        <w:tc>
          <w:tcPr>
            <w:tcW w:w="678" w:type="pct"/>
            <w:tcBorders>
              <w:tl2br w:val="nil"/>
              <w:tr2bl w:val="nil"/>
            </w:tcBorders>
            <w:vAlign w:val="center"/>
          </w:tcPr>
          <w:p w14:paraId="75D87100">
            <w:pPr>
              <w:spacing w:before="34" w:line="228"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1月</w:t>
            </w:r>
          </w:p>
        </w:tc>
        <w:tc>
          <w:tcPr>
            <w:tcW w:w="696" w:type="pct"/>
            <w:tcBorders>
              <w:tl2br w:val="nil"/>
              <w:tr2bl w:val="nil"/>
            </w:tcBorders>
            <w:vAlign w:val="center"/>
          </w:tcPr>
          <w:p w14:paraId="6B732297">
            <w:pPr>
              <w:spacing w:before="34" w:line="228" w:lineRule="auto"/>
              <w:jc w:val="center"/>
              <w:rPr>
                <w:rFonts w:hint="default" w:ascii="Times New Roman" w:hAnsi="Times New Roman" w:eastAsia="宋体" w:cs="Times New Roman"/>
                <w:spacing w:val="3"/>
                <w:sz w:val="21"/>
                <w:szCs w:val="21"/>
                <w:lang w:val="en-US" w:eastAsia="zh-CN"/>
              </w:rPr>
            </w:pPr>
            <w:r>
              <w:rPr>
                <w:rFonts w:hint="eastAsia" w:ascii="Times New Roman" w:hAnsi="Times New Roman" w:eastAsia="宋体" w:cs="Times New Roman"/>
                <w:spacing w:val="3"/>
                <w:sz w:val="21"/>
                <w:szCs w:val="21"/>
                <w:lang w:val="en-US" w:eastAsia="zh-CN"/>
              </w:rPr>
              <w:t>2月</w:t>
            </w:r>
          </w:p>
        </w:tc>
        <w:tc>
          <w:tcPr>
            <w:tcW w:w="696" w:type="pct"/>
            <w:tcBorders>
              <w:tl2br w:val="nil"/>
              <w:tr2bl w:val="nil"/>
            </w:tcBorders>
            <w:vAlign w:val="center"/>
          </w:tcPr>
          <w:p w14:paraId="331BDF6A">
            <w:pPr>
              <w:spacing w:before="34" w:line="228" w:lineRule="auto"/>
              <w:jc w:val="center"/>
              <w:rPr>
                <w:rFonts w:ascii="Times New Roman" w:hAnsi="Times New Roman" w:eastAsia="宋体" w:cs="Times New Roman"/>
                <w:spacing w:val="3"/>
                <w:sz w:val="21"/>
                <w:szCs w:val="21"/>
              </w:rPr>
            </w:pPr>
            <w:r>
              <w:rPr>
                <w:rFonts w:hint="eastAsia" w:ascii="Times New Roman" w:hAnsi="Times New Roman" w:eastAsia="宋体" w:cs="Times New Roman"/>
                <w:spacing w:val="3"/>
                <w:sz w:val="21"/>
                <w:szCs w:val="21"/>
                <w:lang w:val="en-US" w:eastAsia="zh-CN"/>
              </w:rPr>
              <w:t>3月</w:t>
            </w:r>
          </w:p>
        </w:tc>
        <w:tc>
          <w:tcPr>
            <w:tcW w:w="696" w:type="pct"/>
            <w:tcBorders>
              <w:tl2br w:val="nil"/>
              <w:tr2bl w:val="nil"/>
            </w:tcBorders>
            <w:vAlign w:val="center"/>
          </w:tcPr>
          <w:p w14:paraId="653829AB">
            <w:pPr>
              <w:spacing w:before="34" w:line="228" w:lineRule="auto"/>
              <w:jc w:val="center"/>
              <w:rPr>
                <w:rFonts w:ascii="Times New Roman" w:hAnsi="Times New Roman" w:eastAsia="宋体" w:cs="Times New Roman"/>
                <w:spacing w:val="3"/>
                <w:sz w:val="21"/>
                <w:szCs w:val="21"/>
              </w:rPr>
            </w:pPr>
            <w:r>
              <w:rPr>
                <w:rFonts w:hint="eastAsia" w:ascii="Times New Roman" w:hAnsi="Times New Roman" w:eastAsia="宋体" w:cs="Times New Roman"/>
                <w:spacing w:val="3"/>
                <w:sz w:val="21"/>
                <w:szCs w:val="21"/>
                <w:lang w:val="en-US" w:eastAsia="zh-CN"/>
              </w:rPr>
              <w:t>4月</w:t>
            </w:r>
          </w:p>
        </w:tc>
        <w:tc>
          <w:tcPr>
            <w:tcW w:w="698" w:type="pct"/>
            <w:tcBorders>
              <w:tl2br w:val="nil"/>
              <w:tr2bl w:val="nil"/>
            </w:tcBorders>
            <w:vAlign w:val="center"/>
          </w:tcPr>
          <w:p w14:paraId="13702602">
            <w:pPr>
              <w:spacing w:before="34" w:line="228" w:lineRule="auto"/>
              <w:jc w:val="center"/>
              <w:rPr>
                <w:rFonts w:ascii="Times New Roman" w:hAnsi="Times New Roman" w:eastAsia="宋体" w:cs="Times New Roman"/>
                <w:spacing w:val="3"/>
                <w:sz w:val="21"/>
                <w:szCs w:val="21"/>
              </w:rPr>
            </w:pPr>
            <w:r>
              <w:rPr>
                <w:rFonts w:hint="eastAsia" w:ascii="Times New Roman" w:hAnsi="Times New Roman" w:eastAsia="宋体" w:cs="Times New Roman"/>
                <w:spacing w:val="3"/>
                <w:sz w:val="21"/>
                <w:szCs w:val="21"/>
                <w:lang w:val="en-US" w:eastAsia="zh-CN"/>
              </w:rPr>
              <w:t>5月</w:t>
            </w:r>
          </w:p>
        </w:tc>
      </w:tr>
      <w:tr w14:paraId="25762352">
        <w:tblPrEx>
          <w:tblBorders>
            <w:top w:val="single" w:color="auto" w:sz="4" w:space="0"/>
            <w:left w:val="single" w:color="auto" w:sz="4" w:space="0"/>
            <w:bottom w:val="single" w:color="auto" w:sz="4" w:space="0"/>
            <w:right w:val="single" w:color="auto" w:sz="4" w:space="0"/>
            <w:insideH w:val="single" w:color="000000" w:sz="2" w:space="0"/>
            <w:insideV w:val="single" w:color="000000" w:sz="4" w:space="0"/>
          </w:tblBorders>
          <w:tblCellMar>
            <w:top w:w="0" w:type="dxa"/>
            <w:left w:w="0" w:type="dxa"/>
            <w:bottom w:w="0" w:type="dxa"/>
            <w:right w:w="0" w:type="dxa"/>
          </w:tblCellMar>
        </w:tblPrEx>
        <w:trPr>
          <w:trHeight w:val="454" w:hRule="atLeast"/>
        </w:trPr>
        <w:tc>
          <w:tcPr>
            <w:tcW w:w="1533" w:type="pct"/>
            <w:tcBorders>
              <w:tl2br w:val="nil"/>
              <w:tr2bl w:val="nil"/>
            </w:tcBorders>
            <w:vAlign w:val="center"/>
          </w:tcPr>
          <w:p w14:paraId="2FC68D1D">
            <w:pPr>
              <w:spacing w:before="34" w:line="228" w:lineRule="auto"/>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异蛇山庄</w:t>
            </w:r>
          </w:p>
        </w:tc>
        <w:tc>
          <w:tcPr>
            <w:tcW w:w="678" w:type="pct"/>
            <w:tcBorders>
              <w:tl2br w:val="nil"/>
              <w:tr2bl w:val="nil"/>
            </w:tcBorders>
            <w:vAlign w:val="center"/>
          </w:tcPr>
          <w:p w14:paraId="1E7D41D8">
            <w:pPr>
              <w:spacing w:before="34" w:line="228" w:lineRule="auto"/>
              <w:jc w:val="center"/>
              <w:rPr>
                <w:rFonts w:hint="eastAsia" w:ascii="Times New Roman" w:hAnsi="Times New Roman" w:eastAsia="宋体" w:cs="Times New Roman"/>
                <w:sz w:val="21"/>
                <w:szCs w:val="21"/>
                <w:lang w:val="en-US" w:eastAsia="zh-CN"/>
              </w:rPr>
            </w:pPr>
            <w:r>
              <w:rPr>
                <w:rFonts w:hint="default" w:ascii="Times New Roman" w:hAnsi="Times New Roman" w:eastAsia="宋体" w:cs="Times New Roman"/>
                <w:caps w:val="0"/>
                <w:sz w:val="24"/>
                <w:szCs w:val="24"/>
                <w:u w:val="none"/>
              </w:rPr>
              <w:t>Ⅱ</w:t>
            </w:r>
          </w:p>
        </w:tc>
        <w:tc>
          <w:tcPr>
            <w:tcW w:w="696" w:type="pct"/>
            <w:tcBorders>
              <w:tl2br w:val="nil"/>
              <w:tr2bl w:val="nil"/>
            </w:tcBorders>
            <w:vAlign w:val="center"/>
          </w:tcPr>
          <w:p w14:paraId="0B2DBFD6">
            <w:pPr>
              <w:spacing w:before="34" w:line="228" w:lineRule="auto"/>
              <w:jc w:val="center"/>
              <w:rPr>
                <w:rFonts w:hint="eastAsia" w:ascii="Times New Roman" w:hAnsi="Times New Roman" w:eastAsia="宋体" w:cs="Times New Roman"/>
                <w:sz w:val="21"/>
                <w:szCs w:val="21"/>
                <w:lang w:val="en-US" w:eastAsia="zh-CN"/>
              </w:rPr>
            </w:pPr>
            <w:r>
              <w:rPr>
                <w:rFonts w:hint="default" w:ascii="Times New Roman" w:hAnsi="Times New Roman" w:eastAsia="宋体" w:cs="Times New Roman"/>
                <w:caps w:val="0"/>
                <w:sz w:val="24"/>
                <w:szCs w:val="24"/>
                <w:u w:val="none"/>
              </w:rPr>
              <w:t>Ⅱ</w:t>
            </w:r>
          </w:p>
        </w:tc>
        <w:tc>
          <w:tcPr>
            <w:tcW w:w="696" w:type="pct"/>
            <w:tcBorders>
              <w:tl2br w:val="nil"/>
              <w:tr2bl w:val="nil"/>
            </w:tcBorders>
            <w:vAlign w:val="center"/>
          </w:tcPr>
          <w:p w14:paraId="6FA95176">
            <w:pPr>
              <w:spacing w:before="34" w:line="228" w:lineRule="auto"/>
              <w:jc w:val="center"/>
              <w:rPr>
                <w:rFonts w:hint="eastAsia" w:ascii="Times New Roman" w:hAnsi="Times New Roman" w:eastAsia="宋体" w:cs="Times New Roman"/>
                <w:sz w:val="21"/>
                <w:szCs w:val="21"/>
                <w:lang w:val="en-US" w:eastAsia="zh-CN"/>
              </w:rPr>
            </w:pPr>
            <w:r>
              <w:rPr>
                <w:rFonts w:hint="default" w:ascii="Times New Roman" w:hAnsi="Times New Roman" w:eastAsia="宋体" w:cs="Times New Roman"/>
                <w:caps w:val="0"/>
                <w:sz w:val="24"/>
                <w:szCs w:val="24"/>
                <w:u w:val="none"/>
              </w:rPr>
              <w:t>Ⅱ</w:t>
            </w:r>
          </w:p>
        </w:tc>
        <w:tc>
          <w:tcPr>
            <w:tcW w:w="696" w:type="pct"/>
            <w:tcBorders>
              <w:tl2br w:val="nil"/>
              <w:tr2bl w:val="nil"/>
            </w:tcBorders>
            <w:vAlign w:val="center"/>
          </w:tcPr>
          <w:p w14:paraId="1E29E49E">
            <w:pPr>
              <w:spacing w:before="34" w:line="228" w:lineRule="auto"/>
              <w:jc w:val="center"/>
              <w:rPr>
                <w:rFonts w:hint="eastAsia" w:ascii="Times New Roman" w:hAnsi="Times New Roman" w:eastAsia="宋体" w:cs="Times New Roman"/>
                <w:sz w:val="21"/>
                <w:szCs w:val="21"/>
                <w:lang w:val="en-US" w:eastAsia="zh-CN"/>
              </w:rPr>
            </w:pPr>
            <w:r>
              <w:rPr>
                <w:rFonts w:hint="default" w:ascii="Times New Roman" w:hAnsi="Times New Roman" w:eastAsia="宋体" w:cs="Times New Roman"/>
                <w:caps w:val="0"/>
                <w:sz w:val="24"/>
                <w:szCs w:val="24"/>
                <w:u w:val="none"/>
              </w:rPr>
              <w:t>Ⅱ</w:t>
            </w:r>
          </w:p>
        </w:tc>
        <w:tc>
          <w:tcPr>
            <w:tcW w:w="698" w:type="pct"/>
            <w:tcBorders>
              <w:tl2br w:val="nil"/>
              <w:tr2bl w:val="nil"/>
            </w:tcBorders>
            <w:vAlign w:val="center"/>
          </w:tcPr>
          <w:p w14:paraId="30B20B66">
            <w:pPr>
              <w:spacing w:before="34" w:line="228" w:lineRule="auto"/>
              <w:jc w:val="center"/>
              <w:rPr>
                <w:rFonts w:hint="eastAsia" w:ascii="Times New Roman" w:hAnsi="Times New Roman" w:eastAsia="宋体" w:cs="Times New Roman"/>
                <w:sz w:val="21"/>
                <w:szCs w:val="21"/>
                <w:lang w:val="en-US" w:eastAsia="zh-CN"/>
              </w:rPr>
            </w:pPr>
            <w:r>
              <w:rPr>
                <w:rFonts w:hint="default" w:ascii="Times New Roman" w:hAnsi="Times New Roman" w:eastAsia="宋体" w:cs="Times New Roman"/>
                <w:caps w:val="0"/>
                <w:sz w:val="24"/>
                <w:szCs w:val="24"/>
                <w:u w:val="none"/>
              </w:rPr>
              <w:t>Ⅱ</w:t>
            </w:r>
          </w:p>
        </w:tc>
      </w:tr>
    </w:tbl>
    <w:p w14:paraId="5A590BC0">
      <w:pPr>
        <w:pStyle w:val="43"/>
        <w:spacing w:beforeLines="0"/>
        <w:ind w:firstLine="480"/>
        <w:rPr>
          <w:rFonts w:hint="default"/>
          <w:sz w:val="24"/>
          <w:u w:val="none"/>
          <w:lang w:val="en-US" w:eastAsia="zh-CN"/>
        </w:rPr>
      </w:pPr>
      <w:r>
        <w:rPr>
          <w:sz w:val="24"/>
          <w:szCs w:val="24"/>
          <w:u w:val="none"/>
        </w:rPr>
        <w:t>由上表可知，</w:t>
      </w:r>
      <w:r>
        <w:rPr>
          <w:rFonts w:hint="eastAsia"/>
          <w:sz w:val="24"/>
          <w:u w:val="none"/>
          <w:lang w:val="en-US" w:eastAsia="zh-CN"/>
        </w:rPr>
        <w:t>潇</w:t>
      </w:r>
      <w:r>
        <w:rPr>
          <w:rFonts w:hint="eastAsia"/>
          <w:sz w:val="24"/>
          <w:u w:val="none"/>
          <w:lang w:eastAsia="zh-CN"/>
        </w:rPr>
        <w:t>水</w:t>
      </w:r>
      <w:r>
        <w:rPr>
          <w:rFonts w:hint="eastAsia"/>
          <w:sz w:val="24"/>
          <w:u w:val="none"/>
        </w:rPr>
        <w:t>河</w:t>
      </w:r>
      <w:r>
        <w:rPr>
          <w:rFonts w:hint="eastAsia"/>
          <w:sz w:val="24"/>
          <w:u w:val="none"/>
          <w:lang w:val="en-US" w:eastAsia="zh-CN"/>
        </w:rPr>
        <w:t>异蛇山庄</w:t>
      </w:r>
      <w:r>
        <w:rPr>
          <w:rFonts w:hint="eastAsia"/>
          <w:sz w:val="24"/>
          <w:u w:val="none"/>
        </w:rPr>
        <w:t>断面</w:t>
      </w:r>
      <w:r>
        <w:rPr>
          <w:sz w:val="24"/>
          <w:szCs w:val="24"/>
          <w:u w:val="none"/>
        </w:rPr>
        <w:t>水质较好，</w:t>
      </w:r>
      <w:r>
        <w:rPr>
          <w:rFonts w:hint="eastAsia"/>
          <w:sz w:val="24"/>
          <w:szCs w:val="24"/>
          <w:u w:val="none"/>
        </w:rPr>
        <w:t>监测的</w:t>
      </w:r>
      <w:r>
        <w:rPr>
          <w:sz w:val="24"/>
          <w:szCs w:val="24"/>
          <w:u w:val="none"/>
        </w:rPr>
        <w:t>各项水质监测结果均</w:t>
      </w:r>
      <w:r>
        <w:rPr>
          <w:rFonts w:hint="eastAsia"/>
          <w:sz w:val="24"/>
          <w:szCs w:val="24"/>
          <w:u w:val="none"/>
        </w:rPr>
        <w:t>能</w:t>
      </w:r>
      <w:r>
        <w:rPr>
          <w:sz w:val="24"/>
          <w:szCs w:val="24"/>
          <w:u w:val="none"/>
        </w:rPr>
        <w:t>达到《地表水环境质量标准》（GB3838-2002）</w:t>
      </w:r>
      <w:r>
        <w:rPr>
          <w:rFonts w:hint="eastAsia"/>
          <w:sz w:val="24"/>
          <w:szCs w:val="24"/>
          <w:u w:val="none"/>
        </w:rPr>
        <w:fldChar w:fldCharType="begin"/>
      </w:r>
      <w:r>
        <w:rPr>
          <w:rFonts w:hint="eastAsia"/>
          <w:sz w:val="24"/>
          <w:szCs w:val="24"/>
          <w:u w:val="none"/>
        </w:rPr>
        <w:instrText xml:space="preserve"> = 3 \* ROMAN \* MERGEFORMAT </w:instrText>
      </w:r>
      <w:r>
        <w:rPr>
          <w:rFonts w:hint="eastAsia"/>
          <w:sz w:val="24"/>
          <w:szCs w:val="24"/>
          <w:u w:val="none"/>
        </w:rPr>
        <w:fldChar w:fldCharType="separate"/>
      </w:r>
      <w:r>
        <w:rPr>
          <w:rFonts w:hint="eastAsia"/>
          <w:sz w:val="24"/>
          <w:szCs w:val="24"/>
          <w:u w:val="none"/>
        </w:rPr>
        <w:t>II</w:t>
      </w:r>
      <w:r>
        <w:rPr>
          <w:rFonts w:hint="eastAsia"/>
          <w:sz w:val="24"/>
          <w:szCs w:val="24"/>
          <w:u w:val="none"/>
        </w:rPr>
        <w:fldChar w:fldCharType="end"/>
      </w:r>
      <w:r>
        <w:rPr>
          <w:sz w:val="24"/>
          <w:szCs w:val="24"/>
          <w:u w:val="none"/>
        </w:rPr>
        <w:t>类标准限值</w:t>
      </w:r>
      <w:r>
        <w:rPr>
          <w:sz w:val="24"/>
          <w:u w:val="none"/>
        </w:rPr>
        <w:t>。</w:t>
      </w:r>
    </w:p>
    <w:p w14:paraId="53C7C0DB">
      <w:pPr>
        <w:pStyle w:val="45"/>
        <w:spacing w:line="360" w:lineRule="auto"/>
        <w:ind w:firstLine="0" w:firstLineChars="0"/>
        <w:outlineLvl w:val="1"/>
        <w:rPr>
          <w:b/>
          <w:bCs/>
          <w:color w:val="auto"/>
          <w:kern w:val="2"/>
        </w:rPr>
      </w:pPr>
      <w:bookmarkStart w:id="553" w:name="_Toc127803913"/>
      <w:bookmarkStart w:id="554" w:name="_Toc7241"/>
      <w:bookmarkStart w:id="555" w:name="_Toc127803231"/>
      <w:bookmarkStart w:id="556" w:name="_Toc127803346"/>
      <w:bookmarkStart w:id="557" w:name="_Toc127803565"/>
      <w:bookmarkStart w:id="558" w:name="_Toc127803476"/>
      <w:r>
        <w:rPr>
          <w:rFonts w:hint="eastAsia"/>
          <w:b/>
          <w:bCs/>
          <w:color w:val="auto"/>
          <w:kern w:val="2"/>
        </w:rPr>
        <w:t>4.3所在水功能区（水域）纳污情况</w:t>
      </w:r>
      <w:bookmarkEnd w:id="553"/>
      <w:bookmarkEnd w:id="554"/>
      <w:bookmarkEnd w:id="555"/>
      <w:bookmarkEnd w:id="556"/>
      <w:bookmarkEnd w:id="557"/>
      <w:bookmarkEnd w:id="558"/>
    </w:p>
    <w:p w14:paraId="4F915C3A">
      <w:pPr>
        <w:pStyle w:val="65"/>
        <w:rPr>
          <w:b/>
        </w:rPr>
      </w:pPr>
      <w:r>
        <w:rPr>
          <w:rFonts w:hint="eastAsia"/>
          <w:bCs/>
          <w:lang w:eastAsia="zh-CN"/>
        </w:rPr>
        <w:t>贤水</w:t>
      </w:r>
      <w:r>
        <w:rPr>
          <w:rFonts w:hint="eastAsia"/>
          <w:bCs/>
        </w:rPr>
        <w:t>河入河排污口上游2</w:t>
      </w:r>
      <w:r>
        <w:rPr>
          <w:bCs/>
        </w:rPr>
        <w:t>00m</w:t>
      </w:r>
      <w:r>
        <w:rPr>
          <w:rFonts w:hint="eastAsia"/>
          <w:bCs/>
        </w:rPr>
        <w:t>及下游汇入</w:t>
      </w:r>
      <w:r>
        <w:rPr>
          <w:rFonts w:hint="eastAsia"/>
          <w:bCs/>
          <w:lang w:eastAsia="zh-CN"/>
        </w:rPr>
        <w:t>潇水</w:t>
      </w:r>
      <w:r>
        <w:rPr>
          <w:rFonts w:hint="eastAsia"/>
          <w:bCs/>
        </w:rPr>
        <w:t>河段为</w:t>
      </w:r>
      <w:r>
        <w:rPr>
          <w:rFonts w:hint="eastAsia"/>
          <w:bCs/>
          <w:lang w:val="en-US" w:eastAsia="zh-CN"/>
        </w:rPr>
        <w:t>保留</w:t>
      </w:r>
      <w:r>
        <w:rPr>
          <w:rFonts w:hint="eastAsia"/>
          <w:bCs/>
        </w:rPr>
        <w:t>区，水质目标为III类</w:t>
      </w:r>
      <w:r>
        <w:rPr>
          <w:rFonts w:hint="eastAsia"/>
        </w:rPr>
        <w:t>。</w:t>
      </w:r>
    </w:p>
    <w:p w14:paraId="3AC9F638">
      <w:pPr>
        <w:pStyle w:val="65"/>
        <w:rPr>
          <w:b/>
        </w:rPr>
      </w:pPr>
      <w:r>
        <w:t>经现场调查，</w:t>
      </w:r>
      <w:r>
        <w:rPr>
          <w:rFonts w:hint="eastAsia"/>
          <w:lang w:eastAsia="zh-CN"/>
        </w:rPr>
        <w:t>永州市先河纸业有限责任公司</w:t>
      </w:r>
      <w:r>
        <w:rPr>
          <w:rFonts w:hint="eastAsia"/>
        </w:rPr>
        <w:t>设计规模为</w:t>
      </w:r>
      <w:r>
        <w:rPr>
          <w:rFonts w:hint="eastAsia"/>
          <w:lang w:val="en-US" w:eastAsia="zh-CN"/>
        </w:rPr>
        <w:t>年产2.1万吨包装纸</w:t>
      </w:r>
      <w:r>
        <w:rPr>
          <w:rFonts w:hint="eastAsia"/>
        </w:rPr>
        <w:t>，主要污染物入河量：</w:t>
      </w:r>
      <w:r>
        <w:rPr>
          <w:rFonts w:eastAsia="Times New Roman"/>
        </w:rPr>
        <w:t>COD</w:t>
      </w:r>
      <w:r>
        <w:rPr>
          <w:rFonts w:hint="eastAsia"/>
        </w:rPr>
        <w:t>cr</w:t>
      </w:r>
      <w:r>
        <w:rPr>
          <w:rFonts w:hint="eastAsia"/>
          <w:lang w:val="en-US" w:eastAsia="zh-CN"/>
        </w:rPr>
        <w:t>37.80</w:t>
      </w:r>
      <w:r>
        <w:rPr>
          <w:rFonts w:eastAsia="Times New Roman"/>
        </w:rPr>
        <w:t>t/a</w:t>
      </w:r>
      <w:r>
        <w:t>，</w:t>
      </w:r>
      <w:r>
        <w:rPr>
          <w:rFonts w:eastAsia="Times New Roman"/>
        </w:rPr>
        <w:t>NH</w:t>
      </w:r>
      <w:r>
        <w:rPr>
          <w:rFonts w:eastAsia="Times New Roman"/>
          <w:vertAlign w:val="subscript"/>
        </w:rPr>
        <w:t>3</w:t>
      </w:r>
      <w:r>
        <w:rPr>
          <w:rFonts w:eastAsia="Times New Roman"/>
        </w:rPr>
        <w:t>-N</w:t>
      </w:r>
      <w:r>
        <w:rPr>
          <w:rFonts w:hint="eastAsia" w:eastAsia="宋体"/>
          <w:lang w:val="en-US" w:eastAsia="zh-CN"/>
        </w:rPr>
        <w:t>3.36</w:t>
      </w:r>
      <w:r>
        <w:rPr>
          <w:rFonts w:eastAsia="Times New Roman"/>
        </w:rPr>
        <w:t>t/a</w:t>
      </w:r>
      <w:r>
        <w:rPr>
          <w:rFonts w:hint="eastAsia"/>
        </w:rPr>
        <w:t>，根据本报告第三章中水功能区（水域）纳污能力及限</w:t>
      </w:r>
      <w:r>
        <w:rPr>
          <w:rFonts w:hint="eastAsia"/>
          <w:color w:val="auto"/>
        </w:rPr>
        <w:t>值排放总量中可知</w:t>
      </w:r>
      <w:r>
        <w:rPr>
          <w:rFonts w:hint="eastAsia"/>
          <w:color w:val="auto"/>
          <w:lang w:eastAsia="zh-CN"/>
        </w:rPr>
        <w:t>贤水</w:t>
      </w:r>
      <w:r>
        <w:rPr>
          <w:rFonts w:hint="eastAsia"/>
          <w:color w:val="auto"/>
        </w:rPr>
        <w:t>河纳污能力为</w:t>
      </w:r>
      <w:r>
        <w:rPr>
          <w:rFonts w:hint="eastAsia"/>
          <w:color w:val="auto"/>
          <w:lang w:val="en-US" w:eastAsia="zh-CN"/>
        </w:rPr>
        <w:t>5008.251</w:t>
      </w:r>
      <w:r>
        <w:rPr>
          <w:rFonts w:hint="eastAsia"/>
          <w:color w:val="auto"/>
        </w:rPr>
        <w:t>t/a，NH</w:t>
      </w:r>
      <w:r>
        <w:rPr>
          <w:rFonts w:hint="eastAsia"/>
          <w:color w:val="auto"/>
          <w:vertAlign w:val="subscript"/>
        </w:rPr>
        <w:t>3</w:t>
      </w:r>
      <w:r>
        <w:rPr>
          <w:rFonts w:hint="eastAsia"/>
          <w:color w:val="auto"/>
        </w:rPr>
        <w:t>-N的纳污能力为</w:t>
      </w:r>
      <w:r>
        <w:rPr>
          <w:rFonts w:hint="eastAsia"/>
          <w:color w:val="auto"/>
          <w:lang w:eastAsia="zh-CN"/>
        </w:rPr>
        <w:t>354.045</w:t>
      </w:r>
      <w:r>
        <w:rPr>
          <w:rFonts w:hint="eastAsia"/>
          <w:color w:val="auto"/>
        </w:rPr>
        <w:t>t/a，项</w:t>
      </w:r>
      <w:r>
        <w:rPr>
          <w:rFonts w:hint="eastAsia"/>
        </w:rPr>
        <w:t>目建设排污量满足水域的环境总量要求。</w:t>
      </w:r>
    </w:p>
    <w:p w14:paraId="3C41F589">
      <w:pPr>
        <w:rPr>
          <w:bCs/>
          <w:sz w:val="24"/>
        </w:rPr>
      </w:pPr>
      <w:r>
        <w:rPr>
          <w:rFonts w:hint="eastAsia"/>
          <w:bCs/>
          <w:sz w:val="24"/>
        </w:rPr>
        <w:br w:type="page"/>
      </w:r>
    </w:p>
    <w:p w14:paraId="73BF326E">
      <w:pPr>
        <w:pStyle w:val="2"/>
        <w:bidi w:val="0"/>
        <w:rPr>
          <w:rStyle w:val="75"/>
          <w:b/>
          <w:bCs/>
        </w:rPr>
      </w:pPr>
      <w:bookmarkStart w:id="559" w:name="_Toc22804_WPSOffice_Level1"/>
      <w:bookmarkStart w:id="560" w:name="_Toc127803581"/>
      <w:bookmarkStart w:id="561" w:name="_Toc127803247"/>
      <w:bookmarkStart w:id="562" w:name="_Toc12960"/>
      <w:bookmarkStart w:id="563" w:name="_Toc127803929"/>
      <w:bookmarkStart w:id="564" w:name="_Toc127803362"/>
      <w:bookmarkStart w:id="565" w:name="_Toc127803492"/>
      <w:bookmarkStart w:id="566" w:name="_Toc503778019"/>
      <w:bookmarkStart w:id="567" w:name="_Toc30371"/>
      <w:bookmarkStart w:id="568" w:name="_Toc503778314"/>
      <w:r>
        <w:rPr>
          <w:rFonts w:hint="eastAsia"/>
          <w:sz w:val="32"/>
          <w:szCs w:val="32"/>
          <w:lang w:val="en-US" w:eastAsia="zh-CN"/>
        </w:rPr>
        <w:t xml:space="preserve">第五章 </w:t>
      </w:r>
      <w:bookmarkEnd w:id="559"/>
      <w:r>
        <w:rPr>
          <w:rFonts w:hint="eastAsia"/>
          <w:sz w:val="32"/>
          <w:szCs w:val="32"/>
          <w:lang w:val="en-US" w:eastAsia="zh-CN"/>
        </w:rPr>
        <w:t>入河排污口设置对水功能区水质和水生态影响分析</w:t>
      </w:r>
      <w:bookmarkEnd w:id="560"/>
      <w:bookmarkEnd w:id="561"/>
      <w:bookmarkEnd w:id="562"/>
      <w:bookmarkEnd w:id="563"/>
      <w:bookmarkEnd w:id="564"/>
      <w:bookmarkEnd w:id="565"/>
    </w:p>
    <w:bookmarkEnd w:id="566"/>
    <w:bookmarkEnd w:id="567"/>
    <w:bookmarkEnd w:id="568"/>
    <w:p w14:paraId="072EEFAF">
      <w:pPr>
        <w:pStyle w:val="45"/>
        <w:spacing w:line="360" w:lineRule="auto"/>
        <w:ind w:firstLine="0" w:firstLineChars="0"/>
        <w:outlineLvl w:val="1"/>
        <w:rPr>
          <w:b/>
          <w:color w:val="auto"/>
          <w:kern w:val="2"/>
        </w:rPr>
      </w:pPr>
      <w:bookmarkStart w:id="569" w:name="_Toc515627838"/>
      <w:bookmarkStart w:id="570" w:name="_Toc127803930"/>
      <w:bookmarkStart w:id="571" w:name="_Toc127803493"/>
      <w:bookmarkStart w:id="572" w:name="_Toc20657"/>
      <w:bookmarkStart w:id="573" w:name="_Toc127803363"/>
      <w:bookmarkStart w:id="574" w:name="_Toc127803248"/>
      <w:bookmarkStart w:id="575" w:name="_Toc127803582"/>
      <w:bookmarkStart w:id="576" w:name="_Toc503778327"/>
      <w:bookmarkStart w:id="577" w:name="_Toc16871"/>
      <w:bookmarkStart w:id="578" w:name="_Toc503775171"/>
      <w:bookmarkStart w:id="579" w:name="_Toc503775909"/>
      <w:bookmarkStart w:id="580" w:name="_Toc503778032"/>
      <w:bookmarkStart w:id="581" w:name="_Toc503776450"/>
      <w:bookmarkStart w:id="582" w:name="_Toc503775764"/>
      <w:r>
        <w:rPr>
          <w:rFonts w:hint="eastAsia"/>
          <w:b/>
          <w:color w:val="auto"/>
          <w:kern w:val="2"/>
          <w:lang w:val="en-US" w:eastAsia="zh-CN"/>
        </w:rPr>
        <w:t>5</w:t>
      </w:r>
      <w:r>
        <w:rPr>
          <w:rFonts w:hint="eastAsia"/>
          <w:b/>
          <w:color w:val="auto"/>
          <w:kern w:val="2"/>
        </w:rPr>
        <w:t>.1</w:t>
      </w:r>
      <w:bookmarkEnd w:id="569"/>
      <w:r>
        <w:rPr>
          <w:rFonts w:hint="eastAsia"/>
          <w:b/>
          <w:color w:val="auto"/>
          <w:kern w:val="2"/>
        </w:rPr>
        <w:t>影响范围及指标确定</w:t>
      </w:r>
      <w:bookmarkEnd w:id="570"/>
      <w:bookmarkEnd w:id="571"/>
      <w:bookmarkEnd w:id="572"/>
      <w:bookmarkEnd w:id="573"/>
      <w:bookmarkEnd w:id="574"/>
      <w:bookmarkEnd w:id="575"/>
    </w:p>
    <w:p w14:paraId="21AE5CFB">
      <w:pPr>
        <w:spacing w:line="360" w:lineRule="auto"/>
        <w:ind w:firstLine="480" w:firstLineChars="200"/>
        <w:rPr>
          <w:sz w:val="24"/>
        </w:rPr>
      </w:pPr>
      <w:r>
        <w:rPr>
          <w:sz w:val="24"/>
        </w:rPr>
        <w:t>1）预测因子</w:t>
      </w:r>
    </w:p>
    <w:p w14:paraId="558A78C5">
      <w:pPr>
        <w:spacing w:line="360" w:lineRule="auto"/>
        <w:ind w:firstLine="480" w:firstLineChars="200"/>
        <w:rPr>
          <w:sz w:val="24"/>
        </w:rPr>
      </w:pPr>
      <w:r>
        <w:rPr>
          <w:sz w:val="24"/>
        </w:rPr>
        <w:t>预测因子选择COD</w:t>
      </w:r>
      <w:r>
        <w:rPr>
          <w:rFonts w:hint="eastAsia"/>
          <w:sz w:val="24"/>
          <w:lang w:val="en-US" w:eastAsia="zh-CN"/>
        </w:rPr>
        <w:t>cr</w:t>
      </w:r>
      <w:r>
        <w:rPr>
          <w:sz w:val="24"/>
        </w:rPr>
        <w:t>、NH</w:t>
      </w:r>
      <w:r>
        <w:rPr>
          <w:sz w:val="24"/>
          <w:vertAlign w:val="subscript"/>
        </w:rPr>
        <w:t>3</w:t>
      </w:r>
      <w:r>
        <w:rPr>
          <w:sz w:val="24"/>
        </w:rPr>
        <w:t>-N。</w:t>
      </w:r>
    </w:p>
    <w:p w14:paraId="306D4D23">
      <w:pPr>
        <w:spacing w:before="20" w:after="20" w:line="360" w:lineRule="auto"/>
        <w:ind w:firstLine="480" w:firstLineChars="200"/>
        <w:rPr>
          <w:sz w:val="24"/>
        </w:rPr>
      </w:pPr>
      <w:r>
        <w:rPr>
          <w:sz w:val="24"/>
        </w:rPr>
        <w:t>2）预测内容</w:t>
      </w:r>
    </w:p>
    <w:p w14:paraId="7A8F258D">
      <w:pPr>
        <w:spacing w:line="360" w:lineRule="auto"/>
        <w:ind w:firstLine="480" w:firstLineChars="200"/>
        <w:rPr>
          <w:sz w:val="24"/>
        </w:rPr>
      </w:pPr>
      <w:r>
        <w:rPr>
          <w:sz w:val="24"/>
        </w:rPr>
        <w:t>根据正常排放和事故排放（处理设施运行完全失效状态</w:t>
      </w:r>
      <w:r>
        <w:rPr>
          <w:rFonts w:hint="eastAsia"/>
          <w:sz w:val="24"/>
        </w:rPr>
        <w:t>或超越排放</w:t>
      </w:r>
      <w:r>
        <w:rPr>
          <w:sz w:val="24"/>
        </w:rPr>
        <w:t>）时污染物的排放情况，计算两种工况下污染物在预测河段各断面不同位置的净增值，叠加现状值得到预测浓度，预测不同工况下污染物排放对</w:t>
      </w:r>
      <w:r>
        <w:rPr>
          <w:rFonts w:hint="eastAsia"/>
          <w:sz w:val="24"/>
          <w:lang w:eastAsia="zh-CN"/>
        </w:rPr>
        <w:t>贤水</w:t>
      </w:r>
      <w:r>
        <w:rPr>
          <w:rFonts w:hint="eastAsia"/>
          <w:sz w:val="24"/>
        </w:rPr>
        <w:t>河</w:t>
      </w:r>
      <w:r>
        <w:rPr>
          <w:sz w:val="24"/>
        </w:rPr>
        <w:t>水质的影响程度，确定影响范围。</w:t>
      </w:r>
    </w:p>
    <w:p w14:paraId="4A03D82B">
      <w:pPr>
        <w:spacing w:line="360" w:lineRule="auto"/>
        <w:ind w:firstLine="480" w:firstLineChars="200"/>
        <w:rPr>
          <w:sz w:val="24"/>
        </w:rPr>
      </w:pPr>
      <w:r>
        <w:rPr>
          <w:sz w:val="24"/>
        </w:rPr>
        <w:t>废水外排情况：</w:t>
      </w:r>
    </w:p>
    <w:p w14:paraId="7BD23AAB">
      <w:pPr>
        <w:spacing w:line="360" w:lineRule="auto"/>
        <w:ind w:firstLine="480" w:firstLineChars="200"/>
        <w:rPr>
          <w:sz w:val="24"/>
        </w:rPr>
      </w:pPr>
      <w:r>
        <w:rPr>
          <w:rFonts w:hint="eastAsia"/>
          <w:sz w:val="24"/>
          <w:lang w:eastAsia="zh-CN"/>
        </w:rPr>
        <w:t>永州市先河纸业有限责任公司</w:t>
      </w:r>
      <w:r>
        <w:rPr>
          <w:sz w:val="24"/>
        </w:rPr>
        <w:t>投入运行后，每天外排尾水</w:t>
      </w:r>
      <w:r>
        <w:rPr>
          <w:rFonts w:hint="eastAsia"/>
          <w:sz w:val="24"/>
          <w:lang w:val="en-US" w:eastAsia="zh-CN"/>
        </w:rPr>
        <w:t>14</w:t>
      </w:r>
      <w:r>
        <w:rPr>
          <w:rFonts w:hint="eastAsia"/>
          <w:sz w:val="24"/>
        </w:rPr>
        <w:t>00</w:t>
      </w:r>
      <w:r>
        <w:rPr>
          <w:sz w:val="24"/>
        </w:rPr>
        <w:t>m</w:t>
      </w:r>
      <w:r>
        <w:rPr>
          <w:sz w:val="24"/>
          <w:vertAlign w:val="superscript"/>
        </w:rPr>
        <w:t>3</w:t>
      </w:r>
      <w:r>
        <w:rPr>
          <w:sz w:val="24"/>
        </w:rPr>
        <w:t>/d，正常排放和事故排放中尾水排放强度如下：</w:t>
      </w:r>
    </w:p>
    <w:p w14:paraId="6F60CE4B">
      <w:pPr>
        <w:spacing w:line="360" w:lineRule="auto"/>
        <w:ind w:firstLine="422" w:firstLineChars="200"/>
        <w:jc w:val="center"/>
        <w:rPr>
          <w:b/>
          <w:bCs/>
          <w:szCs w:val="21"/>
        </w:rPr>
      </w:pPr>
      <w:r>
        <w:rPr>
          <w:b/>
          <w:bCs/>
          <w:szCs w:val="21"/>
        </w:rPr>
        <w:t>表</w:t>
      </w:r>
      <w:r>
        <w:rPr>
          <w:rFonts w:hint="eastAsia"/>
          <w:b/>
          <w:bCs/>
          <w:szCs w:val="21"/>
          <w:lang w:val="en-US" w:eastAsia="zh-CN"/>
        </w:rPr>
        <w:t>5</w:t>
      </w:r>
      <w:r>
        <w:rPr>
          <w:rFonts w:hint="eastAsia"/>
          <w:b/>
          <w:bCs/>
          <w:szCs w:val="21"/>
        </w:rPr>
        <w:t>.</w:t>
      </w:r>
      <w:r>
        <w:rPr>
          <w:rFonts w:hint="eastAsia"/>
          <w:b/>
          <w:bCs/>
          <w:szCs w:val="21"/>
          <w:lang w:val="en-US" w:eastAsia="zh-CN"/>
        </w:rPr>
        <w:t>1</w:t>
      </w:r>
      <w:r>
        <w:rPr>
          <w:rFonts w:hint="eastAsia"/>
          <w:b/>
          <w:bCs/>
          <w:szCs w:val="21"/>
        </w:rPr>
        <w:t xml:space="preserve">-1 </w:t>
      </w:r>
      <w:r>
        <w:rPr>
          <w:b/>
          <w:bCs/>
          <w:szCs w:val="21"/>
        </w:rPr>
        <w:t xml:space="preserve"> 废水正常和非正常情况下排放浓度表</w:t>
      </w:r>
    </w:p>
    <w:tbl>
      <w:tblPr>
        <w:tblStyle w:val="2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893"/>
        <w:gridCol w:w="1154"/>
        <w:gridCol w:w="1139"/>
        <w:gridCol w:w="1168"/>
        <w:gridCol w:w="1168"/>
      </w:tblGrid>
      <w:tr w14:paraId="56D69D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28" w:hRule="atLeast"/>
          <w:jc w:val="center"/>
        </w:trPr>
        <w:tc>
          <w:tcPr>
            <w:tcW w:w="2284" w:type="pct"/>
            <w:tcBorders>
              <w:tl2br w:val="nil"/>
              <w:tr2bl w:val="nil"/>
            </w:tcBorders>
            <w:vAlign w:val="center"/>
          </w:tcPr>
          <w:p w14:paraId="21EE022E">
            <w:pPr>
              <w:pStyle w:val="56"/>
              <w:snapToGrid w:val="0"/>
              <w:spacing w:after="0" w:line="240" w:lineRule="auto"/>
              <w:ind w:firstLine="0" w:firstLineChars="0"/>
              <w:rPr>
                <w:rFonts w:ascii="Times New Roman" w:hAnsi="Times New Roman"/>
                <w:color w:val="auto"/>
                <w:szCs w:val="21"/>
              </w:rPr>
            </w:pPr>
            <w:r>
              <w:rPr>
                <w:rFonts w:ascii="Times New Roman" w:hAnsi="Times New Roman"/>
                <w:color w:val="auto"/>
                <w:szCs w:val="21"/>
              </w:rPr>
              <w:t>污染物</w:t>
            </w:r>
          </w:p>
        </w:tc>
        <w:tc>
          <w:tcPr>
            <w:tcW w:w="677" w:type="pct"/>
            <w:vMerge w:val="restart"/>
            <w:tcBorders>
              <w:tl2br w:val="nil"/>
              <w:tr2bl w:val="nil"/>
            </w:tcBorders>
            <w:vAlign w:val="center"/>
          </w:tcPr>
          <w:p w14:paraId="35445042">
            <w:pPr>
              <w:pStyle w:val="56"/>
              <w:snapToGrid w:val="0"/>
              <w:spacing w:after="0" w:line="240" w:lineRule="auto"/>
              <w:ind w:firstLine="0" w:firstLineChars="0"/>
              <w:rPr>
                <w:rFonts w:ascii="Times New Roman" w:hAnsi="Times New Roman"/>
                <w:color w:val="auto"/>
                <w:szCs w:val="21"/>
              </w:rPr>
            </w:pPr>
            <w:r>
              <w:rPr>
                <w:rFonts w:ascii="Times New Roman" w:hAnsi="Times New Roman"/>
                <w:color w:val="auto"/>
                <w:szCs w:val="21"/>
              </w:rPr>
              <w:t>CODcr</w:t>
            </w:r>
          </w:p>
        </w:tc>
        <w:tc>
          <w:tcPr>
            <w:tcW w:w="668" w:type="pct"/>
            <w:vMerge w:val="restart"/>
            <w:tcBorders>
              <w:tl2br w:val="nil"/>
              <w:tr2bl w:val="nil"/>
            </w:tcBorders>
            <w:vAlign w:val="center"/>
          </w:tcPr>
          <w:p w14:paraId="22359FDD">
            <w:pPr>
              <w:pStyle w:val="56"/>
              <w:snapToGrid w:val="0"/>
              <w:spacing w:after="0" w:line="240" w:lineRule="auto"/>
              <w:ind w:firstLine="0" w:firstLineChars="0"/>
              <w:rPr>
                <w:rFonts w:ascii="Times New Roman" w:hAnsi="Times New Roman"/>
                <w:color w:val="auto"/>
                <w:szCs w:val="21"/>
              </w:rPr>
            </w:pPr>
            <w:r>
              <w:rPr>
                <w:rFonts w:ascii="Times New Roman" w:hAnsi="Times New Roman"/>
                <w:color w:val="auto"/>
                <w:szCs w:val="21"/>
              </w:rPr>
              <w:t>NH</w:t>
            </w:r>
            <w:r>
              <w:rPr>
                <w:rFonts w:ascii="Times New Roman" w:hAnsi="Times New Roman"/>
                <w:color w:val="auto"/>
                <w:szCs w:val="21"/>
                <w:vertAlign w:val="subscript"/>
              </w:rPr>
              <w:t>3</w:t>
            </w:r>
            <w:r>
              <w:rPr>
                <w:rFonts w:ascii="Times New Roman" w:hAnsi="Times New Roman"/>
                <w:color w:val="auto"/>
                <w:szCs w:val="21"/>
              </w:rPr>
              <w:t>-N</w:t>
            </w:r>
          </w:p>
        </w:tc>
        <w:tc>
          <w:tcPr>
            <w:tcW w:w="1370" w:type="pct"/>
            <w:gridSpan w:val="2"/>
            <w:tcBorders>
              <w:tl2br w:val="nil"/>
              <w:tr2bl w:val="nil"/>
            </w:tcBorders>
            <w:vAlign w:val="center"/>
          </w:tcPr>
          <w:p w14:paraId="175AF26B">
            <w:pPr>
              <w:pStyle w:val="56"/>
              <w:snapToGrid w:val="0"/>
              <w:spacing w:after="0" w:line="240" w:lineRule="auto"/>
              <w:ind w:firstLine="0" w:firstLineChars="0"/>
              <w:rPr>
                <w:rFonts w:ascii="Times New Roman" w:hAnsi="Times New Roman"/>
                <w:color w:val="auto"/>
                <w:szCs w:val="21"/>
              </w:rPr>
            </w:pPr>
            <w:r>
              <w:rPr>
                <w:rFonts w:ascii="Times New Roman" w:hAnsi="Times New Roman"/>
                <w:color w:val="auto"/>
                <w:szCs w:val="21"/>
              </w:rPr>
              <w:t>废水量</w:t>
            </w:r>
          </w:p>
        </w:tc>
      </w:tr>
      <w:tr w14:paraId="3A21AA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2284" w:type="pct"/>
            <w:tcBorders>
              <w:tl2br w:val="nil"/>
              <w:tr2bl w:val="nil"/>
            </w:tcBorders>
            <w:vAlign w:val="center"/>
          </w:tcPr>
          <w:p w14:paraId="55F2CE75">
            <w:pPr>
              <w:pStyle w:val="56"/>
              <w:snapToGrid w:val="0"/>
              <w:spacing w:after="0" w:line="240" w:lineRule="auto"/>
              <w:ind w:firstLine="0" w:firstLineChars="0"/>
              <w:rPr>
                <w:rFonts w:ascii="Times New Roman" w:hAnsi="Times New Roman"/>
                <w:color w:val="auto"/>
                <w:szCs w:val="21"/>
              </w:rPr>
            </w:pPr>
            <w:r>
              <w:rPr>
                <w:rFonts w:ascii="Times New Roman" w:hAnsi="Times New Roman"/>
                <w:color w:val="auto"/>
                <w:szCs w:val="21"/>
              </w:rPr>
              <w:t>排污状态</w:t>
            </w:r>
          </w:p>
        </w:tc>
        <w:tc>
          <w:tcPr>
            <w:tcW w:w="677" w:type="pct"/>
            <w:vMerge w:val="continue"/>
            <w:tcBorders>
              <w:tl2br w:val="nil"/>
              <w:tr2bl w:val="nil"/>
            </w:tcBorders>
            <w:vAlign w:val="center"/>
          </w:tcPr>
          <w:p w14:paraId="14F34D31">
            <w:pPr>
              <w:pStyle w:val="56"/>
              <w:snapToGrid w:val="0"/>
              <w:spacing w:after="0" w:line="240" w:lineRule="auto"/>
              <w:ind w:firstLine="0" w:firstLineChars="0"/>
              <w:rPr>
                <w:rFonts w:ascii="Times New Roman" w:hAnsi="Times New Roman"/>
                <w:color w:val="auto"/>
                <w:szCs w:val="21"/>
              </w:rPr>
            </w:pPr>
          </w:p>
        </w:tc>
        <w:tc>
          <w:tcPr>
            <w:tcW w:w="668" w:type="pct"/>
            <w:vMerge w:val="continue"/>
            <w:tcBorders>
              <w:tl2br w:val="nil"/>
              <w:tr2bl w:val="nil"/>
            </w:tcBorders>
            <w:vAlign w:val="center"/>
          </w:tcPr>
          <w:p w14:paraId="36BE1A9B">
            <w:pPr>
              <w:pStyle w:val="56"/>
              <w:snapToGrid w:val="0"/>
              <w:spacing w:after="0" w:line="240" w:lineRule="auto"/>
              <w:ind w:firstLine="0" w:firstLineChars="0"/>
              <w:rPr>
                <w:rFonts w:ascii="Times New Roman" w:hAnsi="Times New Roman"/>
                <w:color w:val="auto"/>
                <w:szCs w:val="21"/>
              </w:rPr>
            </w:pPr>
          </w:p>
        </w:tc>
        <w:tc>
          <w:tcPr>
            <w:tcW w:w="685" w:type="pct"/>
            <w:tcBorders>
              <w:tl2br w:val="nil"/>
              <w:tr2bl w:val="nil"/>
            </w:tcBorders>
            <w:vAlign w:val="center"/>
          </w:tcPr>
          <w:p w14:paraId="29241217">
            <w:pPr>
              <w:pStyle w:val="56"/>
              <w:snapToGrid w:val="0"/>
              <w:spacing w:after="0" w:line="240" w:lineRule="auto"/>
              <w:ind w:firstLine="0" w:firstLineChars="0"/>
              <w:rPr>
                <w:rFonts w:ascii="Times New Roman" w:hAnsi="Times New Roman"/>
                <w:color w:val="auto"/>
                <w:szCs w:val="21"/>
              </w:rPr>
            </w:pPr>
            <w:r>
              <w:rPr>
                <w:rFonts w:ascii="Times New Roman" w:hAnsi="Times New Roman"/>
                <w:color w:val="auto"/>
                <w:szCs w:val="21"/>
              </w:rPr>
              <w:t>m</w:t>
            </w:r>
            <w:r>
              <w:rPr>
                <w:rFonts w:ascii="Times New Roman" w:hAnsi="Times New Roman"/>
                <w:color w:val="auto"/>
                <w:szCs w:val="21"/>
                <w:vertAlign w:val="superscript"/>
              </w:rPr>
              <w:t>3</w:t>
            </w:r>
            <w:r>
              <w:rPr>
                <w:rFonts w:ascii="Times New Roman" w:hAnsi="Times New Roman"/>
                <w:color w:val="auto"/>
                <w:szCs w:val="21"/>
              </w:rPr>
              <w:t>/d</w:t>
            </w:r>
          </w:p>
        </w:tc>
        <w:tc>
          <w:tcPr>
            <w:tcW w:w="685" w:type="pct"/>
            <w:tcBorders>
              <w:tl2br w:val="nil"/>
              <w:tr2bl w:val="nil"/>
            </w:tcBorders>
            <w:vAlign w:val="center"/>
          </w:tcPr>
          <w:p w14:paraId="05C0A39F">
            <w:pPr>
              <w:pStyle w:val="56"/>
              <w:snapToGrid w:val="0"/>
              <w:spacing w:after="0" w:line="240" w:lineRule="auto"/>
              <w:ind w:firstLine="0" w:firstLineChars="0"/>
              <w:rPr>
                <w:rFonts w:ascii="Times New Roman" w:hAnsi="Times New Roman"/>
                <w:color w:val="auto"/>
                <w:szCs w:val="21"/>
              </w:rPr>
            </w:pPr>
            <w:r>
              <w:rPr>
                <w:rFonts w:ascii="Times New Roman" w:hAnsi="Times New Roman"/>
                <w:color w:val="auto"/>
                <w:szCs w:val="21"/>
              </w:rPr>
              <w:t>m</w:t>
            </w:r>
            <w:r>
              <w:rPr>
                <w:rFonts w:ascii="Times New Roman" w:hAnsi="Times New Roman"/>
                <w:color w:val="auto"/>
                <w:szCs w:val="21"/>
                <w:vertAlign w:val="superscript"/>
              </w:rPr>
              <w:t>3</w:t>
            </w:r>
            <w:r>
              <w:rPr>
                <w:rFonts w:ascii="Times New Roman" w:hAnsi="Times New Roman"/>
                <w:color w:val="auto"/>
                <w:szCs w:val="21"/>
              </w:rPr>
              <w:t>/s</w:t>
            </w:r>
          </w:p>
        </w:tc>
      </w:tr>
      <w:tr w14:paraId="4744C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2284" w:type="pct"/>
            <w:tcBorders>
              <w:tl2br w:val="nil"/>
              <w:tr2bl w:val="nil"/>
            </w:tcBorders>
            <w:vAlign w:val="center"/>
          </w:tcPr>
          <w:p w14:paraId="282928E8">
            <w:pPr>
              <w:pStyle w:val="56"/>
              <w:snapToGrid w:val="0"/>
              <w:spacing w:after="0" w:line="240" w:lineRule="auto"/>
              <w:ind w:firstLine="0" w:firstLineChars="0"/>
              <w:rPr>
                <w:rFonts w:ascii="Times New Roman" w:hAnsi="Times New Roman"/>
                <w:color w:val="auto"/>
                <w:szCs w:val="21"/>
              </w:rPr>
            </w:pPr>
            <w:r>
              <w:rPr>
                <w:rFonts w:ascii="Times New Roman" w:hAnsi="Times New Roman"/>
                <w:color w:val="auto"/>
                <w:szCs w:val="21"/>
              </w:rPr>
              <w:t>正常达标排放浓度</w:t>
            </w:r>
            <w:r>
              <w:rPr>
                <w:rFonts w:hint="eastAsia" w:ascii="Times New Roman" w:hAnsi="Times New Roman"/>
                <w:color w:val="auto"/>
                <w:szCs w:val="21"/>
              </w:rPr>
              <w:t>（m</w:t>
            </w:r>
            <w:r>
              <w:rPr>
                <w:rFonts w:ascii="Times New Roman" w:hAnsi="Times New Roman"/>
                <w:color w:val="auto"/>
                <w:szCs w:val="21"/>
              </w:rPr>
              <w:t>g/L</w:t>
            </w:r>
            <w:r>
              <w:rPr>
                <w:rFonts w:hint="eastAsia" w:ascii="Times New Roman" w:hAnsi="Times New Roman"/>
                <w:color w:val="auto"/>
                <w:szCs w:val="21"/>
              </w:rPr>
              <w:t>）</w:t>
            </w:r>
          </w:p>
        </w:tc>
        <w:tc>
          <w:tcPr>
            <w:tcW w:w="677" w:type="pct"/>
            <w:tcBorders>
              <w:tl2br w:val="nil"/>
              <w:tr2bl w:val="nil"/>
            </w:tcBorders>
            <w:vAlign w:val="center"/>
          </w:tcPr>
          <w:p w14:paraId="32D92D93">
            <w:pPr>
              <w:pStyle w:val="56"/>
              <w:snapToGrid w:val="0"/>
              <w:spacing w:after="0" w:line="240" w:lineRule="auto"/>
              <w:ind w:firstLine="0" w:firstLineChars="0"/>
              <w:rPr>
                <w:rFonts w:ascii="Times New Roman" w:hAnsi="Times New Roman"/>
                <w:color w:val="auto"/>
                <w:szCs w:val="21"/>
              </w:rPr>
            </w:pPr>
            <w:r>
              <w:rPr>
                <w:rFonts w:hint="eastAsia" w:ascii="Times New Roman" w:hAnsi="Times New Roman"/>
                <w:color w:val="auto"/>
                <w:szCs w:val="21"/>
                <w:lang w:val="en-US" w:eastAsia="zh-CN"/>
              </w:rPr>
              <w:t>9</w:t>
            </w:r>
            <w:r>
              <w:rPr>
                <w:rFonts w:hint="eastAsia" w:ascii="Times New Roman" w:hAnsi="Times New Roman"/>
                <w:color w:val="auto"/>
                <w:szCs w:val="21"/>
              </w:rPr>
              <w:t>0</w:t>
            </w:r>
          </w:p>
        </w:tc>
        <w:tc>
          <w:tcPr>
            <w:tcW w:w="668" w:type="pct"/>
            <w:tcBorders>
              <w:tl2br w:val="nil"/>
              <w:tr2bl w:val="nil"/>
            </w:tcBorders>
            <w:vAlign w:val="center"/>
          </w:tcPr>
          <w:p w14:paraId="21F07E84">
            <w:pPr>
              <w:pStyle w:val="56"/>
              <w:snapToGrid w:val="0"/>
              <w:spacing w:after="0" w:line="240" w:lineRule="auto"/>
              <w:ind w:firstLine="0" w:firstLineChars="0"/>
              <w:rPr>
                <w:rFonts w:hint="eastAsia" w:ascii="Times New Roman" w:hAnsi="Times New Roman" w:eastAsia="宋体"/>
                <w:color w:val="auto"/>
                <w:szCs w:val="21"/>
                <w:lang w:eastAsia="zh-CN"/>
              </w:rPr>
            </w:pPr>
            <w:r>
              <w:rPr>
                <w:rFonts w:hint="eastAsia" w:ascii="Times New Roman" w:hAnsi="Times New Roman"/>
                <w:color w:val="auto"/>
                <w:szCs w:val="21"/>
                <w:lang w:val="en-US" w:eastAsia="zh-CN"/>
              </w:rPr>
              <w:t>8</w:t>
            </w:r>
          </w:p>
        </w:tc>
        <w:tc>
          <w:tcPr>
            <w:tcW w:w="685" w:type="pct"/>
            <w:vMerge w:val="restart"/>
            <w:tcBorders>
              <w:tl2br w:val="nil"/>
              <w:tr2bl w:val="nil"/>
            </w:tcBorders>
            <w:vAlign w:val="center"/>
          </w:tcPr>
          <w:p w14:paraId="26E50E1C">
            <w:pPr>
              <w:pStyle w:val="56"/>
              <w:snapToGrid w:val="0"/>
              <w:spacing w:after="0" w:line="240" w:lineRule="auto"/>
              <w:ind w:firstLine="0" w:firstLineChars="0"/>
              <w:rPr>
                <w:rFonts w:ascii="Times New Roman" w:hAnsi="Times New Roman"/>
                <w:color w:val="auto"/>
                <w:szCs w:val="21"/>
              </w:rPr>
            </w:pPr>
            <w:r>
              <w:rPr>
                <w:rFonts w:hint="eastAsia" w:ascii="Times New Roman" w:hAnsi="Times New Roman"/>
                <w:color w:val="auto"/>
                <w:szCs w:val="21"/>
                <w:lang w:val="en-US" w:eastAsia="zh-CN"/>
              </w:rPr>
              <w:t>14</w:t>
            </w:r>
            <w:r>
              <w:rPr>
                <w:rFonts w:hint="eastAsia" w:ascii="Times New Roman" w:hAnsi="Times New Roman"/>
                <w:color w:val="auto"/>
                <w:szCs w:val="21"/>
              </w:rPr>
              <w:t>00</w:t>
            </w:r>
          </w:p>
        </w:tc>
        <w:tc>
          <w:tcPr>
            <w:tcW w:w="685" w:type="pct"/>
            <w:vMerge w:val="restart"/>
            <w:tcBorders>
              <w:tl2br w:val="nil"/>
              <w:tr2bl w:val="nil"/>
            </w:tcBorders>
            <w:vAlign w:val="center"/>
          </w:tcPr>
          <w:p w14:paraId="63ED5F2D">
            <w:pPr>
              <w:pStyle w:val="56"/>
              <w:snapToGrid w:val="0"/>
              <w:spacing w:after="0" w:line="240" w:lineRule="auto"/>
              <w:ind w:firstLine="0" w:firstLineChars="0"/>
              <w:rPr>
                <w:rFonts w:hint="default" w:ascii="Times New Roman" w:hAnsi="Times New Roman" w:eastAsia="宋体"/>
                <w:color w:val="auto"/>
                <w:szCs w:val="21"/>
                <w:lang w:val="en-US" w:eastAsia="zh-CN"/>
              </w:rPr>
            </w:pPr>
            <w:r>
              <w:rPr>
                <w:rFonts w:hint="eastAsia" w:ascii="Times New Roman" w:hAnsi="Times New Roman"/>
                <w:color w:val="auto"/>
                <w:szCs w:val="21"/>
              </w:rPr>
              <w:t>0</w:t>
            </w:r>
            <w:r>
              <w:rPr>
                <w:rFonts w:ascii="Times New Roman" w:hAnsi="Times New Roman"/>
                <w:color w:val="auto"/>
                <w:szCs w:val="21"/>
              </w:rPr>
              <w:t>.0</w:t>
            </w:r>
            <w:r>
              <w:rPr>
                <w:rFonts w:hint="eastAsia" w:ascii="Times New Roman" w:hAnsi="Times New Roman"/>
                <w:color w:val="auto"/>
                <w:szCs w:val="21"/>
                <w:lang w:val="en-US" w:eastAsia="zh-CN"/>
              </w:rPr>
              <w:t>162</w:t>
            </w:r>
          </w:p>
        </w:tc>
      </w:tr>
      <w:tr w14:paraId="097C3A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2284" w:type="pct"/>
            <w:tcBorders>
              <w:tl2br w:val="nil"/>
              <w:tr2bl w:val="nil"/>
            </w:tcBorders>
            <w:vAlign w:val="center"/>
          </w:tcPr>
          <w:p w14:paraId="08D596A0">
            <w:pPr>
              <w:pStyle w:val="56"/>
              <w:snapToGrid w:val="0"/>
              <w:spacing w:after="0" w:line="240" w:lineRule="auto"/>
              <w:ind w:firstLine="0" w:firstLineChars="0"/>
              <w:rPr>
                <w:rFonts w:ascii="Times New Roman" w:hAnsi="Times New Roman"/>
                <w:color w:val="auto"/>
                <w:szCs w:val="21"/>
              </w:rPr>
            </w:pPr>
            <w:r>
              <w:rPr>
                <w:rFonts w:ascii="Times New Roman" w:hAnsi="Times New Roman"/>
                <w:color w:val="auto"/>
                <w:szCs w:val="21"/>
              </w:rPr>
              <w:t>非正常达标排放</w:t>
            </w:r>
            <w:r>
              <w:rPr>
                <w:rFonts w:hint="eastAsia" w:ascii="Times New Roman" w:hAnsi="Times New Roman"/>
                <w:color w:val="auto"/>
                <w:szCs w:val="21"/>
              </w:rPr>
              <w:t>（m</w:t>
            </w:r>
            <w:r>
              <w:rPr>
                <w:rFonts w:ascii="Times New Roman" w:hAnsi="Times New Roman"/>
                <w:color w:val="auto"/>
                <w:szCs w:val="21"/>
              </w:rPr>
              <w:t>g/L</w:t>
            </w:r>
            <w:r>
              <w:rPr>
                <w:rFonts w:hint="eastAsia" w:ascii="Times New Roman" w:hAnsi="Times New Roman"/>
                <w:color w:val="auto"/>
                <w:szCs w:val="21"/>
              </w:rPr>
              <w:t>）</w:t>
            </w:r>
          </w:p>
        </w:tc>
        <w:tc>
          <w:tcPr>
            <w:tcW w:w="677" w:type="pct"/>
            <w:tcBorders>
              <w:tl2br w:val="nil"/>
              <w:tr2bl w:val="nil"/>
            </w:tcBorders>
            <w:vAlign w:val="center"/>
          </w:tcPr>
          <w:p w14:paraId="594551C6">
            <w:pPr>
              <w:pStyle w:val="56"/>
              <w:snapToGrid w:val="0"/>
              <w:spacing w:after="0" w:line="240" w:lineRule="auto"/>
              <w:ind w:firstLine="0" w:firstLineChars="0"/>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3000</w:t>
            </w:r>
          </w:p>
        </w:tc>
        <w:tc>
          <w:tcPr>
            <w:tcW w:w="668" w:type="pct"/>
            <w:tcBorders>
              <w:tl2br w:val="nil"/>
              <w:tr2bl w:val="nil"/>
            </w:tcBorders>
            <w:vAlign w:val="center"/>
          </w:tcPr>
          <w:p w14:paraId="672027BB">
            <w:pPr>
              <w:pStyle w:val="56"/>
              <w:snapToGrid w:val="0"/>
              <w:spacing w:after="0" w:line="240" w:lineRule="auto"/>
              <w:ind w:firstLine="0" w:firstLineChars="0"/>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35</w:t>
            </w:r>
          </w:p>
        </w:tc>
        <w:tc>
          <w:tcPr>
            <w:tcW w:w="685" w:type="pct"/>
            <w:vMerge w:val="continue"/>
            <w:tcBorders>
              <w:tl2br w:val="nil"/>
              <w:tr2bl w:val="nil"/>
            </w:tcBorders>
            <w:vAlign w:val="center"/>
          </w:tcPr>
          <w:p w14:paraId="1E1E8415">
            <w:pPr>
              <w:pStyle w:val="56"/>
              <w:snapToGrid w:val="0"/>
              <w:spacing w:after="0" w:line="240" w:lineRule="auto"/>
              <w:ind w:firstLine="0" w:firstLineChars="0"/>
              <w:rPr>
                <w:rFonts w:ascii="Times New Roman" w:hAnsi="Times New Roman"/>
                <w:color w:val="auto"/>
                <w:szCs w:val="21"/>
              </w:rPr>
            </w:pPr>
          </w:p>
        </w:tc>
        <w:tc>
          <w:tcPr>
            <w:tcW w:w="685" w:type="pct"/>
            <w:vMerge w:val="continue"/>
            <w:tcBorders>
              <w:tl2br w:val="nil"/>
              <w:tr2bl w:val="nil"/>
            </w:tcBorders>
            <w:vAlign w:val="center"/>
          </w:tcPr>
          <w:p w14:paraId="0BD0885F">
            <w:pPr>
              <w:pStyle w:val="56"/>
              <w:snapToGrid w:val="0"/>
              <w:spacing w:after="0" w:line="240" w:lineRule="auto"/>
              <w:ind w:firstLine="0" w:firstLineChars="0"/>
              <w:rPr>
                <w:rFonts w:ascii="Times New Roman" w:hAnsi="Times New Roman"/>
                <w:color w:val="auto"/>
                <w:szCs w:val="21"/>
              </w:rPr>
            </w:pPr>
          </w:p>
        </w:tc>
      </w:tr>
    </w:tbl>
    <w:p w14:paraId="3C8F0FCF">
      <w:pPr>
        <w:spacing w:line="360" w:lineRule="auto"/>
        <w:ind w:firstLine="480" w:firstLineChars="200"/>
        <w:rPr>
          <w:sz w:val="24"/>
        </w:rPr>
      </w:pPr>
      <w:r>
        <w:rPr>
          <w:sz w:val="24"/>
        </w:rPr>
        <w:t>3）水文参数</w:t>
      </w:r>
    </w:p>
    <w:p w14:paraId="1487E836">
      <w:pPr>
        <w:spacing w:line="360" w:lineRule="auto"/>
        <w:ind w:firstLine="480" w:firstLineChars="200"/>
      </w:pPr>
      <w:r>
        <w:rPr>
          <w:sz w:val="24"/>
        </w:rPr>
        <w:t>本项目污水处理达标后的尾水外排至</w:t>
      </w:r>
      <w:r>
        <w:rPr>
          <w:rFonts w:hint="eastAsia"/>
          <w:sz w:val="24"/>
          <w:lang w:eastAsia="zh-CN"/>
        </w:rPr>
        <w:t>贤水</w:t>
      </w:r>
      <w:r>
        <w:rPr>
          <w:rFonts w:hint="eastAsia"/>
          <w:sz w:val="24"/>
        </w:rPr>
        <w:t>河</w:t>
      </w:r>
      <w:r>
        <w:rPr>
          <w:sz w:val="24"/>
        </w:rPr>
        <w:t>，相关水文资料</w:t>
      </w:r>
      <w:r>
        <w:rPr>
          <w:rFonts w:hint="eastAsia"/>
          <w:sz w:val="24"/>
          <w:lang w:val="en-US" w:eastAsia="zh-CN"/>
        </w:rPr>
        <w:t>根据《永州市先河纸业有限责任公司年产2.1万吨高强瓦楞纸生产线改扩建项目环境影响报告书》中资料确定，详</w:t>
      </w:r>
      <w:r>
        <w:rPr>
          <w:sz w:val="24"/>
        </w:rPr>
        <w:t>见</w:t>
      </w:r>
      <w:r>
        <w:rPr>
          <w:rFonts w:hint="eastAsia"/>
          <w:sz w:val="24"/>
        </w:rPr>
        <w:t>下表</w:t>
      </w:r>
      <w:r>
        <w:rPr>
          <w:sz w:val="24"/>
        </w:rPr>
        <w:t>。</w:t>
      </w:r>
    </w:p>
    <w:p w14:paraId="3F847349">
      <w:pPr>
        <w:spacing w:line="360" w:lineRule="auto"/>
        <w:ind w:firstLine="422" w:firstLineChars="200"/>
        <w:jc w:val="center"/>
        <w:rPr>
          <w:b/>
          <w:bCs/>
          <w:szCs w:val="21"/>
        </w:rPr>
      </w:pPr>
      <w:r>
        <w:rPr>
          <w:b/>
          <w:bCs/>
          <w:szCs w:val="21"/>
        </w:rPr>
        <w:t>表</w:t>
      </w:r>
      <w:r>
        <w:rPr>
          <w:rFonts w:hint="eastAsia"/>
          <w:b/>
          <w:bCs/>
          <w:szCs w:val="21"/>
          <w:lang w:val="en-US" w:eastAsia="zh-CN"/>
        </w:rPr>
        <w:t>5</w:t>
      </w:r>
      <w:r>
        <w:rPr>
          <w:rFonts w:hint="eastAsia"/>
          <w:b/>
          <w:bCs/>
          <w:szCs w:val="21"/>
        </w:rPr>
        <w:t>.</w:t>
      </w:r>
      <w:r>
        <w:rPr>
          <w:rFonts w:hint="eastAsia"/>
          <w:b/>
          <w:bCs/>
          <w:szCs w:val="21"/>
          <w:lang w:val="en-US" w:eastAsia="zh-CN"/>
        </w:rPr>
        <w:t>1</w:t>
      </w:r>
      <w:r>
        <w:rPr>
          <w:rFonts w:hint="eastAsia"/>
          <w:b/>
          <w:bCs/>
          <w:szCs w:val="21"/>
        </w:rPr>
        <w:t>-2</w:t>
      </w:r>
      <w:r>
        <w:rPr>
          <w:b/>
          <w:bCs/>
          <w:szCs w:val="21"/>
        </w:rPr>
        <w:t xml:space="preserve">  受纳水体水文参数表（枯水期）</w:t>
      </w:r>
    </w:p>
    <w:tbl>
      <w:tblPr>
        <w:tblStyle w:val="28"/>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426"/>
        <w:gridCol w:w="860"/>
        <w:gridCol w:w="992"/>
        <w:gridCol w:w="992"/>
        <w:gridCol w:w="992"/>
        <w:gridCol w:w="874"/>
        <w:gridCol w:w="1009"/>
        <w:gridCol w:w="1185"/>
        <w:gridCol w:w="1192"/>
      </w:tblGrid>
      <w:tr w14:paraId="6C6C041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33" w:hRule="atLeast"/>
          <w:jc w:val="center"/>
        </w:trPr>
        <w:tc>
          <w:tcPr>
            <w:tcW w:w="1286" w:type="dxa"/>
            <w:gridSpan w:val="2"/>
            <w:vMerge w:val="restart"/>
            <w:tcBorders>
              <w:top w:val="single" w:color="auto" w:sz="4" w:space="0"/>
              <w:left w:val="single" w:color="auto" w:sz="4" w:space="0"/>
            </w:tcBorders>
            <w:vAlign w:val="center"/>
          </w:tcPr>
          <w:p w14:paraId="0C27A501">
            <w:pPr>
              <w:pStyle w:val="56"/>
              <w:snapToGrid w:val="0"/>
              <w:spacing w:after="0" w:line="240" w:lineRule="auto"/>
              <w:ind w:firstLine="0" w:firstLineChars="0"/>
              <w:rPr>
                <w:rFonts w:ascii="Times New Roman" w:hAnsi="Times New Roman"/>
                <w:color w:val="auto"/>
                <w:szCs w:val="21"/>
              </w:rPr>
            </w:pPr>
            <w:r>
              <w:rPr>
                <w:rFonts w:hint="eastAsia" w:ascii="Times New Roman" w:hAnsi="Times New Roman"/>
                <w:color w:val="auto"/>
                <w:szCs w:val="21"/>
              </w:rPr>
              <w:t>受</w:t>
            </w:r>
            <w:r>
              <w:rPr>
                <w:rFonts w:ascii="Times New Roman" w:hAnsi="Times New Roman"/>
                <w:color w:val="auto"/>
                <w:szCs w:val="21"/>
              </w:rPr>
              <w:t>纳水体</w:t>
            </w:r>
          </w:p>
        </w:tc>
        <w:tc>
          <w:tcPr>
            <w:tcW w:w="992" w:type="dxa"/>
            <w:vMerge w:val="restart"/>
            <w:tcBorders>
              <w:top w:val="single" w:color="auto" w:sz="4" w:space="0"/>
            </w:tcBorders>
            <w:vAlign w:val="center"/>
          </w:tcPr>
          <w:p w14:paraId="30ECC10F">
            <w:pPr>
              <w:pStyle w:val="56"/>
              <w:snapToGrid w:val="0"/>
              <w:spacing w:after="0" w:line="240" w:lineRule="auto"/>
              <w:ind w:firstLine="0" w:firstLineChars="0"/>
              <w:rPr>
                <w:rFonts w:ascii="Times New Roman" w:hAnsi="Times New Roman"/>
                <w:color w:val="auto"/>
                <w:szCs w:val="21"/>
              </w:rPr>
            </w:pPr>
            <w:r>
              <w:rPr>
                <w:rFonts w:ascii="Times New Roman" w:hAnsi="Times New Roman"/>
                <w:color w:val="auto"/>
                <w:szCs w:val="21"/>
              </w:rPr>
              <w:t>流速u（m/s）</w:t>
            </w:r>
          </w:p>
        </w:tc>
        <w:tc>
          <w:tcPr>
            <w:tcW w:w="992" w:type="dxa"/>
            <w:vMerge w:val="restart"/>
            <w:tcBorders>
              <w:top w:val="single" w:color="auto" w:sz="4" w:space="0"/>
            </w:tcBorders>
            <w:vAlign w:val="center"/>
          </w:tcPr>
          <w:p w14:paraId="44C8B66B">
            <w:pPr>
              <w:pStyle w:val="56"/>
              <w:snapToGrid w:val="0"/>
              <w:spacing w:after="0" w:line="240" w:lineRule="auto"/>
              <w:ind w:firstLine="0" w:firstLineChars="0"/>
              <w:rPr>
                <w:rFonts w:ascii="Times New Roman" w:hAnsi="Times New Roman"/>
                <w:color w:val="auto"/>
                <w:szCs w:val="21"/>
              </w:rPr>
            </w:pPr>
            <w:r>
              <w:rPr>
                <w:rFonts w:ascii="Times New Roman" w:hAnsi="Times New Roman"/>
                <w:color w:val="auto"/>
                <w:szCs w:val="21"/>
              </w:rPr>
              <w:t>水力坡降（%）</w:t>
            </w:r>
          </w:p>
        </w:tc>
        <w:tc>
          <w:tcPr>
            <w:tcW w:w="992" w:type="dxa"/>
            <w:vMerge w:val="restart"/>
            <w:tcBorders>
              <w:top w:val="single" w:color="auto" w:sz="4" w:space="0"/>
            </w:tcBorders>
            <w:vAlign w:val="center"/>
          </w:tcPr>
          <w:p w14:paraId="111DE178">
            <w:pPr>
              <w:pStyle w:val="56"/>
              <w:snapToGrid w:val="0"/>
              <w:spacing w:after="0" w:line="240" w:lineRule="auto"/>
              <w:ind w:firstLine="0" w:firstLineChars="0"/>
              <w:rPr>
                <w:rFonts w:ascii="Times New Roman" w:hAnsi="Times New Roman"/>
                <w:color w:val="auto"/>
                <w:szCs w:val="21"/>
              </w:rPr>
            </w:pPr>
            <w:r>
              <w:rPr>
                <w:rFonts w:ascii="Times New Roman" w:hAnsi="Times New Roman"/>
                <w:color w:val="auto"/>
                <w:szCs w:val="21"/>
              </w:rPr>
              <w:t>宽度B（m）</w:t>
            </w:r>
          </w:p>
        </w:tc>
        <w:tc>
          <w:tcPr>
            <w:tcW w:w="874" w:type="dxa"/>
            <w:vMerge w:val="restart"/>
            <w:tcBorders>
              <w:top w:val="single" w:color="auto" w:sz="4" w:space="0"/>
            </w:tcBorders>
            <w:vAlign w:val="center"/>
          </w:tcPr>
          <w:p w14:paraId="38C61701">
            <w:pPr>
              <w:pStyle w:val="56"/>
              <w:snapToGrid w:val="0"/>
              <w:spacing w:after="0" w:line="240" w:lineRule="auto"/>
              <w:ind w:firstLine="0" w:firstLineChars="0"/>
              <w:rPr>
                <w:rFonts w:ascii="Times New Roman" w:hAnsi="Times New Roman"/>
                <w:color w:val="auto"/>
                <w:szCs w:val="21"/>
              </w:rPr>
            </w:pPr>
            <w:r>
              <w:rPr>
                <w:rFonts w:ascii="Times New Roman" w:hAnsi="Times New Roman"/>
                <w:color w:val="auto"/>
                <w:szCs w:val="21"/>
              </w:rPr>
              <w:t>深度H（m）</w:t>
            </w:r>
          </w:p>
        </w:tc>
        <w:tc>
          <w:tcPr>
            <w:tcW w:w="0" w:type="auto"/>
            <w:vMerge w:val="restart"/>
            <w:tcBorders>
              <w:top w:val="single" w:color="auto" w:sz="4" w:space="0"/>
            </w:tcBorders>
            <w:vAlign w:val="center"/>
          </w:tcPr>
          <w:p w14:paraId="562D1A5A">
            <w:pPr>
              <w:pStyle w:val="56"/>
              <w:snapToGrid w:val="0"/>
              <w:spacing w:after="0" w:line="240" w:lineRule="auto"/>
              <w:ind w:firstLine="0" w:firstLineChars="0"/>
              <w:rPr>
                <w:rFonts w:ascii="Times New Roman" w:hAnsi="Times New Roman"/>
                <w:color w:val="auto"/>
                <w:szCs w:val="21"/>
              </w:rPr>
            </w:pPr>
            <w:r>
              <w:rPr>
                <w:rFonts w:ascii="Times New Roman" w:hAnsi="Times New Roman"/>
                <w:color w:val="auto"/>
                <w:szCs w:val="21"/>
              </w:rPr>
              <w:t>流量Q（m</w:t>
            </w:r>
            <w:r>
              <w:rPr>
                <w:rFonts w:hint="eastAsia" w:ascii="Times New Roman" w:hAnsi="Times New Roman"/>
                <w:color w:val="auto"/>
                <w:szCs w:val="21"/>
                <w:vertAlign w:val="superscript"/>
              </w:rPr>
              <w:t>3</w:t>
            </w:r>
            <w:r>
              <w:rPr>
                <w:rFonts w:ascii="Times New Roman" w:hAnsi="Times New Roman"/>
                <w:color w:val="auto"/>
                <w:szCs w:val="21"/>
              </w:rPr>
              <w:t>/s）</w:t>
            </w:r>
          </w:p>
        </w:tc>
        <w:tc>
          <w:tcPr>
            <w:tcW w:w="0" w:type="auto"/>
            <w:gridSpan w:val="2"/>
            <w:tcBorders>
              <w:top w:val="single" w:color="auto" w:sz="4" w:space="0"/>
              <w:right w:val="single" w:color="auto" w:sz="4" w:space="0"/>
            </w:tcBorders>
            <w:vAlign w:val="center"/>
          </w:tcPr>
          <w:p w14:paraId="10E455D0">
            <w:pPr>
              <w:pStyle w:val="56"/>
              <w:snapToGrid w:val="0"/>
              <w:spacing w:after="0" w:line="240" w:lineRule="auto"/>
              <w:ind w:firstLine="0" w:firstLineChars="0"/>
              <w:rPr>
                <w:rFonts w:ascii="Times New Roman" w:hAnsi="Times New Roman"/>
                <w:color w:val="auto"/>
                <w:szCs w:val="21"/>
              </w:rPr>
            </w:pPr>
            <w:r>
              <w:rPr>
                <w:rFonts w:ascii="Times New Roman" w:hAnsi="Times New Roman"/>
                <w:color w:val="auto"/>
                <w:szCs w:val="21"/>
              </w:rPr>
              <w:t>污染物综合降解系数d</w:t>
            </w:r>
            <w:r>
              <w:rPr>
                <w:rFonts w:ascii="Times New Roman" w:hAnsi="Times New Roman"/>
                <w:color w:val="auto"/>
                <w:szCs w:val="21"/>
                <w:vertAlign w:val="superscript"/>
              </w:rPr>
              <w:t>-1</w:t>
            </w:r>
          </w:p>
        </w:tc>
      </w:tr>
      <w:tr w14:paraId="16A0B7F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4" w:hRule="atLeast"/>
          <w:jc w:val="center"/>
        </w:trPr>
        <w:tc>
          <w:tcPr>
            <w:tcW w:w="1286" w:type="dxa"/>
            <w:gridSpan w:val="2"/>
            <w:vMerge w:val="continue"/>
            <w:tcBorders>
              <w:left w:val="single" w:color="auto" w:sz="4" w:space="0"/>
            </w:tcBorders>
            <w:vAlign w:val="center"/>
          </w:tcPr>
          <w:p w14:paraId="3F8CAF64">
            <w:pPr>
              <w:pStyle w:val="56"/>
              <w:snapToGrid w:val="0"/>
              <w:spacing w:after="0" w:line="240" w:lineRule="auto"/>
              <w:ind w:firstLine="0" w:firstLineChars="0"/>
              <w:rPr>
                <w:rFonts w:ascii="Times New Roman" w:hAnsi="Times New Roman"/>
                <w:color w:val="auto"/>
                <w:szCs w:val="21"/>
              </w:rPr>
            </w:pPr>
          </w:p>
        </w:tc>
        <w:tc>
          <w:tcPr>
            <w:tcW w:w="992" w:type="dxa"/>
            <w:vMerge w:val="continue"/>
            <w:vAlign w:val="center"/>
          </w:tcPr>
          <w:p w14:paraId="7AC5CC7D">
            <w:pPr>
              <w:pStyle w:val="56"/>
              <w:snapToGrid w:val="0"/>
              <w:spacing w:after="0" w:line="240" w:lineRule="auto"/>
              <w:ind w:firstLine="0" w:firstLineChars="0"/>
              <w:rPr>
                <w:rFonts w:ascii="Times New Roman" w:hAnsi="Times New Roman"/>
                <w:color w:val="auto"/>
                <w:szCs w:val="21"/>
              </w:rPr>
            </w:pPr>
          </w:p>
        </w:tc>
        <w:tc>
          <w:tcPr>
            <w:tcW w:w="992" w:type="dxa"/>
            <w:vMerge w:val="continue"/>
            <w:vAlign w:val="center"/>
          </w:tcPr>
          <w:p w14:paraId="764F6707">
            <w:pPr>
              <w:pStyle w:val="56"/>
              <w:snapToGrid w:val="0"/>
              <w:spacing w:after="0" w:line="240" w:lineRule="auto"/>
              <w:ind w:firstLine="0" w:firstLineChars="0"/>
              <w:rPr>
                <w:rFonts w:ascii="Times New Roman" w:hAnsi="Times New Roman"/>
                <w:color w:val="auto"/>
                <w:szCs w:val="21"/>
              </w:rPr>
            </w:pPr>
          </w:p>
        </w:tc>
        <w:tc>
          <w:tcPr>
            <w:tcW w:w="992" w:type="dxa"/>
            <w:vMerge w:val="continue"/>
            <w:vAlign w:val="center"/>
          </w:tcPr>
          <w:p w14:paraId="2D6DDF6E">
            <w:pPr>
              <w:pStyle w:val="56"/>
              <w:snapToGrid w:val="0"/>
              <w:spacing w:after="0" w:line="240" w:lineRule="auto"/>
              <w:ind w:firstLine="0" w:firstLineChars="0"/>
              <w:rPr>
                <w:rFonts w:ascii="Times New Roman" w:hAnsi="Times New Roman"/>
                <w:color w:val="auto"/>
                <w:szCs w:val="21"/>
              </w:rPr>
            </w:pPr>
          </w:p>
        </w:tc>
        <w:tc>
          <w:tcPr>
            <w:tcW w:w="874" w:type="dxa"/>
            <w:vMerge w:val="continue"/>
            <w:vAlign w:val="center"/>
          </w:tcPr>
          <w:p w14:paraId="5C5B213C">
            <w:pPr>
              <w:pStyle w:val="56"/>
              <w:snapToGrid w:val="0"/>
              <w:spacing w:after="0" w:line="240" w:lineRule="auto"/>
              <w:ind w:firstLine="0" w:firstLineChars="0"/>
              <w:rPr>
                <w:rFonts w:ascii="Times New Roman" w:hAnsi="Times New Roman"/>
                <w:color w:val="auto"/>
                <w:szCs w:val="21"/>
              </w:rPr>
            </w:pPr>
          </w:p>
        </w:tc>
        <w:tc>
          <w:tcPr>
            <w:tcW w:w="0" w:type="auto"/>
            <w:vMerge w:val="continue"/>
            <w:vAlign w:val="center"/>
          </w:tcPr>
          <w:p w14:paraId="3B2195A4">
            <w:pPr>
              <w:pStyle w:val="56"/>
              <w:snapToGrid w:val="0"/>
              <w:spacing w:after="0" w:line="240" w:lineRule="auto"/>
              <w:ind w:firstLine="0" w:firstLineChars="0"/>
              <w:rPr>
                <w:rFonts w:ascii="Times New Roman" w:hAnsi="Times New Roman"/>
                <w:color w:val="auto"/>
                <w:szCs w:val="21"/>
              </w:rPr>
            </w:pPr>
          </w:p>
        </w:tc>
        <w:tc>
          <w:tcPr>
            <w:tcW w:w="1185" w:type="dxa"/>
            <w:vAlign w:val="center"/>
          </w:tcPr>
          <w:p w14:paraId="7AD3CA32">
            <w:pPr>
              <w:pStyle w:val="56"/>
              <w:snapToGrid w:val="0"/>
              <w:spacing w:after="0" w:line="240" w:lineRule="auto"/>
              <w:ind w:firstLine="0" w:firstLineChars="0"/>
              <w:rPr>
                <w:rFonts w:ascii="Times New Roman" w:hAnsi="Times New Roman"/>
                <w:color w:val="auto"/>
                <w:szCs w:val="21"/>
              </w:rPr>
            </w:pPr>
            <w:r>
              <w:rPr>
                <w:rFonts w:ascii="Times New Roman" w:hAnsi="Times New Roman"/>
                <w:color w:val="auto"/>
                <w:szCs w:val="21"/>
              </w:rPr>
              <w:t xml:space="preserve">k(COD)  </w:t>
            </w:r>
          </w:p>
        </w:tc>
        <w:tc>
          <w:tcPr>
            <w:tcW w:w="1192" w:type="dxa"/>
            <w:tcBorders>
              <w:right w:val="single" w:color="auto" w:sz="4" w:space="0"/>
            </w:tcBorders>
            <w:vAlign w:val="center"/>
          </w:tcPr>
          <w:p w14:paraId="02BA273D">
            <w:pPr>
              <w:pStyle w:val="56"/>
              <w:snapToGrid w:val="0"/>
              <w:spacing w:after="0" w:line="240" w:lineRule="auto"/>
              <w:ind w:firstLine="0" w:firstLineChars="0"/>
              <w:rPr>
                <w:rFonts w:ascii="Times New Roman" w:hAnsi="Times New Roman"/>
                <w:color w:val="auto"/>
                <w:szCs w:val="21"/>
              </w:rPr>
            </w:pPr>
            <w:r>
              <w:rPr>
                <w:rFonts w:ascii="Times New Roman" w:hAnsi="Times New Roman"/>
                <w:color w:val="auto"/>
                <w:szCs w:val="21"/>
              </w:rPr>
              <w:t>K(氨氮)</w:t>
            </w:r>
          </w:p>
        </w:tc>
      </w:tr>
      <w:tr w14:paraId="0884022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9" w:hRule="atLeast"/>
          <w:jc w:val="center"/>
        </w:trPr>
        <w:tc>
          <w:tcPr>
            <w:tcW w:w="0" w:type="auto"/>
            <w:vMerge w:val="restart"/>
            <w:tcBorders>
              <w:left w:val="single" w:color="auto" w:sz="4" w:space="0"/>
            </w:tcBorders>
            <w:vAlign w:val="center"/>
          </w:tcPr>
          <w:p w14:paraId="1AFC3120">
            <w:pPr>
              <w:pStyle w:val="56"/>
              <w:snapToGrid w:val="0"/>
              <w:spacing w:after="0" w:line="240" w:lineRule="auto"/>
              <w:ind w:firstLine="0" w:firstLineChars="0"/>
              <w:rPr>
                <w:rFonts w:ascii="Times New Roman" w:hAnsi="Times New Roman"/>
                <w:color w:val="auto"/>
                <w:szCs w:val="21"/>
              </w:rPr>
            </w:pPr>
            <w:r>
              <w:rPr>
                <w:rFonts w:hint="eastAsia" w:ascii="Times New Roman" w:hAnsi="Times New Roman"/>
                <w:color w:val="auto"/>
                <w:szCs w:val="21"/>
                <w:lang w:eastAsia="zh-CN"/>
              </w:rPr>
              <w:t>贤水</w:t>
            </w:r>
            <w:r>
              <w:rPr>
                <w:rFonts w:hint="eastAsia" w:ascii="Times New Roman" w:hAnsi="Times New Roman"/>
                <w:color w:val="auto"/>
                <w:szCs w:val="21"/>
              </w:rPr>
              <w:t>河</w:t>
            </w:r>
          </w:p>
        </w:tc>
        <w:tc>
          <w:tcPr>
            <w:tcW w:w="860" w:type="dxa"/>
            <w:tcBorders>
              <w:left w:val="single" w:color="auto" w:sz="4" w:space="0"/>
            </w:tcBorders>
            <w:vAlign w:val="center"/>
          </w:tcPr>
          <w:p w14:paraId="43E3F283">
            <w:pPr>
              <w:pStyle w:val="56"/>
              <w:snapToGrid w:val="0"/>
              <w:spacing w:after="0" w:line="240" w:lineRule="auto"/>
              <w:ind w:firstLine="0" w:firstLineChars="0"/>
              <w:rPr>
                <w:rFonts w:ascii="Times New Roman" w:hAnsi="Times New Roman"/>
                <w:color w:val="auto"/>
                <w:szCs w:val="21"/>
              </w:rPr>
            </w:pPr>
            <w:r>
              <w:rPr>
                <w:rFonts w:hint="eastAsia" w:ascii="Times New Roman" w:hAnsi="Times New Roman"/>
                <w:color w:val="auto"/>
                <w:szCs w:val="21"/>
              </w:rPr>
              <w:t>平水期</w:t>
            </w:r>
          </w:p>
        </w:tc>
        <w:tc>
          <w:tcPr>
            <w:tcW w:w="992" w:type="dxa"/>
            <w:vAlign w:val="center"/>
          </w:tcPr>
          <w:p w14:paraId="7DC08AEC">
            <w:pPr>
              <w:pStyle w:val="56"/>
              <w:snapToGrid w:val="0"/>
              <w:spacing w:after="0" w:line="240" w:lineRule="auto"/>
              <w:ind w:firstLine="0" w:firstLineChars="0"/>
              <w:rPr>
                <w:rFonts w:hint="default" w:ascii="Times New Roman" w:hAnsi="Times New Roman" w:eastAsia="宋体"/>
                <w:color w:val="auto"/>
                <w:szCs w:val="21"/>
                <w:lang w:val="en-US" w:eastAsia="zh-CN"/>
              </w:rPr>
            </w:pPr>
            <w:r>
              <w:rPr>
                <w:rFonts w:hint="eastAsia" w:ascii="Times New Roman" w:hAnsi="Times New Roman"/>
                <w:color w:val="auto"/>
                <w:szCs w:val="21"/>
              </w:rPr>
              <w:t>0</w:t>
            </w:r>
            <w:r>
              <w:rPr>
                <w:rFonts w:ascii="Times New Roman" w:hAnsi="Times New Roman"/>
                <w:color w:val="auto"/>
                <w:szCs w:val="21"/>
              </w:rPr>
              <w:t>.</w:t>
            </w:r>
            <w:r>
              <w:rPr>
                <w:rFonts w:hint="eastAsia" w:ascii="Times New Roman" w:hAnsi="Times New Roman"/>
                <w:color w:val="auto"/>
                <w:szCs w:val="21"/>
                <w:lang w:val="en-US" w:eastAsia="zh-CN"/>
              </w:rPr>
              <w:t>41</w:t>
            </w:r>
          </w:p>
        </w:tc>
        <w:tc>
          <w:tcPr>
            <w:tcW w:w="992" w:type="dxa"/>
            <w:vAlign w:val="center"/>
          </w:tcPr>
          <w:p w14:paraId="18D3DB94">
            <w:pPr>
              <w:pStyle w:val="56"/>
              <w:snapToGrid w:val="0"/>
              <w:spacing w:after="0" w:line="240" w:lineRule="auto"/>
              <w:ind w:firstLine="0" w:firstLineChars="0"/>
              <w:rPr>
                <w:rFonts w:hint="eastAsia" w:ascii="Times New Roman" w:hAnsi="Times New Roman" w:eastAsia="宋体"/>
                <w:color w:val="auto"/>
                <w:szCs w:val="21"/>
                <w:lang w:eastAsia="zh-CN"/>
              </w:rPr>
            </w:pPr>
            <w:r>
              <w:rPr>
                <w:rFonts w:hint="eastAsia" w:ascii="Times New Roman" w:hAnsi="Times New Roman"/>
                <w:color w:val="auto"/>
                <w:szCs w:val="21"/>
              </w:rPr>
              <w:t>0</w:t>
            </w:r>
            <w:r>
              <w:rPr>
                <w:rFonts w:ascii="Times New Roman" w:hAnsi="Times New Roman"/>
                <w:color w:val="auto"/>
                <w:szCs w:val="21"/>
              </w:rPr>
              <w:t>.</w:t>
            </w:r>
            <w:r>
              <w:rPr>
                <w:rFonts w:hint="eastAsia" w:ascii="Times New Roman" w:hAnsi="Times New Roman"/>
                <w:color w:val="auto"/>
                <w:szCs w:val="21"/>
                <w:lang w:val="en-US" w:eastAsia="zh-CN"/>
              </w:rPr>
              <w:t>3</w:t>
            </w:r>
          </w:p>
        </w:tc>
        <w:tc>
          <w:tcPr>
            <w:tcW w:w="992" w:type="dxa"/>
            <w:vAlign w:val="center"/>
          </w:tcPr>
          <w:p w14:paraId="3B9546A4">
            <w:pPr>
              <w:pStyle w:val="56"/>
              <w:snapToGrid w:val="0"/>
              <w:spacing w:after="0" w:line="240" w:lineRule="auto"/>
              <w:ind w:firstLine="0" w:firstLineChars="0"/>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30</w:t>
            </w:r>
          </w:p>
        </w:tc>
        <w:tc>
          <w:tcPr>
            <w:tcW w:w="874" w:type="dxa"/>
            <w:vAlign w:val="center"/>
          </w:tcPr>
          <w:p w14:paraId="2CBB9D14">
            <w:pPr>
              <w:pStyle w:val="56"/>
              <w:snapToGrid w:val="0"/>
              <w:spacing w:after="0" w:line="240" w:lineRule="auto"/>
              <w:ind w:firstLine="0" w:firstLineChars="0"/>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1.0</w:t>
            </w:r>
          </w:p>
        </w:tc>
        <w:tc>
          <w:tcPr>
            <w:tcW w:w="0" w:type="auto"/>
            <w:vAlign w:val="center"/>
          </w:tcPr>
          <w:p w14:paraId="317FC9E7">
            <w:pPr>
              <w:pStyle w:val="56"/>
              <w:snapToGrid w:val="0"/>
              <w:spacing w:after="0" w:line="240" w:lineRule="auto"/>
              <w:ind w:firstLine="0" w:firstLineChars="0"/>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12.2</w:t>
            </w:r>
          </w:p>
        </w:tc>
        <w:tc>
          <w:tcPr>
            <w:tcW w:w="1185" w:type="dxa"/>
            <w:vMerge w:val="restart"/>
            <w:vAlign w:val="center"/>
          </w:tcPr>
          <w:p w14:paraId="13EE4B61">
            <w:pPr>
              <w:keepNext w:val="0"/>
              <w:keepLines w:val="0"/>
              <w:widowControl/>
              <w:suppressLineNumbers w:val="0"/>
              <w:jc w:val="center"/>
              <w:textAlignment w:val="center"/>
              <w:rPr>
                <w:rFonts w:ascii="Times New Roman" w:hAnsi="Times New Roman"/>
                <w:color w:val="auto"/>
                <w:szCs w:val="21"/>
              </w:rPr>
            </w:pPr>
            <w:r>
              <w:rPr>
                <w:rFonts w:hint="default" w:ascii="Times New Roman" w:hAnsi="Times New Roman" w:eastAsia="宋体" w:cs="Times New Roman"/>
                <w:i w:val="0"/>
                <w:iCs w:val="0"/>
                <w:color w:val="000000"/>
                <w:kern w:val="0"/>
                <w:sz w:val="21"/>
                <w:szCs w:val="21"/>
                <w:u w:val="none"/>
                <w:lang w:val="en-US" w:eastAsia="zh-CN" w:bidi="ar"/>
              </w:rPr>
              <w:t>0.</w:t>
            </w:r>
            <w:r>
              <w:rPr>
                <w:rFonts w:hint="eastAsia" w:cs="Times New Roman"/>
                <w:i w:val="0"/>
                <w:iCs w:val="0"/>
                <w:color w:val="000000"/>
                <w:kern w:val="0"/>
                <w:sz w:val="21"/>
                <w:szCs w:val="21"/>
                <w:u w:val="none"/>
                <w:lang w:val="en-US" w:eastAsia="zh-CN" w:bidi="ar"/>
              </w:rPr>
              <w:t>18</w:t>
            </w:r>
            <w:r>
              <w:rPr>
                <w:rFonts w:hint="default" w:ascii="Times New Roman" w:hAnsi="Times New Roman" w:eastAsia="宋体" w:cs="Times New Roman"/>
                <w:i w:val="0"/>
                <w:iCs w:val="0"/>
                <w:color w:val="000000"/>
                <w:kern w:val="0"/>
                <w:sz w:val="21"/>
                <w:szCs w:val="21"/>
                <w:u w:val="none"/>
                <w:lang w:val="en-US" w:eastAsia="zh-CN" w:bidi="ar"/>
              </w:rPr>
              <w:t xml:space="preserve"> </w:t>
            </w:r>
          </w:p>
        </w:tc>
        <w:tc>
          <w:tcPr>
            <w:tcW w:w="1192" w:type="dxa"/>
            <w:vMerge w:val="restart"/>
            <w:tcBorders>
              <w:right w:val="single" w:color="auto" w:sz="4" w:space="0"/>
            </w:tcBorders>
            <w:vAlign w:val="center"/>
          </w:tcPr>
          <w:p w14:paraId="51D0F5E9">
            <w:pPr>
              <w:keepNext w:val="0"/>
              <w:keepLines w:val="0"/>
              <w:widowControl/>
              <w:suppressLineNumbers w:val="0"/>
              <w:jc w:val="center"/>
              <w:textAlignment w:val="center"/>
              <w:rPr>
                <w:rFonts w:ascii="Times New Roman" w:hAnsi="Times New Roman"/>
                <w:color w:val="auto"/>
                <w:szCs w:val="21"/>
              </w:rPr>
            </w:pPr>
            <w:r>
              <w:rPr>
                <w:rFonts w:hint="default" w:ascii="Times New Roman" w:hAnsi="Times New Roman" w:eastAsia="宋体" w:cs="Times New Roman"/>
                <w:i w:val="0"/>
                <w:iCs w:val="0"/>
                <w:color w:val="000000"/>
                <w:kern w:val="0"/>
                <w:sz w:val="21"/>
                <w:szCs w:val="21"/>
                <w:u w:val="none"/>
                <w:lang w:val="en-US" w:eastAsia="zh-CN" w:bidi="ar"/>
              </w:rPr>
              <w:t>0.</w:t>
            </w:r>
            <w:r>
              <w:rPr>
                <w:rFonts w:hint="eastAsia" w:cs="Times New Roman"/>
                <w:i w:val="0"/>
                <w:iCs w:val="0"/>
                <w:color w:val="000000"/>
                <w:kern w:val="0"/>
                <w:sz w:val="21"/>
                <w:szCs w:val="21"/>
                <w:u w:val="none"/>
                <w:lang w:val="en-US" w:eastAsia="zh-CN" w:bidi="ar"/>
              </w:rPr>
              <w:t>15</w:t>
            </w:r>
            <w:r>
              <w:rPr>
                <w:rFonts w:hint="default" w:ascii="Times New Roman" w:hAnsi="Times New Roman" w:eastAsia="宋体" w:cs="Times New Roman"/>
                <w:i w:val="0"/>
                <w:iCs w:val="0"/>
                <w:color w:val="000000"/>
                <w:kern w:val="0"/>
                <w:sz w:val="21"/>
                <w:szCs w:val="21"/>
                <w:u w:val="none"/>
                <w:lang w:val="en-US" w:eastAsia="zh-CN" w:bidi="ar"/>
              </w:rPr>
              <w:t xml:space="preserve"> </w:t>
            </w:r>
          </w:p>
        </w:tc>
      </w:tr>
      <w:tr w14:paraId="4CFB5D2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9" w:hRule="atLeast"/>
          <w:jc w:val="center"/>
        </w:trPr>
        <w:tc>
          <w:tcPr>
            <w:tcW w:w="0" w:type="auto"/>
            <w:vMerge w:val="continue"/>
            <w:tcBorders>
              <w:left w:val="single" w:color="auto" w:sz="4" w:space="0"/>
            </w:tcBorders>
            <w:vAlign w:val="center"/>
          </w:tcPr>
          <w:p w14:paraId="345841E8">
            <w:pPr>
              <w:pStyle w:val="56"/>
              <w:snapToGrid w:val="0"/>
              <w:spacing w:after="0" w:line="240" w:lineRule="auto"/>
              <w:ind w:firstLine="0" w:firstLineChars="0"/>
              <w:rPr>
                <w:rFonts w:ascii="Times New Roman" w:hAnsi="Times New Roman"/>
                <w:color w:val="auto"/>
                <w:szCs w:val="21"/>
              </w:rPr>
            </w:pPr>
          </w:p>
        </w:tc>
        <w:tc>
          <w:tcPr>
            <w:tcW w:w="860" w:type="dxa"/>
            <w:tcBorders>
              <w:left w:val="single" w:color="auto" w:sz="4" w:space="0"/>
            </w:tcBorders>
            <w:vAlign w:val="center"/>
          </w:tcPr>
          <w:p w14:paraId="4D27765B">
            <w:pPr>
              <w:pStyle w:val="56"/>
              <w:snapToGrid w:val="0"/>
              <w:spacing w:after="0" w:line="240" w:lineRule="auto"/>
              <w:ind w:firstLine="0" w:firstLineChars="0"/>
              <w:rPr>
                <w:rFonts w:ascii="Times New Roman" w:hAnsi="Times New Roman"/>
                <w:color w:val="auto"/>
                <w:szCs w:val="21"/>
              </w:rPr>
            </w:pPr>
            <w:r>
              <w:rPr>
                <w:rFonts w:hint="eastAsia" w:ascii="Times New Roman" w:hAnsi="Times New Roman"/>
                <w:color w:val="auto"/>
                <w:szCs w:val="21"/>
              </w:rPr>
              <w:t>枯水期</w:t>
            </w:r>
          </w:p>
        </w:tc>
        <w:tc>
          <w:tcPr>
            <w:tcW w:w="992" w:type="dxa"/>
            <w:vAlign w:val="center"/>
          </w:tcPr>
          <w:p w14:paraId="0DA62531">
            <w:pPr>
              <w:pStyle w:val="56"/>
              <w:snapToGrid w:val="0"/>
              <w:spacing w:after="0" w:line="240" w:lineRule="auto"/>
              <w:ind w:firstLine="0" w:firstLineChars="0"/>
              <w:rPr>
                <w:rFonts w:hint="default" w:ascii="Times New Roman" w:hAnsi="Times New Roman" w:eastAsia="宋体"/>
                <w:color w:val="auto"/>
                <w:szCs w:val="21"/>
                <w:lang w:val="en-US" w:eastAsia="zh-CN"/>
              </w:rPr>
            </w:pPr>
            <w:r>
              <w:rPr>
                <w:rFonts w:ascii="Times New Roman" w:hAnsi="Times New Roman"/>
                <w:color w:val="auto"/>
                <w:szCs w:val="21"/>
              </w:rPr>
              <w:t>0.</w:t>
            </w:r>
            <w:r>
              <w:rPr>
                <w:rFonts w:hint="eastAsia" w:ascii="Times New Roman" w:hAnsi="Times New Roman"/>
                <w:color w:val="auto"/>
                <w:szCs w:val="21"/>
                <w:lang w:val="en-US" w:eastAsia="zh-CN"/>
              </w:rPr>
              <w:t>30</w:t>
            </w:r>
          </w:p>
        </w:tc>
        <w:tc>
          <w:tcPr>
            <w:tcW w:w="992" w:type="dxa"/>
            <w:vAlign w:val="center"/>
          </w:tcPr>
          <w:p w14:paraId="7D7E0AAC">
            <w:pPr>
              <w:pStyle w:val="56"/>
              <w:snapToGrid w:val="0"/>
              <w:spacing w:after="0" w:line="240" w:lineRule="auto"/>
              <w:ind w:firstLine="0" w:firstLineChars="0"/>
              <w:rPr>
                <w:rFonts w:ascii="Times New Roman" w:hAnsi="Times New Roman"/>
                <w:color w:val="auto"/>
                <w:szCs w:val="21"/>
              </w:rPr>
            </w:pPr>
            <w:r>
              <w:rPr>
                <w:rFonts w:hint="eastAsia" w:ascii="Times New Roman" w:hAnsi="Times New Roman"/>
                <w:color w:val="auto"/>
                <w:szCs w:val="21"/>
              </w:rPr>
              <w:t>0</w:t>
            </w:r>
            <w:r>
              <w:rPr>
                <w:rFonts w:ascii="Times New Roman" w:hAnsi="Times New Roman"/>
                <w:color w:val="auto"/>
                <w:szCs w:val="21"/>
              </w:rPr>
              <w:t>.</w:t>
            </w:r>
            <w:r>
              <w:rPr>
                <w:rFonts w:hint="eastAsia" w:ascii="Times New Roman" w:hAnsi="Times New Roman"/>
                <w:color w:val="auto"/>
                <w:szCs w:val="21"/>
                <w:lang w:val="en-US" w:eastAsia="zh-CN"/>
              </w:rPr>
              <w:t>3</w:t>
            </w:r>
          </w:p>
        </w:tc>
        <w:tc>
          <w:tcPr>
            <w:tcW w:w="992" w:type="dxa"/>
            <w:vAlign w:val="center"/>
          </w:tcPr>
          <w:p w14:paraId="15851DC6">
            <w:pPr>
              <w:pStyle w:val="56"/>
              <w:snapToGrid w:val="0"/>
              <w:spacing w:after="0" w:line="240" w:lineRule="auto"/>
              <w:ind w:firstLine="0" w:firstLineChars="0"/>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18</w:t>
            </w:r>
          </w:p>
        </w:tc>
        <w:tc>
          <w:tcPr>
            <w:tcW w:w="874" w:type="dxa"/>
            <w:vAlign w:val="center"/>
          </w:tcPr>
          <w:p w14:paraId="4A5C9CD3">
            <w:pPr>
              <w:pStyle w:val="56"/>
              <w:snapToGrid w:val="0"/>
              <w:spacing w:after="0" w:line="240" w:lineRule="auto"/>
              <w:ind w:firstLine="0" w:firstLineChars="0"/>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0.7</w:t>
            </w:r>
          </w:p>
        </w:tc>
        <w:tc>
          <w:tcPr>
            <w:tcW w:w="0" w:type="auto"/>
            <w:vAlign w:val="center"/>
          </w:tcPr>
          <w:p w14:paraId="4272F4CA">
            <w:pPr>
              <w:pStyle w:val="56"/>
              <w:snapToGrid w:val="0"/>
              <w:spacing w:after="0" w:line="240" w:lineRule="auto"/>
              <w:ind w:firstLine="0" w:firstLineChars="0"/>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3.8</w:t>
            </w:r>
          </w:p>
        </w:tc>
        <w:tc>
          <w:tcPr>
            <w:tcW w:w="1185" w:type="dxa"/>
            <w:vMerge w:val="continue"/>
            <w:vAlign w:val="center"/>
          </w:tcPr>
          <w:p w14:paraId="746CFFD1">
            <w:pPr>
              <w:keepNext w:val="0"/>
              <w:keepLines w:val="0"/>
              <w:widowControl/>
              <w:suppressLineNumbers w:val="0"/>
              <w:jc w:val="center"/>
              <w:textAlignment w:val="center"/>
              <w:rPr>
                <w:rFonts w:ascii="Times New Roman" w:hAnsi="Times New Roman"/>
                <w:color w:val="auto"/>
                <w:szCs w:val="21"/>
              </w:rPr>
            </w:pPr>
          </w:p>
        </w:tc>
        <w:tc>
          <w:tcPr>
            <w:tcW w:w="1192" w:type="dxa"/>
            <w:vMerge w:val="continue"/>
            <w:tcBorders>
              <w:right w:val="single" w:color="auto" w:sz="4" w:space="0"/>
            </w:tcBorders>
            <w:vAlign w:val="center"/>
          </w:tcPr>
          <w:p w14:paraId="75DFD465">
            <w:pPr>
              <w:keepNext w:val="0"/>
              <w:keepLines w:val="0"/>
              <w:widowControl/>
              <w:suppressLineNumbers w:val="0"/>
              <w:jc w:val="center"/>
              <w:textAlignment w:val="center"/>
              <w:rPr>
                <w:rFonts w:ascii="Times New Roman" w:hAnsi="Times New Roman"/>
                <w:color w:val="auto"/>
                <w:szCs w:val="21"/>
              </w:rPr>
            </w:pPr>
          </w:p>
        </w:tc>
      </w:tr>
    </w:tbl>
    <w:p w14:paraId="61A397CB">
      <w:pPr>
        <w:spacing w:line="360" w:lineRule="auto"/>
        <w:ind w:firstLine="480" w:firstLineChars="200"/>
        <w:rPr>
          <w:rFonts w:hint="eastAsia"/>
          <w:sz w:val="24"/>
          <w:lang w:eastAsia="zh-CN"/>
        </w:rPr>
      </w:pPr>
      <w:r>
        <w:rPr>
          <w:rFonts w:hint="eastAsia"/>
          <w:sz w:val="24"/>
        </w:rPr>
        <w:t>污染物综合降解系数（k）：COD、氨氮根据环境保护部环境规划院在《全国地表水水环境容量核定技术复核要点》（2004年）提出的水质降解系数参考值见下表</w:t>
      </w:r>
      <w:r>
        <w:rPr>
          <w:rFonts w:hint="eastAsia"/>
          <w:sz w:val="24"/>
          <w:lang w:eastAsia="zh-CN"/>
        </w:rPr>
        <w:t>。</w:t>
      </w:r>
    </w:p>
    <w:p w14:paraId="567C53B7">
      <w:pPr>
        <w:spacing w:line="360" w:lineRule="auto"/>
        <w:ind w:firstLine="422" w:firstLineChars="200"/>
        <w:jc w:val="center"/>
        <w:rPr>
          <w:b/>
          <w:bCs/>
          <w:szCs w:val="21"/>
        </w:rPr>
      </w:pPr>
      <w:r>
        <w:rPr>
          <w:rFonts w:hint="eastAsia"/>
          <w:b/>
          <w:bCs/>
          <w:szCs w:val="21"/>
          <w:lang w:val="en-US" w:eastAsia="zh-CN"/>
        </w:rPr>
        <w:t xml:space="preserve">表 </w:t>
      </w:r>
      <w:r>
        <w:rPr>
          <w:rFonts w:hint="default"/>
          <w:b/>
          <w:bCs/>
          <w:szCs w:val="21"/>
          <w:lang w:val="en-US" w:eastAsia="zh-CN"/>
        </w:rPr>
        <w:t>5.1-</w:t>
      </w:r>
      <w:r>
        <w:rPr>
          <w:rFonts w:hint="eastAsia"/>
          <w:b/>
          <w:bCs/>
          <w:szCs w:val="21"/>
          <w:lang w:val="en-US" w:eastAsia="zh-CN"/>
        </w:rPr>
        <w:t>3</w:t>
      </w:r>
      <w:r>
        <w:rPr>
          <w:rFonts w:hint="default"/>
          <w:b/>
          <w:bCs/>
          <w:szCs w:val="21"/>
          <w:lang w:val="en-US" w:eastAsia="zh-CN"/>
        </w:rPr>
        <w:t xml:space="preserve"> </w:t>
      </w:r>
      <w:r>
        <w:rPr>
          <w:rFonts w:hint="eastAsia"/>
          <w:b/>
          <w:bCs/>
          <w:szCs w:val="21"/>
          <w:lang w:val="en-US" w:eastAsia="zh-CN"/>
        </w:rPr>
        <w:t>水质降解系数参考值</w:t>
      </w:r>
    </w:p>
    <w:tbl>
      <w:tblPr>
        <w:tblStyle w:val="28"/>
        <w:tblW w:w="4999"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3205"/>
        <w:gridCol w:w="1335"/>
        <w:gridCol w:w="1331"/>
        <w:gridCol w:w="1321"/>
        <w:gridCol w:w="1328"/>
      </w:tblGrid>
      <w:tr w14:paraId="6BCC346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454" w:hRule="atLeast"/>
        </w:trPr>
        <w:tc>
          <w:tcPr>
            <w:tcW w:w="188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2A6A219">
            <w:pPr>
              <w:keepNext w:val="0"/>
              <w:keepLines w:val="0"/>
              <w:widowControl/>
              <w:suppressLineNumbers w:val="0"/>
              <w:jc w:val="center"/>
              <w:textAlignment w:val="center"/>
              <w:rPr>
                <w:rFonts w:ascii="Times New Roman" w:hAnsi="Times New Roman" w:eastAsia="宋体" w:cs="Times New Roman"/>
                <w:i w:val="0"/>
                <w:iCs w:val="0"/>
                <w:color w:val="000000"/>
                <w:sz w:val="21"/>
                <w:szCs w:val="21"/>
                <w:u w:val="none"/>
              </w:rPr>
            </w:pPr>
            <w:r>
              <w:rPr>
                <w:rFonts w:ascii="Times New Roman" w:hAnsi="Times New Roman" w:eastAsia="宋体" w:cs="Times New Roman"/>
                <w:i w:val="0"/>
                <w:iCs w:val="0"/>
                <w:color w:val="000000"/>
                <w:kern w:val="0"/>
                <w:sz w:val="21"/>
                <w:szCs w:val="21"/>
                <w:u w:val="none"/>
                <w:lang w:val="en-US" w:eastAsia="zh-CN" w:bidi="ar"/>
              </w:rPr>
              <w:t>水质及水生态环境状况</w:t>
            </w:r>
          </w:p>
        </w:tc>
        <w:tc>
          <w:tcPr>
            <w:tcW w:w="3118"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7221539B">
            <w:pPr>
              <w:keepNext w:val="0"/>
              <w:keepLines w:val="0"/>
              <w:widowControl/>
              <w:suppressLineNumbers w:val="0"/>
              <w:jc w:val="center"/>
              <w:textAlignment w:val="center"/>
              <w:rPr>
                <w:rFonts w:ascii="Times New Roman" w:hAnsi="Times New Roman" w:eastAsia="宋体" w:cs="Times New Roman"/>
                <w:i w:val="0"/>
                <w:iCs w:val="0"/>
                <w:color w:val="000000"/>
                <w:sz w:val="21"/>
                <w:szCs w:val="21"/>
                <w:u w:val="none"/>
              </w:rPr>
            </w:pPr>
            <w:r>
              <w:rPr>
                <w:rFonts w:ascii="Times New Roman" w:hAnsi="Times New Roman" w:eastAsia="宋体" w:cs="Times New Roman"/>
                <w:i w:val="0"/>
                <w:iCs w:val="0"/>
                <w:color w:val="000000"/>
                <w:kern w:val="0"/>
                <w:sz w:val="21"/>
                <w:szCs w:val="21"/>
                <w:u w:val="none"/>
                <w:lang w:val="en-US" w:eastAsia="zh-CN" w:bidi="ar"/>
              </w:rPr>
              <w:t>水质降解系数(d</w:t>
            </w:r>
            <w:r>
              <w:rPr>
                <w:rFonts w:hint="eastAsia" w:ascii="Times New Roman" w:hAnsi="Times New Roman" w:eastAsia="宋体" w:cs="Times New Roman"/>
                <w:i w:val="0"/>
                <w:iCs w:val="0"/>
                <w:color w:val="000000"/>
                <w:kern w:val="0"/>
                <w:sz w:val="21"/>
                <w:szCs w:val="21"/>
                <w:u w:val="none"/>
                <w:vertAlign w:val="superscript"/>
                <w:lang w:val="en-US" w:eastAsia="zh-CN" w:bidi="ar"/>
              </w:rPr>
              <w:t>-</w:t>
            </w:r>
            <w:r>
              <w:rPr>
                <w:rFonts w:ascii="Times New Roman" w:hAnsi="Times New Roman" w:eastAsia="宋体" w:cs="Times New Roman"/>
                <w:i w:val="0"/>
                <w:iCs w:val="0"/>
                <w:color w:val="000000"/>
                <w:kern w:val="0"/>
                <w:sz w:val="21"/>
                <w:szCs w:val="21"/>
                <w:u w:val="none"/>
                <w:lang w:val="en-US" w:eastAsia="zh-CN" w:bidi="ar"/>
              </w:rPr>
              <w:t>¹)</w:t>
            </w:r>
          </w:p>
        </w:tc>
      </w:tr>
      <w:tr w14:paraId="3529BA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188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D6266C">
            <w:pPr>
              <w:jc w:val="center"/>
              <w:rPr>
                <w:rFonts w:hint="eastAsia" w:ascii="Times New Roman" w:hAnsi="Times New Roman" w:eastAsia="宋体" w:cs="Times New Roman"/>
                <w:i w:val="0"/>
                <w:iCs w:val="0"/>
                <w:color w:val="000000"/>
                <w:sz w:val="21"/>
                <w:szCs w:val="21"/>
                <w:u w:val="none"/>
              </w:rPr>
            </w:pPr>
          </w:p>
        </w:tc>
        <w:tc>
          <w:tcPr>
            <w:tcW w:w="1564"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7A33F50">
            <w:pPr>
              <w:keepNext w:val="0"/>
              <w:keepLines w:val="0"/>
              <w:widowControl/>
              <w:suppressLineNumbers w:val="0"/>
              <w:jc w:val="center"/>
              <w:textAlignment w:val="center"/>
              <w:rPr>
                <w:rFonts w:ascii="Times New Roman" w:hAnsi="Times New Roman" w:eastAsia="宋体" w:cs="Times New Roman"/>
                <w:i w:val="0"/>
                <w:iCs w:val="0"/>
                <w:color w:val="000000"/>
                <w:sz w:val="21"/>
                <w:szCs w:val="21"/>
                <w:u w:val="none"/>
              </w:rPr>
            </w:pPr>
            <w:r>
              <w:rPr>
                <w:rFonts w:ascii="Times New Roman" w:hAnsi="Times New Roman" w:eastAsia="宋体" w:cs="Times New Roman"/>
                <w:i w:val="0"/>
                <w:iCs w:val="0"/>
                <w:color w:val="000000"/>
                <w:kern w:val="0"/>
                <w:sz w:val="21"/>
                <w:szCs w:val="21"/>
                <w:u w:val="none"/>
                <w:lang w:val="en-US" w:eastAsia="zh-CN" w:bidi="ar"/>
              </w:rPr>
              <w:t>COD</w:t>
            </w:r>
          </w:p>
        </w:tc>
        <w:tc>
          <w:tcPr>
            <w:tcW w:w="155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38F783E">
            <w:pPr>
              <w:keepNext w:val="0"/>
              <w:keepLines w:val="0"/>
              <w:widowControl/>
              <w:suppressLineNumbers w:val="0"/>
              <w:jc w:val="center"/>
              <w:textAlignment w:val="center"/>
              <w:rPr>
                <w:rFonts w:ascii="Times New Roman" w:hAnsi="Times New Roman" w:eastAsia="宋体" w:cs="Times New Roman"/>
                <w:i w:val="0"/>
                <w:iCs w:val="0"/>
                <w:color w:val="000000"/>
                <w:sz w:val="21"/>
                <w:szCs w:val="21"/>
                <w:u w:val="none"/>
              </w:rPr>
            </w:pPr>
            <w:r>
              <w:rPr>
                <w:rFonts w:ascii="Times New Roman" w:hAnsi="Times New Roman" w:eastAsia="宋体" w:cs="Times New Roman"/>
                <w:i w:val="0"/>
                <w:iCs w:val="0"/>
                <w:color w:val="000000"/>
                <w:kern w:val="0"/>
                <w:sz w:val="21"/>
                <w:szCs w:val="21"/>
                <w:u w:val="none"/>
                <w:lang w:val="en-US" w:eastAsia="zh-CN" w:bidi="ar"/>
              </w:rPr>
              <w:t>NH</w:t>
            </w:r>
            <w:r>
              <w:rPr>
                <w:rStyle w:val="100"/>
                <w:rFonts w:ascii="Times New Roman" w:hAnsi="Times New Roman" w:eastAsia="宋体" w:cs="Times New Roman"/>
                <w:sz w:val="21"/>
                <w:szCs w:val="21"/>
                <w:lang w:val="en-US" w:eastAsia="zh-CN" w:bidi="ar"/>
              </w:rPr>
              <w:t>₃</w:t>
            </w:r>
            <w:r>
              <w:rPr>
                <w:rFonts w:ascii="Times New Roman" w:hAnsi="Times New Roman" w:eastAsia="宋体" w:cs="Times New Roman"/>
                <w:i w:val="0"/>
                <w:iCs w:val="0"/>
                <w:color w:val="000000"/>
                <w:kern w:val="0"/>
                <w:sz w:val="21"/>
                <w:szCs w:val="21"/>
                <w:u w:val="none"/>
                <w:lang w:val="en-US" w:eastAsia="zh-CN" w:bidi="ar"/>
              </w:rPr>
              <w:t>-N</w:t>
            </w:r>
          </w:p>
        </w:tc>
      </w:tr>
      <w:tr w14:paraId="21C606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188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C4674D">
            <w:pPr>
              <w:jc w:val="center"/>
              <w:rPr>
                <w:rFonts w:hint="eastAsia" w:ascii="Times New Roman" w:hAnsi="Times New Roman" w:eastAsia="宋体" w:cs="Times New Roman"/>
                <w:i w:val="0"/>
                <w:iCs w:val="0"/>
                <w:color w:val="000000"/>
                <w:sz w:val="21"/>
                <w:szCs w:val="21"/>
                <w:u w:val="none"/>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AB0CFA">
            <w:pPr>
              <w:keepNext w:val="0"/>
              <w:keepLines w:val="0"/>
              <w:widowControl/>
              <w:suppressLineNumbers w:val="0"/>
              <w:jc w:val="center"/>
              <w:textAlignment w:val="center"/>
              <w:rPr>
                <w:rFonts w:ascii="Times New Roman" w:hAnsi="Times New Roman" w:eastAsia="宋体" w:cs="Times New Roman"/>
                <w:i w:val="0"/>
                <w:iCs w:val="0"/>
                <w:color w:val="000000"/>
                <w:sz w:val="21"/>
                <w:szCs w:val="21"/>
                <w:u w:val="none"/>
              </w:rPr>
            </w:pPr>
            <w:r>
              <w:rPr>
                <w:rFonts w:ascii="Times New Roman" w:hAnsi="Times New Roman" w:eastAsia="宋体" w:cs="Times New Roman"/>
                <w:i w:val="0"/>
                <w:iCs w:val="0"/>
                <w:color w:val="000000"/>
                <w:kern w:val="0"/>
                <w:sz w:val="21"/>
                <w:szCs w:val="21"/>
                <w:u w:val="none"/>
                <w:lang w:val="en-US" w:eastAsia="zh-CN" w:bidi="ar"/>
              </w:rPr>
              <w:t>一般河道</w:t>
            </w:r>
          </w:p>
        </w:tc>
        <w:tc>
          <w:tcPr>
            <w:tcW w:w="7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24BFE2">
            <w:pPr>
              <w:keepNext w:val="0"/>
              <w:keepLines w:val="0"/>
              <w:widowControl/>
              <w:suppressLineNumbers w:val="0"/>
              <w:jc w:val="center"/>
              <w:textAlignment w:val="center"/>
              <w:rPr>
                <w:rFonts w:ascii="Times New Roman" w:hAnsi="Times New Roman" w:eastAsia="宋体" w:cs="Times New Roman"/>
                <w:i w:val="0"/>
                <w:iCs w:val="0"/>
                <w:color w:val="000000"/>
                <w:sz w:val="21"/>
                <w:szCs w:val="21"/>
                <w:u w:val="none"/>
              </w:rPr>
            </w:pPr>
            <w:r>
              <w:rPr>
                <w:rFonts w:ascii="Times New Roman" w:hAnsi="Times New Roman" w:eastAsia="宋体" w:cs="Times New Roman"/>
                <w:i w:val="0"/>
                <w:iCs w:val="0"/>
                <w:color w:val="000000"/>
                <w:kern w:val="0"/>
                <w:sz w:val="21"/>
                <w:szCs w:val="21"/>
                <w:u w:val="none"/>
                <w:lang w:val="en-US" w:eastAsia="zh-CN" w:bidi="ar"/>
              </w:rPr>
              <w:t>湖泊水库</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68C113">
            <w:pPr>
              <w:keepNext w:val="0"/>
              <w:keepLines w:val="0"/>
              <w:widowControl/>
              <w:suppressLineNumbers w:val="0"/>
              <w:jc w:val="center"/>
              <w:textAlignment w:val="center"/>
              <w:rPr>
                <w:rFonts w:ascii="Times New Roman" w:hAnsi="Times New Roman" w:eastAsia="宋体" w:cs="Times New Roman"/>
                <w:i w:val="0"/>
                <w:iCs w:val="0"/>
                <w:color w:val="000000"/>
                <w:sz w:val="21"/>
                <w:szCs w:val="21"/>
                <w:u w:val="none"/>
              </w:rPr>
            </w:pPr>
            <w:r>
              <w:rPr>
                <w:rFonts w:ascii="Times New Roman" w:hAnsi="Times New Roman" w:eastAsia="宋体" w:cs="Times New Roman"/>
                <w:i w:val="0"/>
                <w:iCs w:val="0"/>
                <w:color w:val="000000"/>
                <w:kern w:val="0"/>
                <w:sz w:val="21"/>
                <w:szCs w:val="21"/>
                <w:u w:val="none"/>
                <w:lang w:val="en-US" w:eastAsia="zh-CN" w:bidi="ar"/>
              </w:rPr>
              <w:t>一般河道</w:t>
            </w:r>
          </w:p>
        </w:tc>
        <w:tc>
          <w:tcPr>
            <w:tcW w:w="7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3CFF1D">
            <w:pPr>
              <w:keepNext w:val="0"/>
              <w:keepLines w:val="0"/>
              <w:widowControl/>
              <w:suppressLineNumbers w:val="0"/>
              <w:jc w:val="center"/>
              <w:textAlignment w:val="center"/>
              <w:rPr>
                <w:rFonts w:ascii="Times New Roman" w:hAnsi="Times New Roman" w:eastAsia="宋体" w:cs="Times New Roman"/>
                <w:i w:val="0"/>
                <w:iCs w:val="0"/>
                <w:color w:val="000000"/>
                <w:sz w:val="21"/>
                <w:szCs w:val="21"/>
                <w:u w:val="none"/>
              </w:rPr>
            </w:pPr>
            <w:r>
              <w:rPr>
                <w:rFonts w:ascii="Times New Roman" w:hAnsi="Times New Roman" w:eastAsia="宋体" w:cs="Times New Roman"/>
                <w:i w:val="0"/>
                <w:iCs w:val="0"/>
                <w:color w:val="000000"/>
                <w:kern w:val="0"/>
                <w:sz w:val="21"/>
                <w:szCs w:val="21"/>
                <w:u w:val="none"/>
                <w:lang w:val="en-US" w:eastAsia="zh-CN" w:bidi="ar"/>
              </w:rPr>
              <w:t>湖泊水库</w:t>
            </w:r>
          </w:p>
        </w:tc>
      </w:tr>
      <w:tr w14:paraId="4B7512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18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341FB1">
            <w:pPr>
              <w:keepNext w:val="0"/>
              <w:keepLines w:val="0"/>
              <w:widowControl/>
              <w:suppressLineNumbers w:val="0"/>
              <w:jc w:val="center"/>
              <w:textAlignment w:val="center"/>
              <w:rPr>
                <w:rFonts w:ascii="Times New Roman" w:hAnsi="Times New Roman" w:eastAsia="宋体" w:cs="Times New Roman"/>
                <w:i w:val="0"/>
                <w:iCs w:val="0"/>
                <w:color w:val="000000"/>
                <w:sz w:val="21"/>
                <w:szCs w:val="21"/>
                <w:u w:val="none"/>
              </w:rPr>
            </w:pPr>
            <w:r>
              <w:rPr>
                <w:rFonts w:ascii="Times New Roman" w:hAnsi="Times New Roman" w:eastAsia="宋体" w:cs="Times New Roman"/>
                <w:i w:val="0"/>
                <w:iCs w:val="0"/>
                <w:color w:val="000000"/>
                <w:kern w:val="0"/>
                <w:sz w:val="21"/>
                <w:szCs w:val="21"/>
                <w:u w:val="none"/>
                <w:lang w:val="en-US" w:eastAsia="zh-CN" w:bidi="ar"/>
              </w:rPr>
              <w:t>优(相应水质Ⅱ~Ⅲ类)</w:t>
            </w:r>
          </w:p>
        </w:tc>
        <w:tc>
          <w:tcPr>
            <w:tcW w:w="7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DB53D9">
            <w:pPr>
              <w:keepNext w:val="0"/>
              <w:keepLines w:val="0"/>
              <w:widowControl/>
              <w:suppressLineNumbers w:val="0"/>
              <w:jc w:val="center"/>
              <w:textAlignment w:val="center"/>
              <w:rPr>
                <w:rFonts w:ascii="Times New Roman" w:hAnsi="Times New Roman" w:eastAsia="宋体" w:cs="Times New Roman"/>
                <w:i w:val="0"/>
                <w:iCs w:val="0"/>
                <w:color w:val="000000"/>
                <w:sz w:val="21"/>
                <w:szCs w:val="21"/>
                <w:u w:val="none"/>
              </w:rPr>
            </w:pPr>
            <w:r>
              <w:rPr>
                <w:rFonts w:ascii="Times New Roman" w:hAnsi="Times New Roman" w:eastAsia="宋体" w:cs="Times New Roman"/>
                <w:i w:val="0"/>
                <w:iCs w:val="0"/>
                <w:color w:val="000000"/>
                <w:kern w:val="0"/>
                <w:sz w:val="21"/>
                <w:szCs w:val="21"/>
                <w:u w:val="none"/>
                <w:lang w:val="en-US" w:eastAsia="zh-CN" w:bidi="ar"/>
              </w:rPr>
              <w:t>0.18~0.25</w:t>
            </w:r>
          </w:p>
        </w:tc>
        <w:tc>
          <w:tcPr>
            <w:tcW w:w="7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5CE503">
            <w:pPr>
              <w:keepNext w:val="0"/>
              <w:keepLines w:val="0"/>
              <w:widowControl/>
              <w:suppressLineNumbers w:val="0"/>
              <w:jc w:val="center"/>
              <w:textAlignment w:val="center"/>
              <w:rPr>
                <w:rFonts w:ascii="Times New Roman" w:hAnsi="Times New Roman" w:eastAsia="宋体" w:cs="Times New Roman"/>
                <w:i w:val="0"/>
                <w:iCs w:val="0"/>
                <w:color w:val="000000"/>
                <w:sz w:val="21"/>
                <w:szCs w:val="21"/>
                <w:u w:val="none"/>
              </w:rPr>
            </w:pPr>
            <w:r>
              <w:rPr>
                <w:rFonts w:ascii="Times New Roman" w:hAnsi="Times New Roman" w:eastAsia="宋体" w:cs="Times New Roman"/>
                <w:i w:val="0"/>
                <w:iCs w:val="0"/>
                <w:color w:val="000000"/>
                <w:kern w:val="0"/>
                <w:sz w:val="21"/>
                <w:szCs w:val="21"/>
                <w:u w:val="none"/>
                <w:lang w:val="en-US" w:eastAsia="zh-CN" w:bidi="ar"/>
              </w:rPr>
              <w:t>0.06~0.10</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52A634">
            <w:pPr>
              <w:keepNext w:val="0"/>
              <w:keepLines w:val="0"/>
              <w:widowControl/>
              <w:suppressLineNumbers w:val="0"/>
              <w:jc w:val="center"/>
              <w:textAlignment w:val="center"/>
              <w:rPr>
                <w:rFonts w:ascii="Times New Roman" w:hAnsi="Times New Roman" w:eastAsia="宋体" w:cs="Times New Roman"/>
                <w:i w:val="0"/>
                <w:iCs w:val="0"/>
                <w:color w:val="000000"/>
                <w:sz w:val="21"/>
                <w:szCs w:val="21"/>
                <w:u w:val="none"/>
              </w:rPr>
            </w:pPr>
            <w:r>
              <w:rPr>
                <w:rFonts w:ascii="Times New Roman" w:hAnsi="Times New Roman" w:eastAsia="宋体" w:cs="Times New Roman"/>
                <w:i w:val="0"/>
                <w:iCs w:val="0"/>
                <w:color w:val="000000"/>
                <w:kern w:val="0"/>
                <w:sz w:val="21"/>
                <w:szCs w:val="21"/>
                <w:u w:val="none"/>
                <w:lang w:val="en-US" w:eastAsia="zh-CN" w:bidi="ar"/>
              </w:rPr>
              <w:t>0.15~0.20</w:t>
            </w:r>
          </w:p>
        </w:tc>
        <w:tc>
          <w:tcPr>
            <w:tcW w:w="7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C4A677">
            <w:pPr>
              <w:keepNext w:val="0"/>
              <w:keepLines w:val="0"/>
              <w:widowControl/>
              <w:suppressLineNumbers w:val="0"/>
              <w:jc w:val="center"/>
              <w:textAlignment w:val="center"/>
              <w:rPr>
                <w:rFonts w:ascii="Times New Roman" w:hAnsi="Times New Roman" w:eastAsia="宋体" w:cs="Times New Roman"/>
                <w:i w:val="0"/>
                <w:iCs w:val="0"/>
                <w:color w:val="000000"/>
                <w:sz w:val="21"/>
                <w:szCs w:val="21"/>
                <w:u w:val="none"/>
              </w:rPr>
            </w:pPr>
            <w:r>
              <w:rPr>
                <w:rFonts w:ascii="Times New Roman" w:hAnsi="Times New Roman" w:eastAsia="宋体" w:cs="Times New Roman"/>
                <w:i w:val="0"/>
                <w:iCs w:val="0"/>
                <w:color w:val="000000"/>
                <w:kern w:val="0"/>
                <w:sz w:val="21"/>
                <w:szCs w:val="21"/>
                <w:u w:val="none"/>
                <w:lang w:val="en-US" w:eastAsia="zh-CN" w:bidi="ar"/>
              </w:rPr>
              <w:t>0.06~0.10</w:t>
            </w:r>
          </w:p>
        </w:tc>
      </w:tr>
      <w:tr w14:paraId="629C3B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18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978E25">
            <w:pPr>
              <w:keepNext w:val="0"/>
              <w:keepLines w:val="0"/>
              <w:widowControl/>
              <w:suppressLineNumbers w:val="0"/>
              <w:jc w:val="center"/>
              <w:textAlignment w:val="center"/>
              <w:rPr>
                <w:rFonts w:ascii="Times New Roman" w:hAnsi="Times New Roman" w:eastAsia="宋体" w:cs="Times New Roman"/>
                <w:i w:val="0"/>
                <w:iCs w:val="0"/>
                <w:color w:val="000000"/>
                <w:sz w:val="21"/>
                <w:szCs w:val="21"/>
                <w:u w:val="none"/>
              </w:rPr>
            </w:pPr>
            <w:r>
              <w:rPr>
                <w:rFonts w:ascii="Times New Roman" w:hAnsi="Times New Roman" w:eastAsia="宋体" w:cs="Times New Roman"/>
                <w:i w:val="0"/>
                <w:iCs w:val="0"/>
                <w:color w:val="000000"/>
                <w:kern w:val="0"/>
                <w:sz w:val="21"/>
                <w:szCs w:val="21"/>
                <w:u w:val="none"/>
                <w:lang w:val="en-US" w:eastAsia="zh-CN" w:bidi="ar"/>
              </w:rPr>
              <w:t>中(相应水质Ⅲ~IV类)</w:t>
            </w:r>
          </w:p>
        </w:tc>
        <w:tc>
          <w:tcPr>
            <w:tcW w:w="7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FB9868">
            <w:pPr>
              <w:keepNext w:val="0"/>
              <w:keepLines w:val="0"/>
              <w:widowControl/>
              <w:suppressLineNumbers w:val="0"/>
              <w:jc w:val="center"/>
              <w:textAlignment w:val="center"/>
              <w:rPr>
                <w:rFonts w:ascii="Times New Roman" w:hAnsi="Times New Roman" w:eastAsia="宋体" w:cs="Times New Roman"/>
                <w:i w:val="0"/>
                <w:iCs w:val="0"/>
                <w:color w:val="000000"/>
                <w:sz w:val="21"/>
                <w:szCs w:val="21"/>
                <w:u w:val="none"/>
              </w:rPr>
            </w:pPr>
            <w:r>
              <w:rPr>
                <w:rFonts w:ascii="Times New Roman" w:hAnsi="Times New Roman" w:eastAsia="宋体" w:cs="Times New Roman"/>
                <w:i w:val="0"/>
                <w:iCs w:val="0"/>
                <w:color w:val="000000"/>
                <w:kern w:val="0"/>
                <w:sz w:val="21"/>
                <w:szCs w:val="21"/>
                <w:u w:val="none"/>
                <w:lang w:val="en-US" w:eastAsia="zh-CN" w:bidi="ar"/>
              </w:rPr>
              <w:t>0.10~0.18</w:t>
            </w:r>
          </w:p>
        </w:tc>
        <w:tc>
          <w:tcPr>
            <w:tcW w:w="7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7A6505">
            <w:pPr>
              <w:keepNext w:val="0"/>
              <w:keepLines w:val="0"/>
              <w:widowControl/>
              <w:suppressLineNumbers w:val="0"/>
              <w:jc w:val="center"/>
              <w:textAlignment w:val="center"/>
              <w:rPr>
                <w:rFonts w:ascii="Times New Roman" w:hAnsi="Times New Roman" w:eastAsia="宋体" w:cs="Times New Roman"/>
                <w:i w:val="0"/>
                <w:iCs w:val="0"/>
                <w:color w:val="000000"/>
                <w:sz w:val="21"/>
                <w:szCs w:val="21"/>
                <w:u w:val="none"/>
              </w:rPr>
            </w:pPr>
            <w:r>
              <w:rPr>
                <w:rFonts w:ascii="Times New Roman" w:hAnsi="Times New Roman" w:eastAsia="宋体" w:cs="Times New Roman"/>
                <w:i w:val="0"/>
                <w:iCs w:val="0"/>
                <w:color w:val="000000"/>
                <w:kern w:val="0"/>
                <w:sz w:val="21"/>
                <w:szCs w:val="21"/>
                <w:u w:val="none"/>
                <w:lang w:val="en-US" w:eastAsia="zh-CN" w:bidi="ar"/>
              </w:rPr>
              <w:t>0.03~0.06</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4A8B90">
            <w:pPr>
              <w:keepNext w:val="0"/>
              <w:keepLines w:val="0"/>
              <w:widowControl/>
              <w:suppressLineNumbers w:val="0"/>
              <w:jc w:val="center"/>
              <w:textAlignment w:val="center"/>
              <w:rPr>
                <w:rFonts w:ascii="Times New Roman" w:hAnsi="Times New Roman" w:eastAsia="宋体" w:cs="Times New Roman"/>
                <w:i w:val="0"/>
                <w:iCs w:val="0"/>
                <w:color w:val="000000"/>
                <w:sz w:val="21"/>
                <w:szCs w:val="21"/>
                <w:u w:val="none"/>
              </w:rPr>
            </w:pPr>
            <w:r>
              <w:rPr>
                <w:rFonts w:ascii="Times New Roman" w:hAnsi="Times New Roman" w:eastAsia="宋体" w:cs="Times New Roman"/>
                <w:i w:val="0"/>
                <w:iCs w:val="0"/>
                <w:color w:val="000000"/>
                <w:kern w:val="0"/>
                <w:sz w:val="21"/>
                <w:szCs w:val="21"/>
                <w:u w:val="none"/>
                <w:lang w:val="en-US" w:eastAsia="zh-CN" w:bidi="ar"/>
              </w:rPr>
              <w:t>0.10~0.15</w:t>
            </w:r>
          </w:p>
        </w:tc>
        <w:tc>
          <w:tcPr>
            <w:tcW w:w="7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8C2D68">
            <w:pPr>
              <w:keepNext w:val="0"/>
              <w:keepLines w:val="0"/>
              <w:widowControl/>
              <w:suppressLineNumbers w:val="0"/>
              <w:jc w:val="center"/>
              <w:textAlignment w:val="center"/>
              <w:rPr>
                <w:rFonts w:ascii="Times New Roman" w:hAnsi="Times New Roman" w:eastAsia="宋体" w:cs="Times New Roman"/>
                <w:i w:val="0"/>
                <w:iCs w:val="0"/>
                <w:color w:val="000000"/>
                <w:sz w:val="21"/>
                <w:szCs w:val="21"/>
                <w:u w:val="none"/>
              </w:rPr>
            </w:pPr>
            <w:r>
              <w:rPr>
                <w:rFonts w:ascii="Times New Roman" w:hAnsi="Times New Roman" w:eastAsia="宋体" w:cs="Times New Roman"/>
                <w:i w:val="0"/>
                <w:iCs w:val="0"/>
                <w:color w:val="000000"/>
                <w:kern w:val="0"/>
                <w:sz w:val="21"/>
                <w:szCs w:val="21"/>
                <w:u w:val="none"/>
                <w:lang w:val="en-US" w:eastAsia="zh-CN" w:bidi="ar"/>
              </w:rPr>
              <w:t>0.03~0.06</w:t>
            </w:r>
          </w:p>
        </w:tc>
      </w:tr>
      <w:tr w14:paraId="504931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18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CF754B">
            <w:pPr>
              <w:keepNext w:val="0"/>
              <w:keepLines w:val="0"/>
              <w:widowControl/>
              <w:suppressLineNumbers w:val="0"/>
              <w:jc w:val="center"/>
              <w:textAlignment w:val="center"/>
              <w:rPr>
                <w:rFonts w:ascii="Times New Roman" w:hAnsi="Times New Roman" w:eastAsia="宋体" w:cs="Times New Roman"/>
                <w:i w:val="0"/>
                <w:iCs w:val="0"/>
                <w:color w:val="000000"/>
                <w:sz w:val="21"/>
                <w:szCs w:val="21"/>
                <w:u w:val="none"/>
              </w:rPr>
            </w:pPr>
            <w:r>
              <w:rPr>
                <w:rFonts w:ascii="Times New Roman" w:hAnsi="Times New Roman" w:eastAsia="宋体" w:cs="Times New Roman"/>
                <w:i w:val="0"/>
                <w:iCs w:val="0"/>
                <w:color w:val="000000"/>
                <w:kern w:val="0"/>
                <w:sz w:val="21"/>
                <w:szCs w:val="21"/>
                <w:u w:val="none"/>
                <w:lang w:val="en-US" w:eastAsia="zh-CN" w:bidi="ar"/>
              </w:rPr>
              <w:t>中(相应水质V类或劣V类)</w:t>
            </w:r>
          </w:p>
        </w:tc>
        <w:tc>
          <w:tcPr>
            <w:tcW w:w="7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0E69E3">
            <w:pPr>
              <w:keepNext w:val="0"/>
              <w:keepLines w:val="0"/>
              <w:widowControl/>
              <w:suppressLineNumbers w:val="0"/>
              <w:jc w:val="center"/>
              <w:textAlignment w:val="center"/>
              <w:rPr>
                <w:rFonts w:ascii="Times New Roman" w:hAnsi="Times New Roman" w:eastAsia="宋体" w:cs="Times New Roman"/>
                <w:i w:val="0"/>
                <w:iCs w:val="0"/>
                <w:color w:val="000000"/>
                <w:sz w:val="21"/>
                <w:szCs w:val="21"/>
                <w:u w:val="none"/>
              </w:rPr>
            </w:pPr>
            <w:r>
              <w:rPr>
                <w:rFonts w:ascii="Times New Roman" w:hAnsi="Times New Roman" w:eastAsia="宋体" w:cs="Times New Roman"/>
                <w:i w:val="0"/>
                <w:iCs w:val="0"/>
                <w:color w:val="000000"/>
                <w:kern w:val="0"/>
                <w:sz w:val="21"/>
                <w:szCs w:val="21"/>
                <w:u w:val="none"/>
                <w:lang w:val="en-US" w:eastAsia="zh-CN" w:bidi="ar"/>
              </w:rPr>
              <w:t>0.05~0.10</w:t>
            </w:r>
          </w:p>
        </w:tc>
        <w:tc>
          <w:tcPr>
            <w:tcW w:w="7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43644E">
            <w:pPr>
              <w:keepNext w:val="0"/>
              <w:keepLines w:val="0"/>
              <w:widowControl/>
              <w:suppressLineNumbers w:val="0"/>
              <w:jc w:val="center"/>
              <w:textAlignment w:val="center"/>
              <w:rPr>
                <w:rFonts w:ascii="Times New Roman" w:hAnsi="Times New Roman" w:eastAsia="宋体" w:cs="Times New Roman"/>
                <w:i w:val="0"/>
                <w:iCs w:val="0"/>
                <w:color w:val="000000"/>
                <w:sz w:val="21"/>
                <w:szCs w:val="21"/>
                <w:u w:val="none"/>
              </w:rPr>
            </w:pPr>
            <w:r>
              <w:rPr>
                <w:rFonts w:ascii="Times New Roman" w:hAnsi="Times New Roman" w:eastAsia="宋体" w:cs="Times New Roman"/>
                <w:i w:val="0"/>
                <w:iCs w:val="0"/>
                <w:color w:val="000000"/>
                <w:kern w:val="0"/>
                <w:sz w:val="21"/>
                <w:szCs w:val="21"/>
                <w:u w:val="none"/>
                <w:lang w:val="en-US" w:eastAsia="zh-CN" w:bidi="ar"/>
              </w:rPr>
              <w:t>0.01~0.03</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17A4BE">
            <w:pPr>
              <w:keepNext w:val="0"/>
              <w:keepLines w:val="0"/>
              <w:widowControl/>
              <w:suppressLineNumbers w:val="0"/>
              <w:jc w:val="center"/>
              <w:textAlignment w:val="center"/>
              <w:rPr>
                <w:rFonts w:ascii="Times New Roman" w:hAnsi="Times New Roman" w:eastAsia="宋体" w:cs="Times New Roman"/>
                <w:i w:val="0"/>
                <w:iCs w:val="0"/>
                <w:color w:val="000000"/>
                <w:sz w:val="21"/>
                <w:szCs w:val="21"/>
                <w:u w:val="none"/>
              </w:rPr>
            </w:pPr>
            <w:r>
              <w:rPr>
                <w:rFonts w:ascii="Times New Roman" w:hAnsi="Times New Roman" w:eastAsia="宋体" w:cs="Times New Roman"/>
                <w:i w:val="0"/>
                <w:iCs w:val="0"/>
                <w:color w:val="000000"/>
                <w:kern w:val="0"/>
                <w:sz w:val="21"/>
                <w:szCs w:val="21"/>
                <w:u w:val="none"/>
                <w:lang w:val="en-US" w:eastAsia="zh-CN" w:bidi="ar"/>
              </w:rPr>
              <w:t>0.05~0.10</w:t>
            </w:r>
          </w:p>
        </w:tc>
        <w:tc>
          <w:tcPr>
            <w:tcW w:w="7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88040D">
            <w:pPr>
              <w:keepNext w:val="0"/>
              <w:keepLines w:val="0"/>
              <w:widowControl/>
              <w:suppressLineNumbers w:val="0"/>
              <w:jc w:val="center"/>
              <w:textAlignment w:val="center"/>
              <w:rPr>
                <w:rFonts w:ascii="Times New Roman" w:hAnsi="Times New Roman" w:eastAsia="宋体" w:cs="Times New Roman"/>
                <w:i w:val="0"/>
                <w:iCs w:val="0"/>
                <w:color w:val="000000"/>
                <w:sz w:val="21"/>
                <w:szCs w:val="21"/>
                <w:u w:val="none"/>
              </w:rPr>
            </w:pPr>
            <w:r>
              <w:rPr>
                <w:rFonts w:ascii="Times New Roman" w:hAnsi="Times New Roman" w:eastAsia="宋体" w:cs="Times New Roman"/>
                <w:i w:val="0"/>
                <w:iCs w:val="0"/>
                <w:color w:val="000000"/>
                <w:kern w:val="0"/>
                <w:sz w:val="21"/>
                <w:szCs w:val="21"/>
                <w:u w:val="none"/>
                <w:lang w:val="en-US" w:eastAsia="zh-CN" w:bidi="ar"/>
              </w:rPr>
              <w:t>0.01~0.03</w:t>
            </w:r>
          </w:p>
        </w:tc>
      </w:tr>
    </w:tbl>
    <w:p w14:paraId="086B93DF">
      <w:pPr>
        <w:spacing w:line="360" w:lineRule="auto"/>
        <w:ind w:firstLine="480" w:firstLineChars="200"/>
        <w:rPr>
          <w:sz w:val="24"/>
        </w:rPr>
      </w:pPr>
      <w:r>
        <w:rPr>
          <w:sz w:val="24"/>
        </w:rPr>
        <w:t>4）水质参数</w:t>
      </w:r>
      <w:r>
        <w:rPr>
          <w:rFonts w:hint="eastAsia"/>
          <w:sz w:val="24"/>
        </w:rPr>
        <w:t>（背景值）</w:t>
      </w:r>
      <w:r>
        <w:rPr>
          <w:sz w:val="24"/>
        </w:rPr>
        <w:t>设定</w:t>
      </w:r>
    </w:p>
    <w:p w14:paraId="4592615A">
      <w:pPr>
        <w:spacing w:line="360" w:lineRule="auto"/>
        <w:ind w:firstLine="480" w:firstLineChars="200"/>
        <w:rPr>
          <w:sz w:val="24"/>
        </w:rPr>
      </w:pPr>
      <w:r>
        <w:rPr>
          <w:rFonts w:hint="eastAsia"/>
          <w:sz w:val="24"/>
        </w:rPr>
        <w:t>水质背景值数据选用现状监测结果最大值作为背景值，即</w:t>
      </w:r>
      <w:r>
        <w:rPr>
          <w:rFonts w:hint="eastAsia"/>
          <w:sz w:val="24"/>
          <w:lang w:eastAsia="zh-CN"/>
        </w:rPr>
        <w:t>贤水</w:t>
      </w:r>
      <w:r>
        <w:rPr>
          <w:rFonts w:hint="eastAsia"/>
          <w:sz w:val="24"/>
        </w:rPr>
        <w:t>河C</w:t>
      </w:r>
      <w:r>
        <w:rPr>
          <w:sz w:val="24"/>
        </w:rPr>
        <w:t>OD</w:t>
      </w:r>
      <w:r>
        <w:rPr>
          <w:rFonts w:hint="eastAsia"/>
          <w:sz w:val="24"/>
          <w:lang w:val="en-US" w:eastAsia="zh-CN"/>
        </w:rPr>
        <w:t xml:space="preserve"> 8</w:t>
      </w:r>
      <w:r>
        <w:rPr>
          <w:sz w:val="24"/>
        </w:rPr>
        <w:t xml:space="preserve"> </w:t>
      </w:r>
      <w:r>
        <w:rPr>
          <w:rFonts w:hint="eastAsia"/>
          <w:sz w:val="24"/>
        </w:rPr>
        <w:t>mg</w:t>
      </w:r>
      <w:r>
        <w:rPr>
          <w:sz w:val="24"/>
        </w:rPr>
        <w:t>/L</w:t>
      </w:r>
      <w:r>
        <w:rPr>
          <w:rFonts w:hint="eastAsia"/>
          <w:sz w:val="24"/>
        </w:rPr>
        <w:t>、N</w:t>
      </w:r>
      <w:r>
        <w:rPr>
          <w:sz w:val="24"/>
        </w:rPr>
        <w:t>H</w:t>
      </w:r>
      <w:r>
        <w:rPr>
          <w:sz w:val="24"/>
          <w:vertAlign w:val="subscript"/>
        </w:rPr>
        <w:t>3</w:t>
      </w:r>
      <w:r>
        <w:rPr>
          <w:sz w:val="24"/>
        </w:rPr>
        <w:t>-N 0.</w:t>
      </w:r>
      <w:r>
        <w:rPr>
          <w:rFonts w:hint="eastAsia"/>
          <w:sz w:val="24"/>
          <w:lang w:val="en-US" w:eastAsia="zh-CN"/>
        </w:rPr>
        <w:t>124</w:t>
      </w:r>
      <w:r>
        <w:rPr>
          <w:rFonts w:hint="eastAsia"/>
          <w:sz w:val="24"/>
        </w:rPr>
        <w:t xml:space="preserve"> mg</w:t>
      </w:r>
      <w:r>
        <w:rPr>
          <w:sz w:val="24"/>
        </w:rPr>
        <w:t>/L</w:t>
      </w:r>
      <w:r>
        <w:rPr>
          <w:rFonts w:hint="eastAsia"/>
          <w:sz w:val="24"/>
        </w:rPr>
        <w:t>。</w:t>
      </w:r>
    </w:p>
    <w:p w14:paraId="7427FE09">
      <w:pPr>
        <w:spacing w:line="360" w:lineRule="auto"/>
        <w:ind w:firstLine="480" w:firstLineChars="200"/>
        <w:rPr>
          <w:rFonts w:hint="default" w:eastAsia="宋体"/>
          <w:sz w:val="24"/>
          <w:lang w:val="en-US" w:eastAsia="zh-CN"/>
        </w:rPr>
      </w:pPr>
      <w:r>
        <w:rPr>
          <w:sz w:val="24"/>
        </w:rPr>
        <w:t>5）</w:t>
      </w:r>
      <w:r>
        <w:rPr>
          <w:rFonts w:hint="eastAsia"/>
          <w:sz w:val="24"/>
          <w:lang w:val="en-US" w:eastAsia="zh-CN"/>
        </w:rPr>
        <w:t>预测模型的确定</w:t>
      </w:r>
    </w:p>
    <w:p w14:paraId="5E6040BE">
      <w:pPr>
        <w:spacing w:line="360" w:lineRule="auto"/>
        <w:ind w:firstLine="480" w:firstLineChars="200"/>
        <w:rPr>
          <w:rFonts w:hint="eastAsia"/>
          <w:sz w:val="24"/>
        </w:rPr>
      </w:pPr>
      <w:r>
        <w:rPr>
          <w:rFonts w:hint="eastAsia"/>
          <w:sz w:val="24"/>
        </w:rPr>
        <w:t>污染物进入水体后，通过水体的平流输移、纵向离散和横向混合作用，同时与水体发生物理、化学和生物作用，使水体中污染物浓度逐渐降低。根据《水域纳污能力计算规程》（GB/T25173-2010）河流水域纳污能力计算模型主要有三种，分别为零维模型、一维模型、二维模型等；河流零维模型，用于污染物在河段内均匀混合的河流，主要适用于水网地区的河段；一维模型，用于污染物在河段横断面上均匀混合的河流，主要适用于Q&lt;150m</w:t>
      </w:r>
      <w:r>
        <w:rPr>
          <w:rFonts w:hint="eastAsia"/>
          <w:sz w:val="24"/>
          <w:vertAlign w:val="superscript"/>
        </w:rPr>
        <w:t>3</w:t>
      </w:r>
      <w:r>
        <w:rPr>
          <w:rFonts w:hint="eastAsia"/>
          <w:sz w:val="24"/>
        </w:rPr>
        <w:t>/s 的中小型河段；二维模型，用于污染物在河段横断面上非均匀混合的河流，主要适用于Q≥150m</w:t>
      </w:r>
      <w:r>
        <w:rPr>
          <w:rFonts w:hint="eastAsia"/>
          <w:sz w:val="24"/>
          <w:vertAlign w:val="superscript"/>
        </w:rPr>
        <w:t>3</w:t>
      </w:r>
      <w:r>
        <w:rPr>
          <w:rFonts w:hint="eastAsia"/>
          <w:sz w:val="24"/>
        </w:rPr>
        <w:t>/s的大型河段。</w:t>
      </w:r>
    </w:p>
    <w:p w14:paraId="68B2145C">
      <w:pPr>
        <w:spacing w:line="360" w:lineRule="auto"/>
        <w:ind w:firstLine="480" w:firstLineChars="200"/>
        <w:rPr>
          <w:rFonts w:hint="eastAsia"/>
          <w:sz w:val="24"/>
        </w:rPr>
      </w:pPr>
      <w:r>
        <w:rPr>
          <w:rFonts w:hint="eastAsia"/>
          <w:sz w:val="24"/>
        </w:rPr>
        <w:t>根据河段的河道地形及水力特性，采用《水域纳污能力计算规范》（GB/T25173-2010）规定的河流零维模型和河流一维模型计算预测入河尾水的影响范围及对所在河段水功能区和水生态的影响。</w:t>
      </w:r>
      <w:r>
        <w:rPr>
          <w:rFonts w:hint="eastAsia"/>
          <w:sz w:val="24"/>
          <w:lang w:val="en-US" w:eastAsia="zh-CN"/>
        </w:rPr>
        <w:t>贤水多年平均</w:t>
      </w:r>
      <w:r>
        <w:rPr>
          <w:rFonts w:hint="eastAsia"/>
          <w:sz w:val="24"/>
        </w:rPr>
        <w:t>流量为</w:t>
      </w:r>
      <w:r>
        <w:rPr>
          <w:rFonts w:hint="eastAsia"/>
          <w:sz w:val="24"/>
          <w:lang w:val="en-US" w:eastAsia="zh-CN"/>
        </w:rPr>
        <w:t>12.2</w:t>
      </w:r>
      <w:r>
        <w:rPr>
          <w:rFonts w:hint="eastAsia"/>
          <w:sz w:val="24"/>
        </w:rPr>
        <w:t>m</w:t>
      </w:r>
      <w:r>
        <w:rPr>
          <w:rFonts w:hint="eastAsia"/>
          <w:sz w:val="24"/>
          <w:vertAlign w:val="superscript"/>
        </w:rPr>
        <w:t>3</w:t>
      </w:r>
      <w:r>
        <w:rPr>
          <w:rFonts w:hint="eastAsia"/>
          <w:sz w:val="24"/>
        </w:rPr>
        <w:t>/s，属于《水域能纳污能力计算规范》（GB/T25173-2010）中所述小型河流，故采用零维模型</w:t>
      </w:r>
      <w:r>
        <w:rPr>
          <w:rFonts w:hint="eastAsia"/>
          <w:sz w:val="24"/>
          <w:lang w:val="en-US" w:eastAsia="zh-CN"/>
        </w:rPr>
        <w:t>和</w:t>
      </w:r>
      <w:r>
        <w:rPr>
          <w:rFonts w:hint="eastAsia"/>
          <w:sz w:val="24"/>
        </w:rPr>
        <w:t>河流一维模型</w:t>
      </w:r>
      <w:r>
        <w:rPr>
          <w:rFonts w:hint="eastAsia"/>
          <w:sz w:val="24"/>
          <w:lang w:val="en-US" w:eastAsia="zh-CN"/>
        </w:rPr>
        <w:t>进行</w:t>
      </w:r>
      <w:r>
        <w:rPr>
          <w:rFonts w:hint="eastAsia"/>
          <w:sz w:val="24"/>
        </w:rPr>
        <w:t>计算；</w:t>
      </w:r>
    </w:p>
    <w:p w14:paraId="0DE004F2">
      <w:pPr>
        <w:spacing w:line="360" w:lineRule="auto"/>
        <w:ind w:firstLine="480" w:firstLineChars="200"/>
        <w:rPr>
          <w:rFonts w:hint="default" w:eastAsia="宋体"/>
          <w:sz w:val="24"/>
          <w:lang w:val="en-US" w:eastAsia="zh-CN"/>
        </w:rPr>
      </w:pPr>
      <w:r>
        <w:rPr>
          <w:rFonts w:hint="eastAsia"/>
          <w:sz w:val="24"/>
          <w:lang w:val="en-US" w:eastAsia="zh-CN"/>
        </w:rPr>
        <w:t>A、</w:t>
      </w:r>
      <w:r>
        <w:rPr>
          <w:rFonts w:hint="eastAsia"/>
          <w:sz w:val="24"/>
        </w:rPr>
        <w:t>河流零维模型</w:t>
      </w:r>
    </w:p>
    <w:p w14:paraId="5A7C2A70">
      <w:pPr>
        <w:pStyle w:val="6"/>
      </w:pPr>
      <w:r>
        <w:drawing>
          <wp:inline distT="0" distB="0" distL="114300" distR="114300">
            <wp:extent cx="5270500" cy="2154555"/>
            <wp:effectExtent l="0" t="0" r="0" b="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8"/>
                    <a:srcRect t="12439"/>
                    <a:stretch>
                      <a:fillRect/>
                    </a:stretch>
                  </pic:blipFill>
                  <pic:spPr>
                    <a:xfrm>
                      <a:off x="0" y="0"/>
                      <a:ext cx="5270500" cy="2154555"/>
                    </a:xfrm>
                    <a:prstGeom prst="rect">
                      <a:avLst/>
                    </a:prstGeom>
                    <a:noFill/>
                    <a:ln>
                      <a:noFill/>
                    </a:ln>
                  </pic:spPr>
                </pic:pic>
              </a:graphicData>
            </a:graphic>
          </wp:inline>
        </w:drawing>
      </w:r>
    </w:p>
    <w:p w14:paraId="5B94AC49">
      <w:pPr>
        <w:numPr>
          <w:ilvl w:val="0"/>
          <w:numId w:val="5"/>
        </w:numPr>
        <w:ind w:left="420" w:leftChars="0" w:firstLine="0" w:firstLineChars="0"/>
        <w:rPr>
          <w:rFonts w:hint="eastAsia"/>
          <w:sz w:val="24"/>
        </w:rPr>
      </w:pPr>
      <w:r>
        <w:rPr>
          <w:rFonts w:hint="eastAsia"/>
          <w:sz w:val="24"/>
        </w:rPr>
        <w:t>河流一维模型</w:t>
      </w:r>
    </w:p>
    <w:p w14:paraId="6C3F1A2A">
      <w:pPr>
        <w:numPr>
          <w:ilvl w:val="0"/>
          <w:numId w:val="0"/>
        </w:numPr>
        <w:ind w:left="420" w:leftChars="0"/>
      </w:pPr>
      <w:r>
        <w:drawing>
          <wp:inline distT="0" distB="0" distL="114300" distR="114300">
            <wp:extent cx="3981450" cy="657225"/>
            <wp:effectExtent l="0" t="0" r="0" b="9525"/>
            <wp:docPr id="8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2"/>
                    <pic:cNvPicPr>
                      <a:picLocks noChangeAspect="1"/>
                    </pic:cNvPicPr>
                  </pic:nvPicPr>
                  <pic:blipFill>
                    <a:blip r:embed="rId19"/>
                    <a:stretch>
                      <a:fillRect/>
                    </a:stretch>
                  </pic:blipFill>
                  <pic:spPr>
                    <a:xfrm>
                      <a:off x="0" y="0"/>
                      <a:ext cx="3981450" cy="657225"/>
                    </a:xfrm>
                    <a:prstGeom prst="rect">
                      <a:avLst/>
                    </a:prstGeom>
                    <a:noFill/>
                    <a:ln>
                      <a:noFill/>
                    </a:ln>
                  </pic:spPr>
                </pic:pic>
              </a:graphicData>
            </a:graphic>
          </wp:inline>
        </w:drawing>
      </w:r>
    </w:p>
    <w:p w14:paraId="0DDB02A9">
      <w:pPr>
        <w:numPr>
          <w:ilvl w:val="0"/>
          <w:numId w:val="0"/>
        </w:numPr>
        <w:spacing w:line="360" w:lineRule="auto"/>
        <w:ind w:firstLine="480" w:firstLineChars="200"/>
        <w:rPr>
          <w:rFonts w:hint="default"/>
          <w:sz w:val="24"/>
          <w:lang w:val="en-US" w:eastAsia="zh-CN"/>
        </w:rPr>
      </w:pPr>
      <w:r>
        <w:rPr>
          <w:rFonts w:hint="default"/>
          <w:sz w:val="24"/>
          <w:lang w:val="en-US" w:eastAsia="zh-CN"/>
        </w:rPr>
        <w:t>式中：Cx——流经 x 距离后的污染物浓度，mg/L；</w:t>
      </w:r>
    </w:p>
    <w:p w14:paraId="5D9F649C">
      <w:pPr>
        <w:numPr>
          <w:ilvl w:val="0"/>
          <w:numId w:val="0"/>
        </w:numPr>
        <w:spacing w:line="360" w:lineRule="auto"/>
        <w:ind w:firstLine="1200" w:firstLineChars="500"/>
        <w:rPr>
          <w:rFonts w:hint="default"/>
          <w:sz w:val="24"/>
          <w:lang w:val="en-US" w:eastAsia="zh-CN"/>
        </w:rPr>
      </w:pPr>
      <w:r>
        <w:rPr>
          <w:rFonts w:hint="default"/>
          <w:sz w:val="24"/>
          <w:lang w:val="en-US" w:eastAsia="zh-CN"/>
        </w:rPr>
        <w:t>x——沿河段的纵向距离</w:t>
      </w:r>
      <w:r>
        <w:rPr>
          <w:rFonts w:hint="eastAsia"/>
          <w:sz w:val="24"/>
          <w:lang w:val="en-US" w:eastAsia="zh-CN"/>
        </w:rPr>
        <w:t>，</w:t>
      </w:r>
      <w:r>
        <w:rPr>
          <w:rFonts w:hint="default"/>
          <w:sz w:val="24"/>
          <w:lang w:val="en-US" w:eastAsia="zh-CN"/>
        </w:rPr>
        <w:t>m</w:t>
      </w:r>
      <w:r>
        <w:rPr>
          <w:rFonts w:hint="eastAsia"/>
          <w:sz w:val="24"/>
          <w:lang w:val="en-US" w:eastAsia="zh-CN"/>
        </w:rPr>
        <w:t>；</w:t>
      </w:r>
    </w:p>
    <w:p w14:paraId="73425377">
      <w:pPr>
        <w:numPr>
          <w:ilvl w:val="0"/>
          <w:numId w:val="0"/>
        </w:numPr>
        <w:spacing w:line="360" w:lineRule="auto"/>
        <w:ind w:firstLine="1200" w:firstLineChars="500"/>
        <w:rPr>
          <w:rFonts w:hint="default"/>
          <w:sz w:val="24"/>
          <w:lang w:val="en-US" w:eastAsia="zh-CN"/>
        </w:rPr>
      </w:pPr>
      <w:r>
        <w:rPr>
          <w:rFonts w:hint="default"/>
          <w:sz w:val="24"/>
          <w:lang w:val="en-US" w:eastAsia="zh-CN"/>
        </w:rPr>
        <w:t>u——设计流量下河道断面的平均流速，m/s</w:t>
      </w:r>
      <w:r>
        <w:rPr>
          <w:rFonts w:hint="eastAsia"/>
          <w:sz w:val="24"/>
          <w:lang w:val="en-US" w:eastAsia="zh-CN"/>
        </w:rPr>
        <w:t>；</w:t>
      </w:r>
    </w:p>
    <w:p w14:paraId="0426FA57">
      <w:pPr>
        <w:numPr>
          <w:ilvl w:val="0"/>
          <w:numId w:val="0"/>
        </w:numPr>
        <w:spacing w:line="360" w:lineRule="auto"/>
        <w:ind w:firstLine="1200" w:firstLineChars="500"/>
        <w:rPr>
          <w:rFonts w:hint="eastAsia"/>
          <w:sz w:val="24"/>
          <w:lang w:val="en-US" w:eastAsia="zh-CN"/>
        </w:rPr>
      </w:pPr>
      <w:r>
        <w:rPr>
          <w:rFonts w:hint="default"/>
          <w:sz w:val="24"/>
          <w:lang w:val="en-US" w:eastAsia="zh-CN"/>
        </w:rPr>
        <w:t>K——污染物综合衰减系数，1/s</w:t>
      </w:r>
      <w:r>
        <w:rPr>
          <w:rFonts w:hint="eastAsia"/>
          <w:sz w:val="24"/>
          <w:lang w:val="en-US" w:eastAsia="zh-CN"/>
        </w:rPr>
        <w:t>；</w:t>
      </w:r>
    </w:p>
    <w:p w14:paraId="65D298D1">
      <w:pPr>
        <w:numPr>
          <w:ilvl w:val="0"/>
          <w:numId w:val="0"/>
        </w:numPr>
        <w:spacing w:line="360" w:lineRule="auto"/>
        <w:ind w:firstLine="1200" w:firstLineChars="500"/>
        <w:rPr>
          <w:rFonts w:hint="default"/>
          <w:sz w:val="24"/>
          <w:lang w:val="en-US" w:eastAsia="zh-CN"/>
        </w:rPr>
      </w:pPr>
      <w:r>
        <w:rPr>
          <w:rFonts w:hint="eastAsia"/>
          <w:sz w:val="24"/>
          <w:lang w:val="en-US" w:eastAsia="zh-CN"/>
        </w:rPr>
        <w:t>C</w:t>
      </w:r>
      <w:r>
        <w:rPr>
          <w:rFonts w:hint="eastAsia"/>
          <w:sz w:val="24"/>
          <w:vertAlign w:val="subscript"/>
          <w:lang w:val="en-US" w:eastAsia="zh-CN"/>
        </w:rPr>
        <w:t>0</w:t>
      </w:r>
      <w:r>
        <w:rPr>
          <w:rFonts w:hint="eastAsia"/>
          <w:sz w:val="24"/>
          <w:lang w:val="en-US" w:eastAsia="zh-CN"/>
        </w:rPr>
        <w:t>——混合后污染物浓度，mg/L。</w:t>
      </w:r>
    </w:p>
    <w:p w14:paraId="5E37B237">
      <w:pPr>
        <w:numPr>
          <w:ilvl w:val="0"/>
          <w:numId w:val="0"/>
        </w:numPr>
        <w:spacing w:line="360" w:lineRule="auto"/>
        <w:ind w:firstLine="480" w:firstLineChars="200"/>
        <w:rPr>
          <w:sz w:val="24"/>
        </w:rPr>
      </w:pPr>
      <w:r>
        <w:rPr>
          <w:rFonts w:hint="eastAsia"/>
          <w:sz w:val="24"/>
          <w:lang w:val="en-US" w:eastAsia="zh-CN"/>
        </w:rPr>
        <w:t>6）</w:t>
      </w:r>
      <w:r>
        <w:rPr>
          <w:sz w:val="24"/>
        </w:rPr>
        <w:t>预测范围</w:t>
      </w:r>
    </w:p>
    <w:p w14:paraId="154C73FF">
      <w:pPr>
        <w:numPr>
          <w:ilvl w:val="0"/>
          <w:numId w:val="0"/>
        </w:numPr>
        <w:spacing w:line="360" w:lineRule="auto"/>
        <w:ind w:firstLine="480" w:firstLineChars="200"/>
        <w:rPr>
          <w:sz w:val="24"/>
        </w:rPr>
      </w:pPr>
      <w:r>
        <w:rPr>
          <w:sz w:val="24"/>
        </w:rPr>
        <w:t>考虑到建成运行后，污水处理</w:t>
      </w:r>
      <w:r>
        <w:rPr>
          <w:rFonts w:hint="eastAsia"/>
          <w:sz w:val="24"/>
          <w:lang w:val="en-US" w:eastAsia="zh-CN"/>
        </w:rPr>
        <w:t>站</w:t>
      </w:r>
      <w:r>
        <w:rPr>
          <w:sz w:val="24"/>
        </w:rPr>
        <w:t>出水影响将主要集中在排放口下游，确定预测范围为项目排污口上游200m至下游</w:t>
      </w:r>
      <w:r>
        <w:rPr>
          <w:rFonts w:hint="eastAsia"/>
          <w:sz w:val="24"/>
          <w:lang w:val="en-US" w:eastAsia="zh-CN"/>
        </w:rPr>
        <w:t>贤水河汇入</w:t>
      </w:r>
      <w:r>
        <w:rPr>
          <w:rFonts w:hint="eastAsia"/>
          <w:sz w:val="24"/>
          <w:lang w:eastAsia="zh-CN"/>
        </w:rPr>
        <w:t>潇水</w:t>
      </w:r>
      <w:r>
        <w:rPr>
          <w:rFonts w:hint="eastAsia"/>
          <w:sz w:val="24"/>
          <w:lang w:val="en-US" w:eastAsia="zh-CN"/>
        </w:rPr>
        <w:t>处</w:t>
      </w:r>
      <w:r>
        <w:rPr>
          <w:sz w:val="24"/>
        </w:rPr>
        <w:t>。</w:t>
      </w:r>
    </w:p>
    <w:p w14:paraId="0674AE80">
      <w:pPr>
        <w:spacing w:line="360" w:lineRule="auto"/>
        <w:ind w:firstLine="480" w:firstLineChars="200"/>
        <w:rPr>
          <w:sz w:val="24"/>
        </w:rPr>
      </w:pPr>
      <w:r>
        <w:rPr>
          <w:rFonts w:hint="eastAsia"/>
          <w:sz w:val="24"/>
          <w:lang w:val="en-US" w:eastAsia="zh-CN"/>
        </w:rPr>
        <w:t>7）</w:t>
      </w:r>
      <w:r>
        <w:rPr>
          <w:sz w:val="24"/>
        </w:rPr>
        <w:t>预测</w:t>
      </w:r>
      <w:r>
        <w:rPr>
          <w:rFonts w:hint="eastAsia"/>
          <w:sz w:val="24"/>
        </w:rPr>
        <w:t>结果</w:t>
      </w:r>
    </w:p>
    <w:p w14:paraId="6339BE2C">
      <w:pPr>
        <w:spacing w:line="360" w:lineRule="auto"/>
        <w:ind w:firstLine="480" w:firstLineChars="200"/>
      </w:pPr>
      <w:r>
        <w:rPr>
          <w:rFonts w:hint="eastAsia"/>
          <w:sz w:val="24"/>
          <w:lang w:val="en-US" w:eastAsia="zh-CN"/>
        </w:rPr>
        <w:t>根据</w:t>
      </w:r>
      <w:r>
        <w:rPr>
          <w:rFonts w:hint="eastAsia"/>
          <w:sz w:val="24"/>
        </w:rPr>
        <w:t>河流零维模型，</w:t>
      </w:r>
      <w:r>
        <w:rPr>
          <w:rFonts w:hint="eastAsia"/>
          <w:sz w:val="24"/>
          <w:lang w:eastAsia="zh-CN"/>
        </w:rPr>
        <w:t>贤水</w:t>
      </w:r>
      <w:r>
        <w:rPr>
          <w:rFonts w:hint="eastAsia"/>
          <w:sz w:val="24"/>
        </w:rPr>
        <w:t>河预测结果详见下表。</w:t>
      </w:r>
    </w:p>
    <w:p w14:paraId="6BCD0F54">
      <w:pPr>
        <w:jc w:val="center"/>
        <w:rPr>
          <w:b/>
          <w:bCs/>
          <w:szCs w:val="21"/>
        </w:rPr>
      </w:pPr>
      <w:r>
        <w:rPr>
          <w:b/>
          <w:bCs/>
          <w:szCs w:val="21"/>
        </w:rPr>
        <w:t>表</w:t>
      </w:r>
      <w:r>
        <w:rPr>
          <w:rFonts w:hint="eastAsia"/>
          <w:b/>
          <w:bCs/>
          <w:szCs w:val="21"/>
          <w:lang w:val="en-US" w:eastAsia="zh-CN"/>
        </w:rPr>
        <w:t>5</w:t>
      </w:r>
      <w:r>
        <w:rPr>
          <w:rFonts w:hint="eastAsia"/>
          <w:b/>
          <w:bCs/>
          <w:szCs w:val="21"/>
        </w:rPr>
        <w:t>.</w:t>
      </w:r>
      <w:r>
        <w:rPr>
          <w:rFonts w:hint="eastAsia"/>
          <w:b/>
          <w:bCs/>
          <w:szCs w:val="21"/>
          <w:lang w:val="en-US" w:eastAsia="zh-CN"/>
        </w:rPr>
        <w:t>1</w:t>
      </w:r>
      <w:r>
        <w:rPr>
          <w:rFonts w:hint="eastAsia"/>
          <w:b/>
          <w:bCs/>
          <w:szCs w:val="21"/>
        </w:rPr>
        <w:t>-</w:t>
      </w:r>
      <w:r>
        <w:rPr>
          <w:rFonts w:hint="eastAsia"/>
          <w:b/>
          <w:bCs/>
          <w:szCs w:val="21"/>
          <w:lang w:val="en-US" w:eastAsia="zh-CN"/>
        </w:rPr>
        <w:t>4</w:t>
      </w:r>
      <w:r>
        <w:rPr>
          <w:rFonts w:hint="eastAsia"/>
          <w:b/>
          <w:bCs/>
          <w:szCs w:val="21"/>
          <w:lang w:eastAsia="zh-CN"/>
        </w:rPr>
        <w:t>贤水</w:t>
      </w:r>
      <w:r>
        <w:rPr>
          <w:rFonts w:hint="eastAsia"/>
          <w:b/>
          <w:bCs/>
          <w:szCs w:val="21"/>
        </w:rPr>
        <w:t>河</w:t>
      </w:r>
      <w:r>
        <w:rPr>
          <w:b/>
          <w:bCs/>
          <w:szCs w:val="21"/>
        </w:rPr>
        <w:t>预测值</w:t>
      </w:r>
      <w:r>
        <w:rPr>
          <w:rFonts w:hint="eastAsia"/>
          <w:b/>
          <w:bCs/>
          <w:szCs w:val="21"/>
          <w:lang w:val="en-US" w:eastAsia="zh-CN"/>
        </w:rPr>
        <w:t xml:space="preserve">     </w:t>
      </w:r>
      <w:r>
        <w:rPr>
          <w:b/>
          <w:bCs/>
          <w:szCs w:val="21"/>
        </w:rPr>
        <w:t>单位：mg/L</w:t>
      </w:r>
    </w:p>
    <w:tbl>
      <w:tblPr>
        <w:tblStyle w:val="2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3"/>
        <w:gridCol w:w="1705"/>
        <w:gridCol w:w="1391"/>
        <w:gridCol w:w="1456"/>
        <w:gridCol w:w="2267"/>
      </w:tblGrid>
      <w:tr w14:paraId="698825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999" w:type="pct"/>
            <w:vMerge w:val="restart"/>
            <w:vAlign w:val="center"/>
          </w:tcPr>
          <w:p w14:paraId="1F6E8CDC">
            <w:pPr>
              <w:pStyle w:val="35"/>
              <w:jc w:val="center"/>
              <w:rPr>
                <w:rFonts w:ascii="Times New Roman" w:cs="Times New Roman"/>
                <w:sz w:val="21"/>
                <w:szCs w:val="21"/>
              </w:rPr>
            </w:pPr>
            <w:r>
              <w:rPr>
                <w:rFonts w:ascii="Times New Roman" w:cs="Times New Roman"/>
                <w:sz w:val="21"/>
                <w:szCs w:val="21"/>
              </w:rPr>
              <w:t>河流情形</w:t>
            </w:r>
          </w:p>
        </w:tc>
        <w:tc>
          <w:tcPr>
            <w:tcW w:w="999" w:type="pct"/>
            <w:vMerge w:val="restart"/>
            <w:vAlign w:val="center"/>
          </w:tcPr>
          <w:p w14:paraId="311BD0AC">
            <w:pPr>
              <w:pStyle w:val="35"/>
              <w:jc w:val="center"/>
              <w:rPr>
                <w:rFonts w:ascii="Times New Roman" w:cs="Times New Roman"/>
                <w:sz w:val="21"/>
                <w:szCs w:val="21"/>
              </w:rPr>
            </w:pPr>
            <w:r>
              <w:rPr>
                <w:rFonts w:ascii="Times New Roman" w:cs="Times New Roman"/>
                <w:sz w:val="21"/>
                <w:szCs w:val="21"/>
              </w:rPr>
              <w:t>排放情形</w:t>
            </w:r>
          </w:p>
        </w:tc>
        <w:tc>
          <w:tcPr>
            <w:tcW w:w="1670" w:type="pct"/>
            <w:gridSpan w:val="2"/>
            <w:vAlign w:val="center"/>
          </w:tcPr>
          <w:p w14:paraId="25BD0831">
            <w:pPr>
              <w:pStyle w:val="35"/>
              <w:jc w:val="center"/>
              <w:rPr>
                <w:rFonts w:ascii="Times New Roman" w:cs="Times New Roman"/>
                <w:sz w:val="21"/>
                <w:szCs w:val="21"/>
              </w:rPr>
            </w:pPr>
            <w:r>
              <w:rPr>
                <w:rFonts w:ascii="Times New Roman" w:cs="Times New Roman"/>
                <w:sz w:val="21"/>
                <w:szCs w:val="21"/>
              </w:rPr>
              <w:t>预测结果</w:t>
            </w:r>
          </w:p>
        </w:tc>
        <w:tc>
          <w:tcPr>
            <w:tcW w:w="1329" w:type="pct"/>
            <w:vMerge w:val="restart"/>
            <w:vAlign w:val="center"/>
          </w:tcPr>
          <w:p w14:paraId="4811A9DB">
            <w:pPr>
              <w:pStyle w:val="35"/>
              <w:jc w:val="center"/>
              <w:rPr>
                <w:rFonts w:ascii="Times New Roman" w:cs="Times New Roman"/>
                <w:sz w:val="21"/>
                <w:szCs w:val="21"/>
              </w:rPr>
            </w:pPr>
            <w:r>
              <w:rPr>
                <w:rFonts w:ascii="Times New Roman" w:cs="Times New Roman"/>
                <w:sz w:val="21"/>
                <w:szCs w:val="21"/>
              </w:rPr>
              <w:t>是否超标</w:t>
            </w:r>
          </w:p>
        </w:tc>
      </w:tr>
      <w:tr w14:paraId="0731A4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99" w:type="pct"/>
            <w:vMerge w:val="continue"/>
            <w:vAlign w:val="center"/>
          </w:tcPr>
          <w:p w14:paraId="2A18D6B2">
            <w:pPr>
              <w:pStyle w:val="35"/>
              <w:jc w:val="center"/>
              <w:rPr>
                <w:rFonts w:ascii="Times New Roman" w:cs="Times New Roman"/>
                <w:sz w:val="21"/>
                <w:szCs w:val="21"/>
              </w:rPr>
            </w:pPr>
          </w:p>
        </w:tc>
        <w:tc>
          <w:tcPr>
            <w:tcW w:w="999" w:type="pct"/>
            <w:vMerge w:val="continue"/>
            <w:vAlign w:val="center"/>
          </w:tcPr>
          <w:p w14:paraId="625057B7">
            <w:pPr>
              <w:pStyle w:val="35"/>
              <w:jc w:val="center"/>
              <w:rPr>
                <w:rFonts w:ascii="Times New Roman" w:cs="Times New Roman"/>
                <w:sz w:val="21"/>
                <w:szCs w:val="21"/>
              </w:rPr>
            </w:pPr>
          </w:p>
        </w:tc>
        <w:tc>
          <w:tcPr>
            <w:tcW w:w="816" w:type="pct"/>
            <w:tcBorders>
              <w:bottom w:val="single" w:color="auto" w:sz="4" w:space="0"/>
            </w:tcBorders>
            <w:vAlign w:val="center"/>
          </w:tcPr>
          <w:p w14:paraId="2B9FBD18">
            <w:pPr>
              <w:pStyle w:val="35"/>
              <w:jc w:val="center"/>
              <w:rPr>
                <w:rFonts w:ascii="Times New Roman" w:cs="Times New Roman"/>
                <w:sz w:val="21"/>
                <w:szCs w:val="21"/>
              </w:rPr>
            </w:pPr>
            <w:r>
              <w:rPr>
                <w:rFonts w:ascii="Times New Roman" w:cs="Times New Roman"/>
                <w:sz w:val="21"/>
                <w:szCs w:val="21"/>
              </w:rPr>
              <w:t>COD</w:t>
            </w:r>
          </w:p>
        </w:tc>
        <w:tc>
          <w:tcPr>
            <w:tcW w:w="854" w:type="pct"/>
            <w:vAlign w:val="center"/>
          </w:tcPr>
          <w:p w14:paraId="1E545A2A">
            <w:pPr>
              <w:pStyle w:val="35"/>
              <w:jc w:val="center"/>
              <w:rPr>
                <w:rFonts w:ascii="Times New Roman" w:cs="Times New Roman"/>
                <w:sz w:val="21"/>
                <w:szCs w:val="21"/>
              </w:rPr>
            </w:pPr>
            <w:r>
              <w:rPr>
                <w:rFonts w:ascii="Times New Roman" w:cs="Times New Roman"/>
                <w:sz w:val="21"/>
                <w:szCs w:val="21"/>
              </w:rPr>
              <w:t>NH</w:t>
            </w:r>
            <w:r>
              <w:rPr>
                <w:rFonts w:ascii="Times New Roman" w:cs="Times New Roman"/>
                <w:sz w:val="21"/>
                <w:szCs w:val="21"/>
                <w:vertAlign w:val="subscript"/>
              </w:rPr>
              <w:t>3</w:t>
            </w:r>
            <w:r>
              <w:rPr>
                <w:rFonts w:ascii="Times New Roman" w:cs="Times New Roman"/>
                <w:sz w:val="21"/>
                <w:szCs w:val="21"/>
              </w:rPr>
              <w:t>-N</w:t>
            </w:r>
          </w:p>
        </w:tc>
        <w:tc>
          <w:tcPr>
            <w:tcW w:w="1329" w:type="pct"/>
            <w:vMerge w:val="continue"/>
            <w:vAlign w:val="center"/>
          </w:tcPr>
          <w:p w14:paraId="37AF1E14">
            <w:pPr>
              <w:pStyle w:val="35"/>
              <w:jc w:val="center"/>
              <w:rPr>
                <w:rFonts w:ascii="Times New Roman" w:cs="Times New Roman"/>
                <w:sz w:val="21"/>
                <w:szCs w:val="21"/>
              </w:rPr>
            </w:pPr>
          </w:p>
        </w:tc>
      </w:tr>
      <w:tr w14:paraId="41C35E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99" w:type="pct"/>
            <w:vMerge w:val="restart"/>
            <w:vAlign w:val="center"/>
          </w:tcPr>
          <w:p w14:paraId="4EDBAA9D">
            <w:pPr>
              <w:pStyle w:val="35"/>
              <w:jc w:val="center"/>
              <w:rPr>
                <w:rFonts w:ascii="Times New Roman" w:cs="Times New Roman"/>
                <w:sz w:val="21"/>
                <w:szCs w:val="21"/>
              </w:rPr>
            </w:pPr>
            <w:r>
              <w:rPr>
                <w:rFonts w:ascii="Times New Roman" w:cs="Times New Roman"/>
                <w:sz w:val="21"/>
                <w:szCs w:val="21"/>
              </w:rPr>
              <w:t>平水期</w:t>
            </w:r>
          </w:p>
        </w:tc>
        <w:tc>
          <w:tcPr>
            <w:tcW w:w="999" w:type="pct"/>
            <w:vAlign w:val="center"/>
          </w:tcPr>
          <w:p w14:paraId="3516745E">
            <w:pPr>
              <w:pStyle w:val="35"/>
              <w:jc w:val="center"/>
              <w:rPr>
                <w:rFonts w:ascii="Times New Roman" w:cs="Times New Roman"/>
                <w:sz w:val="21"/>
                <w:szCs w:val="21"/>
              </w:rPr>
            </w:pPr>
            <w:r>
              <w:rPr>
                <w:rFonts w:ascii="Times New Roman" w:cs="Times New Roman"/>
                <w:sz w:val="21"/>
                <w:szCs w:val="21"/>
              </w:rPr>
              <w:t>正常排放</w:t>
            </w:r>
          </w:p>
        </w:tc>
        <w:tc>
          <w:tcPr>
            <w:tcW w:w="1391" w:type="dxa"/>
            <w:tcBorders>
              <w:top w:val="single" w:color="auto" w:sz="4" w:space="0"/>
              <w:left w:val="nil"/>
              <w:bottom w:val="single" w:color="auto" w:sz="4" w:space="0"/>
              <w:right w:val="nil"/>
            </w:tcBorders>
            <w:shd w:val="clear" w:color="auto" w:fill="auto"/>
            <w:vAlign w:val="center"/>
          </w:tcPr>
          <w:p w14:paraId="779552B7">
            <w:pPr>
              <w:keepNext w:val="0"/>
              <w:keepLines w:val="0"/>
              <w:widowControl/>
              <w:suppressLineNumbers w:val="0"/>
              <w:jc w:val="center"/>
              <w:textAlignment w:val="center"/>
              <w:rPr>
                <w:rFonts w:hint="default" w:ascii="Times New Roman" w:eastAsia="宋体"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 xml:space="preserve">8.109 </w:t>
            </w:r>
          </w:p>
        </w:tc>
        <w:tc>
          <w:tcPr>
            <w:tcW w:w="1457" w:type="dxa"/>
            <w:vAlign w:val="center"/>
          </w:tcPr>
          <w:p w14:paraId="4153297A">
            <w:pPr>
              <w:keepNext w:val="0"/>
              <w:keepLines w:val="0"/>
              <w:widowControl/>
              <w:suppressLineNumbers w:val="0"/>
              <w:jc w:val="center"/>
              <w:textAlignment w:val="center"/>
              <w:rPr>
                <w:rFonts w:hint="default" w:ascii="Times New Roman" w:eastAsia="宋体"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 xml:space="preserve">0.134 </w:t>
            </w:r>
          </w:p>
        </w:tc>
        <w:tc>
          <w:tcPr>
            <w:tcW w:w="1329" w:type="pct"/>
            <w:vAlign w:val="center"/>
          </w:tcPr>
          <w:p w14:paraId="30EC6A05">
            <w:pPr>
              <w:pStyle w:val="35"/>
              <w:jc w:val="center"/>
              <w:rPr>
                <w:rFonts w:ascii="Times New Roman" w:cs="Times New Roman"/>
                <w:sz w:val="21"/>
                <w:szCs w:val="21"/>
              </w:rPr>
            </w:pPr>
            <w:r>
              <w:rPr>
                <w:rFonts w:hint="eastAsia" w:ascii="Times New Roman" w:cs="Times New Roman"/>
                <w:sz w:val="21"/>
                <w:szCs w:val="21"/>
              </w:rPr>
              <w:t>不超标</w:t>
            </w:r>
          </w:p>
        </w:tc>
      </w:tr>
      <w:tr w14:paraId="40F517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99" w:type="pct"/>
            <w:vMerge w:val="continue"/>
            <w:vAlign w:val="center"/>
          </w:tcPr>
          <w:p w14:paraId="4C70AEC6">
            <w:pPr>
              <w:pStyle w:val="35"/>
              <w:jc w:val="center"/>
              <w:rPr>
                <w:rFonts w:ascii="Times New Roman" w:cs="Times New Roman"/>
                <w:sz w:val="21"/>
                <w:szCs w:val="21"/>
              </w:rPr>
            </w:pPr>
          </w:p>
        </w:tc>
        <w:tc>
          <w:tcPr>
            <w:tcW w:w="999" w:type="pct"/>
            <w:vAlign w:val="center"/>
          </w:tcPr>
          <w:p w14:paraId="5A1C7730">
            <w:pPr>
              <w:pStyle w:val="35"/>
              <w:jc w:val="center"/>
              <w:rPr>
                <w:rFonts w:ascii="Times New Roman" w:cs="Times New Roman"/>
                <w:sz w:val="21"/>
                <w:szCs w:val="21"/>
              </w:rPr>
            </w:pPr>
            <w:r>
              <w:rPr>
                <w:rFonts w:ascii="Times New Roman" w:cs="Times New Roman"/>
                <w:sz w:val="21"/>
                <w:szCs w:val="21"/>
              </w:rPr>
              <w:t>非正常排放</w:t>
            </w:r>
          </w:p>
        </w:tc>
        <w:tc>
          <w:tcPr>
            <w:tcW w:w="1391" w:type="dxa"/>
            <w:tcBorders>
              <w:top w:val="single" w:color="auto" w:sz="4" w:space="0"/>
              <w:left w:val="nil"/>
              <w:bottom w:val="single" w:color="auto" w:sz="4" w:space="0"/>
              <w:right w:val="nil"/>
            </w:tcBorders>
            <w:shd w:val="clear" w:color="auto" w:fill="auto"/>
            <w:vAlign w:val="center"/>
          </w:tcPr>
          <w:p w14:paraId="6FAFACB0">
            <w:pPr>
              <w:keepNext w:val="0"/>
              <w:keepLines w:val="0"/>
              <w:widowControl/>
              <w:suppressLineNumbers w:val="0"/>
              <w:jc w:val="center"/>
              <w:textAlignment w:val="center"/>
              <w:rPr>
                <w:rFonts w:hint="default" w:ascii="Times New Roman" w:eastAsia="宋体"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1</w:t>
            </w:r>
            <w:r>
              <w:rPr>
                <w:rFonts w:hint="eastAsia" w:cs="Times New Roman"/>
                <w:i w:val="0"/>
                <w:iCs w:val="0"/>
                <w:color w:val="000000"/>
                <w:kern w:val="0"/>
                <w:sz w:val="21"/>
                <w:szCs w:val="21"/>
                <w:u w:val="none"/>
                <w:lang w:val="en-US" w:eastAsia="zh-CN" w:bidi="ar"/>
              </w:rPr>
              <w:t>1.969</w:t>
            </w:r>
            <w:r>
              <w:rPr>
                <w:rFonts w:hint="default" w:ascii="Times New Roman" w:hAnsi="Times New Roman" w:eastAsia="宋体" w:cs="Times New Roman"/>
                <w:i w:val="0"/>
                <w:iCs w:val="0"/>
                <w:color w:val="000000"/>
                <w:kern w:val="0"/>
                <w:sz w:val="21"/>
                <w:szCs w:val="21"/>
                <w:u w:val="none"/>
                <w:lang w:val="en-US" w:eastAsia="zh-CN" w:bidi="ar"/>
              </w:rPr>
              <w:t xml:space="preserve"> </w:t>
            </w:r>
          </w:p>
        </w:tc>
        <w:tc>
          <w:tcPr>
            <w:tcW w:w="1457" w:type="dxa"/>
            <w:vAlign w:val="center"/>
          </w:tcPr>
          <w:p w14:paraId="3DF98320">
            <w:pPr>
              <w:keepNext w:val="0"/>
              <w:keepLines w:val="0"/>
              <w:widowControl/>
              <w:suppressLineNumbers w:val="0"/>
              <w:jc w:val="center"/>
              <w:textAlignment w:val="center"/>
              <w:rPr>
                <w:rFonts w:hint="default" w:ascii="Times New Roman" w:eastAsia="宋体"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 xml:space="preserve">0.170 </w:t>
            </w:r>
          </w:p>
        </w:tc>
        <w:tc>
          <w:tcPr>
            <w:tcW w:w="1329" w:type="pct"/>
            <w:vAlign w:val="center"/>
          </w:tcPr>
          <w:p w14:paraId="4AEF0578">
            <w:pPr>
              <w:jc w:val="center"/>
              <w:rPr>
                <w:rFonts w:ascii="Times New Roman" w:cs="Times New Roman"/>
                <w:sz w:val="21"/>
                <w:szCs w:val="21"/>
              </w:rPr>
            </w:pPr>
            <w:r>
              <w:rPr>
                <w:rFonts w:hint="eastAsia" w:ascii="Times New Roman" w:cs="Times New Roman"/>
                <w:sz w:val="21"/>
                <w:szCs w:val="21"/>
              </w:rPr>
              <w:t>不超标</w:t>
            </w:r>
          </w:p>
        </w:tc>
      </w:tr>
      <w:tr w14:paraId="2F7F47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99" w:type="pct"/>
            <w:vMerge w:val="restart"/>
            <w:vAlign w:val="center"/>
          </w:tcPr>
          <w:p w14:paraId="2C753A58">
            <w:pPr>
              <w:pStyle w:val="35"/>
              <w:jc w:val="center"/>
              <w:rPr>
                <w:rFonts w:ascii="Times New Roman" w:cs="Times New Roman"/>
                <w:sz w:val="21"/>
                <w:szCs w:val="21"/>
              </w:rPr>
            </w:pPr>
            <w:r>
              <w:rPr>
                <w:rFonts w:ascii="Times New Roman" w:cs="Times New Roman"/>
                <w:sz w:val="21"/>
                <w:szCs w:val="21"/>
              </w:rPr>
              <w:t>枯水期</w:t>
            </w:r>
          </w:p>
        </w:tc>
        <w:tc>
          <w:tcPr>
            <w:tcW w:w="999" w:type="pct"/>
            <w:vAlign w:val="center"/>
          </w:tcPr>
          <w:p w14:paraId="49FD9B95">
            <w:pPr>
              <w:pStyle w:val="35"/>
              <w:jc w:val="center"/>
              <w:rPr>
                <w:rFonts w:ascii="Times New Roman" w:cs="Times New Roman"/>
                <w:sz w:val="21"/>
                <w:szCs w:val="21"/>
              </w:rPr>
            </w:pPr>
            <w:r>
              <w:rPr>
                <w:rFonts w:ascii="Times New Roman" w:cs="Times New Roman"/>
                <w:sz w:val="21"/>
                <w:szCs w:val="21"/>
              </w:rPr>
              <w:t>正常排放</w:t>
            </w:r>
          </w:p>
        </w:tc>
        <w:tc>
          <w:tcPr>
            <w:tcW w:w="1391" w:type="dxa"/>
            <w:tcBorders>
              <w:top w:val="single" w:color="auto" w:sz="4" w:space="0"/>
              <w:left w:val="nil"/>
              <w:bottom w:val="single" w:color="auto" w:sz="4" w:space="0"/>
              <w:right w:val="nil"/>
            </w:tcBorders>
            <w:shd w:val="clear" w:color="auto" w:fill="auto"/>
            <w:vAlign w:val="center"/>
          </w:tcPr>
          <w:p w14:paraId="4B6AF3AC">
            <w:pPr>
              <w:keepNext w:val="0"/>
              <w:keepLines w:val="0"/>
              <w:widowControl/>
              <w:suppressLineNumbers w:val="0"/>
              <w:jc w:val="center"/>
              <w:textAlignment w:val="center"/>
              <w:rPr>
                <w:rFonts w:hint="default" w:ascii="Times New Roman" w:eastAsia="宋体"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 xml:space="preserve">8.348 </w:t>
            </w:r>
          </w:p>
        </w:tc>
        <w:tc>
          <w:tcPr>
            <w:tcW w:w="1456" w:type="dxa"/>
            <w:vAlign w:val="center"/>
          </w:tcPr>
          <w:p w14:paraId="7EFB514E">
            <w:pPr>
              <w:keepNext w:val="0"/>
              <w:keepLines w:val="0"/>
              <w:widowControl/>
              <w:suppressLineNumbers w:val="0"/>
              <w:jc w:val="center"/>
              <w:textAlignment w:val="center"/>
              <w:rPr>
                <w:rFonts w:hint="default" w:ascii="Times New Roman" w:hAnsi="Times New Roman" w:eastAsia="宋体" w:cs="Times New Roman"/>
                <w:i w:val="0"/>
                <w:iCs w:val="0"/>
                <w:color w:val="000000"/>
                <w:kern w:val="2"/>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 xml:space="preserve">0.157 </w:t>
            </w:r>
          </w:p>
        </w:tc>
        <w:tc>
          <w:tcPr>
            <w:tcW w:w="1329" w:type="pct"/>
            <w:vAlign w:val="center"/>
          </w:tcPr>
          <w:p w14:paraId="4467C9C4">
            <w:pPr>
              <w:jc w:val="center"/>
              <w:rPr>
                <w:rFonts w:ascii="Times New Roman" w:cs="Times New Roman"/>
                <w:sz w:val="21"/>
                <w:szCs w:val="21"/>
              </w:rPr>
            </w:pPr>
            <w:r>
              <w:rPr>
                <w:rFonts w:hint="eastAsia" w:ascii="Times New Roman" w:cs="Times New Roman"/>
                <w:sz w:val="21"/>
                <w:szCs w:val="21"/>
              </w:rPr>
              <w:t>不超标</w:t>
            </w:r>
          </w:p>
        </w:tc>
      </w:tr>
      <w:tr w14:paraId="50F6F8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99" w:type="pct"/>
            <w:vMerge w:val="continue"/>
            <w:vAlign w:val="center"/>
          </w:tcPr>
          <w:p w14:paraId="3E9D8778">
            <w:pPr>
              <w:pStyle w:val="35"/>
              <w:jc w:val="center"/>
              <w:rPr>
                <w:rFonts w:ascii="Times New Roman" w:cs="Times New Roman"/>
                <w:sz w:val="21"/>
                <w:szCs w:val="21"/>
              </w:rPr>
            </w:pPr>
          </w:p>
        </w:tc>
        <w:tc>
          <w:tcPr>
            <w:tcW w:w="999" w:type="pct"/>
            <w:vAlign w:val="center"/>
          </w:tcPr>
          <w:p w14:paraId="019C397E">
            <w:pPr>
              <w:pStyle w:val="35"/>
              <w:jc w:val="center"/>
              <w:rPr>
                <w:rFonts w:ascii="Times New Roman" w:cs="Times New Roman"/>
                <w:sz w:val="21"/>
                <w:szCs w:val="21"/>
              </w:rPr>
            </w:pPr>
            <w:r>
              <w:rPr>
                <w:rFonts w:ascii="Times New Roman" w:cs="Times New Roman"/>
                <w:sz w:val="21"/>
                <w:szCs w:val="21"/>
              </w:rPr>
              <w:t>非正常排放</w:t>
            </w:r>
          </w:p>
        </w:tc>
        <w:tc>
          <w:tcPr>
            <w:tcW w:w="1391" w:type="dxa"/>
            <w:tcBorders>
              <w:top w:val="single" w:color="auto" w:sz="4" w:space="0"/>
              <w:left w:val="nil"/>
              <w:bottom w:val="single" w:color="auto" w:sz="4" w:space="0"/>
              <w:right w:val="nil"/>
            </w:tcBorders>
            <w:shd w:val="clear" w:color="auto" w:fill="auto"/>
            <w:vAlign w:val="center"/>
          </w:tcPr>
          <w:p w14:paraId="04A87BD0">
            <w:pPr>
              <w:keepNext w:val="0"/>
              <w:keepLines w:val="0"/>
              <w:widowControl/>
              <w:suppressLineNumbers w:val="0"/>
              <w:jc w:val="center"/>
              <w:textAlignment w:val="center"/>
              <w:rPr>
                <w:rFonts w:hint="default" w:ascii="Times New Roman" w:eastAsia="宋体" w:cs="Times New Roman"/>
                <w:sz w:val="21"/>
                <w:szCs w:val="21"/>
                <w:lang w:val="en-US" w:eastAsia="zh-CN"/>
              </w:rPr>
            </w:pPr>
            <w:r>
              <w:rPr>
                <w:rFonts w:hint="eastAsia" w:cs="Times New Roman"/>
                <w:i w:val="0"/>
                <w:iCs w:val="0"/>
                <w:color w:val="000000"/>
                <w:kern w:val="0"/>
                <w:sz w:val="21"/>
                <w:szCs w:val="21"/>
                <w:u w:val="none"/>
                <w:lang w:val="en-US" w:eastAsia="zh-CN" w:bidi="ar"/>
              </w:rPr>
              <w:t>20.704</w:t>
            </w:r>
            <w:r>
              <w:rPr>
                <w:rFonts w:hint="default" w:ascii="Times New Roman" w:hAnsi="Times New Roman" w:eastAsia="宋体" w:cs="Times New Roman"/>
                <w:i w:val="0"/>
                <w:iCs w:val="0"/>
                <w:color w:val="000000"/>
                <w:kern w:val="0"/>
                <w:sz w:val="21"/>
                <w:szCs w:val="21"/>
                <w:u w:val="none"/>
                <w:lang w:val="en-US" w:eastAsia="zh-CN" w:bidi="ar"/>
              </w:rPr>
              <w:t xml:space="preserve"> </w:t>
            </w:r>
          </w:p>
        </w:tc>
        <w:tc>
          <w:tcPr>
            <w:tcW w:w="1457" w:type="dxa"/>
            <w:vAlign w:val="center"/>
          </w:tcPr>
          <w:p w14:paraId="74FD6992">
            <w:pPr>
              <w:keepNext w:val="0"/>
              <w:keepLines w:val="0"/>
              <w:widowControl/>
              <w:suppressLineNumbers w:val="0"/>
              <w:jc w:val="center"/>
              <w:textAlignment w:val="center"/>
              <w:rPr>
                <w:rFonts w:hint="default" w:ascii="Times New Roman" w:eastAsia="宋体"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 xml:space="preserve">0.272 </w:t>
            </w:r>
          </w:p>
        </w:tc>
        <w:tc>
          <w:tcPr>
            <w:tcW w:w="1329" w:type="pct"/>
            <w:vAlign w:val="center"/>
          </w:tcPr>
          <w:p w14:paraId="2DD49160">
            <w:pPr>
              <w:jc w:val="center"/>
              <w:rPr>
                <w:rFonts w:ascii="Times New Roman" w:cs="Times New Roman"/>
                <w:sz w:val="21"/>
                <w:szCs w:val="21"/>
              </w:rPr>
            </w:pPr>
            <w:r>
              <w:rPr>
                <w:rFonts w:hint="eastAsia" w:ascii="Times New Roman" w:cs="Times New Roman"/>
                <w:sz w:val="21"/>
                <w:szCs w:val="21"/>
              </w:rPr>
              <w:t>超标</w:t>
            </w:r>
          </w:p>
        </w:tc>
      </w:tr>
      <w:tr w14:paraId="6E83E3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99" w:type="pct"/>
            <w:gridSpan w:val="2"/>
            <w:vAlign w:val="center"/>
          </w:tcPr>
          <w:p w14:paraId="2E763311">
            <w:pPr>
              <w:pStyle w:val="35"/>
              <w:jc w:val="center"/>
              <w:rPr>
                <w:rFonts w:ascii="Times New Roman" w:cs="Times New Roman"/>
                <w:sz w:val="21"/>
                <w:szCs w:val="21"/>
              </w:rPr>
            </w:pPr>
            <w:r>
              <w:rPr>
                <w:rFonts w:ascii="Times New Roman" w:cs="Times New Roman"/>
                <w:sz w:val="21"/>
                <w:szCs w:val="21"/>
              </w:rPr>
              <w:t>III类水质标准限值</w:t>
            </w:r>
          </w:p>
        </w:tc>
        <w:tc>
          <w:tcPr>
            <w:tcW w:w="816" w:type="pct"/>
            <w:tcBorders>
              <w:top w:val="single" w:color="auto" w:sz="4" w:space="0"/>
            </w:tcBorders>
            <w:vAlign w:val="center"/>
          </w:tcPr>
          <w:p w14:paraId="7AE67422">
            <w:pPr>
              <w:pStyle w:val="35"/>
              <w:jc w:val="center"/>
              <w:rPr>
                <w:rFonts w:ascii="Times New Roman" w:cs="Times New Roman"/>
                <w:sz w:val="21"/>
                <w:szCs w:val="21"/>
              </w:rPr>
            </w:pPr>
            <w:r>
              <w:rPr>
                <w:rFonts w:ascii="Times New Roman" w:cs="Times New Roman"/>
                <w:sz w:val="21"/>
                <w:szCs w:val="21"/>
              </w:rPr>
              <w:t>20</w:t>
            </w:r>
          </w:p>
        </w:tc>
        <w:tc>
          <w:tcPr>
            <w:tcW w:w="854" w:type="pct"/>
            <w:vAlign w:val="center"/>
          </w:tcPr>
          <w:p w14:paraId="28FB9183">
            <w:pPr>
              <w:pStyle w:val="35"/>
              <w:jc w:val="center"/>
              <w:rPr>
                <w:rFonts w:ascii="Times New Roman" w:cs="Times New Roman"/>
                <w:sz w:val="21"/>
                <w:szCs w:val="21"/>
              </w:rPr>
            </w:pPr>
            <w:r>
              <w:rPr>
                <w:rFonts w:ascii="Times New Roman" w:cs="Times New Roman"/>
                <w:sz w:val="21"/>
                <w:szCs w:val="21"/>
              </w:rPr>
              <w:t>1.0</w:t>
            </w:r>
          </w:p>
        </w:tc>
        <w:tc>
          <w:tcPr>
            <w:tcW w:w="1329" w:type="pct"/>
            <w:vAlign w:val="center"/>
          </w:tcPr>
          <w:p w14:paraId="479131A6">
            <w:pPr>
              <w:pStyle w:val="35"/>
              <w:jc w:val="center"/>
              <w:rPr>
                <w:rFonts w:hint="eastAsia" w:ascii="Times New Roman" w:eastAsia="宋体" w:cs="Times New Roman"/>
                <w:sz w:val="21"/>
                <w:szCs w:val="21"/>
                <w:lang w:val="en-US" w:eastAsia="zh-CN"/>
              </w:rPr>
            </w:pPr>
            <w:r>
              <w:rPr>
                <w:rFonts w:hint="eastAsia" w:ascii="Times New Roman" w:cs="Times New Roman"/>
                <w:sz w:val="21"/>
                <w:szCs w:val="21"/>
                <w:lang w:val="en-US" w:eastAsia="zh-CN"/>
              </w:rPr>
              <w:t>/</w:t>
            </w:r>
          </w:p>
        </w:tc>
      </w:tr>
    </w:tbl>
    <w:p w14:paraId="60E2819F">
      <w:pPr>
        <w:pStyle w:val="35"/>
        <w:spacing w:line="360" w:lineRule="auto"/>
        <w:ind w:firstLine="480"/>
        <w:rPr>
          <w:rFonts w:hint="default" w:eastAsia="宋体"/>
          <w:lang w:val="en-US" w:eastAsia="zh-CN"/>
        </w:rPr>
      </w:pPr>
      <w:r>
        <w:rPr>
          <w:rFonts w:hint="eastAsia"/>
          <w:lang w:val="en-US" w:eastAsia="zh-CN"/>
        </w:rPr>
        <w:t>根据河流一维模型计算枯水期正常排放和非正常排放情况下污染物影响情况：</w:t>
      </w:r>
    </w:p>
    <w:p w14:paraId="67CCAB39">
      <w:pPr>
        <w:pStyle w:val="35"/>
        <w:spacing w:line="360" w:lineRule="auto"/>
        <w:jc w:val="center"/>
        <w:rPr>
          <w:rFonts w:hint="eastAsia" w:ascii="Times New Roman" w:hAnsi="Times New Roman" w:eastAsia="宋体" w:cs="Times New Roman"/>
          <w:b/>
          <w:bCs/>
          <w:color w:val="auto"/>
          <w:kern w:val="2"/>
          <w:sz w:val="21"/>
          <w:szCs w:val="21"/>
          <w:lang w:val="en-US" w:eastAsia="zh-CN" w:bidi="ar-SA"/>
        </w:rPr>
      </w:pPr>
      <w:r>
        <w:rPr>
          <w:rFonts w:hint="eastAsia" w:ascii="Times New Roman" w:hAnsi="Times New Roman" w:eastAsia="宋体" w:cs="Times New Roman"/>
          <w:b/>
          <w:bCs/>
          <w:color w:val="auto"/>
          <w:kern w:val="2"/>
          <w:sz w:val="21"/>
          <w:szCs w:val="21"/>
          <w:lang w:val="en-US" w:eastAsia="zh-CN" w:bidi="ar-SA"/>
        </w:rPr>
        <w:t xml:space="preserve">表 5.1- </w:t>
      </w:r>
      <w:r>
        <w:rPr>
          <w:rFonts w:hint="eastAsia" w:ascii="Times New Roman" w:cs="Times New Roman"/>
          <w:b/>
          <w:bCs/>
          <w:color w:val="auto"/>
          <w:kern w:val="2"/>
          <w:sz w:val="21"/>
          <w:szCs w:val="21"/>
          <w:lang w:val="en-US" w:eastAsia="zh-CN" w:bidi="ar-SA"/>
        </w:rPr>
        <w:t>5</w:t>
      </w:r>
      <w:r>
        <w:rPr>
          <w:rFonts w:hint="eastAsia" w:ascii="Times New Roman" w:hAnsi="Times New Roman" w:eastAsia="宋体" w:cs="Times New Roman"/>
          <w:b/>
          <w:bCs/>
          <w:color w:val="auto"/>
          <w:kern w:val="2"/>
          <w:sz w:val="21"/>
          <w:szCs w:val="21"/>
          <w:lang w:val="en-US" w:eastAsia="zh-CN" w:bidi="ar-SA"/>
        </w:rPr>
        <w:t xml:space="preserve"> 正常排放下</w:t>
      </w:r>
      <w:r>
        <w:rPr>
          <w:rFonts w:hint="eastAsia" w:ascii="Times New Roman" w:cs="Times New Roman"/>
          <w:b/>
          <w:bCs/>
          <w:color w:val="auto"/>
          <w:kern w:val="2"/>
          <w:sz w:val="21"/>
          <w:szCs w:val="21"/>
          <w:lang w:val="en-US" w:eastAsia="zh-CN" w:bidi="ar-SA"/>
        </w:rPr>
        <w:t>贤水</w:t>
      </w:r>
      <w:r>
        <w:rPr>
          <w:rFonts w:hint="eastAsia" w:ascii="Times New Roman" w:hAnsi="Times New Roman" w:eastAsia="宋体" w:cs="Times New Roman"/>
          <w:b/>
          <w:bCs/>
          <w:color w:val="auto"/>
          <w:kern w:val="2"/>
          <w:sz w:val="21"/>
          <w:szCs w:val="21"/>
          <w:lang w:val="en-US" w:eastAsia="zh-CN" w:bidi="ar-SA"/>
        </w:rPr>
        <w:t>下游</w:t>
      </w:r>
      <w:r>
        <w:rPr>
          <w:rFonts w:hint="eastAsia" w:ascii="Times New Roman" w:cs="Times New Roman"/>
          <w:b/>
          <w:bCs/>
          <w:color w:val="auto"/>
          <w:kern w:val="2"/>
          <w:sz w:val="21"/>
          <w:szCs w:val="21"/>
          <w:lang w:val="en-US" w:eastAsia="zh-CN" w:bidi="ar-SA"/>
        </w:rPr>
        <w:t>10</w:t>
      </w:r>
      <w:r>
        <w:rPr>
          <w:rFonts w:hint="eastAsia" w:ascii="Times New Roman" w:hAnsi="Times New Roman" w:eastAsia="宋体" w:cs="Times New Roman"/>
          <w:b/>
          <w:bCs/>
          <w:color w:val="auto"/>
          <w:kern w:val="2"/>
          <w:sz w:val="21"/>
          <w:szCs w:val="21"/>
          <w:lang w:val="en-US" w:eastAsia="zh-CN" w:bidi="ar-SA"/>
        </w:rPr>
        <w:t>00m河段污染物浓度影响分布</w:t>
      </w:r>
    </w:p>
    <w:tbl>
      <w:tblPr>
        <w:tblStyle w:val="29"/>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72"/>
        <w:gridCol w:w="3272"/>
        <w:gridCol w:w="3175"/>
      </w:tblGrid>
      <w:tr w14:paraId="098FC8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6" w:type="pct"/>
            <w:vMerge w:val="restart"/>
            <w:vAlign w:val="center"/>
          </w:tcPr>
          <w:p w14:paraId="7894305A">
            <w:pPr>
              <w:pStyle w:val="35"/>
              <w:jc w:val="center"/>
              <w:rPr>
                <w:rFonts w:ascii="Times New Roman" w:cs="Times New Roman"/>
                <w:sz w:val="21"/>
                <w:szCs w:val="21"/>
              </w:rPr>
            </w:pPr>
            <w:r>
              <w:rPr>
                <w:rFonts w:hint="eastAsia" w:ascii="Times New Roman" w:cs="Times New Roman"/>
                <w:sz w:val="21"/>
                <w:szCs w:val="21"/>
                <w:lang w:val="en-US" w:eastAsia="zh-CN"/>
              </w:rPr>
              <w:t>预测距离（m）</w:t>
            </w:r>
          </w:p>
        </w:tc>
        <w:tc>
          <w:tcPr>
            <w:tcW w:w="3783" w:type="pct"/>
            <w:gridSpan w:val="2"/>
            <w:vAlign w:val="center"/>
          </w:tcPr>
          <w:p w14:paraId="7CFBE4BE">
            <w:pPr>
              <w:pStyle w:val="35"/>
              <w:jc w:val="center"/>
              <w:rPr>
                <w:rFonts w:hint="eastAsia" w:ascii="Times New Roman" w:eastAsia="宋体" w:cs="Times New Roman"/>
                <w:sz w:val="21"/>
                <w:szCs w:val="21"/>
                <w:lang w:eastAsia="zh-CN"/>
              </w:rPr>
            </w:pPr>
            <w:r>
              <w:rPr>
                <w:rFonts w:ascii="Times New Roman" w:cs="Times New Roman"/>
                <w:sz w:val="21"/>
                <w:szCs w:val="21"/>
              </w:rPr>
              <w:t>预测结果</w:t>
            </w:r>
            <w:r>
              <w:rPr>
                <w:rFonts w:hint="eastAsia" w:ascii="Times New Roman" w:cs="Times New Roman"/>
                <w:sz w:val="21"/>
                <w:szCs w:val="21"/>
                <w:lang w:eastAsia="zh-CN"/>
              </w:rPr>
              <w:t>（mg/L）</w:t>
            </w:r>
          </w:p>
        </w:tc>
      </w:tr>
      <w:tr w14:paraId="296610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6" w:type="pct"/>
            <w:vMerge w:val="continue"/>
            <w:vAlign w:val="center"/>
          </w:tcPr>
          <w:p w14:paraId="37AFC549">
            <w:pPr>
              <w:pStyle w:val="35"/>
              <w:jc w:val="center"/>
              <w:rPr>
                <w:rFonts w:ascii="Times New Roman" w:cs="Times New Roman"/>
                <w:sz w:val="21"/>
                <w:szCs w:val="21"/>
              </w:rPr>
            </w:pPr>
          </w:p>
        </w:tc>
        <w:tc>
          <w:tcPr>
            <w:tcW w:w="1920" w:type="pct"/>
            <w:tcBorders>
              <w:bottom w:val="single" w:color="auto" w:sz="4" w:space="0"/>
            </w:tcBorders>
            <w:vAlign w:val="center"/>
          </w:tcPr>
          <w:p w14:paraId="0C711C5B">
            <w:pPr>
              <w:pStyle w:val="35"/>
              <w:jc w:val="center"/>
              <w:rPr>
                <w:rFonts w:ascii="Times New Roman" w:cs="Times New Roman"/>
                <w:sz w:val="21"/>
                <w:szCs w:val="21"/>
              </w:rPr>
            </w:pPr>
            <w:r>
              <w:rPr>
                <w:rFonts w:ascii="Times New Roman" w:cs="Times New Roman"/>
                <w:sz w:val="21"/>
                <w:szCs w:val="21"/>
              </w:rPr>
              <w:t>COD</w:t>
            </w:r>
            <w:r>
              <w:rPr>
                <w:rFonts w:hint="eastAsia" w:ascii="Times New Roman" w:cs="Times New Roman"/>
                <w:sz w:val="21"/>
                <w:szCs w:val="21"/>
                <w:lang w:val="en-US" w:eastAsia="zh-CN"/>
              </w:rPr>
              <w:t>cr</w:t>
            </w:r>
          </w:p>
        </w:tc>
        <w:tc>
          <w:tcPr>
            <w:tcW w:w="1863" w:type="pct"/>
            <w:vAlign w:val="center"/>
          </w:tcPr>
          <w:p w14:paraId="3438800A">
            <w:pPr>
              <w:pStyle w:val="35"/>
              <w:jc w:val="center"/>
              <w:rPr>
                <w:rFonts w:ascii="Times New Roman" w:cs="Times New Roman"/>
                <w:sz w:val="21"/>
                <w:szCs w:val="21"/>
              </w:rPr>
            </w:pPr>
            <w:r>
              <w:rPr>
                <w:rFonts w:ascii="Times New Roman" w:cs="Times New Roman"/>
                <w:sz w:val="21"/>
                <w:szCs w:val="21"/>
              </w:rPr>
              <w:t>NH</w:t>
            </w:r>
            <w:r>
              <w:rPr>
                <w:rFonts w:ascii="Times New Roman" w:cs="Times New Roman"/>
                <w:sz w:val="21"/>
                <w:szCs w:val="21"/>
                <w:vertAlign w:val="subscript"/>
              </w:rPr>
              <w:t>3</w:t>
            </w:r>
            <w:r>
              <w:rPr>
                <w:rFonts w:ascii="Times New Roman" w:cs="Times New Roman"/>
                <w:sz w:val="21"/>
                <w:szCs w:val="21"/>
              </w:rPr>
              <w:t>-N</w:t>
            </w:r>
          </w:p>
        </w:tc>
      </w:tr>
      <w:tr w14:paraId="5E8F20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2" w:type="dxa"/>
            <w:vAlign w:val="center"/>
          </w:tcPr>
          <w:p w14:paraId="2CAAAD57">
            <w:pPr>
              <w:keepNext w:val="0"/>
              <w:keepLines w:val="0"/>
              <w:widowControl/>
              <w:suppressLineNumbers w:val="0"/>
              <w:jc w:val="center"/>
              <w:textAlignment w:val="center"/>
              <w:rPr>
                <w:rFonts w:hint="eastAsia" w:ascii="Times New Roman" w:eastAsia="宋体"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3272" w:type="dxa"/>
            <w:tcBorders>
              <w:top w:val="single" w:color="auto" w:sz="4" w:space="0"/>
              <w:left w:val="nil"/>
              <w:bottom w:val="single" w:color="auto" w:sz="4" w:space="0"/>
              <w:right w:val="nil"/>
            </w:tcBorders>
            <w:shd w:val="clear" w:color="auto" w:fill="auto"/>
            <w:vAlign w:val="center"/>
          </w:tcPr>
          <w:p w14:paraId="6838E4E7">
            <w:pPr>
              <w:keepNext w:val="0"/>
              <w:keepLines w:val="0"/>
              <w:widowControl/>
              <w:suppressLineNumbers w:val="0"/>
              <w:jc w:val="center"/>
              <w:textAlignment w:val="center"/>
              <w:rPr>
                <w:rFonts w:hint="default" w:ascii="Times New Roman" w:eastAsia="宋体"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8.348</w:t>
            </w:r>
          </w:p>
        </w:tc>
        <w:tc>
          <w:tcPr>
            <w:tcW w:w="3175" w:type="dxa"/>
            <w:vAlign w:val="center"/>
          </w:tcPr>
          <w:p w14:paraId="472CE9E4">
            <w:pPr>
              <w:keepNext w:val="0"/>
              <w:keepLines w:val="0"/>
              <w:widowControl/>
              <w:suppressLineNumbers w:val="0"/>
              <w:jc w:val="center"/>
              <w:textAlignment w:val="center"/>
              <w:rPr>
                <w:rFonts w:hint="default" w:ascii="Times New Roman" w:eastAsia="宋体"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0.157</w:t>
            </w:r>
          </w:p>
        </w:tc>
      </w:tr>
      <w:tr w14:paraId="296D46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2" w:type="dxa"/>
            <w:vAlign w:val="center"/>
          </w:tcPr>
          <w:p w14:paraId="2E1DBB75">
            <w:pPr>
              <w:keepNext w:val="0"/>
              <w:keepLines w:val="0"/>
              <w:widowControl/>
              <w:suppressLineNumbers w:val="0"/>
              <w:jc w:val="center"/>
              <w:textAlignment w:val="center"/>
              <w:rPr>
                <w:rFonts w:hint="default" w:ascii="Times New Roman" w:eastAsia="宋体"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50</w:t>
            </w:r>
          </w:p>
        </w:tc>
        <w:tc>
          <w:tcPr>
            <w:tcW w:w="3272" w:type="dxa"/>
            <w:tcBorders>
              <w:top w:val="single" w:color="auto" w:sz="4" w:space="0"/>
              <w:left w:val="nil"/>
              <w:bottom w:val="single" w:color="auto" w:sz="4" w:space="0"/>
              <w:right w:val="nil"/>
            </w:tcBorders>
            <w:shd w:val="clear" w:color="auto" w:fill="auto"/>
            <w:vAlign w:val="center"/>
          </w:tcPr>
          <w:p w14:paraId="5E4E8215">
            <w:pPr>
              <w:keepNext w:val="0"/>
              <w:keepLines w:val="0"/>
              <w:widowControl/>
              <w:suppressLineNumbers w:val="0"/>
              <w:jc w:val="center"/>
              <w:textAlignment w:val="center"/>
              <w:rPr>
                <w:rFonts w:hint="default" w:ascii="Times New Roman" w:eastAsia="宋体"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 xml:space="preserve">8.345 </w:t>
            </w:r>
          </w:p>
        </w:tc>
        <w:tc>
          <w:tcPr>
            <w:tcW w:w="3175" w:type="dxa"/>
            <w:vAlign w:val="center"/>
          </w:tcPr>
          <w:p w14:paraId="270BB22C">
            <w:pPr>
              <w:keepNext w:val="0"/>
              <w:keepLines w:val="0"/>
              <w:widowControl/>
              <w:suppressLineNumbers w:val="0"/>
              <w:jc w:val="center"/>
              <w:textAlignment w:val="center"/>
              <w:rPr>
                <w:rFonts w:hint="default" w:ascii="Times New Roman" w:eastAsia="宋体"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 xml:space="preserve">0.157 </w:t>
            </w:r>
          </w:p>
        </w:tc>
      </w:tr>
      <w:tr w14:paraId="284650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2" w:type="dxa"/>
            <w:vAlign w:val="center"/>
          </w:tcPr>
          <w:p w14:paraId="0879A275">
            <w:pPr>
              <w:keepNext w:val="0"/>
              <w:keepLines w:val="0"/>
              <w:widowControl/>
              <w:suppressLineNumbers w:val="0"/>
              <w:jc w:val="center"/>
              <w:textAlignment w:val="center"/>
              <w:rPr>
                <w:rFonts w:hint="default" w:ascii="Times New Roman" w:eastAsia="宋体"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100</w:t>
            </w:r>
          </w:p>
        </w:tc>
        <w:tc>
          <w:tcPr>
            <w:tcW w:w="3272" w:type="dxa"/>
            <w:tcBorders>
              <w:top w:val="single" w:color="auto" w:sz="4" w:space="0"/>
              <w:left w:val="nil"/>
              <w:bottom w:val="single" w:color="auto" w:sz="4" w:space="0"/>
              <w:right w:val="nil"/>
            </w:tcBorders>
            <w:shd w:val="clear" w:color="auto" w:fill="auto"/>
            <w:vAlign w:val="center"/>
          </w:tcPr>
          <w:p w14:paraId="04E9FDE6">
            <w:pPr>
              <w:keepNext w:val="0"/>
              <w:keepLines w:val="0"/>
              <w:widowControl/>
              <w:suppressLineNumbers w:val="0"/>
              <w:jc w:val="center"/>
              <w:textAlignment w:val="center"/>
              <w:rPr>
                <w:rFonts w:hint="default" w:ascii="Times New Roman" w:eastAsia="宋体"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 xml:space="preserve">8.342 </w:t>
            </w:r>
          </w:p>
        </w:tc>
        <w:tc>
          <w:tcPr>
            <w:tcW w:w="3175" w:type="dxa"/>
            <w:vAlign w:val="center"/>
          </w:tcPr>
          <w:p w14:paraId="4D4647A0">
            <w:pPr>
              <w:keepNext w:val="0"/>
              <w:keepLines w:val="0"/>
              <w:widowControl/>
              <w:suppressLineNumbers w:val="0"/>
              <w:jc w:val="center"/>
              <w:textAlignment w:val="center"/>
              <w:rPr>
                <w:rFonts w:hint="default" w:ascii="Times New Roman" w:hAnsi="Times New Roman" w:eastAsia="宋体" w:cs="Times New Roman"/>
                <w:i w:val="0"/>
                <w:iCs w:val="0"/>
                <w:color w:val="000000"/>
                <w:kern w:val="2"/>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 xml:space="preserve">0.157 </w:t>
            </w:r>
          </w:p>
        </w:tc>
      </w:tr>
      <w:tr w14:paraId="1257A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2" w:type="dxa"/>
            <w:vAlign w:val="center"/>
          </w:tcPr>
          <w:p w14:paraId="296FB6DF">
            <w:pPr>
              <w:keepNext w:val="0"/>
              <w:keepLines w:val="0"/>
              <w:widowControl/>
              <w:suppressLineNumbers w:val="0"/>
              <w:jc w:val="center"/>
              <w:textAlignment w:val="center"/>
              <w:rPr>
                <w:rFonts w:hint="default" w:ascii="Times New Roman" w:eastAsia="宋体"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150</w:t>
            </w:r>
          </w:p>
        </w:tc>
        <w:tc>
          <w:tcPr>
            <w:tcW w:w="3272" w:type="dxa"/>
            <w:tcBorders>
              <w:top w:val="single" w:color="auto" w:sz="4" w:space="0"/>
              <w:left w:val="nil"/>
              <w:bottom w:val="single" w:color="auto" w:sz="4" w:space="0"/>
              <w:right w:val="nil"/>
            </w:tcBorders>
            <w:shd w:val="clear" w:color="auto" w:fill="auto"/>
            <w:vAlign w:val="center"/>
          </w:tcPr>
          <w:p w14:paraId="5DE9FC1E">
            <w:pPr>
              <w:keepNext w:val="0"/>
              <w:keepLines w:val="0"/>
              <w:widowControl/>
              <w:suppressLineNumbers w:val="0"/>
              <w:jc w:val="center"/>
              <w:textAlignment w:val="center"/>
              <w:rPr>
                <w:rFonts w:hint="eastAsia" w:ascii="Times New Roman"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 xml:space="preserve">8.339 </w:t>
            </w:r>
          </w:p>
        </w:tc>
        <w:tc>
          <w:tcPr>
            <w:tcW w:w="3175" w:type="dxa"/>
            <w:vAlign w:val="center"/>
          </w:tcPr>
          <w:p w14:paraId="27C6F929">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 xml:space="preserve">0.157 </w:t>
            </w:r>
          </w:p>
        </w:tc>
      </w:tr>
      <w:tr w14:paraId="70F62B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2" w:type="dxa"/>
            <w:vAlign w:val="center"/>
          </w:tcPr>
          <w:p w14:paraId="02681CD9">
            <w:pPr>
              <w:keepNext w:val="0"/>
              <w:keepLines w:val="0"/>
              <w:widowControl/>
              <w:suppressLineNumbers w:val="0"/>
              <w:jc w:val="center"/>
              <w:textAlignment w:val="center"/>
              <w:rPr>
                <w:rFonts w:hint="default" w:ascii="Times New Roman" w:eastAsia="宋体"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200</w:t>
            </w:r>
          </w:p>
        </w:tc>
        <w:tc>
          <w:tcPr>
            <w:tcW w:w="3272" w:type="dxa"/>
            <w:tcBorders>
              <w:top w:val="single" w:color="auto" w:sz="4" w:space="0"/>
              <w:left w:val="nil"/>
              <w:bottom w:val="single" w:color="auto" w:sz="4" w:space="0"/>
              <w:right w:val="nil"/>
            </w:tcBorders>
            <w:shd w:val="clear" w:color="auto" w:fill="auto"/>
            <w:vAlign w:val="center"/>
          </w:tcPr>
          <w:p w14:paraId="0D257E14">
            <w:pPr>
              <w:keepNext w:val="0"/>
              <w:keepLines w:val="0"/>
              <w:widowControl/>
              <w:suppressLineNumbers w:val="0"/>
              <w:jc w:val="center"/>
              <w:textAlignment w:val="center"/>
              <w:rPr>
                <w:rFonts w:hint="eastAsia" w:ascii="Times New Roman"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 xml:space="preserve">8.336 </w:t>
            </w:r>
          </w:p>
        </w:tc>
        <w:tc>
          <w:tcPr>
            <w:tcW w:w="3175" w:type="dxa"/>
            <w:vAlign w:val="center"/>
          </w:tcPr>
          <w:p w14:paraId="2EF01D08">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 xml:space="preserve">0.157 </w:t>
            </w:r>
          </w:p>
        </w:tc>
      </w:tr>
      <w:tr w14:paraId="40A4A2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2" w:type="dxa"/>
            <w:vAlign w:val="center"/>
          </w:tcPr>
          <w:p w14:paraId="6E8E9469">
            <w:pPr>
              <w:keepNext w:val="0"/>
              <w:keepLines w:val="0"/>
              <w:widowControl/>
              <w:suppressLineNumbers w:val="0"/>
              <w:jc w:val="center"/>
              <w:textAlignment w:val="center"/>
              <w:rPr>
                <w:rFonts w:hint="default" w:eastAsia="宋体"/>
                <w:lang w:val="en-US" w:eastAsia="zh-CN"/>
              </w:rPr>
            </w:pPr>
            <w:r>
              <w:rPr>
                <w:rFonts w:hint="default" w:ascii="Times New Roman" w:hAnsi="Times New Roman" w:eastAsia="宋体" w:cs="Times New Roman"/>
                <w:i w:val="0"/>
                <w:iCs w:val="0"/>
                <w:color w:val="000000"/>
                <w:kern w:val="0"/>
                <w:sz w:val="21"/>
                <w:szCs w:val="21"/>
                <w:u w:val="none"/>
                <w:lang w:val="en-US" w:eastAsia="zh-CN" w:bidi="ar"/>
              </w:rPr>
              <w:t>300</w:t>
            </w:r>
          </w:p>
        </w:tc>
        <w:tc>
          <w:tcPr>
            <w:tcW w:w="3272" w:type="dxa"/>
            <w:tcBorders>
              <w:top w:val="single" w:color="auto" w:sz="4" w:space="0"/>
              <w:left w:val="nil"/>
              <w:bottom w:val="single" w:color="auto" w:sz="4" w:space="0"/>
              <w:right w:val="nil"/>
            </w:tcBorders>
            <w:shd w:val="clear" w:color="auto" w:fill="auto"/>
            <w:vAlign w:val="center"/>
          </w:tcPr>
          <w:p w14:paraId="203F4789">
            <w:pPr>
              <w:keepNext w:val="0"/>
              <w:keepLines w:val="0"/>
              <w:widowControl/>
              <w:suppressLineNumbers w:val="0"/>
              <w:jc w:val="center"/>
              <w:textAlignment w:val="center"/>
              <w:rPr>
                <w:rFonts w:hint="eastAsia" w:ascii="Times New Roman"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 xml:space="preserve">8.331 </w:t>
            </w:r>
          </w:p>
        </w:tc>
        <w:tc>
          <w:tcPr>
            <w:tcW w:w="3175" w:type="dxa"/>
            <w:vAlign w:val="center"/>
          </w:tcPr>
          <w:p w14:paraId="283E6451">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 xml:space="preserve">0.157 </w:t>
            </w:r>
          </w:p>
        </w:tc>
      </w:tr>
      <w:tr w14:paraId="5C7F48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2" w:type="dxa"/>
            <w:vAlign w:val="center"/>
          </w:tcPr>
          <w:p w14:paraId="22542A8B">
            <w:pPr>
              <w:keepNext w:val="0"/>
              <w:keepLines w:val="0"/>
              <w:widowControl/>
              <w:suppressLineNumbers w:val="0"/>
              <w:jc w:val="center"/>
              <w:textAlignment w:val="center"/>
              <w:rPr>
                <w:rFonts w:hint="default" w:ascii="Times New Roman" w:eastAsia="宋体"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400</w:t>
            </w:r>
          </w:p>
        </w:tc>
        <w:tc>
          <w:tcPr>
            <w:tcW w:w="3272" w:type="dxa"/>
            <w:tcBorders>
              <w:top w:val="single" w:color="auto" w:sz="4" w:space="0"/>
              <w:left w:val="nil"/>
              <w:bottom w:val="single" w:color="auto" w:sz="4" w:space="0"/>
              <w:right w:val="nil"/>
            </w:tcBorders>
            <w:shd w:val="clear" w:color="auto" w:fill="auto"/>
            <w:vAlign w:val="center"/>
          </w:tcPr>
          <w:p w14:paraId="29385C7F">
            <w:pPr>
              <w:keepNext w:val="0"/>
              <w:keepLines w:val="0"/>
              <w:widowControl/>
              <w:suppressLineNumbers w:val="0"/>
              <w:jc w:val="center"/>
              <w:textAlignment w:val="center"/>
              <w:rPr>
                <w:rFonts w:hint="eastAsia" w:ascii="Times New Roman"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 xml:space="preserve">8.325 </w:t>
            </w:r>
          </w:p>
        </w:tc>
        <w:tc>
          <w:tcPr>
            <w:tcW w:w="3175" w:type="dxa"/>
            <w:vAlign w:val="center"/>
          </w:tcPr>
          <w:p w14:paraId="5D4625CD">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 xml:space="preserve">0.157 </w:t>
            </w:r>
          </w:p>
        </w:tc>
      </w:tr>
      <w:tr w14:paraId="64CEC0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2" w:type="dxa"/>
            <w:vAlign w:val="center"/>
          </w:tcPr>
          <w:p w14:paraId="71C1C91C">
            <w:pPr>
              <w:keepNext w:val="0"/>
              <w:keepLines w:val="0"/>
              <w:widowControl/>
              <w:suppressLineNumbers w:val="0"/>
              <w:jc w:val="center"/>
              <w:textAlignment w:val="center"/>
              <w:rPr>
                <w:rFonts w:hint="default" w:ascii="Times New Roman" w:eastAsia="宋体"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500</w:t>
            </w:r>
          </w:p>
        </w:tc>
        <w:tc>
          <w:tcPr>
            <w:tcW w:w="3272" w:type="dxa"/>
            <w:tcBorders>
              <w:top w:val="single" w:color="auto" w:sz="4" w:space="0"/>
              <w:left w:val="nil"/>
              <w:bottom w:val="single" w:color="auto" w:sz="4" w:space="0"/>
              <w:right w:val="nil"/>
            </w:tcBorders>
            <w:shd w:val="clear" w:color="auto" w:fill="auto"/>
            <w:vAlign w:val="center"/>
          </w:tcPr>
          <w:p w14:paraId="501ED576">
            <w:pPr>
              <w:keepNext w:val="0"/>
              <w:keepLines w:val="0"/>
              <w:widowControl/>
              <w:suppressLineNumbers w:val="0"/>
              <w:jc w:val="center"/>
              <w:textAlignment w:val="center"/>
              <w:rPr>
                <w:rFonts w:hint="eastAsia" w:ascii="Times New Roman"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 xml:space="preserve">8.319 </w:t>
            </w:r>
          </w:p>
        </w:tc>
        <w:tc>
          <w:tcPr>
            <w:tcW w:w="3175" w:type="dxa"/>
            <w:vAlign w:val="center"/>
          </w:tcPr>
          <w:p w14:paraId="21A63573">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 xml:space="preserve">0.157 </w:t>
            </w:r>
          </w:p>
        </w:tc>
      </w:tr>
      <w:tr w14:paraId="1079BD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2" w:type="dxa"/>
            <w:vAlign w:val="center"/>
          </w:tcPr>
          <w:p w14:paraId="5551B13E">
            <w:pPr>
              <w:keepNext w:val="0"/>
              <w:keepLines w:val="0"/>
              <w:widowControl/>
              <w:suppressLineNumbers w:val="0"/>
              <w:jc w:val="center"/>
              <w:textAlignment w:val="center"/>
              <w:rPr>
                <w:rFonts w:hint="default" w:ascii="Times New Roman" w:eastAsia="宋体"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600</w:t>
            </w:r>
          </w:p>
        </w:tc>
        <w:tc>
          <w:tcPr>
            <w:tcW w:w="3272" w:type="dxa"/>
            <w:tcBorders>
              <w:top w:val="single" w:color="auto" w:sz="4" w:space="0"/>
              <w:left w:val="nil"/>
              <w:bottom w:val="single" w:color="auto" w:sz="4" w:space="0"/>
              <w:right w:val="nil"/>
            </w:tcBorders>
            <w:shd w:val="clear" w:color="auto" w:fill="auto"/>
            <w:vAlign w:val="center"/>
          </w:tcPr>
          <w:p w14:paraId="70BFBF43">
            <w:pPr>
              <w:keepNext w:val="0"/>
              <w:keepLines w:val="0"/>
              <w:widowControl/>
              <w:suppressLineNumbers w:val="0"/>
              <w:jc w:val="center"/>
              <w:textAlignment w:val="center"/>
              <w:rPr>
                <w:rFonts w:hint="eastAsia" w:ascii="Times New Roman"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 xml:space="preserve">8.313 </w:t>
            </w:r>
          </w:p>
        </w:tc>
        <w:tc>
          <w:tcPr>
            <w:tcW w:w="3175" w:type="dxa"/>
            <w:vAlign w:val="center"/>
          </w:tcPr>
          <w:p w14:paraId="3A806938">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 xml:space="preserve">0.156 </w:t>
            </w:r>
          </w:p>
        </w:tc>
      </w:tr>
      <w:tr w14:paraId="458079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2" w:type="dxa"/>
            <w:vAlign w:val="center"/>
          </w:tcPr>
          <w:p w14:paraId="3CA3D565">
            <w:pPr>
              <w:keepNext w:val="0"/>
              <w:keepLines w:val="0"/>
              <w:widowControl/>
              <w:suppressLineNumbers w:val="0"/>
              <w:jc w:val="center"/>
              <w:textAlignment w:val="center"/>
              <w:rPr>
                <w:rFonts w:hint="default" w:ascii="Times New Roman" w:eastAsia="宋体"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800</w:t>
            </w:r>
          </w:p>
        </w:tc>
        <w:tc>
          <w:tcPr>
            <w:tcW w:w="3272" w:type="dxa"/>
            <w:tcBorders>
              <w:top w:val="single" w:color="auto" w:sz="4" w:space="0"/>
              <w:left w:val="nil"/>
              <w:bottom w:val="single" w:color="auto" w:sz="4" w:space="0"/>
              <w:right w:val="nil"/>
            </w:tcBorders>
            <w:shd w:val="clear" w:color="auto" w:fill="auto"/>
            <w:vAlign w:val="center"/>
          </w:tcPr>
          <w:p w14:paraId="79D5BEEC">
            <w:pPr>
              <w:keepNext w:val="0"/>
              <w:keepLines w:val="0"/>
              <w:widowControl/>
              <w:suppressLineNumbers w:val="0"/>
              <w:jc w:val="center"/>
              <w:textAlignment w:val="center"/>
              <w:rPr>
                <w:rFonts w:hint="eastAsia" w:ascii="Times New Roman"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 xml:space="preserve">8.302 </w:t>
            </w:r>
          </w:p>
        </w:tc>
        <w:tc>
          <w:tcPr>
            <w:tcW w:w="3175" w:type="dxa"/>
            <w:vAlign w:val="center"/>
          </w:tcPr>
          <w:p w14:paraId="23904634">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 xml:space="preserve">0.156 </w:t>
            </w:r>
          </w:p>
        </w:tc>
      </w:tr>
      <w:tr w14:paraId="07AA5E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2" w:type="dxa"/>
            <w:vAlign w:val="center"/>
          </w:tcPr>
          <w:p w14:paraId="69C4FFB3">
            <w:pPr>
              <w:keepNext w:val="0"/>
              <w:keepLines w:val="0"/>
              <w:widowControl/>
              <w:suppressLineNumbers w:val="0"/>
              <w:jc w:val="center"/>
              <w:textAlignment w:val="center"/>
              <w:rPr>
                <w:rFonts w:hint="default" w:ascii="Times New Roman" w:eastAsia="宋体"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1000</w:t>
            </w:r>
          </w:p>
        </w:tc>
        <w:tc>
          <w:tcPr>
            <w:tcW w:w="3272" w:type="dxa"/>
            <w:tcBorders>
              <w:top w:val="single" w:color="auto" w:sz="4" w:space="0"/>
              <w:left w:val="nil"/>
              <w:bottom w:val="single" w:color="auto" w:sz="4" w:space="0"/>
              <w:right w:val="nil"/>
            </w:tcBorders>
            <w:shd w:val="clear" w:color="auto" w:fill="auto"/>
            <w:vAlign w:val="center"/>
          </w:tcPr>
          <w:p w14:paraId="6BBDFD5F">
            <w:pPr>
              <w:keepNext w:val="0"/>
              <w:keepLines w:val="0"/>
              <w:widowControl/>
              <w:suppressLineNumbers w:val="0"/>
              <w:jc w:val="center"/>
              <w:textAlignment w:val="center"/>
              <w:rPr>
                <w:rFonts w:hint="eastAsia" w:ascii="Times New Roman"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 xml:space="preserve">8.290 </w:t>
            </w:r>
          </w:p>
        </w:tc>
        <w:tc>
          <w:tcPr>
            <w:tcW w:w="3175" w:type="dxa"/>
            <w:vAlign w:val="center"/>
          </w:tcPr>
          <w:p w14:paraId="70A1B6E3">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 xml:space="preserve">0.156 </w:t>
            </w:r>
          </w:p>
        </w:tc>
      </w:tr>
      <w:tr w14:paraId="52286C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6" w:type="pct"/>
            <w:vAlign w:val="center"/>
          </w:tcPr>
          <w:p w14:paraId="23521A40">
            <w:pPr>
              <w:pStyle w:val="35"/>
              <w:jc w:val="center"/>
              <w:rPr>
                <w:rFonts w:ascii="Times New Roman" w:cs="Times New Roman"/>
                <w:sz w:val="21"/>
                <w:szCs w:val="21"/>
              </w:rPr>
            </w:pPr>
            <w:r>
              <w:rPr>
                <w:rFonts w:ascii="Times New Roman" w:cs="Times New Roman"/>
                <w:sz w:val="21"/>
                <w:szCs w:val="21"/>
              </w:rPr>
              <w:t>III类水质标准限值</w:t>
            </w:r>
          </w:p>
        </w:tc>
        <w:tc>
          <w:tcPr>
            <w:tcW w:w="1920" w:type="pct"/>
            <w:tcBorders>
              <w:top w:val="single" w:color="auto" w:sz="4" w:space="0"/>
            </w:tcBorders>
            <w:vAlign w:val="center"/>
          </w:tcPr>
          <w:p w14:paraId="6B43181C">
            <w:pPr>
              <w:pStyle w:val="35"/>
              <w:jc w:val="center"/>
              <w:rPr>
                <w:rFonts w:ascii="Times New Roman" w:cs="Times New Roman"/>
                <w:sz w:val="21"/>
                <w:szCs w:val="21"/>
              </w:rPr>
            </w:pPr>
            <w:r>
              <w:rPr>
                <w:rFonts w:ascii="Times New Roman" w:cs="Times New Roman"/>
                <w:sz w:val="21"/>
                <w:szCs w:val="21"/>
              </w:rPr>
              <w:t>20</w:t>
            </w:r>
          </w:p>
        </w:tc>
        <w:tc>
          <w:tcPr>
            <w:tcW w:w="1863" w:type="pct"/>
            <w:vAlign w:val="center"/>
          </w:tcPr>
          <w:p w14:paraId="484DC72D">
            <w:pPr>
              <w:pStyle w:val="35"/>
              <w:jc w:val="center"/>
              <w:rPr>
                <w:rFonts w:ascii="Times New Roman" w:cs="Times New Roman"/>
                <w:sz w:val="21"/>
                <w:szCs w:val="21"/>
              </w:rPr>
            </w:pPr>
            <w:r>
              <w:rPr>
                <w:rFonts w:ascii="Times New Roman" w:cs="Times New Roman"/>
                <w:sz w:val="21"/>
                <w:szCs w:val="21"/>
              </w:rPr>
              <w:t>1.0</w:t>
            </w:r>
          </w:p>
        </w:tc>
      </w:tr>
    </w:tbl>
    <w:p w14:paraId="19B91CFC">
      <w:pPr>
        <w:pStyle w:val="35"/>
        <w:spacing w:line="360" w:lineRule="auto"/>
        <w:jc w:val="center"/>
        <w:rPr>
          <w:rFonts w:hint="eastAsia" w:ascii="Times New Roman" w:hAnsi="Times New Roman" w:eastAsia="宋体" w:cs="Times New Roman"/>
          <w:b/>
          <w:bCs/>
          <w:color w:val="auto"/>
          <w:kern w:val="2"/>
          <w:sz w:val="21"/>
          <w:szCs w:val="21"/>
          <w:lang w:val="en-US" w:eastAsia="zh-CN" w:bidi="ar-SA"/>
        </w:rPr>
      </w:pPr>
      <w:r>
        <w:rPr>
          <w:rFonts w:hint="eastAsia" w:ascii="Times New Roman" w:hAnsi="Times New Roman" w:eastAsia="宋体" w:cs="Times New Roman"/>
          <w:b/>
          <w:bCs/>
          <w:color w:val="auto"/>
          <w:kern w:val="2"/>
          <w:sz w:val="21"/>
          <w:szCs w:val="21"/>
          <w:lang w:val="en-US" w:eastAsia="zh-CN" w:bidi="ar-SA"/>
        </w:rPr>
        <w:t xml:space="preserve">表 5.1- </w:t>
      </w:r>
      <w:r>
        <w:rPr>
          <w:rFonts w:hint="eastAsia" w:ascii="Times New Roman" w:cs="Times New Roman"/>
          <w:b/>
          <w:bCs/>
          <w:color w:val="auto"/>
          <w:kern w:val="2"/>
          <w:sz w:val="21"/>
          <w:szCs w:val="21"/>
          <w:lang w:val="en-US" w:eastAsia="zh-CN" w:bidi="ar-SA"/>
        </w:rPr>
        <w:t>6</w:t>
      </w:r>
      <w:r>
        <w:rPr>
          <w:rFonts w:hint="eastAsia" w:ascii="Times New Roman" w:hAnsi="Times New Roman" w:eastAsia="宋体" w:cs="Times New Roman"/>
          <w:b/>
          <w:bCs/>
          <w:color w:val="auto"/>
          <w:kern w:val="2"/>
          <w:sz w:val="21"/>
          <w:szCs w:val="21"/>
          <w:lang w:val="en-US" w:eastAsia="zh-CN" w:bidi="ar-SA"/>
        </w:rPr>
        <w:t xml:space="preserve"> </w:t>
      </w:r>
      <w:r>
        <w:rPr>
          <w:rFonts w:hint="eastAsia" w:ascii="Times New Roman" w:cs="Times New Roman"/>
          <w:b/>
          <w:bCs/>
          <w:color w:val="auto"/>
          <w:kern w:val="2"/>
          <w:sz w:val="21"/>
          <w:szCs w:val="21"/>
          <w:lang w:val="en-US" w:eastAsia="zh-CN" w:bidi="ar-SA"/>
        </w:rPr>
        <w:t>非</w:t>
      </w:r>
      <w:r>
        <w:rPr>
          <w:rFonts w:hint="eastAsia" w:ascii="Times New Roman" w:hAnsi="Times New Roman" w:eastAsia="宋体" w:cs="Times New Roman"/>
          <w:b/>
          <w:bCs/>
          <w:color w:val="auto"/>
          <w:kern w:val="2"/>
          <w:sz w:val="21"/>
          <w:szCs w:val="21"/>
          <w:lang w:val="en-US" w:eastAsia="zh-CN" w:bidi="ar-SA"/>
        </w:rPr>
        <w:t>正常排放下</w:t>
      </w:r>
      <w:r>
        <w:rPr>
          <w:rFonts w:hint="eastAsia" w:ascii="Times New Roman" w:cs="Times New Roman"/>
          <w:b/>
          <w:bCs/>
          <w:color w:val="auto"/>
          <w:kern w:val="2"/>
          <w:sz w:val="21"/>
          <w:szCs w:val="21"/>
          <w:lang w:val="en-US" w:eastAsia="zh-CN" w:bidi="ar-SA"/>
        </w:rPr>
        <w:t>贤水</w:t>
      </w:r>
      <w:r>
        <w:rPr>
          <w:rFonts w:hint="eastAsia" w:ascii="Times New Roman" w:hAnsi="Times New Roman" w:eastAsia="宋体" w:cs="Times New Roman"/>
          <w:b/>
          <w:bCs/>
          <w:color w:val="auto"/>
          <w:kern w:val="2"/>
          <w:sz w:val="21"/>
          <w:szCs w:val="21"/>
          <w:lang w:val="en-US" w:eastAsia="zh-CN" w:bidi="ar-SA"/>
        </w:rPr>
        <w:t>下游</w:t>
      </w:r>
      <w:r>
        <w:rPr>
          <w:rFonts w:hint="eastAsia" w:ascii="Times New Roman" w:cs="Times New Roman"/>
          <w:b/>
          <w:bCs/>
          <w:color w:val="auto"/>
          <w:kern w:val="2"/>
          <w:sz w:val="21"/>
          <w:szCs w:val="21"/>
          <w:lang w:val="en-US" w:eastAsia="zh-CN" w:bidi="ar-SA"/>
        </w:rPr>
        <w:t>60</w:t>
      </w:r>
      <w:r>
        <w:rPr>
          <w:rFonts w:hint="eastAsia" w:ascii="Times New Roman" w:hAnsi="Times New Roman" w:eastAsia="宋体" w:cs="Times New Roman"/>
          <w:b/>
          <w:bCs/>
          <w:color w:val="auto"/>
          <w:kern w:val="2"/>
          <w:sz w:val="21"/>
          <w:szCs w:val="21"/>
          <w:lang w:val="en-US" w:eastAsia="zh-CN" w:bidi="ar-SA"/>
        </w:rPr>
        <w:t>00m河段污染物浓度影响分布</w:t>
      </w:r>
    </w:p>
    <w:tbl>
      <w:tblPr>
        <w:tblStyle w:val="29"/>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72"/>
        <w:gridCol w:w="3272"/>
        <w:gridCol w:w="3175"/>
      </w:tblGrid>
      <w:tr w14:paraId="524E7C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6" w:type="pct"/>
            <w:vMerge w:val="restart"/>
            <w:vAlign w:val="center"/>
          </w:tcPr>
          <w:p w14:paraId="65AA824C">
            <w:pPr>
              <w:pStyle w:val="35"/>
              <w:jc w:val="center"/>
              <w:rPr>
                <w:rFonts w:ascii="Times New Roman" w:cs="Times New Roman"/>
                <w:sz w:val="21"/>
                <w:szCs w:val="21"/>
              </w:rPr>
            </w:pPr>
            <w:r>
              <w:rPr>
                <w:rFonts w:hint="eastAsia" w:ascii="Times New Roman" w:cs="Times New Roman"/>
                <w:sz w:val="21"/>
                <w:szCs w:val="21"/>
                <w:lang w:val="en-US" w:eastAsia="zh-CN"/>
              </w:rPr>
              <w:t>预测距离（m）</w:t>
            </w:r>
          </w:p>
        </w:tc>
        <w:tc>
          <w:tcPr>
            <w:tcW w:w="3783" w:type="pct"/>
            <w:gridSpan w:val="2"/>
            <w:vAlign w:val="center"/>
          </w:tcPr>
          <w:p w14:paraId="0491606F">
            <w:pPr>
              <w:pStyle w:val="35"/>
              <w:jc w:val="center"/>
              <w:rPr>
                <w:rFonts w:ascii="Times New Roman" w:cs="Times New Roman"/>
                <w:sz w:val="21"/>
                <w:szCs w:val="21"/>
              </w:rPr>
            </w:pPr>
            <w:r>
              <w:rPr>
                <w:rFonts w:ascii="Times New Roman" w:cs="Times New Roman"/>
                <w:sz w:val="21"/>
                <w:szCs w:val="21"/>
              </w:rPr>
              <w:t>预测结果</w:t>
            </w:r>
            <w:r>
              <w:rPr>
                <w:rFonts w:hint="eastAsia" w:ascii="Times New Roman" w:cs="Times New Roman"/>
                <w:sz w:val="21"/>
                <w:szCs w:val="21"/>
                <w:lang w:eastAsia="zh-CN"/>
              </w:rPr>
              <w:t>（mg/L）</w:t>
            </w:r>
          </w:p>
        </w:tc>
      </w:tr>
      <w:tr w14:paraId="531E0C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6" w:type="pct"/>
            <w:vMerge w:val="continue"/>
            <w:vAlign w:val="center"/>
          </w:tcPr>
          <w:p w14:paraId="7DE7F858">
            <w:pPr>
              <w:pStyle w:val="35"/>
              <w:jc w:val="center"/>
              <w:rPr>
                <w:rFonts w:ascii="Times New Roman" w:cs="Times New Roman"/>
                <w:sz w:val="21"/>
                <w:szCs w:val="21"/>
              </w:rPr>
            </w:pPr>
          </w:p>
        </w:tc>
        <w:tc>
          <w:tcPr>
            <w:tcW w:w="1920" w:type="pct"/>
            <w:tcBorders>
              <w:bottom w:val="single" w:color="auto" w:sz="4" w:space="0"/>
            </w:tcBorders>
            <w:vAlign w:val="center"/>
          </w:tcPr>
          <w:p w14:paraId="6EB433F4">
            <w:pPr>
              <w:pStyle w:val="35"/>
              <w:jc w:val="center"/>
              <w:rPr>
                <w:rFonts w:hint="default" w:ascii="Times New Roman" w:eastAsia="宋体" w:cs="Times New Roman"/>
                <w:sz w:val="21"/>
                <w:szCs w:val="21"/>
                <w:lang w:val="en-US" w:eastAsia="zh-CN"/>
              </w:rPr>
            </w:pPr>
            <w:r>
              <w:rPr>
                <w:rFonts w:ascii="Times New Roman" w:cs="Times New Roman"/>
                <w:sz w:val="21"/>
                <w:szCs w:val="21"/>
              </w:rPr>
              <w:t>COD</w:t>
            </w:r>
            <w:r>
              <w:rPr>
                <w:rFonts w:hint="eastAsia" w:ascii="Times New Roman" w:cs="Times New Roman"/>
                <w:sz w:val="21"/>
                <w:szCs w:val="21"/>
                <w:lang w:val="en-US" w:eastAsia="zh-CN"/>
              </w:rPr>
              <w:t>cr</w:t>
            </w:r>
          </w:p>
        </w:tc>
        <w:tc>
          <w:tcPr>
            <w:tcW w:w="1863" w:type="pct"/>
            <w:vAlign w:val="center"/>
          </w:tcPr>
          <w:p w14:paraId="5C988AF2">
            <w:pPr>
              <w:pStyle w:val="35"/>
              <w:jc w:val="center"/>
              <w:rPr>
                <w:rFonts w:ascii="Times New Roman" w:cs="Times New Roman"/>
                <w:sz w:val="21"/>
                <w:szCs w:val="21"/>
              </w:rPr>
            </w:pPr>
            <w:r>
              <w:rPr>
                <w:rFonts w:ascii="Times New Roman" w:cs="Times New Roman"/>
                <w:sz w:val="21"/>
                <w:szCs w:val="21"/>
              </w:rPr>
              <w:t>NH</w:t>
            </w:r>
            <w:r>
              <w:rPr>
                <w:rFonts w:ascii="Times New Roman" w:cs="Times New Roman"/>
                <w:sz w:val="21"/>
                <w:szCs w:val="21"/>
                <w:vertAlign w:val="subscript"/>
              </w:rPr>
              <w:t>3</w:t>
            </w:r>
            <w:r>
              <w:rPr>
                <w:rFonts w:ascii="Times New Roman" w:cs="Times New Roman"/>
                <w:sz w:val="21"/>
                <w:szCs w:val="21"/>
              </w:rPr>
              <w:t>-N</w:t>
            </w:r>
          </w:p>
        </w:tc>
      </w:tr>
      <w:tr w14:paraId="7383EE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2" w:type="dxa"/>
            <w:vAlign w:val="center"/>
          </w:tcPr>
          <w:p w14:paraId="47D30074">
            <w:pPr>
              <w:keepNext w:val="0"/>
              <w:keepLines w:val="0"/>
              <w:widowControl/>
              <w:suppressLineNumbers w:val="0"/>
              <w:jc w:val="center"/>
              <w:textAlignment w:val="center"/>
              <w:rPr>
                <w:rFonts w:hint="eastAsia" w:ascii="Times New Roman" w:eastAsia="宋体"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3272" w:type="dxa"/>
            <w:tcBorders>
              <w:top w:val="single" w:color="auto" w:sz="4" w:space="0"/>
              <w:left w:val="nil"/>
              <w:bottom w:val="single" w:color="auto" w:sz="4" w:space="0"/>
              <w:right w:val="nil"/>
            </w:tcBorders>
            <w:shd w:val="clear" w:color="auto" w:fill="auto"/>
            <w:vAlign w:val="center"/>
          </w:tcPr>
          <w:p w14:paraId="6A26EC0F">
            <w:pPr>
              <w:keepNext w:val="0"/>
              <w:keepLines w:val="0"/>
              <w:widowControl/>
              <w:suppressLineNumbers w:val="0"/>
              <w:jc w:val="center"/>
              <w:textAlignment w:val="center"/>
              <w:rPr>
                <w:rFonts w:hint="default" w:ascii="Times New Roman" w:eastAsia="宋体"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20.704</w:t>
            </w:r>
          </w:p>
        </w:tc>
        <w:tc>
          <w:tcPr>
            <w:tcW w:w="3175" w:type="dxa"/>
            <w:vAlign w:val="center"/>
          </w:tcPr>
          <w:p w14:paraId="1C6BF99C">
            <w:pPr>
              <w:keepNext w:val="0"/>
              <w:keepLines w:val="0"/>
              <w:widowControl/>
              <w:suppressLineNumbers w:val="0"/>
              <w:jc w:val="center"/>
              <w:textAlignment w:val="center"/>
              <w:rPr>
                <w:rFonts w:hint="default" w:ascii="Times New Roman" w:eastAsia="宋体"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0.272</w:t>
            </w:r>
          </w:p>
        </w:tc>
      </w:tr>
      <w:tr w14:paraId="20457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2" w:type="dxa"/>
            <w:vAlign w:val="center"/>
          </w:tcPr>
          <w:p w14:paraId="214A9872">
            <w:pPr>
              <w:keepNext w:val="0"/>
              <w:keepLines w:val="0"/>
              <w:widowControl/>
              <w:suppressLineNumbers w:val="0"/>
              <w:jc w:val="center"/>
              <w:textAlignment w:val="center"/>
              <w:rPr>
                <w:rFonts w:hint="default" w:ascii="Times New Roman" w:eastAsia="宋体"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50</w:t>
            </w:r>
          </w:p>
        </w:tc>
        <w:tc>
          <w:tcPr>
            <w:tcW w:w="3272" w:type="dxa"/>
            <w:tcBorders>
              <w:top w:val="single" w:color="auto" w:sz="4" w:space="0"/>
              <w:left w:val="nil"/>
              <w:bottom w:val="single" w:color="auto" w:sz="4" w:space="0"/>
              <w:right w:val="nil"/>
            </w:tcBorders>
            <w:shd w:val="clear" w:color="auto" w:fill="auto"/>
            <w:vAlign w:val="center"/>
          </w:tcPr>
          <w:p w14:paraId="733D9976">
            <w:pPr>
              <w:keepNext w:val="0"/>
              <w:keepLines w:val="0"/>
              <w:widowControl/>
              <w:suppressLineNumbers w:val="0"/>
              <w:jc w:val="center"/>
              <w:textAlignment w:val="center"/>
              <w:rPr>
                <w:rFonts w:hint="default" w:ascii="Times New Roman" w:eastAsia="宋体"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 xml:space="preserve">20.697 </w:t>
            </w:r>
          </w:p>
        </w:tc>
        <w:tc>
          <w:tcPr>
            <w:tcW w:w="3175" w:type="dxa"/>
            <w:vAlign w:val="center"/>
          </w:tcPr>
          <w:p w14:paraId="43487642">
            <w:pPr>
              <w:keepNext w:val="0"/>
              <w:keepLines w:val="0"/>
              <w:widowControl/>
              <w:suppressLineNumbers w:val="0"/>
              <w:jc w:val="center"/>
              <w:textAlignment w:val="center"/>
              <w:rPr>
                <w:rFonts w:hint="default" w:ascii="Times New Roman" w:eastAsia="宋体"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 xml:space="preserve">0.272 </w:t>
            </w:r>
          </w:p>
        </w:tc>
      </w:tr>
      <w:tr w14:paraId="560E2A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2" w:type="dxa"/>
            <w:vAlign w:val="center"/>
          </w:tcPr>
          <w:p w14:paraId="04AFC16F">
            <w:pPr>
              <w:keepNext w:val="0"/>
              <w:keepLines w:val="0"/>
              <w:widowControl/>
              <w:suppressLineNumbers w:val="0"/>
              <w:jc w:val="center"/>
              <w:textAlignment w:val="center"/>
              <w:rPr>
                <w:rFonts w:hint="default" w:ascii="Times New Roman" w:eastAsia="宋体"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100</w:t>
            </w:r>
          </w:p>
        </w:tc>
        <w:tc>
          <w:tcPr>
            <w:tcW w:w="3272" w:type="dxa"/>
            <w:tcBorders>
              <w:top w:val="single" w:color="auto" w:sz="4" w:space="0"/>
              <w:left w:val="nil"/>
              <w:bottom w:val="single" w:color="auto" w:sz="4" w:space="0"/>
              <w:right w:val="nil"/>
            </w:tcBorders>
            <w:shd w:val="clear" w:color="auto" w:fill="auto"/>
            <w:vAlign w:val="center"/>
          </w:tcPr>
          <w:p w14:paraId="1B40F4DF">
            <w:pPr>
              <w:keepNext w:val="0"/>
              <w:keepLines w:val="0"/>
              <w:widowControl/>
              <w:suppressLineNumbers w:val="0"/>
              <w:jc w:val="center"/>
              <w:textAlignment w:val="center"/>
              <w:rPr>
                <w:rFonts w:hint="default" w:ascii="Times New Roman" w:eastAsia="宋体"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 xml:space="preserve">20.690 </w:t>
            </w:r>
          </w:p>
        </w:tc>
        <w:tc>
          <w:tcPr>
            <w:tcW w:w="3175" w:type="dxa"/>
            <w:vAlign w:val="center"/>
          </w:tcPr>
          <w:p w14:paraId="6E4D05B3">
            <w:pPr>
              <w:keepNext w:val="0"/>
              <w:keepLines w:val="0"/>
              <w:widowControl/>
              <w:suppressLineNumbers w:val="0"/>
              <w:jc w:val="center"/>
              <w:textAlignment w:val="center"/>
              <w:rPr>
                <w:rFonts w:hint="default" w:ascii="Times New Roman" w:hAnsi="Times New Roman" w:eastAsia="宋体" w:cs="Times New Roman"/>
                <w:i w:val="0"/>
                <w:iCs w:val="0"/>
                <w:color w:val="000000"/>
                <w:kern w:val="2"/>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 xml:space="preserve">0.272 </w:t>
            </w:r>
          </w:p>
        </w:tc>
      </w:tr>
      <w:tr w14:paraId="6F164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2" w:type="dxa"/>
            <w:vAlign w:val="center"/>
          </w:tcPr>
          <w:p w14:paraId="753873FE">
            <w:pPr>
              <w:keepNext w:val="0"/>
              <w:keepLines w:val="0"/>
              <w:widowControl/>
              <w:suppressLineNumbers w:val="0"/>
              <w:jc w:val="center"/>
              <w:textAlignment w:val="center"/>
              <w:rPr>
                <w:rFonts w:hint="default" w:ascii="Times New Roman" w:eastAsia="宋体"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150</w:t>
            </w:r>
          </w:p>
        </w:tc>
        <w:tc>
          <w:tcPr>
            <w:tcW w:w="3272" w:type="dxa"/>
            <w:tcBorders>
              <w:top w:val="single" w:color="auto" w:sz="4" w:space="0"/>
              <w:left w:val="nil"/>
              <w:bottom w:val="single" w:color="auto" w:sz="4" w:space="0"/>
              <w:right w:val="nil"/>
            </w:tcBorders>
            <w:shd w:val="clear" w:color="auto" w:fill="auto"/>
            <w:vAlign w:val="center"/>
          </w:tcPr>
          <w:p w14:paraId="2477B853">
            <w:pPr>
              <w:keepNext w:val="0"/>
              <w:keepLines w:val="0"/>
              <w:widowControl/>
              <w:suppressLineNumbers w:val="0"/>
              <w:jc w:val="center"/>
              <w:textAlignment w:val="center"/>
              <w:rPr>
                <w:rFonts w:hint="eastAsia" w:ascii="Times New Roman"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 xml:space="preserve">20.682 </w:t>
            </w:r>
          </w:p>
        </w:tc>
        <w:tc>
          <w:tcPr>
            <w:tcW w:w="3175" w:type="dxa"/>
            <w:vAlign w:val="center"/>
          </w:tcPr>
          <w:p w14:paraId="351396BF">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 xml:space="preserve">0.272 </w:t>
            </w:r>
          </w:p>
        </w:tc>
      </w:tr>
      <w:tr w14:paraId="195D8E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2" w:type="dxa"/>
            <w:vAlign w:val="center"/>
          </w:tcPr>
          <w:p w14:paraId="55A3C733">
            <w:pPr>
              <w:keepNext w:val="0"/>
              <w:keepLines w:val="0"/>
              <w:widowControl/>
              <w:suppressLineNumbers w:val="0"/>
              <w:jc w:val="center"/>
              <w:textAlignment w:val="center"/>
              <w:rPr>
                <w:rFonts w:hint="default" w:ascii="Times New Roman" w:eastAsia="宋体"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200</w:t>
            </w:r>
          </w:p>
        </w:tc>
        <w:tc>
          <w:tcPr>
            <w:tcW w:w="3272" w:type="dxa"/>
            <w:tcBorders>
              <w:top w:val="single" w:color="auto" w:sz="4" w:space="0"/>
              <w:left w:val="nil"/>
              <w:bottom w:val="single" w:color="auto" w:sz="4" w:space="0"/>
              <w:right w:val="nil"/>
            </w:tcBorders>
            <w:shd w:val="clear" w:color="auto" w:fill="auto"/>
            <w:vAlign w:val="center"/>
          </w:tcPr>
          <w:p w14:paraId="0A627C31">
            <w:pPr>
              <w:keepNext w:val="0"/>
              <w:keepLines w:val="0"/>
              <w:widowControl/>
              <w:suppressLineNumbers w:val="0"/>
              <w:jc w:val="center"/>
              <w:textAlignment w:val="center"/>
              <w:rPr>
                <w:rFonts w:hint="eastAsia" w:ascii="Times New Roman"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 xml:space="preserve">20.675 </w:t>
            </w:r>
          </w:p>
        </w:tc>
        <w:tc>
          <w:tcPr>
            <w:tcW w:w="3175" w:type="dxa"/>
            <w:vAlign w:val="center"/>
          </w:tcPr>
          <w:p w14:paraId="5CC47AC4">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 xml:space="preserve">0.272 </w:t>
            </w:r>
          </w:p>
        </w:tc>
      </w:tr>
      <w:tr w14:paraId="15DCFA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2" w:type="dxa"/>
            <w:vAlign w:val="center"/>
          </w:tcPr>
          <w:p w14:paraId="4A053A72">
            <w:pPr>
              <w:keepNext w:val="0"/>
              <w:keepLines w:val="0"/>
              <w:widowControl/>
              <w:suppressLineNumbers w:val="0"/>
              <w:jc w:val="center"/>
              <w:textAlignment w:val="center"/>
              <w:rPr>
                <w:rFonts w:hint="default" w:eastAsia="宋体"/>
                <w:lang w:val="en-US" w:eastAsia="zh-CN"/>
              </w:rPr>
            </w:pPr>
            <w:r>
              <w:rPr>
                <w:rFonts w:hint="default" w:ascii="Times New Roman" w:hAnsi="Times New Roman" w:eastAsia="宋体" w:cs="Times New Roman"/>
                <w:i w:val="0"/>
                <w:iCs w:val="0"/>
                <w:color w:val="000000"/>
                <w:kern w:val="0"/>
                <w:sz w:val="21"/>
                <w:szCs w:val="21"/>
                <w:u w:val="none"/>
                <w:lang w:val="en-US" w:eastAsia="zh-CN" w:bidi="ar"/>
              </w:rPr>
              <w:t>300</w:t>
            </w:r>
          </w:p>
        </w:tc>
        <w:tc>
          <w:tcPr>
            <w:tcW w:w="3272" w:type="dxa"/>
            <w:tcBorders>
              <w:top w:val="single" w:color="auto" w:sz="4" w:space="0"/>
              <w:left w:val="nil"/>
              <w:bottom w:val="single" w:color="auto" w:sz="4" w:space="0"/>
              <w:right w:val="nil"/>
            </w:tcBorders>
            <w:shd w:val="clear" w:color="auto" w:fill="auto"/>
            <w:vAlign w:val="center"/>
          </w:tcPr>
          <w:p w14:paraId="1F03C76D">
            <w:pPr>
              <w:keepNext w:val="0"/>
              <w:keepLines w:val="0"/>
              <w:widowControl/>
              <w:suppressLineNumbers w:val="0"/>
              <w:jc w:val="center"/>
              <w:textAlignment w:val="center"/>
              <w:rPr>
                <w:rFonts w:hint="eastAsia" w:ascii="Times New Roman"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 xml:space="preserve">20.661 </w:t>
            </w:r>
          </w:p>
        </w:tc>
        <w:tc>
          <w:tcPr>
            <w:tcW w:w="3175" w:type="dxa"/>
            <w:vAlign w:val="center"/>
          </w:tcPr>
          <w:p w14:paraId="55B216D1">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 xml:space="preserve">0.272 </w:t>
            </w:r>
          </w:p>
        </w:tc>
      </w:tr>
      <w:tr w14:paraId="6D3560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2" w:type="dxa"/>
            <w:vAlign w:val="center"/>
          </w:tcPr>
          <w:p w14:paraId="26E7133C">
            <w:pPr>
              <w:keepNext w:val="0"/>
              <w:keepLines w:val="0"/>
              <w:widowControl/>
              <w:suppressLineNumbers w:val="0"/>
              <w:jc w:val="center"/>
              <w:textAlignment w:val="center"/>
              <w:rPr>
                <w:rFonts w:hint="default" w:ascii="Times New Roman" w:eastAsia="宋体"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400</w:t>
            </w:r>
          </w:p>
        </w:tc>
        <w:tc>
          <w:tcPr>
            <w:tcW w:w="3272" w:type="dxa"/>
            <w:tcBorders>
              <w:top w:val="single" w:color="auto" w:sz="4" w:space="0"/>
              <w:left w:val="nil"/>
              <w:bottom w:val="single" w:color="auto" w:sz="4" w:space="0"/>
              <w:right w:val="nil"/>
            </w:tcBorders>
            <w:shd w:val="clear" w:color="auto" w:fill="auto"/>
            <w:vAlign w:val="center"/>
          </w:tcPr>
          <w:p w14:paraId="041CFFAF">
            <w:pPr>
              <w:keepNext w:val="0"/>
              <w:keepLines w:val="0"/>
              <w:widowControl/>
              <w:suppressLineNumbers w:val="0"/>
              <w:jc w:val="center"/>
              <w:textAlignment w:val="center"/>
              <w:rPr>
                <w:rFonts w:hint="eastAsia" w:ascii="Times New Roman"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 xml:space="preserve">20.647 </w:t>
            </w:r>
          </w:p>
        </w:tc>
        <w:tc>
          <w:tcPr>
            <w:tcW w:w="3175" w:type="dxa"/>
            <w:vAlign w:val="center"/>
          </w:tcPr>
          <w:p w14:paraId="3F0AA228">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 xml:space="preserve">0.271 </w:t>
            </w:r>
          </w:p>
        </w:tc>
      </w:tr>
      <w:tr w14:paraId="2CE874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2" w:type="dxa"/>
            <w:vAlign w:val="center"/>
          </w:tcPr>
          <w:p w14:paraId="1DA934BF">
            <w:pPr>
              <w:keepNext w:val="0"/>
              <w:keepLines w:val="0"/>
              <w:widowControl/>
              <w:suppressLineNumbers w:val="0"/>
              <w:jc w:val="center"/>
              <w:textAlignment w:val="center"/>
              <w:rPr>
                <w:rFonts w:hint="default" w:ascii="Times New Roman" w:eastAsia="宋体"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500</w:t>
            </w:r>
          </w:p>
        </w:tc>
        <w:tc>
          <w:tcPr>
            <w:tcW w:w="3272" w:type="dxa"/>
            <w:tcBorders>
              <w:top w:val="single" w:color="auto" w:sz="4" w:space="0"/>
              <w:left w:val="nil"/>
              <w:bottom w:val="single" w:color="auto" w:sz="4" w:space="0"/>
              <w:right w:val="nil"/>
            </w:tcBorders>
            <w:shd w:val="clear" w:color="auto" w:fill="auto"/>
            <w:vAlign w:val="center"/>
          </w:tcPr>
          <w:p w14:paraId="28AFA9B4">
            <w:pPr>
              <w:keepNext w:val="0"/>
              <w:keepLines w:val="0"/>
              <w:widowControl/>
              <w:suppressLineNumbers w:val="0"/>
              <w:jc w:val="center"/>
              <w:textAlignment w:val="center"/>
              <w:rPr>
                <w:rFonts w:hint="eastAsia" w:ascii="Times New Roman"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 xml:space="preserve">20.632 </w:t>
            </w:r>
          </w:p>
        </w:tc>
        <w:tc>
          <w:tcPr>
            <w:tcW w:w="3175" w:type="dxa"/>
            <w:vAlign w:val="center"/>
          </w:tcPr>
          <w:p w14:paraId="6672902C">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 xml:space="preserve">0.271 </w:t>
            </w:r>
          </w:p>
        </w:tc>
      </w:tr>
      <w:tr w14:paraId="3728F6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2" w:type="dxa"/>
            <w:vAlign w:val="center"/>
          </w:tcPr>
          <w:p w14:paraId="74AB97F8">
            <w:pPr>
              <w:keepNext w:val="0"/>
              <w:keepLines w:val="0"/>
              <w:widowControl/>
              <w:suppressLineNumbers w:val="0"/>
              <w:jc w:val="center"/>
              <w:textAlignment w:val="center"/>
              <w:rPr>
                <w:rFonts w:hint="default" w:ascii="Times New Roman" w:eastAsia="宋体"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600</w:t>
            </w:r>
          </w:p>
        </w:tc>
        <w:tc>
          <w:tcPr>
            <w:tcW w:w="3272" w:type="dxa"/>
            <w:tcBorders>
              <w:top w:val="single" w:color="auto" w:sz="4" w:space="0"/>
              <w:left w:val="nil"/>
              <w:bottom w:val="single" w:color="auto" w:sz="4" w:space="0"/>
              <w:right w:val="nil"/>
            </w:tcBorders>
            <w:shd w:val="clear" w:color="auto" w:fill="auto"/>
            <w:vAlign w:val="center"/>
          </w:tcPr>
          <w:p w14:paraId="1C95D5EF">
            <w:pPr>
              <w:keepNext w:val="0"/>
              <w:keepLines w:val="0"/>
              <w:widowControl/>
              <w:suppressLineNumbers w:val="0"/>
              <w:jc w:val="center"/>
              <w:textAlignment w:val="center"/>
              <w:rPr>
                <w:rFonts w:hint="eastAsia" w:ascii="Times New Roman"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 xml:space="preserve">20.618 </w:t>
            </w:r>
          </w:p>
        </w:tc>
        <w:tc>
          <w:tcPr>
            <w:tcW w:w="3175" w:type="dxa"/>
            <w:vAlign w:val="center"/>
          </w:tcPr>
          <w:p w14:paraId="0F2493F7">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 xml:space="preserve">0.271 </w:t>
            </w:r>
          </w:p>
        </w:tc>
      </w:tr>
      <w:tr w14:paraId="030203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2" w:type="dxa"/>
            <w:vAlign w:val="center"/>
          </w:tcPr>
          <w:p w14:paraId="3F488977">
            <w:pPr>
              <w:keepNext w:val="0"/>
              <w:keepLines w:val="0"/>
              <w:widowControl/>
              <w:suppressLineNumbers w:val="0"/>
              <w:jc w:val="center"/>
              <w:textAlignment w:val="center"/>
              <w:rPr>
                <w:rFonts w:hint="default" w:ascii="Times New Roman" w:eastAsia="宋体"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800</w:t>
            </w:r>
          </w:p>
        </w:tc>
        <w:tc>
          <w:tcPr>
            <w:tcW w:w="3272" w:type="dxa"/>
            <w:tcBorders>
              <w:top w:val="single" w:color="auto" w:sz="4" w:space="0"/>
              <w:left w:val="nil"/>
              <w:bottom w:val="single" w:color="auto" w:sz="4" w:space="0"/>
              <w:right w:val="nil"/>
            </w:tcBorders>
            <w:shd w:val="clear" w:color="auto" w:fill="auto"/>
            <w:vAlign w:val="center"/>
          </w:tcPr>
          <w:p w14:paraId="3A2917F9">
            <w:pPr>
              <w:keepNext w:val="0"/>
              <w:keepLines w:val="0"/>
              <w:widowControl/>
              <w:suppressLineNumbers w:val="0"/>
              <w:jc w:val="center"/>
              <w:textAlignment w:val="center"/>
              <w:rPr>
                <w:rFonts w:hint="eastAsia" w:ascii="Times New Roman"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 xml:space="preserve">20.589 </w:t>
            </w:r>
          </w:p>
        </w:tc>
        <w:tc>
          <w:tcPr>
            <w:tcW w:w="3175" w:type="dxa"/>
            <w:vAlign w:val="center"/>
          </w:tcPr>
          <w:p w14:paraId="4951C183">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 xml:space="preserve">0.271 </w:t>
            </w:r>
          </w:p>
        </w:tc>
      </w:tr>
      <w:tr w14:paraId="70CA35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2" w:type="dxa"/>
            <w:vAlign w:val="center"/>
          </w:tcPr>
          <w:p w14:paraId="71997F87">
            <w:pPr>
              <w:keepNext w:val="0"/>
              <w:keepLines w:val="0"/>
              <w:widowControl/>
              <w:suppressLineNumbers w:val="0"/>
              <w:jc w:val="center"/>
              <w:textAlignment w:val="center"/>
              <w:rPr>
                <w:rFonts w:hint="default" w:ascii="Times New Roman" w:eastAsia="宋体"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1000</w:t>
            </w:r>
          </w:p>
        </w:tc>
        <w:tc>
          <w:tcPr>
            <w:tcW w:w="3272" w:type="dxa"/>
            <w:tcBorders>
              <w:top w:val="single" w:color="auto" w:sz="4" w:space="0"/>
              <w:left w:val="nil"/>
              <w:bottom w:val="single" w:color="auto" w:sz="4" w:space="0"/>
              <w:right w:val="nil"/>
            </w:tcBorders>
            <w:shd w:val="clear" w:color="auto" w:fill="auto"/>
            <w:vAlign w:val="center"/>
          </w:tcPr>
          <w:p w14:paraId="418CC5AD">
            <w:pPr>
              <w:keepNext w:val="0"/>
              <w:keepLines w:val="0"/>
              <w:widowControl/>
              <w:suppressLineNumbers w:val="0"/>
              <w:jc w:val="center"/>
              <w:textAlignment w:val="center"/>
              <w:rPr>
                <w:rFonts w:hint="eastAsia" w:ascii="Times New Roman"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 xml:space="preserve">20.561 </w:t>
            </w:r>
          </w:p>
        </w:tc>
        <w:tc>
          <w:tcPr>
            <w:tcW w:w="3175" w:type="dxa"/>
            <w:vAlign w:val="center"/>
          </w:tcPr>
          <w:p w14:paraId="3CF5AB1F">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 xml:space="preserve">0.270 </w:t>
            </w:r>
          </w:p>
        </w:tc>
      </w:tr>
      <w:tr w14:paraId="220879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2" w:type="dxa"/>
            <w:vAlign w:val="center"/>
          </w:tcPr>
          <w:p w14:paraId="37FB8694">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1500</w:t>
            </w:r>
          </w:p>
        </w:tc>
        <w:tc>
          <w:tcPr>
            <w:tcW w:w="3272" w:type="dxa"/>
            <w:tcBorders>
              <w:top w:val="single" w:color="auto" w:sz="4" w:space="0"/>
              <w:left w:val="nil"/>
              <w:bottom w:val="single" w:color="auto" w:sz="4" w:space="0"/>
              <w:right w:val="nil"/>
            </w:tcBorders>
            <w:shd w:val="clear" w:color="auto" w:fill="auto"/>
            <w:vAlign w:val="center"/>
          </w:tcPr>
          <w:p w14:paraId="45838575">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 xml:space="preserve">20.489 </w:t>
            </w:r>
          </w:p>
        </w:tc>
        <w:tc>
          <w:tcPr>
            <w:tcW w:w="3175" w:type="dxa"/>
            <w:vAlign w:val="center"/>
          </w:tcPr>
          <w:p w14:paraId="025D2241">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 xml:space="preserve">0.270 </w:t>
            </w:r>
          </w:p>
        </w:tc>
      </w:tr>
      <w:tr w14:paraId="030066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2" w:type="dxa"/>
            <w:vAlign w:val="center"/>
          </w:tcPr>
          <w:p w14:paraId="4471C91F">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2000</w:t>
            </w:r>
          </w:p>
        </w:tc>
        <w:tc>
          <w:tcPr>
            <w:tcW w:w="3272" w:type="dxa"/>
            <w:tcBorders>
              <w:top w:val="single" w:color="auto" w:sz="4" w:space="0"/>
              <w:left w:val="nil"/>
              <w:bottom w:val="single" w:color="auto" w:sz="4" w:space="0"/>
              <w:right w:val="nil"/>
            </w:tcBorders>
            <w:shd w:val="clear" w:color="auto" w:fill="auto"/>
            <w:vAlign w:val="center"/>
          </w:tcPr>
          <w:p w14:paraId="5291DA00">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 xml:space="preserve">20.418 </w:t>
            </w:r>
          </w:p>
        </w:tc>
        <w:tc>
          <w:tcPr>
            <w:tcW w:w="3175" w:type="dxa"/>
            <w:vAlign w:val="center"/>
          </w:tcPr>
          <w:p w14:paraId="3B812149">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 xml:space="preserve">0.269 </w:t>
            </w:r>
          </w:p>
        </w:tc>
      </w:tr>
      <w:tr w14:paraId="59737B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2" w:type="dxa"/>
            <w:vAlign w:val="center"/>
          </w:tcPr>
          <w:p w14:paraId="60EE2904">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3000</w:t>
            </w:r>
          </w:p>
        </w:tc>
        <w:tc>
          <w:tcPr>
            <w:tcW w:w="3272" w:type="dxa"/>
            <w:tcBorders>
              <w:top w:val="single" w:color="auto" w:sz="4" w:space="0"/>
              <w:left w:val="nil"/>
              <w:bottom w:val="single" w:color="auto" w:sz="4" w:space="0"/>
              <w:right w:val="nil"/>
            </w:tcBorders>
            <w:shd w:val="clear" w:color="auto" w:fill="auto"/>
            <w:vAlign w:val="center"/>
          </w:tcPr>
          <w:p w14:paraId="41608DCC">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 xml:space="preserve">20.277 </w:t>
            </w:r>
          </w:p>
        </w:tc>
        <w:tc>
          <w:tcPr>
            <w:tcW w:w="3175" w:type="dxa"/>
            <w:vAlign w:val="center"/>
          </w:tcPr>
          <w:p w14:paraId="3DD5E9C1">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 xml:space="preserve">0.267 </w:t>
            </w:r>
          </w:p>
        </w:tc>
      </w:tr>
      <w:tr w14:paraId="79005C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2" w:type="dxa"/>
            <w:vAlign w:val="center"/>
          </w:tcPr>
          <w:p w14:paraId="2A0AA9E9">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4000</w:t>
            </w:r>
          </w:p>
        </w:tc>
        <w:tc>
          <w:tcPr>
            <w:tcW w:w="3272" w:type="dxa"/>
            <w:tcBorders>
              <w:top w:val="single" w:color="auto" w:sz="4" w:space="0"/>
              <w:left w:val="nil"/>
              <w:bottom w:val="single" w:color="auto" w:sz="4" w:space="0"/>
              <w:right w:val="nil"/>
            </w:tcBorders>
            <w:shd w:val="clear" w:color="auto" w:fill="auto"/>
            <w:vAlign w:val="center"/>
          </w:tcPr>
          <w:p w14:paraId="70184398">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 xml:space="preserve">20.137 </w:t>
            </w:r>
          </w:p>
        </w:tc>
        <w:tc>
          <w:tcPr>
            <w:tcW w:w="3175" w:type="dxa"/>
            <w:vAlign w:val="center"/>
          </w:tcPr>
          <w:p w14:paraId="54047EF1">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 xml:space="preserve">0.266 </w:t>
            </w:r>
          </w:p>
        </w:tc>
      </w:tr>
      <w:tr w14:paraId="6C55F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2" w:type="dxa"/>
            <w:vAlign w:val="center"/>
          </w:tcPr>
          <w:p w14:paraId="150C85E9">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5000</w:t>
            </w:r>
          </w:p>
        </w:tc>
        <w:tc>
          <w:tcPr>
            <w:tcW w:w="3272" w:type="dxa"/>
            <w:tcBorders>
              <w:top w:val="single" w:color="auto" w:sz="4" w:space="0"/>
              <w:left w:val="nil"/>
              <w:bottom w:val="single" w:color="auto" w:sz="4" w:space="0"/>
              <w:right w:val="nil"/>
            </w:tcBorders>
            <w:shd w:val="clear" w:color="auto" w:fill="auto"/>
            <w:vAlign w:val="center"/>
          </w:tcPr>
          <w:p w14:paraId="038B97EC">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 xml:space="preserve">19.997 </w:t>
            </w:r>
          </w:p>
        </w:tc>
        <w:tc>
          <w:tcPr>
            <w:tcW w:w="3175" w:type="dxa"/>
            <w:vAlign w:val="center"/>
          </w:tcPr>
          <w:p w14:paraId="03524CA8">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 xml:space="preserve">0.264 </w:t>
            </w:r>
          </w:p>
        </w:tc>
      </w:tr>
      <w:tr w14:paraId="0B0F6C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2" w:type="dxa"/>
            <w:vAlign w:val="center"/>
          </w:tcPr>
          <w:p w14:paraId="44378316">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6000</w:t>
            </w:r>
          </w:p>
        </w:tc>
        <w:tc>
          <w:tcPr>
            <w:tcW w:w="3272" w:type="dxa"/>
            <w:tcBorders>
              <w:top w:val="single" w:color="auto" w:sz="4" w:space="0"/>
              <w:left w:val="nil"/>
              <w:bottom w:val="single" w:color="auto" w:sz="4" w:space="0"/>
              <w:right w:val="nil"/>
            </w:tcBorders>
            <w:shd w:val="clear" w:color="auto" w:fill="auto"/>
            <w:vAlign w:val="center"/>
          </w:tcPr>
          <w:p w14:paraId="1EDA500D">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 xml:space="preserve">19.859 </w:t>
            </w:r>
          </w:p>
        </w:tc>
        <w:tc>
          <w:tcPr>
            <w:tcW w:w="3175" w:type="dxa"/>
            <w:vAlign w:val="center"/>
          </w:tcPr>
          <w:p w14:paraId="5E08B35F">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 xml:space="preserve">0.263 </w:t>
            </w:r>
          </w:p>
        </w:tc>
      </w:tr>
      <w:tr w14:paraId="169F86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6" w:type="pct"/>
            <w:vAlign w:val="center"/>
          </w:tcPr>
          <w:p w14:paraId="33E58B7D">
            <w:pPr>
              <w:pStyle w:val="35"/>
              <w:jc w:val="center"/>
              <w:rPr>
                <w:rFonts w:ascii="Times New Roman" w:cs="Times New Roman"/>
                <w:sz w:val="21"/>
                <w:szCs w:val="21"/>
              </w:rPr>
            </w:pPr>
            <w:r>
              <w:rPr>
                <w:rFonts w:ascii="Times New Roman" w:cs="Times New Roman"/>
                <w:sz w:val="21"/>
                <w:szCs w:val="21"/>
              </w:rPr>
              <w:t>III类水质标准限值</w:t>
            </w:r>
          </w:p>
        </w:tc>
        <w:tc>
          <w:tcPr>
            <w:tcW w:w="1920" w:type="pct"/>
            <w:tcBorders>
              <w:top w:val="single" w:color="auto" w:sz="4" w:space="0"/>
            </w:tcBorders>
            <w:vAlign w:val="center"/>
          </w:tcPr>
          <w:p w14:paraId="4CE77096">
            <w:pPr>
              <w:pStyle w:val="35"/>
              <w:jc w:val="center"/>
              <w:rPr>
                <w:rFonts w:ascii="Times New Roman" w:cs="Times New Roman"/>
                <w:sz w:val="21"/>
                <w:szCs w:val="21"/>
              </w:rPr>
            </w:pPr>
            <w:r>
              <w:rPr>
                <w:rFonts w:ascii="Times New Roman" w:cs="Times New Roman"/>
                <w:sz w:val="21"/>
                <w:szCs w:val="21"/>
              </w:rPr>
              <w:t>20</w:t>
            </w:r>
          </w:p>
        </w:tc>
        <w:tc>
          <w:tcPr>
            <w:tcW w:w="1863" w:type="pct"/>
            <w:vAlign w:val="center"/>
          </w:tcPr>
          <w:p w14:paraId="11699FC5">
            <w:pPr>
              <w:pStyle w:val="35"/>
              <w:jc w:val="center"/>
              <w:rPr>
                <w:rFonts w:ascii="Times New Roman" w:cs="Times New Roman"/>
                <w:sz w:val="21"/>
                <w:szCs w:val="21"/>
              </w:rPr>
            </w:pPr>
            <w:r>
              <w:rPr>
                <w:rFonts w:ascii="Times New Roman" w:cs="Times New Roman"/>
                <w:sz w:val="21"/>
                <w:szCs w:val="21"/>
              </w:rPr>
              <w:t>1.0</w:t>
            </w:r>
          </w:p>
        </w:tc>
      </w:tr>
    </w:tbl>
    <w:p w14:paraId="06E1B049">
      <w:pPr>
        <w:pStyle w:val="35"/>
        <w:spacing w:line="360" w:lineRule="auto"/>
        <w:ind w:firstLine="480"/>
        <w:rPr>
          <w:rFonts w:ascii="Times New Roman" w:hAnsi="Times New Roman" w:eastAsia="宋体" w:cs="Times New Roman"/>
          <w:color w:val="auto"/>
          <w:kern w:val="2"/>
          <w:sz w:val="24"/>
          <w:szCs w:val="24"/>
          <w:lang w:val="en-US" w:eastAsia="zh-CN" w:bidi="ar-SA"/>
        </w:rPr>
      </w:pPr>
      <w:r>
        <w:rPr>
          <w:rFonts w:hint="eastAsia"/>
        </w:rPr>
        <w:t>根据以上预测</w:t>
      </w:r>
      <w:r>
        <w:rPr>
          <w:rFonts w:hint="eastAsia" w:ascii="Times New Roman" w:hAnsi="Times New Roman" w:eastAsia="宋体" w:cs="Times New Roman"/>
          <w:color w:val="auto"/>
          <w:kern w:val="2"/>
          <w:sz w:val="24"/>
          <w:szCs w:val="24"/>
          <w:lang w:val="en-US" w:eastAsia="zh-CN" w:bidi="ar-SA"/>
        </w:rPr>
        <w:t>结果可知，</w:t>
      </w:r>
      <w:r>
        <w:rPr>
          <w:rFonts w:hint="eastAsia" w:ascii="Times New Roman" w:cs="Times New Roman"/>
          <w:color w:val="auto"/>
          <w:kern w:val="2"/>
          <w:sz w:val="24"/>
          <w:szCs w:val="24"/>
          <w:lang w:val="en-US" w:eastAsia="zh-CN" w:bidi="ar-SA"/>
        </w:rPr>
        <w:t>正常排放情况下贤水河排污口及</w:t>
      </w:r>
      <w:r>
        <w:rPr>
          <w:rFonts w:hint="eastAsia" w:ascii="Times New Roman" w:hAnsi="Times New Roman" w:eastAsia="宋体" w:cs="Times New Roman"/>
          <w:color w:val="auto"/>
          <w:kern w:val="2"/>
          <w:sz w:val="24"/>
          <w:szCs w:val="24"/>
          <w:lang w:val="en-US" w:eastAsia="zh-CN" w:bidi="ar-SA"/>
        </w:rPr>
        <w:t>下游</w:t>
      </w:r>
      <w:r>
        <w:rPr>
          <w:rFonts w:hint="eastAsia" w:ascii="Times New Roman" w:cs="Times New Roman"/>
          <w:color w:val="auto"/>
          <w:kern w:val="2"/>
          <w:sz w:val="24"/>
          <w:szCs w:val="24"/>
          <w:lang w:val="en-US" w:eastAsia="zh-CN" w:bidi="ar-SA"/>
        </w:rPr>
        <w:t>10</w:t>
      </w:r>
      <w:r>
        <w:rPr>
          <w:rFonts w:hint="eastAsia" w:ascii="Times New Roman" w:hAnsi="Times New Roman" w:eastAsia="宋体" w:cs="Times New Roman"/>
          <w:color w:val="auto"/>
          <w:kern w:val="2"/>
          <w:sz w:val="24"/>
          <w:szCs w:val="24"/>
          <w:lang w:val="en-US" w:eastAsia="zh-CN" w:bidi="ar-SA"/>
        </w:rPr>
        <w:t>00m范围内可以达到地表水环境质量标准（GB3838-2002）Ⅲ类标准</w:t>
      </w:r>
      <w:r>
        <w:rPr>
          <w:rFonts w:hint="eastAsia" w:ascii="Times New Roman" w:cs="Times New Roman"/>
          <w:color w:val="auto"/>
          <w:kern w:val="2"/>
          <w:sz w:val="24"/>
          <w:szCs w:val="24"/>
          <w:lang w:val="en-US" w:eastAsia="zh-CN" w:bidi="ar-SA"/>
        </w:rPr>
        <w:t>，排污口设置不会对贤水河水质造成影响</w:t>
      </w:r>
      <w:r>
        <w:rPr>
          <w:rFonts w:hint="eastAsia" w:ascii="Times New Roman" w:hAnsi="Times New Roman" w:eastAsia="宋体" w:cs="Times New Roman"/>
          <w:color w:val="auto"/>
          <w:kern w:val="2"/>
          <w:sz w:val="24"/>
          <w:szCs w:val="24"/>
          <w:lang w:val="en-US" w:eastAsia="zh-CN" w:bidi="ar-SA"/>
        </w:rPr>
        <w:t>。</w:t>
      </w:r>
      <w:r>
        <w:rPr>
          <w:rFonts w:hint="eastAsia" w:ascii="Times New Roman" w:cs="Times New Roman"/>
          <w:color w:val="auto"/>
          <w:kern w:val="2"/>
          <w:sz w:val="24"/>
          <w:szCs w:val="24"/>
          <w:lang w:val="en-US" w:eastAsia="zh-CN" w:bidi="ar-SA"/>
        </w:rPr>
        <w:t>但非正常排放会引起污染物化学需氧量浓度超标影响下游5000m范围内，</w:t>
      </w:r>
      <w:r>
        <w:rPr>
          <w:rFonts w:hint="eastAsia" w:ascii="Times New Roman" w:hAnsi="Times New Roman" w:eastAsia="宋体" w:cs="Times New Roman"/>
          <w:color w:val="auto"/>
          <w:kern w:val="2"/>
          <w:sz w:val="24"/>
          <w:szCs w:val="24"/>
          <w:lang w:val="en-US" w:eastAsia="zh-CN" w:bidi="ar-SA"/>
        </w:rPr>
        <w:t>即项目应加强管理，杜绝非正常排放的情形出现。</w:t>
      </w:r>
    </w:p>
    <w:p w14:paraId="7824D056">
      <w:pPr>
        <w:spacing w:line="360" w:lineRule="auto"/>
        <w:ind w:firstLine="480" w:firstLineChars="200"/>
        <w:rPr>
          <w:sz w:val="24"/>
        </w:rPr>
      </w:pPr>
      <w:r>
        <w:rPr>
          <w:rFonts w:hint="eastAsia"/>
          <w:kern w:val="0"/>
          <w:sz w:val="24"/>
        </w:rPr>
        <w:t>综合以上</w:t>
      </w:r>
      <w:r>
        <w:rPr>
          <w:kern w:val="0"/>
          <w:sz w:val="24"/>
        </w:rPr>
        <w:t>，由于本项目污水排放量较小，</w:t>
      </w:r>
      <w:r>
        <w:rPr>
          <w:rFonts w:hint="eastAsia"/>
          <w:kern w:val="0"/>
          <w:sz w:val="24"/>
        </w:rPr>
        <w:t>正常排放的情况下均不会导致论证范围内水体水质超过III类水质标准。</w:t>
      </w:r>
      <w:r>
        <w:rPr>
          <w:rFonts w:hint="eastAsia"/>
          <w:kern w:val="0"/>
          <w:sz w:val="24"/>
          <w:lang w:eastAsia="zh-CN"/>
        </w:rPr>
        <w:t>永州市先河纸业有限责任公司</w:t>
      </w:r>
      <w:r>
        <w:rPr>
          <w:rFonts w:hint="eastAsia"/>
          <w:kern w:val="0"/>
          <w:sz w:val="24"/>
        </w:rPr>
        <w:t>运维单位</w:t>
      </w:r>
      <w:r>
        <w:rPr>
          <w:rFonts w:hint="eastAsia"/>
          <w:kern w:val="0"/>
          <w:sz w:val="24"/>
          <w:lang w:val="en-US" w:eastAsia="zh-CN"/>
        </w:rPr>
        <w:t>应</w:t>
      </w:r>
      <w:r>
        <w:rPr>
          <w:kern w:val="0"/>
          <w:sz w:val="24"/>
        </w:rPr>
        <w:t>加强</w:t>
      </w:r>
      <w:r>
        <w:rPr>
          <w:rFonts w:hint="eastAsia"/>
          <w:kern w:val="0"/>
          <w:sz w:val="24"/>
        </w:rPr>
        <w:t>管理，确保</w:t>
      </w:r>
      <w:r>
        <w:rPr>
          <w:kern w:val="0"/>
          <w:sz w:val="24"/>
        </w:rPr>
        <w:t>污水处理系统使用过程中</w:t>
      </w:r>
      <w:r>
        <w:rPr>
          <w:rFonts w:hint="eastAsia"/>
          <w:kern w:val="0"/>
          <w:sz w:val="24"/>
        </w:rPr>
        <w:t>及时进行</w:t>
      </w:r>
      <w:r>
        <w:rPr>
          <w:kern w:val="0"/>
          <w:sz w:val="24"/>
        </w:rPr>
        <w:t>日常维护及管理，保持出水水质稳定，避免非正常排污情况发生。</w:t>
      </w:r>
    </w:p>
    <w:p w14:paraId="7BB86C4B">
      <w:pPr>
        <w:pStyle w:val="45"/>
        <w:spacing w:line="360" w:lineRule="auto"/>
        <w:ind w:firstLine="0" w:firstLineChars="0"/>
        <w:outlineLvl w:val="1"/>
        <w:rPr>
          <w:b/>
          <w:color w:val="auto"/>
          <w:kern w:val="2"/>
        </w:rPr>
      </w:pPr>
      <w:bookmarkStart w:id="583" w:name="_Toc127803249"/>
      <w:bookmarkStart w:id="584" w:name="_Toc127803364"/>
      <w:bookmarkStart w:id="585" w:name="_Toc127803494"/>
      <w:bookmarkStart w:id="586" w:name="_Toc127803583"/>
      <w:bookmarkStart w:id="587" w:name="_Toc15729"/>
      <w:bookmarkStart w:id="588" w:name="_Toc127803931"/>
      <w:r>
        <w:rPr>
          <w:rFonts w:hint="eastAsia"/>
          <w:b/>
          <w:color w:val="auto"/>
          <w:kern w:val="2"/>
          <w:lang w:val="en-US" w:eastAsia="zh-CN"/>
        </w:rPr>
        <w:t>5</w:t>
      </w:r>
      <w:r>
        <w:rPr>
          <w:rFonts w:hint="eastAsia"/>
          <w:b/>
          <w:color w:val="auto"/>
          <w:kern w:val="2"/>
        </w:rPr>
        <w:t xml:space="preserve">.2 </w:t>
      </w:r>
      <w:r>
        <w:rPr>
          <w:b/>
          <w:color w:val="auto"/>
          <w:kern w:val="2"/>
        </w:rPr>
        <w:t>对水功能区水质影响分析</w:t>
      </w:r>
      <w:bookmarkEnd w:id="576"/>
      <w:bookmarkEnd w:id="577"/>
      <w:bookmarkEnd w:id="578"/>
      <w:bookmarkEnd w:id="579"/>
      <w:bookmarkEnd w:id="580"/>
      <w:bookmarkEnd w:id="581"/>
      <w:bookmarkEnd w:id="582"/>
      <w:bookmarkEnd w:id="583"/>
      <w:bookmarkEnd w:id="584"/>
      <w:bookmarkEnd w:id="585"/>
      <w:bookmarkEnd w:id="586"/>
      <w:bookmarkEnd w:id="587"/>
      <w:bookmarkEnd w:id="588"/>
    </w:p>
    <w:p w14:paraId="12F3E0D2">
      <w:pPr>
        <w:pStyle w:val="45"/>
        <w:spacing w:line="360" w:lineRule="auto"/>
        <w:ind w:firstLine="480"/>
        <w:rPr>
          <w:color w:val="auto"/>
          <w:kern w:val="2"/>
          <w:sz w:val="24"/>
          <w:szCs w:val="24"/>
        </w:rPr>
      </w:pPr>
      <w:r>
        <w:rPr>
          <w:rFonts w:hint="eastAsia"/>
          <w:color w:val="auto"/>
          <w:kern w:val="2"/>
          <w:sz w:val="24"/>
          <w:szCs w:val="24"/>
          <w:lang w:eastAsia="zh-CN"/>
        </w:rPr>
        <w:t>永州市先河纸业有限责任公司</w:t>
      </w:r>
      <w:r>
        <w:rPr>
          <w:color w:val="auto"/>
          <w:kern w:val="2"/>
          <w:sz w:val="24"/>
          <w:szCs w:val="24"/>
        </w:rPr>
        <w:t>的入河排污口</w:t>
      </w:r>
      <w:r>
        <w:rPr>
          <w:rFonts w:hint="eastAsia"/>
          <w:color w:val="auto"/>
          <w:kern w:val="2"/>
          <w:sz w:val="24"/>
          <w:szCs w:val="24"/>
        </w:rPr>
        <w:t>位于</w:t>
      </w:r>
      <w:r>
        <w:rPr>
          <w:rFonts w:hint="eastAsia"/>
          <w:color w:val="auto"/>
          <w:kern w:val="2"/>
          <w:sz w:val="24"/>
          <w:szCs w:val="24"/>
          <w:lang w:eastAsia="zh-CN"/>
        </w:rPr>
        <w:t>零陵区</w:t>
      </w:r>
      <w:r>
        <w:rPr>
          <w:rFonts w:hint="eastAsia"/>
          <w:color w:val="auto"/>
          <w:kern w:val="2"/>
          <w:sz w:val="24"/>
          <w:szCs w:val="24"/>
          <w:lang w:val="en-US" w:eastAsia="zh-CN"/>
        </w:rPr>
        <w:t>富家桥</w:t>
      </w:r>
      <w:r>
        <w:rPr>
          <w:rFonts w:hint="eastAsia"/>
          <w:color w:val="auto"/>
          <w:kern w:val="2"/>
          <w:sz w:val="24"/>
          <w:szCs w:val="24"/>
        </w:rPr>
        <w:t>镇</w:t>
      </w:r>
      <w:r>
        <w:rPr>
          <w:rFonts w:hint="eastAsia"/>
          <w:color w:val="auto"/>
          <w:kern w:val="2"/>
          <w:sz w:val="24"/>
          <w:szCs w:val="24"/>
          <w:lang w:val="en-US" w:eastAsia="zh-CN"/>
        </w:rPr>
        <w:t>阳河</w:t>
      </w:r>
      <w:r>
        <w:rPr>
          <w:rFonts w:hint="eastAsia"/>
          <w:color w:val="auto"/>
          <w:kern w:val="2"/>
          <w:sz w:val="24"/>
          <w:szCs w:val="24"/>
        </w:rPr>
        <w:t>村</w:t>
      </w:r>
      <w:r>
        <w:rPr>
          <w:rFonts w:hint="eastAsia"/>
          <w:color w:val="auto"/>
          <w:kern w:val="2"/>
          <w:sz w:val="24"/>
          <w:szCs w:val="24"/>
          <w:lang w:eastAsia="zh-CN"/>
        </w:rPr>
        <w:t>贤水</w:t>
      </w:r>
      <w:r>
        <w:rPr>
          <w:rFonts w:hint="eastAsia"/>
          <w:color w:val="auto"/>
          <w:kern w:val="2"/>
          <w:sz w:val="24"/>
          <w:szCs w:val="24"/>
        </w:rPr>
        <w:t>河</w:t>
      </w:r>
      <w:r>
        <w:rPr>
          <w:rFonts w:hint="eastAsia"/>
          <w:color w:val="auto"/>
          <w:kern w:val="2"/>
          <w:sz w:val="24"/>
          <w:szCs w:val="24"/>
          <w:lang w:val="en-US" w:eastAsia="zh-CN"/>
        </w:rPr>
        <w:t>左</w:t>
      </w:r>
      <w:r>
        <w:rPr>
          <w:rFonts w:hint="eastAsia"/>
          <w:color w:val="auto"/>
          <w:kern w:val="2"/>
          <w:sz w:val="24"/>
          <w:szCs w:val="24"/>
        </w:rPr>
        <w:t>岸（</w:t>
      </w:r>
      <w:r>
        <w:rPr>
          <w:rFonts w:hint="eastAsia"/>
          <w:color w:val="auto"/>
          <w:kern w:val="2"/>
          <w:sz w:val="24"/>
          <w:szCs w:val="24"/>
          <w:lang w:val="en-US" w:eastAsia="zh-CN"/>
        </w:rPr>
        <w:t>厂区东侧</w:t>
      </w:r>
      <w:r>
        <w:rPr>
          <w:rFonts w:hint="eastAsia"/>
          <w:color w:val="auto"/>
          <w:kern w:val="2"/>
          <w:sz w:val="24"/>
          <w:szCs w:val="24"/>
        </w:rPr>
        <w:t>），然后在下游</w:t>
      </w:r>
      <w:r>
        <w:rPr>
          <w:rFonts w:hint="eastAsia"/>
          <w:color w:val="auto"/>
          <w:kern w:val="2"/>
          <w:sz w:val="24"/>
          <w:szCs w:val="24"/>
          <w:lang w:val="en-US" w:eastAsia="zh-CN"/>
        </w:rPr>
        <w:t>12.6</w:t>
      </w:r>
      <w:r>
        <w:rPr>
          <w:color w:val="auto"/>
          <w:kern w:val="2"/>
          <w:sz w:val="24"/>
          <w:szCs w:val="24"/>
        </w:rPr>
        <w:t>km</w:t>
      </w:r>
      <w:r>
        <w:rPr>
          <w:rFonts w:hint="eastAsia"/>
          <w:color w:val="auto"/>
          <w:kern w:val="2"/>
          <w:sz w:val="24"/>
          <w:szCs w:val="24"/>
        </w:rPr>
        <w:t>处汇入</w:t>
      </w:r>
      <w:r>
        <w:rPr>
          <w:rFonts w:hint="eastAsia"/>
          <w:color w:val="auto"/>
          <w:kern w:val="2"/>
          <w:sz w:val="24"/>
          <w:szCs w:val="24"/>
          <w:lang w:eastAsia="zh-CN"/>
        </w:rPr>
        <w:t>潇水</w:t>
      </w:r>
      <w:r>
        <w:rPr>
          <w:color w:val="auto"/>
          <w:kern w:val="2"/>
          <w:sz w:val="24"/>
          <w:szCs w:val="24"/>
        </w:rPr>
        <w:t>。</w:t>
      </w:r>
      <w:r>
        <w:rPr>
          <w:rFonts w:hint="eastAsia"/>
          <w:color w:val="auto"/>
          <w:kern w:val="2"/>
          <w:sz w:val="24"/>
          <w:szCs w:val="24"/>
          <w:lang w:eastAsia="zh-CN"/>
        </w:rPr>
        <w:t>贤水</w:t>
      </w:r>
      <w:r>
        <w:rPr>
          <w:rFonts w:hint="eastAsia"/>
          <w:color w:val="auto"/>
          <w:kern w:val="2"/>
          <w:sz w:val="24"/>
          <w:szCs w:val="24"/>
        </w:rPr>
        <w:t>河主要水环境功能水质目标为III类</w:t>
      </w:r>
      <w:r>
        <w:rPr>
          <w:color w:val="auto"/>
          <w:kern w:val="2"/>
          <w:sz w:val="24"/>
          <w:szCs w:val="24"/>
        </w:rPr>
        <w:t>。</w:t>
      </w:r>
    </w:p>
    <w:p w14:paraId="41AC68BE">
      <w:pPr>
        <w:pStyle w:val="9"/>
        <w:spacing w:line="360" w:lineRule="auto"/>
        <w:ind w:firstLine="480" w:firstLineChars="200"/>
        <w:jc w:val="both"/>
        <w:rPr>
          <w:kern w:val="2"/>
        </w:rPr>
      </w:pPr>
      <w:r>
        <w:rPr>
          <w:kern w:val="2"/>
        </w:rPr>
        <w:t>根据设计要求，项目污水处理</w:t>
      </w:r>
      <w:r>
        <w:rPr>
          <w:rFonts w:hint="eastAsia"/>
          <w:kern w:val="2"/>
          <w:lang w:val="en-US" w:eastAsia="zh-CN"/>
        </w:rPr>
        <w:t>站</w:t>
      </w:r>
      <w:r>
        <w:rPr>
          <w:kern w:val="2"/>
        </w:rPr>
        <w:t>正常运行情况下将污水处理</w:t>
      </w:r>
      <w:r>
        <w:t>达到</w:t>
      </w:r>
      <w:r>
        <w:rPr>
          <w:rFonts w:hint="eastAsia"/>
          <w:lang w:eastAsia="zh-CN"/>
        </w:rPr>
        <w:t>《制浆造纸工业水污染物排放标准》（GB3544-2008）表2标准</w:t>
      </w:r>
      <w:r>
        <w:t>后排放</w:t>
      </w:r>
      <w:r>
        <w:rPr>
          <w:rFonts w:hint="eastAsia"/>
          <w:shd w:val="clear" w:color="auto" w:fill="FFFFFF"/>
        </w:rPr>
        <w:t>至</w:t>
      </w:r>
      <w:r>
        <w:rPr>
          <w:rFonts w:hint="eastAsia"/>
          <w:shd w:val="clear" w:color="auto" w:fill="FFFFFF"/>
          <w:lang w:eastAsia="zh-CN"/>
        </w:rPr>
        <w:t>贤水</w:t>
      </w:r>
      <w:r>
        <w:rPr>
          <w:rFonts w:hint="eastAsia"/>
          <w:shd w:val="clear" w:color="auto" w:fill="FFFFFF"/>
        </w:rPr>
        <w:t>河。</w:t>
      </w:r>
      <w:r>
        <w:rPr>
          <w:kern w:val="2"/>
        </w:rPr>
        <w:t>CODcr、NH</w:t>
      </w:r>
      <w:r>
        <w:rPr>
          <w:kern w:val="2"/>
          <w:vertAlign w:val="subscript"/>
        </w:rPr>
        <w:t>3</w:t>
      </w:r>
      <w:r>
        <w:rPr>
          <w:kern w:val="2"/>
        </w:rPr>
        <w:t>-N</w:t>
      </w:r>
      <w:r>
        <w:rPr>
          <w:rFonts w:hint="eastAsia"/>
          <w:kern w:val="2"/>
        </w:rPr>
        <w:t>等因子</w:t>
      </w:r>
      <w:r>
        <w:rPr>
          <w:kern w:val="2"/>
        </w:rPr>
        <w:t>均能满足</w:t>
      </w:r>
      <w:r>
        <w:fldChar w:fldCharType="begin"/>
      </w:r>
      <w:r>
        <w:instrText xml:space="preserve"> = 3 \* ROMAN \* MERGEFORMAT </w:instrText>
      </w:r>
      <w:r>
        <w:fldChar w:fldCharType="separate"/>
      </w:r>
      <w:r>
        <w:rPr>
          <w:rFonts w:hint="eastAsia"/>
        </w:rPr>
        <w:t>III</w:t>
      </w:r>
      <w:r>
        <w:fldChar w:fldCharType="end"/>
      </w:r>
      <w:r>
        <w:rPr>
          <w:kern w:val="2"/>
        </w:rPr>
        <w:t>类水质要求，本排污口的设置不改变排污口所处水功能区及下游水功能的使用功能，也基本不会影响相邻水功能区的使用。</w:t>
      </w:r>
    </w:p>
    <w:p w14:paraId="0645149D">
      <w:pPr>
        <w:pStyle w:val="9"/>
        <w:spacing w:line="360" w:lineRule="auto"/>
        <w:ind w:firstLine="480" w:firstLineChars="200"/>
        <w:jc w:val="both"/>
      </w:pPr>
      <w:r>
        <w:rPr>
          <w:rFonts w:hint="eastAsia"/>
          <w:lang w:eastAsia="zh-CN"/>
        </w:rPr>
        <w:t>污水处理站</w:t>
      </w:r>
      <w:r>
        <w:t>在事故排污时，CODcr、NH</w:t>
      </w:r>
      <w:r>
        <w:rPr>
          <w:vertAlign w:val="subscript"/>
        </w:rPr>
        <w:t>3</w:t>
      </w:r>
      <w:r>
        <w:t>-N等对水质有一定影响，会出现超标。项目应采取相应防范措施，</w:t>
      </w:r>
      <w:r>
        <w:rPr>
          <w:rFonts w:hint="eastAsia"/>
        </w:rPr>
        <w:t>禁止</w:t>
      </w:r>
      <w:r>
        <w:t>事故废水排放的发生。因此，</w:t>
      </w:r>
      <w:r>
        <w:rPr>
          <w:rFonts w:hint="eastAsia"/>
          <w:lang w:val="en-US" w:eastAsia="zh-CN"/>
        </w:rPr>
        <w:t>本项目企业</w:t>
      </w:r>
      <w:r>
        <w:t>制定严密安全措施，如在线监控系统等。确保项目正常运行，坚决杜绝事故排放的发生，以免对当地水环境造成污染。</w:t>
      </w:r>
    </w:p>
    <w:p w14:paraId="15AB371C">
      <w:pPr>
        <w:pStyle w:val="45"/>
        <w:spacing w:line="360" w:lineRule="auto"/>
        <w:ind w:firstLine="0" w:firstLineChars="0"/>
        <w:outlineLvl w:val="1"/>
        <w:rPr>
          <w:b/>
          <w:color w:val="auto"/>
          <w:kern w:val="2"/>
        </w:rPr>
      </w:pPr>
      <w:bookmarkStart w:id="589" w:name="_Toc127803932"/>
      <w:bookmarkStart w:id="590" w:name="_Toc503778033"/>
      <w:bookmarkStart w:id="591" w:name="_Toc503775910"/>
      <w:bookmarkStart w:id="592" w:name="_Toc503778328"/>
      <w:bookmarkStart w:id="593" w:name="_Toc9163"/>
      <w:bookmarkStart w:id="594" w:name="_Toc5784"/>
      <w:bookmarkStart w:id="595" w:name="_Toc503775172"/>
      <w:bookmarkStart w:id="596" w:name="_Toc127803495"/>
      <w:bookmarkStart w:id="597" w:name="_Toc503776451"/>
      <w:bookmarkStart w:id="598" w:name="_Toc503775765"/>
      <w:bookmarkStart w:id="599" w:name="_Toc127803250"/>
      <w:bookmarkStart w:id="600" w:name="_Toc127803365"/>
      <w:bookmarkStart w:id="601" w:name="_Toc127803584"/>
      <w:r>
        <w:rPr>
          <w:rFonts w:hint="eastAsia"/>
          <w:b/>
          <w:color w:val="auto"/>
          <w:kern w:val="2"/>
          <w:lang w:val="en-US" w:eastAsia="zh-CN"/>
        </w:rPr>
        <w:t>5</w:t>
      </w:r>
      <w:r>
        <w:rPr>
          <w:rFonts w:hint="eastAsia"/>
          <w:b/>
          <w:color w:val="auto"/>
          <w:kern w:val="2"/>
        </w:rPr>
        <w:t>.3</w:t>
      </w:r>
      <w:r>
        <w:rPr>
          <w:b/>
          <w:color w:val="auto"/>
          <w:kern w:val="2"/>
        </w:rPr>
        <w:t>对水生态影响的分析</w:t>
      </w:r>
      <w:bookmarkEnd w:id="589"/>
      <w:bookmarkEnd w:id="590"/>
      <w:bookmarkEnd w:id="591"/>
      <w:bookmarkEnd w:id="592"/>
      <w:bookmarkEnd w:id="593"/>
      <w:bookmarkEnd w:id="594"/>
      <w:bookmarkEnd w:id="595"/>
      <w:bookmarkEnd w:id="596"/>
      <w:bookmarkEnd w:id="597"/>
      <w:bookmarkEnd w:id="598"/>
      <w:bookmarkEnd w:id="599"/>
      <w:bookmarkEnd w:id="600"/>
      <w:bookmarkEnd w:id="601"/>
    </w:p>
    <w:p w14:paraId="589776C6">
      <w:pPr>
        <w:pStyle w:val="9"/>
        <w:spacing w:line="360" w:lineRule="auto"/>
        <w:jc w:val="both"/>
        <w:rPr>
          <w:rFonts w:hint="eastAsia" w:eastAsia="宋体"/>
          <w:b/>
          <w:bCs/>
        </w:rPr>
      </w:pPr>
      <w:bookmarkStart w:id="602" w:name="_Toc503775911"/>
      <w:bookmarkStart w:id="603" w:name="_Toc503775766"/>
      <w:bookmarkStart w:id="604" w:name="_Toc503776452"/>
      <w:bookmarkStart w:id="605" w:name="_Toc503775173"/>
      <w:bookmarkStart w:id="606" w:name="_Toc24200"/>
      <w:bookmarkStart w:id="607" w:name="_Toc503778034"/>
      <w:bookmarkStart w:id="608" w:name="_Toc503778329"/>
      <w:r>
        <w:rPr>
          <w:rFonts w:hint="eastAsia"/>
          <w:b/>
          <w:bCs/>
          <w:lang w:val="en-US" w:eastAsia="zh-CN"/>
        </w:rPr>
        <w:t>5</w:t>
      </w:r>
      <w:r>
        <w:rPr>
          <w:rFonts w:hint="eastAsia" w:eastAsia="宋体"/>
          <w:b/>
          <w:bCs/>
          <w:lang w:val="en-US" w:eastAsia="zh-CN"/>
        </w:rPr>
        <w:t>.3.1</w:t>
      </w:r>
      <w:r>
        <w:rPr>
          <w:rFonts w:hint="eastAsia" w:eastAsia="宋体"/>
          <w:b/>
          <w:bCs/>
        </w:rPr>
        <w:t>对水生生物区系组成的影响分析</w:t>
      </w:r>
    </w:p>
    <w:p w14:paraId="12319097">
      <w:pPr>
        <w:pStyle w:val="9"/>
        <w:spacing w:line="360" w:lineRule="auto"/>
        <w:ind w:firstLine="480" w:firstLineChars="200"/>
        <w:jc w:val="left"/>
        <w:rPr>
          <w:rFonts w:hint="eastAsia"/>
        </w:rPr>
      </w:pPr>
      <w:r>
        <w:rPr>
          <w:rFonts w:hint="eastAsia"/>
        </w:rPr>
        <w:t>项目运营期尾水排放进入</w:t>
      </w:r>
      <w:r>
        <w:rPr>
          <w:rFonts w:hint="eastAsia"/>
          <w:lang w:val="en-US" w:eastAsia="zh-CN"/>
        </w:rPr>
        <w:t>贤水</w:t>
      </w:r>
      <w:r>
        <w:rPr>
          <w:rFonts w:hint="eastAsia"/>
        </w:rPr>
        <w:t>，导致水体营养物质增加，耗氧量增加，引起</w:t>
      </w:r>
    </w:p>
    <w:p w14:paraId="07D55890">
      <w:pPr>
        <w:pStyle w:val="9"/>
        <w:spacing w:line="360" w:lineRule="auto"/>
        <w:jc w:val="left"/>
        <w:rPr>
          <w:rFonts w:hint="eastAsia"/>
        </w:rPr>
      </w:pPr>
      <w:r>
        <w:rPr>
          <w:rFonts w:hint="eastAsia"/>
        </w:rPr>
        <w:t>水体富营养化，水体氧含量下降；排水口附近局部区域氨氮、总氮、总磷较高，</w:t>
      </w:r>
    </w:p>
    <w:p w14:paraId="048259F7">
      <w:pPr>
        <w:pStyle w:val="9"/>
        <w:spacing w:line="360" w:lineRule="auto"/>
        <w:jc w:val="left"/>
        <w:rPr>
          <w:rFonts w:hint="eastAsia"/>
        </w:rPr>
      </w:pPr>
      <w:r>
        <w:rPr>
          <w:rFonts w:hint="eastAsia"/>
        </w:rPr>
        <w:t>将对鱼类等水生生物产生一定的毒副作用，由于河水自身的稀释作用，污染物进</w:t>
      </w:r>
    </w:p>
    <w:p w14:paraId="4409578F">
      <w:pPr>
        <w:pStyle w:val="9"/>
        <w:spacing w:line="360" w:lineRule="auto"/>
        <w:jc w:val="left"/>
        <w:rPr>
          <w:rFonts w:hint="eastAsia"/>
        </w:rPr>
      </w:pPr>
      <w:r>
        <w:rPr>
          <w:rFonts w:hint="eastAsia"/>
        </w:rPr>
        <w:t>入水体后被迅速稀释至地表水环境质量标准范围内。因此运营期正常排放时，尾水排放对</w:t>
      </w:r>
      <w:r>
        <w:rPr>
          <w:rFonts w:hint="eastAsia"/>
          <w:lang w:eastAsia="zh-CN"/>
        </w:rPr>
        <w:t>贤水</w:t>
      </w:r>
      <w:r>
        <w:rPr>
          <w:rFonts w:hint="eastAsia"/>
        </w:rPr>
        <w:t>鱼类区系组成的直接影响有限。</w:t>
      </w:r>
    </w:p>
    <w:p w14:paraId="468FC816">
      <w:pPr>
        <w:pStyle w:val="9"/>
        <w:spacing w:line="360" w:lineRule="auto"/>
        <w:jc w:val="both"/>
        <w:rPr>
          <w:rFonts w:hint="eastAsia" w:eastAsia="宋体"/>
          <w:b/>
          <w:bCs/>
          <w:lang w:val="en-US" w:eastAsia="zh-CN"/>
        </w:rPr>
      </w:pPr>
      <w:r>
        <w:rPr>
          <w:rFonts w:hint="eastAsia"/>
          <w:b/>
          <w:bCs/>
          <w:lang w:val="en-US" w:eastAsia="zh-CN"/>
        </w:rPr>
        <w:t>5</w:t>
      </w:r>
      <w:r>
        <w:rPr>
          <w:rFonts w:hint="eastAsia" w:eastAsia="宋体"/>
          <w:b/>
          <w:bCs/>
          <w:lang w:val="en-US" w:eastAsia="zh-CN"/>
        </w:rPr>
        <w:t>.3.2 对水生生物种群结构的影响分析</w:t>
      </w:r>
    </w:p>
    <w:p w14:paraId="485B56F8">
      <w:pPr>
        <w:pStyle w:val="9"/>
        <w:spacing w:line="360" w:lineRule="auto"/>
        <w:ind w:firstLine="480" w:firstLineChars="200"/>
        <w:jc w:val="left"/>
        <w:rPr>
          <w:rFonts w:hint="eastAsia"/>
        </w:rPr>
      </w:pPr>
      <w:r>
        <w:rPr>
          <w:rFonts w:hint="eastAsia"/>
        </w:rPr>
        <w:t>运营期尾水排放将导致氮磷增加，富营养化风险增加。排污口附近浮游生物、底栖动物耐污性种类比例升高，寡污性种类减少或消失，种群结构发生改变。尾水排放对鱼类的影响主要是通过饵料基础产生的间接影响，浮游生物的增加将导致滤食性种类比例升高，而杂食性、草食性鱼类的比例将下降。由于尾水排放量占</w:t>
      </w:r>
      <w:r>
        <w:rPr>
          <w:rFonts w:hint="eastAsia"/>
          <w:lang w:val="en-US" w:eastAsia="zh-CN"/>
        </w:rPr>
        <w:t>贤水</w:t>
      </w:r>
      <w:r>
        <w:rPr>
          <w:rFonts w:hint="eastAsia"/>
        </w:rPr>
        <w:t>径流量的比例很小，污染物进入水体后被迅速稀释至河流污染物本底值附近，影响范围主要是排水口附近水域。</w:t>
      </w:r>
    </w:p>
    <w:p w14:paraId="21317538">
      <w:pPr>
        <w:pStyle w:val="9"/>
        <w:spacing w:line="360" w:lineRule="auto"/>
        <w:ind w:firstLine="480" w:firstLineChars="200"/>
        <w:jc w:val="left"/>
        <w:rPr>
          <w:rFonts w:hint="eastAsia"/>
        </w:rPr>
      </w:pPr>
      <w:r>
        <w:rPr>
          <w:rFonts w:hint="eastAsia"/>
        </w:rPr>
        <w:t>因此，运营期对鱼类等水生生物种群结构的影响在可控范围内。</w:t>
      </w:r>
    </w:p>
    <w:p w14:paraId="43AE5F05">
      <w:pPr>
        <w:pStyle w:val="9"/>
        <w:spacing w:line="360" w:lineRule="auto"/>
        <w:jc w:val="both"/>
        <w:rPr>
          <w:rFonts w:hint="eastAsia" w:eastAsia="宋体"/>
          <w:b/>
          <w:bCs/>
          <w:lang w:val="en-US" w:eastAsia="zh-CN"/>
        </w:rPr>
      </w:pPr>
      <w:r>
        <w:rPr>
          <w:rFonts w:hint="eastAsia"/>
          <w:b/>
          <w:bCs/>
          <w:lang w:val="en-US" w:eastAsia="zh-CN"/>
        </w:rPr>
        <w:t>5</w:t>
      </w:r>
      <w:r>
        <w:rPr>
          <w:rFonts w:hint="eastAsia" w:eastAsia="宋体"/>
          <w:b/>
          <w:bCs/>
          <w:lang w:val="en-US" w:eastAsia="zh-CN"/>
        </w:rPr>
        <w:t>.3.3 对鱼类等的影响分析</w:t>
      </w:r>
    </w:p>
    <w:p w14:paraId="23FCE383">
      <w:pPr>
        <w:pStyle w:val="9"/>
        <w:spacing w:line="360" w:lineRule="auto"/>
        <w:ind w:firstLine="480" w:firstLineChars="200"/>
        <w:jc w:val="left"/>
        <w:rPr>
          <w:rFonts w:hint="eastAsia"/>
        </w:rPr>
      </w:pPr>
      <w:r>
        <w:rPr>
          <w:rFonts w:hint="eastAsia"/>
        </w:rPr>
        <w:t>根据废污水性质，对下游鱼类影响较大的水质因子为有机污染物，经过模拟计算，正常排放情况下，所排污水中 COD、NH</w:t>
      </w:r>
      <w:r>
        <w:rPr>
          <w:rFonts w:hint="eastAsia"/>
          <w:vertAlign w:val="subscript"/>
        </w:rPr>
        <w:t>3</w:t>
      </w:r>
      <w:r>
        <w:rPr>
          <w:rFonts w:hint="eastAsia"/>
        </w:rPr>
        <w:t>-N、使评价段河水浓度有所增加，但是能够满足河道水质管理目标。因此，在废污水正常排放情况下，工程实施所造成的水质变化幅度是鱼类可以承受的。在非正常排放情况下对河道的污染相对较大，对鱼类会造成一定的影响。</w:t>
      </w:r>
    </w:p>
    <w:p w14:paraId="27A0862C">
      <w:pPr>
        <w:pStyle w:val="9"/>
        <w:spacing w:line="360" w:lineRule="auto"/>
        <w:jc w:val="both"/>
        <w:rPr>
          <w:rFonts w:hint="eastAsia" w:eastAsia="宋体"/>
          <w:b/>
          <w:bCs/>
          <w:lang w:val="en-US" w:eastAsia="zh-CN"/>
        </w:rPr>
      </w:pPr>
      <w:r>
        <w:rPr>
          <w:rFonts w:hint="eastAsia"/>
          <w:b/>
          <w:bCs/>
          <w:lang w:val="en-US" w:eastAsia="zh-CN"/>
        </w:rPr>
        <w:t>5</w:t>
      </w:r>
      <w:r>
        <w:rPr>
          <w:rFonts w:hint="eastAsia" w:eastAsia="宋体"/>
          <w:b/>
          <w:bCs/>
          <w:lang w:val="en-US" w:eastAsia="zh-CN"/>
        </w:rPr>
        <w:t>.3.4 对其他水生生物的影响分析</w:t>
      </w:r>
    </w:p>
    <w:p w14:paraId="1FD0629D">
      <w:pPr>
        <w:pStyle w:val="9"/>
        <w:spacing w:line="360" w:lineRule="auto"/>
        <w:ind w:firstLine="480" w:firstLineChars="200"/>
        <w:jc w:val="left"/>
        <w:rPr>
          <w:rFonts w:hint="eastAsia"/>
        </w:rPr>
      </w:pPr>
      <w:r>
        <w:rPr>
          <w:rFonts w:hint="eastAsia"/>
        </w:rPr>
        <w:t>经过论证计算可知，正常排放情况下，对直接或间接受纳的水体水质类别没</w:t>
      </w:r>
    </w:p>
    <w:p w14:paraId="6A9DB25A">
      <w:pPr>
        <w:pStyle w:val="9"/>
        <w:spacing w:line="360" w:lineRule="auto"/>
        <w:jc w:val="left"/>
        <w:rPr>
          <w:rFonts w:hint="eastAsia"/>
        </w:rPr>
      </w:pPr>
      <w:r>
        <w:rPr>
          <w:rFonts w:hint="eastAsia"/>
        </w:rPr>
        <w:t>有发生显著变化，不会对该河饵料生物群落结构和生物量产生明显影响；在非正</w:t>
      </w:r>
    </w:p>
    <w:p w14:paraId="79ADC559">
      <w:pPr>
        <w:pStyle w:val="9"/>
        <w:spacing w:line="360" w:lineRule="auto"/>
        <w:jc w:val="left"/>
      </w:pPr>
      <w:r>
        <w:rPr>
          <w:rFonts w:hint="eastAsia"/>
        </w:rPr>
        <w:t>常排放情况下，由于有机污染物浓度较高，可能引起浮游植物与浮游动物数量和组成的变化，耐污种数量和种类可能会增加</w:t>
      </w:r>
      <w:r>
        <w:t>。</w:t>
      </w:r>
    </w:p>
    <w:p w14:paraId="6B50A48C">
      <w:pPr>
        <w:keepNext w:val="0"/>
        <w:keepLines w:val="0"/>
        <w:widowControl/>
        <w:suppressLineNumbers w:val="0"/>
        <w:jc w:val="left"/>
      </w:pPr>
      <w:r>
        <w:rPr>
          <w:rFonts w:hint="eastAsia" w:cs="Times New Roman"/>
          <w:b/>
          <w:bCs/>
          <w:color w:val="000000"/>
          <w:kern w:val="0"/>
          <w:sz w:val="24"/>
          <w:szCs w:val="24"/>
          <w:lang w:val="en-US" w:eastAsia="zh-CN" w:bidi="ar"/>
        </w:rPr>
        <w:t>5</w:t>
      </w:r>
      <w:r>
        <w:rPr>
          <w:rFonts w:hint="default" w:ascii="Times New Roman" w:hAnsi="Times New Roman" w:eastAsia="宋体" w:cs="Times New Roman"/>
          <w:b/>
          <w:bCs/>
          <w:color w:val="000000"/>
          <w:kern w:val="0"/>
          <w:sz w:val="24"/>
          <w:szCs w:val="24"/>
          <w:lang w:val="en-US" w:eastAsia="zh-CN" w:bidi="ar"/>
        </w:rPr>
        <w:t>.</w:t>
      </w:r>
      <w:r>
        <w:rPr>
          <w:rFonts w:hint="eastAsia" w:ascii="Times New Roman" w:hAnsi="Times New Roman" w:eastAsia="宋体" w:cs="Times New Roman"/>
          <w:b/>
          <w:bCs/>
          <w:color w:val="000000"/>
          <w:kern w:val="0"/>
          <w:sz w:val="24"/>
          <w:szCs w:val="24"/>
          <w:lang w:val="en-US" w:eastAsia="zh-CN" w:bidi="ar"/>
        </w:rPr>
        <w:t>3</w:t>
      </w:r>
      <w:r>
        <w:rPr>
          <w:rFonts w:hint="default" w:ascii="Times New Roman" w:hAnsi="Times New Roman" w:eastAsia="宋体" w:cs="Times New Roman"/>
          <w:b/>
          <w:bCs/>
          <w:color w:val="000000"/>
          <w:kern w:val="0"/>
          <w:sz w:val="24"/>
          <w:szCs w:val="24"/>
          <w:lang w:val="en-US" w:eastAsia="zh-CN" w:bidi="ar"/>
        </w:rPr>
        <w:t xml:space="preserve">.5 </w:t>
      </w:r>
      <w:r>
        <w:rPr>
          <w:rFonts w:hint="eastAsia" w:ascii="宋体" w:hAnsi="宋体" w:eastAsia="宋体" w:cs="宋体"/>
          <w:b/>
          <w:bCs/>
          <w:color w:val="000000"/>
          <w:kern w:val="0"/>
          <w:sz w:val="24"/>
          <w:szCs w:val="24"/>
          <w:lang w:val="en-US" w:eastAsia="zh-CN" w:bidi="ar"/>
        </w:rPr>
        <w:t>对水生生物繁殖的影响分析</w:t>
      </w:r>
    </w:p>
    <w:p w14:paraId="6A45A7A2">
      <w:pPr>
        <w:pStyle w:val="9"/>
        <w:spacing w:line="360" w:lineRule="auto"/>
        <w:ind w:firstLine="480" w:firstLineChars="200"/>
        <w:jc w:val="left"/>
        <w:rPr>
          <w:rFonts w:hint="eastAsia" w:eastAsia="宋体"/>
        </w:rPr>
      </w:pPr>
      <w:r>
        <w:rPr>
          <w:rFonts w:hint="eastAsia" w:eastAsia="宋体"/>
        </w:rPr>
        <w:t>水污染对鱼类的生理活动会产生一定影响，一般分为急性毒性、亚急性毒性、慢性毒性。在 COD、总氮、氨氮、总磷这几个指标中，对鱼卵孵化和仔稚鱼早期发育毒性最大的是氨氮。黄杰斯研究了氨氮对花鲈孵化的影响，指出氨氮浓度对花鲈幼鱼的耗氧率、排氨率有显著影响。</w:t>
      </w:r>
    </w:p>
    <w:p w14:paraId="1AE843EF">
      <w:pPr>
        <w:pStyle w:val="9"/>
        <w:spacing w:line="360" w:lineRule="auto"/>
        <w:ind w:firstLine="480" w:firstLineChars="200"/>
        <w:jc w:val="left"/>
        <w:rPr>
          <w:rFonts w:hint="eastAsia" w:eastAsia="宋体"/>
        </w:rPr>
      </w:pPr>
      <w:r>
        <w:rPr>
          <w:rFonts w:hint="eastAsia" w:eastAsia="宋体"/>
        </w:rPr>
        <w:t>鲁增辉研究了氨氮对稀有鮈鲫胚胎和卵黄囊期仔鱼的毒性效应，低剂量的氨氮溶液暴露能引起仔鱼的死亡、心率减缓和心律不齐、未形成功能性的鳔、体长体重降低以及心包、卵黄囊水肿等多种毒性效应。彭俊的研究指出罗非鱼随着氨氮与亚硝酸盐浓度的升高，孵化率与仔鱼活力随之降低，生长速度减缓。</w:t>
      </w:r>
    </w:p>
    <w:p w14:paraId="1432541E">
      <w:pPr>
        <w:pStyle w:val="9"/>
        <w:spacing w:line="360" w:lineRule="auto"/>
        <w:ind w:firstLine="480" w:firstLineChars="200"/>
        <w:jc w:val="left"/>
        <w:rPr>
          <w:rFonts w:hint="eastAsia" w:eastAsia="宋体"/>
          <w:lang w:eastAsia="zh-CN"/>
        </w:rPr>
      </w:pPr>
      <w:r>
        <w:rPr>
          <w:rFonts w:hint="eastAsia" w:eastAsia="宋体"/>
        </w:rPr>
        <w:t>根据尾水排放预测模型，正常情况下污染物排放不会影响水质功能，水质能满足</w:t>
      </w:r>
      <w:r>
        <w:rPr>
          <w:rFonts w:hint="eastAsia"/>
          <w:kern w:val="0"/>
          <w:sz w:val="24"/>
        </w:rPr>
        <w:t>III</w:t>
      </w:r>
      <w:r>
        <w:rPr>
          <w:rFonts w:hint="eastAsia"/>
          <w:kern w:val="0"/>
          <w:sz w:val="24"/>
          <w:lang w:val="en-US" w:eastAsia="zh-CN"/>
        </w:rPr>
        <w:t>类</w:t>
      </w:r>
      <w:r>
        <w:rPr>
          <w:rFonts w:hint="eastAsia" w:eastAsia="宋体"/>
        </w:rPr>
        <w:t>要求，因此其运营期对鱼类产卵繁殖影响有限</w:t>
      </w:r>
      <w:r>
        <w:rPr>
          <w:rFonts w:hint="eastAsia" w:eastAsia="宋体"/>
          <w:lang w:eastAsia="zh-CN"/>
        </w:rPr>
        <w:t>。</w:t>
      </w:r>
    </w:p>
    <w:p w14:paraId="7465637C">
      <w:pPr>
        <w:pStyle w:val="9"/>
        <w:spacing w:line="360" w:lineRule="auto"/>
        <w:jc w:val="left"/>
        <w:rPr>
          <w:rFonts w:hint="eastAsia" w:ascii="Times New Roman" w:hAnsi="Times New Roman" w:eastAsia="宋体" w:cs="Times New Roman"/>
          <w:b/>
          <w:bCs/>
          <w:color w:val="000000"/>
          <w:kern w:val="0"/>
          <w:sz w:val="24"/>
          <w:szCs w:val="24"/>
          <w:lang w:val="en-US" w:eastAsia="zh-CN" w:bidi="ar"/>
        </w:rPr>
      </w:pPr>
      <w:r>
        <w:rPr>
          <w:rFonts w:hint="eastAsia" w:cs="Times New Roman"/>
          <w:b/>
          <w:bCs/>
          <w:color w:val="000000"/>
          <w:kern w:val="0"/>
          <w:sz w:val="24"/>
          <w:szCs w:val="24"/>
          <w:lang w:val="en-US" w:eastAsia="zh-CN" w:bidi="ar"/>
        </w:rPr>
        <w:t>5</w:t>
      </w:r>
      <w:r>
        <w:rPr>
          <w:rFonts w:hint="eastAsia" w:ascii="Times New Roman" w:hAnsi="Times New Roman" w:eastAsia="宋体" w:cs="Times New Roman"/>
          <w:b/>
          <w:bCs/>
          <w:color w:val="000000"/>
          <w:kern w:val="0"/>
          <w:sz w:val="24"/>
          <w:szCs w:val="24"/>
          <w:lang w:val="en-US" w:eastAsia="zh-CN" w:bidi="ar"/>
        </w:rPr>
        <w:t>.3.</w:t>
      </w:r>
      <w:r>
        <w:rPr>
          <w:rFonts w:hint="eastAsia" w:eastAsia="宋体" w:cs="Times New Roman"/>
          <w:b/>
          <w:bCs/>
          <w:color w:val="000000"/>
          <w:kern w:val="0"/>
          <w:sz w:val="24"/>
          <w:szCs w:val="24"/>
          <w:lang w:val="en-US" w:eastAsia="zh-CN" w:bidi="ar"/>
        </w:rPr>
        <w:t>6</w:t>
      </w:r>
      <w:r>
        <w:rPr>
          <w:rFonts w:hint="eastAsia" w:ascii="Times New Roman" w:hAnsi="Times New Roman" w:eastAsia="宋体" w:cs="Times New Roman"/>
          <w:b/>
          <w:bCs/>
          <w:color w:val="000000"/>
          <w:kern w:val="0"/>
          <w:sz w:val="24"/>
          <w:szCs w:val="24"/>
          <w:lang w:val="en-US" w:eastAsia="zh-CN" w:bidi="ar"/>
        </w:rPr>
        <w:t xml:space="preserve"> 对湿地公园的水生态影响分析</w:t>
      </w:r>
    </w:p>
    <w:p w14:paraId="02C56A0E">
      <w:pPr>
        <w:pStyle w:val="9"/>
        <w:spacing w:line="360" w:lineRule="auto"/>
        <w:ind w:firstLine="480" w:firstLineChars="200"/>
        <w:jc w:val="left"/>
        <w:rPr>
          <w:rFonts w:hint="eastAsia" w:eastAsia="宋体"/>
          <w:lang w:val="en-US" w:eastAsia="zh-CN"/>
        </w:rPr>
      </w:pPr>
      <w:r>
        <w:rPr>
          <w:rFonts w:hint="eastAsia" w:eastAsia="宋体"/>
          <w:lang w:val="en-US" w:eastAsia="zh-CN"/>
        </w:rPr>
        <w:t>永州市先河纸业有限责任公司出水排入贤水，该段贤水属于湖南零陵潇水国家湿地公园贤水保育区。根据预测结果可知，在正常排放下，该项目论证范围内贤水保育区的水质均可达到《地表水环境质量标准》(GB3838-2002）III 类标准要求，因此，本项目入河排污口污水不会对湖南零陵潇水国家湿地公园的水质造成明显影响。</w:t>
      </w:r>
    </w:p>
    <w:p w14:paraId="40EA45BD">
      <w:pPr>
        <w:pStyle w:val="9"/>
        <w:spacing w:line="360" w:lineRule="auto"/>
        <w:ind w:firstLine="480" w:firstLineChars="200"/>
        <w:jc w:val="left"/>
        <w:rPr>
          <w:rFonts w:hint="eastAsia" w:eastAsia="宋体"/>
          <w:lang w:val="en-US" w:eastAsia="zh-CN"/>
        </w:rPr>
      </w:pPr>
      <w:r>
        <w:rPr>
          <w:rFonts w:hint="eastAsia" w:eastAsia="宋体"/>
          <w:lang w:val="en-US" w:eastAsia="zh-CN"/>
        </w:rPr>
        <w:t>本项目入河排污口属于已建排污口，工程项目施工及运行基本上不会影响项目周边区域的地形地貌、植物群落结构及动物的活动，对湿地公园内自然体系的景观质量和生态景观格局影响较小；工程项目建设对周边区域地表水流的水质影响范围有限，涉及的生态环境影响很小。</w:t>
      </w:r>
    </w:p>
    <w:p w14:paraId="09F466F2">
      <w:pPr>
        <w:pStyle w:val="9"/>
        <w:spacing w:line="360" w:lineRule="auto"/>
        <w:ind w:firstLine="480" w:firstLineChars="200"/>
        <w:jc w:val="left"/>
        <w:rPr>
          <w:rFonts w:hint="eastAsia" w:eastAsia="宋体"/>
          <w:lang w:val="en-US" w:eastAsia="zh-CN"/>
        </w:rPr>
      </w:pPr>
      <w:r>
        <w:rPr>
          <w:rFonts w:hint="eastAsia" w:eastAsia="宋体"/>
          <w:lang w:val="en-US" w:eastAsia="zh-CN"/>
        </w:rPr>
        <w:t>综上所述，本项目对湿地公园自然景观、森林及湿地生态系统、野生动植物保护负面影响有限，只要认真落实影响评价报告提出的污染防治措施，项目建设所产生的负面影响可以得到有效控制，并降至生态环境的承载能力范围之内。本评价认为，从生态影响及环境保护的角度考虑，项目涉及湖南零陵潇水国家湿地公园排污口方案是可行的</w:t>
      </w:r>
    </w:p>
    <w:p w14:paraId="4D061E6A">
      <w:pPr>
        <w:spacing w:line="360" w:lineRule="auto"/>
        <w:outlineLvl w:val="1"/>
        <w:rPr>
          <w:b/>
          <w:bCs/>
          <w:sz w:val="30"/>
          <w:szCs w:val="30"/>
          <w:lang w:val="zh-CN"/>
        </w:rPr>
      </w:pPr>
      <w:bookmarkStart w:id="609" w:name="_Toc127803934"/>
      <w:bookmarkStart w:id="610" w:name="_Toc127803586"/>
      <w:bookmarkStart w:id="611" w:name="_Toc127803252"/>
      <w:bookmarkStart w:id="612" w:name="_Toc127803367"/>
      <w:bookmarkStart w:id="613" w:name="_Toc127803497"/>
      <w:bookmarkStart w:id="614" w:name="_Toc9882"/>
      <w:r>
        <w:rPr>
          <w:rFonts w:hint="eastAsia"/>
          <w:b/>
          <w:bCs/>
          <w:sz w:val="30"/>
          <w:szCs w:val="30"/>
          <w:lang w:val="en-US" w:eastAsia="zh-CN"/>
        </w:rPr>
        <w:t>5</w:t>
      </w:r>
      <w:r>
        <w:rPr>
          <w:rFonts w:hint="eastAsia"/>
          <w:b/>
          <w:bCs/>
          <w:sz w:val="30"/>
          <w:szCs w:val="30"/>
        </w:rPr>
        <w:t>.4</w:t>
      </w:r>
      <w:r>
        <w:rPr>
          <w:b/>
          <w:bCs/>
          <w:sz w:val="30"/>
          <w:szCs w:val="30"/>
          <w:lang w:val="zh-CN"/>
        </w:rPr>
        <w:t>对地下水影响的分析</w:t>
      </w:r>
      <w:bookmarkEnd w:id="602"/>
      <w:bookmarkEnd w:id="603"/>
      <w:bookmarkEnd w:id="604"/>
      <w:bookmarkEnd w:id="605"/>
      <w:bookmarkEnd w:id="606"/>
      <w:bookmarkEnd w:id="607"/>
      <w:bookmarkEnd w:id="608"/>
      <w:bookmarkEnd w:id="609"/>
      <w:bookmarkEnd w:id="610"/>
      <w:bookmarkEnd w:id="611"/>
      <w:bookmarkEnd w:id="612"/>
      <w:bookmarkEnd w:id="613"/>
      <w:bookmarkEnd w:id="614"/>
    </w:p>
    <w:p w14:paraId="4CB6E6CF">
      <w:pPr>
        <w:spacing w:line="360" w:lineRule="auto"/>
        <w:ind w:firstLine="480" w:firstLineChars="200"/>
        <w:rPr>
          <w:sz w:val="24"/>
        </w:rPr>
      </w:pPr>
      <w:r>
        <w:rPr>
          <w:rFonts w:hint="eastAsia"/>
          <w:sz w:val="24"/>
        </w:rPr>
        <w:t>本项目不开采地下水，同时也无注入地下水，不会引起地下水流场或地下水水位变化，因此也不会导致因水位的变化而产生的环境水文地质问题。同时，本项目废水经管道输送，管道和处理设施均做好防渗防腐措施，固废按照规范设置临时堆放点，实现无害化处理，因此本项目污染地下水的可能途径较少</w:t>
      </w:r>
      <w:r>
        <w:rPr>
          <w:sz w:val="24"/>
        </w:rPr>
        <w:t>。</w:t>
      </w:r>
      <w:bookmarkStart w:id="615" w:name="_Toc29663_WPSOffice_Level2"/>
    </w:p>
    <w:p w14:paraId="20416A9D">
      <w:pPr>
        <w:pStyle w:val="9"/>
        <w:spacing w:line="360" w:lineRule="auto"/>
        <w:ind w:firstLine="480" w:firstLineChars="200"/>
        <w:jc w:val="left"/>
        <w:rPr>
          <w:rFonts w:hint="eastAsia"/>
        </w:rPr>
      </w:pPr>
      <w:r>
        <w:rPr>
          <w:rFonts w:hint="eastAsia"/>
        </w:rPr>
        <w:t>当贮存在收集管网中污水发生渗漏时，大的单个污染物溶质质点通过孔隙在</w:t>
      </w:r>
    </w:p>
    <w:p w14:paraId="49FB496A">
      <w:pPr>
        <w:pStyle w:val="9"/>
        <w:spacing w:line="360" w:lineRule="auto"/>
        <w:jc w:val="left"/>
        <w:rPr>
          <w:rFonts w:hint="eastAsia"/>
        </w:rPr>
      </w:pPr>
      <w:r>
        <w:rPr>
          <w:rFonts w:hint="eastAsia"/>
        </w:rPr>
        <w:t>地下水中发生运移，上层滞水埋藏于粘性层中，粘性土层渗透性较差，因此流速</w:t>
      </w:r>
    </w:p>
    <w:p w14:paraId="03F66D6A">
      <w:pPr>
        <w:pStyle w:val="9"/>
        <w:spacing w:line="360" w:lineRule="auto"/>
        <w:jc w:val="left"/>
        <w:rPr>
          <w:rFonts w:hint="eastAsia"/>
        </w:rPr>
      </w:pPr>
      <w:r>
        <w:rPr>
          <w:rFonts w:hint="eastAsia"/>
        </w:rPr>
        <w:t>较小，污染物以分子扩散的水动力弥散型式在地下水中缓慢行进。厂区孔隙承压</w:t>
      </w:r>
    </w:p>
    <w:p w14:paraId="5D9D2A02">
      <w:pPr>
        <w:pStyle w:val="9"/>
        <w:spacing w:line="360" w:lineRule="auto"/>
        <w:jc w:val="left"/>
        <w:rPr>
          <w:rFonts w:hint="eastAsia"/>
        </w:rPr>
      </w:pPr>
      <w:r>
        <w:rPr>
          <w:rFonts w:hint="eastAsia"/>
        </w:rPr>
        <w:t>水含水层为粉质粘土层，防渗性能较好，通过项目建设地场地地基采取防渗处理，</w:t>
      </w:r>
    </w:p>
    <w:p w14:paraId="1EB0D8A0">
      <w:pPr>
        <w:pStyle w:val="9"/>
        <w:spacing w:line="360" w:lineRule="auto"/>
        <w:jc w:val="left"/>
      </w:pPr>
      <w:r>
        <w:rPr>
          <w:rFonts w:hint="eastAsia"/>
        </w:rPr>
        <w:t>厂区地面水泥硬化，污水管道按规范工防止渗漏，对地下水影响较小</w:t>
      </w:r>
      <w:r>
        <w:t>。</w:t>
      </w:r>
    </w:p>
    <w:p w14:paraId="637C2648">
      <w:pPr>
        <w:spacing w:line="360" w:lineRule="auto"/>
        <w:outlineLvl w:val="1"/>
        <w:rPr>
          <w:b/>
          <w:bCs/>
          <w:sz w:val="30"/>
          <w:szCs w:val="30"/>
          <w:lang w:val="zh-CN"/>
        </w:rPr>
      </w:pPr>
      <w:bookmarkStart w:id="616" w:name="_Toc25413"/>
      <w:bookmarkStart w:id="617" w:name="_Toc127803368"/>
      <w:bookmarkStart w:id="618" w:name="_Toc127803935"/>
      <w:bookmarkStart w:id="619" w:name="_Toc127803253"/>
      <w:bookmarkStart w:id="620" w:name="_Toc127803587"/>
      <w:bookmarkStart w:id="621" w:name="_Toc2434"/>
      <w:bookmarkStart w:id="622" w:name="_Toc127803498"/>
      <w:r>
        <w:rPr>
          <w:rFonts w:hint="eastAsia"/>
          <w:b/>
          <w:bCs/>
          <w:sz w:val="30"/>
          <w:szCs w:val="30"/>
          <w:lang w:val="en-US" w:eastAsia="zh-CN"/>
        </w:rPr>
        <w:t>5</w:t>
      </w:r>
      <w:r>
        <w:rPr>
          <w:rFonts w:hint="eastAsia"/>
          <w:b/>
          <w:bCs/>
          <w:sz w:val="30"/>
          <w:szCs w:val="30"/>
        </w:rPr>
        <w:t>.5</w:t>
      </w:r>
      <w:r>
        <w:rPr>
          <w:b/>
          <w:bCs/>
          <w:sz w:val="30"/>
          <w:szCs w:val="30"/>
          <w:lang w:val="zh-CN"/>
        </w:rPr>
        <w:t>对第三者影响的分析</w:t>
      </w:r>
      <w:bookmarkEnd w:id="615"/>
      <w:bookmarkEnd w:id="616"/>
      <w:bookmarkEnd w:id="617"/>
      <w:bookmarkEnd w:id="618"/>
      <w:bookmarkEnd w:id="619"/>
      <w:bookmarkEnd w:id="620"/>
      <w:bookmarkEnd w:id="621"/>
      <w:bookmarkEnd w:id="622"/>
    </w:p>
    <w:p w14:paraId="2E46B03F">
      <w:pPr>
        <w:spacing w:line="360" w:lineRule="auto"/>
        <w:rPr>
          <w:rFonts w:hint="eastAsia" w:ascii="Times New Roman" w:hAnsi="Times New Roman" w:eastAsia="宋体" w:cs="Times New Roman"/>
          <w:b/>
          <w:bCs/>
          <w:kern w:val="0"/>
          <w:sz w:val="24"/>
          <w:szCs w:val="24"/>
          <w:u w:val="none"/>
          <w:lang w:val="en-US" w:eastAsia="zh-CN" w:bidi="ar-SA"/>
        </w:rPr>
      </w:pPr>
      <w:r>
        <w:rPr>
          <w:rFonts w:hint="eastAsia" w:cs="Times New Roman"/>
          <w:b/>
          <w:bCs/>
          <w:kern w:val="0"/>
          <w:sz w:val="24"/>
          <w:szCs w:val="24"/>
          <w:u w:val="none"/>
          <w:lang w:val="en-US" w:eastAsia="zh-CN" w:bidi="ar-SA"/>
        </w:rPr>
        <w:t>5</w:t>
      </w:r>
      <w:r>
        <w:rPr>
          <w:rFonts w:hint="eastAsia" w:ascii="Times New Roman" w:hAnsi="Times New Roman" w:eastAsia="宋体" w:cs="Times New Roman"/>
          <w:b/>
          <w:bCs/>
          <w:kern w:val="0"/>
          <w:sz w:val="24"/>
          <w:szCs w:val="24"/>
          <w:u w:val="none"/>
          <w:lang w:val="en-US" w:eastAsia="zh-CN" w:bidi="ar-SA"/>
        </w:rPr>
        <w:t>.5.1对国控、省控断面水质影响分析</w:t>
      </w:r>
    </w:p>
    <w:p w14:paraId="27886ABC">
      <w:pPr>
        <w:spacing w:line="360" w:lineRule="auto"/>
        <w:ind w:firstLine="480" w:firstLineChars="200"/>
        <w:rPr>
          <w:rFonts w:hint="eastAsia"/>
          <w:sz w:val="24"/>
          <w:lang w:val="en-US" w:eastAsia="zh-CN"/>
        </w:rPr>
      </w:pPr>
      <w:r>
        <w:rPr>
          <w:rFonts w:hint="eastAsia" w:eastAsia="宋体"/>
          <w:sz w:val="24"/>
          <w:lang w:val="en-US" w:eastAsia="zh-CN"/>
        </w:rPr>
        <w:t>贤水</w:t>
      </w:r>
      <w:r>
        <w:rPr>
          <w:rFonts w:hint="eastAsia" w:eastAsia="宋体"/>
          <w:sz w:val="24"/>
        </w:rPr>
        <w:t>河段论证水域内无集中式饮用水源取水口、饮用水源保护区、集中工业取水口。</w:t>
      </w:r>
      <w:r>
        <w:rPr>
          <w:rFonts w:hint="eastAsia"/>
          <w:sz w:val="24"/>
          <w:lang w:val="en-US" w:eastAsia="zh-CN"/>
        </w:rPr>
        <w:t>贤水汇入潇水后下游为异蛇山庄省控地表水断面，收集永州市生态环境</w:t>
      </w:r>
    </w:p>
    <w:p w14:paraId="39F06586">
      <w:pPr>
        <w:spacing w:line="360" w:lineRule="auto"/>
        <w:rPr>
          <w:rFonts w:hint="default" w:eastAsia="宋体"/>
          <w:sz w:val="24"/>
          <w:lang w:val="en-US" w:eastAsia="zh-CN"/>
        </w:rPr>
      </w:pPr>
      <w:r>
        <w:rPr>
          <w:rFonts w:hint="eastAsia"/>
          <w:sz w:val="24"/>
          <w:lang w:val="en-US" w:eastAsia="zh-CN"/>
        </w:rPr>
        <w:t>局发布的2024年1月-2024年5月环境质量状况的通报，异蛇山庄处断面除水温、总氮、粪大肠菌群以外的21项基本指标均达标，达标率为100%，满足《地表水环境质量标准》（GB3838-2002）III类水质要求，水质优。本项目建设未对下游省控断面水质产生影响。</w:t>
      </w:r>
    </w:p>
    <w:p w14:paraId="7AE1EBCA">
      <w:pPr>
        <w:spacing w:line="360" w:lineRule="auto"/>
        <w:rPr>
          <w:rFonts w:hint="eastAsia" w:cs="Times New Roman"/>
          <w:b/>
          <w:bCs/>
          <w:kern w:val="0"/>
          <w:sz w:val="24"/>
          <w:szCs w:val="24"/>
          <w:u w:val="none"/>
          <w:lang w:val="en-US" w:eastAsia="zh-CN" w:bidi="ar-SA"/>
        </w:rPr>
      </w:pPr>
      <w:r>
        <w:rPr>
          <w:rFonts w:hint="eastAsia" w:cs="Times New Roman"/>
          <w:b/>
          <w:bCs/>
          <w:kern w:val="0"/>
          <w:sz w:val="24"/>
          <w:szCs w:val="24"/>
          <w:u w:val="none"/>
          <w:lang w:val="en-US" w:eastAsia="zh-CN" w:bidi="ar-SA"/>
        </w:rPr>
        <w:t>5.5.2对排污口下游水功能区的影响分析</w:t>
      </w:r>
    </w:p>
    <w:p w14:paraId="3CD1FBF2">
      <w:pPr>
        <w:spacing w:line="360" w:lineRule="auto"/>
        <w:ind w:firstLine="480" w:firstLineChars="200"/>
        <w:rPr>
          <w:rFonts w:hint="eastAsia" w:eastAsia="宋体"/>
          <w:sz w:val="24"/>
        </w:rPr>
      </w:pPr>
      <w:r>
        <w:rPr>
          <w:rFonts w:hint="eastAsia" w:eastAsia="宋体"/>
          <w:sz w:val="24"/>
        </w:rPr>
        <w:t>入河排污口的污染物浓度执行《制浆造纸工业水污染物排放标准》（GB3544-2008）表2</w:t>
      </w:r>
      <w:r>
        <w:rPr>
          <w:rFonts w:hint="eastAsia"/>
          <w:sz w:val="24"/>
          <w:lang w:val="en-US" w:eastAsia="zh-CN"/>
        </w:rPr>
        <w:t>直接排放</w:t>
      </w:r>
      <w:r>
        <w:rPr>
          <w:rFonts w:hint="eastAsia" w:eastAsia="宋体"/>
          <w:sz w:val="24"/>
        </w:rPr>
        <w:t>标准。</w:t>
      </w:r>
      <w:r>
        <w:rPr>
          <w:rFonts w:hint="eastAsia"/>
          <w:sz w:val="24"/>
          <w:lang w:val="en-US" w:eastAsia="zh-CN"/>
        </w:rPr>
        <w:t>贤水河段</w:t>
      </w:r>
      <w:r>
        <w:rPr>
          <w:rFonts w:hint="eastAsia" w:eastAsia="宋体"/>
          <w:sz w:val="24"/>
        </w:rPr>
        <w:t>执行《地表水环境质量标准》（GB3838-2002）III 类水质标准。根据上文预测，</w:t>
      </w:r>
      <w:r>
        <w:rPr>
          <w:kern w:val="0"/>
          <w:sz w:val="24"/>
        </w:rPr>
        <w:t>本项目污水排放量较小，</w:t>
      </w:r>
      <w:r>
        <w:rPr>
          <w:rFonts w:hint="eastAsia"/>
          <w:kern w:val="0"/>
          <w:sz w:val="24"/>
        </w:rPr>
        <w:t>正常排放的情况下均不会导致论证范围内水体水质超过III类水质标准</w:t>
      </w:r>
      <w:r>
        <w:rPr>
          <w:rFonts w:hint="eastAsia"/>
          <w:kern w:val="0"/>
          <w:sz w:val="24"/>
          <w:lang w:eastAsia="zh-CN"/>
        </w:rPr>
        <w:t>，</w:t>
      </w:r>
      <w:r>
        <w:rPr>
          <w:rFonts w:hint="eastAsia" w:eastAsia="宋体"/>
          <w:sz w:val="24"/>
        </w:rPr>
        <w:t>本入河排污口对下游水功能区水质影响小。</w:t>
      </w:r>
    </w:p>
    <w:p w14:paraId="0E19ACE3">
      <w:pPr>
        <w:spacing w:line="360" w:lineRule="auto"/>
        <w:rPr>
          <w:rFonts w:hint="eastAsia" w:cs="Times New Roman"/>
          <w:b/>
          <w:bCs/>
          <w:kern w:val="0"/>
          <w:sz w:val="24"/>
          <w:szCs w:val="24"/>
          <w:u w:val="none"/>
          <w:lang w:val="en-US" w:eastAsia="zh-CN" w:bidi="ar-SA"/>
        </w:rPr>
      </w:pPr>
      <w:r>
        <w:rPr>
          <w:rFonts w:hint="eastAsia" w:cs="Times New Roman"/>
          <w:b/>
          <w:bCs/>
          <w:kern w:val="0"/>
          <w:sz w:val="24"/>
          <w:szCs w:val="24"/>
          <w:u w:val="none"/>
          <w:lang w:val="en-US" w:eastAsia="zh-CN" w:bidi="ar-SA"/>
        </w:rPr>
        <w:t>5.5.3 对下游水坝影响分析</w:t>
      </w:r>
    </w:p>
    <w:p w14:paraId="067B7DF8">
      <w:pPr>
        <w:spacing w:line="360" w:lineRule="auto"/>
        <w:ind w:firstLine="480" w:firstLineChars="200"/>
        <w:rPr>
          <w:rFonts w:hint="eastAsia" w:eastAsia="宋体"/>
          <w:sz w:val="24"/>
        </w:rPr>
      </w:pPr>
      <w:r>
        <w:rPr>
          <w:rFonts w:hint="eastAsia" w:eastAsia="宋体"/>
          <w:sz w:val="24"/>
        </w:rPr>
        <w:t>在</w:t>
      </w:r>
      <w:r>
        <w:rPr>
          <w:rFonts w:hint="eastAsia"/>
          <w:sz w:val="24"/>
          <w:lang w:val="en-US" w:eastAsia="zh-CN"/>
        </w:rPr>
        <w:t>本项目入河排污口下游建有多处小型拦水坝、羊角坝以提高贤水河枯水期水位，方便周边农田灌溉用水。</w:t>
      </w:r>
      <w:r>
        <w:rPr>
          <w:rFonts w:hint="eastAsia" w:eastAsia="宋体"/>
          <w:sz w:val="24"/>
        </w:rPr>
        <w:t>本项目生产尾水汇入</w:t>
      </w:r>
      <w:r>
        <w:rPr>
          <w:rFonts w:hint="eastAsia"/>
          <w:sz w:val="24"/>
          <w:lang w:val="en-US" w:eastAsia="zh-CN"/>
        </w:rPr>
        <w:t>贤水</w:t>
      </w:r>
      <w:r>
        <w:rPr>
          <w:rFonts w:hint="eastAsia" w:eastAsia="宋体"/>
          <w:sz w:val="24"/>
        </w:rPr>
        <w:t>后可满足《地表水环境质量标准》（GB3838-2002）III类水质标准，不会对</w:t>
      </w:r>
      <w:r>
        <w:rPr>
          <w:rFonts w:hint="eastAsia"/>
          <w:sz w:val="24"/>
          <w:lang w:val="en-US" w:eastAsia="zh-CN"/>
        </w:rPr>
        <w:t>小型水</w:t>
      </w:r>
      <w:r>
        <w:rPr>
          <w:rFonts w:hint="eastAsia" w:eastAsia="宋体"/>
          <w:sz w:val="24"/>
        </w:rPr>
        <w:t>坝造成腐蚀，对</w:t>
      </w:r>
      <w:r>
        <w:rPr>
          <w:rFonts w:hint="eastAsia"/>
          <w:sz w:val="24"/>
          <w:lang w:val="en-US" w:eastAsia="zh-CN"/>
        </w:rPr>
        <w:t>小型水</w:t>
      </w:r>
      <w:r>
        <w:rPr>
          <w:rFonts w:hint="eastAsia" w:eastAsia="宋体"/>
          <w:sz w:val="24"/>
        </w:rPr>
        <w:t>坝冲击性微小，所以本入河排污口对</w:t>
      </w:r>
      <w:r>
        <w:rPr>
          <w:rFonts w:hint="eastAsia"/>
          <w:sz w:val="24"/>
          <w:lang w:val="en-US" w:eastAsia="zh-CN"/>
        </w:rPr>
        <w:t>贤水河</w:t>
      </w:r>
      <w:r>
        <w:rPr>
          <w:rFonts w:hint="eastAsia" w:eastAsia="宋体"/>
          <w:sz w:val="24"/>
        </w:rPr>
        <w:t>小型</w:t>
      </w:r>
      <w:r>
        <w:rPr>
          <w:rFonts w:hint="eastAsia"/>
          <w:sz w:val="24"/>
          <w:lang w:val="en-US" w:eastAsia="zh-CN"/>
        </w:rPr>
        <w:t>拦水</w:t>
      </w:r>
      <w:r>
        <w:rPr>
          <w:rFonts w:hint="eastAsia" w:eastAsia="宋体"/>
          <w:sz w:val="24"/>
        </w:rPr>
        <w:t>坝影响较小。</w:t>
      </w:r>
    </w:p>
    <w:p w14:paraId="623A22EA">
      <w:pPr>
        <w:pStyle w:val="9"/>
        <w:spacing w:line="360" w:lineRule="auto"/>
        <w:jc w:val="left"/>
        <w:rPr>
          <w:rFonts w:hint="eastAsia" w:ascii="Times New Roman" w:hAnsi="Times New Roman" w:eastAsia="宋体" w:cs="Times New Roman"/>
          <w:b/>
          <w:bCs/>
          <w:color w:val="000000"/>
          <w:kern w:val="0"/>
          <w:sz w:val="24"/>
          <w:szCs w:val="24"/>
          <w:lang w:val="en-US" w:eastAsia="zh-CN" w:bidi="ar"/>
        </w:rPr>
      </w:pPr>
      <w:r>
        <w:rPr>
          <w:rFonts w:hint="eastAsia" w:cs="Times New Roman"/>
          <w:b/>
          <w:bCs/>
          <w:color w:val="000000"/>
          <w:kern w:val="0"/>
          <w:sz w:val="24"/>
          <w:szCs w:val="24"/>
          <w:lang w:val="en-US" w:eastAsia="zh-CN" w:bidi="ar"/>
        </w:rPr>
        <w:t>5</w:t>
      </w:r>
      <w:r>
        <w:rPr>
          <w:rFonts w:hint="eastAsia" w:ascii="Times New Roman" w:hAnsi="Times New Roman" w:eastAsia="宋体" w:cs="Times New Roman"/>
          <w:b/>
          <w:bCs/>
          <w:color w:val="000000"/>
          <w:kern w:val="0"/>
          <w:sz w:val="24"/>
          <w:szCs w:val="24"/>
          <w:lang w:val="en-US" w:eastAsia="zh-CN" w:bidi="ar"/>
        </w:rPr>
        <w:t>.</w:t>
      </w:r>
      <w:r>
        <w:rPr>
          <w:rFonts w:hint="eastAsia" w:cs="Times New Roman"/>
          <w:b/>
          <w:bCs/>
          <w:color w:val="000000"/>
          <w:kern w:val="0"/>
          <w:sz w:val="24"/>
          <w:szCs w:val="24"/>
          <w:lang w:val="en-US" w:eastAsia="zh-CN" w:bidi="ar"/>
        </w:rPr>
        <w:t>5.4</w:t>
      </w:r>
      <w:r>
        <w:rPr>
          <w:rFonts w:hint="eastAsia" w:ascii="Times New Roman" w:hAnsi="Times New Roman" w:eastAsia="宋体" w:cs="Times New Roman"/>
          <w:b/>
          <w:bCs/>
          <w:color w:val="000000"/>
          <w:kern w:val="0"/>
          <w:sz w:val="24"/>
          <w:szCs w:val="24"/>
          <w:lang w:val="en-US" w:eastAsia="zh-CN" w:bidi="ar"/>
        </w:rPr>
        <w:t xml:space="preserve"> 对湿地公园的影响分析</w:t>
      </w:r>
    </w:p>
    <w:p w14:paraId="0185B199">
      <w:pPr>
        <w:pStyle w:val="9"/>
        <w:spacing w:line="360" w:lineRule="auto"/>
        <w:ind w:firstLine="480" w:firstLineChars="200"/>
        <w:jc w:val="left"/>
        <w:rPr>
          <w:rFonts w:hint="eastAsia" w:eastAsia="宋体"/>
          <w:lang w:val="en-US" w:eastAsia="zh-CN"/>
        </w:rPr>
      </w:pPr>
      <w:r>
        <w:rPr>
          <w:rFonts w:hint="eastAsia" w:eastAsia="宋体"/>
          <w:lang w:val="en-US" w:eastAsia="zh-CN"/>
        </w:rPr>
        <w:t>永州市先河纸业有限责任公司</w:t>
      </w:r>
      <w:r>
        <w:rPr>
          <w:rFonts w:hint="eastAsia"/>
          <w:lang w:val="en-US" w:eastAsia="zh-CN"/>
        </w:rPr>
        <w:t>废</w:t>
      </w:r>
      <w:r>
        <w:rPr>
          <w:rFonts w:hint="eastAsia" w:eastAsia="宋体"/>
          <w:lang w:val="en-US" w:eastAsia="zh-CN"/>
        </w:rPr>
        <w:t>水排入贤水，该段贤水属于湖南零陵潇水国家湿地公园贤水保育区。根据预测结果可知，在正常排放下，该项目论证范围内贤水保育区的水质均可达到《地表水环境质量标准》(GB3838-2002）III 类标准要求</w:t>
      </w:r>
      <w:r>
        <w:rPr>
          <w:rFonts w:hint="eastAsia"/>
          <w:lang w:val="en-US" w:eastAsia="zh-CN"/>
        </w:rPr>
        <w:t>；非正常排放情况下，排污口下游5000m范围内会出现COD超标，不能满足</w:t>
      </w:r>
      <w:r>
        <w:rPr>
          <w:rFonts w:hint="eastAsia" w:eastAsia="宋体"/>
          <w:lang w:val="en-US" w:eastAsia="zh-CN"/>
        </w:rPr>
        <w:t>《地表水环境质量标准》(GB3838-2002）III 类标准要求</w:t>
      </w:r>
      <w:r>
        <w:rPr>
          <w:rFonts w:hint="eastAsia"/>
          <w:lang w:val="en-US" w:eastAsia="zh-CN"/>
        </w:rPr>
        <w:t>。</w:t>
      </w:r>
      <w:r>
        <w:rPr>
          <w:rFonts w:hint="eastAsia" w:eastAsia="宋体"/>
          <w:lang w:val="en-US" w:eastAsia="zh-CN"/>
        </w:rPr>
        <w:t>因此，</w:t>
      </w:r>
      <w:r>
        <w:rPr>
          <w:rFonts w:hint="eastAsia"/>
          <w:lang w:val="en-US" w:eastAsia="zh-CN"/>
        </w:rPr>
        <w:t>企业应杜绝非正常排放情况发生，在此前提下</w:t>
      </w:r>
      <w:r>
        <w:rPr>
          <w:rFonts w:hint="eastAsia" w:eastAsia="宋体"/>
          <w:lang w:val="en-US" w:eastAsia="zh-CN"/>
        </w:rPr>
        <w:t>本项目入河排污口污水不会对湖南零陵潇水国家湿地公园的水质造成明显影响。</w:t>
      </w:r>
    </w:p>
    <w:p w14:paraId="46DAEAB8">
      <w:pPr>
        <w:spacing w:line="360" w:lineRule="auto"/>
        <w:ind w:firstLine="480" w:firstLineChars="200"/>
        <w:rPr>
          <w:rFonts w:hint="eastAsia" w:ascii="Times New Roman" w:hAnsi="Times New Roman" w:eastAsia="宋体" w:cs="Times New Roman"/>
          <w:kern w:val="0"/>
          <w:sz w:val="24"/>
          <w:szCs w:val="24"/>
          <w:lang w:val="en-US" w:eastAsia="zh-CN" w:bidi="ar-SA"/>
        </w:rPr>
      </w:pPr>
      <w:r>
        <w:rPr>
          <w:rFonts w:hint="eastAsia" w:ascii="Times New Roman" w:hAnsi="Times New Roman" w:eastAsia="宋体" w:cs="Times New Roman"/>
          <w:kern w:val="0"/>
          <w:sz w:val="24"/>
          <w:szCs w:val="24"/>
          <w:lang w:val="en-US" w:eastAsia="zh-CN" w:bidi="ar-SA"/>
        </w:rPr>
        <w:t>本项目入河排污口属于已建排污口，工程项目施工及运行基本上不会影响项目周边区域的地形地貌、植物群落结构及动物的活动，对湿地公园内自然体系的景观质量和生态景观格局影响较小；工程项目建设对周边区域地表水流的水质影响范围有限，涉及的生态环境影响很小。</w:t>
      </w:r>
    </w:p>
    <w:p w14:paraId="7E973CB1">
      <w:pPr>
        <w:pStyle w:val="9"/>
        <w:spacing w:line="360" w:lineRule="auto"/>
        <w:jc w:val="left"/>
        <w:rPr>
          <w:rFonts w:hint="eastAsia" w:ascii="Times New Roman" w:hAnsi="Times New Roman" w:eastAsia="宋体" w:cs="Times New Roman"/>
          <w:b/>
          <w:bCs/>
          <w:color w:val="000000"/>
          <w:kern w:val="0"/>
          <w:sz w:val="24"/>
          <w:szCs w:val="24"/>
          <w:lang w:val="en-US" w:eastAsia="zh-CN" w:bidi="ar"/>
        </w:rPr>
      </w:pPr>
      <w:r>
        <w:rPr>
          <w:rFonts w:hint="eastAsia" w:cs="Times New Roman"/>
          <w:b/>
          <w:bCs/>
          <w:color w:val="000000"/>
          <w:kern w:val="0"/>
          <w:sz w:val="24"/>
          <w:szCs w:val="24"/>
          <w:lang w:val="en-US" w:eastAsia="zh-CN" w:bidi="ar"/>
        </w:rPr>
        <w:t>5</w:t>
      </w:r>
      <w:r>
        <w:rPr>
          <w:rFonts w:hint="eastAsia" w:ascii="Times New Roman" w:hAnsi="Times New Roman" w:eastAsia="宋体" w:cs="Times New Roman"/>
          <w:b/>
          <w:bCs/>
          <w:color w:val="000000"/>
          <w:kern w:val="0"/>
          <w:sz w:val="24"/>
          <w:szCs w:val="24"/>
          <w:lang w:val="en-US" w:eastAsia="zh-CN" w:bidi="ar"/>
        </w:rPr>
        <w:t>.</w:t>
      </w:r>
      <w:r>
        <w:rPr>
          <w:rFonts w:hint="eastAsia" w:cs="Times New Roman"/>
          <w:b/>
          <w:bCs/>
          <w:color w:val="000000"/>
          <w:kern w:val="0"/>
          <w:sz w:val="24"/>
          <w:szCs w:val="24"/>
          <w:lang w:val="en-US" w:eastAsia="zh-CN" w:bidi="ar"/>
        </w:rPr>
        <w:t>5.5</w:t>
      </w:r>
      <w:r>
        <w:rPr>
          <w:rFonts w:hint="eastAsia" w:ascii="Times New Roman" w:hAnsi="Times New Roman" w:eastAsia="宋体" w:cs="Times New Roman"/>
          <w:b/>
          <w:bCs/>
          <w:color w:val="000000"/>
          <w:kern w:val="0"/>
          <w:sz w:val="24"/>
          <w:szCs w:val="24"/>
          <w:lang w:val="en-US" w:eastAsia="zh-CN" w:bidi="ar"/>
        </w:rPr>
        <w:t xml:space="preserve"> 对</w:t>
      </w:r>
      <w:r>
        <w:rPr>
          <w:rFonts w:hint="eastAsia" w:cs="Times New Roman"/>
          <w:b/>
          <w:bCs/>
          <w:color w:val="000000"/>
          <w:kern w:val="0"/>
          <w:sz w:val="24"/>
          <w:szCs w:val="24"/>
          <w:lang w:val="en-US" w:eastAsia="zh-CN" w:bidi="ar"/>
        </w:rPr>
        <w:t>下游农田灌溉</w:t>
      </w:r>
      <w:r>
        <w:rPr>
          <w:rFonts w:hint="eastAsia" w:ascii="Times New Roman" w:hAnsi="Times New Roman" w:eastAsia="宋体" w:cs="Times New Roman"/>
          <w:b/>
          <w:bCs/>
          <w:color w:val="000000"/>
          <w:kern w:val="0"/>
          <w:sz w:val="24"/>
          <w:szCs w:val="24"/>
          <w:lang w:val="en-US" w:eastAsia="zh-CN" w:bidi="ar"/>
        </w:rPr>
        <w:t>的影响分析</w:t>
      </w:r>
    </w:p>
    <w:p w14:paraId="184AFB11">
      <w:pPr>
        <w:spacing w:line="360" w:lineRule="auto"/>
        <w:ind w:firstLine="480" w:firstLineChars="200"/>
        <w:rPr>
          <w:rFonts w:hint="default" w:ascii="Times New Roman" w:hAnsi="Times New Roman" w:eastAsia="宋体" w:cs="Times New Roman"/>
          <w:kern w:val="0"/>
          <w:sz w:val="24"/>
          <w:szCs w:val="24"/>
          <w:lang w:val="en-US" w:eastAsia="zh-CN" w:bidi="ar-SA"/>
        </w:rPr>
      </w:pPr>
      <w:r>
        <w:rPr>
          <w:rFonts w:hint="eastAsia" w:ascii="Times New Roman" w:hAnsi="Times New Roman" w:eastAsia="宋体" w:cs="Times New Roman"/>
          <w:kern w:val="0"/>
          <w:sz w:val="24"/>
          <w:szCs w:val="24"/>
          <w:lang w:val="en-US" w:eastAsia="zh-CN" w:bidi="ar-SA"/>
        </w:rPr>
        <w:t>根据预测结果可知，在正常排放下，该项目论证范围内贤水的水质均可达到《地表水环境质量标准》(GB3838-2002）III 类标准要求</w:t>
      </w:r>
      <w:r>
        <w:rPr>
          <w:rFonts w:hint="eastAsia" w:cs="Times New Roman"/>
          <w:kern w:val="0"/>
          <w:sz w:val="24"/>
          <w:szCs w:val="24"/>
          <w:lang w:val="en-US" w:eastAsia="zh-CN" w:bidi="ar-SA"/>
        </w:rPr>
        <w:t>及《农田灌溉水质标准》（GB 5084-2021）相应标准要求，不会对下游农田灌溉水质造成影响。</w:t>
      </w:r>
    </w:p>
    <w:p w14:paraId="5013C91C">
      <w:pPr>
        <w:pStyle w:val="38"/>
        <w:numPr>
          <w:ilvl w:val="0"/>
          <w:numId w:val="0"/>
        </w:numPr>
        <w:tabs>
          <w:tab w:val="clear" w:pos="1260"/>
        </w:tabs>
        <w:jc w:val="left"/>
        <w:outlineLvl w:val="9"/>
        <w:rPr>
          <w:rFonts w:hint="eastAsia" w:ascii="Times New Roman" w:hAnsi="Times New Roman" w:eastAsia="宋体" w:cs="Times New Roman"/>
          <w:b/>
          <w:bCs/>
          <w:kern w:val="0"/>
          <w:sz w:val="24"/>
          <w:szCs w:val="24"/>
          <w:u w:val="none"/>
          <w:lang w:val="en-US" w:eastAsia="zh-CN" w:bidi="ar-SA"/>
        </w:rPr>
      </w:pPr>
      <w:r>
        <w:rPr>
          <w:rFonts w:hint="eastAsia" w:cs="Times New Roman"/>
          <w:b/>
          <w:bCs/>
          <w:kern w:val="0"/>
          <w:sz w:val="24"/>
          <w:szCs w:val="24"/>
          <w:u w:val="none"/>
          <w:lang w:val="en-US" w:eastAsia="zh-CN" w:bidi="ar-SA"/>
        </w:rPr>
        <w:t>5</w:t>
      </w:r>
      <w:r>
        <w:rPr>
          <w:rFonts w:hint="eastAsia" w:ascii="Times New Roman" w:hAnsi="Times New Roman" w:eastAsia="宋体" w:cs="Times New Roman"/>
          <w:b/>
          <w:bCs/>
          <w:kern w:val="0"/>
          <w:sz w:val="24"/>
          <w:szCs w:val="24"/>
          <w:u w:val="none"/>
          <w:lang w:val="en-US" w:eastAsia="zh-CN" w:bidi="ar-SA"/>
        </w:rPr>
        <w:t>.5.</w:t>
      </w:r>
      <w:r>
        <w:rPr>
          <w:rFonts w:hint="eastAsia" w:cs="Times New Roman"/>
          <w:b/>
          <w:bCs/>
          <w:kern w:val="0"/>
          <w:sz w:val="24"/>
          <w:szCs w:val="24"/>
          <w:u w:val="none"/>
          <w:lang w:val="en-US" w:eastAsia="zh-CN" w:bidi="ar-SA"/>
        </w:rPr>
        <w:t>6</w:t>
      </w:r>
      <w:r>
        <w:rPr>
          <w:rFonts w:hint="eastAsia" w:ascii="Times New Roman" w:hAnsi="Times New Roman" w:eastAsia="宋体" w:cs="Times New Roman"/>
          <w:b/>
          <w:bCs/>
          <w:kern w:val="0"/>
          <w:sz w:val="24"/>
          <w:szCs w:val="24"/>
          <w:u w:val="none"/>
          <w:lang w:val="en-US" w:eastAsia="zh-CN" w:bidi="ar-SA"/>
        </w:rPr>
        <w:t>水污染生态补偿</w:t>
      </w:r>
    </w:p>
    <w:p w14:paraId="6C71C174">
      <w:pPr>
        <w:spacing w:line="360" w:lineRule="auto"/>
        <w:ind w:firstLine="480" w:firstLineChars="200"/>
        <w:rPr>
          <w:rFonts w:hint="eastAsia" w:eastAsia="宋体"/>
          <w:sz w:val="24"/>
        </w:rPr>
      </w:pPr>
      <w:r>
        <w:rPr>
          <w:rFonts w:hint="eastAsia" w:eastAsia="宋体"/>
          <w:sz w:val="24"/>
        </w:rPr>
        <w:t>水污染生态补偿要遵循生态补偿中的“谁污染，谁补偿”，还要从全流域的角度，考虑整个流域社会经济的可持续发展。补偿方案制定的原则如下：</w:t>
      </w:r>
    </w:p>
    <w:p w14:paraId="7DDB822F">
      <w:pPr>
        <w:spacing w:line="360" w:lineRule="auto"/>
        <w:ind w:firstLine="480" w:firstLineChars="200"/>
        <w:rPr>
          <w:rFonts w:hint="eastAsia" w:eastAsia="宋体"/>
          <w:sz w:val="24"/>
        </w:rPr>
      </w:pPr>
      <w:r>
        <w:rPr>
          <w:rFonts w:hint="eastAsia" w:eastAsia="宋体"/>
          <w:sz w:val="24"/>
        </w:rPr>
        <w:t>（1）污染者付费原则：即“谁污染，谁补偿”的原则，主要针对行为主体的排污行为导致流域水资源生态系统服务功能的退化而进行的补偿。如上游区域</w:t>
      </w:r>
    </w:p>
    <w:p w14:paraId="14A0DB2C">
      <w:pPr>
        <w:spacing w:line="360" w:lineRule="auto"/>
        <w:rPr>
          <w:rFonts w:hint="eastAsia" w:eastAsia="宋体"/>
          <w:sz w:val="24"/>
        </w:rPr>
      </w:pPr>
      <w:r>
        <w:rPr>
          <w:rFonts w:hint="eastAsia" w:eastAsia="宋体"/>
          <w:sz w:val="24"/>
        </w:rPr>
        <w:t>由于污染的排放导致水质污染，影响了下游的水质，导致整个流域的水环境服务</w:t>
      </w:r>
    </w:p>
    <w:p w14:paraId="461496F0">
      <w:pPr>
        <w:spacing w:line="360" w:lineRule="auto"/>
        <w:rPr>
          <w:rFonts w:hint="eastAsia" w:eastAsia="宋体"/>
          <w:sz w:val="24"/>
        </w:rPr>
      </w:pPr>
      <w:r>
        <w:rPr>
          <w:rFonts w:hint="eastAsia" w:eastAsia="宋体"/>
          <w:sz w:val="24"/>
        </w:rPr>
        <w:t>功能退化，需要对下游区域进行相关的补偿。</w:t>
      </w:r>
    </w:p>
    <w:p w14:paraId="4AC502C2">
      <w:pPr>
        <w:spacing w:line="360" w:lineRule="auto"/>
        <w:ind w:firstLine="480" w:firstLineChars="200"/>
        <w:rPr>
          <w:rFonts w:hint="eastAsia" w:eastAsia="宋体"/>
          <w:sz w:val="24"/>
        </w:rPr>
      </w:pPr>
      <w:r>
        <w:rPr>
          <w:rFonts w:hint="eastAsia" w:eastAsia="宋体"/>
          <w:sz w:val="24"/>
        </w:rPr>
        <w:t>（2）公平性原则：“公平”的涵义即平等合理及无偏向，是同代人之间、代际人之间、人类与其他生物种群之间、不同地区之间的公平。在流域水污染生态补偿中，公平原则主要体现在流域上下游区域之间的公平。例如在确定上游区域向下游区域生态补偿的标准时，不仅要考虑上游排放的污染物所引起流域断面水质的变化，还要考虑上游区域为了保障流向下游区域的水质符合要求而付出的机会成本，特别是上游区域为了保护水环境所牺牲的经济发展利益，以及对污染治理设备进行的投资，从而确保上游区域与下游区域资源的公平分配与公平发展。</w:t>
      </w:r>
    </w:p>
    <w:p w14:paraId="0D31BF91">
      <w:pPr>
        <w:spacing w:line="360" w:lineRule="auto"/>
        <w:ind w:firstLine="480" w:firstLineChars="200"/>
        <w:rPr>
          <w:rFonts w:hint="eastAsia"/>
          <w:b w:val="0"/>
          <w:bCs w:val="0"/>
          <w:sz w:val="24"/>
          <w:szCs w:val="24"/>
          <w:u w:val="none"/>
        </w:rPr>
      </w:pPr>
      <w:r>
        <w:rPr>
          <w:rFonts w:hint="eastAsia" w:eastAsia="宋体"/>
          <w:sz w:val="24"/>
        </w:rPr>
        <w:t>本项目涉及水污染生态补偿时，应该根据实际情况论证，进行合理的补偿</w:t>
      </w:r>
      <w:r>
        <w:rPr>
          <w:rFonts w:hint="eastAsia"/>
          <w:b w:val="0"/>
          <w:bCs w:val="0"/>
          <w:sz w:val="24"/>
          <w:szCs w:val="24"/>
          <w:u w:val="none"/>
        </w:rPr>
        <w:t>。</w:t>
      </w:r>
    </w:p>
    <w:p w14:paraId="4AF13B40">
      <w:pPr>
        <w:spacing w:line="360" w:lineRule="auto"/>
        <w:outlineLvl w:val="1"/>
        <w:rPr>
          <w:rFonts w:hint="eastAsia" w:eastAsia="宋体"/>
          <w:b/>
          <w:bCs/>
          <w:sz w:val="30"/>
          <w:szCs w:val="30"/>
        </w:rPr>
      </w:pPr>
      <w:bookmarkStart w:id="623" w:name="_Toc14333"/>
      <w:r>
        <w:rPr>
          <w:rFonts w:hint="eastAsia"/>
          <w:b/>
          <w:bCs/>
          <w:sz w:val="30"/>
          <w:szCs w:val="30"/>
          <w:lang w:val="en-US" w:eastAsia="zh-CN"/>
        </w:rPr>
        <w:t>5</w:t>
      </w:r>
      <w:r>
        <w:rPr>
          <w:rFonts w:hint="eastAsia" w:eastAsia="宋体"/>
          <w:b/>
          <w:bCs/>
          <w:sz w:val="30"/>
          <w:szCs w:val="30"/>
          <w:lang w:val="en-US" w:eastAsia="zh-CN"/>
        </w:rPr>
        <w:t>.6</w:t>
      </w:r>
      <w:r>
        <w:rPr>
          <w:rFonts w:hint="eastAsia" w:eastAsia="宋体"/>
          <w:b/>
          <w:bCs/>
          <w:sz w:val="30"/>
          <w:szCs w:val="30"/>
        </w:rPr>
        <w:t xml:space="preserve"> 入河排污口河段河床稳定性和防洪影响分析</w:t>
      </w:r>
      <w:bookmarkEnd w:id="623"/>
    </w:p>
    <w:p w14:paraId="4E1292C9">
      <w:pPr>
        <w:spacing w:line="360" w:lineRule="auto"/>
        <w:ind w:firstLine="480" w:firstLineChars="200"/>
        <w:rPr>
          <w:rFonts w:hint="eastAsia" w:eastAsia="宋体"/>
          <w:sz w:val="24"/>
        </w:rPr>
      </w:pPr>
      <w:r>
        <w:rPr>
          <w:rFonts w:hint="eastAsia" w:eastAsia="宋体"/>
          <w:sz w:val="24"/>
        </w:rPr>
        <w:t>本项目入河排污口设置于</w:t>
      </w:r>
      <w:r>
        <w:rPr>
          <w:rFonts w:hint="eastAsia" w:eastAsia="宋体"/>
          <w:sz w:val="24"/>
          <w:lang w:val="en-US" w:eastAsia="zh-CN"/>
        </w:rPr>
        <w:t>贤水河</w:t>
      </w:r>
      <w:r>
        <w:rPr>
          <w:rFonts w:hint="eastAsia"/>
          <w:sz w:val="24"/>
          <w:lang w:val="en-US" w:eastAsia="zh-CN"/>
        </w:rPr>
        <w:t>左</w:t>
      </w:r>
      <w:r>
        <w:rPr>
          <w:rFonts w:hint="eastAsia" w:eastAsia="宋体"/>
          <w:sz w:val="24"/>
        </w:rPr>
        <w:t>侧，两岸边坡稳固且草本植被茂盛，河</w:t>
      </w:r>
    </w:p>
    <w:p w14:paraId="272F5D7B">
      <w:pPr>
        <w:spacing w:line="360" w:lineRule="auto"/>
        <w:rPr>
          <w:rFonts w:hint="eastAsia" w:eastAsia="宋体"/>
          <w:sz w:val="24"/>
        </w:rPr>
      </w:pPr>
      <w:r>
        <w:rPr>
          <w:rFonts w:hint="eastAsia" w:eastAsia="宋体"/>
          <w:sz w:val="24"/>
        </w:rPr>
        <w:t>道顺直、通畅，常年平均流量约</w:t>
      </w:r>
      <w:r>
        <w:rPr>
          <w:rFonts w:hint="eastAsia" w:eastAsia="宋体"/>
          <w:sz w:val="24"/>
          <w:lang w:val="en-US" w:eastAsia="zh-CN"/>
        </w:rPr>
        <w:t>12.2</w:t>
      </w:r>
      <w:r>
        <w:rPr>
          <w:rFonts w:hint="eastAsia" w:eastAsia="宋体"/>
          <w:sz w:val="24"/>
        </w:rPr>
        <w:t>m</w:t>
      </w:r>
      <w:r>
        <w:rPr>
          <w:rFonts w:hint="eastAsia" w:eastAsia="宋体"/>
          <w:sz w:val="24"/>
          <w:vertAlign w:val="superscript"/>
        </w:rPr>
        <w:t>3</w:t>
      </w:r>
      <w:r>
        <w:rPr>
          <w:rFonts w:hint="eastAsia" w:eastAsia="宋体"/>
          <w:sz w:val="24"/>
        </w:rPr>
        <w:t>/s，枯水期流量约</w:t>
      </w:r>
      <w:r>
        <w:rPr>
          <w:rFonts w:hint="eastAsia" w:eastAsia="宋体"/>
          <w:sz w:val="24"/>
          <w:lang w:val="en-US" w:eastAsia="zh-CN"/>
        </w:rPr>
        <w:t>3.8</w:t>
      </w:r>
      <w:r>
        <w:rPr>
          <w:rFonts w:hint="eastAsia" w:eastAsia="宋体"/>
          <w:sz w:val="24"/>
        </w:rPr>
        <w:t>m</w:t>
      </w:r>
      <w:r>
        <w:rPr>
          <w:rFonts w:hint="eastAsia" w:eastAsia="宋体"/>
          <w:sz w:val="24"/>
          <w:vertAlign w:val="superscript"/>
        </w:rPr>
        <w:t>3</w:t>
      </w:r>
      <w:r>
        <w:rPr>
          <w:rFonts w:hint="eastAsia" w:eastAsia="宋体"/>
          <w:sz w:val="24"/>
        </w:rPr>
        <w:t>/s，本项目尾水排放量约为0.</w:t>
      </w:r>
      <w:r>
        <w:rPr>
          <w:rFonts w:hint="eastAsia" w:eastAsia="宋体"/>
          <w:sz w:val="24"/>
          <w:lang w:val="en-US" w:eastAsia="zh-CN"/>
        </w:rPr>
        <w:t>0162</w:t>
      </w:r>
      <w:r>
        <w:rPr>
          <w:rFonts w:hint="eastAsia" w:eastAsia="宋体"/>
          <w:sz w:val="24"/>
        </w:rPr>
        <w:t>m</w:t>
      </w:r>
      <w:r>
        <w:rPr>
          <w:rFonts w:hint="eastAsia" w:eastAsia="宋体"/>
          <w:sz w:val="24"/>
          <w:vertAlign w:val="superscript"/>
        </w:rPr>
        <w:t>3</w:t>
      </w:r>
      <w:r>
        <w:rPr>
          <w:rFonts w:hint="eastAsia" w:eastAsia="宋体"/>
          <w:sz w:val="24"/>
        </w:rPr>
        <w:t>/s，远小于目前</w:t>
      </w:r>
      <w:r>
        <w:rPr>
          <w:rFonts w:hint="eastAsia" w:eastAsia="宋体"/>
          <w:sz w:val="24"/>
          <w:lang w:val="en-US" w:eastAsia="zh-CN"/>
        </w:rPr>
        <w:t>贤水河</w:t>
      </w:r>
      <w:r>
        <w:rPr>
          <w:rFonts w:hint="eastAsia" w:eastAsia="宋体"/>
          <w:sz w:val="24"/>
        </w:rPr>
        <w:t>流量，不会对</w:t>
      </w:r>
      <w:r>
        <w:rPr>
          <w:rFonts w:hint="eastAsia" w:eastAsia="宋体"/>
          <w:sz w:val="24"/>
          <w:lang w:val="en-US" w:eastAsia="zh-CN"/>
        </w:rPr>
        <w:t>贤水河</w:t>
      </w:r>
      <w:r>
        <w:rPr>
          <w:rFonts w:hint="eastAsia" w:eastAsia="宋体"/>
          <w:sz w:val="24"/>
        </w:rPr>
        <w:t>堤岸产生冲刷。此外，本项目排污口采用涵管排放，故不影响</w:t>
      </w:r>
      <w:r>
        <w:rPr>
          <w:rFonts w:hint="eastAsia" w:eastAsia="宋体"/>
          <w:sz w:val="24"/>
          <w:lang w:val="en-US" w:eastAsia="zh-CN"/>
        </w:rPr>
        <w:t>贤水河</w:t>
      </w:r>
      <w:r>
        <w:rPr>
          <w:rFonts w:hint="eastAsia" w:eastAsia="宋体"/>
          <w:sz w:val="24"/>
        </w:rPr>
        <w:t>正常行洪。因此，排污口设置</w:t>
      </w:r>
    </w:p>
    <w:p w14:paraId="673412B7">
      <w:pPr>
        <w:spacing w:line="360" w:lineRule="auto"/>
        <w:rPr>
          <w:rFonts w:hint="eastAsia" w:eastAsia="宋体"/>
          <w:sz w:val="24"/>
        </w:rPr>
      </w:pPr>
      <w:r>
        <w:rPr>
          <w:rFonts w:hint="eastAsia" w:eastAsia="宋体"/>
          <w:sz w:val="24"/>
        </w:rPr>
        <w:t>对</w:t>
      </w:r>
      <w:r>
        <w:rPr>
          <w:rFonts w:hint="eastAsia" w:eastAsia="宋体"/>
          <w:sz w:val="24"/>
          <w:lang w:val="en-US" w:eastAsia="zh-CN"/>
        </w:rPr>
        <w:t>贤水河</w:t>
      </w:r>
      <w:r>
        <w:rPr>
          <w:rFonts w:hint="eastAsia" w:eastAsia="宋体"/>
          <w:sz w:val="24"/>
        </w:rPr>
        <w:t>的影响较小，满足河道管理的要求。</w:t>
      </w:r>
    </w:p>
    <w:p w14:paraId="47323E78">
      <w:pPr>
        <w:rPr>
          <w:rFonts w:hint="eastAsia"/>
          <w:bCs/>
          <w:sz w:val="24"/>
        </w:rPr>
        <w:sectPr>
          <w:headerReference r:id="rId11" w:type="default"/>
          <w:footerReference r:id="rId12" w:type="default"/>
          <w:pgSz w:w="11906" w:h="16838"/>
          <w:pgMar w:top="1440" w:right="1800" w:bottom="1440" w:left="1800" w:header="851" w:footer="992" w:gutter="0"/>
          <w:cols w:space="720" w:num="1"/>
          <w:docGrid w:type="lines" w:linePitch="312" w:charSpace="0"/>
        </w:sectPr>
      </w:pPr>
      <w:r>
        <w:rPr>
          <w:rFonts w:hint="eastAsia"/>
          <w:bCs/>
          <w:sz w:val="24"/>
        </w:rPr>
        <w:br w:type="page"/>
      </w:r>
    </w:p>
    <w:p w14:paraId="34537CB0">
      <w:pPr>
        <w:adjustRightInd w:val="0"/>
        <w:snapToGrid w:val="0"/>
        <w:spacing w:line="360" w:lineRule="auto"/>
        <w:jc w:val="center"/>
        <w:outlineLvl w:val="0"/>
        <w:rPr>
          <w:rFonts w:hint="eastAsia" w:eastAsia="宋体"/>
          <w:b/>
          <w:bCs/>
          <w:sz w:val="30"/>
          <w:szCs w:val="30"/>
        </w:rPr>
      </w:pPr>
      <w:bookmarkStart w:id="624" w:name="_Toc7015"/>
      <w:r>
        <w:rPr>
          <w:rFonts w:hint="eastAsia" w:eastAsia="宋体"/>
          <w:b/>
          <w:bCs/>
          <w:sz w:val="30"/>
          <w:szCs w:val="30"/>
          <w:lang w:val="en-US" w:eastAsia="zh-CN"/>
        </w:rPr>
        <w:t>第</w:t>
      </w:r>
      <w:r>
        <w:rPr>
          <w:rFonts w:hint="eastAsia"/>
          <w:b/>
          <w:bCs/>
          <w:sz w:val="30"/>
          <w:szCs w:val="30"/>
          <w:lang w:val="en-US" w:eastAsia="zh-CN"/>
        </w:rPr>
        <w:t>六</w:t>
      </w:r>
      <w:r>
        <w:rPr>
          <w:rFonts w:hint="eastAsia" w:eastAsia="宋体"/>
          <w:b/>
          <w:bCs/>
          <w:sz w:val="30"/>
          <w:szCs w:val="30"/>
          <w:lang w:val="en-US" w:eastAsia="zh-CN"/>
        </w:rPr>
        <w:t xml:space="preserve">章 </w:t>
      </w:r>
      <w:r>
        <w:rPr>
          <w:rFonts w:hint="eastAsia" w:eastAsia="宋体"/>
          <w:b/>
          <w:bCs/>
          <w:sz w:val="30"/>
          <w:szCs w:val="30"/>
        </w:rPr>
        <w:t>环境风险分析及防范措施</w:t>
      </w:r>
      <w:bookmarkEnd w:id="624"/>
    </w:p>
    <w:p w14:paraId="38E9F37A">
      <w:pPr>
        <w:pStyle w:val="3"/>
        <w:bidi w:val="0"/>
        <w:rPr>
          <w:rFonts w:hint="eastAsia" w:ascii="Times New Roman" w:hAnsi="Times New Roman" w:eastAsia="宋体" w:cs="Times New Roman"/>
          <w:b/>
          <w:bCs/>
          <w:kern w:val="2"/>
          <w:sz w:val="30"/>
          <w:szCs w:val="30"/>
          <w:lang w:val="en-US" w:eastAsia="zh-CN" w:bidi="ar-SA"/>
        </w:rPr>
      </w:pPr>
      <w:bookmarkStart w:id="625" w:name="_Toc127803509"/>
      <w:bookmarkStart w:id="626" w:name="_Toc127803379"/>
      <w:bookmarkStart w:id="627" w:name="_Toc1869"/>
      <w:bookmarkStart w:id="628" w:name="_Toc127803946"/>
      <w:r>
        <w:rPr>
          <w:rFonts w:hint="eastAsia" w:ascii="Times New Roman" w:hAnsi="Times New Roman" w:eastAsia="宋体" w:cs="Times New Roman"/>
          <w:b/>
          <w:bCs/>
          <w:kern w:val="2"/>
          <w:sz w:val="30"/>
          <w:szCs w:val="30"/>
          <w:lang w:val="en-US" w:eastAsia="zh-CN" w:bidi="ar-SA"/>
        </w:rPr>
        <w:t>6.1环境风险分析</w:t>
      </w:r>
      <w:bookmarkEnd w:id="625"/>
      <w:bookmarkEnd w:id="626"/>
      <w:bookmarkEnd w:id="627"/>
      <w:bookmarkEnd w:id="628"/>
    </w:p>
    <w:p w14:paraId="61BFD9C7">
      <w:pPr>
        <w:pStyle w:val="9"/>
        <w:spacing w:line="360" w:lineRule="auto"/>
        <w:ind w:firstLine="480" w:firstLineChars="200"/>
        <w:jc w:val="left"/>
      </w:pPr>
      <w:r>
        <w:rPr>
          <w:rFonts w:hint="eastAsia"/>
          <w:lang w:val="en-US" w:eastAsia="zh-CN"/>
        </w:rPr>
        <w:t>经</w:t>
      </w:r>
      <w:r>
        <w:t>过分析，</w:t>
      </w:r>
      <w:r>
        <w:rPr>
          <w:rFonts w:hint="eastAsia"/>
          <w:lang w:eastAsia="zh-CN"/>
        </w:rPr>
        <w:t>永州市先河纸业有限责任公司</w:t>
      </w:r>
      <w:r>
        <w:t>水环境风险事故的可能环节及由此产生的影响方式主要有以下几方面：</w:t>
      </w:r>
    </w:p>
    <w:p w14:paraId="2D42CA7C">
      <w:pPr>
        <w:pStyle w:val="44"/>
        <w:tabs>
          <w:tab w:val="left" w:pos="2021"/>
        </w:tabs>
        <w:spacing w:line="360" w:lineRule="auto"/>
        <w:ind w:left="0" w:firstLine="480" w:firstLineChars="200"/>
        <w:jc w:val="left"/>
        <w:rPr>
          <w:sz w:val="24"/>
        </w:rPr>
      </w:pPr>
      <w:r>
        <w:rPr>
          <w:rFonts w:hint="eastAsia"/>
          <w:sz w:val="24"/>
        </w:rPr>
        <w:t>（</w:t>
      </w:r>
      <w:r>
        <w:rPr>
          <w:rFonts w:hint="eastAsia"/>
          <w:sz w:val="24"/>
          <w:lang w:val="en-US"/>
        </w:rPr>
        <w:t>1</w:t>
      </w:r>
      <w:r>
        <w:rPr>
          <w:rFonts w:hint="eastAsia"/>
          <w:sz w:val="24"/>
        </w:rPr>
        <w:t>）</w:t>
      </w:r>
      <w:r>
        <w:rPr>
          <w:sz w:val="24"/>
        </w:rPr>
        <w:t>进</w:t>
      </w:r>
      <w:r>
        <w:rPr>
          <w:rFonts w:hint="eastAsia"/>
          <w:sz w:val="24"/>
          <w:lang w:val="en-US" w:eastAsia="zh-CN"/>
        </w:rPr>
        <w:t>口</w:t>
      </w:r>
      <w:r>
        <w:rPr>
          <w:sz w:val="24"/>
        </w:rPr>
        <w:t>污水水量超过设计能力，</w:t>
      </w:r>
      <w:r>
        <w:rPr>
          <w:rFonts w:hint="eastAsia"/>
          <w:sz w:val="24"/>
          <w:lang w:val="en-US" w:eastAsia="zh-CN"/>
        </w:rPr>
        <w:t>废水</w:t>
      </w:r>
      <w:r>
        <w:rPr>
          <w:sz w:val="24"/>
        </w:rPr>
        <w:t>超标排放。</w:t>
      </w:r>
    </w:p>
    <w:p w14:paraId="7FFC59B9">
      <w:pPr>
        <w:pStyle w:val="44"/>
        <w:tabs>
          <w:tab w:val="left" w:pos="2021"/>
        </w:tabs>
        <w:spacing w:line="360" w:lineRule="auto"/>
        <w:ind w:left="0" w:firstLine="480" w:firstLineChars="200"/>
        <w:jc w:val="left"/>
        <w:rPr>
          <w:sz w:val="24"/>
        </w:rPr>
      </w:pPr>
      <w:r>
        <w:rPr>
          <w:rFonts w:hint="eastAsia"/>
          <w:sz w:val="24"/>
        </w:rPr>
        <w:t>（</w:t>
      </w:r>
      <w:r>
        <w:rPr>
          <w:rFonts w:hint="eastAsia"/>
          <w:sz w:val="24"/>
          <w:lang w:val="en-US"/>
        </w:rPr>
        <w:t>2</w:t>
      </w:r>
      <w:r>
        <w:rPr>
          <w:rFonts w:hint="eastAsia"/>
          <w:sz w:val="24"/>
        </w:rPr>
        <w:t>）</w:t>
      </w:r>
      <w:r>
        <w:rPr>
          <w:sz w:val="24"/>
        </w:rPr>
        <w:t>温度异常，导致生化处理效率下降。</w:t>
      </w:r>
    </w:p>
    <w:p w14:paraId="35164991">
      <w:pPr>
        <w:pStyle w:val="44"/>
        <w:tabs>
          <w:tab w:val="left" w:pos="2021"/>
        </w:tabs>
        <w:spacing w:line="360" w:lineRule="auto"/>
        <w:ind w:left="0" w:firstLine="480" w:firstLineChars="200"/>
        <w:jc w:val="left"/>
        <w:rPr>
          <w:sz w:val="24"/>
        </w:rPr>
      </w:pPr>
      <w:r>
        <w:rPr>
          <w:rFonts w:hint="eastAsia"/>
          <w:sz w:val="24"/>
        </w:rPr>
        <w:t>（</w:t>
      </w:r>
      <w:r>
        <w:rPr>
          <w:rFonts w:hint="eastAsia"/>
          <w:sz w:val="24"/>
          <w:lang w:val="en-US"/>
        </w:rPr>
        <w:t>3</w:t>
      </w:r>
      <w:r>
        <w:rPr>
          <w:rFonts w:hint="eastAsia"/>
          <w:sz w:val="24"/>
        </w:rPr>
        <w:t>）</w:t>
      </w:r>
      <w:r>
        <w:rPr>
          <w:sz w:val="24"/>
        </w:rPr>
        <w:t>突发性外部事故。</w:t>
      </w:r>
    </w:p>
    <w:p w14:paraId="00838EF2">
      <w:pPr>
        <w:pStyle w:val="44"/>
        <w:tabs>
          <w:tab w:val="left" w:pos="2021"/>
        </w:tabs>
        <w:spacing w:line="360" w:lineRule="auto"/>
        <w:ind w:left="0" w:firstLine="480" w:firstLineChars="200"/>
        <w:jc w:val="left"/>
        <w:rPr>
          <w:sz w:val="24"/>
        </w:rPr>
      </w:pPr>
      <w:r>
        <w:rPr>
          <w:rFonts w:hint="eastAsia"/>
          <w:sz w:val="24"/>
        </w:rPr>
        <w:t>（</w:t>
      </w:r>
      <w:r>
        <w:rPr>
          <w:rFonts w:hint="eastAsia"/>
          <w:sz w:val="24"/>
          <w:lang w:val="en-US"/>
        </w:rPr>
        <w:t>4</w:t>
      </w:r>
      <w:r>
        <w:rPr>
          <w:rFonts w:hint="eastAsia"/>
          <w:sz w:val="24"/>
        </w:rPr>
        <w:t>）</w:t>
      </w:r>
      <w:r>
        <w:rPr>
          <w:sz w:val="24"/>
        </w:rPr>
        <w:t>操作不当，事故性排放。</w:t>
      </w:r>
    </w:p>
    <w:p w14:paraId="00CFC8BE">
      <w:pPr>
        <w:pStyle w:val="44"/>
        <w:tabs>
          <w:tab w:val="left" w:pos="2021"/>
        </w:tabs>
        <w:spacing w:line="360" w:lineRule="auto"/>
        <w:ind w:left="0" w:firstLine="480" w:firstLineChars="200"/>
        <w:jc w:val="left"/>
        <w:rPr>
          <w:sz w:val="24"/>
        </w:rPr>
      </w:pPr>
      <w:r>
        <w:rPr>
          <w:rFonts w:hint="eastAsia"/>
          <w:sz w:val="24"/>
        </w:rPr>
        <w:t>（</w:t>
      </w:r>
      <w:r>
        <w:rPr>
          <w:rFonts w:hint="eastAsia"/>
          <w:sz w:val="24"/>
          <w:lang w:val="en-US"/>
        </w:rPr>
        <w:t>5</w:t>
      </w:r>
      <w:r>
        <w:rPr>
          <w:rFonts w:hint="eastAsia"/>
          <w:sz w:val="24"/>
        </w:rPr>
        <w:t>）</w:t>
      </w:r>
      <w:r>
        <w:rPr>
          <w:sz w:val="24"/>
        </w:rPr>
        <w:t>进水水质波动较大，导致事故性排放。</w:t>
      </w:r>
    </w:p>
    <w:p w14:paraId="33C4D6C6">
      <w:pPr>
        <w:spacing w:line="360" w:lineRule="auto"/>
        <w:ind w:firstLine="480" w:firstLineChars="200"/>
        <w:jc w:val="left"/>
        <w:rPr>
          <w:rFonts w:hint="eastAsia" w:eastAsia="宋体"/>
          <w:sz w:val="24"/>
          <w:lang w:eastAsia="zh-CN"/>
        </w:rPr>
      </w:pPr>
      <w:r>
        <w:rPr>
          <w:rFonts w:hint="eastAsia"/>
          <w:sz w:val="24"/>
        </w:rPr>
        <w:t>（6）</w:t>
      </w:r>
      <w:r>
        <w:rPr>
          <w:sz w:val="24"/>
        </w:rPr>
        <w:t>管网破</w:t>
      </w:r>
      <w:r>
        <w:rPr>
          <w:rFonts w:hint="eastAsia"/>
          <w:sz w:val="24"/>
        </w:rPr>
        <w:t>损</w:t>
      </w:r>
      <w:r>
        <w:rPr>
          <w:rFonts w:hint="eastAsia"/>
          <w:sz w:val="24"/>
          <w:lang w:val="en-US" w:eastAsia="zh-CN"/>
        </w:rPr>
        <w:t>引起的废水泄露</w:t>
      </w:r>
      <w:r>
        <w:rPr>
          <w:rFonts w:hint="eastAsia"/>
          <w:sz w:val="24"/>
          <w:lang w:eastAsia="zh-CN"/>
        </w:rPr>
        <w:t>。</w:t>
      </w:r>
    </w:p>
    <w:p w14:paraId="3380D76D">
      <w:pPr>
        <w:pStyle w:val="3"/>
        <w:bidi w:val="0"/>
        <w:rPr>
          <w:rFonts w:hint="eastAsia" w:ascii="Times New Roman" w:hAnsi="Times New Roman" w:eastAsia="宋体" w:cs="Times New Roman"/>
          <w:b/>
          <w:bCs/>
          <w:kern w:val="2"/>
          <w:sz w:val="30"/>
          <w:szCs w:val="30"/>
          <w:lang w:val="en-US" w:eastAsia="zh-CN" w:bidi="ar-SA"/>
        </w:rPr>
      </w:pPr>
      <w:bookmarkStart w:id="629" w:name="_Toc127803947"/>
      <w:bookmarkStart w:id="630" w:name="_Toc6427"/>
      <w:bookmarkStart w:id="631" w:name="_Toc127803510"/>
      <w:bookmarkStart w:id="632" w:name="_Toc127803380"/>
      <w:r>
        <w:rPr>
          <w:rFonts w:hint="eastAsia" w:ascii="Times New Roman" w:hAnsi="Times New Roman" w:eastAsia="宋体" w:cs="Times New Roman"/>
          <w:b/>
          <w:bCs/>
          <w:kern w:val="2"/>
          <w:sz w:val="30"/>
          <w:szCs w:val="30"/>
          <w:lang w:val="en-US" w:eastAsia="zh-CN" w:bidi="ar-SA"/>
        </w:rPr>
        <w:t>6.2风险事故处理措施</w:t>
      </w:r>
      <w:bookmarkEnd w:id="629"/>
      <w:bookmarkEnd w:id="630"/>
      <w:bookmarkEnd w:id="631"/>
      <w:bookmarkEnd w:id="632"/>
    </w:p>
    <w:p w14:paraId="55BEE756">
      <w:pPr>
        <w:pStyle w:val="9"/>
        <w:spacing w:line="360" w:lineRule="auto"/>
        <w:ind w:firstLine="480" w:firstLineChars="200"/>
        <w:jc w:val="left"/>
      </w:pPr>
      <w:r>
        <w:t>风险概率估算和事故后果分析说明存在发生突发性事故对环境的潜在威胁。国内外经验说明，及早落实有效的防治措施，将会减少事故的发生和使事故可能造成的危害减小到最低程度，减轻突发性事故对水环境和生态环境的影响，以实现经济效益与环境效益的统一。</w:t>
      </w:r>
    </w:p>
    <w:p w14:paraId="227B72D7">
      <w:pPr>
        <w:pStyle w:val="44"/>
        <w:tabs>
          <w:tab w:val="left" w:pos="2021"/>
        </w:tabs>
        <w:spacing w:line="360" w:lineRule="auto"/>
        <w:ind w:left="0" w:firstLine="480" w:firstLineChars="200"/>
        <w:jc w:val="left"/>
        <w:rPr>
          <w:sz w:val="24"/>
        </w:rPr>
      </w:pPr>
      <w:r>
        <w:rPr>
          <w:sz w:val="24"/>
        </w:rPr>
        <w:t>为达到以上目的，有必要从日常管理上实行全面和严格的对策措施，同时准备健全的事故应急对策，以便应付可能发生的事故</w:t>
      </w:r>
      <w:r>
        <w:rPr>
          <w:rFonts w:hint="eastAsia"/>
          <w:sz w:val="24"/>
        </w:rPr>
        <w:t>。</w:t>
      </w:r>
    </w:p>
    <w:p w14:paraId="3A44FFBB">
      <w:pPr>
        <w:pStyle w:val="44"/>
        <w:tabs>
          <w:tab w:val="left" w:pos="2021"/>
        </w:tabs>
        <w:spacing w:line="360" w:lineRule="auto"/>
        <w:ind w:left="420" w:leftChars="200" w:firstLine="0"/>
        <w:jc w:val="left"/>
        <w:rPr>
          <w:sz w:val="24"/>
          <w:lang w:val="en-US"/>
        </w:rPr>
      </w:pPr>
      <w:r>
        <w:rPr>
          <w:rFonts w:hint="eastAsia"/>
          <w:sz w:val="24"/>
        </w:rPr>
        <w:t>（</w:t>
      </w:r>
      <w:r>
        <w:rPr>
          <w:rFonts w:hint="eastAsia"/>
          <w:sz w:val="24"/>
          <w:lang w:val="en-US"/>
        </w:rPr>
        <w:t>1</w:t>
      </w:r>
      <w:r>
        <w:rPr>
          <w:rFonts w:hint="eastAsia"/>
          <w:sz w:val="24"/>
        </w:rPr>
        <w:t>）</w:t>
      </w:r>
      <w:r>
        <w:rPr>
          <w:rFonts w:hint="eastAsia"/>
          <w:sz w:val="24"/>
          <w:lang w:val="en-US" w:eastAsia="zh-CN"/>
        </w:rPr>
        <w:t>非正常排放</w:t>
      </w:r>
      <w:r>
        <w:rPr>
          <w:sz w:val="24"/>
        </w:rPr>
        <w:t>污染事故的防范措施</w:t>
      </w:r>
    </w:p>
    <w:p w14:paraId="465FE58E">
      <w:pPr>
        <w:pStyle w:val="9"/>
        <w:spacing w:line="360" w:lineRule="auto"/>
        <w:ind w:firstLine="480" w:firstLineChars="200"/>
        <w:jc w:val="left"/>
      </w:pPr>
      <w:r>
        <w:rPr>
          <w:rFonts w:hint="eastAsia" w:ascii="新宋体" w:hAnsi="新宋体" w:eastAsia="新宋体"/>
        </w:rPr>
        <w:t>①污水处理站采用双路供电，水泵设计考虑备用，机械设备采用性能可靠优质产品。</w:t>
      </w:r>
    </w:p>
    <w:p w14:paraId="612E3A63">
      <w:pPr>
        <w:pStyle w:val="9"/>
        <w:spacing w:line="360" w:lineRule="auto"/>
        <w:ind w:firstLine="480" w:firstLineChars="200"/>
        <w:jc w:val="left"/>
        <w:rPr>
          <w:rFonts w:hint="eastAsia" w:ascii="新宋体" w:hAnsi="新宋体" w:eastAsia="新宋体"/>
        </w:rPr>
      </w:pPr>
      <w:r>
        <w:rPr>
          <w:rFonts w:hint="eastAsia" w:ascii="新宋体" w:hAnsi="新宋体" w:eastAsia="新宋体"/>
        </w:rPr>
        <w:t>②为使在事故状态下污水处理站能够迅速恢复正常运行，应在主要水工建筑</w:t>
      </w:r>
    </w:p>
    <w:p w14:paraId="1E7C662A">
      <w:pPr>
        <w:pStyle w:val="9"/>
        <w:spacing w:line="360" w:lineRule="auto"/>
        <w:ind w:firstLine="480" w:firstLineChars="200"/>
        <w:jc w:val="left"/>
        <w:rPr>
          <w:rFonts w:hint="eastAsia" w:ascii="新宋体" w:hAnsi="新宋体" w:eastAsia="新宋体"/>
          <w:lang w:eastAsia="zh-CN"/>
        </w:rPr>
      </w:pPr>
      <w:r>
        <w:rPr>
          <w:rFonts w:hint="eastAsia" w:ascii="新宋体" w:hAnsi="新宋体" w:eastAsia="新宋体"/>
        </w:rPr>
        <w:t>物的容积上留有相应的缓冲能力，并配有相应的设备（如回流泵、回流管道、阀门及仪表等）</w:t>
      </w:r>
      <w:r>
        <w:rPr>
          <w:rFonts w:hint="eastAsia" w:ascii="新宋体" w:hAnsi="新宋体" w:eastAsia="新宋体"/>
          <w:lang w:eastAsia="zh-CN"/>
        </w:rPr>
        <w:t>。</w:t>
      </w:r>
    </w:p>
    <w:p w14:paraId="66B31BF9">
      <w:pPr>
        <w:pStyle w:val="9"/>
        <w:spacing w:line="360" w:lineRule="auto"/>
        <w:ind w:firstLine="480" w:firstLineChars="200"/>
        <w:jc w:val="left"/>
        <w:rPr>
          <w:rFonts w:hint="eastAsia" w:ascii="新宋体" w:hAnsi="新宋体" w:eastAsia="新宋体"/>
          <w:lang w:eastAsia="zh-CN"/>
        </w:rPr>
      </w:pPr>
      <w:r>
        <w:rPr>
          <w:rFonts w:hint="eastAsia" w:ascii="新宋体" w:hAnsi="新宋体" w:eastAsia="新宋体"/>
          <w:lang w:eastAsia="zh-CN"/>
        </w:rPr>
        <w:t>③选用优质设备，对污水处理站各种机械电器、仪表等设备，必须选择质量优良、事故率低、便于维修的产品。关键设备应一备一用，易损部件要有备用件，在出现事故时能及时更换。</w:t>
      </w:r>
    </w:p>
    <w:p w14:paraId="7F86AFC1">
      <w:pPr>
        <w:pStyle w:val="9"/>
        <w:spacing w:line="360" w:lineRule="auto"/>
        <w:ind w:firstLine="480" w:firstLineChars="200"/>
        <w:jc w:val="left"/>
        <w:rPr>
          <w:rFonts w:hint="eastAsia" w:ascii="新宋体" w:hAnsi="新宋体" w:eastAsia="新宋体"/>
          <w:lang w:eastAsia="zh-CN"/>
        </w:rPr>
      </w:pPr>
      <w:r>
        <w:rPr>
          <w:rFonts w:hint="eastAsia" w:ascii="新宋体" w:hAnsi="新宋体" w:eastAsia="新宋体"/>
          <w:lang w:eastAsia="zh-CN"/>
        </w:rPr>
        <w:t>④加强事故苗头监控，定期巡检、调节、保养、维修。及时发现有可能引起事故的异常运行苗头，消除事故隐患。</w:t>
      </w:r>
    </w:p>
    <w:p w14:paraId="3D70BA03">
      <w:pPr>
        <w:pStyle w:val="9"/>
        <w:spacing w:line="360" w:lineRule="auto"/>
        <w:ind w:firstLine="480" w:firstLineChars="200"/>
        <w:jc w:val="left"/>
        <w:rPr>
          <w:rFonts w:hint="eastAsia" w:ascii="新宋体" w:hAnsi="新宋体" w:eastAsia="新宋体"/>
          <w:lang w:eastAsia="zh-CN"/>
        </w:rPr>
      </w:pPr>
      <w:r>
        <w:rPr>
          <w:rFonts w:hint="eastAsia" w:ascii="新宋体" w:hAnsi="新宋体" w:eastAsia="新宋体"/>
          <w:lang w:eastAsia="zh-CN"/>
        </w:rPr>
        <w:t>⑤严格控制处理单元的水量、水质、停留时间、负荷强度等工艺参数，确保处理效果的稳定性。配备流量、水质自动分析监控仪器，定期取样监测。操作人</w:t>
      </w:r>
    </w:p>
    <w:p w14:paraId="6093C1CC">
      <w:pPr>
        <w:pStyle w:val="9"/>
        <w:spacing w:line="360" w:lineRule="auto"/>
        <w:jc w:val="left"/>
        <w:rPr>
          <w:rFonts w:hint="eastAsia" w:ascii="新宋体" w:hAnsi="新宋体" w:eastAsia="新宋体"/>
          <w:lang w:eastAsia="zh-CN"/>
        </w:rPr>
      </w:pPr>
      <w:r>
        <w:rPr>
          <w:rFonts w:hint="eastAsia" w:ascii="新宋体" w:hAnsi="新宋体" w:eastAsia="新宋体"/>
          <w:lang w:eastAsia="zh-CN"/>
        </w:rPr>
        <w:t>员及时调整，使设备处于最佳工况。如发现不正常现象，就需立即采取预防措施。</w:t>
      </w:r>
    </w:p>
    <w:p w14:paraId="555F2875">
      <w:pPr>
        <w:pStyle w:val="9"/>
        <w:spacing w:line="360" w:lineRule="auto"/>
        <w:ind w:firstLine="480" w:firstLineChars="200"/>
        <w:jc w:val="left"/>
        <w:rPr>
          <w:rFonts w:hint="eastAsia" w:ascii="新宋体" w:hAnsi="新宋体" w:eastAsia="新宋体"/>
          <w:lang w:eastAsia="zh-CN"/>
        </w:rPr>
      </w:pPr>
      <w:r>
        <w:rPr>
          <w:rFonts w:hint="eastAsia" w:ascii="新宋体" w:hAnsi="新宋体" w:eastAsia="新宋体"/>
          <w:lang w:eastAsia="zh-CN"/>
        </w:rPr>
        <w:t>⑥建立由厂长负责制的环境管理机构，从上到下建立起环境目标责任制，规</w:t>
      </w:r>
    </w:p>
    <w:p w14:paraId="5BF37DFA">
      <w:pPr>
        <w:pStyle w:val="9"/>
        <w:spacing w:line="360" w:lineRule="auto"/>
        <w:jc w:val="left"/>
        <w:rPr>
          <w:rFonts w:hint="eastAsia" w:ascii="新宋体" w:hAnsi="新宋体" w:eastAsia="新宋体"/>
          <w:lang w:eastAsia="zh-CN"/>
        </w:rPr>
      </w:pPr>
      <w:r>
        <w:rPr>
          <w:rFonts w:hint="eastAsia" w:ascii="新宋体" w:hAnsi="新宋体" w:eastAsia="新宋体"/>
          <w:lang w:eastAsia="zh-CN"/>
        </w:rPr>
        <w:t>范各部门的运行管理。对工作人员进行必要的审查，组织操作人员进行上岗前的</w:t>
      </w:r>
    </w:p>
    <w:p w14:paraId="6E90AD93">
      <w:pPr>
        <w:pStyle w:val="9"/>
        <w:spacing w:line="360" w:lineRule="auto"/>
        <w:jc w:val="left"/>
        <w:rPr>
          <w:rFonts w:hint="eastAsia" w:ascii="新宋体" w:hAnsi="新宋体" w:eastAsia="新宋体"/>
          <w:lang w:eastAsia="zh-CN"/>
        </w:rPr>
      </w:pPr>
      <w:r>
        <w:rPr>
          <w:rFonts w:hint="eastAsia" w:ascii="新宋体" w:hAnsi="新宋体" w:eastAsia="新宋体"/>
          <w:lang w:eastAsia="zh-CN"/>
        </w:rPr>
        <w:t>专业培训。</w:t>
      </w:r>
    </w:p>
    <w:p w14:paraId="38EA6A74">
      <w:pPr>
        <w:pStyle w:val="9"/>
        <w:spacing w:line="360" w:lineRule="auto"/>
        <w:ind w:firstLine="480" w:firstLineChars="200"/>
        <w:jc w:val="left"/>
        <w:rPr>
          <w:rFonts w:hint="eastAsia" w:ascii="新宋体" w:hAnsi="新宋体" w:eastAsia="新宋体"/>
          <w:lang w:eastAsia="zh-CN"/>
        </w:rPr>
      </w:pPr>
      <w:r>
        <w:rPr>
          <w:rFonts w:hint="eastAsia" w:ascii="新宋体" w:hAnsi="新宋体" w:eastAsia="新宋体"/>
          <w:lang w:eastAsia="zh-CN"/>
        </w:rPr>
        <w:t>⑦主动接受和协助地方环保局和其他相关部门的监督和管理。鼓励公众参与</w:t>
      </w:r>
    </w:p>
    <w:p w14:paraId="1327A61E">
      <w:pPr>
        <w:pStyle w:val="9"/>
        <w:spacing w:line="360" w:lineRule="auto"/>
        <w:jc w:val="left"/>
        <w:rPr>
          <w:rFonts w:hint="eastAsia" w:ascii="新宋体" w:hAnsi="新宋体" w:eastAsia="新宋体"/>
          <w:lang w:eastAsia="zh-CN"/>
        </w:rPr>
      </w:pPr>
      <w:r>
        <w:rPr>
          <w:rFonts w:hint="eastAsia" w:ascii="新宋体" w:hAnsi="新宋体" w:eastAsia="新宋体"/>
          <w:lang w:eastAsia="zh-CN"/>
        </w:rPr>
        <w:t>对污水处理站的监督，最大程度减小不正常排放的可能性。加强运行管理和出水</w:t>
      </w:r>
    </w:p>
    <w:p w14:paraId="46A0F610">
      <w:pPr>
        <w:pStyle w:val="9"/>
        <w:spacing w:line="360" w:lineRule="auto"/>
        <w:jc w:val="left"/>
        <w:rPr>
          <w:rFonts w:hint="eastAsia" w:ascii="新宋体" w:hAnsi="新宋体" w:eastAsia="新宋体"/>
          <w:lang w:eastAsia="zh-CN"/>
        </w:rPr>
      </w:pPr>
      <w:r>
        <w:rPr>
          <w:rFonts w:hint="eastAsia" w:ascii="新宋体" w:hAnsi="新宋体" w:eastAsia="新宋体"/>
          <w:lang w:eastAsia="zh-CN"/>
        </w:rPr>
        <w:t>的监测工作，未经处理达标的污水严禁外排。</w:t>
      </w:r>
    </w:p>
    <w:p w14:paraId="45E67B40">
      <w:pPr>
        <w:pStyle w:val="9"/>
        <w:spacing w:line="360" w:lineRule="auto"/>
        <w:ind w:firstLine="480" w:firstLineChars="200"/>
        <w:jc w:val="left"/>
        <w:rPr>
          <w:rFonts w:hint="eastAsia" w:ascii="新宋体" w:hAnsi="新宋体" w:eastAsia="新宋体"/>
          <w:lang w:val="en-US" w:eastAsia="zh-CN"/>
        </w:rPr>
      </w:pPr>
      <w:r>
        <w:rPr>
          <w:rFonts w:hint="eastAsia"/>
          <w:sz w:val="24"/>
        </w:rPr>
        <w:t>（</w:t>
      </w:r>
      <w:r>
        <w:rPr>
          <w:rFonts w:hint="eastAsia"/>
          <w:sz w:val="24"/>
          <w:lang w:val="en-US" w:eastAsia="zh-CN"/>
        </w:rPr>
        <w:t>2</w:t>
      </w:r>
      <w:r>
        <w:rPr>
          <w:rFonts w:hint="eastAsia"/>
          <w:sz w:val="24"/>
        </w:rPr>
        <w:t>）</w:t>
      </w:r>
      <w:r>
        <w:rPr>
          <w:rFonts w:hint="eastAsia"/>
          <w:sz w:val="24"/>
          <w:lang w:val="en-US" w:eastAsia="zh-CN"/>
        </w:rPr>
        <w:t>泄露</w:t>
      </w:r>
      <w:r>
        <w:rPr>
          <w:rFonts w:hint="eastAsia" w:ascii="新宋体" w:hAnsi="新宋体" w:eastAsia="新宋体"/>
          <w:lang w:eastAsia="zh-CN"/>
        </w:rPr>
        <w:t>污染事故的防范措施</w:t>
      </w:r>
    </w:p>
    <w:p w14:paraId="6A46086D">
      <w:pPr>
        <w:pStyle w:val="9"/>
        <w:spacing w:line="360" w:lineRule="auto"/>
        <w:ind w:firstLine="480" w:firstLineChars="200"/>
        <w:jc w:val="left"/>
        <w:rPr>
          <w:rFonts w:hint="eastAsia" w:ascii="新宋体" w:hAnsi="新宋体" w:eastAsia="新宋体"/>
          <w:lang w:eastAsia="zh-CN"/>
        </w:rPr>
      </w:pPr>
      <w:r>
        <w:rPr>
          <w:rFonts w:hint="eastAsia" w:ascii="新宋体" w:hAnsi="新宋体" w:eastAsia="新宋体"/>
          <w:lang w:eastAsia="zh-CN"/>
        </w:rPr>
        <w:t>①严格按照污水处理站建设要求进行防渗建设，确保厂内建构筑物质量可满</w:t>
      </w:r>
    </w:p>
    <w:p w14:paraId="7583C638">
      <w:pPr>
        <w:pStyle w:val="9"/>
        <w:spacing w:line="360" w:lineRule="auto"/>
        <w:jc w:val="left"/>
        <w:rPr>
          <w:rFonts w:hint="eastAsia" w:ascii="新宋体" w:hAnsi="新宋体" w:eastAsia="新宋体"/>
          <w:lang w:eastAsia="zh-CN"/>
        </w:rPr>
      </w:pPr>
      <w:r>
        <w:rPr>
          <w:rFonts w:hint="eastAsia" w:ascii="新宋体" w:hAnsi="新宋体" w:eastAsia="新宋体"/>
          <w:lang w:eastAsia="zh-CN"/>
        </w:rPr>
        <w:t>足生产运行要求。</w:t>
      </w:r>
    </w:p>
    <w:p w14:paraId="79C660E6">
      <w:pPr>
        <w:pStyle w:val="9"/>
        <w:spacing w:line="360" w:lineRule="auto"/>
        <w:ind w:firstLine="480" w:firstLineChars="200"/>
        <w:jc w:val="left"/>
        <w:rPr>
          <w:rFonts w:hint="eastAsia" w:ascii="新宋体" w:hAnsi="新宋体" w:eastAsia="新宋体"/>
          <w:lang w:eastAsia="zh-CN"/>
        </w:rPr>
      </w:pPr>
      <w:r>
        <w:rPr>
          <w:rFonts w:hint="eastAsia" w:ascii="新宋体" w:hAnsi="新宋体" w:eastAsia="新宋体"/>
          <w:lang w:eastAsia="zh-CN"/>
        </w:rPr>
        <w:t>②确定排水管道运行维护工程人员，为使管道系统正常运行及定期检修，对</w:t>
      </w:r>
    </w:p>
    <w:p w14:paraId="3299D1BF">
      <w:pPr>
        <w:pStyle w:val="9"/>
        <w:spacing w:line="360" w:lineRule="auto"/>
        <w:jc w:val="left"/>
        <w:rPr>
          <w:rFonts w:hint="eastAsia" w:ascii="新宋体" w:hAnsi="新宋体" w:eastAsia="新宋体"/>
          <w:lang w:eastAsia="zh-CN"/>
        </w:rPr>
      </w:pPr>
      <w:r>
        <w:rPr>
          <w:rFonts w:hint="eastAsia" w:ascii="新宋体" w:hAnsi="新宋体" w:eastAsia="新宋体"/>
          <w:lang w:eastAsia="zh-CN"/>
        </w:rPr>
        <w:t>专业技术人员和工人进行定向培训，使他们有良好的环境意识，熟悉管道操作规</w:t>
      </w:r>
    </w:p>
    <w:p w14:paraId="16B50ACE">
      <w:pPr>
        <w:pStyle w:val="9"/>
        <w:spacing w:line="360" w:lineRule="auto"/>
        <w:jc w:val="left"/>
        <w:rPr>
          <w:rFonts w:hint="eastAsia" w:ascii="新宋体" w:hAnsi="新宋体" w:eastAsia="新宋体"/>
          <w:lang w:eastAsia="zh-CN"/>
        </w:rPr>
      </w:pPr>
      <w:r>
        <w:rPr>
          <w:rFonts w:hint="eastAsia" w:ascii="新宋体" w:hAnsi="新宋体" w:eastAsia="新宋体"/>
          <w:lang w:eastAsia="zh-CN"/>
        </w:rPr>
        <w:t>程，了解所使用设备的技术性能和保养、操作方法，熟悉掌握设备的维修。</w:t>
      </w:r>
    </w:p>
    <w:p w14:paraId="16B01C70">
      <w:pPr>
        <w:pStyle w:val="9"/>
        <w:spacing w:line="360" w:lineRule="auto"/>
        <w:ind w:firstLine="480" w:firstLineChars="200"/>
        <w:jc w:val="left"/>
        <w:rPr>
          <w:rFonts w:hint="eastAsia" w:ascii="新宋体" w:hAnsi="新宋体" w:eastAsia="新宋体"/>
          <w:lang w:eastAsia="zh-CN"/>
        </w:rPr>
      </w:pPr>
      <w:r>
        <w:rPr>
          <w:rFonts w:hint="eastAsia" w:ascii="新宋体" w:hAnsi="新宋体" w:eastAsia="新宋体"/>
          <w:lang w:eastAsia="zh-CN"/>
        </w:rPr>
        <w:t>③当泄漏事故发生后，发现人在最短的时间内向应急事故处理领导小组报告，并采取应急措施防止事故扩大。</w:t>
      </w:r>
    </w:p>
    <w:p w14:paraId="26DB3D88">
      <w:pPr>
        <w:pStyle w:val="9"/>
        <w:spacing w:line="360" w:lineRule="auto"/>
        <w:ind w:firstLine="480" w:firstLineChars="200"/>
        <w:jc w:val="left"/>
        <w:rPr>
          <w:rFonts w:hint="eastAsia" w:ascii="新宋体" w:hAnsi="新宋体" w:eastAsia="新宋体"/>
          <w:lang w:eastAsia="zh-CN"/>
        </w:rPr>
      </w:pPr>
      <w:r>
        <w:rPr>
          <w:rFonts w:hint="eastAsia" w:ascii="新宋体" w:hAnsi="新宋体" w:eastAsia="新宋体"/>
          <w:lang w:eastAsia="zh-CN"/>
        </w:rPr>
        <w:t>④强化对管道的管理、监控和维护，确保泄漏事故零发生。一旦发生事故，</w:t>
      </w:r>
    </w:p>
    <w:p w14:paraId="1866FA12">
      <w:pPr>
        <w:pStyle w:val="9"/>
        <w:spacing w:afterAutospacing="0" w:line="360" w:lineRule="auto"/>
        <w:jc w:val="left"/>
      </w:pPr>
      <w:r>
        <w:rPr>
          <w:rFonts w:hint="eastAsia" w:ascii="新宋体" w:hAnsi="新宋体" w:eastAsia="新宋体"/>
          <w:lang w:eastAsia="zh-CN"/>
        </w:rPr>
        <w:t>应在第一时间切断泄漏点，减少废水泄漏量。</w:t>
      </w:r>
    </w:p>
    <w:p w14:paraId="26ECB642">
      <w:pPr>
        <w:pStyle w:val="3"/>
        <w:bidi w:val="0"/>
        <w:spacing w:before="0" w:beforeLines="0" w:beforeAutospacing="0" w:after="0" w:afterLines="0" w:afterAutospacing="0"/>
        <w:rPr>
          <w:rFonts w:hint="eastAsia" w:ascii="Times New Roman" w:hAnsi="Times New Roman" w:eastAsia="宋体" w:cs="Times New Roman"/>
          <w:b/>
          <w:bCs/>
          <w:kern w:val="2"/>
          <w:sz w:val="30"/>
          <w:szCs w:val="30"/>
          <w:lang w:val="en-US" w:eastAsia="zh-CN" w:bidi="ar-SA"/>
        </w:rPr>
      </w:pPr>
      <w:bookmarkStart w:id="633" w:name="_Toc127803948"/>
      <w:bookmarkStart w:id="634" w:name="_Toc127803381"/>
      <w:bookmarkStart w:id="635" w:name="_Toc127803511"/>
      <w:bookmarkStart w:id="636" w:name="_Toc23391"/>
      <w:r>
        <w:rPr>
          <w:rFonts w:hint="eastAsia" w:ascii="Times New Roman" w:hAnsi="Times New Roman" w:eastAsia="宋体" w:cs="Times New Roman"/>
          <w:b/>
          <w:bCs/>
          <w:kern w:val="2"/>
          <w:sz w:val="30"/>
          <w:szCs w:val="30"/>
          <w:lang w:val="en-US" w:eastAsia="zh-CN" w:bidi="ar-SA"/>
        </w:rPr>
        <w:t>6.3突发事故对策和应急措施</w:t>
      </w:r>
      <w:bookmarkEnd w:id="633"/>
      <w:bookmarkEnd w:id="634"/>
      <w:bookmarkEnd w:id="635"/>
      <w:bookmarkEnd w:id="636"/>
    </w:p>
    <w:p w14:paraId="3BB134D6">
      <w:pPr>
        <w:pStyle w:val="9"/>
        <w:spacing w:beforeAutospacing="0" w:line="360" w:lineRule="auto"/>
        <w:jc w:val="left"/>
        <w:rPr>
          <w:rFonts w:hint="eastAsia" w:ascii="Times New Roman" w:hAnsi="Times New Roman" w:eastAsia="宋体" w:cs="Times New Roman"/>
          <w:b/>
          <w:kern w:val="2"/>
          <w:sz w:val="24"/>
          <w:szCs w:val="24"/>
          <w:lang w:val="en-US" w:eastAsia="zh-CN" w:bidi="ar-SA"/>
        </w:rPr>
      </w:pPr>
      <w:r>
        <w:rPr>
          <w:rFonts w:hint="eastAsia" w:cs="Times New Roman"/>
          <w:b/>
          <w:kern w:val="2"/>
          <w:sz w:val="24"/>
          <w:szCs w:val="24"/>
          <w:lang w:val="en-US" w:eastAsia="zh-CN" w:bidi="ar-SA"/>
        </w:rPr>
        <w:t>6</w:t>
      </w:r>
      <w:r>
        <w:rPr>
          <w:rFonts w:hint="eastAsia" w:ascii="Times New Roman" w:hAnsi="Times New Roman" w:eastAsia="宋体" w:cs="Times New Roman"/>
          <w:b/>
          <w:kern w:val="2"/>
          <w:sz w:val="24"/>
          <w:szCs w:val="24"/>
          <w:lang w:val="en-US" w:eastAsia="zh-CN" w:bidi="ar-SA"/>
        </w:rPr>
        <w:t>.3.1 暴雨造成场内污水处理站无法正常工作应急措施</w:t>
      </w:r>
    </w:p>
    <w:p w14:paraId="13F22C13">
      <w:pPr>
        <w:pStyle w:val="9"/>
        <w:spacing w:line="360" w:lineRule="auto"/>
        <w:ind w:firstLine="480" w:firstLineChars="200"/>
        <w:jc w:val="left"/>
        <w:rPr>
          <w:rFonts w:hint="eastAsia"/>
        </w:rPr>
      </w:pPr>
      <w:r>
        <w:rPr>
          <w:rFonts w:hint="eastAsia"/>
        </w:rPr>
        <w:t>应急小组按防汛区域做好应急措施，使厂区的排水系统畅通，停电并加固临时用电线路，保证通讯畅通。应急领导组织厂区人员将重要设备加以安置保护，同时人员应进行自我保护。</w:t>
      </w:r>
    </w:p>
    <w:p w14:paraId="35F93C2C">
      <w:pPr>
        <w:pStyle w:val="9"/>
        <w:spacing w:line="360" w:lineRule="auto"/>
        <w:jc w:val="left"/>
        <w:rPr>
          <w:rFonts w:hint="eastAsia" w:ascii="Times New Roman" w:hAnsi="Times New Roman" w:eastAsia="宋体" w:cs="Times New Roman"/>
          <w:b/>
          <w:kern w:val="2"/>
          <w:sz w:val="24"/>
          <w:szCs w:val="24"/>
          <w:lang w:val="en-US" w:eastAsia="zh-CN" w:bidi="ar-SA"/>
        </w:rPr>
      </w:pPr>
      <w:r>
        <w:rPr>
          <w:rFonts w:hint="eastAsia" w:cs="Times New Roman"/>
          <w:b/>
          <w:kern w:val="2"/>
          <w:sz w:val="24"/>
          <w:szCs w:val="24"/>
          <w:lang w:val="en-US" w:eastAsia="zh-CN" w:bidi="ar-SA"/>
        </w:rPr>
        <w:t>6</w:t>
      </w:r>
      <w:r>
        <w:rPr>
          <w:rFonts w:hint="eastAsia" w:ascii="Times New Roman" w:hAnsi="Times New Roman" w:eastAsia="宋体" w:cs="Times New Roman"/>
          <w:b/>
          <w:kern w:val="2"/>
          <w:sz w:val="24"/>
          <w:szCs w:val="24"/>
          <w:lang w:val="en-US" w:eastAsia="zh-CN" w:bidi="ar-SA"/>
        </w:rPr>
        <w:t>.3.2 停电造成场内污水处理站无法正常工作应急措施</w:t>
      </w:r>
    </w:p>
    <w:p w14:paraId="045BE7BF">
      <w:pPr>
        <w:pStyle w:val="9"/>
        <w:spacing w:line="360" w:lineRule="auto"/>
        <w:ind w:firstLine="480" w:firstLineChars="200"/>
        <w:jc w:val="left"/>
        <w:rPr>
          <w:rFonts w:hint="eastAsia"/>
        </w:rPr>
      </w:pPr>
      <w:r>
        <w:rPr>
          <w:rFonts w:hint="eastAsia"/>
        </w:rPr>
        <w:t>如发生停电事故无法正常工作时，按下列方式进行应急救援：</w:t>
      </w:r>
    </w:p>
    <w:p w14:paraId="11145B20">
      <w:pPr>
        <w:pStyle w:val="9"/>
        <w:spacing w:line="360" w:lineRule="auto"/>
        <w:ind w:firstLine="480" w:firstLineChars="200"/>
        <w:jc w:val="left"/>
        <w:rPr>
          <w:rFonts w:hint="eastAsia"/>
        </w:rPr>
      </w:pPr>
      <w:r>
        <w:rPr>
          <w:rFonts w:hint="eastAsia"/>
        </w:rPr>
        <w:t>①立即上报：现场发现人员立即向当班负责人报告，当班负责人根据停电维修严重程度和波及范围在5分钟内向公司应急领导小组报告，由应急指挥长决定启动应急响应（由应急工作领导小组指挥长指挥协调整体应急抢险工作）。</w:t>
      </w:r>
    </w:p>
    <w:p w14:paraId="0EAD0590">
      <w:pPr>
        <w:pStyle w:val="9"/>
        <w:spacing w:line="360" w:lineRule="auto"/>
        <w:ind w:firstLine="480" w:firstLineChars="200"/>
        <w:jc w:val="left"/>
        <w:rPr>
          <w:rFonts w:hint="eastAsia"/>
        </w:rPr>
      </w:pPr>
      <w:r>
        <w:rPr>
          <w:rFonts w:hint="eastAsia"/>
        </w:rPr>
        <w:t>②现场处置：积极组织力量维修，启动备用发电机组，并立即与电力部门取得联系；同时停止生产线排水。</w:t>
      </w:r>
    </w:p>
    <w:p w14:paraId="07F8290E">
      <w:pPr>
        <w:pStyle w:val="9"/>
        <w:spacing w:line="360" w:lineRule="auto"/>
        <w:ind w:firstLine="480" w:firstLineChars="200"/>
        <w:jc w:val="left"/>
        <w:rPr>
          <w:rFonts w:hint="eastAsia"/>
        </w:rPr>
      </w:pPr>
      <w:r>
        <w:rPr>
          <w:rFonts w:hint="eastAsia"/>
        </w:rPr>
        <w:t>③事故排除后，确保环境与设备全部安全后方可恢复生产。</w:t>
      </w:r>
    </w:p>
    <w:p w14:paraId="33C29885">
      <w:pPr>
        <w:pStyle w:val="9"/>
        <w:spacing w:line="360" w:lineRule="auto"/>
        <w:jc w:val="left"/>
        <w:rPr>
          <w:rFonts w:hint="eastAsia" w:ascii="Times New Roman" w:hAnsi="Times New Roman" w:eastAsia="宋体" w:cs="Times New Roman"/>
          <w:b/>
          <w:kern w:val="2"/>
          <w:sz w:val="24"/>
          <w:szCs w:val="24"/>
          <w:lang w:val="en-US" w:eastAsia="zh-CN" w:bidi="ar-SA"/>
        </w:rPr>
      </w:pPr>
      <w:r>
        <w:rPr>
          <w:rFonts w:hint="eastAsia" w:cs="Times New Roman"/>
          <w:b/>
          <w:kern w:val="2"/>
          <w:sz w:val="24"/>
          <w:szCs w:val="24"/>
          <w:lang w:val="en-US" w:eastAsia="zh-CN" w:bidi="ar-SA"/>
        </w:rPr>
        <w:t>6</w:t>
      </w:r>
      <w:r>
        <w:rPr>
          <w:rFonts w:hint="eastAsia" w:ascii="Times New Roman" w:hAnsi="Times New Roman" w:eastAsia="宋体" w:cs="Times New Roman"/>
          <w:b/>
          <w:kern w:val="2"/>
          <w:sz w:val="24"/>
          <w:szCs w:val="24"/>
          <w:lang w:val="en-US" w:eastAsia="zh-CN" w:bidi="ar-SA"/>
        </w:rPr>
        <w:t>.3.3 管道泄漏应采取的应急措施</w:t>
      </w:r>
    </w:p>
    <w:p w14:paraId="4C9CA09F">
      <w:pPr>
        <w:pStyle w:val="9"/>
        <w:spacing w:line="360" w:lineRule="auto"/>
        <w:ind w:firstLine="480" w:firstLineChars="200"/>
        <w:jc w:val="left"/>
        <w:rPr>
          <w:rFonts w:hint="eastAsia"/>
        </w:rPr>
      </w:pPr>
      <w:r>
        <w:rPr>
          <w:rFonts w:hint="eastAsia"/>
        </w:rPr>
        <w:t>（1）管网发生泄漏后，事故发现人员立即报告车间负责人和公司应急领导小组，应急领导小组应立即启动应急响应。</w:t>
      </w:r>
    </w:p>
    <w:p w14:paraId="41170291">
      <w:pPr>
        <w:pStyle w:val="9"/>
        <w:spacing w:line="360" w:lineRule="auto"/>
        <w:ind w:firstLine="480" w:firstLineChars="200"/>
        <w:jc w:val="left"/>
        <w:rPr>
          <w:rFonts w:hint="eastAsia"/>
        </w:rPr>
      </w:pPr>
      <w:r>
        <w:rPr>
          <w:rFonts w:hint="eastAsia"/>
        </w:rPr>
        <w:t>（2）抢险组按应急方案用最短时间组织好人员和堵漏物资，迅速进行堵漏。</w:t>
      </w:r>
    </w:p>
    <w:p w14:paraId="3524E689">
      <w:pPr>
        <w:pStyle w:val="9"/>
        <w:spacing w:line="360" w:lineRule="auto"/>
        <w:ind w:firstLine="480" w:firstLineChars="200"/>
        <w:jc w:val="left"/>
        <w:rPr>
          <w:rFonts w:hint="eastAsia"/>
        </w:rPr>
      </w:pPr>
      <w:r>
        <w:rPr>
          <w:rFonts w:hint="eastAsia"/>
        </w:rPr>
        <w:t>（3）停止生产线排水，加大回水量，停止尾水排放。</w:t>
      </w:r>
    </w:p>
    <w:p w14:paraId="3D22829A">
      <w:pPr>
        <w:pStyle w:val="9"/>
        <w:spacing w:line="360" w:lineRule="auto"/>
        <w:jc w:val="left"/>
        <w:rPr>
          <w:rFonts w:hint="eastAsia" w:ascii="Times New Roman" w:hAnsi="Times New Roman" w:eastAsia="宋体" w:cs="Times New Roman"/>
          <w:b/>
          <w:kern w:val="2"/>
          <w:sz w:val="24"/>
          <w:szCs w:val="24"/>
          <w:lang w:val="en-US" w:eastAsia="zh-CN" w:bidi="ar-SA"/>
        </w:rPr>
      </w:pPr>
      <w:r>
        <w:rPr>
          <w:rFonts w:hint="eastAsia" w:cs="Times New Roman"/>
          <w:b/>
          <w:kern w:val="2"/>
          <w:sz w:val="24"/>
          <w:szCs w:val="24"/>
          <w:lang w:val="en-US" w:eastAsia="zh-CN" w:bidi="ar-SA"/>
        </w:rPr>
        <w:t>6</w:t>
      </w:r>
      <w:r>
        <w:rPr>
          <w:rFonts w:hint="eastAsia" w:ascii="Times New Roman" w:hAnsi="Times New Roman" w:eastAsia="宋体" w:cs="Times New Roman"/>
          <w:b/>
          <w:kern w:val="2"/>
          <w:sz w:val="24"/>
          <w:szCs w:val="24"/>
          <w:lang w:val="en-US" w:eastAsia="zh-CN" w:bidi="ar-SA"/>
        </w:rPr>
        <w:t>.3.4 污水处理设施设备故障应采取的应急措施</w:t>
      </w:r>
    </w:p>
    <w:p w14:paraId="47FF57CC">
      <w:pPr>
        <w:pStyle w:val="9"/>
        <w:spacing w:line="360" w:lineRule="auto"/>
        <w:ind w:firstLine="480" w:firstLineChars="200"/>
        <w:jc w:val="left"/>
        <w:rPr>
          <w:rFonts w:hint="eastAsia"/>
        </w:rPr>
      </w:pPr>
      <w:r>
        <w:rPr>
          <w:rFonts w:hint="eastAsia"/>
        </w:rPr>
        <w:t>（1）通知车间减少排水；</w:t>
      </w:r>
    </w:p>
    <w:p w14:paraId="5E2B5492">
      <w:pPr>
        <w:pStyle w:val="9"/>
        <w:spacing w:line="360" w:lineRule="auto"/>
        <w:ind w:firstLine="480" w:firstLineChars="200"/>
        <w:jc w:val="left"/>
      </w:pPr>
      <w:r>
        <w:rPr>
          <w:rFonts w:hint="eastAsia"/>
        </w:rPr>
        <w:t>（2）组织维修人员对故障设施进行维修</w:t>
      </w:r>
      <w:r>
        <w:t>。</w:t>
      </w:r>
    </w:p>
    <w:p w14:paraId="6210B2A7">
      <w:pPr>
        <w:tabs>
          <w:tab w:val="left" w:pos="321"/>
        </w:tabs>
        <w:spacing w:line="360" w:lineRule="auto"/>
        <w:ind w:firstLine="480" w:firstLineChars="200"/>
        <w:jc w:val="left"/>
        <w:rPr>
          <w:rFonts w:hint="eastAsia"/>
          <w:sz w:val="24"/>
        </w:rPr>
      </w:pPr>
      <w:r>
        <w:rPr>
          <w:rFonts w:hint="eastAsia"/>
          <w:sz w:val="24"/>
        </w:rPr>
        <w:t>（3）当系统恢复正常运行后，恢复系统正常运行。</w:t>
      </w:r>
    </w:p>
    <w:p w14:paraId="6D33C7E4">
      <w:pPr>
        <w:pStyle w:val="9"/>
        <w:spacing w:line="360" w:lineRule="auto"/>
        <w:jc w:val="left"/>
        <w:rPr>
          <w:rFonts w:hint="eastAsia" w:ascii="Times New Roman" w:hAnsi="Times New Roman" w:eastAsia="宋体" w:cs="Times New Roman"/>
          <w:b/>
          <w:kern w:val="2"/>
          <w:sz w:val="24"/>
          <w:szCs w:val="24"/>
          <w:lang w:val="en-US" w:eastAsia="zh-CN" w:bidi="ar-SA"/>
        </w:rPr>
      </w:pPr>
      <w:r>
        <w:rPr>
          <w:rFonts w:hint="eastAsia" w:cs="Times New Roman"/>
          <w:b/>
          <w:kern w:val="2"/>
          <w:sz w:val="24"/>
          <w:szCs w:val="24"/>
          <w:lang w:val="en-US" w:eastAsia="zh-CN" w:bidi="ar-SA"/>
        </w:rPr>
        <w:t>6</w:t>
      </w:r>
      <w:r>
        <w:rPr>
          <w:rFonts w:hint="eastAsia" w:ascii="Times New Roman" w:hAnsi="Times New Roman" w:eastAsia="宋体" w:cs="Times New Roman"/>
          <w:b/>
          <w:kern w:val="2"/>
          <w:sz w:val="24"/>
          <w:szCs w:val="24"/>
          <w:lang w:val="en-US" w:eastAsia="zh-CN" w:bidi="ar-SA"/>
        </w:rPr>
        <w:t>.3.5 出水水质超标应急措施</w:t>
      </w:r>
    </w:p>
    <w:p w14:paraId="6EB5920A">
      <w:pPr>
        <w:tabs>
          <w:tab w:val="left" w:pos="321"/>
        </w:tabs>
        <w:spacing w:afterAutospacing="0" w:line="360" w:lineRule="auto"/>
        <w:ind w:firstLine="480" w:firstLineChars="200"/>
        <w:jc w:val="left"/>
        <w:rPr>
          <w:sz w:val="24"/>
        </w:rPr>
      </w:pPr>
      <w:r>
        <w:rPr>
          <w:rFonts w:hint="eastAsia"/>
          <w:sz w:val="24"/>
        </w:rPr>
        <w:t>将进水暂存在调节池，停止生产线来水，待检修完毕，确定废水能够达标排放再处理调节池的污水</w:t>
      </w:r>
      <w:r>
        <w:rPr>
          <w:sz w:val="24"/>
        </w:rPr>
        <w:t>。</w:t>
      </w:r>
    </w:p>
    <w:p w14:paraId="40AA987D">
      <w:pPr>
        <w:pStyle w:val="3"/>
        <w:bidi w:val="0"/>
        <w:spacing w:before="0" w:beforeLines="0" w:beforeAutospacing="0" w:after="0" w:afterLines="0" w:afterAutospacing="0"/>
        <w:rPr>
          <w:rFonts w:hint="eastAsia" w:ascii="Times New Roman" w:hAnsi="Times New Roman" w:eastAsia="宋体" w:cs="Times New Roman"/>
          <w:b/>
          <w:bCs/>
          <w:kern w:val="2"/>
          <w:sz w:val="30"/>
          <w:szCs w:val="30"/>
          <w:lang w:val="en-US" w:eastAsia="zh-CN" w:bidi="ar-SA"/>
        </w:rPr>
      </w:pPr>
      <w:bookmarkStart w:id="637" w:name="_Toc1271"/>
      <w:r>
        <w:rPr>
          <w:rFonts w:hint="eastAsia" w:ascii="Times New Roman" w:hAnsi="Times New Roman" w:eastAsia="宋体" w:cs="Times New Roman"/>
          <w:b/>
          <w:bCs/>
          <w:kern w:val="2"/>
          <w:sz w:val="30"/>
          <w:szCs w:val="30"/>
          <w:lang w:val="en-US" w:eastAsia="zh-CN" w:bidi="ar-SA"/>
        </w:rPr>
        <w:t>6.4 应急监测</w:t>
      </w:r>
      <w:bookmarkEnd w:id="637"/>
    </w:p>
    <w:p w14:paraId="37147251">
      <w:pPr>
        <w:pStyle w:val="6"/>
        <w:spacing w:beforeAutospacing="0"/>
        <w:ind w:left="0" w:leftChars="0" w:firstLine="0" w:firstLineChars="0"/>
        <w:rPr>
          <w:rFonts w:hint="eastAsia" w:ascii="Times New Roman" w:hAnsi="Times New Roman" w:eastAsia="宋体" w:cs="Times New Roman"/>
          <w:b/>
          <w:kern w:val="2"/>
          <w:sz w:val="24"/>
          <w:szCs w:val="24"/>
          <w:lang w:val="en-US" w:eastAsia="zh-CN" w:bidi="ar-SA"/>
        </w:rPr>
      </w:pPr>
      <w:r>
        <w:rPr>
          <w:rFonts w:hint="eastAsia" w:cs="Times New Roman"/>
          <w:b/>
          <w:kern w:val="2"/>
          <w:sz w:val="24"/>
          <w:szCs w:val="24"/>
          <w:lang w:val="en-US" w:eastAsia="zh-CN" w:bidi="ar-SA"/>
        </w:rPr>
        <w:t>6</w:t>
      </w:r>
      <w:r>
        <w:rPr>
          <w:rFonts w:hint="eastAsia" w:ascii="Times New Roman" w:hAnsi="Times New Roman" w:eastAsia="宋体" w:cs="Times New Roman"/>
          <w:b/>
          <w:kern w:val="2"/>
          <w:sz w:val="24"/>
          <w:szCs w:val="24"/>
          <w:lang w:val="en-US" w:eastAsia="zh-CN" w:bidi="ar-SA"/>
        </w:rPr>
        <w:t>.4.1 应急监测方案</w:t>
      </w:r>
    </w:p>
    <w:p w14:paraId="309CA6D2">
      <w:pPr>
        <w:pStyle w:val="9"/>
        <w:spacing w:line="360" w:lineRule="auto"/>
        <w:ind w:firstLine="480" w:firstLineChars="200"/>
        <w:jc w:val="left"/>
        <w:rPr>
          <w:rFonts w:hint="eastAsia" w:eastAsia="宋体"/>
        </w:rPr>
      </w:pPr>
      <w:r>
        <w:rPr>
          <w:rFonts w:hint="eastAsia" w:eastAsia="宋体"/>
        </w:rPr>
        <w:t>重大环境危险事故发生、抢险应急的同时，应急监测组负责监测人员对事故</w:t>
      </w:r>
    </w:p>
    <w:p w14:paraId="19C20E4D">
      <w:pPr>
        <w:pStyle w:val="9"/>
        <w:spacing w:line="360" w:lineRule="auto"/>
        <w:jc w:val="left"/>
        <w:rPr>
          <w:rFonts w:hint="eastAsia" w:eastAsia="宋体"/>
        </w:rPr>
      </w:pPr>
      <w:r>
        <w:rPr>
          <w:rFonts w:hint="eastAsia" w:eastAsia="宋体"/>
        </w:rPr>
        <w:t>现场进行侦察检测，掌握超标污水扩散区域，附近水系分布及流向；对</w:t>
      </w:r>
      <w:r>
        <w:rPr>
          <w:rFonts w:hint="eastAsia" w:eastAsia="宋体"/>
          <w:lang w:val="en-US" w:eastAsia="zh-CN"/>
        </w:rPr>
        <w:t>贤水河</w:t>
      </w:r>
      <w:r>
        <w:rPr>
          <w:rFonts w:hint="eastAsia" w:eastAsia="宋体"/>
        </w:rPr>
        <w:t>各控制断面进行应急监测。</w:t>
      </w:r>
    </w:p>
    <w:p w14:paraId="0F858590">
      <w:pPr>
        <w:pStyle w:val="9"/>
        <w:spacing w:line="360" w:lineRule="auto"/>
        <w:ind w:firstLine="480" w:firstLineChars="200"/>
        <w:jc w:val="left"/>
        <w:rPr>
          <w:rFonts w:hint="eastAsia" w:eastAsia="宋体"/>
        </w:rPr>
      </w:pPr>
      <w:r>
        <w:rPr>
          <w:rFonts w:hint="eastAsia" w:eastAsia="宋体"/>
        </w:rPr>
        <w:t>（1）监测因子</w:t>
      </w:r>
    </w:p>
    <w:p w14:paraId="3E8CCE14">
      <w:pPr>
        <w:pStyle w:val="9"/>
        <w:spacing w:line="360" w:lineRule="auto"/>
        <w:ind w:firstLine="480" w:firstLineChars="200"/>
        <w:jc w:val="left"/>
        <w:rPr>
          <w:rFonts w:hint="eastAsia" w:eastAsia="宋体"/>
        </w:rPr>
      </w:pPr>
      <w:r>
        <w:rPr>
          <w:rFonts w:hint="eastAsia" w:eastAsia="宋体"/>
        </w:rPr>
        <w:t>pH值、COD、BOD</w:t>
      </w:r>
      <w:r>
        <w:rPr>
          <w:rFonts w:hint="eastAsia" w:eastAsia="宋体"/>
          <w:vertAlign w:val="subscript"/>
        </w:rPr>
        <w:t>5</w:t>
      </w:r>
      <w:r>
        <w:rPr>
          <w:rFonts w:hint="eastAsia" w:eastAsia="宋体"/>
        </w:rPr>
        <w:t>、NH</w:t>
      </w:r>
      <w:r>
        <w:rPr>
          <w:rFonts w:hint="eastAsia" w:eastAsia="宋体"/>
          <w:vertAlign w:val="subscript"/>
        </w:rPr>
        <w:t>3</w:t>
      </w:r>
      <w:r>
        <w:rPr>
          <w:rFonts w:hint="eastAsia" w:eastAsia="宋体"/>
        </w:rPr>
        <w:t>-N、</w:t>
      </w:r>
      <w:r>
        <w:rPr>
          <w:rFonts w:hint="eastAsia" w:eastAsia="宋体"/>
          <w:lang w:val="en-US" w:eastAsia="zh-CN"/>
        </w:rPr>
        <w:t>总磷</w:t>
      </w:r>
      <w:r>
        <w:rPr>
          <w:rFonts w:hint="eastAsia" w:eastAsia="宋体"/>
        </w:rPr>
        <w:t>、</w:t>
      </w:r>
      <w:r>
        <w:rPr>
          <w:rFonts w:hint="eastAsia" w:eastAsia="宋体"/>
          <w:lang w:val="en-US" w:eastAsia="zh-CN"/>
        </w:rPr>
        <w:t>总氮</w:t>
      </w:r>
      <w:r>
        <w:rPr>
          <w:rFonts w:hint="eastAsia" w:eastAsia="宋体"/>
        </w:rPr>
        <w:t>、SS。</w:t>
      </w:r>
    </w:p>
    <w:p w14:paraId="6DE0D1B7">
      <w:pPr>
        <w:pStyle w:val="9"/>
        <w:spacing w:line="360" w:lineRule="auto"/>
        <w:ind w:firstLine="480" w:firstLineChars="200"/>
        <w:jc w:val="left"/>
        <w:rPr>
          <w:rFonts w:hint="eastAsia" w:eastAsia="宋体"/>
        </w:rPr>
      </w:pPr>
      <w:r>
        <w:rPr>
          <w:rFonts w:hint="eastAsia" w:eastAsia="宋体"/>
        </w:rPr>
        <w:t>（2）监测方法</w:t>
      </w:r>
    </w:p>
    <w:p w14:paraId="6DEA2C3F">
      <w:pPr>
        <w:pStyle w:val="9"/>
        <w:spacing w:line="360" w:lineRule="auto"/>
        <w:ind w:firstLine="480" w:firstLineChars="200"/>
        <w:jc w:val="left"/>
        <w:rPr>
          <w:rFonts w:hint="eastAsia" w:eastAsia="宋体"/>
        </w:rPr>
      </w:pPr>
      <w:r>
        <w:rPr>
          <w:rFonts w:hint="eastAsia" w:eastAsia="宋体"/>
        </w:rPr>
        <w:t>首先应当根据污染源以及污染物的类型，直接测定该污染源或排放口所排污</w:t>
      </w:r>
    </w:p>
    <w:p w14:paraId="2D29246B">
      <w:pPr>
        <w:pStyle w:val="9"/>
        <w:spacing w:line="360" w:lineRule="auto"/>
        <w:jc w:val="left"/>
        <w:rPr>
          <w:rFonts w:hint="eastAsia" w:eastAsia="宋体"/>
        </w:rPr>
      </w:pPr>
      <w:r>
        <w:rPr>
          <w:rFonts w:hint="eastAsia" w:eastAsia="宋体"/>
        </w:rPr>
        <w:t>染物在水环境中的浓度。其次由于环境污染事故发生时，污染物的分布不均匀、时空变化大，需要根据事故类型，严重程度和影响范围确定采样点。</w:t>
      </w:r>
    </w:p>
    <w:p w14:paraId="7A89F94C">
      <w:pPr>
        <w:pStyle w:val="9"/>
        <w:spacing w:line="360" w:lineRule="auto"/>
        <w:ind w:firstLine="480" w:firstLineChars="200"/>
        <w:jc w:val="left"/>
        <w:rPr>
          <w:rFonts w:hint="eastAsia" w:eastAsia="宋体"/>
        </w:rPr>
      </w:pPr>
      <w:r>
        <w:rPr>
          <w:rFonts w:hint="eastAsia" w:eastAsia="宋体"/>
        </w:rPr>
        <w:t>①现场监测应当优先使用试纸、便携式仪器等测定。</w:t>
      </w:r>
    </w:p>
    <w:p w14:paraId="0E668316">
      <w:pPr>
        <w:pStyle w:val="9"/>
        <w:spacing w:line="360" w:lineRule="auto"/>
        <w:ind w:firstLine="480" w:firstLineChars="200"/>
        <w:jc w:val="left"/>
        <w:rPr>
          <w:rFonts w:hint="eastAsia" w:eastAsia="宋体"/>
        </w:rPr>
      </w:pPr>
      <w:r>
        <w:rPr>
          <w:rFonts w:hint="eastAsia" w:eastAsia="宋体"/>
        </w:rPr>
        <w:t>②对于现场无法进行监测的，应当尽快送至实验室进行分析，应急监测结束后需用精密度、准确度等指标检验其方法的适用性。</w:t>
      </w:r>
    </w:p>
    <w:p w14:paraId="38EEFEAF">
      <w:pPr>
        <w:pStyle w:val="9"/>
        <w:spacing w:line="360" w:lineRule="auto"/>
        <w:ind w:firstLine="480" w:firstLineChars="200"/>
        <w:jc w:val="left"/>
        <w:rPr>
          <w:rFonts w:hint="eastAsia" w:eastAsia="宋体"/>
        </w:rPr>
      </w:pPr>
      <w:r>
        <w:rPr>
          <w:rFonts w:hint="eastAsia" w:eastAsia="宋体"/>
        </w:rPr>
        <w:t>③若无环境应急监测能力的，或部分监测指标无能力监测的，可以委托当地具有环境应急监测能力的单位进行，必要时应与区、市环境监测站联系进行监测。</w:t>
      </w:r>
    </w:p>
    <w:p w14:paraId="00F1807E">
      <w:pPr>
        <w:pStyle w:val="9"/>
        <w:spacing w:line="360" w:lineRule="auto"/>
        <w:ind w:firstLine="480" w:firstLineChars="200"/>
        <w:jc w:val="left"/>
        <w:rPr>
          <w:rFonts w:hint="eastAsia" w:eastAsia="宋体"/>
        </w:rPr>
      </w:pPr>
      <w:r>
        <w:rPr>
          <w:rFonts w:hint="eastAsia" w:eastAsia="宋体"/>
        </w:rPr>
        <w:t>（3）监测频次</w:t>
      </w:r>
    </w:p>
    <w:p w14:paraId="4DBB9D90">
      <w:pPr>
        <w:pStyle w:val="9"/>
        <w:spacing w:line="360" w:lineRule="auto"/>
        <w:ind w:firstLine="480" w:firstLineChars="200"/>
        <w:jc w:val="left"/>
        <w:rPr>
          <w:rFonts w:hint="eastAsia" w:eastAsia="宋体"/>
        </w:rPr>
      </w:pPr>
      <w:r>
        <w:rPr>
          <w:rFonts w:hint="eastAsia" w:eastAsia="宋体"/>
        </w:rPr>
        <w:t>应急监测的频次根据事故发生的时间而有所变化，根据污染物的状况，在事发初期应当增加频次，不少于2小时采样一次；待摸清污染规律后可适当减少，不少于6小时一次。最近一次应急监测方案中，全部监测点位特征污染物的48 h连续监测结果均恢复到本底值或背景点位水平时，则可终止应急监测。</w:t>
      </w:r>
    </w:p>
    <w:p w14:paraId="23F805A4">
      <w:pPr>
        <w:pStyle w:val="9"/>
        <w:spacing w:line="360" w:lineRule="auto"/>
        <w:ind w:firstLine="480" w:firstLineChars="200"/>
        <w:jc w:val="left"/>
        <w:rPr>
          <w:rFonts w:hint="eastAsia" w:eastAsia="宋体"/>
        </w:rPr>
      </w:pPr>
      <w:r>
        <w:rPr>
          <w:rFonts w:hint="eastAsia"/>
          <w:lang w:eastAsia="zh-CN"/>
        </w:rPr>
        <w:t>（</w:t>
      </w:r>
      <w:r>
        <w:rPr>
          <w:rFonts w:hint="eastAsia"/>
          <w:lang w:val="en-US" w:eastAsia="zh-CN"/>
        </w:rPr>
        <w:t>4</w:t>
      </w:r>
      <w:r>
        <w:rPr>
          <w:rFonts w:hint="eastAsia"/>
          <w:lang w:eastAsia="zh-CN"/>
        </w:rPr>
        <w:t>）</w:t>
      </w:r>
      <w:r>
        <w:rPr>
          <w:rFonts w:hint="eastAsia"/>
        </w:rPr>
        <w:t>监</w:t>
      </w:r>
      <w:r>
        <w:rPr>
          <w:rFonts w:hint="eastAsia" w:eastAsia="宋体"/>
        </w:rPr>
        <w:t>测点位</w:t>
      </w:r>
    </w:p>
    <w:p w14:paraId="40D5C470">
      <w:pPr>
        <w:pStyle w:val="9"/>
        <w:spacing w:line="360" w:lineRule="auto"/>
        <w:ind w:firstLine="480" w:firstLineChars="200"/>
        <w:jc w:val="left"/>
        <w:rPr>
          <w:rFonts w:hint="eastAsia" w:eastAsia="宋体"/>
        </w:rPr>
      </w:pPr>
      <w:r>
        <w:rPr>
          <w:rFonts w:hint="eastAsia" w:eastAsia="宋体"/>
        </w:rPr>
        <w:t>排污口及下游</w:t>
      </w:r>
      <w:r>
        <w:rPr>
          <w:rFonts w:hint="eastAsia" w:eastAsia="宋体"/>
          <w:lang w:val="en-US" w:eastAsia="zh-CN"/>
        </w:rPr>
        <w:t>贤水</w:t>
      </w:r>
      <w:r>
        <w:rPr>
          <w:rFonts w:hint="eastAsia" w:eastAsia="宋体"/>
        </w:rPr>
        <w:t>500m、1000m、3000m、5000m</w:t>
      </w:r>
      <w:r>
        <w:rPr>
          <w:rFonts w:hint="eastAsia" w:eastAsia="宋体"/>
          <w:lang w:val="en-US" w:eastAsia="zh-CN"/>
        </w:rPr>
        <w:t>处</w:t>
      </w:r>
      <w:r>
        <w:rPr>
          <w:rFonts w:hint="eastAsia" w:eastAsia="宋体"/>
        </w:rPr>
        <w:t>断面。</w:t>
      </w:r>
    </w:p>
    <w:p w14:paraId="2DB254B4">
      <w:pPr>
        <w:pStyle w:val="9"/>
        <w:spacing w:line="360" w:lineRule="auto"/>
        <w:jc w:val="left"/>
        <w:rPr>
          <w:rFonts w:hint="eastAsia" w:ascii="Times New Roman" w:hAnsi="Times New Roman" w:eastAsia="宋体" w:cs="Times New Roman"/>
          <w:b/>
          <w:kern w:val="2"/>
          <w:sz w:val="24"/>
          <w:szCs w:val="24"/>
          <w:lang w:val="en-US" w:eastAsia="zh-CN" w:bidi="ar-SA"/>
        </w:rPr>
      </w:pPr>
      <w:r>
        <w:rPr>
          <w:rFonts w:hint="eastAsia" w:cs="Times New Roman"/>
          <w:b/>
          <w:kern w:val="2"/>
          <w:sz w:val="24"/>
          <w:szCs w:val="24"/>
          <w:lang w:val="en-US" w:eastAsia="zh-CN" w:bidi="ar-SA"/>
        </w:rPr>
        <w:t>6</w:t>
      </w:r>
      <w:r>
        <w:rPr>
          <w:rFonts w:hint="eastAsia" w:ascii="Times New Roman" w:hAnsi="Times New Roman" w:eastAsia="宋体" w:cs="Times New Roman"/>
          <w:b/>
          <w:kern w:val="2"/>
          <w:sz w:val="24"/>
          <w:szCs w:val="24"/>
          <w:lang w:val="en-US" w:eastAsia="zh-CN" w:bidi="ar-SA"/>
        </w:rPr>
        <w:t>.4.2 应急监测人员的防护措施</w:t>
      </w:r>
    </w:p>
    <w:p w14:paraId="57D4565D">
      <w:pPr>
        <w:pStyle w:val="9"/>
        <w:spacing w:line="360" w:lineRule="auto"/>
        <w:ind w:firstLine="480" w:firstLineChars="200"/>
        <w:jc w:val="left"/>
        <w:rPr>
          <w:rFonts w:hint="eastAsia" w:eastAsia="宋体"/>
        </w:rPr>
      </w:pPr>
      <w:r>
        <w:rPr>
          <w:rFonts w:hint="eastAsia" w:eastAsia="宋体"/>
        </w:rPr>
        <w:t>1、进入突发性环境污染事故现场的应急监测人员，必须注意自身的安全防护，对事故现场不熟悉、不能确认现场安全或不按规定配备必需的防护设备，未经现场指挥、警戒人员许可，不得进入事故现场进行采样监测。</w:t>
      </w:r>
    </w:p>
    <w:p w14:paraId="2AC06817">
      <w:pPr>
        <w:pStyle w:val="9"/>
        <w:spacing w:afterAutospacing="0" w:line="360" w:lineRule="auto"/>
        <w:ind w:firstLine="480" w:firstLineChars="200"/>
        <w:jc w:val="left"/>
        <w:rPr>
          <w:rFonts w:hint="eastAsia" w:eastAsia="宋体"/>
        </w:rPr>
      </w:pPr>
      <w:r>
        <w:rPr>
          <w:rFonts w:hint="eastAsia" w:eastAsia="宋体"/>
        </w:rPr>
        <w:t>2、应急监测时，至少应有2人同行。</w:t>
      </w:r>
    </w:p>
    <w:p w14:paraId="053376DF">
      <w:pPr>
        <w:pStyle w:val="3"/>
        <w:bidi w:val="0"/>
        <w:spacing w:before="0" w:beforeLines="0" w:beforeAutospacing="0" w:after="0" w:afterLines="0" w:afterAutospacing="0"/>
        <w:rPr>
          <w:rFonts w:hint="eastAsia" w:ascii="Times New Roman" w:hAnsi="Times New Roman" w:eastAsia="宋体" w:cs="Times New Roman"/>
          <w:b/>
          <w:bCs/>
          <w:kern w:val="2"/>
          <w:sz w:val="30"/>
          <w:szCs w:val="30"/>
          <w:lang w:val="en-US" w:eastAsia="zh-CN" w:bidi="ar-SA"/>
        </w:rPr>
      </w:pPr>
      <w:bookmarkStart w:id="638" w:name="_Toc28855"/>
      <w:r>
        <w:rPr>
          <w:rFonts w:hint="eastAsia" w:ascii="Times New Roman" w:hAnsi="Times New Roman" w:eastAsia="宋体" w:cs="Times New Roman"/>
          <w:b/>
          <w:bCs/>
          <w:kern w:val="2"/>
          <w:sz w:val="30"/>
          <w:szCs w:val="30"/>
          <w:lang w:val="en-US" w:eastAsia="zh-CN" w:bidi="ar-SA"/>
        </w:rPr>
        <w:t>6.5 建立事故性排放的报告制度</w:t>
      </w:r>
      <w:bookmarkEnd w:id="638"/>
    </w:p>
    <w:p w14:paraId="065652A1">
      <w:pPr>
        <w:pStyle w:val="9"/>
        <w:spacing w:beforeAutospacing="0" w:afterAutospacing="0" w:line="360" w:lineRule="auto"/>
        <w:ind w:firstLine="480" w:firstLineChars="200"/>
        <w:jc w:val="left"/>
        <w:rPr>
          <w:rFonts w:hint="eastAsia" w:eastAsia="宋体"/>
        </w:rPr>
      </w:pPr>
      <w:r>
        <w:rPr>
          <w:rFonts w:hint="eastAsia" w:eastAsia="宋体"/>
        </w:rPr>
        <w:t>一旦事故性排放事件发生，应及时发现和处理，并迅速向当地政府及有关职能部门报告，配合当地政府对事故性排放进行处理。</w:t>
      </w:r>
    </w:p>
    <w:p w14:paraId="6C9E6C55">
      <w:pPr>
        <w:pStyle w:val="3"/>
        <w:bidi w:val="0"/>
        <w:spacing w:before="0" w:beforeLines="0" w:beforeAutospacing="0" w:after="0" w:afterLines="0" w:afterAutospacing="0"/>
        <w:rPr>
          <w:rFonts w:hint="eastAsia" w:ascii="Times New Roman" w:hAnsi="Times New Roman" w:eastAsia="宋体" w:cs="Times New Roman"/>
          <w:b/>
          <w:bCs/>
          <w:kern w:val="2"/>
          <w:sz w:val="30"/>
          <w:szCs w:val="30"/>
          <w:lang w:val="en-US" w:eastAsia="zh-CN" w:bidi="ar-SA"/>
        </w:rPr>
      </w:pPr>
      <w:bookmarkStart w:id="639" w:name="_Toc1744"/>
      <w:r>
        <w:rPr>
          <w:rFonts w:hint="eastAsia" w:ascii="Times New Roman" w:hAnsi="Times New Roman" w:eastAsia="宋体" w:cs="Times New Roman"/>
          <w:b/>
          <w:bCs/>
          <w:kern w:val="2"/>
          <w:sz w:val="30"/>
          <w:szCs w:val="30"/>
          <w:lang w:val="en-US" w:eastAsia="zh-CN" w:bidi="ar-SA"/>
        </w:rPr>
        <w:t>6.6 建立责任追究机制</w:t>
      </w:r>
      <w:bookmarkEnd w:id="639"/>
    </w:p>
    <w:p w14:paraId="1A50373B">
      <w:pPr>
        <w:pStyle w:val="9"/>
        <w:spacing w:beforeAutospacing="0" w:line="360" w:lineRule="auto"/>
        <w:ind w:firstLine="480" w:firstLineChars="200"/>
        <w:jc w:val="left"/>
        <w:rPr>
          <w:rFonts w:hint="eastAsia"/>
          <w:lang w:eastAsia="zh-CN"/>
        </w:rPr>
        <w:sectPr>
          <w:pgSz w:w="11906" w:h="16838"/>
          <w:pgMar w:top="1440" w:right="1800" w:bottom="1440" w:left="1800" w:header="851" w:footer="992" w:gutter="0"/>
          <w:cols w:space="720" w:num="1"/>
          <w:docGrid w:type="lines" w:linePitch="312" w:charSpace="0"/>
        </w:sectPr>
      </w:pPr>
      <w:r>
        <w:rPr>
          <w:rFonts w:hint="eastAsia" w:eastAsia="宋体"/>
        </w:rPr>
        <w:t>为避免发生水环境风险事故，必须建立健全科学的责任追究制度。如果发生水环境风险事故，必须按照相关制度进行责任追究，直至述诸法律追责</w:t>
      </w:r>
      <w:r>
        <w:rPr>
          <w:rFonts w:hint="eastAsia" w:eastAsia="宋体"/>
          <w:lang w:eastAsia="zh-CN"/>
        </w:rPr>
        <w:t>。</w:t>
      </w:r>
    </w:p>
    <w:p w14:paraId="0FCB783D">
      <w:pPr>
        <w:adjustRightInd w:val="0"/>
        <w:snapToGrid w:val="0"/>
        <w:spacing w:line="360" w:lineRule="auto"/>
        <w:jc w:val="center"/>
        <w:outlineLvl w:val="0"/>
        <w:rPr>
          <w:b/>
          <w:sz w:val="32"/>
          <w:szCs w:val="32"/>
        </w:rPr>
      </w:pPr>
      <w:bookmarkStart w:id="640" w:name="_Toc503778340"/>
      <w:bookmarkStart w:id="641" w:name="_Toc127803254"/>
      <w:bookmarkStart w:id="642" w:name="_Toc16299"/>
      <w:bookmarkStart w:id="643" w:name="_Toc503778045"/>
      <w:bookmarkStart w:id="644" w:name="_Toc127803369"/>
      <w:bookmarkStart w:id="645" w:name="_Toc127803499"/>
      <w:bookmarkStart w:id="646" w:name="_Toc16070"/>
      <w:bookmarkStart w:id="647" w:name="_Toc127803588"/>
      <w:bookmarkStart w:id="648" w:name="_Toc127803936"/>
      <w:r>
        <w:rPr>
          <w:rFonts w:hint="eastAsia"/>
          <w:b/>
          <w:bCs/>
          <w:sz w:val="30"/>
          <w:szCs w:val="30"/>
        </w:rPr>
        <w:t xml:space="preserve">第七章 </w:t>
      </w:r>
      <w:r>
        <w:rPr>
          <w:b/>
          <w:bCs/>
          <w:sz w:val="30"/>
          <w:szCs w:val="30"/>
        </w:rPr>
        <w:t>水资源保护措施</w:t>
      </w:r>
      <w:bookmarkEnd w:id="640"/>
      <w:bookmarkEnd w:id="641"/>
      <w:bookmarkEnd w:id="642"/>
      <w:bookmarkEnd w:id="643"/>
      <w:bookmarkEnd w:id="644"/>
      <w:bookmarkEnd w:id="645"/>
      <w:bookmarkEnd w:id="646"/>
      <w:bookmarkEnd w:id="647"/>
      <w:bookmarkEnd w:id="648"/>
    </w:p>
    <w:p w14:paraId="2D3A6294">
      <w:pPr>
        <w:spacing w:line="360" w:lineRule="auto"/>
        <w:outlineLvl w:val="1"/>
        <w:rPr>
          <w:b/>
          <w:sz w:val="28"/>
          <w:szCs w:val="28"/>
        </w:rPr>
      </w:pPr>
      <w:bookmarkStart w:id="649" w:name="_Toc127803500"/>
      <w:bookmarkStart w:id="650" w:name="_Toc127803937"/>
      <w:bookmarkStart w:id="651" w:name="_Toc127803370"/>
      <w:bookmarkStart w:id="652" w:name="_Toc19986"/>
      <w:bookmarkStart w:id="653" w:name="_Toc127803589"/>
      <w:bookmarkStart w:id="654" w:name="_Toc127803255"/>
      <w:r>
        <w:rPr>
          <w:rFonts w:hint="eastAsia"/>
          <w:b/>
          <w:sz w:val="28"/>
          <w:szCs w:val="28"/>
        </w:rPr>
        <w:t>7.1</w:t>
      </w:r>
      <w:r>
        <w:rPr>
          <w:b/>
          <w:sz w:val="28"/>
          <w:szCs w:val="28"/>
        </w:rPr>
        <w:t>工程措施</w:t>
      </w:r>
      <w:bookmarkEnd w:id="649"/>
      <w:bookmarkEnd w:id="650"/>
      <w:bookmarkEnd w:id="651"/>
      <w:bookmarkEnd w:id="652"/>
      <w:bookmarkEnd w:id="653"/>
      <w:bookmarkEnd w:id="654"/>
    </w:p>
    <w:p w14:paraId="01AB4F75">
      <w:pPr>
        <w:pStyle w:val="9"/>
        <w:spacing w:line="360" w:lineRule="auto"/>
        <w:jc w:val="both"/>
        <w:outlineLvl w:val="2"/>
      </w:pPr>
      <w:bookmarkStart w:id="655" w:name="_Toc127803501"/>
      <w:bookmarkStart w:id="656" w:name="_Toc127803371"/>
      <w:bookmarkStart w:id="657" w:name="_Toc127803938"/>
      <w:r>
        <w:rPr>
          <w:rFonts w:hint="eastAsia"/>
          <w:b/>
        </w:rPr>
        <w:t>7.1.1水污染防治措施</w:t>
      </w:r>
      <w:bookmarkEnd w:id="655"/>
      <w:bookmarkEnd w:id="656"/>
      <w:bookmarkEnd w:id="657"/>
    </w:p>
    <w:p w14:paraId="20CDE5CF">
      <w:pPr>
        <w:spacing w:line="360" w:lineRule="auto"/>
        <w:ind w:firstLine="480" w:firstLineChars="200"/>
        <w:rPr>
          <w:sz w:val="24"/>
        </w:rPr>
      </w:pPr>
      <w:r>
        <w:rPr>
          <w:sz w:val="24"/>
        </w:rPr>
        <w:t>切实加强污水处理</w:t>
      </w:r>
      <w:r>
        <w:rPr>
          <w:rFonts w:hint="eastAsia"/>
          <w:sz w:val="24"/>
          <w:lang w:val="en-US" w:eastAsia="zh-CN"/>
        </w:rPr>
        <w:t>站</w:t>
      </w:r>
      <w:r>
        <w:rPr>
          <w:sz w:val="24"/>
        </w:rPr>
        <w:t>运行管理，保证污水处理运行率达100%，避免非正常排放现象的发生。加强生产管理，防止“跑、冒、滴、漏”</w:t>
      </w:r>
      <w:r>
        <w:rPr>
          <w:rFonts w:hint="eastAsia"/>
          <w:sz w:val="24"/>
        </w:rPr>
        <w:t>提出以下措施：</w:t>
      </w:r>
    </w:p>
    <w:p w14:paraId="4A75A8B7">
      <w:pPr>
        <w:pStyle w:val="9"/>
        <w:spacing w:line="360" w:lineRule="auto"/>
        <w:ind w:firstLine="480" w:firstLineChars="200"/>
        <w:jc w:val="left"/>
      </w:pPr>
      <w:r>
        <w:rPr>
          <w:rFonts w:hint="eastAsia" w:ascii="新宋体" w:hAnsi="新宋体" w:eastAsia="新宋体"/>
        </w:rPr>
        <w:t>①</w:t>
      </w:r>
      <w:r>
        <w:t>加强对各类机械设备定期检查、维护和管理，同时配备必要的备用设备， 当设备出现运转故障时及时更换，以减少事故的隐患</w:t>
      </w:r>
      <w:r>
        <w:rPr>
          <w:rFonts w:hint="eastAsia"/>
        </w:rPr>
        <w:t>；</w:t>
      </w:r>
    </w:p>
    <w:p w14:paraId="5704F4B3">
      <w:pPr>
        <w:pStyle w:val="9"/>
        <w:spacing w:line="360" w:lineRule="auto"/>
        <w:ind w:firstLine="480" w:firstLineChars="200"/>
        <w:jc w:val="left"/>
      </w:pPr>
      <w:r>
        <w:rPr>
          <w:rFonts w:hint="eastAsia" w:ascii="新宋体" w:hAnsi="新宋体" w:eastAsia="新宋体"/>
        </w:rPr>
        <w:t>②</w:t>
      </w:r>
      <w:r>
        <w:rPr>
          <w:rFonts w:hint="eastAsia" w:eastAsia="新宋体"/>
          <w:lang w:eastAsia="zh-CN"/>
        </w:rPr>
        <w:t>污水处理站</w:t>
      </w:r>
      <w:r>
        <w:t>及泵站要采用双回路供电，防止因停电造成的运转事故</w:t>
      </w:r>
      <w:r>
        <w:rPr>
          <w:rFonts w:hint="eastAsia"/>
        </w:rPr>
        <w:t>；</w:t>
      </w:r>
    </w:p>
    <w:p w14:paraId="0C2B3CD7">
      <w:pPr>
        <w:pStyle w:val="9"/>
        <w:spacing w:line="360" w:lineRule="auto"/>
        <w:ind w:firstLine="480" w:firstLineChars="200"/>
        <w:jc w:val="left"/>
      </w:pPr>
      <w:r>
        <w:rPr>
          <w:rFonts w:hint="eastAsia" w:ascii="新宋体" w:hAnsi="新宋体" w:eastAsia="新宋体"/>
        </w:rPr>
        <w:t>③</w:t>
      </w:r>
      <w:r>
        <w:rPr>
          <w:spacing w:val="-6"/>
        </w:rPr>
        <w:t>对污水处理设施的运转情况要及时监测，确保处理装置正常高效运转，对</w:t>
      </w:r>
      <w:r>
        <w:rPr>
          <w:spacing w:val="-9"/>
        </w:rPr>
        <w:t>进水和出水水质要定期监测，根据不同的水质水量及时调整处理单元的运转参</w:t>
      </w:r>
      <w:r>
        <w:t>数，以保证最佳的处理效率</w:t>
      </w:r>
      <w:r>
        <w:rPr>
          <w:rFonts w:hint="eastAsia"/>
        </w:rPr>
        <w:t>；</w:t>
      </w:r>
    </w:p>
    <w:p w14:paraId="20D8FEF2">
      <w:pPr>
        <w:pStyle w:val="9"/>
        <w:spacing w:line="360" w:lineRule="auto"/>
        <w:ind w:firstLine="480" w:firstLineChars="200"/>
        <w:jc w:val="left"/>
      </w:pPr>
      <w:r>
        <w:rPr>
          <w:rFonts w:hint="eastAsia" w:ascii="新宋体" w:hAnsi="新宋体" w:eastAsia="新宋体"/>
        </w:rPr>
        <w:t>④</w:t>
      </w:r>
      <w:r>
        <w:rPr>
          <w:rFonts w:hint="eastAsia" w:eastAsia="新宋体"/>
          <w:spacing w:val="-5"/>
          <w:lang w:eastAsia="zh-CN"/>
        </w:rPr>
        <w:t>污水处理站</w:t>
      </w:r>
      <w:r>
        <w:rPr>
          <w:spacing w:val="-5"/>
        </w:rPr>
        <w:t>区应设立标准排放</w:t>
      </w:r>
      <w:r>
        <w:rPr>
          <w:rFonts w:hint="eastAsia"/>
          <w:spacing w:val="-5"/>
          <w:lang w:val="en-US" w:eastAsia="zh-CN"/>
        </w:rPr>
        <w:t>口</w:t>
      </w:r>
      <w:r>
        <w:rPr>
          <w:spacing w:val="-5"/>
        </w:rPr>
        <w:t>并安装在线监测系统，以时刻监控和预防</w:t>
      </w:r>
      <w:r>
        <w:t>事故性排放发生，并方便环保管理部门的监督管理</w:t>
      </w:r>
      <w:r>
        <w:rPr>
          <w:rFonts w:hint="eastAsia"/>
        </w:rPr>
        <w:t>；</w:t>
      </w:r>
    </w:p>
    <w:p w14:paraId="1BA201F7">
      <w:pPr>
        <w:pStyle w:val="9"/>
        <w:spacing w:line="360" w:lineRule="auto"/>
        <w:ind w:firstLine="480" w:firstLineChars="200"/>
        <w:jc w:val="left"/>
      </w:pPr>
      <w:r>
        <w:rPr>
          <w:rFonts w:hint="eastAsia" w:ascii="新宋体" w:hAnsi="新宋体" w:eastAsia="新宋体"/>
        </w:rPr>
        <w:t>⑤</w:t>
      </w:r>
      <w:r>
        <w:rPr>
          <w:rFonts w:hint="eastAsia" w:eastAsia="新宋体"/>
          <w:spacing w:val="-7"/>
          <w:lang w:eastAsia="zh-CN"/>
        </w:rPr>
        <w:t>污水处理站</w:t>
      </w:r>
      <w:r>
        <w:rPr>
          <w:spacing w:val="-7"/>
        </w:rPr>
        <w:t>扩大调节池容积，防止非正常情况下污水的外排</w:t>
      </w:r>
      <w:r>
        <w:rPr>
          <w:spacing w:val="-6"/>
        </w:rPr>
        <w:t>，应将事故废水排入自建</w:t>
      </w:r>
      <w:r>
        <w:t>事故池中，避免</w:t>
      </w:r>
      <w:r>
        <w:rPr>
          <w:rFonts w:hint="eastAsia"/>
          <w:lang w:eastAsia="zh-CN"/>
        </w:rPr>
        <w:t>污水处理站</w:t>
      </w:r>
      <w:r>
        <w:t>废水超标排放</w:t>
      </w:r>
      <w:r>
        <w:rPr>
          <w:rFonts w:hint="eastAsia"/>
        </w:rPr>
        <w:t>。</w:t>
      </w:r>
    </w:p>
    <w:p w14:paraId="1FB0C28F">
      <w:pPr>
        <w:spacing w:line="360" w:lineRule="auto"/>
        <w:ind w:firstLine="480" w:firstLineChars="200"/>
      </w:pPr>
      <w:r>
        <w:rPr>
          <w:sz w:val="24"/>
        </w:rPr>
        <w:t>严格安全生产管理，经常性开展安全生产检查，发现问题并及时解决，消除事故隐患。强化生产操作人员的安全培训教育，增强全体职工的责任感，保证生产操作人员熟悉发生非正常排放时的应急处理措施。</w:t>
      </w:r>
    </w:p>
    <w:p w14:paraId="6B23B5AD">
      <w:pPr>
        <w:pStyle w:val="9"/>
        <w:spacing w:line="360" w:lineRule="auto"/>
        <w:jc w:val="both"/>
        <w:outlineLvl w:val="2"/>
        <w:rPr>
          <w:b/>
          <w:bCs/>
        </w:rPr>
      </w:pPr>
      <w:bookmarkStart w:id="658" w:name="_Toc127803372"/>
      <w:bookmarkStart w:id="659" w:name="_Toc127803502"/>
      <w:bookmarkStart w:id="660" w:name="_Toc127803939"/>
      <w:r>
        <w:rPr>
          <w:rFonts w:hint="eastAsia"/>
          <w:b/>
          <w:bCs/>
        </w:rPr>
        <w:t>7.1.2水质监测</w:t>
      </w:r>
      <w:bookmarkEnd w:id="658"/>
      <w:bookmarkEnd w:id="659"/>
      <w:bookmarkEnd w:id="660"/>
    </w:p>
    <w:p w14:paraId="14248FE3">
      <w:pPr>
        <w:pStyle w:val="44"/>
        <w:tabs>
          <w:tab w:val="left" w:pos="2021"/>
        </w:tabs>
        <w:spacing w:line="360" w:lineRule="auto"/>
        <w:ind w:left="0" w:firstLine="480" w:firstLineChars="200"/>
        <w:rPr>
          <w:sz w:val="24"/>
        </w:rPr>
      </w:pPr>
      <w:r>
        <w:rPr>
          <w:rFonts w:hint="eastAsia"/>
          <w:sz w:val="24"/>
        </w:rPr>
        <w:t>（</w:t>
      </w:r>
      <w:r>
        <w:rPr>
          <w:rFonts w:hint="eastAsia"/>
          <w:sz w:val="24"/>
          <w:lang w:val="en-US"/>
        </w:rPr>
        <w:t>1</w:t>
      </w:r>
      <w:r>
        <w:rPr>
          <w:rFonts w:hint="eastAsia"/>
          <w:sz w:val="24"/>
        </w:rPr>
        <w:t>）</w:t>
      </w:r>
      <w:r>
        <w:rPr>
          <w:sz w:val="24"/>
        </w:rPr>
        <w:t>加强水功能区监督管理</w:t>
      </w:r>
    </w:p>
    <w:p w14:paraId="7C5DAF8E">
      <w:pPr>
        <w:pStyle w:val="9"/>
        <w:spacing w:line="360" w:lineRule="auto"/>
        <w:ind w:firstLine="480" w:firstLineChars="200"/>
        <w:jc w:val="both"/>
      </w:pPr>
      <w:r>
        <w:t>加强水功能区水质监测工作，及时了解水功能区内的水环境状况，依照相关法律由地方水行政主管部门或者流域机构管理部门加强监督管理，确保达到水功能区管理目标。</w:t>
      </w:r>
    </w:p>
    <w:p w14:paraId="0FBD030D">
      <w:pPr>
        <w:pStyle w:val="44"/>
        <w:tabs>
          <w:tab w:val="left" w:pos="2021"/>
        </w:tabs>
        <w:spacing w:line="360" w:lineRule="auto"/>
        <w:ind w:left="0" w:firstLine="480" w:firstLineChars="200"/>
        <w:rPr>
          <w:sz w:val="24"/>
        </w:rPr>
      </w:pPr>
      <w:r>
        <w:rPr>
          <w:rFonts w:hint="eastAsia"/>
          <w:sz w:val="24"/>
        </w:rPr>
        <w:t>（</w:t>
      </w:r>
      <w:r>
        <w:rPr>
          <w:rFonts w:hint="eastAsia"/>
          <w:sz w:val="24"/>
          <w:lang w:val="en-US"/>
        </w:rPr>
        <w:t>2</w:t>
      </w:r>
      <w:r>
        <w:rPr>
          <w:rFonts w:hint="eastAsia"/>
          <w:sz w:val="24"/>
        </w:rPr>
        <w:t>）</w:t>
      </w:r>
      <w:r>
        <w:rPr>
          <w:sz w:val="24"/>
        </w:rPr>
        <w:t>建立水环境监测与报告制度</w:t>
      </w:r>
    </w:p>
    <w:p w14:paraId="79BB7AF0">
      <w:pPr>
        <w:pStyle w:val="9"/>
        <w:spacing w:line="360" w:lineRule="auto"/>
        <w:ind w:firstLine="480" w:firstLineChars="200"/>
        <w:jc w:val="both"/>
      </w:pPr>
      <w:r>
        <w:t>本项目在设计、施工、运行中，应根据国家的环境保护政策，将水环境的监测作为重要内容。为保护水资源，加强水资源保护的宣传，加强水法规定的宣贯，提高企业全员水资源保护的意识。</w:t>
      </w:r>
    </w:p>
    <w:p w14:paraId="26261752">
      <w:pPr>
        <w:pStyle w:val="9"/>
        <w:spacing w:line="360" w:lineRule="auto"/>
        <w:ind w:firstLine="480" w:firstLineChars="200"/>
        <w:jc w:val="both"/>
      </w:pPr>
      <w:r>
        <w:rPr>
          <w:rFonts w:hint="eastAsia"/>
          <w:lang w:eastAsia="zh-CN"/>
        </w:rPr>
        <w:t>污水处理站</w:t>
      </w:r>
      <w:r>
        <w:t>加强进水口、排水口水质与水量的监测，实时监控进水、排水水量及水质，并按水法的要求定期向水行政主管部门报告排水水质、水量及污染物排放状况。具体包括以下两方面：</w:t>
      </w:r>
    </w:p>
    <w:p w14:paraId="5DC48946">
      <w:pPr>
        <w:pStyle w:val="9"/>
        <w:spacing w:line="360" w:lineRule="auto"/>
        <w:ind w:firstLine="480" w:firstLineChars="200"/>
        <w:jc w:val="both"/>
      </w:pPr>
      <w:r>
        <w:rPr>
          <w:rFonts w:eastAsia="Times New Roman"/>
        </w:rPr>
        <w:t>1</w:t>
      </w:r>
      <w:r>
        <w:t>）建立环境监测制度</w:t>
      </w:r>
    </w:p>
    <w:p w14:paraId="0CC462E6">
      <w:pPr>
        <w:pStyle w:val="9"/>
        <w:spacing w:line="360" w:lineRule="auto"/>
        <w:ind w:firstLine="480" w:firstLineChars="200"/>
        <w:jc w:val="both"/>
      </w:pPr>
      <w:r>
        <w:t>污水处理站应设置化验室，并配备齐全的化验设备，建立环境监测制度，对各处理设施的进水、出水流量及污染物浓度、污泥浓度等进行监测，确保污水处理效果及达标排放。</w:t>
      </w:r>
    </w:p>
    <w:p w14:paraId="4B8DFDE2">
      <w:pPr>
        <w:pStyle w:val="9"/>
        <w:spacing w:line="360" w:lineRule="auto"/>
        <w:ind w:firstLine="480" w:firstLineChars="200"/>
        <w:jc w:val="both"/>
      </w:pPr>
      <w:r>
        <w:rPr>
          <w:rFonts w:eastAsia="Times New Roman"/>
        </w:rPr>
        <w:t>2</w:t>
      </w:r>
      <w:r>
        <w:t>）水环境监测计划</w:t>
      </w:r>
    </w:p>
    <w:p w14:paraId="6F122D49">
      <w:pPr>
        <w:pStyle w:val="9"/>
        <w:spacing w:line="360" w:lineRule="auto"/>
        <w:ind w:firstLine="480" w:firstLineChars="200"/>
        <w:jc w:val="both"/>
      </w:pPr>
      <w:r>
        <w:t>为了有效地控制废污水排放，需按</w:t>
      </w:r>
      <w:r>
        <w:rPr>
          <w:rFonts w:hint="eastAsia"/>
          <w:lang w:val="en-US" w:eastAsia="zh-CN"/>
        </w:rPr>
        <w:t>排污许可证自行监测计划</w:t>
      </w:r>
      <w:r>
        <w:t>进行定期常规监测统计，要对总排污口的污染物</w:t>
      </w:r>
      <w:r>
        <w:rPr>
          <w:rFonts w:eastAsia="Times New Roman"/>
        </w:rPr>
        <w:t>(</w:t>
      </w:r>
      <w:r>
        <w:t>如</w:t>
      </w:r>
      <w:r>
        <w:rPr>
          <w:rFonts w:eastAsia="Times New Roman"/>
        </w:rPr>
        <w:t>pH</w:t>
      </w:r>
      <w:r>
        <w:t>、</w:t>
      </w:r>
      <w:r>
        <w:rPr>
          <w:rFonts w:eastAsia="Times New Roman"/>
        </w:rPr>
        <w:t>COD</w:t>
      </w:r>
      <w:r>
        <w:t>、</w:t>
      </w:r>
      <w:r>
        <w:rPr>
          <w:rFonts w:eastAsia="Times New Roman"/>
        </w:rPr>
        <w:t>BOD</w:t>
      </w:r>
      <w:r>
        <w:rPr>
          <w:rFonts w:eastAsia="Times New Roman"/>
          <w:vertAlign w:val="subscript"/>
        </w:rPr>
        <w:t>5</w:t>
      </w:r>
      <w:r>
        <w:t>、</w:t>
      </w:r>
      <w:r>
        <w:rPr>
          <w:rFonts w:hint="eastAsia" w:eastAsia="宋体"/>
          <w:lang w:val="en-US" w:eastAsia="zh-CN"/>
        </w:rPr>
        <w:t>氨氮</w:t>
      </w:r>
      <w:r>
        <w:rPr>
          <w:rFonts w:hint="eastAsia"/>
        </w:rPr>
        <w:t>、总磷、总氮</w:t>
      </w:r>
      <w:r>
        <w:rPr>
          <w:rFonts w:eastAsia="Times New Roman"/>
        </w:rPr>
        <w:t>)</w:t>
      </w:r>
      <w:r>
        <w:t>浓度和流量进行监测，各监测项目的监测方法、手段、频次等均按国家有关规定进行。</w:t>
      </w:r>
    </w:p>
    <w:p w14:paraId="1F2BF700">
      <w:pPr>
        <w:pStyle w:val="9"/>
        <w:spacing w:line="360" w:lineRule="auto"/>
        <w:ind w:firstLine="480" w:firstLineChars="200"/>
        <w:jc w:val="both"/>
      </w:pPr>
      <w:r>
        <w:t>为了便于项目建成后采集水样，在项目设计时预设采样口，采样口设置要有利于废水的流量测量，采样时记录生产运行的工况。</w:t>
      </w:r>
    </w:p>
    <w:p w14:paraId="66E0379F">
      <w:pPr>
        <w:pStyle w:val="9"/>
        <w:spacing w:line="360" w:lineRule="auto"/>
        <w:ind w:firstLine="480" w:firstLineChars="200"/>
        <w:jc w:val="both"/>
      </w:pPr>
      <w:r>
        <w:t>本项目环境风险主要来源于污水处理站事故风险。污水处理站在营运期可能会存在因停电、污水泵故障和操作失误等因素导致项目废水外排</w:t>
      </w:r>
      <w:r>
        <w:rPr>
          <w:rFonts w:hint="eastAsia"/>
        </w:rPr>
        <w:t>事故排放</w:t>
      </w:r>
      <w:r>
        <w:t>，汇入</w:t>
      </w:r>
      <w:r>
        <w:rPr>
          <w:rFonts w:hint="eastAsia"/>
          <w:lang w:eastAsia="zh-CN"/>
        </w:rPr>
        <w:t>贤水</w:t>
      </w:r>
      <w:r>
        <w:rPr>
          <w:rFonts w:hint="eastAsia"/>
        </w:rPr>
        <w:t>河</w:t>
      </w:r>
      <w:r>
        <w:t>，建设单位应当从设计和管理制度等方面采取措施，防止对周边地表水质造成不利影响，</w:t>
      </w:r>
      <w:r>
        <w:rPr>
          <w:rFonts w:hint="eastAsia"/>
          <w:lang w:eastAsia="zh-CN"/>
        </w:rPr>
        <w:t>污水处理站</w:t>
      </w:r>
      <w:r>
        <w:t>采取以下事故排放预防措施。</w:t>
      </w:r>
    </w:p>
    <w:p w14:paraId="76B49C55">
      <w:pPr>
        <w:pStyle w:val="9"/>
        <w:spacing w:line="360" w:lineRule="auto"/>
        <w:ind w:firstLine="480" w:firstLineChars="200"/>
        <w:jc w:val="both"/>
      </w:pPr>
      <w:r>
        <w:rPr>
          <w:rFonts w:hint="eastAsia" w:ascii="新宋体" w:hAnsi="新宋体" w:eastAsia="新宋体"/>
        </w:rPr>
        <w:t>①实行</w:t>
      </w:r>
      <w:r>
        <w:t>严格的生产岗位责任制和考核制。制定生产岗位的责任和详细考核指标，把污水处理量、净化出水指标、污水处理成本、设备完好率、运行正常率、泄露率、污染事故率等都列入考核内容。加强水处理过程的管理和监控，密切注意进水的水质、水量，严格控制好污水在各工段的停留时间等过程</w:t>
      </w:r>
      <w:r>
        <w:rPr>
          <w:rFonts w:hint="eastAsia"/>
        </w:rPr>
        <w:t>，</w:t>
      </w:r>
      <w:r>
        <w:t>及时发现和解决问题，确保污水处理设备的均衡、稳定、高效、满负荷运行：加强设备的保养和维修，保证设备完好，正常运行，杜绝事故性排放。发现异常问题要及时与环保部门联系汇报。</w:t>
      </w:r>
    </w:p>
    <w:p w14:paraId="031CEFE4">
      <w:pPr>
        <w:pStyle w:val="9"/>
        <w:spacing w:line="360" w:lineRule="auto"/>
        <w:ind w:firstLine="480" w:firstLineChars="200"/>
        <w:jc w:val="both"/>
      </w:pPr>
      <w:r>
        <w:rPr>
          <w:rFonts w:hint="eastAsia" w:ascii="新宋体" w:hAnsi="新宋体" w:eastAsia="新宋体"/>
        </w:rPr>
        <w:t>②</w:t>
      </w:r>
      <w:r>
        <w:t>废水总排口安装在线监测装置和流量计</w:t>
      </w:r>
      <w:r>
        <w:rPr>
          <w:rFonts w:eastAsia="Times New Roman"/>
        </w:rPr>
        <w:t>1</w:t>
      </w:r>
      <w:r>
        <w:t>套，</w:t>
      </w:r>
      <w:r>
        <w:rPr>
          <w:rFonts w:hint="eastAsia"/>
        </w:rPr>
        <w:t>对</w:t>
      </w:r>
      <w:r>
        <w:t>排放口处水质监控，</w:t>
      </w:r>
      <w:r>
        <w:rPr>
          <w:rFonts w:hint="eastAsia"/>
        </w:rPr>
        <w:t>对污染物</w:t>
      </w:r>
      <w:r>
        <w:rPr>
          <w:rFonts w:hint="eastAsia"/>
          <w:szCs w:val="21"/>
        </w:rPr>
        <w:t>pH、COD、氨氮、</w:t>
      </w:r>
      <w:r>
        <w:rPr>
          <w:rFonts w:hint="eastAsia"/>
          <w:szCs w:val="21"/>
          <w:lang w:val="en-US" w:eastAsia="zh-CN"/>
        </w:rPr>
        <w:t>流量</w:t>
      </w:r>
      <w:r>
        <w:rPr>
          <w:rFonts w:hint="eastAsia"/>
          <w:szCs w:val="21"/>
        </w:rPr>
        <w:t>实时监控。</w:t>
      </w:r>
      <w:r>
        <w:t>密切注意水质变化，及时发现问题并进行维护和保修，保证其设备完好、畅通运行</w:t>
      </w:r>
      <w:r>
        <w:rPr>
          <w:rFonts w:hint="eastAsia"/>
        </w:rPr>
        <w:t>。</w:t>
      </w:r>
    </w:p>
    <w:p w14:paraId="4E5B1AC3">
      <w:pPr>
        <w:pStyle w:val="9"/>
        <w:spacing w:line="360" w:lineRule="auto"/>
        <w:ind w:firstLine="480" w:firstLineChars="200"/>
        <w:jc w:val="both"/>
      </w:pPr>
      <w:r>
        <w:rPr>
          <w:rFonts w:hint="eastAsia" w:ascii="新宋体" w:hAnsi="新宋体" w:eastAsia="新宋体"/>
        </w:rPr>
        <w:t>④</w:t>
      </w:r>
      <w:r>
        <w:t>建立环境应急预案，在第一时间向各有关部门做出预报预警情况通报，以便采取有利的措施</w:t>
      </w:r>
      <w:r>
        <w:rPr>
          <w:rFonts w:hint="eastAsia"/>
        </w:rPr>
        <w:t>。</w:t>
      </w:r>
    </w:p>
    <w:p w14:paraId="40DE4FB2">
      <w:pPr>
        <w:spacing w:line="360" w:lineRule="auto"/>
        <w:outlineLvl w:val="1"/>
        <w:rPr>
          <w:b/>
          <w:sz w:val="28"/>
          <w:szCs w:val="28"/>
        </w:rPr>
      </w:pPr>
      <w:bookmarkStart w:id="661" w:name="_Toc127803940"/>
      <w:bookmarkStart w:id="662" w:name="_Toc127803256"/>
      <w:bookmarkStart w:id="663" w:name="_Toc127803503"/>
      <w:bookmarkStart w:id="664" w:name="_Toc127803373"/>
      <w:bookmarkStart w:id="665" w:name="_Toc127803590"/>
      <w:bookmarkStart w:id="666" w:name="_Toc14500"/>
      <w:r>
        <w:rPr>
          <w:rFonts w:hint="eastAsia"/>
          <w:b/>
          <w:sz w:val="28"/>
          <w:szCs w:val="28"/>
        </w:rPr>
        <w:t xml:space="preserve">7.2 </w:t>
      </w:r>
      <w:r>
        <w:rPr>
          <w:b/>
          <w:sz w:val="28"/>
          <w:szCs w:val="28"/>
        </w:rPr>
        <w:t>管理措施</w:t>
      </w:r>
      <w:bookmarkEnd w:id="661"/>
      <w:bookmarkEnd w:id="662"/>
      <w:bookmarkEnd w:id="663"/>
      <w:bookmarkEnd w:id="664"/>
      <w:bookmarkEnd w:id="665"/>
      <w:bookmarkEnd w:id="666"/>
      <w:bookmarkStart w:id="667" w:name="_Toc503778047"/>
      <w:bookmarkStart w:id="668" w:name="_Toc503778342"/>
      <w:bookmarkStart w:id="669" w:name="_Toc16970"/>
    </w:p>
    <w:p w14:paraId="4CAA2189">
      <w:pPr>
        <w:spacing w:line="360" w:lineRule="auto"/>
        <w:outlineLvl w:val="2"/>
        <w:rPr>
          <w:b/>
          <w:sz w:val="24"/>
        </w:rPr>
      </w:pPr>
      <w:bookmarkStart w:id="670" w:name="_Toc11973"/>
      <w:bookmarkStart w:id="671" w:name="_Toc127803374"/>
      <w:bookmarkStart w:id="672" w:name="_Toc29633"/>
      <w:bookmarkStart w:id="673" w:name="_Toc127803941"/>
      <w:bookmarkStart w:id="674" w:name="_Toc127803504"/>
      <w:r>
        <w:rPr>
          <w:rFonts w:hint="eastAsia"/>
          <w:b/>
          <w:sz w:val="24"/>
        </w:rPr>
        <w:t>7.2.1</w:t>
      </w:r>
      <w:r>
        <w:rPr>
          <w:b/>
          <w:sz w:val="24"/>
        </w:rPr>
        <w:t>完善入河排污口规范化建设</w:t>
      </w:r>
      <w:bookmarkEnd w:id="667"/>
      <w:bookmarkEnd w:id="668"/>
      <w:bookmarkEnd w:id="669"/>
      <w:bookmarkEnd w:id="670"/>
      <w:bookmarkEnd w:id="671"/>
      <w:bookmarkEnd w:id="672"/>
      <w:bookmarkEnd w:id="673"/>
      <w:bookmarkEnd w:id="674"/>
    </w:p>
    <w:p w14:paraId="4DA91D5C">
      <w:pPr>
        <w:spacing w:line="360" w:lineRule="auto"/>
        <w:ind w:firstLine="480" w:firstLineChars="200"/>
        <w:rPr>
          <w:sz w:val="24"/>
        </w:rPr>
      </w:pPr>
      <w:r>
        <w:rPr>
          <w:sz w:val="24"/>
        </w:rPr>
        <w:t>入河排污口设置单位应设立标识牌，并在排污口处设置监测井或明渠段取样点；安装监测</w:t>
      </w:r>
      <w:r>
        <w:rPr>
          <w:rFonts w:hint="eastAsia"/>
          <w:sz w:val="24"/>
          <w:lang w:eastAsia="zh-CN"/>
        </w:rPr>
        <w:t>污水处理站</w:t>
      </w:r>
      <w:r>
        <w:rPr>
          <w:sz w:val="24"/>
        </w:rPr>
        <w:t>排污口所排放的废污水量、主要污染物质量的自动监测设备，与水行政主管部门的水资源管理信息平台联网，并采取切实有效的措施，保证监测设备正常运行；将排污口基本情况和排放的主要污染物质量、入河排污口位置图以及定期报表资料进行归档，建立入河排污口档案。</w:t>
      </w:r>
    </w:p>
    <w:p w14:paraId="645CBD80">
      <w:pPr>
        <w:spacing w:line="360" w:lineRule="auto"/>
        <w:ind w:firstLine="480" w:firstLineChars="200"/>
        <w:rPr>
          <w:u w:val="none"/>
        </w:rPr>
      </w:pPr>
      <w:r>
        <w:rPr>
          <w:rFonts w:hint="eastAsia"/>
          <w:sz w:val="24"/>
          <w:u w:val="none"/>
        </w:rPr>
        <w:t>经现场核实，目前该入河排污口已建成，但未配套建设相应的标识牌。</w:t>
      </w:r>
      <w:r>
        <w:rPr>
          <w:rFonts w:hint="eastAsia"/>
          <w:sz w:val="24"/>
          <w:u w:val="none"/>
          <w:lang w:eastAsia="zh-CN"/>
        </w:rPr>
        <w:t>永州市先河纸业有限责任公司</w:t>
      </w:r>
      <w:r>
        <w:rPr>
          <w:rFonts w:hint="eastAsia"/>
          <w:sz w:val="24"/>
          <w:u w:val="none"/>
        </w:rPr>
        <w:t>应及时完善标识牌。</w:t>
      </w:r>
    </w:p>
    <w:p w14:paraId="09DED66B">
      <w:pPr>
        <w:spacing w:line="360" w:lineRule="auto"/>
        <w:outlineLvl w:val="2"/>
        <w:rPr>
          <w:b/>
          <w:sz w:val="24"/>
        </w:rPr>
      </w:pPr>
      <w:bookmarkStart w:id="675" w:name="_Toc14125"/>
      <w:bookmarkStart w:id="676" w:name="_Toc13238"/>
      <w:bookmarkStart w:id="677" w:name="_Toc127803375"/>
      <w:bookmarkStart w:id="678" w:name="_Toc503778048"/>
      <w:bookmarkStart w:id="679" w:name="_Toc127803505"/>
      <w:bookmarkStart w:id="680" w:name="_Toc503778343"/>
      <w:bookmarkStart w:id="681" w:name="_Toc127803942"/>
      <w:bookmarkStart w:id="682" w:name="_Toc5263"/>
      <w:r>
        <w:rPr>
          <w:rFonts w:hint="eastAsia"/>
          <w:b/>
          <w:sz w:val="24"/>
        </w:rPr>
        <w:t>7.2.2</w:t>
      </w:r>
      <w:r>
        <w:rPr>
          <w:b/>
          <w:sz w:val="24"/>
        </w:rPr>
        <w:t>建立信息报送制度</w:t>
      </w:r>
      <w:bookmarkEnd w:id="675"/>
      <w:bookmarkEnd w:id="676"/>
      <w:bookmarkEnd w:id="677"/>
      <w:bookmarkEnd w:id="678"/>
      <w:bookmarkEnd w:id="679"/>
      <w:bookmarkEnd w:id="680"/>
      <w:bookmarkEnd w:id="681"/>
      <w:bookmarkEnd w:id="682"/>
    </w:p>
    <w:p w14:paraId="4B78FECB">
      <w:pPr>
        <w:spacing w:line="360" w:lineRule="auto"/>
        <w:ind w:firstLine="480" w:firstLineChars="200"/>
        <w:rPr>
          <w:sz w:val="24"/>
        </w:rPr>
      </w:pPr>
      <w:r>
        <w:rPr>
          <w:sz w:val="24"/>
        </w:rPr>
        <w:t>入河排污口设置单位定期向</w:t>
      </w:r>
      <w:r>
        <w:rPr>
          <w:rFonts w:hint="eastAsia"/>
          <w:sz w:val="24"/>
        </w:rPr>
        <w:t>环保部门</w:t>
      </w:r>
      <w:r>
        <w:rPr>
          <w:sz w:val="24"/>
        </w:rPr>
        <w:t>如实报送上一年度入河排污口有关情况的报表。</w:t>
      </w:r>
    </w:p>
    <w:p w14:paraId="40DE9783">
      <w:pPr>
        <w:spacing w:line="360" w:lineRule="auto"/>
        <w:ind w:firstLine="480" w:firstLineChars="200"/>
        <w:rPr>
          <w:sz w:val="24"/>
        </w:rPr>
      </w:pPr>
      <w:r>
        <w:rPr>
          <w:rFonts w:hint="eastAsia"/>
          <w:sz w:val="24"/>
        </w:rPr>
        <w:t>县级或市级行政主管部门每年按照规定的审批权限，对排污口开展监督性检查和年审工作，不定期组织排污口第三方监督性监测，并向上级行政主管部门报告排水水质、水量及污染物排放状况的统计报表</w:t>
      </w:r>
      <w:r>
        <w:rPr>
          <w:sz w:val="24"/>
        </w:rPr>
        <w:t>。</w:t>
      </w:r>
    </w:p>
    <w:p w14:paraId="0508A61A">
      <w:pPr>
        <w:spacing w:line="360" w:lineRule="auto"/>
        <w:outlineLvl w:val="2"/>
        <w:rPr>
          <w:b/>
          <w:sz w:val="24"/>
        </w:rPr>
      </w:pPr>
      <w:bookmarkStart w:id="683" w:name="_Toc20670"/>
      <w:bookmarkStart w:id="684" w:name="_Toc127803506"/>
      <w:bookmarkStart w:id="685" w:name="_Toc503778049"/>
      <w:bookmarkStart w:id="686" w:name="_Toc4398"/>
      <w:bookmarkStart w:id="687" w:name="_Toc127803376"/>
      <w:bookmarkStart w:id="688" w:name="_Toc127803943"/>
      <w:bookmarkStart w:id="689" w:name="_Toc16527"/>
      <w:bookmarkStart w:id="690" w:name="_Toc503778344"/>
      <w:r>
        <w:rPr>
          <w:rFonts w:hint="eastAsia"/>
          <w:b/>
          <w:sz w:val="24"/>
        </w:rPr>
        <w:t>7.2.3</w:t>
      </w:r>
      <w:r>
        <w:rPr>
          <w:b/>
          <w:sz w:val="24"/>
        </w:rPr>
        <w:t>开展排污口设置竣工验收</w:t>
      </w:r>
      <w:bookmarkEnd w:id="683"/>
      <w:bookmarkEnd w:id="684"/>
      <w:bookmarkEnd w:id="685"/>
      <w:bookmarkEnd w:id="686"/>
      <w:bookmarkEnd w:id="687"/>
      <w:bookmarkEnd w:id="688"/>
      <w:bookmarkEnd w:id="689"/>
      <w:bookmarkEnd w:id="690"/>
    </w:p>
    <w:p w14:paraId="0D844DFF">
      <w:pPr>
        <w:spacing w:line="360" w:lineRule="auto"/>
        <w:ind w:firstLine="480" w:firstLineChars="200"/>
        <w:rPr>
          <w:sz w:val="24"/>
        </w:rPr>
      </w:pPr>
      <w:r>
        <w:rPr>
          <w:sz w:val="24"/>
        </w:rPr>
        <w:t>为加强入河排污口监督管理，切实保护水资源和水环境，入河排污口设置单位在工程竣工验收后，应尽快向设置审批单位申请验收，经验收合格后的入河排污口方可正式投入使用。</w:t>
      </w:r>
    </w:p>
    <w:p w14:paraId="242D4B46">
      <w:pPr>
        <w:spacing w:line="360" w:lineRule="auto"/>
        <w:ind w:firstLine="480" w:firstLineChars="200"/>
        <w:rPr>
          <w:sz w:val="24"/>
        </w:rPr>
      </w:pPr>
      <w:r>
        <w:rPr>
          <w:sz w:val="24"/>
        </w:rPr>
        <w:t>入河排污口设置验收内容应包括：污水处理设施验收合格；入河排污口设置审批手续完备，技术资料齐全；入河排污口已按行政许可决定的要求建成，污水排放符合行政许可决定中提出的标准及总量控制要求；有削减要求或削减承诺的，有关措施和承诺已经落实；污水处理设施水质水量监测设备、监测频次、报送信息方式等符合有关规定的要求；入河排污口设置单位有完善的水污染事件应急预案；有关水资源保护措施全面落实等。</w:t>
      </w:r>
    </w:p>
    <w:p w14:paraId="4E1FCC6A">
      <w:pPr>
        <w:spacing w:line="360" w:lineRule="auto"/>
        <w:outlineLvl w:val="2"/>
        <w:rPr>
          <w:b/>
          <w:sz w:val="24"/>
        </w:rPr>
      </w:pPr>
      <w:bookmarkStart w:id="691" w:name="_Toc127803944"/>
      <w:bookmarkStart w:id="692" w:name="_Toc127803507"/>
      <w:bookmarkStart w:id="693" w:name="_Toc503778050"/>
      <w:bookmarkStart w:id="694" w:name="_Toc26145"/>
      <w:bookmarkStart w:id="695" w:name="_Toc24775"/>
      <w:bookmarkStart w:id="696" w:name="_Toc503778345"/>
      <w:bookmarkStart w:id="697" w:name="_Toc8892"/>
      <w:bookmarkStart w:id="698" w:name="_Toc127803377"/>
      <w:r>
        <w:rPr>
          <w:rFonts w:hint="eastAsia"/>
          <w:b/>
          <w:sz w:val="24"/>
        </w:rPr>
        <w:t xml:space="preserve">7.2.4 </w:t>
      </w:r>
      <w:r>
        <w:rPr>
          <w:b/>
          <w:sz w:val="24"/>
        </w:rPr>
        <w:t>加强水功能区监督管理</w:t>
      </w:r>
      <w:bookmarkEnd w:id="691"/>
      <w:bookmarkEnd w:id="692"/>
      <w:bookmarkEnd w:id="693"/>
      <w:bookmarkEnd w:id="694"/>
      <w:bookmarkEnd w:id="695"/>
      <w:bookmarkEnd w:id="696"/>
      <w:bookmarkEnd w:id="697"/>
      <w:bookmarkEnd w:id="698"/>
    </w:p>
    <w:p w14:paraId="2F289EBF">
      <w:pPr>
        <w:spacing w:line="360" w:lineRule="auto"/>
        <w:ind w:firstLine="480" w:firstLineChars="200"/>
        <w:rPr>
          <w:sz w:val="24"/>
        </w:rPr>
      </w:pPr>
      <w:r>
        <w:rPr>
          <w:sz w:val="24"/>
        </w:rPr>
        <w:t>根据《水功能区监督管理办法》</w:t>
      </w:r>
      <w:r>
        <w:rPr>
          <w:rFonts w:hint="eastAsia"/>
          <w:sz w:val="24"/>
        </w:rPr>
        <w:t>及《永州市水功能区划》</w:t>
      </w:r>
      <w:r>
        <w:rPr>
          <w:sz w:val="24"/>
        </w:rPr>
        <w:t>，主管部门应加强水功能区监督管理。开展水功能区水质监测工作，及时掌握水功能区水环境状况，采取切实可行的措施确保实现水功能区水质管理目标。</w:t>
      </w:r>
    </w:p>
    <w:p w14:paraId="1F3AB9F2">
      <w:pPr>
        <w:spacing w:line="360" w:lineRule="auto"/>
        <w:outlineLvl w:val="1"/>
        <w:rPr>
          <w:rFonts w:hint="eastAsia"/>
          <w:b/>
          <w:bCs/>
          <w:sz w:val="28"/>
          <w:szCs w:val="28"/>
        </w:rPr>
        <w:sectPr>
          <w:pgSz w:w="11906" w:h="16838"/>
          <w:pgMar w:top="1440" w:right="1800" w:bottom="1440" w:left="1800" w:header="851" w:footer="992" w:gutter="0"/>
          <w:cols w:space="720" w:num="1"/>
          <w:docGrid w:type="lines" w:linePitch="312" w:charSpace="0"/>
        </w:sectPr>
      </w:pPr>
      <w:bookmarkStart w:id="699" w:name="_Toc127803508"/>
      <w:bookmarkStart w:id="700" w:name="_Toc127803945"/>
      <w:bookmarkStart w:id="701" w:name="_Toc127803591"/>
      <w:bookmarkStart w:id="702" w:name="_Toc127803378"/>
      <w:bookmarkStart w:id="703" w:name="_Toc127803257"/>
    </w:p>
    <w:bookmarkEnd w:id="699"/>
    <w:bookmarkEnd w:id="700"/>
    <w:bookmarkEnd w:id="701"/>
    <w:bookmarkEnd w:id="702"/>
    <w:bookmarkEnd w:id="703"/>
    <w:p w14:paraId="0419ED7C">
      <w:pPr>
        <w:pStyle w:val="45"/>
        <w:spacing w:line="360" w:lineRule="auto"/>
        <w:ind w:firstLine="0" w:firstLineChars="0"/>
        <w:jc w:val="center"/>
        <w:outlineLvl w:val="0"/>
        <w:rPr>
          <w:b/>
          <w:bCs/>
          <w:color w:val="auto"/>
          <w:sz w:val="32"/>
          <w:szCs w:val="32"/>
        </w:rPr>
      </w:pPr>
      <w:bookmarkStart w:id="704" w:name="_Toc503778346"/>
      <w:bookmarkStart w:id="705" w:name="_Toc29379"/>
      <w:bookmarkStart w:id="706" w:name="_Toc503778051"/>
      <w:bookmarkStart w:id="707" w:name="_Toc127803949"/>
      <w:bookmarkStart w:id="708" w:name="_Toc13706"/>
      <w:bookmarkStart w:id="709" w:name="_Toc127803382"/>
      <w:bookmarkStart w:id="710" w:name="_Toc127803592"/>
      <w:bookmarkStart w:id="711" w:name="_Toc127803512"/>
      <w:bookmarkStart w:id="712" w:name="_Toc127803258"/>
      <w:r>
        <w:rPr>
          <w:rFonts w:hint="eastAsia"/>
          <w:b/>
          <w:color w:val="auto"/>
          <w:sz w:val="32"/>
          <w:szCs w:val="32"/>
        </w:rPr>
        <w:t xml:space="preserve">第八章 </w:t>
      </w:r>
      <w:bookmarkEnd w:id="704"/>
      <w:bookmarkEnd w:id="705"/>
      <w:bookmarkEnd w:id="706"/>
      <w:r>
        <w:rPr>
          <w:rFonts w:hint="eastAsia"/>
          <w:b/>
          <w:color w:val="auto"/>
          <w:sz w:val="32"/>
          <w:szCs w:val="32"/>
        </w:rPr>
        <w:t>入河排污口设置</w:t>
      </w:r>
      <w:r>
        <w:rPr>
          <w:rFonts w:hint="eastAsia"/>
          <w:b/>
          <w:color w:val="auto"/>
          <w:sz w:val="32"/>
          <w:szCs w:val="32"/>
          <w:lang w:val="en-US" w:eastAsia="zh-CN"/>
        </w:rPr>
        <w:t>可行性、</w:t>
      </w:r>
      <w:r>
        <w:rPr>
          <w:rFonts w:hint="eastAsia"/>
          <w:b/>
          <w:color w:val="auto"/>
          <w:sz w:val="32"/>
          <w:szCs w:val="32"/>
        </w:rPr>
        <w:t>合理性分析</w:t>
      </w:r>
      <w:bookmarkEnd w:id="707"/>
      <w:bookmarkEnd w:id="708"/>
      <w:bookmarkEnd w:id="709"/>
      <w:bookmarkEnd w:id="710"/>
      <w:bookmarkEnd w:id="711"/>
      <w:bookmarkEnd w:id="712"/>
    </w:p>
    <w:p w14:paraId="59C11D0D">
      <w:pPr>
        <w:pStyle w:val="39"/>
        <w:numPr>
          <w:ilvl w:val="1"/>
          <w:numId w:val="0"/>
        </w:numPr>
        <w:snapToGrid/>
        <w:spacing w:beforeLines="0"/>
        <w:rPr>
          <w:sz w:val="28"/>
          <w:szCs w:val="28"/>
        </w:rPr>
      </w:pPr>
      <w:bookmarkStart w:id="713" w:name="_Toc20277"/>
      <w:bookmarkStart w:id="714" w:name="_Toc127803915"/>
      <w:bookmarkStart w:id="715" w:name="_Toc127803233"/>
      <w:bookmarkStart w:id="716" w:name="_Toc127803478"/>
      <w:bookmarkStart w:id="717" w:name="_Toc127803348"/>
      <w:bookmarkStart w:id="718" w:name="_Toc127803567"/>
      <w:bookmarkStart w:id="719" w:name="_Toc127803259"/>
      <w:bookmarkStart w:id="720" w:name="_Toc127803593"/>
      <w:bookmarkStart w:id="721" w:name="_Toc127803950"/>
      <w:bookmarkStart w:id="722" w:name="_Toc25545"/>
      <w:bookmarkStart w:id="723" w:name="_Toc127803513"/>
      <w:bookmarkStart w:id="724" w:name="_Toc127803383"/>
      <w:bookmarkStart w:id="725" w:name="_Toc503776455"/>
      <w:bookmarkStart w:id="726" w:name="_Toc503775176"/>
      <w:bookmarkStart w:id="727" w:name="_Toc503778347"/>
      <w:bookmarkStart w:id="728" w:name="_Toc503778052"/>
      <w:bookmarkStart w:id="729" w:name="_Toc503775914"/>
      <w:bookmarkStart w:id="730" w:name="_Toc503775769"/>
      <w:r>
        <w:rPr>
          <w:rFonts w:hint="eastAsia"/>
          <w:sz w:val="28"/>
          <w:szCs w:val="28"/>
          <w:lang w:val="en-US" w:eastAsia="zh-CN"/>
        </w:rPr>
        <w:t>8</w:t>
      </w:r>
      <w:r>
        <w:rPr>
          <w:rFonts w:hint="eastAsia"/>
          <w:sz w:val="28"/>
          <w:szCs w:val="28"/>
        </w:rPr>
        <w:t xml:space="preserve">.1 </w:t>
      </w:r>
      <w:r>
        <w:rPr>
          <w:sz w:val="28"/>
          <w:szCs w:val="28"/>
        </w:rPr>
        <w:t>废污水来源及构成</w:t>
      </w:r>
      <w:bookmarkEnd w:id="713"/>
      <w:bookmarkEnd w:id="714"/>
      <w:bookmarkEnd w:id="715"/>
      <w:bookmarkEnd w:id="716"/>
      <w:bookmarkEnd w:id="717"/>
      <w:bookmarkEnd w:id="718"/>
    </w:p>
    <w:p w14:paraId="3012CAE6">
      <w:pPr>
        <w:pStyle w:val="38"/>
        <w:numPr>
          <w:ilvl w:val="0"/>
          <w:numId w:val="0"/>
        </w:numPr>
        <w:ind w:firstLine="480" w:firstLineChars="200"/>
        <w:jc w:val="both"/>
        <w:outlineLvl w:val="9"/>
        <w:rPr>
          <w:b w:val="0"/>
          <w:sz w:val="24"/>
          <w:szCs w:val="24"/>
          <w:u w:val="none"/>
        </w:rPr>
      </w:pPr>
      <w:r>
        <w:rPr>
          <w:rFonts w:hint="eastAsia"/>
          <w:b w:val="0"/>
          <w:sz w:val="24"/>
          <w:szCs w:val="24"/>
          <w:u w:val="none"/>
        </w:rPr>
        <w:t>经过对</w:t>
      </w:r>
      <w:r>
        <w:rPr>
          <w:rFonts w:hint="eastAsia"/>
          <w:b w:val="0"/>
          <w:sz w:val="24"/>
          <w:szCs w:val="24"/>
          <w:u w:val="none"/>
          <w:lang w:val="en-US" w:eastAsia="zh-CN"/>
        </w:rPr>
        <w:t>永州市先河纸业有限责任公司</w:t>
      </w:r>
      <w:r>
        <w:rPr>
          <w:rFonts w:hint="eastAsia"/>
          <w:b w:val="0"/>
          <w:sz w:val="24"/>
          <w:szCs w:val="24"/>
          <w:u w:val="none"/>
        </w:rPr>
        <w:t>现场调研、踏勘可知，本项目废水主要来源于</w:t>
      </w:r>
      <w:r>
        <w:rPr>
          <w:rFonts w:hint="eastAsia"/>
          <w:b w:val="0"/>
          <w:sz w:val="24"/>
          <w:szCs w:val="24"/>
          <w:u w:val="none"/>
          <w:lang w:val="en-US" w:eastAsia="zh-CN"/>
        </w:rPr>
        <w:t>废纸制浆造纸</w:t>
      </w:r>
      <w:r>
        <w:rPr>
          <w:rFonts w:hint="eastAsia"/>
          <w:b w:val="0"/>
          <w:sz w:val="24"/>
          <w:szCs w:val="24"/>
          <w:u w:val="none"/>
        </w:rPr>
        <w:t>生产时的生产废水和少量员工生活污水，生活污水经化粪池预处理后与生产废水一起进入厂区污水处理站处理，本项目已运行多年，根据业主单位介绍，企业实际排污量为平均</w:t>
      </w:r>
      <w:r>
        <w:rPr>
          <w:rFonts w:hint="eastAsia"/>
          <w:b w:val="0"/>
          <w:sz w:val="24"/>
          <w:szCs w:val="24"/>
          <w:u w:val="none"/>
          <w:lang w:val="en-US" w:eastAsia="zh-CN"/>
        </w:rPr>
        <w:t>1吨产品排放废水</w:t>
      </w:r>
      <w:r>
        <w:rPr>
          <w:rFonts w:hint="eastAsia"/>
          <w:b w:val="0"/>
          <w:sz w:val="24"/>
          <w:szCs w:val="24"/>
          <w:u w:val="none"/>
        </w:rPr>
        <w:t>约</w:t>
      </w:r>
      <w:r>
        <w:rPr>
          <w:rFonts w:hint="eastAsia"/>
          <w:b w:val="0"/>
          <w:sz w:val="24"/>
          <w:szCs w:val="24"/>
          <w:u w:val="none"/>
          <w:lang w:val="en-US" w:eastAsia="zh-CN"/>
        </w:rPr>
        <w:t>20</w:t>
      </w:r>
      <w:r>
        <w:rPr>
          <w:rFonts w:hint="eastAsia"/>
          <w:b w:val="0"/>
          <w:sz w:val="24"/>
          <w:szCs w:val="24"/>
          <w:u w:val="none"/>
        </w:rPr>
        <w:t>m³</w:t>
      </w:r>
      <w:r>
        <w:rPr>
          <w:rFonts w:hint="eastAsia"/>
          <w:b w:val="0"/>
          <w:sz w:val="24"/>
          <w:szCs w:val="24"/>
          <w:u w:val="none"/>
          <w:lang w:eastAsia="zh-CN"/>
        </w:rPr>
        <w:t>，</w:t>
      </w:r>
      <w:r>
        <w:rPr>
          <w:rFonts w:hint="eastAsia"/>
          <w:b w:val="0"/>
          <w:sz w:val="24"/>
          <w:szCs w:val="24"/>
          <w:u w:val="none"/>
          <w:lang w:val="en-US" w:eastAsia="zh-CN"/>
        </w:rPr>
        <w:t>满足《制浆造纸工业水污染物排放标准》（GB 3544-2008） 中基准排水量要求，故本项目排水量以单位产品基准排水量进行核算</w:t>
      </w:r>
      <w:r>
        <w:rPr>
          <w:rFonts w:hint="eastAsia"/>
          <w:b w:val="0"/>
          <w:sz w:val="24"/>
          <w:szCs w:val="24"/>
          <w:u w:val="none"/>
        </w:rPr>
        <w:t>。</w:t>
      </w:r>
    </w:p>
    <w:p w14:paraId="507047D3">
      <w:pPr>
        <w:pStyle w:val="65"/>
        <w:rPr>
          <w:b/>
          <w:u w:val="none"/>
        </w:rPr>
      </w:pPr>
      <w:bookmarkStart w:id="731" w:name="_Toc127803350"/>
      <w:bookmarkStart w:id="732" w:name="_Toc127803235"/>
      <w:bookmarkStart w:id="733" w:name="_Toc127803480"/>
      <w:bookmarkStart w:id="734" w:name="_Toc127803569"/>
      <w:bookmarkStart w:id="735" w:name="_Toc127803917"/>
      <w:r>
        <w:rPr>
          <w:rFonts w:hint="eastAsia"/>
          <w:u w:val="none"/>
        </w:rPr>
        <w:t>2、污水构成</w:t>
      </w:r>
      <w:bookmarkEnd w:id="731"/>
      <w:bookmarkEnd w:id="732"/>
      <w:bookmarkEnd w:id="733"/>
      <w:bookmarkEnd w:id="734"/>
      <w:bookmarkEnd w:id="735"/>
    </w:p>
    <w:p w14:paraId="219AC656">
      <w:pPr>
        <w:pStyle w:val="38"/>
        <w:numPr>
          <w:ilvl w:val="0"/>
          <w:numId w:val="0"/>
        </w:numPr>
        <w:ind w:firstLine="480" w:firstLineChars="200"/>
        <w:jc w:val="both"/>
        <w:outlineLvl w:val="9"/>
        <w:rPr>
          <w:b w:val="0"/>
          <w:sz w:val="24"/>
          <w:szCs w:val="24"/>
          <w:u w:val="none"/>
        </w:rPr>
      </w:pPr>
      <w:r>
        <w:rPr>
          <w:rFonts w:hint="eastAsia"/>
          <w:b w:val="0"/>
          <w:sz w:val="24"/>
          <w:szCs w:val="24"/>
          <w:u w:val="none"/>
        </w:rPr>
        <w:t>本次论证为</w:t>
      </w:r>
      <w:r>
        <w:rPr>
          <w:rFonts w:hint="eastAsia"/>
          <w:b w:val="0"/>
          <w:sz w:val="24"/>
          <w:szCs w:val="24"/>
          <w:u w:val="none"/>
          <w:lang w:eastAsia="zh-CN"/>
        </w:rPr>
        <w:t>永州市先河纸业有限责任公司</w:t>
      </w:r>
      <w:r>
        <w:rPr>
          <w:rFonts w:hint="eastAsia"/>
          <w:b w:val="0"/>
          <w:sz w:val="24"/>
          <w:szCs w:val="24"/>
          <w:u w:val="none"/>
        </w:rPr>
        <w:t>的入河排污口，企业尾水排放（退水）是指污水处理站处理后的出水，本项目污水处理站的尾水中的主要污染物有 SS、BOD</w:t>
      </w:r>
      <w:r>
        <w:rPr>
          <w:rFonts w:hint="eastAsia"/>
          <w:b w:val="0"/>
          <w:sz w:val="24"/>
          <w:szCs w:val="24"/>
          <w:u w:val="none"/>
          <w:vertAlign w:val="subscript"/>
        </w:rPr>
        <w:t>5</w:t>
      </w:r>
      <w:r>
        <w:rPr>
          <w:rFonts w:hint="eastAsia"/>
          <w:b w:val="0"/>
          <w:sz w:val="24"/>
          <w:szCs w:val="24"/>
          <w:u w:val="none"/>
        </w:rPr>
        <w:t>、COD、NH</w:t>
      </w:r>
      <w:r>
        <w:rPr>
          <w:rFonts w:hint="eastAsia"/>
          <w:b w:val="0"/>
          <w:sz w:val="24"/>
          <w:szCs w:val="24"/>
          <w:u w:val="none"/>
          <w:vertAlign w:val="subscript"/>
        </w:rPr>
        <w:t>3</w:t>
      </w:r>
      <w:r>
        <w:rPr>
          <w:rFonts w:hint="eastAsia"/>
          <w:b w:val="0"/>
          <w:sz w:val="24"/>
          <w:szCs w:val="24"/>
          <w:u w:val="none"/>
        </w:rPr>
        <w:t>-N等</w:t>
      </w:r>
      <w:r>
        <w:rPr>
          <w:rFonts w:hint="eastAsia"/>
          <w:b w:val="0"/>
          <w:sz w:val="24"/>
          <w:szCs w:val="24"/>
          <w:u w:val="none"/>
          <w:lang w:eastAsia="zh-CN"/>
        </w:rPr>
        <w:t>，</w:t>
      </w:r>
      <w:r>
        <w:rPr>
          <w:rFonts w:hint="eastAsia"/>
          <w:b w:val="0"/>
          <w:sz w:val="24"/>
          <w:szCs w:val="24"/>
          <w:u w:val="none"/>
          <w:lang w:val="en-US" w:eastAsia="zh-CN"/>
        </w:rPr>
        <w:t>无持久性污染物和重金属污染物</w:t>
      </w:r>
      <w:r>
        <w:rPr>
          <w:rFonts w:hint="eastAsia"/>
          <w:b w:val="0"/>
          <w:sz w:val="24"/>
          <w:szCs w:val="24"/>
          <w:u w:val="none"/>
        </w:rPr>
        <w:t>。</w:t>
      </w:r>
    </w:p>
    <w:p w14:paraId="0612BB7A">
      <w:pPr>
        <w:pStyle w:val="39"/>
        <w:numPr>
          <w:ilvl w:val="1"/>
          <w:numId w:val="0"/>
        </w:numPr>
        <w:snapToGrid/>
        <w:spacing w:beforeLines="0"/>
        <w:rPr>
          <w:sz w:val="28"/>
          <w:szCs w:val="28"/>
        </w:rPr>
      </w:pPr>
      <w:bookmarkStart w:id="736" w:name="_Toc127803570"/>
      <w:bookmarkStart w:id="737" w:name="_Toc127803918"/>
      <w:bookmarkStart w:id="738" w:name="_Toc127803236"/>
      <w:bookmarkStart w:id="739" w:name="_Toc127803351"/>
      <w:bookmarkStart w:id="740" w:name="_Toc127803481"/>
      <w:bookmarkStart w:id="741" w:name="_Toc16014"/>
      <w:r>
        <w:rPr>
          <w:rFonts w:hint="eastAsia"/>
          <w:sz w:val="28"/>
          <w:szCs w:val="28"/>
          <w:lang w:val="en-US" w:eastAsia="zh-CN"/>
        </w:rPr>
        <w:t>8</w:t>
      </w:r>
      <w:r>
        <w:rPr>
          <w:rFonts w:hint="eastAsia"/>
          <w:sz w:val="28"/>
          <w:szCs w:val="28"/>
        </w:rPr>
        <w:t xml:space="preserve">.2 </w:t>
      </w:r>
      <w:r>
        <w:rPr>
          <w:sz w:val="28"/>
          <w:szCs w:val="28"/>
        </w:rPr>
        <w:t>废污水所含主要污染物种类及排放浓度、总量</w:t>
      </w:r>
      <w:bookmarkEnd w:id="736"/>
      <w:bookmarkEnd w:id="737"/>
      <w:bookmarkEnd w:id="738"/>
      <w:bookmarkEnd w:id="739"/>
      <w:bookmarkEnd w:id="740"/>
      <w:bookmarkEnd w:id="741"/>
    </w:p>
    <w:p w14:paraId="395D9E62">
      <w:pPr>
        <w:pStyle w:val="38"/>
        <w:numPr>
          <w:ilvl w:val="0"/>
          <w:numId w:val="0"/>
        </w:numPr>
        <w:ind w:firstLine="480" w:firstLineChars="200"/>
        <w:jc w:val="both"/>
        <w:outlineLvl w:val="9"/>
        <w:rPr>
          <w:b w:val="0"/>
          <w:sz w:val="24"/>
          <w:szCs w:val="24"/>
        </w:rPr>
      </w:pPr>
      <w:bookmarkStart w:id="742" w:name="_Toc1470"/>
      <w:bookmarkStart w:id="743" w:name="_Toc28007"/>
      <w:bookmarkStart w:id="744" w:name="_Toc2003"/>
      <w:bookmarkStart w:id="745" w:name="_Toc24334"/>
      <w:bookmarkStart w:id="746" w:name="_Toc21908"/>
      <w:bookmarkStart w:id="747" w:name="_Toc9949"/>
      <w:bookmarkStart w:id="748" w:name="_Toc10726"/>
      <w:bookmarkStart w:id="749" w:name="_Toc18616"/>
      <w:bookmarkStart w:id="750" w:name="_Toc31144"/>
      <w:r>
        <w:rPr>
          <w:b w:val="0"/>
          <w:sz w:val="24"/>
          <w:szCs w:val="24"/>
        </w:rPr>
        <w:t>入河排污量即通过入河排污口排入水域的污</w:t>
      </w:r>
      <w:r>
        <w:rPr>
          <w:rFonts w:hint="eastAsia"/>
          <w:b w:val="0"/>
          <w:sz w:val="24"/>
          <w:szCs w:val="24"/>
        </w:rPr>
        <w:t>（废）</w:t>
      </w:r>
      <w:r>
        <w:rPr>
          <w:b w:val="0"/>
          <w:sz w:val="24"/>
          <w:szCs w:val="24"/>
        </w:rPr>
        <w:t>水量和污染物量。</w:t>
      </w:r>
      <w:bookmarkEnd w:id="742"/>
      <w:bookmarkEnd w:id="743"/>
      <w:bookmarkEnd w:id="744"/>
      <w:bookmarkEnd w:id="745"/>
      <w:bookmarkEnd w:id="746"/>
      <w:bookmarkEnd w:id="747"/>
      <w:bookmarkEnd w:id="748"/>
      <w:bookmarkEnd w:id="749"/>
      <w:bookmarkEnd w:id="750"/>
    </w:p>
    <w:p w14:paraId="0B1EEFEC">
      <w:pPr>
        <w:pStyle w:val="38"/>
        <w:numPr>
          <w:ilvl w:val="0"/>
          <w:numId w:val="0"/>
        </w:numPr>
        <w:ind w:firstLine="480" w:firstLineChars="200"/>
        <w:jc w:val="both"/>
        <w:outlineLvl w:val="2"/>
        <w:rPr>
          <w:b w:val="0"/>
          <w:sz w:val="24"/>
          <w:szCs w:val="24"/>
        </w:rPr>
      </w:pPr>
      <w:bookmarkStart w:id="751" w:name="_Toc5978"/>
      <w:bookmarkStart w:id="752" w:name="_Toc13014"/>
      <w:bookmarkStart w:id="753" w:name="_Toc127803482"/>
      <w:bookmarkStart w:id="754" w:name="_Toc30506"/>
      <w:bookmarkStart w:id="755" w:name="_Toc6874"/>
      <w:bookmarkStart w:id="756" w:name="_Toc24183"/>
      <w:bookmarkStart w:id="757" w:name="_Toc127803237"/>
      <w:bookmarkStart w:id="758" w:name="_Toc5189"/>
      <w:bookmarkStart w:id="759" w:name="_Toc127803352"/>
      <w:bookmarkStart w:id="760" w:name="_Toc127803919"/>
      <w:bookmarkStart w:id="761" w:name="_Toc8513"/>
      <w:bookmarkStart w:id="762" w:name="_Toc25422"/>
      <w:bookmarkStart w:id="763" w:name="_Toc127803571"/>
      <w:bookmarkStart w:id="764" w:name="_Toc9867"/>
      <w:r>
        <w:rPr>
          <w:b w:val="0"/>
          <w:sz w:val="24"/>
          <w:szCs w:val="24"/>
        </w:rPr>
        <w:t>（1）入河废污水量</w:t>
      </w:r>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43F31AF8">
      <w:pPr>
        <w:pStyle w:val="38"/>
        <w:numPr>
          <w:ilvl w:val="0"/>
          <w:numId w:val="0"/>
        </w:numPr>
        <w:ind w:firstLine="480" w:firstLineChars="200"/>
        <w:jc w:val="both"/>
        <w:outlineLvl w:val="9"/>
        <w:rPr>
          <w:b w:val="0"/>
          <w:sz w:val="24"/>
          <w:szCs w:val="24"/>
        </w:rPr>
      </w:pPr>
      <w:bookmarkStart w:id="765" w:name="_Toc31165"/>
      <w:bookmarkStart w:id="766" w:name="_Toc19497"/>
      <w:bookmarkStart w:id="767" w:name="_Toc12912"/>
      <w:bookmarkStart w:id="768" w:name="_Toc6462"/>
      <w:bookmarkStart w:id="769" w:name="_Toc11632"/>
      <w:bookmarkStart w:id="770" w:name="_Toc19657"/>
      <w:bookmarkStart w:id="771" w:name="_Toc32395"/>
      <w:bookmarkStart w:id="772" w:name="_Toc8178"/>
      <w:bookmarkStart w:id="773" w:name="_Toc19476"/>
      <w:r>
        <w:rPr>
          <w:b w:val="0"/>
          <w:sz w:val="24"/>
          <w:szCs w:val="24"/>
        </w:rPr>
        <w:t>根据本项目环评资料及设计资料，</w:t>
      </w:r>
      <w:r>
        <w:rPr>
          <w:rFonts w:hint="eastAsia"/>
          <w:b w:val="0"/>
          <w:sz w:val="24"/>
          <w:szCs w:val="24"/>
          <w:lang w:eastAsia="zh-CN"/>
        </w:rPr>
        <w:t>永州市先河纸业有限责任公司</w:t>
      </w:r>
      <w:r>
        <w:rPr>
          <w:rFonts w:hint="eastAsia"/>
          <w:b w:val="0"/>
          <w:sz w:val="24"/>
          <w:szCs w:val="24"/>
          <w:lang w:val="en-US" w:eastAsia="zh-CN"/>
        </w:rPr>
        <w:t>外排废水</w:t>
      </w:r>
      <w:r>
        <w:rPr>
          <w:b w:val="0"/>
          <w:sz w:val="24"/>
          <w:szCs w:val="24"/>
        </w:rPr>
        <w:t>规模</w:t>
      </w:r>
      <w:r>
        <w:rPr>
          <w:b w:val="0"/>
          <w:color w:val="auto"/>
          <w:sz w:val="24"/>
          <w:szCs w:val="24"/>
        </w:rPr>
        <w:t>为</w:t>
      </w:r>
      <w:r>
        <w:rPr>
          <w:rFonts w:hint="eastAsia"/>
          <w:b w:val="0"/>
          <w:color w:val="auto"/>
          <w:sz w:val="24"/>
          <w:szCs w:val="24"/>
          <w:lang w:val="en-US" w:eastAsia="zh-CN"/>
        </w:rPr>
        <w:t>14</w:t>
      </w:r>
      <w:r>
        <w:rPr>
          <w:rFonts w:hint="eastAsia"/>
          <w:b w:val="0"/>
          <w:color w:val="auto"/>
          <w:sz w:val="24"/>
          <w:szCs w:val="24"/>
        </w:rPr>
        <w:t>00</w:t>
      </w:r>
      <w:r>
        <w:rPr>
          <w:b w:val="0"/>
          <w:color w:val="auto"/>
          <w:sz w:val="24"/>
          <w:szCs w:val="24"/>
        </w:rPr>
        <w:t>m</w:t>
      </w:r>
      <w:r>
        <w:rPr>
          <w:b w:val="0"/>
          <w:color w:val="auto"/>
          <w:sz w:val="24"/>
          <w:szCs w:val="24"/>
          <w:vertAlign w:val="superscript"/>
        </w:rPr>
        <w:t>3</w:t>
      </w:r>
      <w:r>
        <w:rPr>
          <w:b w:val="0"/>
          <w:color w:val="auto"/>
          <w:sz w:val="24"/>
          <w:szCs w:val="24"/>
        </w:rPr>
        <w:t>/d，按年3</w:t>
      </w:r>
      <w:r>
        <w:rPr>
          <w:rFonts w:hint="eastAsia"/>
          <w:b w:val="0"/>
          <w:color w:val="auto"/>
          <w:sz w:val="24"/>
          <w:szCs w:val="24"/>
          <w:lang w:val="en-US" w:eastAsia="zh-CN"/>
        </w:rPr>
        <w:t>00</w:t>
      </w:r>
      <w:r>
        <w:rPr>
          <w:b w:val="0"/>
          <w:color w:val="auto"/>
          <w:sz w:val="24"/>
          <w:szCs w:val="24"/>
        </w:rPr>
        <w:t>天计算，本项目入河废水量为</w:t>
      </w:r>
      <w:r>
        <w:rPr>
          <w:rFonts w:hint="eastAsia"/>
          <w:b w:val="0"/>
          <w:color w:val="auto"/>
          <w:sz w:val="24"/>
          <w:szCs w:val="24"/>
          <w:lang w:val="en-US" w:eastAsia="zh-CN"/>
        </w:rPr>
        <w:t>42</w:t>
      </w:r>
      <w:r>
        <w:rPr>
          <w:b w:val="0"/>
          <w:color w:val="auto"/>
          <w:sz w:val="24"/>
          <w:szCs w:val="24"/>
        </w:rPr>
        <w:t>万</w:t>
      </w:r>
      <w:r>
        <w:rPr>
          <w:b w:val="0"/>
          <w:sz w:val="24"/>
          <w:szCs w:val="24"/>
        </w:rPr>
        <w:t>m</w:t>
      </w:r>
      <w:r>
        <w:rPr>
          <w:b w:val="0"/>
          <w:sz w:val="24"/>
          <w:szCs w:val="24"/>
          <w:vertAlign w:val="superscript"/>
        </w:rPr>
        <w:t>3</w:t>
      </w:r>
      <w:r>
        <w:rPr>
          <w:b w:val="0"/>
          <w:sz w:val="24"/>
          <w:szCs w:val="24"/>
        </w:rPr>
        <w:t>/a。</w:t>
      </w:r>
      <w:bookmarkEnd w:id="765"/>
      <w:bookmarkEnd w:id="766"/>
      <w:bookmarkEnd w:id="767"/>
      <w:bookmarkEnd w:id="768"/>
      <w:bookmarkEnd w:id="769"/>
      <w:bookmarkEnd w:id="770"/>
      <w:bookmarkEnd w:id="771"/>
      <w:bookmarkEnd w:id="772"/>
      <w:bookmarkEnd w:id="773"/>
    </w:p>
    <w:p w14:paraId="79A1D4E9">
      <w:pPr>
        <w:pStyle w:val="38"/>
        <w:numPr>
          <w:ilvl w:val="0"/>
          <w:numId w:val="0"/>
        </w:numPr>
        <w:ind w:firstLine="480" w:firstLineChars="200"/>
        <w:jc w:val="both"/>
        <w:outlineLvl w:val="2"/>
        <w:rPr>
          <w:b w:val="0"/>
          <w:sz w:val="24"/>
          <w:szCs w:val="24"/>
        </w:rPr>
      </w:pPr>
      <w:bookmarkStart w:id="774" w:name="_Toc2764"/>
      <w:bookmarkStart w:id="775" w:name="_Toc127803920"/>
      <w:bookmarkStart w:id="776" w:name="_Toc13545"/>
      <w:bookmarkStart w:id="777" w:name="_Toc22484"/>
      <w:bookmarkStart w:id="778" w:name="_Toc127803353"/>
      <w:bookmarkStart w:id="779" w:name="_Toc32720"/>
      <w:bookmarkStart w:id="780" w:name="_Toc22148"/>
      <w:bookmarkStart w:id="781" w:name="_Toc17646"/>
      <w:bookmarkStart w:id="782" w:name="_Toc127803572"/>
      <w:bookmarkStart w:id="783" w:name="_Toc3628"/>
      <w:bookmarkStart w:id="784" w:name="_Toc4213"/>
      <w:bookmarkStart w:id="785" w:name="_Toc127803238"/>
      <w:bookmarkStart w:id="786" w:name="_Toc127803483"/>
      <w:bookmarkStart w:id="787" w:name="_Toc30005"/>
      <w:r>
        <w:rPr>
          <w:b w:val="0"/>
          <w:sz w:val="24"/>
          <w:szCs w:val="24"/>
        </w:rPr>
        <w:t>（2）入河污染物量</w:t>
      </w:r>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p>
    <w:p w14:paraId="7675350D">
      <w:pPr>
        <w:spacing w:line="360" w:lineRule="auto"/>
        <w:ind w:firstLine="480" w:firstLineChars="200"/>
        <w:rPr>
          <w:sz w:val="24"/>
        </w:rPr>
      </w:pPr>
      <w:r>
        <w:rPr>
          <w:sz w:val="24"/>
        </w:rPr>
        <w:t>①主要污染物种类</w:t>
      </w:r>
    </w:p>
    <w:p w14:paraId="08A3E346">
      <w:pPr>
        <w:spacing w:line="360" w:lineRule="auto"/>
        <w:ind w:firstLine="480" w:firstLineChars="200"/>
        <w:rPr>
          <w:sz w:val="24"/>
        </w:rPr>
      </w:pPr>
      <w:r>
        <w:rPr>
          <w:sz w:val="24"/>
        </w:rPr>
        <w:t>本项目尾水排放是指污水处理</w:t>
      </w:r>
      <w:r>
        <w:rPr>
          <w:rFonts w:hint="eastAsia"/>
          <w:sz w:val="24"/>
          <w:lang w:val="en-US" w:eastAsia="zh-CN"/>
        </w:rPr>
        <w:t>站</w:t>
      </w:r>
      <w:r>
        <w:rPr>
          <w:sz w:val="24"/>
        </w:rPr>
        <w:t>处理后的出水，本项目污水处理</w:t>
      </w:r>
      <w:r>
        <w:rPr>
          <w:rFonts w:hint="eastAsia"/>
          <w:sz w:val="24"/>
          <w:lang w:val="en-US" w:eastAsia="zh-CN"/>
        </w:rPr>
        <w:t>站</w:t>
      </w:r>
      <w:r>
        <w:rPr>
          <w:sz w:val="24"/>
        </w:rPr>
        <w:t>的尾水中的主要污染物有COD</w:t>
      </w:r>
      <w:r>
        <w:rPr>
          <w:rFonts w:hint="eastAsia"/>
          <w:sz w:val="24"/>
        </w:rPr>
        <w:t>cr</w:t>
      </w:r>
      <w:r>
        <w:rPr>
          <w:sz w:val="24"/>
        </w:rPr>
        <w:t>、BOD</w:t>
      </w:r>
      <w:r>
        <w:rPr>
          <w:sz w:val="24"/>
          <w:vertAlign w:val="subscript"/>
        </w:rPr>
        <w:t>5</w:t>
      </w:r>
      <w:r>
        <w:rPr>
          <w:sz w:val="24"/>
        </w:rPr>
        <w:t>、SS、NH</w:t>
      </w:r>
      <w:r>
        <w:rPr>
          <w:sz w:val="24"/>
          <w:vertAlign w:val="subscript"/>
        </w:rPr>
        <w:t>3</w:t>
      </w:r>
      <w:r>
        <w:rPr>
          <w:sz w:val="24"/>
        </w:rPr>
        <w:t>-N、TP</w:t>
      </w:r>
      <w:r>
        <w:rPr>
          <w:rFonts w:hint="eastAsia"/>
          <w:sz w:val="24"/>
        </w:rPr>
        <w:t>、</w:t>
      </w:r>
      <w:r>
        <w:rPr>
          <w:rFonts w:hint="eastAsia"/>
          <w:sz w:val="24"/>
          <w:lang w:val="en-US" w:eastAsia="zh-CN"/>
        </w:rPr>
        <w:t>TN</w:t>
      </w:r>
      <w:r>
        <w:rPr>
          <w:sz w:val="24"/>
        </w:rPr>
        <w:t>等。</w:t>
      </w:r>
    </w:p>
    <w:p w14:paraId="6F634411">
      <w:pPr>
        <w:spacing w:line="360" w:lineRule="auto"/>
        <w:ind w:firstLine="480" w:firstLineChars="200"/>
        <w:rPr>
          <w:sz w:val="24"/>
        </w:rPr>
      </w:pPr>
      <w:r>
        <w:rPr>
          <w:sz w:val="24"/>
        </w:rPr>
        <w:t>②污染物排放浓度和总量</w:t>
      </w:r>
    </w:p>
    <w:p w14:paraId="3D2D4B9C">
      <w:pPr>
        <w:spacing w:line="360" w:lineRule="auto"/>
        <w:ind w:firstLine="480" w:firstLineChars="200"/>
        <w:rPr>
          <w:sz w:val="24"/>
        </w:rPr>
      </w:pPr>
      <w:r>
        <w:rPr>
          <w:rFonts w:hint="eastAsia"/>
          <w:sz w:val="24"/>
          <w:lang w:eastAsia="zh-CN"/>
        </w:rPr>
        <w:t>永州市先河纸业有限责任公司</w:t>
      </w:r>
      <w:r>
        <w:rPr>
          <w:sz w:val="24"/>
        </w:rPr>
        <w:t>外排水质要求达到</w:t>
      </w:r>
      <w:r>
        <w:rPr>
          <w:rFonts w:hint="eastAsia"/>
          <w:b w:val="0"/>
          <w:sz w:val="24"/>
          <w:szCs w:val="24"/>
          <w:u w:val="none"/>
        </w:rPr>
        <w:t>《制浆造纸工业水污染物排放标准》（GB3544-2008）表2标准</w:t>
      </w:r>
      <w:r>
        <w:rPr>
          <w:sz w:val="24"/>
        </w:rPr>
        <w:t>。故</w:t>
      </w:r>
      <w:r>
        <w:rPr>
          <w:rFonts w:hint="eastAsia"/>
          <w:sz w:val="24"/>
          <w:lang w:eastAsia="zh-CN"/>
        </w:rPr>
        <w:t>永州市先河纸业有限责任公司</w:t>
      </w:r>
      <w:r>
        <w:rPr>
          <w:sz w:val="24"/>
        </w:rPr>
        <w:t>入河排污口正常</w:t>
      </w:r>
      <w:r>
        <w:rPr>
          <w:rFonts w:hint="eastAsia"/>
          <w:sz w:val="24"/>
          <w:lang w:val="en-US" w:eastAsia="zh-CN"/>
        </w:rPr>
        <w:t>情况下</w:t>
      </w:r>
      <w:r>
        <w:rPr>
          <w:sz w:val="24"/>
        </w:rPr>
        <w:t>污染物排污量计算结果见表</w:t>
      </w:r>
      <w:r>
        <w:rPr>
          <w:rFonts w:hint="eastAsia"/>
          <w:sz w:val="24"/>
          <w:lang w:val="en-US" w:eastAsia="zh-CN"/>
        </w:rPr>
        <w:t>8</w:t>
      </w:r>
      <w:r>
        <w:rPr>
          <w:rFonts w:hint="eastAsia"/>
          <w:sz w:val="24"/>
        </w:rPr>
        <w:t>.2</w:t>
      </w:r>
      <w:r>
        <w:rPr>
          <w:sz w:val="24"/>
        </w:rPr>
        <w:t>-1。</w:t>
      </w:r>
    </w:p>
    <w:p w14:paraId="5051B174">
      <w:pPr>
        <w:jc w:val="center"/>
        <w:rPr>
          <w:b/>
          <w:szCs w:val="21"/>
        </w:rPr>
      </w:pPr>
      <w:bookmarkStart w:id="788" w:name="_Hlk127778719"/>
      <w:r>
        <w:rPr>
          <w:b/>
          <w:szCs w:val="21"/>
        </w:rPr>
        <w:t>表</w:t>
      </w:r>
      <w:r>
        <w:rPr>
          <w:rFonts w:hint="eastAsia"/>
          <w:b/>
          <w:szCs w:val="21"/>
          <w:lang w:val="en-US" w:eastAsia="zh-CN"/>
        </w:rPr>
        <w:t>8</w:t>
      </w:r>
      <w:r>
        <w:rPr>
          <w:rFonts w:hint="eastAsia"/>
          <w:b/>
          <w:szCs w:val="21"/>
        </w:rPr>
        <w:t>.2</w:t>
      </w:r>
      <w:r>
        <w:rPr>
          <w:b/>
          <w:szCs w:val="21"/>
        </w:rPr>
        <w:t>-</w:t>
      </w:r>
      <w:r>
        <w:rPr>
          <w:rFonts w:hint="eastAsia"/>
          <w:b/>
          <w:szCs w:val="21"/>
          <w:lang w:val="en-US" w:eastAsia="zh-CN"/>
        </w:rPr>
        <w:t>1</w:t>
      </w:r>
      <w:r>
        <w:rPr>
          <w:b/>
          <w:szCs w:val="21"/>
        </w:rPr>
        <w:t xml:space="preserve">  本项目入河排污口正常情况下污染物</w:t>
      </w:r>
      <w:bookmarkEnd w:id="788"/>
      <w:r>
        <w:rPr>
          <w:b/>
          <w:szCs w:val="21"/>
        </w:rPr>
        <w:t>排放量</w:t>
      </w:r>
    </w:p>
    <w:tbl>
      <w:tblPr>
        <w:tblStyle w:val="28"/>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27"/>
        <w:gridCol w:w="616"/>
        <w:gridCol w:w="1081"/>
        <w:gridCol w:w="1003"/>
        <w:gridCol w:w="1018"/>
        <w:gridCol w:w="1003"/>
        <w:gridCol w:w="948"/>
        <w:gridCol w:w="975"/>
        <w:gridCol w:w="840"/>
      </w:tblGrid>
      <w:tr w14:paraId="71E373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5" w:hRule="atLeast"/>
        </w:trPr>
        <w:tc>
          <w:tcPr>
            <w:tcW w:w="867" w:type="pct"/>
            <w:gridSpan w:val="2"/>
            <w:vAlign w:val="center"/>
          </w:tcPr>
          <w:p w14:paraId="4B02F41F">
            <w:pPr>
              <w:pStyle w:val="37"/>
              <w:autoSpaceDE/>
              <w:autoSpaceDN/>
              <w:adjustRightInd/>
              <w:jc w:val="center"/>
              <w:rPr>
                <w:b/>
                <w:sz w:val="21"/>
                <w:szCs w:val="21"/>
              </w:rPr>
            </w:pPr>
            <w:bookmarkStart w:id="789" w:name="_Toc27968"/>
            <w:bookmarkStart w:id="790" w:name="_Toc23817"/>
            <w:bookmarkStart w:id="791" w:name="_Toc14303"/>
            <w:bookmarkStart w:id="792" w:name="_Toc24144"/>
            <w:bookmarkStart w:id="793" w:name="_Toc1877"/>
            <w:bookmarkStart w:id="794" w:name="_Toc27087"/>
            <w:bookmarkStart w:id="795" w:name="_Toc15672"/>
            <w:bookmarkStart w:id="796" w:name="_Toc22064"/>
            <w:bookmarkStart w:id="797" w:name="_Toc28589"/>
            <w:r>
              <w:rPr>
                <w:b/>
                <w:sz w:val="21"/>
                <w:szCs w:val="21"/>
              </w:rPr>
              <w:t>污染物</w:t>
            </w:r>
          </w:p>
        </w:tc>
        <w:tc>
          <w:tcPr>
            <w:tcW w:w="650" w:type="pct"/>
            <w:vAlign w:val="center"/>
          </w:tcPr>
          <w:p w14:paraId="7CD441A4">
            <w:pPr>
              <w:pStyle w:val="37"/>
              <w:autoSpaceDE/>
              <w:autoSpaceDN/>
              <w:adjustRightInd/>
              <w:jc w:val="center"/>
              <w:rPr>
                <w:b/>
                <w:sz w:val="21"/>
                <w:szCs w:val="21"/>
              </w:rPr>
            </w:pPr>
            <w:r>
              <w:rPr>
                <w:b/>
                <w:sz w:val="21"/>
                <w:szCs w:val="21"/>
              </w:rPr>
              <w:t>水量</w:t>
            </w:r>
          </w:p>
        </w:tc>
        <w:tc>
          <w:tcPr>
            <w:tcW w:w="603" w:type="pct"/>
            <w:vAlign w:val="center"/>
          </w:tcPr>
          <w:p w14:paraId="3A1542CD">
            <w:pPr>
              <w:pStyle w:val="37"/>
              <w:autoSpaceDE/>
              <w:autoSpaceDN/>
              <w:adjustRightInd/>
              <w:jc w:val="center"/>
              <w:rPr>
                <w:b/>
                <w:sz w:val="21"/>
                <w:szCs w:val="21"/>
              </w:rPr>
            </w:pPr>
            <w:r>
              <w:rPr>
                <w:b/>
                <w:sz w:val="21"/>
                <w:szCs w:val="21"/>
              </w:rPr>
              <w:t>COD</w:t>
            </w:r>
          </w:p>
        </w:tc>
        <w:tc>
          <w:tcPr>
            <w:tcW w:w="612" w:type="pct"/>
            <w:vAlign w:val="center"/>
          </w:tcPr>
          <w:p w14:paraId="2E47F9CE">
            <w:pPr>
              <w:pStyle w:val="37"/>
              <w:autoSpaceDE/>
              <w:autoSpaceDN/>
              <w:adjustRightInd/>
              <w:jc w:val="center"/>
              <w:rPr>
                <w:b/>
                <w:sz w:val="21"/>
                <w:szCs w:val="21"/>
              </w:rPr>
            </w:pPr>
            <w:r>
              <w:rPr>
                <w:b/>
                <w:position w:val="2"/>
                <w:sz w:val="21"/>
                <w:szCs w:val="21"/>
              </w:rPr>
              <w:t>BOD</w:t>
            </w:r>
            <w:r>
              <w:rPr>
                <w:b/>
                <w:position w:val="2"/>
                <w:sz w:val="21"/>
                <w:szCs w:val="21"/>
                <w:vertAlign w:val="subscript"/>
              </w:rPr>
              <w:t>5</w:t>
            </w:r>
          </w:p>
        </w:tc>
        <w:tc>
          <w:tcPr>
            <w:tcW w:w="603" w:type="pct"/>
            <w:vAlign w:val="center"/>
          </w:tcPr>
          <w:p w14:paraId="6C6721FB">
            <w:pPr>
              <w:pStyle w:val="37"/>
              <w:autoSpaceDE/>
              <w:autoSpaceDN/>
              <w:adjustRightInd/>
              <w:jc w:val="center"/>
              <w:rPr>
                <w:b/>
                <w:sz w:val="21"/>
                <w:szCs w:val="21"/>
              </w:rPr>
            </w:pPr>
            <w:r>
              <w:rPr>
                <w:b/>
                <w:sz w:val="21"/>
                <w:szCs w:val="21"/>
              </w:rPr>
              <w:t>SS</w:t>
            </w:r>
          </w:p>
        </w:tc>
        <w:tc>
          <w:tcPr>
            <w:tcW w:w="570" w:type="pct"/>
            <w:vAlign w:val="center"/>
          </w:tcPr>
          <w:p w14:paraId="38C8D773">
            <w:pPr>
              <w:pStyle w:val="37"/>
              <w:autoSpaceDE/>
              <w:autoSpaceDN/>
              <w:adjustRightInd/>
              <w:jc w:val="center"/>
              <w:rPr>
                <w:b/>
                <w:sz w:val="21"/>
                <w:szCs w:val="21"/>
              </w:rPr>
            </w:pPr>
            <w:r>
              <w:rPr>
                <w:b/>
                <w:position w:val="2"/>
                <w:sz w:val="21"/>
                <w:szCs w:val="21"/>
              </w:rPr>
              <w:t>NH</w:t>
            </w:r>
            <w:r>
              <w:rPr>
                <w:b/>
                <w:position w:val="2"/>
                <w:sz w:val="21"/>
                <w:szCs w:val="21"/>
                <w:vertAlign w:val="subscript"/>
              </w:rPr>
              <w:t>3</w:t>
            </w:r>
            <w:r>
              <w:rPr>
                <w:b/>
                <w:position w:val="2"/>
                <w:sz w:val="21"/>
                <w:szCs w:val="21"/>
              </w:rPr>
              <w:t>-N</w:t>
            </w:r>
          </w:p>
        </w:tc>
        <w:tc>
          <w:tcPr>
            <w:tcW w:w="586" w:type="pct"/>
            <w:vAlign w:val="center"/>
          </w:tcPr>
          <w:p w14:paraId="7BBA471C">
            <w:pPr>
              <w:pStyle w:val="37"/>
              <w:autoSpaceDE/>
              <w:autoSpaceDN/>
              <w:adjustRightInd/>
              <w:jc w:val="center"/>
              <w:rPr>
                <w:b/>
                <w:sz w:val="21"/>
                <w:szCs w:val="21"/>
              </w:rPr>
            </w:pPr>
            <w:r>
              <w:rPr>
                <w:b/>
                <w:sz w:val="21"/>
                <w:szCs w:val="21"/>
              </w:rPr>
              <w:t>TN</w:t>
            </w:r>
          </w:p>
        </w:tc>
        <w:tc>
          <w:tcPr>
            <w:tcW w:w="505" w:type="pct"/>
            <w:vAlign w:val="center"/>
          </w:tcPr>
          <w:p w14:paraId="360A3D22">
            <w:pPr>
              <w:pStyle w:val="37"/>
              <w:autoSpaceDE/>
              <w:autoSpaceDN/>
              <w:adjustRightInd/>
              <w:jc w:val="center"/>
              <w:rPr>
                <w:b/>
                <w:sz w:val="21"/>
                <w:szCs w:val="21"/>
              </w:rPr>
            </w:pPr>
            <w:r>
              <w:rPr>
                <w:b/>
                <w:sz w:val="21"/>
                <w:szCs w:val="21"/>
              </w:rPr>
              <w:t>TP</w:t>
            </w:r>
          </w:p>
        </w:tc>
      </w:tr>
      <w:tr w14:paraId="5CDEBE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5" w:hRule="atLeast"/>
        </w:trPr>
        <w:tc>
          <w:tcPr>
            <w:tcW w:w="1517" w:type="pct"/>
            <w:gridSpan w:val="3"/>
            <w:vAlign w:val="center"/>
          </w:tcPr>
          <w:p w14:paraId="7088D7B8">
            <w:pPr>
              <w:pStyle w:val="37"/>
              <w:autoSpaceDE/>
              <w:autoSpaceDN/>
              <w:adjustRightInd/>
              <w:jc w:val="center"/>
              <w:rPr>
                <w:rFonts w:eastAsia="Times New Roman"/>
                <w:b/>
                <w:sz w:val="21"/>
                <w:szCs w:val="21"/>
              </w:rPr>
            </w:pPr>
            <w:r>
              <w:rPr>
                <w:b/>
                <w:sz w:val="21"/>
                <w:szCs w:val="21"/>
              </w:rPr>
              <w:t xml:space="preserve">正常排放浓度 </w:t>
            </w:r>
            <w:r>
              <w:rPr>
                <w:rFonts w:eastAsia="Times New Roman"/>
                <w:b/>
                <w:sz w:val="21"/>
                <w:szCs w:val="21"/>
              </w:rPr>
              <w:t>mg/L</w:t>
            </w:r>
          </w:p>
        </w:tc>
        <w:tc>
          <w:tcPr>
            <w:tcW w:w="603" w:type="pct"/>
            <w:shd w:val="clear" w:color="auto" w:fill="auto"/>
            <w:vAlign w:val="center"/>
          </w:tcPr>
          <w:p w14:paraId="454BB542">
            <w:pPr>
              <w:widowControl/>
              <w:jc w:val="center"/>
              <w:textAlignment w:val="center"/>
              <w:rPr>
                <w:kern w:val="0"/>
                <w:szCs w:val="21"/>
                <w:lang w:bidi="ar"/>
              </w:rPr>
            </w:pPr>
            <w:r>
              <w:rPr>
                <w:rFonts w:hint="eastAsia" w:eastAsia="等线"/>
                <w:color w:val="000000"/>
                <w:szCs w:val="21"/>
                <w:lang w:val="en-US" w:eastAsia="zh-CN"/>
              </w:rPr>
              <w:t>9</w:t>
            </w:r>
            <w:r>
              <w:rPr>
                <w:rFonts w:eastAsia="等线"/>
                <w:color w:val="000000"/>
                <w:szCs w:val="21"/>
              </w:rPr>
              <w:t>0</w:t>
            </w:r>
          </w:p>
        </w:tc>
        <w:tc>
          <w:tcPr>
            <w:tcW w:w="612" w:type="pct"/>
            <w:shd w:val="clear" w:color="auto" w:fill="auto"/>
            <w:vAlign w:val="center"/>
          </w:tcPr>
          <w:p w14:paraId="1B4A26F5">
            <w:pPr>
              <w:widowControl/>
              <w:jc w:val="center"/>
              <w:textAlignment w:val="center"/>
              <w:rPr>
                <w:kern w:val="0"/>
                <w:szCs w:val="21"/>
                <w:lang w:bidi="ar"/>
              </w:rPr>
            </w:pPr>
            <w:r>
              <w:rPr>
                <w:rFonts w:hint="eastAsia" w:eastAsia="等线"/>
                <w:color w:val="000000"/>
                <w:szCs w:val="21"/>
                <w:lang w:val="en-US" w:eastAsia="zh-CN"/>
              </w:rPr>
              <w:t>2</w:t>
            </w:r>
            <w:r>
              <w:rPr>
                <w:rFonts w:eastAsia="等线"/>
                <w:color w:val="000000"/>
                <w:szCs w:val="21"/>
              </w:rPr>
              <w:t>0</w:t>
            </w:r>
          </w:p>
        </w:tc>
        <w:tc>
          <w:tcPr>
            <w:tcW w:w="603" w:type="pct"/>
            <w:shd w:val="clear" w:color="auto" w:fill="auto"/>
            <w:vAlign w:val="center"/>
          </w:tcPr>
          <w:p w14:paraId="12CEC740">
            <w:pPr>
              <w:widowControl/>
              <w:jc w:val="center"/>
              <w:textAlignment w:val="center"/>
              <w:rPr>
                <w:kern w:val="0"/>
                <w:szCs w:val="21"/>
                <w:lang w:bidi="ar"/>
              </w:rPr>
            </w:pPr>
            <w:r>
              <w:rPr>
                <w:rFonts w:hint="eastAsia" w:eastAsia="等线"/>
                <w:color w:val="000000"/>
                <w:szCs w:val="21"/>
                <w:lang w:val="en-US" w:eastAsia="zh-CN"/>
              </w:rPr>
              <w:t>3</w:t>
            </w:r>
            <w:r>
              <w:rPr>
                <w:rFonts w:eastAsia="等线"/>
                <w:color w:val="000000"/>
                <w:szCs w:val="21"/>
              </w:rPr>
              <w:t>0</w:t>
            </w:r>
          </w:p>
        </w:tc>
        <w:tc>
          <w:tcPr>
            <w:tcW w:w="570" w:type="pct"/>
            <w:shd w:val="clear" w:color="auto" w:fill="auto"/>
            <w:vAlign w:val="center"/>
          </w:tcPr>
          <w:p w14:paraId="7CCDCE30">
            <w:pPr>
              <w:widowControl/>
              <w:jc w:val="center"/>
              <w:textAlignment w:val="center"/>
              <w:rPr>
                <w:rFonts w:hint="eastAsia" w:eastAsia="宋体"/>
                <w:kern w:val="0"/>
                <w:szCs w:val="21"/>
                <w:lang w:eastAsia="zh-CN" w:bidi="ar"/>
              </w:rPr>
            </w:pPr>
            <w:r>
              <w:rPr>
                <w:rFonts w:hint="eastAsia" w:eastAsia="等线"/>
                <w:color w:val="000000"/>
                <w:szCs w:val="21"/>
                <w:lang w:val="en-US" w:eastAsia="zh-CN"/>
              </w:rPr>
              <w:t>8</w:t>
            </w:r>
          </w:p>
        </w:tc>
        <w:tc>
          <w:tcPr>
            <w:tcW w:w="586" w:type="pct"/>
            <w:shd w:val="clear" w:color="auto" w:fill="auto"/>
            <w:vAlign w:val="center"/>
          </w:tcPr>
          <w:p w14:paraId="5B264BFD">
            <w:pPr>
              <w:widowControl/>
              <w:jc w:val="center"/>
              <w:textAlignment w:val="center"/>
              <w:rPr>
                <w:rFonts w:hint="eastAsia" w:eastAsia="等线"/>
                <w:kern w:val="0"/>
                <w:szCs w:val="21"/>
                <w:lang w:eastAsia="zh-CN" w:bidi="ar"/>
              </w:rPr>
            </w:pPr>
            <w:r>
              <w:rPr>
                <w:rFonts w:eastAsia="等线"/>
                <w:color w:val="000000"/>
                <w:szCs w:val="21"/>
              </w:rPr>
              <w:t>1</w:t>
            </w:r>
            <w:r>
              <w:rPr>
                <w:rFonts w:hint="eastAsia" w:eastAsia="等线"/>
                <w:color w:val="000000"/>
                <w:szCs w:val="21"/>
                <w:lang w:val="en-US" w:eastAsia="zh-CN"/>
              </w:rPr>
              <w:t>2</w:t>
            </w:r>
          </w:p>
        </w:tc>
        <w:tc>
          <w:tcPr>
            <w:tcW w:w="505" w:type="pct"/>
            <w:shd w:val="clear" w:color="auto" w:fill="auto"/>
            <w:vAlign w:val="center"/>
          </w:tcPr>
          <w:p w14:paraId="0E25165E">
            <w:pPr>
              <w:widowControl/>
              <w:jc w:val="center"/>
              <w:textAlignment w:val="center"/>
              <w:rPr>
                <w:rFonts w:hint="eastAsia" w:eastAsia="等线"/>
                <w:kern w:val="0"/>
                <w:szCs w:val="21"/>
                <w:lang w:eastAsia="zh-CN" w:bidi="ar"/>
              </w:rPr>
            </w:pPr>
            <w:r>
              <w:rPr>
                <w:rFonts w:eastAsia="等线"/>
                <w:color w:val="000000"/>
                <w:szCs w:val="21"/>
              </w:rPr>
              <w:t>0.</w:t>
            </w:r>
            <w:r>
              <w:rPr>
                <w:rFonts w:hint="eastAsia" w:eastAsia="等线"/>
                <w:color w:val="000000"/>
                <w:szCs w:val="21"/>
                <w:lang w:val="en-US" w:eastAsia="zh-CN"/>
              </w:rPr>
              <w:t>8</w:t>
            </w:r>
          </w:p>
        </w:tc>
      </w:tr>
      <w:tr w14:paraId="45210F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5" w:hRule="atLeast"/>
        </w:trPr>
        <w:tc>
          <w:tcPr>
            <w:tcW w:w="497" w:type="pct"/>
            <w:vMerge w:val="restart"/>
            <w:vAlign w:val="center"/>
          </w:tcPr>
          <w:p w14:paraId="0BBC2A31">
            <w:pPr>
              <w:pStyle w:val="37"/>
              <w:autoSpaceDE/>
              <w:autoSpaceDN/>
              <w:adjustRightInd/>
              <w:jc w:val="center"/>
              <w:rPr>
                <w:b/>
                <w:sz w:val="21"/>
                <w:szCs w:val="21"/>
              </w:rPr>
            </w:pPr>
            <w:r>
              <w:rPr>
                <w:b/>
                <w:sz w:val="21"/>
                <w:szCs w:val="21"/>
              </w:rPr>
              <w:t>正常排放量</w:t>
            </w:r>
          </w:p>
        </w:tc>
        <w:tc>
          <w:tcPr>
            <w:tcW w:w="369" w:type="pct"/>
            <w:vAlign w:val="center"/>
          </w:tcPr>
          <w:p w14:paraId="666C5B91">
            <w:pPr>
              <w:pStyle w:val="37"/>
              <w:autoSpaceDE/>
              <w:autoSpaceDN/>
              <w:adjustRightInd/>
              <w:jc w:val="center"/>
              <w:rPr>
                <w:b/>
                <w:sz w:val="21"/>
                <w:szCs w:val="21"/>
              </w:rPr>
            </w:pPr>
            <w:r>
              <w:rPr>
                <w:b/>
                <w:sz w:val="21"/>
                <w:szCs w:val="21"/>
              </w:rPr>
              <w:t>t/d</w:t>
            </w:r>
          </w:p>
        </w:tc>
        <w:tc>
          <w:tcPr>
            <w:tcW w:w="650" w:type="pct"/>
            <w:vAlign w:val="center"/>
          </w:tcPr>
          <w:p w14:paraId="52A53175">
            <w:pPr>
              <w:pStyle w:val="37"/>
              <w:autoSpaceDE/>
              <w:autoSpaceDN/>
              <w:adjustRightInd/>
              <w:jc w:val="center"/>
              <w:rPr>
                <w:rFonts w:hint="default" w:eastAsia="宋体"/>
                <w:sz w:val="21"/>
                <w:szCs w:val="21"/>
                <w:lang w:val="en-US" w:eastAsia="zh-CN" w:bidi="ar"/>
              </w:rPr>
            </w:pPr>
            <w:r>
              <w:rPr>
                <w:rFonts w:hint="eastAsia"/>
                <w:sz w:val="21"/>
                <w:szCs w:val="21"/>
                <w:lang w:val="en-US" w:eastAsia="zh-CN" w:bidi="ar"/>
              </w:rPr>
              <w:t>1400</w:t>
            </w:r>
          </w:p>
        </w:tc>
        <w:tc>
          <w:tcPr>
            <w:tcW w:w="1003" w:type="dxa"/>
            <w:vAlign w:val="center"/>
          </w:tcPr>
          <w:p w14:paraId="3193A3E6">
            <w:pPr>
              <w:widowControl/>
              <w:jc w:val="center"/>
              <w:textAlignment w:val="center"/>
              <w:rPr>
                <w:rFonts w:hint="eastAsia" w:eastAsia="等线"/>
                <w:color w:val="000000"/>
                <w:szCs w:val="21"/>
                <w:lang w:val="en-US" w:eastAsia="zh-CN"/>
              </w:rPr>
            </w:pPr>
            <w:r>
              <w:rPr>
                <w:rFonts w:hint="eastAsia" w:eastAsia="等线"/>
                <w:color w:val="000000"/>
                <w:szCs w:val="21"/>
                <w:lang w:val="en-US" w:eastAsia="zh-CN"/>
              </w:rPr>
              <w:t>0.126</w:t>
            </w:r>
          </w:p>
        </w:tc>
        <w:tc>
          <w:tcPr>
            <w:tcW w:w="1018" w:type="dxa"/>
            <w:vAlign w:val="center"/>
          </w:tcPr>
          <w:p w14:paraId="459914A2">
            <w:pPr>
              <w:widowControl/>
              <w:jc w:val="center"/>
              <w:textAlignment w:val="center"/>
              <w:rPr>
                <w:rFonts w:hint="eastAsia" w:eastAsia="等线"/>
                <w:color w:val="000000"/>
                <w:szCs w:val="21"/>
                <w:lang w:val="en-US" w:eastAsia="zh-CN"/>
              </w:rPr>
            </w:pPr>
            <w:r>
              <w:rPr>
                <w:rFonts w:hint="eastAsia" w:eastAsia="等线"/>
                <w:color w:val="000000"/>
                <w:szCs w:val="21"/>
                <w:lang w:val="en-US" w:eastAsia="zh-CN"/>
              </w:rPr>
              <w:t>0.028</w:t>
            </w:r>
          </w:p>
        </w:tc>
        <w:tc>
          <w:tcPr>
            <w:tcW w:w="1003" w:type="dxa"/>
            <w:vAlign w:val="center"/>
          </w:tcPr>
          <w:p w14:paraId="5679CB61">
            <w:pPr>
              <w:widowControl/>
              <w:jc w:val="center"/>
              <w:textAlignment w:val="center"/>
              <w:rPr>
                <w:rFonts w:hint="eastAsia" w:eastAsia="等线"/>
                <w:color w:val="000000"/>
                <w:szCs w:val="21"/>
                <w:lang w:val="en-US" w:eastAsia="zh-CN"/>
              </w:rPr>
            </w:pPr>
            <w:r>
              <w:rPr>
                <w:rFonts w:hint="eastAsia" w:eastAsia="等线"/>
                <w:color w:val="000000"/>
                <w:szCs w:val="21"/>
                <w:lang w:val="en-US" w:eastAsia="zh-CN"/>
              </w:rPr>
              <w:t>0.042</w:t>
            </w:r>
          </w:p>
        </w:tc>
        <w:tc>
          <w:tcPr>
            <w:tcW w:w="948" w:type="dxa"/>
            <w:vAlign w:val="center"/>
          </w:tcPr>
          <w:p w14:paraId="2A60E0CC">
            <w:pPr>
              <w:widowControl/>
              <w:jc w:val="center"/>
              <w:textAlignment w:val="center"/>
              <w:rPr>
                <w:rFonts w:hint="eastAsia" w:eastAsia="等线"/>
                <w:color w:val="000000"/>
                <w:szCs w:val="21"/>
                <w:lang w:val="en-US" w:eastAsia="zh-CN"/>
              </w:rPr>
            </w:pPr>
            <w:r>
              <w:rPr>
                <w:rFonts w:hint="eastAsia" w:eastAsia="等线"/>
                <w:color w:val="000000"/>
                <w:szCs w:val="21"/>
                <w:lang w:val="en-US" w:eastAsia="zh-CN"/>
              </w:rPr>
              <w:t>0.0112</w:t>
            </w:r>
          </w:p>
        </w:tc>
        <w:tc>
          <w:tcPr>
            <w:tcW w:w="975" w:type="dxa"/>
            <w:vAlign w:val="center"/>
          </w:tcPr>
          <w:p w14:paraId="575758B6">
            <w:pPr>
              <w:widowControl/>
              <w:jc w:val="center"/>
              <w:textAlignment w:val="center"/>
              <w:rPr>
                <w:rFonts w:hint="eastAsia" w:eastAsia="等线"/>
                <w:color w:val="000000"/>
                <w:szCs w:val="21"/>
                <w:lang w:val="en-US" w:eastAsia="zh-CN"/>
              </w:rPr>
            </w:pPr>
            <w:r>
              <w:rPr>
                <w:rFonts w:hint="eastAsia" w:eastAsia="等线"/>
                <w:color w:val="000000"/>
                <w:szCs w:val="21"/>
                <w:lang w:val="en-US" w:eastAsia="zh-CN"/>
              </w:rPr>
              <w:t>0.0168</w:t>
            </w:r>
          </w:p>
        </w:tc>
        <w:tc>
          <w:tcPr>
            <w:tcW w:w="840" w:type="dxa"/>
            <w:vAlign w:val="center"/>
          </w:tcPr>
          <w:p w14:paraId="3178764B">
            <w:pPr>
              <w:widowControl/>
              <w:jc w:val="center"/>
              <w:textAlignment w:val="center"/>
              <w:rPr>
                <w:rFonts w:hint="eastAsia" w:eastAsia="等线"/>
                <w:color w:val="000000"/>
                <w:szCs w:val="21"/>
                <w:lang w:val="en-US" w:eastAsia="zh-CN"/>
              </w:rPr>
            </w:pPr>
            <w:r>
              <w:rPr>
                <w:rFonts w:hint="eastAsia" w:eastAsia="等线"/>
                <w:color w:val="000000"/>
                <w:szCs w:val="21"/>
                <w:lang w:val="en-US" w:eastAsia="zh-CN"/>
              </w:rPr>
              <w:t>0.00112</w:t>
            </w:r>
          </w:p>
        </w:tc>
      </w:tr>
      <w:tr w14:paraId="3EB9E6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5" w:hRule="atLeast"/>
        </w:trPr>
        <w:tc>
          <w:tcPr>
            <w:tcW w:w="497" w:type="pct"/>
            <w:vMerge w:val="continue"/>
            <w:vAlign w:val="center"/>
          </w:tcPr>
          <w:p w14:paraId="7225A3A7">
            <w:pPr>
              <w:jc w:val="center"/>
              <w:rPr>
                <w:szCs w:val="21"/>
              </w:rPr>
            </w:pPr>
          </w:p>
        </w:tc>
        <w:tc>
          <w:tcPr>
            <w:tcW w:w="369" w:type="pct"/>
            <w:vAlign w:val="center"/>
          </w:tcPr>
          <w:p w14:paraId="41741867">
            <w:pPr>
              <w:pStyle w:val="37"/>
              <w:autoSpaceDE/>
              <w:autoSpaceDN/>
              <w:adjustRightInd/>
              <w:jc w:val="center"/>
              <w:rPr>
                <w:b/>
                <w:sz w:val="21"/>
                <w:szCs w:val="21"/>
              </w:rPr>
            </w:pPr>
            <w:r>
              <w:rPr>
                <w:b/>
                <w:sz w:val="21"/>
                <w:szCs w:val="21"/>
              </w:rPr>
              <w:t>t/a</w:t>
            </w:r>
          </w:p>
        </w:tc>
        <w:tc>
          <w:tcPr>
            <w:tcW w:w="650" w:type="pct"/>
            <w:vAlign w:val="center"/>
          </w:tcPr>
          <w:p w14:paraId="1E14696C">
            <w:pPr>
              <w:pStyle w:val="37"/>
              <w:autoSpaceDE/>
              <w:autoSpaceDN/>
              <w:adjustRightInd/>
              <w:jc w:val="center"/>
              <w:rPr>
                <w:rFonts w:hint="default" w:eastAsia="宋体"/>
                <w:sz w:val="21"/>
                <w:szCs w:val="21"/>
                <w:lang w:val="en-US" w:eastAsia="zh-CN" w:bidi="ar"/>
              </w:rPr>
            </w:pPr>
            <w:r>
              <w:rPr>
                <w:rFonts w:hint="eastAsia"/>
                <w:sz w:val="21"/>
                <w:szCs w:val="21"/>
                <w:lang w:val="en-US" w:eastAsia="zh-CN" w:bidi="ar"/>
              </w:rPr>
              <w:t>420000</w:t>
            </w:r>
          </w:p>
        </w:tc>
        <w:tc>
          <w:tcPr>
            <w:tcW w:w="1003" w:type="dxa"/>
            <w:vAlign w:val="center"/>
          </w:tcPr>
          <w:p w14:paraId="175FC0DB">
            <w:pPr>
              <w:widowControl/>
              <w:jc w:val="center"/>
              <w:textAlignment w:val="center"/>
              <w:rPr>
                <w:rFonts w:hint="eastAsia" w:eastAsia="等线"/>
                <w:color w:val="000000"/>
                <w:szCs w:val="21"/>
                <w:lang w:val="en-US" w:eastAsia="zh-CN"/>
              </w:rPr>
            </w:pPr>
            <w:r>
              <w:rPr>
                <w:rFonts w:hint="eastAsia" w:eastAsia="等线"/>
                <w:color w:val="000000"/>
                <w:szCs w:val="21"/>
                <w:lang w:val="en-US" w:eastAsia="zh-CN"/>
              </w:rPr>
              <w:t>37.8</w:t>
            </w:r>
          </w:p>
        </w:tc>
        <w:tc>
          <w:tcPr>
            <w:tcW w:w="1018" w:type="dxa"/>
            <w:vAlign w:val="center"/>
          </w:tcPr>
          <w:p w14:paraId="5A59EEE6">
            <w:pPr>
              <w:widowControl/>
              <w:jc w:val="center"/>
              <w:textAlignment w:val="center"/>
              <w:rPr>
                <w:rFonts w:hint="eastAsia" w:eastAsia="等线"/>
                <w:color w:val="000000"/>
                <w:szCs w:val="21"/>
                <w:lang w:val="en-US" w:eastAsia="zh-CN"/>
              </w:rPr>
            </w:pPr>
            <w:r>
              <w:rPr>
                <w:rFonts w:hint="eastAsia" w:eastAsia="等线"/>
                <w:color w:val="000000"/>
                <w:szCs w:val="21"/>
                <w:lang w:val="en-US" w:eastAsia="zh-CN"/>
              </w:rPr>
              <w:t>8.4</w:t>
            </w:r>
          </w:p>
        </w:tc>
        <w:tc>
          <w:tcPr>
            <w:tcW w:w="1003" w:type="dxa"/>
            <w:vAlign w:val="center"/>
          </w:tcPr>
          <w:p w14:paraId="3DEAF68A">
            <w:pPr>
              <w:widowControl/>
              <w:jc w:val="center"/>
              <w:textAlignment w:val="center"/>
              <w:rPr>
                <w:rFonts w:hint="eastAsia" w:eastAsia="等线"/>
                <w:color w:val="000000"/>
                <w:szCs w:val="21"/>
                <w:lang w:val="en-US" w:eastAsia="zh-CN"/>
              </w:rPr>
            </w:pPr>
            <w:r>
              <w:rPr>
                <w:rFonts w:hint="eastAsia" w:eastAsia="等线"/>
                <w:color w:val="000000"/>
                <w:szCs w:val="21"/>
                <w:lang w:val="en-US" w:eastAsia="zh-CN"/>
              </w:rPr>
              <w:t>12.6</w:t>
            </w:r>
          </w:p>
        </w:tc>
        <w:tc>
          <w:tcPr>
            <w:tcW w:w="948" w:type="dxa"/>
            <w:vAlign w:val="center"/>
          </w:tcPr>
          <w:p w14:paraId="4082D6AB">
            <w:pPr>
              <w:widowControl/>
              <w:jc w:val="center"/>
              <w:textAlignment w:val="center"/>
              <w:rPr>
                <w:rFonts w:hint="eastAsia" w:eastAsia="等线"/>
                <w:color w:val="000000"/>
                <w:szCs w:val="21"/>
                <w:lang w:val="en-US" w:eastAsia="zh-CN"/>
              </w:rPr>
            </w:pPr>
            <w:r>
              <w:rPr>
                <w:rFonts w:hint="eastAsia" w:eastAsia="等线"/>
                <w:color w:val="000000"/>
                <w:szCs w:val="21"/>
                <w:lang w:val="en-US" w:eastAsia="zh-CN"/>
              </w:rPr>
              <w:t>3.36</w:t>
            </w:r>
          </w:p>
        </w:tc>
        <w:tc>
          <w:tcPr>
            <w:tcW w:w="975" w:type="dxa"/>
            <w:vAlign w:val="center"/>
          </w:tcPr>
          <w:p w14:paraId="6EF854D6">
            <w:pPr>
              <w:widowControl/>
              <w:jc w:val="center"/>
              <w:textAlignment w:val="center"/>
              <w:rPr>
                <w:rFonts w:hint="eastAsia" w:eastAsia="等线"/>
                <w:color w:val="000000"/>
                <w:szCs w:val="21"/>
                <w:lang w:val="en-US" w:eastAsia="zh-CN"/>
              </w:rPr>
            </w:pPr>
            <w:r>
              <w:rPr>
                <w:rFonts w:hint="eastAsia" w:eastAsia="等线"/>
                <w:color w:val="000000"/>
                <w:szCs w:val="21"/>
                <w:lang w:val="en-US" w:eastAsia="zh-CN"/>
              </w:rPr>
              <w:t>5.04</w:t>
            </w:r>
          </w:p>
        </w:tc>
        <w:tc>
          <w:tcPr>
            <w:tcW w:w="840" w:type="dxa"/>
            <w:vAlign w:val="center"/>
          </w:tcPr>
          <w:p w14:paraId="52BA2A09">
            <w:pPr>
              <w:widowControl/>
              <w:jc w:val="center"/>
              <w:textAlignment w:val="center"/>
              <w:rPr>
                <w:rFonts w:hint="eastAsia" w:eastAsia="等线"/>
                <w:color w:val="000000"/>
                <w:szCs w:val="21"/>
                <w:lang w:val="en-US" w:eastAsia="zh-CN"/>
              </w:rPr>
            </w:pPr>
            <w:r>
              <w:rPr>
                <w:rFonts w:hint="eastAsia" w:eastAsia="等线"/>
                <w:color w:val="000000"/>
                <w:szCs w:val="21"/>
                <w:lang w:val="en-US" w:eastAsia="zh-CN"/>
              </w:rPr>
              <w:t>0.336</w:t>
            </w:r>
          </w:p>
        </w:tc>
      </w:tr>
      <w:bookmarkEnd w:id="789"/>
      <w:bookmarkEnd w:id="790"/>
    </w:tbl>
    <w:p w14:paraId="5654CD7C">
      <w:pPr>
        <w:pStyle w:val="38"/>
        <w:numPr>
          <w:ilvl w:val="0"/>
          <w:numId w:val="0"/>
        </w:numPr>
        <w:tabs>
          <w:tab w:val="clear" w:pos="1260"/>
        </w:tabs>
        <w:adjustRightInd w:val="0"/>
        <w:snapToGrid w:val="0"/>
        <w:ind w:firstLine="480" w:firstLineChars="200"/>
        <w:jc w:val="both"/>
        <w:outlineLvl w:val="9"/>
        <w:rPr>
          <w:b w:val="0"/>
          <w:sz w:val="24"/>
          <w:szCs w:val="24"/>
        </w:rPr>
      </w:pPr>
      <w:bookmarkStart w:id="798" w:name="_Toc32536"/>
      <w:bookmarkStart w:id="799" w:name="_Toc3075"/>
    </w:p>
    <w:bookmarkEnd w:id="791"/>
    <w:bookmarkEnd w:id="792"/>
    <w:bookmarkEnd w:id="793"/>
    <w:bookmarkEnd w:id="794"/>
    <w:bookmarkEnd w:id="795"/>
    <w:bookmarkEnd w:id="796"/>
    <w:bookmarkEnd w:id="797"/>
    <w:bookmarkEnd w:id="798"/>
    <w:bookmarkEnd w:id="799"/>
    <w:p w14:paraId="1E22FF38">
      <w:pPr>
        <w:pStyle w:val="38"/>
        <w:numPr>
          <w:ilvl w:val="0"/>
          <w:numId w:val="0"/>
        </w:numPr>
        <w:tabs>
          <w:tab w:val="clear" w:pos="1260"/>
        </w:tabs>
        <w:jc w:val="left"/>
        <w:outlineLvl w:val="1"/>
        <w:rPr>
          <w:bCs w:val="0"/>
          <w:sz w:val="28"/>
          <w:szCs w:val="28"/>
        </w:rPr>
      </w:pPr>
      <w:bookmarkStart w:id="800" w:name="_Toc127803921"/>
      <w:bookmarkStart w:id="801" w:name="_Toc127803573"/>
      <w:bookmarkStart w:id="802" w:name="_Toc127803354"/>
      <w:bookmarkStart w:id="803" w:name="_Toc127803239"/>
      <w:bookmarkStart w:id="804" w:name="_Toc127803484"/>
      <w:bookmarkStart w:id="805" w:name="_Toc13093"/>
      <w:bookmarkStart w:id="806" w:name="_Toc26924"/>
      <w:bookmarkStart w:id="807" w:name="_Toc15849"/>
      <w:bookmarkStart w:id="808" w:name="_Toc11683"/>
      <w:bookmarkStart w:id="809" w:name="_Toc16602"/>
      <w:bookmarkStart w:id="810" w:name="_Toc6811"/>
      <w:bookmarkStart w:id="811" w:name="_Toc25499"/>
      <w:bookmarkStart w:id="812" w:name="_Toc26034"/>
      <w:bookmarkStart w:id="813" w:name="_Toc28887"/>
      <w:bookmarkStart w:id="814" w:name="_Toc5424"/>
      <w:r>
        <w:rPr>
          <w:rFonts w:hint="eastAsia"/>
          <w:bCs w:val="0"/>
          <w:sz w:val="28"/>
          <w:szCs w:val="28"/>
          <w:lang w:val="en-US" w:eastAsia="zh-CN"/>
        </w:rPr>
        <w:t>8</w:t>
      </w:r>
      <w:r>
        <w:rPr>
          <w:rFonts w:hint="eastAsia"/>
          <w:bCs w:val="0"/>
          <w:sz w:val="28"/>
          <w:szCs w:val="28"/>
        </w:rPr>
        <w:t>.3入河排污口设置可行性分析论证</w:t>
      </w:r>
      <w:bookmarkEnd w:id="800"/>
      <w:bookmarkEnd w:id="801"/>
      <w:bookmarkEnd w:id="802"/>
      <w:bookmarkEnd w:id="803"/>
      <w:bookmarkEnd w:id="804"/>
      <w:bookmarkEnd w:id="805"/>
    </w:p>
    <w:p w14:paraId="28994BE1">
      <w:pPr>
        <w:spacing w:line="360" w:lineRule="auto"/>
        <w:rPr>
          <w:b/>
          <w:bCs/>
          <w:sz w:val="24"/>
        </w:rPr>
      </w:pPr>
      <w:r>
        <w:rPr>
          <w:rFonts w:hint="eastAsia"/>
          <w:b/>
          <w:bCs/>
          <w:sz w:val="24"/>
          <w:lang w:val="en-US" w:eastAsia="zh-CN"/>
        </w:rPr>
        <w:t>8</w:t>
      </w:r>
      <w:r>
        <w:rPr>
          <w:rFonts w:hint="eastAsia"/>
          <w:b/>
          <w:bCs/>
          <w:sz w:val="24"/>
        </w:rPr>
        <w:t>.3.1</w:t>
      </w:r>
      <w:r>
        <w:rPr>
          <w:b/>
          <w:bCs/>
          <w:sz w:val="24"/>
        </w:rPr>
        <w:t>水功能区水质要求</w:t>
      </w:r>
    </w:p>
    <w:p w14:paraId="31FCC025">
      <w:pPr>
        <w:spacing w:line="360" w:lineRule="auto"/>
        <w:ind w:firstLine="480" w:firstLineChars="200"/>
        <w:rPr>
          <w:rFonts w:hint="default" w:eastAsia="宋体"/>
          <w:bCs/>
          <w:sz w:val="24"/>
          <w:lang w:val="en-US" w:eastAsia="zh-CN"/>
        </w:rPr>
      </w:pPr>
      <w:r>
        <w:rPr>
          <w:rFonts w:hint="eastAsia"/>
          <w:bCs/>
          <w:sz w:val="24"/>
        </w:rPr>
        <w:t>本项目入河排污口设置在</w:t>
      </w:r>
      <w:r>
        <w:rPr>
          <w:rFonts w:hint="eastAsia"/>
          <w:bCs/>
          <w:sz w:val="24"/>
          <w:lang w:eastAsia="zh-CN"/>
        </w:rPr>
        <w:t>贤水</w:t>
      </w:r>
      <w:r>
        <w:rPr>
          <w:rFonts w:hint="eastAsia"/>
          <w:bCs/>
          <w:sz w:val="24"/>
        </w:rPr>
        <w:t>河，</w:t>
      </w:r>
      <w:r>
        <w:rPr>
          <w:rFonts w:hint="eastAsia"/>
          <w:bCs/>
          <w:sz w:val="24"/>
          <w:lang w:val="en-US" w:eastAsia="zh-CN"/>
        </w:rPr>
        <w:t>属于“贤水双牌-零陵保留区”</w:t>
      </w:r>
      <w:r>
        <w:rPr>
          <w:rFonts w:hint="eastAsia"/>
          <w:bCs/>
          <w:sz w:val="24"/>
        </w:rPr>
        <w:t>，为III类水质</w:t>
      </w:r>
      <w:r>
        <w:rPr>
          <w:bCs/>
          <w:sz w:val="24"/>
        </w:rPr>
        <w:t>。</w:t>
      </w:r>
      <w:r>
        <w:rPr>
          <w:rFonts w:hint="eastAsia"/>
          <w:bCs/>
          <w:sz w:val="24"/>
          <w:lang w:val="en-US" w:eastAsia="zh-CN"/>
        </w:rPr>
        <w:t>经预测分析，本项目排污口正常排放情况下不会对贤水河水质造成影响，贤水河水质满足地表水环境质量标准》（GB3838-2002）中III类水质要求。</w:t>
      </w:r>
    </w:p>
    <w:p w14:paraId="15E0D293">
      <w:pPr>
        <w:spacing w:line="360" w:lineRule="auto"/>
        <w:rPr>
          <w:b/>
          <w:sz w:val="24"/>
        </w:rPr>
      </w:pPr>
      <w:r>
        <w:rPr>
          <w:rFonts w:hint="eastAsia"/>
          <w:b/>
          <w:sz w:val="24"/>
          <w:lang w:val="en-US" w:eastAsia="zh-CN"/>
        </w:rPr>
        <w:t>8</w:t>
      </w:r>
      <w:r>
        <w:rPr>
          <w:rFonts w:hint="eastAsia"/>
          <w:b/>
          <w:sz w:val="24"/>
        </w:rPr>
        <w:t>.3.</w:t>
      </w:r>
      <w:r>
        <w:rPr>
          <w:b/>
          <w:sz w:val="24"/>
        </w:rPr>
        <w:t>2 符合水功能区（水域）水质和水生态保护要求</w:t>
      </w:r>
    </w:p>
    <w:p w14:paraId="4E833272">
      <w:pPr>
        <w:spacing w:line="360" w:lineRule="auto"/>
        <w:ind w:firstLine="480" w:firstLineChars="200"/>
        <w:rPr>
          <w:bCs/>
          <w:sz w:val="24"/>
        </w:rPr>
      </w:pPr>
      <w:r>
        <w:rPr>
          <w:bCs/>
          <w:sz w:val="24"/>
        </w:rPr>
        <w:t>（1）符合水功能区（水域）水质要求</w:t>
      </w:r>
    </w:p>
    <w:p w14:paraId="7DBC939D">
      <w:pPr>
        <w:spacing w:line="360" w:lineRule="auto"/>
        <w:ind w:firstLine="480" w:firstLineChars="200"/>
        <w:rPr>
          <w:bCs/>
          <w:sz w:val="24"/>
        </w:rPr>
      </w:pPr>
      <w:r>
        <w:rPr>
          <w:rFonts w:hint="eastAsia"/>
          <w:bCs/>
          <w:sz w:val="24"/>
          <w:lang w:eastAsia="zh-CN"/>
        </w:rPr>
        <w:t>永州市先河纸业有限责任公司</w:t>
      </w:r>
      <w:r>
        <w:rPr>
          <w:bCs/>
          <w:sz w:val="24"/>
        </w:rPr>
        <w:t>近期排放规模为</w:t>
      </w:r>
      <w:r>
        <w:rPr>
          <w:rFonts w:hint="eastAsia"/>
          <w:bCs/>
          <w:sz w:val="24"/>
          <w:lang w:val="en-US" w:eastAsia="zh-CN"/>
        </w:rPr>
        <w:t>14</w:t>
      </w:r>
      <w:r>
        <w:rPr>
          <w:rFonts w:hint="eastAsia"/>
          <w:bCs/>
          <w:sz w:val="24"/>
        </w:rPr>
        <w:t>00</w:t>
      </w:r>
      <w:r>
        <w:rPr>
          <w:bCs/>
          <w:sz w:val="24"/>
        </w:rPr>
        <w:t>m</w:t>
      </w:r>
      <w:r>
        <w:rPr>
          <w:bCs/>
          <w:sz w:val="24"/>
          <w:vertAlign w:val="superscript"/>
        </w:rPr>
        <w:t>3</w:t>
      </w:r>
      <w:r>
        <w:rPr>
          <w:bCs/>
          <w:sz w:val="24"/>
        </w:rPr>
        <w:t>/d，项目排污口排放的尾水执行</w:t>
      </w:r>
      <w:r>
        <w:rPr>
          <w:rFonts w:hint="eastAsia"/>
          <w:bCs/>
          <w:sz w:val="24"/>
          <w:lang w:eastAsia="zh-CN"/>
        </w:rPr>
        <w:t>《制浆造纸工业水污染物排放标准》（GB3544-2008）表2标准</w:t>
      </w:r>
      <w:r>
        <w:rPr>
          <w:bCs/>
          <w:sz w:val="24"/>
        </w:rPr>
        <w:t>限值要求，不会对</w:t>
      </w:r>
      <w:r>
        <w:rPr>
          <w:rFonts w:hint="eastAsia"/>
          <w:bCs/>
          <w:sz w:val="24"/>
          <w:lang w:eastAsia="zh-CN"/>
        </w:rPr>
        <w:t>贤水</w:t>
      </w:r>
      <w:r>
        <w:rPr>
          <w:bCs/>
          <w:sz w:val="24"/>
        </w:rPr>
        <w:t>河水质管理目标造成影响，符合水功能区（水域）水质要求。</w:t>
      </w:r>
    </w:p>
    <w:p w14:paraId="44B609D2">
      <w:pPr>
        <w:spacing w:line="360" w:lineRule="auto"/>
        <w:ind w:firstLine="480" w:firstLineChars="200"/>
        <w:rPr>
          <w:bCs/>
          <w:sz w:val="24"/>
        </w:rPr>
      </w:pPr>
      <w:r>
        <w:rPr>
          <w:bCs/>
          <w:sz w:val="24"/>
        </w:rPr>
        <w:t>（2）符合水生态保护要求</w:t>
      </w:r>
    </w:p>
    <w:p w14:paraId="3AA53F97">
      <w:pPr>
        <w:spacing w:line="360" w:lineRule="auto"/>
        <w:ind w:firstLine="480" w:firstLineChars="200"/>
        <w:rPr>
          <w:bCs/>
          <w:sz w:val="24"/>
        </w:rPr>
      </w:pPr>
      <w:r>
        <w:rPr>
          <w:sz w:val="24"/>
          <w:szCs w:val="22"/>
        </w:rPr>
        <w:t>本项目排污口设置于</w:t>
      </w:r>
      <w:r>
        <w:rPr>
          <w:rFonts w:hint="eastAsia"/>
          <w:sz w:val="24"/>
          <w:szCs w:val="22"/>
          <w:lang w:eastAsia="zh-CN"/>
        </w:rPr>
        <w:t>贤水</w:t>
      </w:r>
      <w:r>
        <w:rPr>
          <w:rFonts w:hint="eastAsia"/>
          <w:sz w:val="24"/>
          <w:szCs w:val="22"/>
        </w:rPr>
        <w:t>河，</w:t>
      </w:r>
      <w:r>
        <w:rPr>
          <w:sz w:val="24"/>
          <w:szCs w:val="22"/>
        </w:rPr>
        <w:t>项目正常排污时，尾水符合</w:t>
      </w:r>
      <w:r>
        <w:rPr>
          <w:rFonts w:hint="eastAsia"/>
          <w:sz w:val="24"/>
          <w:szCs w:val="22"/>
          <w:lang w:eastAsia="zh-CN"/>
        </w:rPr>
        <w:t>《制浆造纸工业水污染物排放标准》（GB3544-2008）表2标准</w:t>
      </w:r>
      <w:r>
        <w:rPr>
          <w:sz w:val="24"/>
          <w:szCs w:val="22"/>
        </w:rPr>
        <w:t>标准，</w:t>
      </w:r>
      <w:r>
        <w:rPr>
          <w:rFonts w:hint="eastAsia"/>
          <w:sz w:val="24"/>
          <w:szCs w:val="22"/>
          <w:lang w:val="en-US" w:eastAsia="zh-CN"/>
        </w:rPr>
        <w:t>不会对</w:t>
      </w:r>
      <w:r>
        <w:rPr>
          <w:rFonts w:hint="eastAsia"/>
          <w:bCs/>
          <w:sz w:val="24"/>
          <w:lang w:eastAsia="zh-CN"/>
        </w:rPr>
        <w:t>贤水</w:t>
      </w:r>
      <w:r>
        <w:rPr>
          <w:bCs/>
          <w:sz w:val="24"/>
        </w:rPr>
        <w:t>河水生态</w:t>
      </w:r>
      <w:r>
        <w:rPr>
          <w:rFonts w:hint="eastAsia"/>
          <w:bCs/>
          <w:sz w:val="24"/>
          <w:lang w:val="en-US" w:eastAsia="zh-CN"/>
        </w:rPr>
        <w:t>造成影响</w:t>
      </w:r>
      <w:r>
        <w:rPr>
          <w:sz w:val="24"/>
          <w:szCs w:val="22"/>
        </w:rPr>
        <w:t>。故本项目排污口设置符合当地河流生态保护要求</w:t>
      </w:r>
      <w:r>
        <w:rPr>
          <w:bCs/>
          <w:sz w:val="24"/>
        </w:rPr>
        <w:t>。</w:t>
      </w:r>
    </w:p>
    <w:p w14:paraId="0E2E729A">
      <w:pPr>
        <w:spacing w:line="360" w:lineRule="auto"/>
        <w:rPr>
          <w:b/>
          <w:sz w:val="24"/>
        </w:rPr>
      </w:pPr>
      <w:r>
        <w:rPr>
          <w:rFonts w:hint="eastAsia"/>
          <w:b/>
          <w:sz w:val="24"/>
          <w:lang w:val="en-US" w:eastAsia="zh-CN"/>
        </w:rPr>
        <w:t>8</w:t>
      </w:r>
      <w:r>
        <w:rPr>
          <w:rFonts w:hint="eastAsia"/>
          <w:b/>
          <w:sz w:val="24"/>
        </w:rPr>
        <w:t>.3.</w:t>
      </w:r>
      <w:r>
        <w:rPr>
          <w:b/>
          <w:sz w:val="24"/>
        </w:rPr>
        <w:t>3</w:t>
      </w:r>
      <w:r>
        <w:rPr>
          <w:rFonts w:hint="eastAsia"/>
          <w:b/>
          <w:sz w:val="24"/>
        </w:rPr>
        <w:t>对第三方的影响分析</w:t>
      </w:r>
    </w:p>
    <w:p w14:paraId="30266DB5">
      <w:pPr>
        <w:pStyle w:val="35"/>
        <w:spacing w:line="360" w:lineRule="auto"/>
        <w:ind w:firstLine="480" w:firstLineChars="200"/>
      </w:pPr>
      <w:r>
        <w:rPr>
          <w:rFonts w:hint="eastAsia"/>
        </w:rPr>
        <w:t>经调查，拟建入河排污口下游论证范围内，主要功能为农业用水</w:t>
      </w:r>
      <w:r>
        <w:rPr>
          <w:rFonts w:hint="eastAsia"/>
          <w:lang w:eastAsia="zh-CN"/>
        </w:rPr>
        <w:t>、</w:t>
      </w:r>
      <w:r>
        <w:rPr>
          <w:rFonts w:hint="eastAsia"/>
          <w:lang w:val="en-US" w:eastAsia="zh-CN"/>
        </w:rPr>
        <w:t>零陵潇水国家湿地公园保育区</w:t>
      </w:r>
      <w:r>
        <w:rPr>
          <w:rFonts w:hint="eastAsia"/>
        </w:rPr>
        <w:t>，无饮用水取水口。本项目排放的尾水执行</w:t>
      </w:r>
      <w:r>
        <w:rPr>
          <w:rFonts w:hint="eastAsia"/>
          <w:lang w:eastAsia="zh-CN"/>
        </w:rPr>
        <w:t>《制浆造纸工业水污染物排放标准》（GB3544-2008）表2标准</w:t>
      </w:r>
      <w:r>
        <w:rPr>
          <w:rFonts w:hint="eastAsia"/>
        </w:rPr>
        <w:t>，</w:t>
      </w:r>
      <w:r>
        <w:rPr>
          <w:rFonts w:hint="eastAsia"/>
          <w:lang w:val="en-US" w:eastAsia="zh-CN"/>
        </w:rPr>
        <w:t>贤水河</w:t>
      </w:r>
      <w:r>
        <w:rPr>
          <w:rFonts w:hint="eastAsia"/>
        </w:rPr>
        <w:t>水质能够满足《地表水环境质量标准》（GB</w:t>
      </w:r>
      <w:r>
        <w:t>3838</w:t>
      </w:r>
      <w:r>
        <w:rPr>
          <w:rFonts w:hint="eastAsia"/>
        </w:rPr>
        <w:t>-200</w:t>
      </w:r>
      <w:r>
        <w:t>2</w:t>
      </w:r>
      <w:r>
        <w:rPr>
          <w:rFonts w:hint="eastAsia"/>
        </w:rPr>
        <w:t>）中III类水质标准要求</w:t>
      </w:r>
      <w:r>
        <w:rPr>
          <w:rFonts w:hint="eastAsia"/>
          <w:lang w:eastAsia="zh-CN"/>
        </w:rPr>
        <w:t>，</w:t>
      </w:r>
      <w:r>
        <w:rPr>
          <w:rFonts w:hint="eastAsia"/>
          <w:lang w:val="en-US" w:eastAsia="zh-CN"/>
        </w:rPr>
        <w:t>不会对零陵潇水国家湿地公园保育区水质及农田灌溉用水造成影响</w:t>
      </w:r>
      <w:r>
        <w:rPr>
          <w:rFonts w:hint="eastAsia"/>
        </w:rPr>
        <w:t>。调查</w:t>
      </w:r>
      <w:r>
        <w:rPr>
          <w:rFonts w:hint="eastAsia"/>
          <w:lang w:eastAsia="zh-CN"/>
        </w:rPr>
        <w:t>贤水</w:t>
      </w:r>
      <w:r>
        <w:rPr>
          <w:rFonts w:hint="eastAsia"/>
        </w:rPr>
        <w:t>河沿线无集中式生活饮用水取水口、工业生产取水口，本项目排污口下游</w:t>
      </w:r>
      <w:r>
        <w:rPr>
          <w:rFonts w:hint="eastAsia"/>
          <w:lang w:val="en-US" w:eastAsia="zh-CN"/>
        </w:rPr>
        <w:t>10</w:t>
      </w:r>
      <w:r>
        <w:t>k</w:t>
      </w:r>
      <w:r>
        <w:rPr>
          <w:rFonts w:hint="eastAsia"/>
        </w:rPr>
        <w:t>m处为</w:t>
      </w:r>
      <w:r>
        <w:rPr>
          <w:rFonts w:hint="eastAsia"/>
          <w:lang w:eastAsia="zh-CN"/>
        </w:rPr>
        <w:t>湖南兵器建华精密仪器有限公司</w:t>
      </w:r>
      <w:r>
        <w:rPr>
          <w:rFonts w:hint="eastAsia"/>
        </w:rPr>
        <w:t>排污口，主要排放污染物为</w:t>
      </w:r>
      <w:r>
        <w:rPr>
          <w:rFonts w:hint="eastAsia"/>
          <w:lang w:val="en-US" w:eastAsia="zh-CN"/>
        </w:rPr>
        <w:t>六价铬</w:t>
      </w:r>
      <w:r>
        <w:rPr>
          <w:rFonts w:hint="eastAsia"/>
          <w:lang w:eastAsia="zh-CN"/>
        </w:rPr>
        <w:t>。</w:t>
      </w:r>
      <w:r>
        <w:rPr>
          <w:rFonts w:hint="eastAsia"/>
        </w:rPr>
        <w:t>本项目排水不会对下游水质产生较大影响，基本不会对第三方产生不利影响。</w:t>
      </w:r>
    </w:p>
    <w:p w14:paraId="3B314E01">
      <w:pPr>
        <w:spacing w:line="360" w:lineRule="auto"/>
        <w:rPr>
          <w:b/>
          <w:sz w:val="24"/>
        </w:rPr>
      </w:pPr>
      <w:r>
        <w:rPr>
          <w:rFonts w:hint="eastAsia"/>
          <w:b/>
          <w:sz w:val="24"/>
          <w:lang w:val="en-US" w:eastAsia="zh-CN"/>
        </w:rPr>
        <w:t>8</w:t>
      </w:r>
      <w:r>
        <w:rPr>
          <w:rFonts w:hint="eastAsia"/>
          <w:b/>
          <w:sz w:val="24"/>
        </w:rPr>
        <w:t>.3.</w:t>
      </w:r>
      <w:r>
        <w:rPr>
          <w:b/>
          <w:sz w:val="24"/>
        </w:rPr>
        <w:t>4</w:t>
      </w:r>
      <w:r>
        <w:rPr>
          <w:rFonts w:hint="eastAsia"/>
          <w:b/>
          <w:sz w:val="24"/>
        </w:rPr>
        <w:t>排污口对河势的影响分析</w:t>
      </w:r>
    </w:p>
    <w:p w14:paraId="2765CE37">
      <w:pPr>
        <w:spacing w:line="360" w:lineRule="auto"/>
        <w:ind w:firstLine="480" w:firstLineChars="200"/>
        <w:rPr>
          <w:sz w:val="24"/>
        </w:rPr>
      </w:pPr>
      <w:r>
        <w:rPr>
          <w:rFonts w:hint="eastAsia"/>
          <w:sz w:val="24"/>
        </w:rPr>
        <w:t>经调查，拟建入河为24小时连续排放。据调查，本排污口纳污河流河床基本稳定，排污口位置与污水排放方式较合理，河道条件满足本入河排污口设置的基本要求。为避免因污水排放导致河道流量增大可能对河床产生的冲刷影响，建议在排污口附近河道铺设硬质护底。</w:t>
      </w:r>
    </w:p>
    <w:p w14:paraId="4142AFF4">
      <w:pPr>
        <w:spacing w:line="360" w:lineRule="auto"/>
        <w:rPr>
          <w:b/>
          <w:sz w:val="24"/>
        </w:rPr>
      </w:pPr>
      <w:r>
        <w:rPr>
          <w:rFonts w:hint="eastAsia"/>
          <w:b/>
          <w:sz w:val="24"/>
          <w:lang w:val="en-US" w:eastAsia="zh-CN"/>
        </w:rPr>
        <w:t>8</w:t>
      </w:r>
      <w:r>
        <w:rPr>
          <w:rFonts w:hint="eastAsia"/>
          <w:b/>
          <w:sz w:val="24"/>
        </w:rPr>
        <w:t>.3.</w:t>
      </w:r>
      <w:r>
        <w:rPr>
          <w:b/>
          <w:sz w:val="24"/>
        </w:rPr>
        <w:t>5入河排污口与规划相符性分析</w:t>
      </w:r>
    </w:p>
    <w:p w14:paraId="5FAE383E">
      <w:pPr>
        <w:pStyle w:val="35"/>
        <w:spacing w:line="360" w:lineRule="auto"/>
        <w:ind w:firstLine="482" w:firstLineChars="200"/>
        <w:rPr>
          <w:rFonts w:hint="eastAsia"/>
          <w:b/>
          <w:bCs/>
        </w:rPr>
      </w:pPr>
      <w:r>
        <w:rPr>
          <w:rFonts w:hint="eastAsia"/>
          <w:b/>
          <w:bCs/>
          <w:lang w:val="en-US" w:eastAsia="zh-CN"/>
        </w:rPr>
        <w:t>A.</w:t>
      </w:r>
      <w:r>
        <w:rPr>
          <w:rFonts w:hint="eastAsia"/>
          <w:b/>
          <w:bCs/>
        </w:rPr>
        <w:t xml:space="preserve"> 与《中华人民共和国水污染防治法》（2017 年修订）的相符性分析</w:t>
      </w:r>
    </w:p>
    <w:p w14:paraId="3464942A">
      <w:pPr>
        <w:pStyle w:val="35"/>
        <w:spacing w:line="360" w:lineRule="auto"/>
        <w:ind w:firstLine="480" w:firstLineChars="200"/>
        <w:rPr>
          <w:rFonts w:hint="eastAsia"/>
        </w:rPr>
      </w:pPr>
      <w:r>
        <w:rPr>
          <w:rFonts w:hint="eastAsia"/>
        </w:rPr>
        <w:t>《中华人民共和国水污染防治法》对入河排污口设置作出要求，本入河排污</w:t>
      </w:r>
    </w:p>
    <w:p w14:paraId="535143E2">
      <w:pPr>
        <w:pStyle w:val="35"/>
        <w:spacing w:line="360" w:lineRule="auto"/>
      </w:pPr>
      <w:r>
        <w:rPr>
          <w:rFonts w:hint="eastAsia"/>
        </w:rPr>
        <w:t xml:space="preserve">口设置与其符合性分析如下： </w:t>
      </w:r>
      <w:r>
        <w:t xml:space="preserve">  </w:t>
      </w:r>
    </w:p>
    <w:p w14:paraId="663E1F07">
      <w:pPr>
        <w:pStyle w:val="35"/>
        <w:spacing w:line="360" w:lineRule="auto"/>
        <w:jc w:val="center"/>
        <w:rPr>
          <w:rFonts w:hint="eastAsia" w:ascii="Times New Roman" w:hAnsi="Times New Roman" w:eastAsia="宋体" w:cs="Times New Roman"/>
          <w:b/>
          <w:color w:val="auto"/>
          <w:kern w:val="2"/>
          <w:sz w:val="21"/>
          <w:szCs w:val="21"/>
          <w:lang w:val="en-US" w:eastAsia="zh-CN" w:bidi="ar-SA"/>
        </w:rPr>
      </w:pPr>
      <w:r>
        <w:rPr>
          <w:rFonts w:hint="eastAsia" w:ascii="Times New Roman" w:hAnsi="Times New Roman" w:eastAsia="宋体" w:cs="Times New Roman"/>
          <w:b/>
          <w:color w:val="auto"/>
          <w:kern w:val="2"/>
          <w:sz w:val="21"/>
          <w:szCs w:val="21"/>
          <w:lang w:val="en-US" w:eastAsia="zh-CN" w:bidi="ar-SA"/>
        </w:rPr>
        <w:t xml:space="preserve">表 </w:t>
      </w:r>
      <w:r>
        <w:rPr>
          <w:rFonts w:hint="eastAsia" w:ascii="Times New Roman" w:cs="Times New Roman"/>
          <w:b/>
          <w:color w:val="auto"/>
          <w:kern w:val="2"/>
          <w:sz w:val="21"/>
          <w:szCs w:val="21"/>
          <w:lang w:val="en-US" w:eastAsia="zh-CN" w:bidi="ar-SA"/>
        </w:rPr>
        <w:t>5</w:t>
      </w:r>
      <w:r>
        <w:rPr>
          <w:rFonts w:hint="eastAsia" w:ascii="Times New Roman" w:hAnsi="Times New Roman" w:eastAsia="宋体" w:cs="Times New Roman"/>
          <w:b/>
          <w:color w:val="auto"/>
          <w:kern w:val="2"/>
          <w:sz w:val="21"/>
          <w:szCs w:val="21"/>
          <w:lang w:val="en-US" w:eastAsia="zh-CN" w:bidi="ar-SA"/>
        </w:rPr>
        <w:t>.2-</w:t>
      </w:r>
      <w:r>
        <w:rPr>
          <w:rFonts w:hint="eastAsia" w:ascii="Times New Roman" w:cs="Times New Roman"/>
          <w:b/>
          <w:color w:val="auto"/>
          <w:kern w:val="2"/>
          <w:sz w:val="21"/>
          <w:szCs w:val="21"/>
          <w:lang w:val="en-US" w:eastAsia="zh-CN" w:bidi="ar-SA"/>
        </w:rPr>
        <w:t>3</w:t>
      </w:r>
      <w:r>
        <w:rPr>
          <w:rFonts w:hint="eastAsia" w:ascii="Times New Roman" w:hAnsi="Times New Roman" w:eastAsia="宋体" w:cs="Times New Roman"/>
          <w:b/>
          <w:color w:val="auto"/>
          <w:kern w:val="2"/>
          <w:sz w:val="21"/>
          <w:szCs w:val="21"/>
          <w:lang w:val="en-US" w:eastAsia="zh-CN" w:bidi="ar-SA"/>
        </w:rPr>
        <w:t xml:space="preserve"> 本入河排污口设置与《水污染防治法》相符性分析</w:t>
      </w:r>
    </w:p>
    <w:tbl>
      <w:tblPr>
        <w:tblStyle w:val="2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1"/>
        <w:gridCol w:w="3915"/>
        <w:gridCol w:w="2805"/>
        <w:gridCol w:w="931"/>
      </w:tblGrid>
      <w:tr w14:paraId="6C0C10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1" w:type="dxa"/>
            <w:vAlign w:val="center"/>
          </w:tcPr>
          <w:p w14:paraId="477A07F1">
            <w:pPr>
              <w:keepNext w:val="0"/>
              <w:keepLines w:val="0"/>
              <w:widowControl/>
              <w:suppressLineNumbers w:val="0"/>
              <w:jc w:val="center"/>
              <w:rPr>
                <w:rFonts w:hint="eastAsia" w:ascii="Times New Roman" w:hAnsi="Times New Roman" w:eastAsia="宋体" w:cs="Times New Roman"/>
                <w:sz w:val="21"/>
                <w:szCs w:val="21"/>
                <w:vertAlign w:val="baseline"/>
              </w:rPr>
            </w:pPr>
            <w:r>
              <w:rPr>
                <w:rFonts w:hint="eastAsia" w:ascii="Times New Roman" w:hAnsi="Times New Roman" w:eastAsia="宋体" w:cs="Times New Roman"/>
                <w:color w:val="000000"/>
                <w:kern w:val="0"/>
                <w:sz w:val="21"/>
                <w:szCs w:val="21"/>
                <w:lang w:val="en-US" w:eastAsia="zh-CN" w:bidi="ar"/>
              </w:rPr>
              <w:t>序号</w:t>
            </w:r>
          </w:p>
        </w:tc>
        <w:tc>
          <w:tcPr>
            <w:tcW w:w="3915" w:type="dxa"/>
            <w:vAlign w:val="center"/>
          </w:tcPr>
          <w:p w14:paraId="3C9A90F0">
            <w:pPr>
              <w:keepNext w:val="0"/>
              <w:keepLines w:val="0"/>
              <w:widowControl/>
              <w:suppressLineNumbers w:val="0"/>
              <w:jc w:val="center"/>
              <w:rPr>
                <w:rFonts w:hint="eastAsia" w:ascii="Times New Roman" w:hAnsi="Times New Roman" w:eastAsia="宋体" w:cs="Times New Roman"/>
                <w:sz w:val="21"/>
                <w:szCs w:val="21"/>
                <w:vertAlign w:val="baseline"/>
              </w:rPr>
            </w:pPr>
            <w:r>
              <w:rPr>
                <w:rFonts w:hint="eastAsia" w:ascii="Times New Roman" w:hAnsi="Times New Roman" w:eastAsia="宋体" w:cs="Times New Roman"/>
                <w:color w:val="000000"/>
                <w:kern w:val="0"/>
                <w:sz w:val="21"/>
                <w:szCs w:val="21"/>
                <w:lang w:val="en-US" w:eastAsia="zh-CN" w:bidi="ar"/>
              </w:rPr>
              <w:t>要求</w:t>
            </w:r>
          </w:p>
        </w:tc>
        <w:tc>
          <w:tcPr>
            <w:tcW w:w="2805" w:type="dxa"/>
            <w:vAlign w:val="center"/>
          </w:tcPr>
          <w:p w14:paraId="04CBDC53">
            <w:pPr>
              <w:keepNext w:val="0"/>
              <w:keepLines w:val="0"/>
              <w:widowControl/>
              <w:suppressLineNumbers w:val="0"/>
              <w:jc w:val="center"/>
              <w:rPr>
                <w:rFonts w:hint="eastAsia" w:ascii="Times New Roman" w:hAnsi="Times New Roman" w:eastAsia="宋体" w:cs="Times New Roman"/>
                <w:sz w:val="21"/>
                <w:szCs w:val="21"/>
                <w:vertAlign w:val="baseline"/>
              </w:rPr>
            </w:pPr>
            <w:r>
              <w:rPr>
                <w:rFonts w:hint="eastAsia" w:ascii="Times New Roman" w:hAnsi="Times New Roman" w:eastAsia="宋体" w:cs="Times New Roman"/>
                <w:color w:val="000000"/>
                <w:kern w:val="0"/>
                <w:sz w:val="21"/>
                <w:szCs w:val="21"/>
                <w:lang w:val="en-US" w:eastAsia="zh-CN" w:bidi="ar"/>
              </w:rPr>
              <w:t>本入河排污口设置情况</w:t>
            </w:r>
          </w:p>
        </w:tc>
        <w:tc>
          <w:tcPr>
            <w:tcW w:w="931" w:type="dxa"/>
            <w:vAlign w:val="center"/>
          </w:tcPr>
          <w:p w14:paraId="249FDAD6">
            <w:pPr>
              <w:pStyle w:val="35"/>
              <w:spacing w:line="360" w:lineRule="auto"/>
              <w:jc w:val="center"/>
              <w:rPr>
                <w:rFonts w:hint="eastAsia"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rPr>
              <w:t>符合性分析</w:t>
            </w:r>
          </w:p>
        </w:tc>
      </w:tr>
      <w:tr w14:paraId="61AE5E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1" w:type="dxa"/>
            <w:vAlign w:val="center"/>
          </w:tcPr>
          <w:p w14:paraId="65FB4980">
            <w:pPr>
              <w:pStyle w:val="35"/>
              <w:spacing w:line="360" w:lineRule="auto"/>
              <w:jc w:val="center"/>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1</w:t>
            </w:r>
          </w:p>
        </w:tc>
        <w:tc>
          <w:tcPr>
            <w:tcW w:w="3915" w:type="dxa"/>
            <w:vAlign w:val="center"/>
          </w:tcPr>
          <w:p w14:paraId="3A5A63A4">
            <w:pPr>
              <w:pStyle w:val="35"/>
              <w:spacing w:line="360" w:lineRule="auto"/>
              <w:jc w:val="center"/>
              <w:rPr>
                <w:rFonts w:hint="eastAsia"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rPr>
              <w:t>第十九条 新建、改建、扩建直接或者间接向水体排放污染物的建设项目和其他水上设施，应当依法进行环境影响评价。建设单位在江河、湖泊新建、改建、扩建</w:t>
            </w:r>
          </w:p>
          <w:p w14:paraId="2D07EC4B">
            <w:pPr>
              <w:pStyle w:val="35"/>
              <w:spacing w:line="360" w:lineRule="auto"/>
              <w:jc w:val="center"/>
              <w:rPr>
                <w:rFonts w:hint="eastAsia"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rPr>
              <w:t>排污口的，应当取得水行政主管部门或者流域管理机构同意；涉及通航、渔业水域的，环境保护主管部门在审批环境影响评价文件时，应当征求交通、渔业主管部门的意见。</w:t>
            </w:r>
          </w:p>
        </w:tc>
        <w:tc>
          <w:tcPr>
            <w:tcW w:w="2805" w:type="dxa"/>
            <w:vAlign w:val="center"/>
          </w:tcPr>
          <w:p w14:paraId="6249D2C3">
            <w:pPr>
              <w:pStyle w:val="35"/>
              <w:spacing w:line="360" w:lineRule="auto"/>
              <w:jc w:val="center"/>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本项目于2008年已办理</w:t>
            </w:r>
            <w:r>
              <w:rPr>
                <w:rFonts w:hint="eastAsia" w:ascii="Times New Roman" w:hAnsi="Times New Roman" w:eastAsia="宋体" w:cs="Times New Roman"/>
                <w:sz w:val="21"/>
                <w:szCs w:val="21"/>
                <w:vertAlign w:val="baseline"/>
              </w:rPr>
              <w:t>环境影响评价</w:t>
            </w:r>
            <w:r>
              <w:rPr>
                <w:rFonts w:hint="eastAsia" w:ascii="Times New Roman" w:cs="Times New Roman"/>
                <w:sz w:val="21"/>
                <w:szCs w:val="21"/>
                <w:vertAlign w:val="baseline"/>
                <w:lang w:val="en-US" w:eastAsia="zh-CN"/>
              </w:rPr>
              <w:t>并取得批复，属于已建排污口，不属于</w:t>
            </w:r>
            <w:r>
              <w:rPr>
                <w:rFonts w:hint="eastAsia" w:ascii="Times New Roman" w:hAnsi="Times New Roman" w:eastAsia="宋体" w:cs="Times New Roman"/>
                <w:sz w:val="21"/>
                <w:szCs w:val="21"/>
                <w:vertAlign w:val="baseline"/>
              </w:rPr>
              <w:t>新建、改建、扩建排污口</w:t>
            </w:r>
            <w:r>
              <w:rPr>
                <w:rFonts w:hint="eastAsia" w:ascii="Times New Roman" w:cs="Times New Roman"/>
                <w:sz w:val="21"/>
                <w:szCs w:val="21"/>
                <w:vertAlign w:val="baseline"/>
                <w:lang w:val="en-US" w:eastAsia="zh-CN"/>
              </w:rPr>
              <w:t>。本项目排污口论证范围不涉及通航、渔业水域。</w:t>
            </w:r>
          </w:p>
        </w:tc>
        <w:tc>
          <w:tcPr>
            <w:tcW w:w="931" w:type="dxa"/>
            <w:vAlign w:val="center"/>
          </w:tcPr>
          <w:p w14:paraId="3763BB98">
            <w:pPr>
              <w:pStyle w:val="35"/>
              <w:spacing w:line="360" w:lineRule="auto"/>
              <w:jc w:val="center"/>
              <w:rPr>
                <w:rFonts w:hint="eastAsia"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rPr>
              <w:t>相符</w:t>
            </w:r>
          </w:p>
        </w:tc>
      </w:tr>
      <w:tr w14:paraId="48E721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1" w:type="dxa"/>
            <w:vAlign w:val="center"/>
          </w:tcPr>
          <w:p w14:paraId="5288E766">
            <w:pPr>
              <w:pStyle w:val="35"/>
              <w:spacing w:line="360" w:lineRule="auto"/>
              <w:jc w:val="center"/>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2</w:t>
            </w:r>
          </w:p>
        </w:tc>
        <w:tc>
          <w:tcPr>
            <w:tcW w:w="3915" w:type="dxa"/>
            <w:vAlign w:val="center"/>
          </w:tcPr>
          <w:p w14:paraId="54EE956C">
            <w:pPr>
              <w:pStyle w:val="35"/>
              <w:spacing w:line="360" w:lineRule="auto"/>
              <w:jc w:val="center"/>
              <w:rPr>
                <w:rFonts w:hint="eastAsia"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rPr>
              <w:t>第二十三条 实行排污许可管理的企业事业单位和其他生产经营者应当按照国家有关规定和监测规范，对所排放的水污染物自行监测，并保存原始监测记录。重</w:t>
            </w:r>
          </w:p>
          <w:p w14:paraId="0B160514">
            <w:pPr>
              <w:pStyle w:val="35"/>
              <w:spacing w:line="360" w:lineRule="auto"/>
              <w:jc w:val="center"/>
              <w:rPr>
                <w:rFonts w:hint="eastAsia"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rPr>
              <w:t>点排污单位还应当安装水污染物排放自动监测设备，与环境保护主管部门的监控设备联网，并保证监测设备正常运行。具体办法由国务院环境保护主管部门规定。</w:t>
            </w:r>
          </w:p>
        </w:tc>
        <w:tc>
          <w:tcPr>
            <w:tcW w:w="2805" w:type="dxa"/>
            <w:vAlign w:val="center"/>
          </w:tcPr>
          <w:p w14:paraId="73A81237">
            <w:pPr>
              <w:pStyle w:val="35"/>
              <w:spacing w:line="360" w:lineRule="auto"/>
              <w:jc w:val="center"/>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本项目企业排污口</w:t>
            </w:r>
            <w:r>
              <w:rPr>
                <w:rFonts w:hint="eastAsia" w:ascii="Times New Roman" w:hAnsi="Times New Roman" w:eastAsia="宋体" w:cs="Times New Roman"/>
                <w:sz w:val="21"/>
                <w:szCs w:val="21"/>
                <w:vertAlign w:val="baseline"/>
              </w:rPr>
              <w:t>安装水污染物排放自动监测设备，与环境保护主管部门的监控设备联网，并保证监测设备正常运行</w:t>
            </w:r>
            <w:r>
              <w:rPr>
                <w:rFonts w:hint="eastAsia" w:ascii="Times New Roman" w:cs="Times New Roman"/>
                <w:sz w:val="21"/>
                <w:szCs w:val="21"/>
                <w:vertAlign w:val="baseline"/>
                <w:lang w:eastAsia="zh-CN"/>
              </w:rPr>
              <w:t>。</w:t>
            </w:r>
          </w:p>
        </w:tc>
        <w:tc>
          <w:tcPr>
            <w:tcW w:w="931" w:type="dxa"/>
            <w:vAlign w:val="center"/>
          </w:tcPr>
          <w:p w14:paraId="13BE4755">
            <w:pPr>
              <w:pStyle w:val="35"/>
              <w:spacing w:line="360" w:lineRule="auto"/>
              <w:jc w:val="center"/>
              <w:rPr>
                <w:rFonts w:hint="eastAsia"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rPr>
              <w:t>相符</w:t>
            </w:r>
          </w:p>
        </w:tc>
      </w:tr>
      <w:tr w14:paraId="027C0C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1" w:type="dxa"/>
            <w:vAlign w:val="center"/>
          </w:tcPr>
          <w:p w14:paraId="5BD22612">
            <w:pPr>
              <w:pStyle w:val="35"/>
              <w:spacing w:line="360" w:lineRule="auto"/>
              <w:jc w:val="center"/>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3</w:t>
            </w:r>
          </w:p>
        </w:tc>
        <w:tc>
          <w:tcPr>
            <w:tcW w:w="3915" w:type="dxa"/>
            <w:vAlign w:val="center"/>
          </w:tcPr>
          <w:p w14:paraId="28042162">
            <w:pPr>
              <w:pStyle w:val="35"/>
              <w:spacing w:line="360" w:lineRule="auto"/>
              <w:jc w:val="center"/>
              <w:rPr>
                <w:rFonts w:hint="eastAsia"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rPr>
              <w:t>第六十四条 在饮用水水源保护区内，禁止设置排污口。</w:t>
            </w:r>
          </w:p>
        </w:tc>
        <w:tc>
          <w:tcPr>
            <w:tcW w:w="2805" w:type="dxa"/>
            <w:vAlign w:val="center"/>
          </w:tcPr>
          <w:p w14:paraId="63BF3EC3">
            <w:pPr>
              <w:pStyle w:val="35"/>
              <w:spacing w:line="360" w:lineRule="auto"/>
              <w:jc w:val="center"/>
              <w:rPr>
                <w:rFonts w:hint="eastAsia" w:ascii="Times New Roman" w:hAnsi="Times New Roman" w:eastAsia="宋体" w:cs="Times New Roman"/>
                <w:sz w:val="21"/>
                <w:szCs w:val="21"/>
                <w:vertAlign w:val="baseline"/>
                <w:lang w:eastAsia="zh-CN"/>
              </w:rPr>
            </w:pPr>
            <w:r>
              <w:rPr>
                <w:rFonts w:hint="eastAsia" w:ascii="Times New Roman" w:cs="Times New Roman"/>
                <w:sz w:val="21"/>
                <w:szCs w:val="21"/>
                <w:vertAlign w:val="baseline"/>
                <w:lang w:val="en-US" w:eastAsia="zh-CN"/>
              </w:rPr>
              <w:t>本项目排污口不设置于</w:t>
            </w:r>
            <w:r>
              <w:rPr>
                <w:rFonts w:hint="eastAsia" w:ascii="Times New Roman" w:hAnsi="Times New Roman" w:eastAsia="宋体" w:cs="Times New Roman"/>
                <w:sz w:val="21"/>
                <w:szCs w:val="21"/>
                <w:vertAlign w:val="baseline"/>
              </w:rPr>
              <w:t>饮用水水源保护区</w:t>
            </w:r>
            <w:r>
              <w:rPr>
                <w:rFonts w:hint="eastAsia" w:ascii="Times New Roman" w:cs="Times New Roman"/>
                <w:sz w:val="21"/>
                <w:szCs w:val="21"/>
                <w:vertAlign w:val="baseline"/>
                <w:lang w:val="en-US" w:eastAsia="zh-CN"/>
              </w:rPr>
              <w:t>内</w:t>
            </w:r>
            <w:r>
              <w:rPr>
                <w:rFonts w:hint="eastAsia" w:ascii="Times New Roman" w:cs="Times New Roman"/>
                <w:sz w:val="21"/>
                <w:szCs w:val="21"/>
                <w:vertAlign w:val="baseline"/>
                <w:lang w:eastAsia="zh-CN"/>
              </w:rPr>
              <w:t>。</w:t>
            </w:r>
          </w:p>
        </w:tc>
        <w:tc>
          <w:tcPr>
            <w:tcW w:w="931" w:type="dxa"/>
            <w:vAlign w:val="center"/>
          </w:tcPr>
          <w:p w14:paraId="3F2EF72A">
            <w:pPr>
              <w:pStyle w:val="35"/>
              <w:spacing w:line="360" w:lineRule="auto"/>
              <w:jc w:val="center"/>
              <w:rPr>
                <w:rFonts w:hint="eastAsia"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rPr>
              <w:t>相符</w:t>
            </w:r>
          </w:p>
        </w:tc>
      </w:tr>
      <w:tr w14:paraId="1AED73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1" w:type="dxa"/>
            <w:vAlign w:val="center"/>
          </w:tcPr>
          <w:p w14:paraId="4E3323F6">
            <w:pPr>
              <w:pStyle w:val="35"/>
              <w:spacing w:line="360" w:lineRule="auto"/>
              <w:jc w:val="center"/>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4</w:t>
            </w:r>
          </w:p>
        </w:tc>
        <w:tc>
          <w:tcPr>
            <w:tcW w:w="3915" w:type="dxa"/>
            <w:vAlign w:val="center"/>
          </w:tcPr>
          <w:p w14:paraId="37F80E39">
            <w:pPr>
              <w:pStyle w:val="35"/>
              <w:spacing w:line="360" w:lineRule="auto"/>
              <w:jc w:val="center"/>
              <w:rPr>
                <w:rFonts w:hint="eastAsia"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rPr>
              <w:t>第七十五条 在风景名胜区水体、重要渔业水体和其他具有特殊经济文化价值的水体的保护区内，不得新建排污口。在保护区附近新建排污口，应当保证保护区水体不受污染。</w:t>
            </w:r>
          </w:p>
        </w:tc>
        <w:tc>
          <w:tcPr>
            <w:tcW w:w="2805" w:type="dxa"/>
            <w:vAlign w:val="center"/>
          </w:tcPr>
          <w:p w14:paraId="05BE8434">
            <w:pPr>
              <w:pStyle w:val="35"/>
              <w:spacing w:line="360" w:lineRule="auto"/>
              <w:jc w:val="center"/>
              <w:rPr>
                <w:rFonts w:hint="default" w:ascii="Times New Roman" w:hAnsi="Times New Roman" w:eastAsia="宋体" w:cs="Times New Roman"/>
                <w:sz w:val="21"/>
                <w:szCs w:val="21"/>
                <w:vertAlign w:val="baseline"/>
                <w:lang w:val="en-US"/>
              </w:rPr>
            </w:pPr>
            <w:r>
              <w:rPr>
                <w:rFonts w:hint="eastAsia" w:ascii="Times New Roman" w:cs="Times New Roman"/>
                <w:sz w:val="21"/>
                <w:szCs w:val="21"/>
                <w:vertAlign w:val="baseline"/>
                <w:lang w:val="en-US" w:eastAsia="zh-CN"/>
              </w:rPr>
              <w:t>本项目排污口属于已建排污口，不属于</w:t>
            </w:r>
            <w:r>
              <w:rPr>
                <w:rFonts w:hint="eastAsia" w:ascii="Times New Roman" w:hAnsi="Times New Roman" w:eastAsia="宋体" w:cs="Times New Roman"/>
                <w:sz w:val="21"/>
                <w:szCs w:val="21"/>
                <w:vertAlign w:val="baseline"/>
              </w:rPr>
              <w:t>新建排污口</w:t>
            </w:r>
            <w:r>
              <w:rPr>
                <w:rFonts w:hint="eastAsia" w:ascii="Times New Roman" w:cs="Times New Roman"/>
                <w:sz w:val="21"/>
                <w:szCs w:val="21"/>
                <w:vertAlign w:val="baseline"/>
                <w:lang w:val="en-US" w:eastAsia="zh-CN"/>
              </w:rPr>
              <w:t>。排污口论证范围水域水质不会受到污染。</w:t>
            </w:r>
          </w:p>
        </w:tc>
        <w:tc>
          <w:tcPr>
            <w:tcW w:w="931" w:type="dxa"/>
            <w:vAlign w:val="center"/>
          </w:tcPr>
          <w:p w14:paraId="3C803A03">
            <w:pPr>
              <w:pStyle w:val="35"/>
              <w:spacing w:line="360" w:lineRule="auto"/>
              <w:jc w:val="center"/>
              <w:rPr>
                <w:rFonts w:hint="eastAsia"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rPr>
              <w:t>相符</w:t>
            </w:r>
          </w:p>
        </w:tc>
      </w:tr>
    </w:tbl>
    <w:p w14:paraId="3CDBD626">
      <w:pPr>
        <w:pStyle w:val="35"/>
        <w:spacing w:line="360" w:lineRule="auto"/>
        <w:ind w:firstLine="482" w:firstLineChars="200"/>
        <w:rPr>
          <w:rFonts w:hint="eastAsia"/>
          <w:b/>
          <w:bCs/>
        </w:rPr>
      </w:pPr>
      <w:r>
        <w:rPr>
          <w:rFonts w:hint="eastAsia"/>
          <w:b/>
          <w:bCs/>
          <w:lang w:val="en-US" w:eastAsia="zh-CN"/>
        </w:rPr>
        <w:t>B.</w:t>
      </w:r>
      <w:r>
        <w:rPr>
          <w:rFonts w:hint="eastAsia"/>
          <w:b/>
          <w:bCs/>
        </w:rPr>
        <w:t xml:space="preserve"> 与《中华人民共和国渔业法》（2013 年修订）相符性分析</w:t>
      </w:r>
    </w:p>
    <w:p w14:paraId="2C3E0AB3">
      <w:pPr>
        <w:pStyle w:val="35"/>
        <w:spacing w:line="360" w:lineRule="auto"/>
        <w:ind w:firstLine="480" w:firstLineChars="200"/>
        <w:rPr>
          <w:rFonts w:hint="eastAsia"/>
        </w:rPr>
      </w:pPr>
      <w:r>
        <w:rPr>
          <w:rFonts w:hint="eastAsia"/>
        </w:rPr>
        <w:t>《中华人民共和国渔业法》于 1986 年颁布之后，于 2013 年进行了第四次修订。根据相关规定，对建设项目的限制性规定为“第三十五条：进行水下爆破、</w:t>
      </w:r>
    </w:p>
    <w:p w14:paraId="443F012E">
      <w:pPr>
        <w:pStyle w:val="35"/>
        <w:spacing w:line="360" w:lineRule="auto"/>
        <w:rPr>
          <w:rFonts w:hint="eastAsia"/>
        </w:rPr>
      </w:pPr>
      <w:r>
        <w:rPr>
          <w:rFonts w:hint="eastAsia"/>
        </w:rPr>
        <w:t>勘探、施工作业，对渔业资源有严重影响的，作业单位应当事先同有关县级以上</w:t>
      </w:r>
    </w:p>
    <w:p w14:paraId="60C947BB">
      <w:pPr>
        <w:pStyle w:val="35"/>
        <w:spacing w:line="360" w:lineRule="auto"/>
        <w:rPr>
          <w:rFonts w:hint="eastAsia"/>
        </w:rPr>
      </w:pPr>
      <w:r>
        <w:rPr>
          <w:rFonts w:hint="eastAsia"/>
        </w:rPr>
        <w:t>人民政府渔业行政主管部门协商，采取措施，防止或者减少对渔业资源的损害；</w:t>
      </w:r>
    </w:p>
    <w:p w14:paraId="156626FF">
      <w:pPr>
        <w:pStyle w:val="35"/>
        <w:spacing w:line="360" w:lineRule="auto"/>
        <w:rPr>
          <w:rFonts w:hint="eastAsia"/>
        </w:rPr>
      </w:pPr>
      <w:r>
        <w:rPr>
          <w:rFonts w:hint="eastAsia"/>
        </w:rPr>
        <w:t>造成渔业资源损失的，由有关县级以上人民政府责令赔偿”。</w:t>
      </w:r>
    </w:p>
    <w:p w14:paraId="4E2109B0">
      <w:pPr>
        <w:pStyle w:val="35"/>
        <w:spacing w:line="360" w:lineRule="auto"/>
        <w:ind w:firstLine="480" w:firstLineChars="200"/>
        <w:rPr>
          <w:rFonts w:hint="eastAsia"/>
        </w:rPr>
      </w:pPr>
      <w:r>
        <w:rPr>
          <w:rFonts w:hint="eastAsia"/>
        </w:rPr>
        <w:t>本项目排污口设置于</w:t>
      </w:r>
      <w:r>
        <w:rPr>
          <w:rFonts w:hint="eastAsia"/>
          <w:lang w:val="en-US" w:eastAsia="zh-CN"/>
        </w:rPr>
        <w:t>贤水河左</w:t>
      </w:r>
      <w:r>
        <w:rPr>
          <w:rFonts w:hint="eastAsia"/>
        </w:rPr>
        <w:t>岸。据调查，</w:t>
      </w:r>
      <w:r>
        <w:rPr>
          <w:rFonts w:hint="eastAsia"/>
          <w:lang w:val="en-US" w:eastAsia="zh-CN"/>
        </w:rPr>
        <w:t>贤水</w:t>
      </w:r>
      <w:r>
        <w:rPr>
          <w:rFonts w:hint="eastAsia"/>
        </w:rPr>
        <w:t>水域内主要鱼类为当地常见种小鱼</w:t>
      </w:r>
      <w:r>
        <w:rPr>
          <w:rFonts w:hint="eastAsia"/>
          <w:lang w:eastAsia="zh-CN"/>
        </w:rPr>
        <w:t>。本项目入河排污口已建成，</w:t>
      </w:r>
      <w:r>
        <w:rPr>
          <w:rFonts w:hint="eastAsia"/>
          <w:lang w:val="en-US" w:eastAsia="zh-CN"/>
        </w:rPr>
        <w:t>无</w:t>
      </w:r>
      <w:r>
        <w:rPr>
          <w:rFonts w:hint="eastAsia"/>
          <w:lang w:eastAsia="zh-CN"/>
        </w:rPr>
        <w:t>施工期，不会对渔业资源造成影响。仅项目营运期尾水排放对水质产生一定影响，但是对渔业资源的影响可控</w:t>
      </w:r>
      <w:r>
        <w:rPr>
          <w:rFonts w:hint="eastAsia"/>
        </w:rPr>
        <w:t>，符合《渔业法》要求。</w:t>
      </w:r>
    </w:p>
    <w:p w14:paraId="5AB3C7A4">
      <w:pPr>
        <w:pStyle w:val="35"/>
        <w:spacing w:line="360" w:lineRule="auto"/>
        <w:ind w:firstLine="482" w:firstLineChars="200"/>
        <w:rPr>
          <w:rFonts w:hint="eastAsia"/>
          <w:b/>
          <w:bCs/>
        </w:rPr>
      </w:pPr>
      <w:r>
        <w:rPr>
          <w:rFonts w:hint="eastAsia"/>
          <w:b/>
          <w:bCs/>
          <w:lang w:val="en-US" w:eastAsia="zh-CN"/>
        </w:rPr>
        <w:t>C.</w:t>
      </w:r>
      <w:r>
        <w:rPr>
          <w:rFonts w:hint="eastAsia"/>
          <w:b/>
          <w:bCs/>
        </w:rPr>
        <w:t xml:space="preserve"> 与《国家湿地公园管理办法》相符性分析</w:t>
      </w:r>
    </w:p>
    <w:p w14:paraId="7020B46F">
      <w:pPr>
        <w:pStyle w:val="35"/>
        <w:spacing w:line="360" w:lineRule="auto"/>
        <w:ind w:firstLine="480" w:firstLineChars="200"/>
        <w:rPr>
          <w:rFonts w:hint="eastAsia"/>
        </w:rPr>
      </w:pPr>
      <w:r>
        <w:rPr>
          <w:rFonts w:hint="eastAsia"/>
        </w:rPr>
        <w:t>根据《国家湿地公园管理办法》，禁止以下行为：</w:t>
      </w:r>
    </w:p>
    <w:p w14:paraId="0668503D">
      <w:pPr>
        <w:pStyle w:val="35"/>
        <w:spacing w:line="360" w:lineRule="auto"/>
        <w:ind w:firstLine="480" w:firstLineChars="200"/>
        <w:rPr>
          <w:rFonts w:hint="eastAsia"/>
        </w:rPr>
      </w:pPr>
      <w:r>
        <w:rPr>
          <w:rFonts w:hint="eastAsia"/>
        </w:rPr>
        <w:t>①开（围）垦、填或者排干湿地。</w:t>
      </w:r>
    </w:p>
    <w:p w14:paraId="295C6E12">
      <w:pPr>
        <w:pStyle w:val="35"/>
        <w:spacing w:line="360" w:lineRule="auto"/>
        <w:ind w:firstLine="480" w:firstLineChars="200"/>
        <w:rPr>
          <w:rFonts w:hint="eastAsia"/>
        </w:rPr>
      </w:pPr>
      <w:r>
        <w:rPr>
          <w:rFonts w:hint="eastAsia"/>
        </w:rPr>
        <w:t>②截断湿地水源。</w:t>
      </w:r>
    </w:p>
    <w:p w14:paraId="01F8B0C6">
      <w:pPr>
        <w:pStyle w:val="35"/>
        <w:spacing w:line="360" w:lineRule="auto"/>
        <w:ind w:firstLine="480" w:firstLineChars="200"/>
        <w:rPr>
          <w:rFonts w:hint="eastAsia"/>
        </w:rPr>
      </w:pPr>
      <w:r>
        <w:rPr>
          <w:rFonts w:hint="eastAsia"/>
        </w:rPr>
        <w:t>③挖沙、采矿。</w:t>
      </w:r>
    </w:p>
    <w:p w14:paraId="4F7EC614">
      <w:pPr>
        <w:pStyle w:val="35"/>
        <w:spacing w:line="360" w:lineRule="auto"/>
        <w:ind w:firstLine="480" w:firstLineChars="200"/>
        <w:rPr>
          <w:rFonts w:hint="eastAsia"/>
        </w:rPr>
      </w:pPr>
      <w:r>
        <w:rPr>
          <w:rFonts w:hint="eastAsia"/>
        </w:rPr>
        <w:t>④倾倒有毒有害物质、废弃物、垃圾。</w:t>
      </w:r>
    </w:p>
    <w:p w14:paraId="63C46C1D">
      <w:pPr>
        <w:pStyle w:val="35"/>
        <w:spacing w:line="360" w:lineRule="auto"/>
        <w:ind w:firstLine="480" w:firstLineChars="200"/>
        <w:rPr>
          <w:rFonts w:hint="eastAsia"/>
        </w:rPr>
      </w:pPr>
      <w:r>
        <w:rPr>
          <w:rFonts w:hint="eastAsia"/>
        </w:rPr>
        <w:t>⑤从事房地产度假村、高尔夫球场风力发电、光伏发电等任何不符合主体功能定位的建设项目和开发活动。</w:t>
      </w:r>
    </w:p>
    <w:p w14:paraId="74308628">
      <w:pPr>
        <w:pStyle w:val="35"/>
        <w:spacing w:line="360" w:lineRule="auto"/>
        <w:ind w:firstLine="480" w:firstLineChars="200"/>
        <w:rPr>
          <w:rFonts w:hint="eastAsia"/>
        </w:rPr>
      </w:pPr>
      <w:r>
        <w:rPr>
          <w:rFonts w:hint="eastAsia"/>
        </w:rPr>
        <w:t>⑥破坏野生动物栖息地和迁徙通道、鱼类洄游通道，滥采滥捕野生动植物。</w:t>
      </w:r>
    </w:p>
    <w:p w14:paraId="0FF170E4">
      <w:pPr>
        <w:pStyle w:val="35"/>
        <w:spacing w:line="360" w:lineRule="auto"/>
        <w:ind w:firstLine="480" w:firstLineChars="200"/>
        <w:rPr>
          <w:rFonts w:hint="eastAsia"/>
        </w:rPr>
      </w:pPr>
      <w:r>
        <w:rPr>
          <w:rFonts w:hint="eastAsia"/>
        </w:rPr>
        <w:t>⑦引入外来物种。</w:t>
      </w:r>
    </w:p>
    <w:p w14:paraId="06D0818B">
      <w:pPr>
        <w:pStyle w:val="35"/>
        <w:spacing w:line="360" w:lineRule="auto"/>
        <w:ind w:firstLine="480" w:firstLineChars="200"/>
        <w:rPr>
          <w:rFonts w:hint="eastAsia"/>
        </w:rPr>
      </w:pPr>
      <w:r>
        <w:rPr>
          <w:rFonts w:hint="eastAsia"/>
        </w:rPr>
        <w:t>⑧擅自放牧、捕捞、取土、取水、排污、放生。</w:t>
      </w:r>
    </w:p>
    <w:p w14:paraId="1BBDA18A">
      <w:pPr>
        <w:pStyle w:val="35"/>
        <w:spacing w:line="360" w:lineRule="auto"/>
        <w:ind w:firstLine="480" w:firstLineChars="200"/>
        <w:rPr>
          <w:rFonts w:hint="eastAsia"/>
        </w:rPr>
      </w:pPr>
      <w:r>
        <w:rPr>
          <w:rFonts w:hint="eastAsia"/>
        </w:rPr>
        <w:t>⑨其他破坏湿地及其生态功能的活动</w:t>
      </w:r>
    </w:p>
    <w:p w14:paraId="0C9E2C24">
      <w:pPr>
        <w:pStyle w:val="35"/>
        <w:spacing w:line="360" w:lineRule="auto"/>
        <w:ind w:firstLine="480" w:firstLineChars="200"/>
        <w:rPr>
          <w:rFonts w:hint="eastAsia"/>
        </w:rPr>
      </w:pPr>
      <w:r>
        <w:rPr>
          <w:rFonts w:hint="eastAsia"/>
        </w:rPr>
        <w:t>本项目尾水</w:t>
      </w:r>
      <w:r>
        <w:rPr>
          <w:rFonts w:hint="eastAsia"/>
          <w:lang w:val="en-US" w:eastAsia="zh-CN"/>
        </w:rPr>
        <w:t>排污口在湖南零陵潇水</w:t>
      </w:r>
      <w:r>
        <w:rPr>
          <w:rFonts w:hint="eastAsia"/>
        </w:rPr>
        <w:t>国家湿地公园</w:t>
      </w:r>
      <w:r>
        <w:rPr>
          <w:rFonts w:hint="eastAsia"/>
          <w:lang w:val="en-US" w:eastAsia="zh-CN"/>
        </w:rPr>
        <w:t>设立前已建设，并</w:t>
      </w:r>
      <w:r>
        <w:rPr>
          <w:rFonts w:hint="eastAsia"/>
        </w:rPr>
        <w:t>通过</w:t>
      </w:r>
      <w:r>
        <w:rPr>
          <w:rFonts w:hint="eastAsia"/>
          <w:lang w:eastAsia="zh-CN"/>
        </w:rPr>
        <w:t>明渠</w:t>
      </w:r>
      <w:r>
        <w:rPr>
          <w:rFonts w:hint="eastAsia"/>
        </w:rPr>
        <w:t>在岸边排放，不占用湿地公园土地，本项目建设不存在破坏湿地及其生态功能的行为。本项目尾水虽然最终进入</w:t>
      </w:r>
      <w:r>
        <w:rPr>
          <w:rFonts w:hint="eastAsia"/>
          <w:lang w:val="en-US" w:eastAsia="zh-CN"/>
        </w:rPr>
        <w:t>湖南零陵潇水</w:t>
      </w:r>
      <w:r>
        <w:rPr>
          <w:rFonts w:hint="eastAsia"/>
        </w:rPr>
        <w:t>国家湿地公园保育区，但是项目是依托原有老排口，经污水处理</w:t>
      </w:r>
      <w:r>
        <w:rPr>
          <w:rFonts w:hint="eastAsia"/>
          <w:lang w:val="en-US" w:eastAsia="zh-CN"/>
        </w:rPr>
        <w:t>站</w:t>
      </w:r>
      <w:r>
        <w:rPr>
          <w:rFonts w:hint="eastAsia"/>
        </w:rPr>
        <w:t>处理后能够达到国家</w:t>
      </w:r>
      <w:r>
        <w:rPr>
          <w:rFonts w:hint="eastAsia"/>
          <w:lang w:val="en-US" w:eastAsia="zh-CN"/>
        </w:rPr>
        <w:t>行业</w:t>
      </w:r>
      <w:r>
        <w:rPr>
          <w:rFonts w:hint="eastAsia"/>
        </w:rPr>
        <w:t>排放标准要求，</w:t>
      </w:r>
      <w:r>
        <w:rPr>
          <w:rFonts w:hint="eastAsia"/>
          <w:lang w:val="en-US" w:eastAsia="zh-CN"/>
        </w:rPr>
        <w:t>不会破坏</w:t>
      </w:r>
      <w:r>
        <w:rPr>
          <w:rFonts w:hint="eastAsia"/>
        </w:rPr>
        <w:t>保护湿地生态功能稳定。因此本项目排污口设置符合《国家湿地公园管理办法》要求。</w:t>
      </w:r>
    </w:p>
    <w:p w14:paraId="6B9ADB03">
      <w:pPr>
        <w:pStyle w:val="35"/>
        <w:spacing w:line="360" w:lineRule="auto"/>
        <w:ind w:firstLine="482" w:firstLineChars="200"/>
        <w:rPr>
          <w:rFonts w:hint="eastAsia"/>
          <w:b/>
          <w:bCs/>
        </w:rPr>
      </w:pPr>
      <w:r>
        <w:rPr>
          <w:rFonts w:hint="eastAsia"/>
          <w:b/>
          <w:bCs/>
          <w:lang w:val="en-US" w:eastAsia="zh-CN"/>
        </w:rPr>
        <w:t>D.</w:t>
      </w:r>
      <w:r>
        <w:rPr>
          <w:rFonts w:hint="eastAsia"/>
          <w:b/>
          <w:bCs/>
        </w:rPr>
        <w:t xml:space="preserve"> 与《湖南省环境保护条例》（2019</w:t>
      </w:r>
      <w:r>
        <w:rPr>
          <w:rFonts w:hint="eastAsia"/>
          <w:b/>
          <w:bCs/>
          <w:lang w:val="en-US" w:eastAsia="zh-CN"/>
        </w:rPr>
        <w:t xml:space="preserve"> </w:t>
      </w:r>
      <w:r>
        <w:rPr>
          <w:rFonts w:hint="eastAsia"/>
          <w:b/>
          <w:bCs/>
        </w:rPr>
        <w:t>年）相符性分析</w:t>
      </w:r>
    </w:p>
    <w:p w14:paraId="2729D0FF">
      <w:pPr>
        <w:pStyle w:val="35"/>
        <w:spacing w:line="360" w:lineRule="auto"/>
        <w:ind w:firstLine="480" w:firstLineChars="200"/>
        <w:rPr>
          <w:rFonts w:hint="eastAsia"/>
        </w:rPr>
      </w:pPr>
      <w:r>
        <w:rPr>
          <w:rFonts w:hint="eastAsia"/>
        </w:rPr>
        <w:t>《湖南省环境保护条例》对排污口设置提出以下要求：“第十二条 排污单位应当按照排污许可证的要求设置排污口，并在排污口设置标志牌；按照有关规定建立环境管理台帐，按规定开展自行监测；排放污染物不得超过国家和本省污染物排放标准，不得超过重点污染物排放总量控制指标。重点排污单位应当按照国家有关规定和监测规范安装、使用自动监测设备，并确保自动监测设备与生态环境主管部门的监控设备联网；原始监测记录应当按照规定保存，不得篡改、伪造”。</w:t>
      </w:r>
    </w:p>
    <w:p w14:paraId="68E72392">
      <w:pPr>
        <w:pStyle w:val="35"/>
        <w:spacing w:line="360" w:lineRule="auto"/>
        <w:ind w:firstLine="480" w:firstLineChars="200"/>
        <w:rPr>
          <w:rFonts w:hint="eastAsia"/>
        </w:rPr>
      </w:pPr>
      <w:r>
        <w:rPr>
          <w:rFonts w:hint="eastAsia"/>
        </w:rPr>
        <w:t>本入河排污口拟根据规范化建设要求设置标志标牌、监测采样口及视频监控，并建立管理台账。根据项目设计方案，工程拟安装水污染排放自动监测设备，对出水流量、pH值、化学需氧量等指标进行自动监测，并按规定与环境保护主管部门的监控设备联网。本入河排污口处尾水排放执行</w:t>
      </w:r>
      <w:r>
        <w:rPr>
          <w:rFonts w:hint="eastAsia"/>
          <w:lang w:eastAsia="zh-CN"/>
        </w:rPr>
        <w:t>《制浆造纸工业水污染物排放标准》（GB3544-2008）表2</w:t>
      </w:r>
      <w:r>
        <w:rPr>
          <w:rFonts w:hint="eastAsia"/>
        </w:rPr>
        <w:t>的相关标准要求，并设置COD</w:t>
      </w:r>
      <w:r>
        <w:rPr>
          <w:rFonts w:hint="eastAsia"/>
          <w:lang w:val="en-US" w:eastAsia="zh-CN"/>
        </w:rPr>
        <w:t>cr</w:t>
      </w:r>
      <w:r>
        <w:rPr>
          <w:rFonts w:hint="eastAsia"/>
        </w:rPr>
        <w:t>、氨氮等重点污染物排放总量控制指标，工程排污严格按照排放标准及总量指标进行控制。</w:t>
      </w:r>
    </w:p>
    <w:p w14:paraId="1CEB6298">
      <w:pPr>
        <w:pStyle w:val="35"/>
        <w:spacing w:line="360" w:lineRule="auto"/>
        <w:ind w:firstLine="480" w:firstLineChars="200"/>
        <w:rPr>
          <w:rFonts w:hint="eastAsia" w:eastAsia="宋体"/>
          <w:lang w:eastAsia="zh-CN"/>
        </w:rPr>
      </w:pPr>
      <w:r>
        <w:rPr>
          <w:rFonts w:hint="eastAsia"/>
        </w:rPr>
        <w:t>综上，本入河排污口设置与《湖南省环境保护条例》（2019 年）相符</w:t>
      </w:r>
      <w:r>
        <w:rPr>
          <w:rFonts w:hint="eastAsia"/>
          <w:lang w:eastAsia="zh-CN"/>
        </w:rPr>
        <w:t>。</w:t>
      </w:r>
    </w:p>
    <w:p w14:paraId="35EA2D49">
      <w:pPr>
        <w:pStyle w:val="35"/>
        <w:spacing w:line="360" w:lineRule="auto"/>
        <w:ind w:firstLine="482" w:firstLineChars="200"/>
        <w:rPr>
          <w:rFonts w:hint="eastAsia"/>
          <w:b/>
          <w:bCs/>
        </w:rPr>
      </w:pPr>
      <w:r>
        <w:rPr>
          <w:rFonts w:hint="eastAsia"/>
          <w:b/>
          <w:bCs/>
          <w:lang w:val="en-US" w:eastAsia="zh-CN"/>
        </w:rPr>
        <w:t>E.</w:t>
      </w:r>
      <w:r>
        <w:rPr>
          <w:rFonts w:hint="eastAsia"/>
          <w:b/>
          <w:bCs/>
        </w:rPr>
        <w:t>与《湖南湘江保护条例》相符性分析</w:t>
      </w:r>
    </w:p>
    <w:p w14:paraId="1EED5405">
      <w:pPr>
        <w:pStyle w:val="35"/>
        <w:spacing w:line="360" w:lineRule="auto"/>
        <w:ind w:firstLine="480" w:firstLineChars="200"/>
        <w:rPr>
          <w:rFonts w:hint="eastAsia"/>
        </w:rPr>
      </w:pPr>
      <w:r>
        <w:rPr>
          <w:rFonts w:hint="eastAsia"/>
        </w:rPr>
        <w:t>本项目虽为工业</w:t>
      </w:r>
      <w:r>
        <w:rPr>
          <w:rFonts w:hint="eastAsia"/>
          <w:lang w:eastAsia="zh-CN"/>
        </w:rPr>
        <w:t>污水处理站</w:t>
      </w:r>
      <w:r>
        <w:rPr>
          <w:rFonts w:hint="eastAsia"/>
        </w:rPr>
        <w:t>，收集的污水为工业污水和生活污水，水质特征污染物为COD、</w:t>
      </w:r>
      <w:r>
        <w:rPr>
          <w:rFonts w:hint="eastAsia"/>
          <w:lang w:val="en-US" w:eastAsia="zh-CN"/>
        </w:rPr>
        <w:t>氨氮</w:t>
      </w:r>
      <w:r>
        <w:rPr>
          <w:rFonts w:hint="eastAsia"/>
        </w:rPr>
        <w:t>、SS 等，未涉及重金属，因此符合《湖南省湘江保护条例》的要求。</w:t>
      </w:r>
    </w:p>
    <w:p w14:paraId="6B5C624D">
      <w:pPr>
        <w:pStyle w:val="35"/>
        <w:spacing w:line="360" w:lineRule="auto"/>
        <w:ind w:firstLine="482" w:firstLineChars="200"/>
        <w:rPr>
          <w:rFonts w:hint="eastAsia"/>
        </w:rPr>
      </w:pPr>
      <w:r>
        <w:rPr>
          <w:rFonts w:hint="eastAsia"/>
          <w:b/>
          <w:bCs/>
          <w:lang w:val="en-US" w:eastAsia="zh-CN"/>
        </w:rPr>
        <w:t>F.</w:t>
      </w:r>
      <w:r>
        <w:rPr>
          <w:rFonts w:hint="eastAsia"/>
          <w:b/>
          <w:bCs/>
        </w:rPr>
        <w:t xml:space="preserve"> 与《入河排污口监督管理办法》（水利部令第 47 号 2015 年修正本）相符性分析</w:t>
      </w:r>
    </w:p>
    <w:p w14:paraId="6213782F">
      <w:pPr>
        <w:pStyle w:val="35"/>
        <w:spacing w:line="360" w:lineRule="auto"/>
        <w:ind w:firstLine="480" w:firstLineChars="200"/>
        <w:rPr>
          <w:rFonts w:hint="eastAsia"/>
        </w:rPr>
      </w:pPr>
      <w:r>
        <w:rPr>
          <w:rFonts w:hint="eastAsia"/>
        </w:rPr>
        <w:t>根据《入河排污口监督管理办法》（水利部令第 47 号 2015 年修正本），以下情形，不予同意设置入河排污口：</w:t>
      </w:r>
    </w:p>
    <w:p w14:paraId="4712D2C7">
      <w:pPr>
        <w:pStyle w:val="35"/>
        <w:numPr>
          <w:ilvl w:val="0"/>
          <w:numId w:val="6"/>
        </w:numPr>
        <w:spacing w:line="360" w:lineRule="auto"/>
        <w:ind w:firstLine="480" w:firstLineChars="200"/>
        <w:rPr>
          <w:rFonts w:hint="eastAsia"/>
        </w:rPr>
      </w:pPr>
      <w:r>
        <w:rPr>
          <w:rFonts w:hint="eastAsia"/>
        </w:rPr>
        <w:t>在饮用水水源保护区内设置入河排污口的；（二）在省级以上人民政府要求削减排污总量的水域设置入河排污口的；（三）入河排污口设置可能使水域水质达不到水功能区要求的；（四）入河排污口设置直接影响合法用水户安全的；（五）入河排污口设置不符合防洪要求的；（六）不符合法律、法规和国家产业政策规定的；（七）其他不符合国务院水行政主管部门规定条件的。</w:t>
      </w:r>
    </w:p>
    <w:p w14:paraId="450665AE">
      <w:pPr>
        <w:pStyle w:val="35"/>
        <w:spacing w:line="360" w:lineRule="auto"/>
        <w:ind w:firstLine="480" w:firstLineChars="200"/>
        <w:rPr>
          <w:rFonts w:hint="eastAsia"/>
        </w:rPr>
      </w:pPr>
      <w:r>
        <w:rPr>
          <w:rFonts w:hint="eastAsia"/>
        </w:rPr>
        <w:t>本入河排污口设置于</w:t>
      </w:r>
      <w:r>
        <w:rPr>
          <w:rFonts w:hint="eastAsia"/>
          <w:lang w:val="en-US" w:eastAsia="zh-CN"/>
        </w:rPr>
        <w:t>贤水河</w:t>
      </w:r>
      <w:r>
        <w:rPr>
          <w:rFonts w:hint="eastAsia"/>
        </w:rPr>
        <w:t>左岸，无饮用水水源区，无削减排污总量及岸线生态修复规划要求。根据水环境纳污能力核算和影响预测，本工程尾水达标排放不会造成</w:t>
      </w:r>
      <w:r>
        <w:rPr>
          <w:rFonts w:hint="eastAsia"/>
          <w:lang w:val="en-US" w:eastAsia="zh-CN"/>
        </w:rPr>
        <w:t>贤水</w:t>
      </w:r>
      <w:r>
        <w:rPr>
          <w:rFonts w:hint="eastAsia"/>
        </w:rPr>
        <w:t>水质超标，污染物排放量不会超过</w:t>
      </w:r>
      <w:r>
        <w:rPr>
          <w:rFonts w:hint="eastAsia"/>
          <w:lang w:val="en-US" w:eastAsia="zh-CN"/>
        </w:rPr>
        <w:t>贤水</w:t>
      </w:r>
      <w:r>
        <w:rPr>
          <w:rFonts w:hint="eastAsia"/>
        </w:rPr>
        <w:t>纳污能力，本入河排污口设置满足水域管理要求，不会影响下游用水取水安全。</w:t>
      </w:r>
    </w:p>
    <w:p w14:paraId="3086AB52">
      <w:pPr>
        <w:pStyle w:val="35"/>
        <w:spacing w:line="360" w:lineRule="auto"/>
        <w:ind w:firstLine="480" w:firstLineChars="200"/>
        <w:rPr>
          <w:rFonts w:hint="eastAsia"/>
        </w:rPr>
      </w:pPr>
      <w:r>
        <w:rPr>
          <w:rFonts w:hint="eastAsia"/>
        </w:rPr>
        <w:t>本项目排污口位于河岸边，采用专用</w:t>
      </w:r>
      <w:r>
        <w:rPr>
          <w:rFonts w:hint="eastAsia"/>
          <w:lang w:eastAsia="zh-CN"/>
        </w:rPr>
        <w:t>明渠</w:t>
      </w:r>
      <w:r>
        <w:rPr>
          <w:rFonts w:hint="eastAsia"/>
        </w:rPr>
        <w:t>排放，不会产生河道阻水，不影响</w:t>
      </w:r>
      <w:r>
        <w:rPr>
          <w:rFonts w:hint="eastAsia"/>
          <w:lang w:val="en-US" w:eastAsia="zh-CN"/>
        </w:rPr>
        <w:t>贤水</w:t>
      </w:r>
      <w:r>
        <w:rPr>
          <w:rFonts w:hint="eastAsia"/>
        </w:rPr>
        <w:t>正常行洪。排污口拟设地满足 50 年一遇防洪标准，符合《防洪标准》（GB50201-2014）及行业相关规范要求。</w:t>
      </w:r>
    </w:p>
    <w:p w14:paraId="5A9F3530">
      <w:pPr>
        <w:pStyle w:val="35"/>
        <w:spacing w:line="360" w:lineRule="auto"/>
        <w:ind w:firstLine="480" w:firstLineChars="200"/>
        <w:rPr>
          <w:rFonts w:hint="eastAsia"/>
        </w:rPr>
      </w:pPr>
      <w:r>
        <w:rPr>
          <w:rFonts w:hint="eastAsia"/>
        </w:rPr>
        <w:t>此外，本入河排污口设置符合“三线一单”、用地规划、产业政策、环境保护等法律法规要求，符合湿地公园管理要求。</w:t>
      </w:r>
    </w:p>
    <w:p w14:paraId="69908B3E">
      <w:pPr>
        <w:pStyle w:val="35"/>
        <w:spacing w:line="360" w:lineRule="auto"/>
        <w:ind w:firstLine="480" w:firstLineChars="200"/>
        <w:rPr>
          <w:rFonts w:hint="eastAsia" w:eastAsia="宋体"/>
          <w:lang w:eastAsia="zh-CN"/>
        </w:rPr>
      </w:pPr>
      <w:r>
        <w:rPr>
          <w:rFonts w:hint="eastAsia"/>
        </w:rPr>
        <w:t>综上，本入河排污口设置不属于管理办法中不予审批类型，与《入河排污口监督管理办法》相符</w:t>
      </w:r>
      <w:r>
        <w:rPr>
          <w:rFonts w:hint="eastAsia"/>
          <w:lang w:eastAsia="zh-CN"/>
        </w:rPr>
        <w:t>。</w:t>
      </w:r>
    </w:p>
    <w:p w14:paraId="1DD12E7B">
      <w:pPr>
        <w:pStyle w:val="35"/>
        <w:spacing w:line="360" w:lineRule="auto"/>
        <w:ind w:firstLine="482" w:firstLineChars="200"/>
        <w:rPr>
          <w:rFonts w:hint="eastAsia"/>
          <w:b/>
          <w:bCs/>
        </w:rPr>
      </w:pPr>
      <w:r>
        <w:rPr>
          <w:rFonts w:hint="eastAsia"/>
          <w:b/>
          <w:bCs/>
          <w:lang w:val="en-US" w:eastAsia="zh-CN"/>
        </w:rPr>
        <w:t>G.</w:t>
      </w:r>
      <w:r>
        <w:rPr>
          <w:rFonts w:hint="eastAsia"/>
          <w:b/>
          <w:bCs/>
        </w:rPr>
        <w:t>与《关于规范入河排污口设置审批工作的函》（湘环函〔2021〕71号）相符性分析</w:t>
      </w:r>
    </w:p>
    <w:p w14:paraId="5A039A68">
      <w:pPr>
        <w:pStyle w:val="35"/>
        <w:spacing w:line="360" w:lineRule="auto"/>
        <w:ind w:firstLine="480" w:firstLineChars="200"/>
        <w:rPr>
          <w:rFonts w:hint="eastAsia"/>
        </w:rPr>
      </w:pPr>
      <w:r>
        <w:rPr>
          <w:rFonts w:hint="eastAsia"/>
        </w:rPr>
        <w:t>根据《关于规范入河排污口设置审批工作的函》（湘环函〔2021〕71 号），关于涉及湿地公园的入河排污口设置审批要求如下：</w:t>
      </w:r>
    </w:p>
    <w:p w14:paraId="0BCF13C4">
      <w:pPr>
        <w:pStyle w:val="35"/>
        <w:spacing w:line="360" w:lineRule="auto"/>
        <w:ind w:firstLine="480" w:firstLineChars="200"/>
        <w:rPr>
          <w:rFonts w:hint="eastAsia"/>
        </w:rPr>
      </w:pPr>
      <w:r>
        <w:rPr>
          <w:rFonts w:hint="eastAsia"/>
        </w:rPr>
        <w:t>(一)在湿地公园设立前或国家林业局《国家湿地公园管理办法(试行)》颁布实施之前建成的入河排污口，可以按程序审批不需要征求林业部门的意见。</w:t>
      </w:r>
    </w:p>
    <w:p w14:paraId="0088290C">
      <w:pPr>
        <w:pStyle w:val="35"/>
        <w:spacing w:line="360" w:lineRule="auto"/>
        <w:ind w:firstLine="480" w:firstLineChars="200"/>
        <w:rPr>
          <w:rFonts w:hint="eastAsia"/>
        </w:rPr>
      </w:pPr>
      <w:r>
        <w:rPr>
          <w:rFonts w:hint="eastAsia"/>
        </w:rPr>
        <w:t>(二)在湿地公园设立之后且在《国家湿地公园管理办法(试行)》颁布实施之后和《湖南省入河排污口监督管理办法》颁布实施之前建成的入河排污口，建设单位应当在办理审批前征求湿地公园省级主管部门的意见。</w:t>
      </w:r>
    </w:p>
    <w:p w14:paraId="27EA1FB6">
      <w:pPr>
        <w:pStyle w:val="35"/>
        <w:spacing w:line="360" w:lineRule="auto"/>
        <w:ind w:firstLine="480" w:firstLineChars="200"/>
        <w:rPr>
          <w:rFonts w:hint="eastAsia"/>
        </w:rPr>
      </w:pPr>
      <w:r>
        <w:rPr>
          <w:rFonts w:hint="eastAsia"/>
        </w:rPr>
        <w:t>(三)在《湖南省入河排污口监督管理办法》颁布实施之后禁止在湿地公园保育区和恢复重建区内新建排污口，但可选择性的对原集中或分散的老排污口进行科学、可控、达标的改(扩)建。若涉及征占用湿地公园土地，建设单位应当在办理审批前征求湿地公园省级主管部门的意见。</w:t>
      </w:r>
    </w:p>
    <w:p w14:paraId="03085ACC">
      <w:pPr>
        <w:pStyle w:val="35"/>
        <w:spacing w:line="360" w:lineRule="auto"/>
        <w:ind w:firstLine="480" w:firstLineChars="200"/>
        <w:rPr>
          <w:rFonts w:hint="eastAsia"/>
          <w:lang w:eastAsia="zh-CN"/>
        </w:rPr>
      </w:pPr>
      <w:r>
        <w:rPr>
          <w:rFonts w:hint="eastAsia"/>
        </w:rPr>
        <w:t>本项目排污口始建于200</w:t>
      </w:r>
      <w:r>
        <w:rPr>
          <w:rFonts w:hint="eastAsia"/>
          <w:lang w:val="en-US" w:eastAsia="zh-CN"/>
        </w:rPr>
        <w:t>8</w:t>
      </w:r>
      <w:r>
        <w:rPr>
          <w:rFonts w:hint="eastAsia"/>
        </w:rPr>
        <w:t>年。湖南</w:t>
      </w:r>
      <w:r>
        <w:rPr>
          <w:rFonts w:hint="eastAsia"/>
          <w:lang w:val="en-US" w:eastAsia="zh-CN"/>
        </w:rPr>
        <w:t>零陵潇水</w:t>
      </w:r>
      <w:r>
        <w:rPr>
          <w:rFonts w:hint="eastAsia"/>
        </w:rPr>
        <w:t>国家湿地公园成立于2016年，本排污口在湿地成立前已经存在，且不涉及征占用湿地公园土地，</w:t>
      </w:r>
      <w:r>
        <w:rPr>
          <w:rFonts w:hint="eastAsia"/>
          <w:lang w:val="en-US" w:eastAsia="zh-CN"/>
        </w:rPr>
        <w:t>故</w:t>
      </w:r>
      <w:r>
        <w:rPr>
          <w:rFonts w:hint="eastAsia"/>
        </w:rPr>
        <w:t>可以按程序审批不需要征求林业部门的意见</w:t>
      </w:r>
      <w:r>
        <w:rPr>
          <w:rFonts w:hint="eastAsia"/>
          <w:lang w:eastAsia="zh-CN"/>
        </w:rPr>
        <w:t>，</w:t>
      </w:r>
      <w:r>
        <w:rPr>
          <w:rFonts w:hint="eastAsia"/>
          <w:lang w:val="en-US" w:eastAsia="zh-CN"/>
        </w:rPr>
        <w:t>且</w:t>
      </w:r>
      <w:r>
        <w:rPr>
          <w:rFonts w:hint="eastAsia"/>
        </w:rPr>
        <w:t>湿地公园主管部门</w:t>
      </w:r>
      <w:r>
        <w:rPr>
          <w:rFonts w:hint="eastAsia"/>
          <w:lang w:val="en-US" w:eastAsia="zh-CN"/>
        </w:rPr>
        <w:t>对本项目排污口设置无反对</w:t>
      </w:r>
      <w:r>
        <w:rPr>
          <w:rFonts w:hint="eastAsia"/>
        </w:rPr>
        <w:t>意见。</w:t>
      </w:r>
      <w:r>
        <w:rPr>
          <w:rFonts w:hint="eastAsia"/>
          <w:lang w:val="en-US" w:eastAsia="zh-CN"/>
        </w:rPr>
        <w:t>本项目</w:t>
      </w:r>
      <w:r>
        <w:rPr>
          <w:rFonts w:hint="eastAsia"/>
        </w:rPr>
        <w:t>与《关于规范入河排污口设置审批工作的函》相符</w:t>
      </w:r>
      <w:r>
        <w:rPr>
          <w:rFonts w:hint="eastAsia"/>
          <w:lang w:eastAsia="zh-CN"/>
        </w:rPr>
        <w:t>。</w:t>
      </w:r>
    </w:p>
    <w:p w14:paraId="45BF7A21">
      <w:pPr>
        <w:pStyle w:val="35"/>
        <w:spacing w:line="360" w:lineRule="auto"/>
        <w:ind w:firstLine="482" w:firstLineChars="200"/>
        <w:rPr>
          <w:rFonts w:hint="eastAsia"/>
          <w:b/>
          <w:bCs/>
        </w:rPr>
      </w:pPr>
      <w:r>
        <w:rPr>
          <w:rFonts w:hint="eastAsia"/>
          <w:b/>
          <w:bCs/>
          <w:lang w:val="en-US" w:eastAsia="zh-CN"/>
        </w:rPr>
        <w:t>H.</w:t>
      </w:r>
      <w:r>
        <w:rPr>
          <w:rFonts w:hint="eastAsia"/>
          <w:b/>
          <w:bCs/>
        </w:rPr>
        <w:t xml:space="preserve"> 与《湖南省入河排污口监督管理办法》（湘政办发〔2018〕444 号）</w:t>
      </w:r>
    </w:p>
    <w:p w14:paraId="0436F228">
      <w:pPr>
        <w:pStyle w:val="35"/>
        <w:spacing w:line="360" w:lineRule="auto"/>
        <w:rPr>
          <w:rFonts w:hint="eastAsia"/>
          <w:b/>
          <w:bCs/>
        </w:rPr>
      </w:pPr>
      <w:r>
        <w:rPr>
          <w:rFonts w:hint="eastAsia"/>
          <w:b/>
          <w:bCs/>
        </w:rPr>
        <w:t>的符合性分析</w:t>
      </w:r>
    </w:p>
    <w:p w14:paraId="4A34E59F">
      <w:pPr>
        <w:pStyle w:val="35"/>
        <w:spacing w:line="360" w:lineRule="auto"/>
        <w:ind w:firstLine="480" w:firstLineChars="200"/>
        <w:rPr>
          <w:rFonts w:hint="eastAsia"/>
        </w:rPr>
      </w:pPr>
      <w:r>
        <w:rPr>
          <w:rFonts w:hint="eastAsia"/>
        </w:rPr>
        <w:t>根据《湖南省入河排污口监督管理办法》（湘政办发〔2018〕444号），入河排污口不得设置于饮用水水源一级、二级保护区内；自然保护区核心区、缓冲区内；水产种质资源保护区内；省级以上湿地公园保育区、恢复重建区内。同时，</w:t>
      </w:r>
    </w:p>
    <w:p w14:paraId="119D7890">
      <w:pPr>
        <w:pStyle w:val="35"/>
        <w:spacing w:line="360" w:lineRule="auto"/>
        <w:rPr>
          <w:rFonts w:hint="eastAsia"/>
        </w:rPr>
      </w:pPr>
      <w:r>
        <w:rPr>
          <w:rFonts w:hint="eastAsia"/>
        </w:rPr>
        <w:t>经论证不符合设置要求的；排污口设置可能使水域水质达不到水功能区要求的；</w:t>
      </w:r>
    </w:p>
    <w:p w14:paraId="53B37238">
      <w:pPr>
        <w:pStyle w:val="35"/>
        <w:spacing w:line="360" w:lineRule="auto"/>
        <w:rPr>
          <w:rFonts w:hint="eastAsia"/>
        </w:rPr>
      </w:pPr>
      <w:r>
        <w:rPr>
          <w:rFonts w:hint="eastAsia"/>
        </w:rPr>
        <w:t>其他不符合法律、法规以及国家和地方有关规定的，不予审批。</w:t>
      </w:r>
    </w:p>
    <w:p w14:paraId="195EB73A">
      <w:pPr>
        <w:pStyle w:val="35"/>
        <w:spacing w:line="360" w:lineRule="auto"/>
        <w:ind w:firstLine="480" w:firstLineChars="200"/>
        <w:rPr>
          <w:rFonts w:hint="eastAsia"/>
        </w:rPr>
      </w:pPr>
      <w:r>
        <w:rPr>
          <w:rFonts w:hint="eastAsia"/>
        </w:rPr>
        <w:t>本入河排污口拟设置于</w:t>
      </w:r>
      <w:r>
        <w:rPr>
          <w:rFonts w:hint="eastAsia"/>
          <w:lang w:val="en-US" w:eastAsia="zh-CN"/>
        </w:rPr>
        <w:t>贤水河左</w:t>
      </w:r>
      <w:r>
        <w:rPr>
          <w:rFonts w:hint="eastAsia"/>
        </w:rPr>
        <w:t>岸，位于湖南</w:t>
      </w:r>
      <w:r>
        <w:rPr>
          <w:rFonts w:hint="eastAsia"/>
          <w:lang w:val="en-US" w:eastAsia="zh-CN"/>
        </w:rPr>
        <w:t>零陵潇水</w:t>
      </w:r>
      <w:r>
        <w:rPr>
          <w:rFonts w:hint="eastAsia"/>
        </w:rPr>
        <w:t>国家湿地公园</w:t>
      </w:r>
      <w:r>
        <w:rPr>
          <w:rFonts w:hint="eastAsia"/>
          <w:lang w:val="en-US" w:eastAsia="zh-CN"/>
        </w:rPr>
        <w:t>贤水</w:t>
      </w:r>
      <w:r>
        <w:rPr>
          <w:rFonts w:hint="eastAsia"/>
        </w:rPr>
        <w:t>保育区范围内，</w:t>
      </w:r>
      <w:r>
        <w:rPr>
          <w:rFonts w:hint="eastAsia"/>
          <w:lang w:val="en-US" w:eastAsia="zh-CN"/>
        </w:rPr>
        <w:t>但本项目排污口建设于</w:t>
      </w:r>
      <w:r>
        <w:rPr>
          <w:rFonts w:hint="eastAsia"/>
        </w:rPr>
        <w:t>湖南</w:t>
      </w:r>
      <w:r>
        <w:rPr>
          <w:rFonts w:hint="eastAsia"/>
          <w:lang w:val="en-US" w:eastAsia="zh-CN"/>
        </w:rPr>
        <w:t>零陵潇水</w:t>
      </w:r>
      <w:r>
        <w:rPr>
          <w:rFonts w:hint="eastAsia"/>
        </w:rPr>
        <w:t>国家湿地公园</w:t>
      </w:r>
      <w:r>
        <w:rPr>
          <w:rFonts w:hint="eastAsia"/>
          <w:lang w:val="en-US" w:eastAsia="zh-CN"/>
        </w:rPr>
        <w:t>设立之前，属于补办手续；</w:t>
      </w:r>
      <w:r>
        <w:rPr>
          <w:rFonts w:hint="eastAsia"/>
        </w:rPr>
        <w:t>论证范围段不涉及饮用水水源保护区、自然保护区等其他敏感点。项目尾水达标排放不会造成</w:t>
      </w:r>
      <w:r>
        <w:rPr>
          <w:rFonts w:hint="eastAsia"/>
          <w:lang w:val="en-US" w:eastAsia="zh-CN"/>
        </w:rPr>
        <w:t>贤水</w:t>
      </w:r>
      <w:r>
        <w:rPr>
          <w:rFonts w:hint="eastAsia"/>
        </w:rPr>
        <w:t>水质超标。污染物排放量不会超过</w:t>
      </w:r>
      <w:r>
        <w:rPr>
          <w:rFonts w:hint="eastAsia"/>
          <w:lang w:val="en-US" w:eastAsia="zh-CN"/>
        </w:rPr>
        <w:t>贤水</w:t>
      </w:r>
      <w:r>
        <w:rPr>
          <w:rFonts w:hint="eastAsia"/>
        </w:rPr>
        <w:t>纳污能力，本入河排污口设置满足水域管理要求。</w:t>
      </w:r>
    </w:p>
    <w:p w14:paraId="411B4677">
      <w:pPr>
        <w:pStyle w:val="35"/>
        <w:spacing w:line="360" w:lineRule="auto"/>
        <w:ind w:firstLine="480" w:firstLineChars="200"/>
        <w:rPr>
          <w:rFonts w:hint="eastAsia"/>
        </w:rPr>
      </w:pPr>
      <w:r>
        <w:rPr>
          <w:rFonts w:hint="eastAsia"/>
        </w:rPr>
        <w:t>此外，本入河排污口设置符合“三线一单”、用地规划、产业政策、环境保护等法律法规要求，符合湿地公园管理要求。</w:t>
      </w:r>
    </w:p>
    <w:p w14:paraId="4902CE55">
      <w:pPr>
        <w:pStyle w:val="35"/>
        <w:spacing w:line="360" w:lineRule="auto"/>
        <w:ind w:firstLine="480" w:firstLineChars="200"/>
        <w:rPr>
          <w:rFonts w:hint="eastAsia"/>
        </w:rPr>
      </w:pPr>
      <w:r>
        <w:rPr>
          <w:rFonts w:hint="eastAsia"/>
        </w:rPr>
        <w:t>综上，本入河排污口设置不属于管理办法中不予审批类型，与《湖南省入河</w:t>
      </w:r>
    </w:p>
    <w:p w14:paraId="48F5C335">
      <w:pPr>
        <w:pStyle w:val="35"/>
        <w:spacing w:line="360" w:lineRule="auto"/>
        <w:rPr>
          <w:rFonts w:hint="eastAsia" w:eastAsia="宋体"/>
          <w:lang w:eastAsia="zh-CN"/>
        </w:rPr>
      </w:pPr>
      <w:r>
        <w:rPr>
          <w:rFonts w:hint="eastAsia"/>
        </w:rPr>
        <w:t>排污口监督管理办法》相符</w:t>
      </w:r>
      <w:r>
        <w:rPr>
          <w:rFonts w:hint="eastAsia"/>
          <w:lang w:eastAsia="zh-CN"/>
        </w:rPr>
        <w:t>。</w:t>
      </w:r>
    </w:p>
    <w:p w14:paraId="46E2FE8E">
      <w:pPr>
        <w:pStyle w:val="35"/>
        <w:spacing w:line="360" w:lineRule="auto"/>
        <w:ind w:firstLine="482" w:firstLineChars="200"/>
        <w:rPr>
          <w:rFonts w:hint="eastAsia"/>
          <w:b/>
          <w:bCs/>
        </w:rPr>
      </w:pPr>
      <w:r>
        <w:rPr>
          <w:rFonts w:hint="eastAsia"/>
          <w:b/>
          <w:bCs/>
          <w:lang w:val="en-US" w:eastAsia="zh-CN"/>
        </w:rPr>
        <w:t>I.</w:t>
      </w:r>
      <w:r>
        <w:rPr>
          <w:rFonts w:hint="eastAsia"/>
          <w:b/>
          <w:bCs/>
        </w:rPr>
        <w:t xml:space="preserve"> 与《中华人民共和国长江保护法》符合性分析</w:t>
      </w:r>
    </w:p>
    <w:p w14:paraId="01D078DD">
      <w:pPr>
        <w:pStyle w:val="35"/>
        <w:spacing w:line="360" w:lineRule="auto"/>
        <w:ind w:firstLine="480" w:firstLineChars="200"/>
        <w:rPr>
          <w:rFonts w:hint="eastAsia"/>
        </w:rPr>
      </w:pPr>
      <w:r>
        <w:rPr>
          <w:rFonts w:hint="eastAsia"/>
        </w:rPr>
        <w:t>《中华人民共和国长江保护法》（中华人民共和国主席令第六十五号，2021</w:t>
      </w:r>
    </w:p>
    <w:p w14:paraId="0FFA7D1E">
      <w:pPr>
        <w:pStyle w:val="35"/>
        <w:spacing w:line="360" w:lineRule="auto"/>
        <w:rPr>
          <w:rFonts w:hint="eastAsia"/>
        </w:rPr>
      </w:pPr>
      <w:r>
        <w:rPr>
          <w:rFonts w:hint="eastAsia"/>
        </w:rPr>
        <w:t>年 3 月 1 日实施）摘要：在长江流域江河、湖泊新设、改设或者扩大排污口，应当按照国家有关规定报经有管辖权的生态环境主管部门或者长江流域生态环境监督管理机构同意。对未达到水质目标的水功能区，除污水集中处理设施排污口外，应当严格控制新设、改设或者扩大排污口。</w:t>
      </w:r>
    </w:p>
    <w:p w14:paraId="4F30FF41">
      <w:pPr>
        <w:pStyle w:val="35"/>
        <w:spacing w:line="360" w:lineRule="auto"/>
        <w:ind w:firstLine="480" w:firstLineChars="200"/>
        <w:rPr>
          <w:rFonts w:hint="eastAsia"/>
        </w:rPr>
      </w:pPr>
      <w:r>
        <w:rPr>
          <w:rFonts w:hint="eastAsia"/>
        </w:rPr>
        <w:t>本项目入河排污口正在按照国家有关规定报经有管辖权的生态环境主管部</w:t>
      </w:r>
    </w:p>
    <w:p w14:paraId="14394A8E">
      <w:pPr>
        <w:pStyle w:val="35"/>
        <w:spacing w:line="360" w:lineRule="auto"/>
        <w:rPr>
          <w:rFonts w:hint="eastAsia"/>
        </w:rPr>
      </w:pPr>
      <w:r>
        <w:rPr>
          <w:rFonts w:hint="eastAsia"/>
        </w:rPr>
        <w:t>门审批。同时经过预测和水质监测，本项目入河排污口不会改变区域的水质目标。</w:t>
      </w:r>
    </w:p>
    <w:p w14:paraId="029736A5">
      <w:pPr>
        <w:pStyle w:val="35"/>
        <w:spacing w:line="360" w:lineRule="auto"/>
        <w:rPr>
          <w:rFonts w:hint="eastAsia"/>
        </w:rPr>
      </w:pPr>
      <w:r>
        <w:rPr>
          <w:rFonts w:hint="eastAsia"/>
        </w:rPr>
        <w:t>综上，本项目与《中华人民共和国长江保护法》相符。</w:t>
      </w:r>
    </w:p>
    <w:p w14:paraId="5FD5E21F">
      <w:pPr>
        <w:pStyle w:val="35"/>
        <w:numPr>
          <w:ilvl w:val="0"/>
          <w:numId w:val="7"/>
        </w:numPr>
        <w:spacing w:line="360" w:lineRule="auto"/>
        <w:ind w:firstLine="482" w:firstLineChars="200"/>
        <w:rPr>
          <w:rFonts w:hint="eastAsia"/>
          <w:b/>
          <w:bCs/>
        </w:rPr>
      </w:pPr>
      <w:r>
        <w:rPr>
          <w:rFonts w:hint="eastAsia"/>
          <w:b/>
          <w:bCs/>
          <w:lang w:val="en-US" w:eastAsia="zh-CN"/>
        </w:rPr>
        <w:t>与《湖南省水功能区监督管理办法》</w:t>
      </w:r>
      <w:r>
        <w:rPr>
          <w:rFonts w:hint="eastAsia"/>
          <w:b/>
          <w:bCs/>
        </w:rPr>
        <w:t>符合性分析</w:t>
      </w:r>
    </w:p>
    <w:p w14:paraId="5AA9146C">
      <w:pPr>
        <w:pStyle w:val="35"/>
        <w:spacing w:line="360" w:lineRule="auto"/>
        <w:ind w:firstLine="480"/>
        <w:rPr>
          <w:rFonts w:hint="eastAsia"/>
          <w:lang w:val="en-US" w:eastAsia="zh-CN"/>
        </w:rPr>
      </w:pPr>
      <w:r>
        <w:rPr>
          <w:rFonts w:hint="eastAsia"/>
          <w:lang w:val="en-US" w:eastAsia="zh-CN"/>
        </w:rPr>
        <w:t xml:space="preserve">湖南省人民政府办公厅关于印发《湖南省水功能区监督管理办法》的通知（湘政办发[2016]14号）文件中“第三章水功能区分区管理与保护  第十六条  保留区应当按照休养生息、控制开发的原则，严格限制新增入河排污量以及与水资源保护无关的活动。严格限制在保留区从事可能对水功能区水量、水质、水生态造成重大影响的涉水活动。” </w:t>
      </w:r>
    </w:p>
    <w:p w14:paraId="56CA020C">
      <w:pPr>
        <w:spacing w:line="360" w:lineRule="auto"/>
        <w:ind w:firstLine="480"/>
        <w:rPr>
          <w:rFonts w:hint="default" w:ascii="宋体" w:hAnsi="Times New Roman" w:eastAsia="宋体" w:cs="宋体"/>
          <w:color w:val="000000"/>
          <w:kern w:val="0"/>
          <w:sz w:val="24"/>
          <w:szCs w:val="24"/>
          <w:lang w:val="en-US" w:eastAsia="zh-CN" w:bidi="ar-SA"/>
        </w:rPr>
      </w:pPr>
      <w:r>
        <w:rPr>
          <w:rFonts w:hint="eastAsia" w:ascii="宋体" w:hAnsi="Times New Roman" w:eastAsia="宋体" w:cs="宋体"/>
          <w:color w:val="000000"/>
          <w:kern w:val="0"/>
          <w:sz w:val="24"/>
          <w:szCs w:val="24"/>
          <w:lang w:val="en-US" w:eastAsia="zh-CN" w:bidi="ar-SA"/>
        </w:rPr>
        <w:t>本项目属于已建排污口，不属于新增入河排污量</w:t>
      </w:r>
      <w:r>
        <w:rPr>
          <w:rFonts w:hint="eastAsia" w:ascii="宋体" w:cs="宋体"/>
          <w:color w:val="000000"/>
          <w:kern w:val="0"/>
          <w:sz w:val="24"/>
          <w:szCs w:val="24"/>
          <w:lang w:val="en-US" w:eastAsia="zh-CN" w:bidi="ar-SA"/>
        </w:rPr>
        <w:t>项目；本项目废水正常排放不会对水功能区水量、水质、水生态造成重大影响。综上，本项目与《湖南省水功能区监督管理办法》相符。</w:t>
      </w:r>
    </w:p>
    <w:p w14:paraId="77608496">
      <w:pPr>
        <w:pStyle w:val="35"/>
        <w:spacing w:line="360" w:lineRule="auto"/>
        <w:ind w:firstLine="482" w:firstLineChars="200"/>
        <w:rPr>
          <w:rFonts w:hint="eastAsia"/>
          <w:b/>
          <w:bCs/>
        </w:rPr>
      </w:pPr>
      <w:r>
        <w:rPr>
          <w:rFonts w:hint="eastAsia"/>
          <w:b/>
          <w:bCs/>
          <w:lang w:val="en-US" w:eastAsia="zh-CN"/>
        </w:rPr>
        <w:t>K.</w:t>
      </w:r>
      <w:r>
        <w:rPr>
          <w:rFonts w:hint="eastAsia"/>
          <w:b/>
          <w:bCs/>
        </w:rPr>
        <w:t xml:space="preserve"> 与“三线一单”符合性分析</w:t>
      </w:r>
    </w:p>
    <w:p w14:paraId="36425A77">
      <w:pPr>
        <w:pStyle w:val="35"/>
        <w:spacing w:line="360" w:lineRule="auto"/>
        <w:ind w:firstLine="480" w:firstLineChars="200"/>
        <w:rPr>
          <w:rFonts w:hint="eastAsia"/>
        </w:rPr>
      </w:pPr>
      <w:r>
        <w:rPr>
          <w:rFonts w:hint="eastAsia"/>
        </w:rPr>
        <w:t>本项目位于祁阳市白水镇，根据《永州市关于“三线一单”生态环境分区管</w:t>
      </w:r>
    </w:p>
    <w:p w14:paraId="2E2CB840">
      <w:pPr>
        <w:pStyle w:val="35"/>
        <w:spacing w:line="360" w:lineRule="auto"/>
        <w:rPr>
          <w:rFonts w:hint="eastAsia"/>
        </w:rPr>
      </w:pPr>
      <w:r>
        <w:rPr>
          <w:rFonts w:hint="eastAsia"/>
        </w:rPr>
        <w:t>控的实施意见》可知，</w:t>
      </w:r>
      <w:r>
        <w:rPr>
          <w:rFonts w:hint="eastAsia"/>
          <w:lang w:val="en-US" w:eastAsia="zh-CN"/>
        </w:rPr>
        <w:t>富家桥</w:t>
      </w:r>
      <w:r>
        <w:rPr>
          <w:rFonts w:hint="eastAsia"/>
        </w:rPr>
        <w:t>镇管控分类为属于优先保护单元，区域的主体功能定位为省级重点开发区域。</w:t>
      </w:r>
    </w:p>
    <w:p w14:paraId="2987B5C6">
      <w:pPr>
        <w:pStyle w:val="35"/>
        <w:spacing w:line="360" w:lineRule="auto"/>
        <w:ind w:firstLine="480" w:firstLineChars="200"/>
        <w:rPr>
          <w:rFonts w:hint="eastAsia"/>
        </w:rPr>
      </w:pPr>
      <w:r>
        <w:rPr>
          <w:rFonts w:hint="eastAsia"/>
        </w:rPr>
        <w:t>（1）生态红线</w:t>
      </w:r>
    </w:p>
    <w:p w14:paraId="6D7A1A15">
      <w:pPr>
        <w:pStyle w:val="35"/>
        <w:spacing w:line="360" w:lineRule="auto"/>
        <w:ind w:firstLine="480" w:firstLineChars="200"/>
        <w:rPr>
          <w:rFonts w:hint="eastAsia"/>
        </w:rPr>
      </w:pPr>
      <w:r>
        <w:rPr>
          <w:rFonts w:hint="eastAsia"/>
        </w:rPr>
        <w:t>“生态保护红线”是生态空间范围内具有特殊重要生态功能必须实行强制性</w:t>
      </w:r>
    </w:p>
    <w:p w14:paraId="751EF6C9">
      <w:pPr>
        <w:pStyle w:val="35"/>
        <w:spacing w:line="360" w:lineRule="auto"/>
        <w:rPr>
          <w:rFonts w:hint="eastAsia"/>
        </w:rPr>
      </w:pPr>
      <w:r>
        <w:rPr>
          <w:rFonts w:hint="eastAsia"/>
        </w:rPr>
        <w:t>严格保护的区域。</w:t>
      </w:r>
    </w:p>
    <w:p w14:paraId="5A6F46B5">
      <w:pPr>
        <w:pStyle w:val="35"/>
        <w:spacing w:line="360" w:lineRule="auto"/>
        <w:ind w:firstLine="480" w:firstLineChars="200"/>
        <w:rPr>
          <w:rFonts w:hint="eastAsia"/>
        </w:rPr>
      </w:pPr>
      <w:r>
        <w:rPr>
          <w:rFonts w:hint="eastAsia"/>
        </w:rPr>
        <w:t>经核实，本项目拟建地不在生态红线范围内，符合生态红线要求。</w:t>
      </w:r>
    </w:p>
    <w:p w14:paraId="02740D7B">
      <w:pPr>
        <w:pStyle w:val="35"/>
        <w:spacing w:line="360" w:lineRule="auto"/>
        <w:ind w:firstLine="480" w:firstLineChars="200"/>
        <w:rPr>
          <w:rFonts w:hint="eastAsia"/>
        </w:rPr>
      </w:pPr>
      <w:r>
        <w:rPr>
          <w:rFonts w:hint="eastAsia"/>
        </w:rPr>
        <w:t>（2）环境质量底线</w:t>
      </w:r>
    </w:p>
    <w:p w14:paraId="6BCF07CB">
      <w:pPr>
        <w:pStyle w:val="35"/>
        <w:spacing w:line="360" w:lineRule="auto"/>
        <w:ind w:firstLine="480" w:firstLineChars="200"/>
        <w:rPr>
          <w:rFonts w:hint="eastAsia"/>
        </w:rPr>
      </w:pPr>
      <w:r>
        <w:rPr>
          <w:rFonts w:hint="eastAsia"/>
        </w:rPr>
        <w:t>“环境质量底线”是国家和地方设置的大气、水和土壤环境质量目标，也是</w:t>
      </w:r>
    </w:p>
    <w:p w14:paraId="6CE0C255">
      <w:pPr>
        <w:pStyle w:val="35"/>
        <w:spacing w:line="360" w:lineRule="auto"/>
        <w:rPr>
          <w:rFonts w:hint="eastAsia"/>
        </w:rPr>
      </w:pPr>
      <w:r>
        <w:rPr>
          <w:rFonts w:hint="eastAsia"/>
        </w:rPr>
        <w:t>改善环境质量的基准线。</w:t>
      </w:r>
    </w:p>
    <w:p w14:paraId="3B42EE8F">
      <w:pPr>
        <w:pStyle w:val="35"/>
        <w:spacing w:line="360" w:lineRule="auto"/>
        <w:ind w:firstLine="480" w:firstLineChars="200"/>
        <w:rPr>
          <w:rFonts w:hint="eastAsia"/>
        </w:rPr>
      </w:pPr>
      <w:r>
        <w:rPr>
          <w:rFonts w:hint="eastAsia"/>
          <w:lang w:val="en-US" w:eastAsia="zh-CN"/>
        </w:rPr>
        <w:t>零陵区</w:t>
      </w:r>
      <w:r>
        <w:rPr>
          <w:rFonts w:hint="eastAsia"/>
        </w:rPr>
        <w:t xml:space="preserve"> 2023 年大气环境各常规因子达标，区域地表水体满足相应功能要求。</w:t>
      </w:r>
    </w:p>
    <w:p w14:paraId="79DFA552">
      <w:pPr>
        <w:pStyle w:val="35"/>
        <w:spacing w:line="360" w:lineRule="auto"/>
        <w:rPr>
          <w:rFonts w:hint="eastAsia"/>
        </w:rPr>
      </w:pPr>
      <w:r>
        <w:rPr>
          <w:rFonts w:hint="eastAsia"/>
        </w:rPr>
        <w:t>本项目建设符合环境质量底线要求的。</w:t>
      </w:r>
    </w:p>
    <w:p w14:paraId="19EECC97">
      <w:pPr>
        <w:pStyle w:val="35"/>
        <w:spacing w:line="360" w:lineRule="auto"/>
        <w:ind w:firstLine="480" w:firstLineChars="200"/>
        <w:rPr>
          <w:rFonts w:hint="eastAsia"/>
        </w:rPr>
      </w:pPr>
      <w:r>
        <w:rPr>
          <w:rFonts w:hint="eastAsia"/>
        </w:rPr>
        <w:t>（3）资源利用上线</w:t>
      </w:r>
    </w:p>
    <w:p w14:paraId="306327DA">
      <w:pPr>
        <w:pStyle w:val="35"/>
        <w:spacing w:line="360" w:lineRule="auto"/>
        <w:ind w:firstLine="480" w:firstLineChars="200"/>
        <w:rPr>
          <w:rFonts w:hint="eastAsia"/>
        </w:rPr>
      </w:pPr>
      <w:r>
        <w:rPr>
          <w:rFonts w:hint="eastAsia"/>
        </w:rPr>
        <w:t>资源是环境的载体，“资源利用上线”地区能源、水、土地等资源消耗不得</w:t>
      </w:r>
    </w:p>
    <w:p w14:paraId="7A8315EA">
      <w:pPr>
        <w:pStyle w:val="35"/>
        <w:spacing w:line="360" w:lineRule="auto"/>
        <w:rPr>
          <w:rFonts w:hint="eastAsia"/>
        </w:rPr>
      </w:pPr>
      <w:r>
        <w:rPr>
          <w:rFonts w:hint="eastAsia"/>
        </w:rPr>
        <w:t>突破的“天花板”。</w:t>
      </w:r>
    </w:p>
    <w:p w14:paraId="1A9CB8FC">
      <w:pPr>
        <w:pStyle w:val="35"/>
        <w:spacing w:line="360" w:lineRule="auto"/>
        <w:ind w:firstLine="480" w:firstLineChars="200"/>
        <w:rPr>
          <w:rFonts w:hint="eastAsia"/>
          <w:lang w:eastAsia="zh-CN"/>
        </w:rPr>
      </w:pPr>
      <w:r>
        <w:rPr>
          <w:rFonts w:hint="eastAsia"/>
        </w:rPr>
        <w:t>项目资源、能源消耗较少，消耗符合资源利用要求。因此，项目资源利用满足要求</w:t>
      </w:r>
      <w:r>
        <w:rPr>
          <w:rFonts w:hint="eastAsia"/>
          <w:lang w:eastAsia="zh-CN"/>
        </w:rPr>
        <w:t>。</w:t>
      </w:r>
    </w:p>
    <w:p w14:paraId="681F4899">
      <w:pPr>
        <w:pStyle w:val="35"/>
        <w:spacing w:line="360" w:lineRule="auto"/>
        <w:ind w:firstLine="480" w:firstLineChars="200"/>
        <w:rPr>
          <w:rFonts w:hint="eastAsia"/>
          <w:lang w:eastAsia="zh-CN"/>
        </w:rPr>
      </w:pPr>
      <w:r>
        <w:rPr>
          <w:rFonts w:hint="eastAsia"/>
          <w:lang w:eastAsia="zh-CN"/>
        </w:rPr>
        <w:t>（4）环境准入负面清单</w:t>
      </w:r>
    </w:p>
    <w:p w14:paraId="762898DF">
      <w:pPr>
        <w:pStyle w:val="35"/>
        <w:spacing w:line="360" w:lineRule="auto"/>
        <w:ind w:firstLine="480" w:firstLineChars="200"/>
        <w:rPr>
          <w:rFonts w:hint="eastAsia"/>
          <w:lang w:eastAsia="zh-CN"/>
        </w:rPr>
      </w:pPr>
      <w:r>
        <w:rPr>
          <w:rFonts w:hint="eastAsia"/>
          <w:lang w:eastAsia="zh-CN"/>
        </w:rPr>
        <w:t>本项目位于</w:t>
      </w:r>
      <w:r>
        <w:rPr>
          <w:rFonts w:hint="eastAsia"/>
          <w:lang w:val="en-US" w:eastAsia="zh-CN"/>
        </w:rPr>
        <w:t>零陵区富家桥镇阳河村</w:t>
      </w:r>
      <w:r>
        <w:rPr>
          <w:rFonts w:hint="eastAsia"/>
          <w:lang w:eastAsia="zh-CN"/>
        </w:rPr>
        <w:t>，根据《永州市关于“三线一单”生态环境分区管控的实施意见》中</w:t>
      </w:r>
      <w:r>
        <w:rPr>
          <w:rFonts w:hint="eastAsia"/>
          <w:lang w:val="en-US" w:eastAsia="zh-CN"/>
        </w:rPr>
        <w:t>零陵区</w:t>
      </w:r>
      <w:r>
        <w:rPr>
          <w:rFonts w:hint="eastAsia"/>
          <w:lang w:eastAsia="zh-CN"/>
        </w:rPr>
        <w:t>-</w:t>
      </w:r>
      <w:r>
        <w:rPr>
          <w:rFonts w:hint="eastAsia"/>
          <w:lang w:val="en-US" w:eastAsia="zh-CN"/>
        </w:rPr>
        <w:t>富家桥</w:t>
      </w:r>
      <w:r>
        <w:rPr>
          <w:rFonts w:hint="eastAsia"/>
          <w:lang w:eastAsia="zh-CN"/>
        </w:rPr>
        <w:t>镇相符性分析如下：</w:t>
      </w:r>
    </w:p>
    <w:p w14:paraId="23A1E5B9">
      <w:pPr>
        <w:jc w:val="center"/>
        <w:rPr>
          <w:rFonts w:hint="eastAsia" w:ascii="Times New Roman" w:hAnsi="Times New Roman" w:eastAsia="宋体" w:cs="Times New Roman"/>
          <w:b/>
          <w:color w:val="auto"/>
          <w:kern w:val="2"/>
          <w:sz w:val="21"/>
          <w:szCs w:val="21"/>
          <w:lang w:val="en-US" w:eastAsia="zh-CN" w:bidi="ar-SA"/>
        </w:rPr>
      </w:pPr>
      <w:r>
        <w:rPr>
          <w:rFonts w:hint="eastAsia" w:ascii="Times New Roman" w:hAnsi="Times New Roman" w:eastAsia="宋体" w:cs="Times New Roman"/>
          <w:b/>
          <w:color w:val="auto"/>
          <w:kern w:val="2"/>
          <w:sz w:val="21"/>
          <w:szCs w:val="21"/>
          <w:lang w:val="en-US" w:eastAsia="zh-CN" w:bidi="ar-SA"/>
        </w:rPr>
        <w:t>表</w:t>
      </w:r>
      <w:r>
        <w:rPr>
          <w:rFonts w:hint="eastAsia" w:cs="Times New Roman"/>
          <w:b/>
          <w:color w:val="auto"/>
          <w:kern w:val="2"/>
          <w:sz w:val="21"/>
          <w:szCs w:val="21"/>
          <w:lang w:val="en-US" w:eastAsia="zh-CN" w:bidi="ar-SA"/>
        </w:rPr>
        <w:t>5.2-4</w:t>
      </w:r>
      <w:r>
        <w:rPr>
          <w:rFonts w:hint="eastAsia" w:ascii="Times New Roman" w:hAnsi="Times New Roman" w:eastAsia="宋体" w:cs="Times New Roman"/>
          <w:b/>
          <w:color w:val="auto"/>
          <w:kern w:val="2"/>
          <w:sz w:val="21"/>
          <w:szCs w:val="21"/>
          <w:lang w:val="en-US" w:eastAsia="zh-CN" w:bidi="ar-SA"/>
        </w:rPr>
        <w:t xml:space="preserve"> 项目与永州市关于“三线一单”生态环境分区管控的实施意见相符性分析</w:t>
      </w:r>
    </w:p>
    <w:tbl>
      <w:tblPr>
        <w:tblStyle w:val="28"/>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3"/>
        <w:gridCol w:w="1301"/>
        <w:gridCol w:w="566"/>
        <w:gridCol w:w="1163"/>
        <w:gridCol w:w="727"/>
        <w:gridCol w:w="1480"/>
        <w:gridCol w:w="170"/>
        <w:gridCol w:w="1263"/>
        <w:gridCol w:w="896"/>
      </w:tblGrid>
      <w:tr w14:paraId="4155D9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59" w:type="pct"/>
            <w:tcBorders>
              <w:tl2br w:val="nil"/>
              <w:tr2bl w:val="nil"/>
            </w:tcBorders>
            <w:noWrap w:val="0"/>
            <w:vAlign w:val="center"/>
          </w:tcPr>
          <w:p w14:paraId="74D5D7E7">
            <w:pPr>
              <w:pStyle w:val="99"/>
              <w:rPr>
                <w:rFonts w:ascii="Times New Roman" w:hAnsi="Times New Roman" w:eastAsia="宋体" w:cs="Times New Roman"/>
                <w:color w:val="000000"/>
                <w:sz w:val="21"/>
                <w:szCs w:val="21"/>
                <w:u w:val="none"/>
              </w:rPr>
            </w:pPr>
            <w:r>
              <w:rPr>
                <w:rFonts w:hint="eastAsia" w:ascii="Times New Roman" w:hAnsi="Times New Roman" w:eastAsia="宋体" w:cs="Times New Roman"/>
                <w:color w:val="000000"/>
                <w:sz w:val="21"/>
                <w:szCs w:val="21"/>
                <w:u w:val="none"/>
              </w:rPr>
              <w:t>环境管控单元编码</w:t>
            </w:r>
          </w:p>
        </w:tc>
        <w:tc>
          <w:tcPr>
            <w:tcW w:w="763" w:type="pct"/>
            <w:tcBorders>
              <w:tl2br w:val="nil"/>
              <w:tr2bl w:val="nil"/>
            </w:tcBorders>
            <w:noWrap w:val="0"/>
            <w:vAlign w:val="center"/>
          </w:tcPr>
          <w:p w14:paraId="7C597A54">
            <w:pPr>
              <w:pStyle w:val="99"/>
              <w:rPr>
                <w:rFonts w:ascii="Times New Roman" w:hAnsi="Times New Roman" w:eastAsia="宋体" w:cs="Times New Roman"/>
                <w:color w:val="000000"/>
                <w:sz w:val="21"/>
                <w:szCs w:val="21"/>
                <w:u w:val="none"/>
              </w:rPr>
            </w:pPr>
            <w:r>
              <w:rPr>
                <w:rFonts w:hint="eastAsia" w:ascii="Times New Roman" w:hAnsi="Times New Roman" w:eastAsia="宋体" w:cs="Times New Roman"/>
                <w:color w:val="000000"/>
                <w:sz w:val="21"/>
                <w:szCs w:val="21"/>
                <w:u w:val="none"/>
              </w:rPr>
              <w:t>单元名称</w:t>
            </w:r>
          </w:p>
        </w:tc>
        <w:tc>
          <w:tcPr>
            <w:tcW w:w="332" w:type="pct"/>
            <w:tcBorders>
              <w:tl2br w:val="nil"/>
              <w:tr2bl w:val="nil"/>
            </w:tcBorders>
            <w:noWrap w:val="0"/>
            <w:vAlign w:val="center"/>
          </w:tcPr>
          <w:p w14:paraId="1D221DCE">
            <w:pPr>
              <w:pStyle w:val="99"/>
              <w:rPr>
                <w:rFonts w:hint="default" w:ascii="Times New Roman" w:hAnsi="Times New Roman" w:eastAsia="宋体" w:cs="Times New Roman"/>
                <w:color w:val="000000"/>
                <w:sz w:val="21"/>
                <w:szCs w:val="21"/>
                <w:u w:val="none"/>
                <w:lang w:val="en-US" w:eastAsia="zh-CN"/>
              </w:rPr>
            </w:pPr>
            <w:r>
              <w:rPr>
                <w:rFonts w:hint="eastAsia" w:ascii="Times New Roman" w:hAnsi="Times New Roman" w:eastAsia="宋体" w:cs="Times New Roman"/>
                <w:color w:val="000000"/>
                <w:sz w:val="21"/>
                <w:szCs w:val="21"/>
                <w:u w:val="none"/>
                <w:lang w:val="en-US" w:eastAsia="zh-CN"/>
              </w:rPr>
              <w:t>单元分类</w:t>
            </w:r>
          </w:p>
        </w:tc>
        <w:tc>
          <w:tcPr>
            <w:tcW w:w="682" w:type="pct"/>
            <w:tcBorders>
              <w:tl2br w:val="nil"/>
              <w:tr2bl w:val="nil"/>
            </w:tcBorders>
            <w:noWrap w:val="0"/>
            <w:vAlign w:val="center"/>
          </w:tcPr>
          <w:p w14:paraId="3D90C653">
            <w:pPr>
              <w:pStyle w:val="99"/>
              <w:rPr>
                <w:rFonts w:hint="default" w:ascii="Times New Roman" w:hAnsi="Times New Roman" w:eastAsia="宋体" w:cs="Times New Roman"/>
                <w:color w:val="000000"/>
                <w:sz w:val="21"/>
                <w:szCs w:val="21"/>
                <w:u w:val="none"/>
                <w:lang w:val="en-US" w:eastAsia="zh-CN"/>
              </w:rPr>
            </w:pPr>
            <w:r>
              <w:rPr>
                <w:rFonts w:hint="eastAsia" w:ascii="Times New Roman" w:hAnsi="Times New Roman" w:eastAsia="宋体" w:cs="Times New Roman"/>
                <w:color w:val="000000"/>
                <w:sz w:val="21"/>
                <w:szCs w:val="21"/>
                <w:u w:val="none"/>
                <w:lang w:val="en-US" w:eastAsia="zh-CN"/>
              </w:rPr>
              <w:t>涉及乡镇（街道）</w:t>
            </w:r>
          </w:p>
        </w:tc>
        <w:tc>
          <w:tcPr>
            <w:tcW w:w="426" w:type="pct"/>
            <w:tcBorders>
              <w:tl2br w:val="nil"/>
              <w:tr2bl w:val="nil"/>
            </w:tcBorders>
            <w:noWrap w:val="0"/>
            <w:vAlign w:val="center"/>
          </w:tcPr>
          <w:p w14:paraId="29A1DCE1">
            <w:pPr>
              <w:pStyle w:val="99"/>
              <w:rPr>
                <w:rFonts w:hint="eastAsia" w:ascii="Times New Roman" w:hAnsi="Times New Roman" w:eastAsia="宋体" w:cs="Times New Roman"/>
                <w:color w:val="000000"/>
                <w:sz w:val="21"/>
                <w:szCs w:val="21"/>
                <w:u w:val="none"/>
                <w:lang w:val="en-US" w:eastAsia="zh-CN"/>
              </w:rPr>
            </w:pPr>
            <w:r>
              <w:rPr>
                <w:rFonts w:hint="eastAsia" w:ascii="Times New Roman" w:hAnsi="Times New Roman" w:eastAsia="宋体" w:cs="Times New Roman"/>
                <w:color w:val="000000"/>
                <w:sz w:val="21"/>
                <w:szCs w:val="21"/>
                <w:u w:val="none"/>
              </w:rPr>
              <w:t>主体功能定位</w:t>
            </w:r>
          </w:p>
        </w:tc>
        <w:tc>
          <w:tcPr>
            <w:tcW w:w="968" w:type="pct"/>
            <w:gridSpan w:val="2"/>
            <w:tcBorders>
              <w:tl2br w:val="nil"/>
              <w:tr2bl w:val="nil"/>
            </w:tcBorders>
            <w:noWrap w:val="0"/>
            <w:vAlign w:val="center"/>
          </w:tcPr>
          <w:p w14:paraId="42ABC2A5">
            <w:pPr>
              <w:pStyle w:val="99"/>
              <w:rPr>
                <w:rFonts w:hint="eastAsia" w:ascii="Times New Roman" w:hAnsi="Times New Roman" w:eastAsia="宋体" w:cs="Times New Roman"/>
                <w:color w:val="000000"/>
                <w:sz w:val="21"/>
                <w:szCs w:val="21"/>
                <w:u w:val="none"/>
              </w:rPr>
            </w:pPr>
            <w:r>
              <w:rPr>
                <w:rFonts w:hint="eastAsia" w:ascii="Times New Roman" w:hAnsi="Times New Roman" w:eastAsia="宋体" w:cs="Times New Roman"/>
                <w:color w:val="000000"/>
                <w:sz w:val="21"/>
                <w:szCs w:val="21"/>
                <w:u w:val="none"/>
              </w:rPr>
              <w:t>经济产业布局</w:t>
            </w:r>
          </w:p>
        </w:tc>
        <w:tc>
          <w:tcPr>
            <w:tcW w:w="1267" w:type="pct"/>
            <w:gridSpan w:val="2"/>
            <w:tcBorders>
              <w:tl2br w:val="nil"/>
              <w:tr2bl w:val="nil"/>
            </w:tcBorders>
            <w:noWrap w:val="0"/>
            <w:vAlign w:val="center"/>
          </w:tcPr>
          <w:p w14:paraId="7736F438">
            <w:pPr>
              <w:pStyle w:val="99"/>
              <w:rPr>
                <w:rFonts w:hint="default" w:ascii="Times New Roman" w:hAnsi="Times New Roman" w:eastAsia="宋体" w:cs="Times New Roman"/>
                <w:color w:val="000000"/>
                <w:sz w:val="21"/>
                <w:szCs w:val="21"/>
                <w:u w:val="none"/>
                <w:lang w:val="en-US" w:eastAsia="zh-CN"/>
              </w:rPr>
            </w:pPr>
            <w:r>
              <w:rPr>
                <w:rFonts w:hint="eastAsia" w:ascii="Times New Roman" w:hAnsi="Times New Roman" w:eastAsia="宋体" w:cs="Times New Roman"/>
                <w:color w:val="000000"/>
                <w:sz w:val="21"/>
                <w:szCs w:val="21"/>
                <w:u w:val="none"/>
              </w:rPr>
              <w:t>主要环境问题</w:t>
            </w:r>
          </w:p>
        </w:tc>
      </w:tr>
      <w:tr w14:paraId="7AC9B5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9" w:hRule="atLeast"/>
          <w:jc w:val="center"/>
        </w:trPr>
        <w:tc>
          <w:tcPr>
            <w:tcW w:w="559" w:type="pct"/>
            <w:tcBorders>
              <w:tl2br w:val="nil"/>
              <w:tr2bl w:val="nil"/>
            </w:tcBorders>
            <w:noWrap w:val="0"/>
            <w:vAlign w:val="center"/>
          </w:tcPr>
          <w:p w14:paraId="52B9FC95">
            <w:pPr>
              <w:pStyle w:val="99"/>
              <w:rPr>
                <w:rFonts w:hint="eastAsia" w:ascii="Times New Roman" w:hAnsi="Times New Roman" w:eastAsia="宋体" w:cs="Times New Roman"/>
                <w:b w:val="0"/>
                <w:bCs/>
                <w:color w:val="000000"/>
                <w:sz w:val="21"/>
                <w:szCs w:val="21"/>
                <w:u w:val="none"/>
              </w:rPr>
            </w:pPr>
            <w:r>
              <w:rPr>
                <w:rFonts w:hint="eastAsia" w:ascii="Times New Roman" w:hAnsi="Times New Roman" w:eastAsia="宋体" w:cs="Times New Roman"/>
                <w:b w:val="0"/>
                <w:bCs/>
                <w:color w:val="000000"/>
                <w:sz w:val="21"/>
                <w:szCs w:val="21"/>
                <w:u w:val="none"/>
              </w:rPr>
              <w:t>ZH43110210001</w:t>
            </w:r>
          </w:p>
        </w:tc>
        <w:tc>
          <w:tcPr>
            <w:tcW w:w="763" w:type="pct"/>
            <w:tcBorders>
              <w:tl2br w:val="nil"/>
              <w:tr2bl w:val="nil"/>
            </w:tcBorders>
            <w:noWrap w:val="0"/>
            <w:vAlign w:val="center"/>
          </w:tcPr>
          <w:p w14:paraId="37727B04">
            <w:pPr>
              <w:pStyle w:val="99"/>
              <w:jc w:val="both"/>
              <w:rPr>
                <w:rFonts w:hint="default" w:ascii="Times New Roman" w:hAnsi="Times New Roman" w:eastAsia="宋体" w:cs="Times New Roman"/>
                <w:b w:val="0"/>
                <w:bCs/>
                <w:color w:val="000000"/>
                <w:sz w:val="21"/>
                <w:szCs w:val="21"/>
                <w:u w:val="none"/>
                <w:lang w:val="en-US" w:eastAsia="zh-CN"/>
              </w:rPr>
            </w:pPr>
            <w:r>
              <w:rPr>
                <w:rFonts w:hint="default" w:ascii="Times New Roman" w:hAnsi="Times New Roman" w:eastAsia="宋体" w:cs="Times New Roman"/>
                <w:b w:val="0"/>
                <w:bCs/>
                <w:color w:val="000000"/>
                <w:sz w:val="21"/>
                <w:szCs w:val="21"/>
                <w:u w:val="none"/>
                <w:lang w:val="en-US" w:eastAsia="zh-CN"/>
              </w:rPr>
              <w:t>富家桥镇/</w:t>
            </w:r>
          </w:p>
          <w:p w14:paraId="33A1F8F2">
            <w:pPr>
              <w:pStyle w:val="99"/>
              <w:jc w:val="both"/>
              <w:rPr>
                <w:rFonts w:hint="default" w:ascii="Times New Roman" w:hAnsi="Times New Roman" w:eastAsia="宋体" w:cs="Times New Roman"/>
                <w:b w:val="0"/>
                <w:bCs/>
                <w:color w:val="000000"/>
                <w:sz w:val="21"/>
                <w:szCs w:val="21"/>
                <w:u w:val="none"/>
                <w:lang w:val="en-US" w:eastAsia="zh-CN"/>
              </w:rPr>
            </w:pPr>
            <w:r>
              <w:rPr>
                <w:rFonts w:hint="default" w:ascii="Times New Roman" w:hAnsi="Times New Roman" w:eastAsia="宋体" w:cs="Times New Roman"/>
                <w:b w:val="0"/>
                <w:bCs/>
                <w:color w:val="000000"/>
                <w:sz w:val="21"/>
                <w:szCs w:val="21"/>
                <w:u w:val="none"/>
                <w:lang w:val="en-US" w:eastAsia="zh-CN"/>
              </w:rPr>
              <w:t>朝阳街道/</w:t>
            </w:r>
          </w:p>
          <w:p w14:paraId="28D41DB5">
            <w:pPr>
              <w:pStyle w:val="99"/>
              <w:jc w:val="both"/>
              <w:rPr>
                <w:rFonts w:hint="default" w:ascii="Times New Roman" w:hAnsi="Times New Roman" w:eastAsia="宋体" w:cs="Times New Roman"/>
                <w:b w:val="0"/>
                <w:bCs/>
                <w:color w:val="000000"/>
                <w:sz w:val="21"/>
                <w:szCs w:val="21"/>
                <w:u w:val="none"/>
                <w:lang w:val="en-US" w:eastAsia="zh-CN"/>
              </w:rPr>
            </w:pPr>
            <w:r>
              <w:rPr>
                <w:rFonts w:hint="default" w:ascii="Times New Roman" w:hAnsi="Times New Roman" w:eastAsia="宋体" w:cs="Times New Roman"/>
                <w:b w:val="0"/>
                <w:bCs/>
                <w:color w:val="000000"/>
                <w:sz w:val="21"/>
                <w:szCs w:val="21"/>
                <w:u w:val="none"/>
                <w:lang w:val="en-US" w:eastAsia="zh-CN"/>
              </w:rPr>
              <w:t>南津渡街道</w:t>
            </w:r>
          </w:p>
        </w:tc>
        <w:tc>
          <w:tcPr>
            <w:tcW w:w="332" w:type="pct"/>
            <w:tcBorders>
              <w:tl2br w:val="nil"/>
              <w:tr2bl w:val="nil"/>
            </w:tcBorders>
            <w:noWrap w:val="0"/>
            <w:vAlign w:val="center"/>
          </w:tcPr>
          <w:p w14:paraId="640F6C72">
            <w:pPr>
              <w:pStyle w:val="99"/>
              <w:rPr>
                <w:rFonts w:hint="default" w:ascii="Times New Roman" w:hAnsi="Times New Roman" w:eastAsia="宋体" w:cs="Times New Roman"/>
                <w:b w:val="0"/>
                <w:bCs/>
                <w:color w:val="000000"/>
                <w:sz w:val="21"/>
                <w:szCs w:val="21"/>
                <w:u w:val="none"/>
                <w:lang w:val="en-US" w:eastAsia="zh-CN"/>
              </w:rPr>
            </w:pPr>
            <w:r>
              <w:rPr>
                <w:rFonts w:hint="eastAsia" w:cs="Times New Roman"/>
                <w:b w:val="0"/>
                <w:bCs/>
                <w:color w:val="000000"/>
                <w:sz w:val="21"/>
                <w:szCs w:val="21"/>
                <w:u w:val="none"/>
                <w:lang w:val="en-US" w:eastAsia="zh-CN"/>
              </w:rPr>
              <w:t>优先保护</w:t>
            </w:r>
            <w:r>
              <w:rPr>
                <w:rFonts w:hint="eastAsia" w:ascii="Times New Roman" w:hAnsi="Times New Roman" w:eastAsia="宋体" w:cs="Times New Roman"/>
                <w:b w:val="0"/>
                <w:bCs/>
                <w:color w:val="000000"/>
                <w:sz w:val="21"/>
                <w:szCs w:val="21"/>
                <w:u w:val="none"/>
                <w:lang w:val="en-US" w:eastAsia="zh-CN"/>
              </w:rPr>
              <w:t>单元</w:t>
            </w:r>
          </w:p>
        </w:tc>
        <w:tc>
          <w:tcPr>
            <w:tcW w:w="682" w:type="pct"/>
            <w:tcBorders>
              <w:tl2br w:val="nil"/>
              <w:tr2bl w:val="nil"/>
            </w:tcBorders>
            <w:noWrap w:val="0"/>
            <w:vAlign w:val="center"/>
          </w:tcPr>
          <w:p w14:paraId="075843BA">
            <w:pPr>
              <w:pStyle w:val="99"/>
              <w:jc w:val="both"/>
              <w:rPr>
                <w:rFonts w:hint="default" w:ascii="Times New Roman" w:hAnsi="Times New Roman" w:eastAsia="宋体" w:cs="Times New Roman"/>
                <w:b w:val="0"/>
                <w:bCs/>
                <w:color w:val="000000"/>
                <w:sz w:val="21"/>
                <w:szCs w:val="21"/>
                <w:u w:val="none"/>
                <w:lang w:val="en-US" w:eastAsia="zh-CN"/>
              </w:rPr>
            </w:pPr>
            <w:r>
              <w:rPr>
                <w:rFonts w:hint="default" w:ascii="Times New Roman" w:hAnsi="Times New Roman" w:eastAsia="宋体" w:cs="Times New Roman"/>
                <w:b w:val="0"/>
                <w:bCs/>
                <w:color w:val="000000"/>
                <w:sz w:val="21"/>
                <w:szCs w:val="21"/>
                <w:u w:val="none"/>
                <w:lang w:val="en-US" w:eastAsia="zh-CN"/>
              </w:rPr>
              <w:t>富家桥镇/</w:t>
            </w:r>
          </w:p>
          <w:p w14:paraId="00772A11">
            <w:pPr>
              <w:pStyle w:val="99"/>
              <w:jc w:val="both"/>
              <w:rPr>
                <w:rFonts w:hint="default" w:ascii="Times New Roman" w:hAnsi="Times New Roman" w:eastAsia="宋体" w:cs="Times New Roman"/>
                <w:b w:val="0"/>
                <w:bCs/>
                <w:color w:val="000000"/>
                <w:sz w:val="21"/>
                <w:szCs w:val="21"/>
                <w:u w:val="none"/>
                <w:lang w:val="en-US" w:eastAsia="zh-CN"/>
              </w:rPr>
            </w:pPr>
            <w:r>
              <w:rPr>
                <w:rFonts w:hint="default" w:ascii="Times New Roman" w:hAnsi="Times New Roman" w:eastAsia="宋体" w:cs="Times New Roman"/>
                <w:b w:val="0"/>
                <w:bCs/>
                <w:color w:val="000000"/>
                <w:sz w:val="21"/>
                <w:szCs w:val="21"/>
                <w:u w:val="none"/>
                <w:lang w:val="en-US" w:eastAsia="zh-CN"/>
              </w:rPr>
              <w:t>朝阳街道/</w:t>
            </w:r>
          </w:p>
          <w:p w14:paraId="69CF2C03">
            <w:pPr>
              <w:pStyle w:val="99"/>
              <w:rPr>
                <w:rFonts w:hint="eastAsia" w:ascii="Times New Roman" w:hAnsi="Times New Roman" w:eastAsia="宋体" w:cs="Times New Roman"/>
                <w:b w:val="0"/>
                <w:bCs/>
                <w:color w:val="000000"/>
                <w:sz w:val="21"/>
                <w:szCs w:val="21"/>
                <w:u w:val="none"/>
                <w:lang w:val="en-US" w:eastAsia="zh-CN"/>
              </w:rPr>
            </w:pPr>
            <w:r>
              <w:rPr>
                <w:rFonts w:hint="default" w:ascii="Times New Roman" w:hAnsi="Times New Roman" w:eastAsia="宋体" w:cs="Times New Roman"/>
                <w:b w:val="0"/>
                <w:bCs/>
                <w:color w:val="000000"/>
                <w:sz w:val="21"/>
                <w:szCs w:val="21"/>
                <w:u w:val="none"/>
                <w:lang w:val="en-US" w:eastAsia="zh-CN"/>
              </w:rPr>
              <w:t>南津渡街道</w:t>
            </w:r>
          </w:p>
        </w:tc>
        <w:tc>
          <w:tcPr>
            <w:tcW w:w="426" w:type="pct"/>
            <w:tcBorders>
              <w:tl2br w:val="nil"/>
              <w:tr2bl w:val="nil"/>
            </w:tcBorders>
            <w:noWrap w:val="0"/>
            <w:vAlign w:val="center"/>
          </w:tcPr>
          <w:p w14:paraId="034D9A5C">
            <w:pPr>
              <w:pStyle w:val="99"/>
              <w:rPr>
                <w:rFonts w:hint="eastAsia" w:ascii="Times New Roman" w:hAnsi="Times New Roman" w:eastAsia="宋体" w:cs="Times New Roman"/>
                <w:b w:val="0"/>
                <w:bCs/>
                <w:color w:val="000000"/>
                <w:sz w:val="21"/>
                <w:szCs w:val="21"/>
                <w:u w:val="none"/>
                <w:lang w:val="en-US" w:eastAsia="zh-CN"/>
              </w:rPr>
            </w:pPr>
            <w:r>
              <w:rPr>
                <w:rFonts w:hint="eastAsia" w:ascii="Times New Roman" w:hAnsi="Times New Roman" w:eastAsia="宋体" w:cs="Times New Roman"/>
                <w:b w:val="0"/>
                <w:bCs/>
                <w:color w:val="000000"/>
                <w:sz w:val="21"/>
                <w:szCs w:val="21"/>
                <w:u w:val="none"/>
                <w:lang w:val="en-US" w:eastAsia="zh-CN"/>
              </w:rPr>
              <w:t>省级重点开发</w:t>
            </w:r>
          </w:p>
          <w:p w14:paraId="58D2DC19">
            <w:pPr>
              <w:pStyle w:val="99"/>
              <w:rPr>
                <w:rFonts w:hint="eastAsia" w:ascii="Times New Roman" w:hAnsi="Times New Roman" w:eastAsia="宋体" w:cs="Times New Roman"/>
                <w:b w:val="0"/>
                <w:bCs/>
                <w:color w:val="000000"/>
                <w:sz w:val="21"/>
                <w:szCs w:val="21"/>
                <w:u w:val="none"/>
                <w:lang w:val="en-US" w:eastAsia="zh-CN"/>
              </w:rPr>
            </w:pPr>
            <w:r>
              <w:rPr>
                <w:rFonts w:hint="eastAsia" w:ascii="Times New Roman" w:hAnsi="Times New Roman" w:eastAsia="宋体" w:cs="Times New Roman"/>
                <w:b w:val="0"/>
                <w:bCs/>
                <w:color w:val="000000"/>
                <w:sz w:val="21"/>
                <w:szCs w:val="21"/>
                <w:u w:val="none"/>
                <w:lang w:val="en-US" w:eastAsia="zh-CN"/>
              </w:rPr>
              <w:t>区域</w:t>
            </w:r>
          </w:p>
          <w:p w14:paraId="6537AB9C">
            <w:pPr>
              <w:pStyle w:val="99"/>
              <w:rPr>
                <w:rFonts w:hint="eastAsia" w:ascii="Times New Roman" w:hAnsi="Times New Roman" w:eastAsia="宋体" w:cs="Times New Roman"/>
                <w:b w:val="0"/>
                <w:bCs/>
                <w:color w:val="000000"/>
                <w:sz w:val="21"/>
                <w:szCs w:val="21"/>
                <w:u w:val="none"/>
                <w:lang w:val="en-US" w:eastAsia="zh-CN"/>
              </w:rPr>
            </w:pPr>
          </w:p>
        </w:tc>
        <w:tc>
          <w:tcPr>
            <w:tcW w:w="968" w:type="pct"/>
            <w:gridSpan w:val="2"/>
            <w:tcBorders>
              <w:tl2br w:val="nil"/>
              <w:tr2bl w:val="nil"/>
            </w:tcBorders>
            <w:noWrap w:val="0"/>
            <w:vAlign w:val="center"/>
          </w:tcPr>
          <w:p w14:paraId="35E900F9">
            <w:pPr>
              <w:pStyle w:val="99"/>
              <w:rPr>
                <w:rFonts w:hint="eastAsia" w:ascii="Times New Roman" w:hAnsi="Times New Roman" w:eastAsia="宋体" w:cs="Times New Roman"/>
                <w:b w:val="0"/>
                <w:bCs/>
                <w:color w:val="000000"/>
                <w:sz w:val="21"/>
                <w:szCs w:val="21"/>
                <w:u w:val="none"/>
                <w:lang w:val="en-US" w:eastAsia="zh-CN"/>
              </w:rPr>
            </w:pPr>
            <w:r>
              <w:rPr>
                <w:rFonts w:hint="eastAsia" w:ascii="Times New Roman" w:hAnsi="Times New Roman" w:eastAsia="宋体" w:cs="Times New Roman"/>
                <w:b w:val="0"/>
                <w:bCs/>
                <w:color w:val="000000"/>
                <w:sz w:val="21"/>
                <w:szCs w:val="21"/>
                <w:u w:val="none"/>
                <w:lang w:val="en-US" w:eastAsia="zh-CN"/>
              </w:rPr>
              <w:t xml:space="preserve"> </w:t>
            </w:r>
          </w:p>
          <w:p w14:paraId="179802AE">
            <w:pPr>
              <w:pStyle w:val="99"/>
              <w:rPr>
                <w:rFonts w:hint="eastAsia" w:ascii="Times New Roman" w:hAnsi="Times New Roman" w:eastAsia="宋体" w:cs="Times New Roman"/>
                <w:b w:val="0"/>
                <w:bCs/>
                <w:color w:val="000000"/>
                <w:sz w:val="21"/>
                <w:szCs w:val="21"/>
                <w:u w:val="none"/>
                <w:lang w:val="en-US" w:eastAsia="zh-CN"/>
              </w:rPr>
            </w:pPr>
            <w:r>
              <w:rPr>
                <w:rFonts w:hint="eastAsia" w:ascii="Times New Roman" w:hAnsi="Times New Roman" w:eastAsia="宋体" w:cs="Times New Roman"/>
                <w:b w:val="0"/>
                <w:bCs/>
                <w:color w:val="000000"/>
                <w:sz w:val="21"/>
                <w:szCs w:val="21"/>
                <w:u w:val="none"/>
                <w:lang w:val="en-US" w:eastAsia="zh-CN"/>
              </w:rPr>
              <w:t>富家桥镇：旅游业、竹木加工、采矿业、商贸物流等。</w:t>
            </w:r>
          </w:p>
          <w:p w14:paraId="0E9C17B4">
            <w:pPr>
              <w:pStyle w:val="99"/>
              <w:rPr>
                <w:rFonts w:hint="eastAsia" w:ascii="Times New Roman" w:hAnsi="Times New Roman" w:eastAsia="宋体" w:cs="Times New Roman"/>
                <w:b w:val="0"/>
                <w:bCs/>
                <w:color w:val="000000"/>
                <w:sz w:val="21"/>
                <w:szCs w:val="21"/>
                <w:u w:val="none"/>
                <w:lang w:val="en-US" w:eastAsia="zh-CN"/>
              </w:rPr>
            </w:pPr>
            <w:r>
              <w:rPr>
                <w:rFonts w:hint="eastAsia" w:ascii="Times New Roman" w:hAnsi="Times New Roman" w:eastAsia="宋体" w:cs="Times New Roman"/>
                <w:b w:val="0"/>
                <w:bCs/>
                <w:color w:val="000000"/>
                <w:sz w:val="21"/>
                <w:szCs w:val="21"/>
                <w:u w:val="none"/>
                <w:lang w:val="en-US" w:eastAsia="zh-CN"/>
              </w:rPr>
              <w:t>朝阳街道：农业、旅游业、农副产品加工业、物流。</w:t>
            </w:r>
          </w:p>
          <w:p w14:paraId="0A9FA58B">
            <w:pPr>
              <w:pStyle w:val="99"/>
              <w:rPr>
                <w:rFonts w:hint="eastAsia" w:ascii="Times New Roman" w:hAnsi="Times New Roman" w:eastAsia="宋体" w:cs="Times New Roman"/>
                <w:b w:val="0"/>
                <w:bCs/>
                <w:color w:val="000000"/>
                <w:sz w:val="21"/>
                <w:szCs w:val="21"/>
                <w:u w:val="none"/>
                <w:lang w:val="en-US" w:eastAsia="zh-CN"/>
              </w:rPr>
            </w:pPr>
            <w:r>
              <w:rPr>
                <w:rFonts w:hint="eastAsia" w:ascii="Times New Roman" w:hAnsi="Times New Roman" w:eastAsia="宋体" w:cs="Times New Roman"/>
                <w:b w:val="0"/>
                <w:bCs/>
                <w:color w:val="000000"/>
                <w:sz w:val="21"/>
                <w:szCs w:val="21"/>
                <w:u w:val="none"/>
                <w:lang w:val="en-US" w:eastAsia="zh-CN"/>
              </w:rPr>
              <w:t xml:space="preserve">南津渡街道：旅游、农业、农副产品加工、餐饮服务等 </w:t>
            </w:r>
          </w:p>
        </w:tc>
        <w:tc>
          <w:tcPr>
            <w:tcW w:w="1267" w:type="pct"/>
            <w:gridSpan w:val="2"/>
            <w:tcBorders>
              <w:tl2br w:val="nil"/>
              <w:tr2bl w:val="nil"/>
            </w:tcBorders>
            <w:noWrap w:val="0"/>
            <w:vAlign w:val="center"/>
          </w:tcPr>
          <w:p w14:paraId="1148FF36">
            <w:pPr>
              <w:pStyle w:val="99"/>
              <w:jc w:val="both"/>
              <w:rPr>
                <w:rFonts w:hint="default" w:ascii="Times New Roman" w:hAnsi="Times New Roman" w:eastAsia="宋体" w:cs="Times New Roman"/>
                <w:b w:val="0"/>
                <w:bCs/>
                <w:color w:val="000000"/>
                <w:sz w:val="21"/>
                <w:szCs w:val="21"/>
                <w:u w:val="none"/>
                <w:lang w:val="en-US" w:eastAsia="zh-CN"/>
              </w:rPr>
            </w:pPr>
            <w:r>
              <w:rPr>
                <w:rFonts w:hint="default" w:ascii="Times New Roman" w:hAnsi="Times New Roman" w:eastAsia="宋体" w:cs="Times New Roman"/>
                <w:b w:val="0"/>
                <w:bCs/>
                <w:color w:val="000000"/>
                <w:sz w:val="21"/>
                <w:szCs w:val="21"/>
                <w:u w:val="none"/>
                <w:lang w:val="en-US" w:eastAsia="zh-CN"/>
              </w:rPr>
              <w:t>富家桥镇：部分畜禽养殖场环保设施不完善；集镇生活垃圾收运系统不完善。</w:t>
            </w:r>
          </w:p>
          <w:p w14:paraId="18C54BC8">
            <w:pPr>
              <w:pStyle w:val="99"/>
              <w:jc w:val="both"/>
              <w:rPr>
                <w:rFonts w:hint="default" w:ascii="Times New Roman" w:hAnsi="Times New Roman" w:eastAsia="宋体" w:cs="Times New Roman"/>
                <w:b w:val="0"/>
                <w:bCs/>
                <w:color w:val="000000"/>
                <w:sz w:val="21"/>
                <w:szCs w:val="21"/>
                <w:u w:val="none"/>
                <w:lang w:val="en-US" w:eastAsia="zh-CN"/>
              </w:rPr>
            </w:pPr>
            <w:r>
              <w:rPr>
                <w:rFonts w:hint="default" w:ascii="Times New Roman" w:hAnsi="Times New Roman" w:eastAsia="宋体" w:cs="Times New Roman"/>
                <w:b w:val="0"/>
                <w:bCs/>
                <w:color w:val="000000"/>
                <w:sz w:val="21"/>
                <w:szCs w:val="21"/>
                <w:u w:val="none"/>
                <w:lang w:val="en-US" w:eastAsia="zh-CN"/>
              </w:rPr>
              <w:t>朝阳街道：生活污水、工业废水收集处理设施不完善；餐饮油烟污染；农村生活垃圾收运系统不完善。</w:t>
            </w:r>
          </w:p>
          <w:p w14:paraId="44C6BC1E">
            <w:pPr>
              <w:pStyle w:val="99"/>
              <w:jc w:val="both"/>
              <w:rPr>
                <w:rFonts w:hint="default" w:ascii="Times New Roman" w:hAnsi="Times New Roman" w:eastAsia="宋体" w:cs="Times New Roman"/>
                <w:b w:val="0"/>
                <w:bCs/>
                <w:color w:val="000000"/>
                <w:sz w:val="21"/>
                <w:szCs w:val="21"/>
                <w:u w:val="none"/>
                <w:lang w:val="en-US" w:eastAsia="zh-CN"/>
              </w:rPr>
            </w:pPr>
            <w:r>
              <w:rPr>
                <w:rFonts w:hint="default" w:ascii="Times New Roman" w:hAnsi="Times New Roman" w:eastAsia="宋体" w:cs="Times New Roman"/>
                <w:b w:val="0"/>
                <w:bCs/>
                <w:color w:val="000000"/>
                <w:sz w:val="21"/>
                <w:szCs w:val="21"/>
                <w:u w:val="none"/>
                <w:lang w:val="en-US" w:eastAsia="zh-CN"/>
              </w:rPr>
              <w:t>南津渡街道：部分餐饮店油烟处理不到位；排水管网不完善，雨污分流不够。</w:t>
            </w:r>
          </w:p>
        </w:tc>
      </w:tr>
      <w:tr w14:paraId="2073D8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59" w:type="pct"/>
            <w:tcBorders>
              <w:tl2br w:val="nil"/>
              <w:tr2bl w:val="nil"/>
            </w:tcBorders>
            <w:noWrap w:val="0"/>
            <w:vAlign w:val="center"/>
          </w:tcPr>
          <w:p w14:paraId="079CD5AC">
            <w:pPr>
              <w:widowControl/>
              <w:adjustRightInd w:val="0"/>
              <w:snapToGrid w:val="0"/>
              <w:spacing w:line="320" w:lineRule="exact"/>
              <w:jc w:val="center"/>
              <w:rPr>
                <w:rFonts w:ascii="Times New Roman" w:hAnsi="Times New Roman" w:eastAsia="宋体" w:cs="Times New Roman"/>
                <w:b/>
                <w:bCs/>
                <w:sz w:val="21"/>
                <w:szCs w:val="21"/>
              </w:rPr>
            </w:pPr>
            <w:r>
              <w:rPr>
                <w:rFonts w:ascii="Times New Roman" w:hAnsi="Times New Roman" w:eastAsia="宋体" w:cs="Times New Roman"/>
                <w:b/>
                <w:bCs/>
                <w:sz w:val="21"/>
                <w:szCs w:val="21"/>
              </w:rPr>
              <w:t>类别</w:t>
            </w:r>
          </w:p>
        </w:tc>
        <w:tc>
          <w:tcPr>
            <w:tcW w:w="3073" w:type="pct"/>
            <w:gridSpan w:val="5"/>
            <w:tcBorders>
              <w:tl2br w:val="nil"/>
              <w:tr2bl w:val="nil"/>
            </w:tcBorders>
            <w:noWrap w:val="0"/>
            <w:vAlign w:val="center"/>
          </w:tcPr>
          <w:p w14:paraId="18AC760D">
            <w:pPr>
              <w:widowControl/>
              <w:adjustRightInd w:val="0"/>
              <w:snapToGrid w:val="0"/>
              <w:spacing w:line="320" w:lineRule="exact"/>
              <w:jc w:val="center"/>
              <w:rPr>
                <w:rFonts w:ascii="Times New Roman" w:hAnsi="Times New Roman" w:eastAsia="宋体" w:cs="Times New Roman"/>
                <w:b/>
                <w:bCs/>
                <w:sz w:val="21"/>
                <w:szCs w:val="21"/>
              </w:rPr>
            </w:pPr>
            <w:r>
              <w:rPr>
                <w:rFonts w:ascii="Times New Roman" w:hAnsi="Times New Roman" w:eastAsia="宋体" w:cs="Times New Roman"/>
                <w:b/>
                <w:bCs/>
                <w:sz w:val="21"/>
                <w:szCs w:val="21"/>
              </w:rPr>
              <w:t>管控要求</w:t>
            </w:r>
          </w:p>
        </w:tc>
        <w:tc>
          <w:tcPr>
            <w:tcW w:w="841" w:type="pct"/>
            <w:gridSpan w:val="2"/>
            <w:tcBorders>
              <w:tl2br w:val="nil"/>
              <w:tr2bl w:val="nil"/>
            </w:tcBorders>
            <w:noWrap w:val="0"/>
            <w:vAlign w:val="center"/>
          </w:tcPr>
          <w:p w14:paraId="749D6E1B">
            <w:pPr>
              <w:widowControl/>
              <w:adjustRightInd w:val="0"/>
              <w:snapToGrid w:val="0"/>
              <w:spacing w:line="320" w:lineRule="exact"/>
              <w:jc w:val="center"/>
              <w:rPr>
                <w:rFonts w:ascii="Times New Roman" w:hAnsi="Times New Roman" w:eastAsia="宋体" w:cs="Times New Roman"/>
                <w:b/>
                <w:bCs/>
                <w:color w:val="000000"/>
                <w:sz w:val="21"/>
                <w:szCs w:val="21"/>
              </w:rPr>
            </w:pPr>
            <w:r>
              <w:rPr>
                <w:rFonts w:ascii="Times New Roman" w:hAnsi="Times New Roman" w:eastAsia="宋体" w:cs="Times New Roman"/>
                <w:b/>
                <w:bCs/>
                <w:color w:val="000000"/>
                <w:sz w:val="21"/>
                <w:szCs w:val="21"/>
              </w:rPr>
              <w:t>本项目情况</w:t>
            </w:r>
          </w:p>
        </w:tc>
        <w:tc>
          <w:tcPr>
            <w:tcW w:w="525" w:type="pct"/>
            <w:tcBorders>
              <w:tl2br w:val="nil"/>
              <w:tr2bl w:val="nil"/>
            </w:tcBorders>
            <w:noWrap w:val="0"/>
            <w:vAlign w:val="center"/>
          </w:tcPr>
          <w:p w14:paraId="790DA643">
            <w:pPr>
              <w:widowControl/>
              <w:adjustRightInd w:val="0"/>
              <w:snapToGrid w:val="0"/>
              <w:spacing w:line="320" w:lineRule="exact"/>
              <w:jc w:val="center"/>
              <w:rPr>
                <w:rFonts w:ascii="Times New Roman" w:hAnsi="Times New Roman" w:eastAsia="宋体" w:cs="Times New Roman"/>
                <w:b/>
                <w:bCs/>
                <w:color w:val="000000"/>
                <w:sz w:val="21"/>
                <w:szCs w:val="21"/>
              </w:rPr>
            </w:pPr>
            <w:r>
              <w:rPr>
                <w:rFonts w:ascii="Times New Roman" w:hAnsi="Times New Roman" w:eastAsia="宋体" w:cs="Times New Roman"/>
                <w:b/>
                <w:bCs/>
                <w:color w:val="000000"/>
                <w:sz w:val="21"/>
                <w:szCs w:val="21"/>
              </w:rPr>
              <w:t>符合性</w:t>
            </w:r>
          </w:p>
        </w:tc>
      </w:tr>
      <w:tr w14:paraId="1B5045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59" w:type="pct"/>
            <w:tcBorders>
              <w:tl2br w:val="nil"/>
              <w:tr2bl w:val="nil"/>
            </w:tcBorders>
            <w:noWrap w:val="0"/>
            <w:vAlign w:val="center"/>
          </w:tcPr>
          <w:p w14:paraId="2B02E5D9">
            <w:pPr>
              <w:widowControl/>
              <w:adjustRightInd w:val="0"/>
              <w:snapToGrid w:val="0"/>
              <w:spacing w:line="320" w:lineRule="exact"/>
              <w:jc w:val="center"/>
              <w:rPr>
                <w:rFonts w:ascii="Times New Roman" w:hAnsi="Times New Roman" w:eastAsia="宋体" w:cs="Times New Roman"/>
                <w:sz w:val="21"/>
                <w:szCs w:val="21"/>
              </w:rPr>
            </w:pPr>
            <w:r>
              <w:rPr>
                <w:rFonts w:ascii="Times New Roman" w:hAnsi="Times New Roman" w:eastAsia="宋体" w:cs="Times New Roman"/>
                <w:sz w:val="21"/>
                <w:szCs w:val="21"/>
              </w:rPr>
              <w:t>空间布局约束</w:t>
            </w:r>
          </w:p>
        </w:tc>
        <w:tc>
          <w:tcPr>
            <w:tcW w:w="3073" w:type="pct"/>
            <w:gridSpan w:val="5"/>
            <w:tcBorders>
              <w:tl2br w:val="nil"/>
              <w:tr2bl w:val="nil"/>
            </w:tcBorders>
            <w:noWrap w:val="0"/>
            <w:vAlign w:val="center"/>
          </w:tcPr>
          <w:p w14:paraId="1FEBD619">
            <w:pPr>
              <w:widowControl/>
              <w:adjustRightInd w:val="0"/>
              <w:snapToGrid w:val="0"/>
              <w:spacing w:line="320" w:lineRule="exact"/>
              <w:jc w:val="both"/>
              <w:rPr>
                <w:rFonts w:hint="eastAsia" w:ascii="Times New Roman" w:hAnsi="Times New Roman" w:eastAsia="宋体" w:cs="Times New Roman"/>
                <w:sz w:val="21"/>
                <w:szCs w:val="21"/>
              </w:rPr>
            </w:pPr>
            <w:r>
              <w:rPr>
                <w:rFonts w:hint="eastAsia" w:ascii="Times New Roman" w:hAnsi="Times New Roman" w:eastAsia="宋体" w:cs="Times New Roman"/>
                <w:sz w:val="21"/>
                <w:szCs w:val="21"/>
              </w:rPr>
              <w:t>（1.1）永州市零陵区潇水饮用水水源保护区：严格控制旅游、航运、项目建设等开发行为，禁止燃油船舶在饮用水源保护区内游玩，严格控制二级保护区范围内新上旅游开发项目。禁止在南津渡水厂、娘子岭水厂取水口上游 1000 米，下游 200 米范围内垂钓、停泊渔船和电鱼捕鱼。</w:t>
            </w:r>
          </w:p>
          <w:p w14:paraId="068F4254">
            <w:pPr>
              <w:widowControl/>
              <w:adjustRightInd w:val="0"/>
              <w:snapToGrid w:val="0"/>
              <w:spacing w:line="320" w:lineRule="exact"/>
              <w:jc w:val="both"/>
              <w:rPr>
                <w:rFonts w:hint="eastAsia" w:ascii="Times New Roman" w:hAnsi="Times New Roman" w:eastAsia="宋体" w:cs="Times New Roman"/>
                <w:sz w:val="21"/>
                <w:szCs w:val="21"/>
              </w:rPr>
            </w:pPr>
            <w:r>
              <w:rPr>
                <w:rFonts w:hint="eastAsia" w:ascii="Times New Roman" w:hAnsi="Times New Roman" w:eastAsia="宋体" w:cs="Times New Roman"/>
                <w:sz w:val="21"/>
                <w:szCs w:val="21"/>
              </w:rPr>
              <w:t>（1.2）湖南零陵潇水国家湿地公园：湿地公园内不得设立开发区、度假区。禁止擅自在水面设置竹箔等障碍物，禁止非法引进外来物种或擅自放生，确需修建相关工程的，应当进行科学论证、评估，并征求相关部门的意见。已退耕还湿的地域禁止新建居民点或者其他永久性建筑物、构筑物。湿地公园管理局划定的植被恢复区，禁止放牧和种植。</w:t>
            </w:r>
          </w:p>
          <w:p w14:paraId="61ADCBB5">
            <w:pPr>
              <w:widowControl/>
              <w:adjustRightInd w:val="0"/>
              <w:snapToGrid w:val="0"/>
              <w:spacing w:line="320" w:lineRule="exact"/>
              <w:jc w:val="both"/>
              <w:rPr>
                <w:rFonts w:ascii="Times New Roman" w:hAnsi="Times New Roman" w:eastAsia="宋体" w:cs="Times New Roman"/>
                <w:sz w:val="21"/>
                <w:szCs w:val="21"/>
              </w:rPr>
            </w:pPr>
            <w:r>
              <w:rPr>
                <w:rFonts w:hint="eastAsia" w:ascii="Times New Roman" w:hAnsi="Times New Roman" w:eastAsia="宋体" w:cs="Times New Roman"/>
                <w:sz w:val="21"/>
                <w:szCs w:val="21"/>
              </w:rPr>
              <w:t>（1.3）畜禽养殖布局应符合《零陵区畜禽规模养殖“三区”划定方案》。</w:t>
            </w:r>
          </w:p>
        </w:tc>
        <w:tc>
          <w:tcPr>
            <w:tcW w:w="841" w:type="pct"/>
            <w:gridSpan w:val="2"/>
            <w:tcBorders>
              <w:tl2br w:val="nil"/>
              <w:tr2bl w:val="nil"/>
            </w:tcBorders>
            <w:noWrap w:val="0"/>
            <w:vAlign w:val="center"/>
          </w:tcPr>
          <w:p w14:paraId="5E401D9D">
            <w:pPr>
              <w:widowControl/>
              <w:adjustRightInd w:val="0"/>
              <w:snapToGrid w:val="0"/>
              <w:spacing w:line="320" w:lineRule="exact"/>
              <w:jc w:val="both"/>
              <w:rPr>
                <w:rFonts w:hint="eastAsia" w:ascii="Times New Roman" w:hAnsi="Times New Roman" w:eastAsia="宋体" w:cs="Times New Roman"/>
                <w:color w:val="000000"/>
                <w:sz w:val="21"/>
                <w:szCs w:val="21"/>
                <w:lang w:val="en-US" w:eastAsia="zh-CN"/>
              </w:rPr>
            </w:pPr>
            <w:r>
              <w:rPr>
                <w:rFonts w:ascii="Times New Roman" w:hAnsi="Times New Roman" w:eastAsia="宋体" w:cs="Times New Roman"/>
                <w:color w:val="000000"/>
                <w:sz w:val="21"/>
                <w:szCs w:val="21"/>
              </w:rPr>
              <w:t>本项目</w:t>
            </w:r>
            <w:r>
              <w:rPr>
                <w:rFonts w:hint="eastAsia" w:eastAsia="宋体" w:cs="Times New Roman"/>
                <w:color w:val="000000"/>
                <w:sz w:val="21"/>
                <w:szCs w:val="21"/>
                <w:lang w:val="en-US" w:eastAsia="zh-CN"/>
              </w:rPr>
              <w:t>排污口论证范围不涉及</w:t>
            </w:r>
            <w:r>
              <w:rPr>
                <w:rFonts w:hint="eastAsia" w:ascii="Times New Roman" w:hAnsi="Times New Roman" w:eastAsia="宋体" w:cs="Times New Roman"/>
                <w:sz w:val="21"/>
                <w:szCs w:val="21"/>
              </w:rPr>
              <w:t>潇水饮用水水源保护区</w:t>
            </w:r>
            <w:r>
              <w:rPr>
                <w:rFonts w:hint="eastAsia" w:eastAsia="宋体" w:cs="Times New Roman"/>
                <w:sz w:val="21"/>
                <w:szCs w:val="21"/>
                <w:lang w:eastAsia="zh-CN"/>
              </w:rPr>
              <w:t>，</w:t>
            </w:r>
            <w:r>
              <w:rPr>
                <w:rFonts w:hint="eastAsia" w:eastAsia="宋体" w:cs="Times New Roman"/>
                <w:sz w:val="21"/>
                <w:szCs w:val="21"/>
                <w:lang w:val="en-US" w:eastAsia="zh-CN"/>
              </w:rPr>
              <w:t>不在</w:t>
            </w:r>
            <w:r>
              <w:rPr>
                <w:rFonts w:hint="eastAsia" w:ascii="Times New Roman" w:hAnsi="Times New Roman" w:eastAsia="宋体" w:cs="Times New Roman"/>
                <w:sz w:val="21"/>
                <w:szCs w:val="21"/>
              </w:rPr>
              <w:t>湿地公园内</w:t>
            </w:r>
            <w:r>
              <w:rPr>
                <w:rFonts w:hint="eastAsia" w:eastAsia="宋体" w:cs="Times New Roman"/>
                <w:sz w:val="21"/>
                <w:szCs w:val="21"/>
                <w:lang w:val="en-US" w:eastAsia="zh-CN"/>
              </w:rPr>
              <w:t>设置</w:t>
            </w:r>
            <w:r>
              <w:rPr>
                <w:rFonts w:hint="eastAsia" w:ascii="Times New Roman" w:hAnsi="Times New Roman" w:eastAsia="宋体" w:cs="Times New Roman"/>
                <w:sz w:val="21"/>
                <w:szCs w:val="21"/>
              </w:rPr>
              <w:t>竹箔等障碍物</w:t>
            </w:r>
            <w:r>
              <w:rPr>
                <w:rFonts w:hint="eastAsia" w:eastAsia="宋体" w:cs="Times New Roman"/>
                <w:sz w:val="21"/>
                <w:szCs w:val="21"/>
                <w:lang w:eastAsia="zh-CN"/>
              </w:rPr>
              <w:t>，</w:t>
            </w:r>
            <w:r>
              <w:rPr>
                <w:rFonts w:hint="eastAsia" w:eastAsia="宋体" w:cs="Times New Roman"/>
                <w:sz w:val="21"/>
                <w:szCs w:val="21"/>
                <w:lang w:val="en-US" w:eastAsia="zh-CN"/>
              </w:rPr>
              <w:t>不处于</w:t>
            </w:r>
            <w:r>
              <w:rPr>
                <w:rFonts w:hint="eastAsia" w:ascii="Times New Roman" w:hAnsi="Times New Roman" w:eastAsia="宋体" w:cs="Times New Roman"/>
                <w:sz w:val="21"/>
                <w:szCs w:val="21"/>
              </w:rPr>
              <w:t>已退耕还湿的地域</w:t>
            </w:r>
            <w:r>
              <w:rPr>
                <w:rFonts w:ascii="Times New Roman" w:hAnsi="Times New Roman" w:eastAsia="宋体" w:cs="Times New Roman"/>
                <w:color w:val="000000"/>
                <w:sz w:val="21"/>
                <w:szCs w:val="21"/>
              </w:rPr>
              <w:t>。</w:t>
            </w:r>
            <w:r>
              <w:rPr>
                <w:rFonts w:hint="eastAsia" w:eastAsia="宋体" w:cs="Times New Roman"/>
                <w:color w:val="000000"/>
                <w:sz w:val="21"/>
                <w:szCs w:val="21"/>
                <w:lang w:val="en-US" w:eastAsia="zh-CN"/>
              </w:rPr>
              <w:t>本项目不属于</w:t>
            </w:r>
            <w:r>
              <w:rPr>
                <w:rFonts w:hint="eastAsia" w:ascii="Times New Roman" w:hAnsi="Times New Roman" w:eastAsia="宋体" w:cs="Times New Roman"/>
                <w:sz w:val="21"/>
                <w:szCs w:val="21"/>
              </w:rPr>
              <w:t>畜禽养殖</w:t>
            </w:r>
            <w:r>
              <w:rPr>
                <w:rFonts w:hint="eastAsia" w:eastAsia="宋体" w:cs="Times New Roman"/>
                <w:sz w:val="21"/>
                <w:szCs w:val="21"/>
                <w:lang w:val="en-US" w:eastAsia="zh-CN"/>
              </w:rPr>
              <w:t>行业。</w:t>
            </w:r>
          </w:p>
        </w:tc>
        <w:tc>
          <w:tcPr>
            <w:tcW w:w="525" w:type="pct"/>
            <w:tcBorders>
              <w:tl2br w:val="nil"/>
              <w:tr2bl w:val="nil"/>
            </w:tcBorders>
            <w:noWrap w:val="0"/>
            <w:vAlign w:val="center"/>
          </w:tcPr>
          <w:p w14:paraId="36E4B4AB">
            <w:pPr>
              <w:widowControl/>
              <w:adjustRightInd w:val="0"/>
              <w:snapToGrid w:val="0"/>
              <w:spacing w:line="320" w:lineRule="exact"/>
              <w:jc w:val="center"/>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符合</w:t>
            </w:r>
          </w:p>
        </w:tc>
      </w:tr>
      <w:tr w14:paraId="36E5E7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59" w:type="pct"/>
            <w:tcBorders>
              <w:tl2br w:val="nil"/>
              <w:tr2bl w:val="nil"/>
            </w:tcBorders>
            <w:noWrap w:val="0"/>
            <w:vAlign w:val="center"/>
          </w:tcPr>
          <w:p w14:paraId="353A3C89">
            <w:pPr>
              <w:widowControl/>
              <w:adjustRightInd w:val="0"/>
              <w:snapToGrid w:val="0"/>
              <w:spacing w:line="320" w:lineRule="exact"/>
              <w:jc w:val="center"/>
              <w:rPr>
                <w:rFonts w:ascii="Times New Roman" w:hAnsi="Times New Roman" w:eastAsia="宋体" w:cs="Times New Roman"/>
                <w:sz w:val="21"/>
                <w:szCs w:val="21"/>
              </w:rPr>
            </w:pPr>
            <w:r>
              <w:rPr>
                <w:rFonts w:ascii="Times New Roman" w:hAnsi="Times New Roman" w:eastAsia="宋体" w:cs="Times New Roman"/>
                <w:sz w:val="21"/>
                <w:szCs w:val="21"/>
              </w:rPr>
              <w:t>污染物排放管控</w:t>
            </w:r>
          </w:p>
        </w:tc>
        <w:tc>
          <w:tcPr>
            <w:tcW w:w="3073" w:type="pct"/>
            <w:gridSpan w:val="5"/>
            <w:tcBorders>
              <w:tl2br w:val="nil"/>
              <w:tr2bl w:val="nil"/>
            </w:tcBorders>
            <w:noWrap w:val="0"/>
            <w:vAlign w:val="center"/>
          </w:tcPr>
          <w:p w14:paraId="5F2125B7">
            <w:pPr>
              <w:widowControl/>
              <w:adjustRightInd w:val="0"/>
              <w:snapToGrid w:val="0"/>
              <w:spacing w:line="320" w:lineRule="exact"/>
              <w:jc w:val="left"/>
              <w:rPr>
                <w:rFonts w:hint="eastAsia" w:ascii="Times New Roman" w:hAnsi="Times New Roman" w:eastAsia="宋体" w:cs="Times New Roman"/>
                <w:sz w:val="21"/>
                <w:szCs w:val="21"/>
                <w:lang w:eastAsia="zh-CN"/>
              </w:rPr>
            </w:pPr>
            <w:r>
              <w:rPr>
                <w:rFonts w:hint="eastAsia" w:ascii="Times New Roman" w:hAnsi="Times New Roman" w:eastAsia="宋体" w:cs="Times New Roman"/>
                <w:sz w:val="21"/>
                <w:szCs w:val="21"/>
                <w:lang w:eastAsia="zh-CN"/>
              </w:rPr>
              <w:t>（2.1）湖南零陵潇水国家湿地公园：禁止任意存储固体废弃物，对农用薄膜和渔网等不可降解的废弃物，使用者应当采取回收利用等措施。湿地公园内航行的船舶，应当配置符合国家规定的防污设备，不得排放污染物、生活污水及固体垃圾。</w:t>
            </w:r>
          </w:p>
          <w:p w14:paraId="36AC986C">
            <w:pPr>
              <w:widowControl/>
              <w:adjustRightInd w:val="0"/>
              <w:snapToGrid w:val="0"/>
              <w:spacing w:line="320" w:lineRule="exact"/>
              <w:jc w:val="left"/>
              <w:rPr>
                <w:rFonts w:hint="eastAsia" w:ascii="Times New Roman" w:hAnsi="Times New Roman" w:eastAsia="宋体" w:cs="Times New Roman"/>
                <w:sz w:val="21"/>
                <w:szCs w:val="21"/>
                <w:lang w:eastAsia="zh-CN"/>
              </w:rPr>
            </w:pPr>
            <w:r>
              <w:rPr>
                <w:rFonts w:hint="eastAsia" w:ascii="Times New Roman" w:hAnsi="Times New Roman" w:eastAsia="宋体" w:cs="Times New Roman"/>
                <w:sz w:val="21"/>
                <w:szCs w:val="21"/>
                <w:lang w:eastAsia="zh-CN"/>
              </w:rPr>
              <w:t>（2.2）新建、改建、扩建规模化畜禽养殖场（小区）要实施雨污分流、粪便污水资源化利用，散养密集区要实行畜禽粪便污水分户收集、集中处理利用。</w:t>
            </w:r>
          </w:p>
          <w:p w14:paraId="7E5ADC0F">
            <w:pPr>
              <w:widowControl/>
              <w:adjustRightInd w:val="0"/>
              <w:snapToGrid w:val="0"/>
              <w:spacing w:line="320" w:lineRule="exact"/>
              <w:jc w:val="left"/>
              <w:rPr>
                <w:rFonts w:hint="eastAsia" w:ascii="Times New Roman" w:hAnsi="Times New Roman" w:eastAsia="宋体" w:cs="Times New Roman"/>
                <w:sz w:val="21"/>
                <w:szCs w:val="21"/>
                <w:lang w:eastAsia="zh-CN"/>
              </w:rPr>
            </w:pPr>
            <w:r>
              <w:rPr>
                <w:rFonts w:hint="eastAsia" w:ascii="Times New Roman" w:hAnsi="Times New Roman" w:eastAsia="宋体" w:cs="Times New Roman"/>
                <w:sz w:val="21"/>
                <w:szCs w:val="21"/>
                <w:lang w:eastAsia="zh-CN"/>
              </w:rPr>
              <w:t>（2.3）所有江河水库全部退出承包经营，采取“人放天养”生态养殖模式，力保水源水质达标。</w:t>
            </w:r>
          </w:p>
          <w:p w14:paraId="118A490C">
            <w:pPr>
              <w:widowControl/>
              <w:adjustRightInd w:val="0"/>
              <w:snapToGrid w:val="0"/>
              <w:spacing w:line="320" w:lineRule="exact"/>
              <w:jc w:val="left"/>
              <w:rPr>
                <w:rFonts w:hint="eastAsia" w:ascii="Times New Roman" w:hAnsi="Times New Roman" w:eastAsia="宋体" w:cs="Times New Roman"/>
                <w:sz w:val="21"/>
                <w:szCs w:val="21"/>
                <w:lang w:eastAsia="zh-CN"/>
              </w:rPr>
            </w:pPr>
            <w:r>
              <w:rPr>
                <w:rFonts w:hint="eastAsia" w:ascii="Times New Roman" w:hAnsi="Times New Roman" w:eastAsia="宋体" w:cs="Times New Roman"/>
                <w:sz w:val="21"/>
                <w:szCs w:val="21"/>
                <w:lang w:eastAsia="zh-CN"/>
              </w:rPr>
              <w:t>（2.4）完善生活污水、工业废水收集处理设施及排水管网。</w:t>
            </w:r>
          </w:p>
          <w:p w14:paraId="638463D6">
            <w:pPr>
              <w:widowControl/>
              <w:adjustRightInd w:val="0"/>
              <w:snapToGrid w:val="0"/>
              <w:spacing w:line="320" w:lineRule="exact"/>
              <w:jc w:val="left"/>
              <w:rPr>
                <w:rFonts w:hint="eastAsia" w:ascii="Times New Roman" w:hAnsi="Times New Roman" w:eastAsia="宋体" w:cs="Times New Roman"/>
                <w:sz w:val="21"/>
                <w:szCs w:val="21"/>
                <w:lang w:eastAsia="zh-CN"/>
              </w:rPr>
            </w:pPr>
            <w:r>
              <w:rPr>
                <w:rFonts w:hint="eastAsia" w:ascii="Times New Roman" w:hAnsi="Times New Roman" w:eastAsia="宋体" w:cs="Times New Roman"/>
                <w:sz w:val="21"/>
                <w:szCs w:val="21"/>
                <w:lang w:eastAsia="zh-CN"/>
              </w:rPr>
              <w:t>（2.5）重点餐饮经营场所(6个灶头以上)全部要求安装高效油烟净化设施，实现油气分离，确保油烟达标排放，逐步推广到中小型餐饮经营场所。禁止露天无序烧烤。</w:t>
            </w:r>
          </w:p>
          <w:p w14:paraId="5A463E02">
            <w:pPr>
              <w:widowControl/>
              <w:adjustRightInd w:val="0"/>
              <w:snapToGrid w:val="0"/>
              <w:spacing w:line="320" w:lineRule="exact"/>
              <w:jc w:val="left"/>
              <w:rPr>
                <w:rFonts w:hint="eastAsia" w:ascii="Times New Roman" w:hAnsi="Times New Roman" w:eastAsia="宋体" w:cs="Times New Roman"/>
                <w:sz w:val="21"/>
                <w:szCs w:val="21"/>
                <w:lang w:eastAsia="zh-CN"/>
              </w:rPr>
            </w:pPr>
            <w:r>
              <w:rPr>
                <w:rFonts w:hint="eastAsia" w:ascii="Times New Roman" w:hAnsi="Times New Roman" w:eastAsia="宋体" w:cs="Times New Roman"/>
                <w:sz w:val="21"/>
                <w:szCs w:val="21"/>
                <w:lang w:eastAsia="zh-CN"/>
              </w:rPr>
              <w:t>（2.6）加强对露天焚烧生活垃圾和秸杆的管理，严禁露天焚烧生活垃圾和秸杆。</w:t>
            </w:r>
          </w:p>
          <w:p w14:paraId="5F345046">
            <w:pPr>
              <w:widowControl/>
              <w:adjustRightInd w:val="0"/>
              <w:snapToGrid w:val="0"/>
              <w:spacing w:line="320" w:lineRule="exact"/>
              <w:jc w:val="left"/>
              <w:rPr>
                <w:rFonts w:hint="eastAsia" w:ascii="Times New Roman" w:hAnsi="Times New Roman" w:eastAsia="宋体" w:cs="Times New Roman"/>
                <w:sz w:val="21"/>
                <w:szCs w:val="21"/>
                <w:lang w:eastAsia="zh-CN"/>
              </w:rPr>
            </w:pPr>
            <w:r>
              <w:rPr>
                <w:rFonts w:hint="eastAsia" w:ascii="Times New Roman" w:hAnsi="Times New Roman" w:eastAsia="宋体" w:cs="Times New Roman"/>
                <w:sz w:val="21"/>
                <w:szCs w:val="21"/>
                <w:lang w:eastAsia="zh-CN"/>
              </w:rPr>
              <w:t>（2.7）富家桥镇、朝阳街道按相关规划完善集镇和农村垃圾收运处理系统。</w:t>
            </w:r>
          </w:p>
          <w:p w14:paraId="17EE0BF8">
            <w:pPr>
              <w:widowControl/>
              <w:adjustRightInd w:val="0"/>
              <w:snapToGrid w:val="0"/>
              <w:spacing w:line="320" w:lineRule="exact"/>
              <w:jc w:val="left"/>
              <w:rPr>
                <w:rFonts w:hint="eastAsia" w:ascii="Times New Roman" w:hAnsi="Times New Roman" w:eastAsia="宋体" w:cs="Times New Roman"/>
                <w:sz w:val="21"/>
                <w:szCs w:val="21"/>
                <w:lang w:eastAsia="zh-CN"/>
              </w:rPr>
            </w:pPr>
            <w:r>
              <w:rPr>
                <w:rFonts w:hint="eastAsia" w:ascii="Times New Roman" w:hAnsi="Times New Roman" w:eastAsia="宋体" w:cs="Times New Roman"/>
                <w:sz w:val="21"/>
                <w:szCs w:val="21"/>
                <w:lang w:eastAsia="zh-CN"/>
              </w:rPr>
              <w:t>（2.8）朝阳街道：三湘电化须严格做好各项污染防治设施的运行管理和维护，确保生产工艺废水稳定实现全部回用不外排，并做好含铬盐泥的收集、暂存、转移管理。。</w:t>
            </w:r>
          </w:p>
        </w:tc>
        <w:tc>
          <w:tcPr>
            <w:tcW w:w="841" w:type="pct"/>
            <w:gridSpan w:val="2"/>
            <w:tcBorders>
              <w:tl2br w:val="nil"/>
              <w:tr2bl w:val="nil"/>
            </w:tcBorders>
            <w:noWrap w:val="0"/>
            <w:vAlign w:val="center"/>
          </w:tcPr>
          <w:p w14:paraId="56B34265">
            <w:pPr>
              <w:widowControl/>
              <w:adjustRightInd w:val="0"/>
              <w:snapToGrid w:val="0"/>
              <w:spacing w:line="320" w:lineRule="exact"/>
              <w:jc w:val="both"/>
              <w:rPr>
                <w:rFonts w:hint="eastAsia" w:ascii="Times New Roman" w:hAnsi="Times New Roman" w:eastAsia="宋体" w:cs="Times New Roman"/>
                <w:b/>
                <w:bCs/>
                <w:color w:val="000000"/>
                <w:sz w:val="21"/>
                <w:szCs w:val="21"/>
                <w:lang w:val="en-US" w:eastAsia="zh-CN"/>
              </w:rPr>
            </w:pPr>
            <w:r>
              <w:rPr>
                <w:rFonts w:ascii="Times New Roman" w:hAnsi="Times New Roman" w:eastAsia="宋体" w:cs="Times New Roman"/>
                <w:color w:val="000000"/>
                <w:sz w:val="21"/>
                <w:szCs w:val="21"/>
              </w:rPr>
              <w:t>本项目</w:t>
            </w:r>
            <w:r>
              <w:rPr>
                <w:rFonts w:hint="eastAsia" w:eastAsia="宋体" w:cs="Times New Roman"/>
                <w:color w:val="000000"/>
                <w:sz w:val="21"/>
                <w:szCs w:val="21"/>
                <w:lang w:val="en-US" w:eastAsia="zh-CN"/>
              </w:rPr>
              <w:t>为废纸制浆造纸行业，不在湿地公园范围内存储废弃物及进行船舶航行</w:t>
            </w:r>
            <w:r>
              <w:rPr>
                <w:rFonts w:hint="eastAsia" w:ascii="Times New Roman" w:hAnsi="Times New Roman" w:eastAsia="宋体" w:cs="Times New Roman"/>
                <w:color w:val="000000"/>
                <w:sz w:val="21"/>
                <w:szCs w:val="21"/>
                <w:lang w:val="en-US" w:eastAsia="zh-CN"/>
              </w:rPr>
              <w:t>。</w:t>
            </w:r>
            <w:r>
              <w:rPr>
                <w:rFonts w:hint="eastAsia" w:eastAsia="宋体" w:cs="Times New Roman"/>
                <w:color w:val="000000"/>
                <w:sz w:val="21"/>
                <w:szCs w:val="21"/>
                <w:lang w:val="en-US" w:eastAsia="zh-CN"/>
              </w:rPr>
              <w:t>不涉及露天烧烤、焚烧秸秆和生活垃圾等活动，</w:t>
            </w:r>
            <w:r>
              <w:rPr>
                <w:rFonts w:hint="eastAsia" w:ascii="Times New Roman" w:hAnsi="Times New Roman" w:eastAsia="宋体" w:cs="Times New Roman"/>
                <w:color w:val="000000"/>
                <w:sz w:val="21"/>
                <w:szCs w:val="21"/>
                <w:lang w:val="en-US" w:eastAsia="zh-CN"/>
              </w:rPr>
              <w:t>符合</w:t>
            </w:r>
            <w:r>
              <w:rPr>
                <w:rFonts w:ascii="Times New Roman" w:hAnsi="Times New Roman" w:eastAsia="宋体" w:cs="Times New Roman"/>
                <w:sz w:val="21"/>
                <w:szCs w:val="21"/>
              </w:rPr>
              <w:t>污染物排放管控</w:t>
            </w:r>
            <w:r>
              <w:rPr>
                <w:rFonts w:hint="eastAsia" w:eastAsia="宋体" w:cs="Times New Roman"/>
                <w:sz w:val="21"/>
                <w:szCs w:val="21"/>
                <w:lang w:val="en-US" w:eastAsia="zh-CN"/>
              </w:rPr>
              <w:t>要求</w:t>
            </w:r>
            <w:r>
              <w:rPr>
                <w:rFonts w:hint="eastAsia" w:ascii="Times New Roman" w:hAnsi="Times New Roman" w:eastAsia="宋体" w:cs="Times New Roman"/>
                <w:sz w:val="21"/>
                <w:szCs w:val="21"/>
                <w:lang w:eastAsia="zh-CN"/>
              </w:rPr>
              <w:t>。</w:t>
            </w:r>
          </w:p>
        </w:tc>
        <w:tc>
          <w:tcPr>
            <w:tcW w:w="525" w:type="pct"/>
            <w:tcBorders>
              <w:tl2br w:val="nil"/>
              <w:tr2bl w:val="nil"/>
            </w:tcBorders>
            <w:noWrap w:val="0"/>
            <w:vAlign w:val="center"/>
          </w:tcPr>
          <w:p w14:paraId="0D99CDCF">
            <w:pPr>
              <w:widowControl/>
              <w:adjustRightInd w:val="0"/>
              <w:snapToGrid w:val="0"/>
              <w:spacing w:line="320" w:lineRule="exact"/>
              <w:jc w:val="center"/>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符合</w:t>
            </w:r>
          </w:p>
        </w:tc>
      </w:tr>
      <w:tr w14:paraId="7ABE70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59" w:type="pct"/>
            <w:tcBorders>
              <w:tl2br w:val="nil"/>
              <w:tr2bl w:val="nil"/>
            </w:tcBorders>
            <w:noWrap w:val="0"/>
            <w:vAlign w:val="center"/>
          </w:tcPr>
          <w:p w14:paraId="7AB232F4">
            <w:pPr>
              <w:widowControl/>
              <w:adjustRightInd w:val="0"/>
              <w:snapToGrid w:val="0"/>
              <w:spacing w:line="320" w:lineRule="exact"/>
              <w:jc w:val="center"/>
              <w:rPr>
                <w:rFonts w:ascii="Times New Roman" w:hAnsi="Times New Roman" w:eastAsia="宋体" w:cs="Times New Roman"/>
                <w:sz w:val="21"/>
                <w:szCs w:val="21"/>
              </w:rPr>
            </w:pPr>
            <w:r>
              <w:rPr>
                <w:rFonts w:ascii="Times New Roman" w:hAnsi="Times New Roman" w:eastAsia="宋体" w:cs="Times New Roman"/>
                <w:sz w:val="21"/>
                <w:szCs w:val="21"/>
              </w:rPr>
              <w:t>环境风险防控</w:t>
            </w:r>
          </w:p>
        </w:tc>
        <w:tc>
          <w:tcPr>
            <w:tcW w:w="3073" w:type="pct"/>
            <w:gridSpan w:val="5"/>
            <w:tcBorders>
              <w:tl2br w:val="nil"/>
              <w:tr2bl w:val="nil"/>
            </w:tcBorders>
            <w:noWrap w:val="0"/>
            <w:vAlign w:val="center"/>
          </w:tcPr>
          <w:p w14:paraId="71080687">
            <w:pPr>
              <w:widowControl/>
              <w:adjustRightInd w:val="0"/>
              <w:snapToGrid w:val="0"/>
              <w:spacing w:line="320" w:lineRule="exact"/>
              <w:jc w:val="both"/>
              <w:rPr>
                <w:rFonts w:ascii="Times New Roman" w:hAnsi="Times New Roman" w:eastAsia="宋体" w:cs="Times New Roman"/>
                <w:sz w:val="21"/>
                <w:szCs w:val="21"/>
              </w:rPr>
            </w:pPr>
            <w:r>
              <w:rPr>
                <w:rFonts w:hint="eastAsia" w:ascii="Times New Roman" w:hAnsi="Times New Roman" w:eastAsia="宋体" w:cs="Times New Roman"/>
                <w:sz w:val="21"/>
                <w:szCs w:val="21"/>
              </w:rPr>
              <w:t>（3.1）朝阳街道：三湘电化要进一步加强环境风险防范工作，切实防范环境风险事故发生。</w:t>
            </w:r>
          </w:p>
        </w:tc>
        <w:tc>
          <w:tcPr>
            <w:tcW w:w="841" w:type="pct"/>
            <w:gridSpan w:val="2"/>
            <w:tcBorders>
              <w:tl2br w:val="nil"/>
              <w:tr2bl w:val="nil"/>
            </w:tcBorders>
            <w:noWrap w:val="0"/>
            <w:vAlign w:val="center"/>
          </w:tcPr>
          <w:p w14:paraId="697AE7FA">
            <w:pPr>
              <w:widowControl/>
              <w:adjustRightInd w:val="0"/>
              <w:snapToGrid w:val="0"/>
              <w:spacing w:line="320" w:lineRule="exact"/>
              <w:jc w:val="both"/>
              <w:rPr>
                <w:rFonts w:hint="default" w:ascii="Times New Roman" w:hAnsi="Times New Roman" w:eastAsia="宋体" w:cs="Times New Roman"/>
                <w:color w:val="000000"/>
                <w:sz w:val="21"/>
                <w:szCs w:val="21"/>
                <w:lang w:val="en-US" w:eastAsia="zh-CN"/>
              </w:rPr>
            </w:pPr>
            <w:r>
              <w:rPr>
                <w:rFonts w:ascii="Times New Roman" w:hAnsi="Times New Roman" w:eastAsia="宋体" w:cs="Times New Roman"/>
                <w:color w:val="000000"/>
                <w:sz w:val="21"/>
                <w:szCs w:val="21"/>
              </w:rPr>
              <w:t>项目</w:t>
            </w:r>
            <w:r>
              <w:rPr>
                <w:rFonts w:hint="eastAsia" w:eastAsia="宋体" w:cs="Times New Roman"/>
                <w:color w:val="000000"/>
                <w:sz w:val="21"/>
                <w:szCs w:val="21"/>
                <w:lang w:val="en-US" w:eastAsia="zh-CN"/>
              </w:rPr>
              <w:t>位于富家桥镇</w:t>
            </w:r>
            <w:r>
              <w:rPr>
                <w:rFonts w:hint="eastAsia" w:ascii="Times New Roman" w:hAnsi="Times New Roman" w:eastAsia="宋体" w:cs="Times New Roman"/>
                <w:color w:val="000000"/>
                <w:sz w:val="21"/>
                <w:szCs w:val="21"/>
                <w:lang w:val="en-US" w:eastAsia="zh-CN"/>
              </w:rPr>
              <w:t>。</w:t>
            </w:r>
          </w:p>
        </w:tc>
        <w:tc>
          <w:tcPr>
            <w:tcW w:w="525" w:type="pct"/>
            <w:tcBorders>
              <w:tl2br w:val="nil"/>
              <w:tr2bl w:val="nil"/>
            </w:tcBorders>
            <w:noWrap w:val="0"/>
            <w:vAlign w:val="center"/>
          </w:tcPr>
          <w:p w14:paraId="464F84F9">
            <w:pPr>
              <w:widowControl/>
              <w:adjustRightInd w:val="0"/>
              <w:snapToGrid w:val="0"/>
              <w:spacing w:line="320" w:lineRule="exact"/>
              <w:jc w:val="center"/>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符合</w:t>
            </w:r>
          </w:p>
        </w:tc>
      </w:tr>
      <w:tr w14:paraId="45A9FC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59" w:type="pct"/>
            <w:tcBorders>
              <w:tl2br w:val="nil"/>
              <w:tr2bl w:val="nil"/>
            </w:tcBorders>
            <w:noWrap w:val="0"/>
            <w:vAlign w:val="center"/>
          </w:tcPr>
          <w:p w14:paraId="4A7E1C83">
            <w:pPr>
              <w:widowControl/>
              <w:adjustRightInd w:val="0"/>
              <w:snapToGrid w:val="0"/>
              <w:spacing w:line="320" w:lineRule="exact"/>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资源开发效率要求</w:t>
            </w:r>
          </w:p>
        </w:tc>
        <w:tc>
          <w:tcPr>
            <w:tcW w:w="3073" w:type="pct"/>
            <w:gridSpan w:val="5"/>
            <w:tcBorders>
              <w:tl2br w:val="nil"/>
              <w:tr2bl w:val="nil"/>
            </w:tcBorders>
            <w:noWrap w:val="0"/>
            <w:vAlign w:val="center"/>
          </w:tcPr>
          <w:p w14:paraId="08D8C16F">
            <w:pPr>
              <w:widowControl/>
              <w:adjustRightInd w:val="0"/>
              <w:snapToGrid w:val="0"/>
              <w:spacing w:line="320" w:lineRule="exact"/>
              <w:jc w:val="both"/>
              <w:rPr>
                <w:rFonts w:hint="eastAsia" w:ascii="Times New Roman" w:hAnsi="Times New Roman" w:eastAsia="宋体" w:cs="Times New Roman"/>
                <w:sz w:val="21"/>
                <w:szCs w:val="21"/>
              </w:rPr>
            </w:pPr>
            <w:r>
              <w:rPr>
                <w:rFonts w:hint="eastAsia" w:ascii="Times New Roman" w:hAnsi="Times New Roman" w:eastAsia="宋体" w:cs="Times New Roman"/>
                <w:sz w:val="21"/>
                <w:szCs w:val="21"/>
              </w:rPr>
              <w:t>（4.1）能源</w:t>
            </w:r>
          </w:p>
          <w:p w14:paraId="7966D76C">
            <w:pPr>
              <w:widowControl/>
              <w:adjustRightInd w:val="0"/>
              <w:snapToGrid w:val="0"/>
              <w:spacing w:line="320" w:lineRule="exact"/>
              <w:jc w:val="both"/>
              <w:rPr>
                <w:rFonts w:hint="eastAsia" w:ascii="Times New Roman" w:hAnsi="Times New Roman" w:eastAsia="宋体" w:cs="Times New Roman"/>
                <w:sz w:val="21"/>
                <w:szCs w:val="21"/>
              </w:rPr>
            </w:pPr>
            <w:r>
              <w:rPr>
                <w:rFonts w:hint="eastAsia" w:ascii="Times New Roman" w:hAnsi="Times New Roman" w:eastAsia="宋体" w:cs="Times New Roman"/>
                <w:sz w:val="21"/>
                <w:szCs w:val="21"/>
              </w:rPr>
              <w:t>（4.1.1）实行低硫煤政策，禁止使用含硫量大于 1%，含灰量大于 20%的燃煤。</w:t>
            </w:r>
          </w:p>
          <w:p w14:paraId="3CC6D3AE">
            <w:pPr>
              <w:widowControl/>
              <w:adjustRightInd w:val="0"/>
              <w:snapToGrid w:val="0"/>
              <w:spacing w:line="320" w:lineRule="exact"/>
              <w:jc w:val="both"/>
              <w:rPr>
                <w:rFonts w:hint="eastAsia" w:ascii="Times New Roman" w:hAnsi="Times New Roman" w:eastAsia="宋体" w:cs="Times New Roman"/>
                <w:sz w:val="21"/>
                <w:szCs w:val="21"/>
              </w:rPr>
            </w:pPr>
            <w:r>
              <w:rPr>
                <w:rFonts w:hint="eastAsia" w:ascii="Times New Roman" w:hAnsi="Times New Roman" w:eastAsia="宋体" w:cs="Times New Roman"/>
                <w:sz w:val="21"/>
                <w:szCs w:val="21"/>
              </w:rPr>
              <w:t>（4.1.2）全面提高工业锅炉准入标准，禁止新建、扩建和改建燃煤锅炉，凡申请新、扩、改建锅炉的，一律要求使用电、天然气、液化石油气、轻质燃油、水煤浆、生物质成型燃料等低污染燃料。</w:t>
            </w:r>
          </w:p>
          <w:p w14:paraId="3923172D">
            <w:pPr>
              <w:widowControl/>
              <w:adjustRightInd w:val="0"/>
              <w:snapToGrid w:val="0"/>
              <w:spacing w:line="320" w:lineRule="exact"/>
              <w:jc w:val="both"/>
              <w:rPr>
                <w:rFonts w:ascii="Times New Roman" w:hAnsi="Times New Roman" w:eastAsia="宋体" w:cs="Times New Roman"/>
                <w:sz w:val="21"/>
                <w:szCs w:val="21"/>
              </w:rPr>
            </w:pPr>
            <w:r>
              <w:rPr>
                <w:rFonts w:hint="eastAsia" w:ascii="Times New Roman" w:hAnsi="Times New Roman" w:eastAsia="宋体" w:cs="Times New Roman"/>
                <w:sz w:val="21"/>
                <w:szCs w:val="21"/>
              </w:rPr>
              <w:t>（4.1.3）高污染燃料禁燃区严格执行《永州市人民政府关于调整高污染燃料禁燃区的通告》（永政函〔2020〕30 号）的规定。</w:t>
            </w:r>
          </w:p>
        </w:tc>
        <w:tc>
          <w:tcPr>
            <w:tcW w:w="841" w:type="pct"/>
            <w:gridSpan w:val="2"/>
            <w:tcBorders>
              <w:tl2br w:val="nil"/>
              <w:tr2bl w:val="nil"/>
            </w:tcBorders>
            <w:noWrap w:val="0"/>
            <w:vAlign w:val="center"/>
          </w:tcPr>
          <w:p w14:paraId="35EEFCAA">
            <w:pPr>
              <w:widowControl/>
              <w:adjustRightInd w:val="0"/>
              <w:snapToGrid w:val="0"/>
              <w:spacing w:line="320" w:lineRule="exact"/>
              <w:jc w:val="center"/>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本项目</w:t>
            </w:r>
            <w:r>
              <w:rPr>
                <w:rFonts w:hint="eastAsia" w:ascii="Times New Roman" w:hAnsi="Times New Roman" w:eastAsia="宋体" w:cs="Times New Roman"/>
                <w:color w:val="000000"/>
                <w:sz w:val="21"/>
                <w:szCs w:val="21"/>
                <w:lang w:val="en-US" w:eastAsia="zh-CN"/>
              </w:rPr>
              <w:t>锅炉不使用燃煤</w:t>
            </w:r>
            <w:r>
              <w:rPr>
                <w:rFonts w:hint="eastAsia" w:eastAsia="宋体" w:cs="Times New Roman"/>
                <w:color w:val="000000"/>
                <w:sz w:val="21"/>
                <w:szCs w:val="21"/>
                <w:lang w:val="en-US" w:eastAsia="zh-CN"/>
              </w:rPr>
              <w:t>等高污染燃料</w:t>
            </w:r>
            <w:r>
              <w:rPr>
                <w:rFonts w:ascii="Times New Roman" w:hAnsi="Times New Roman" w:eastAsia="宋体" w:cs="Times New Roman"/>
                <w:color w:val="000000"/>
                <w:sz w:val="21"/>
                <w:szCs w:val="21"/>
              </w:rPr>
              <w:t>。</w:t>
            </w:r>
          </w:p>
        </w:tc>
        <w:tc>
          <w:tcPr>
            <w:tcW w:w="525" w:type="pct"/>
            <w:tcBorders>
              <w:tl2br w:val="nil"/>
              <w:tr2bl w:val="nil"/>
            </w:tcBorders>
            <w:noWrap w:val="0"/>
            <w:vAlign w:val="center"/>
          </w:tcPr>
          <w:p w14:paraId="35212059">
            <w:pPr>
              <w:widowControl/>
              <w:adjustRightInd w:val="0"/>
              <w:snapToGrid w:val="0"/>
              <w:spacing w:line="320" w:lineRule="exact"/>
              <w:jc w:val="center"/>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符合</w:t>
            </w:r>
          </w:p>
        </w:tc>
      </w:tr>
      <w:bookmarkEnd w:id="719"/>
      <w:bookmarkEnd w:id="720"/>
      <w:bookmarkEnd w:id="721"/>
      <w:bookmarkEnd w:id="722"/>
      <w:bookmarkEnd w:id="723"/>
      <w:bookmarkEnd w:id="724"/>
      <w:bookmarkEnd w:id="806"/>
      <w:bookmarkEnd w:id="807"/>
      <w:bookmarkEnd w:id="808"/>
      <w:bookmarkEnd w:id="809"/>
      <w:bookmarkEnd w:id="810"/>
      <w:bookmarkEnd w:id="811"/>
      <w:bookmarkEnd w:id="812"/>
      <w:bookmarkEnd w:id="813"/>
      <w:bookmarkEnd w:id="814"/>
    </w:tbl>
    <w:p w14:paraId="3E88D375">
      <w:pPr>
        <w:spacing w:line="360" w:lineRule="auto"/>
        <w:outlineLvl w:val="1"/>
        <w:rPr>
          <w:b/>
          <w:bCs/>
          <w:sz w:val="28"/>
          <w:szCs w:val="28"/>
          <w:shd w:val="clear" w:color="auto" w:fill="FFFFFF"/>
        </w:rPr>
      </w:pPr>
      <w:bookmarkStart w:id="815" w:name="_Toc127803261"/>
      <w:bookmarkStart w:id="816" w:name="_Toc127803595"/>
      <w:bookmarkStart w:id="817" w:name="_Toc127803385"/>
      <w:bookmarkStart w:id="818" w:name="_Toc127803515"/>
      <w:bookmarkStart w:id="819" w:name="_Toc127803952"/>
      <w:bookmarkStart w:id="820" w:name="_Toc26220"/>
      <w:r>
        <w:rPr>
          <w:rFonts w:hint="eastAsia"/>
          <w:b/>
          <w:bCs/>
          <w:sz w:val="28"/>
          <w:szCs w:val="28"/>
          <w:shd w:val="clear" w:color="auto" w:fill="FFFFFF"/>
        </w:rPr>
        <w:t>8.</w:t>
      </w:r>
      <w:r>
        <w:rPr>
          <w:rFonts w:hint="eastAsia"/>
          <w:b/>
          <w:bCs/>
          <w:sz w:val="28"/>
          <w:szCs w:val="28"/>
          <w:shd w:val="clear" w:color="auto" w:fill="FFFFFF"/>
          <w:lang w:val="en-US" w:eastAsia="zh-CN"/>
        </w:rPr>
        <w:t>4</w:t>
      </w:r>
      <w:bookmarkEnd w:id="815"/>
      <w:bookmarkEnd w:id="816"/>
      <w:bookmarkEnd w:id="817"/>
      <w:bookmarkEnd w:id="818"/>
      <w:bookmarkEnd w:id="819"/>
      <w:r>
        <w:rPr>
          <w:rFonts w:hint="eastAsia"/>
          <w:b/>
          <w:bCs/>
          <w:sz w:val="28"/>
          <w:szCs w:val="28"/>
          <w:shd w:val="clear" w:color="auto" w:fill="FFFFFF"/>
          <w:lang w:val="en-US" w:eastAsia="zh-CN"/>
        </w:rPr>
        <w:t>产业政策及相符性分析</w:t>
      </w:r>
      <w:bookmarkEnd w:id="820"/>
    </w:p>
    <w:p w14:paraId="07D7D951">
      <w:pPr>
        <w:pStyle w:val="9"/>
        <w:spacing w:line="360" w:lineRule="auto"/>
        <w:ind w:firstLine="480" w:firstLineChars="200"/>
        <w:jc w:val="both"/>
      </w:pPr>
      <w:r>
        <w:rPr>
          <w:rFonts w:hint="eastAsia"/>
          <w:shd w:val="clear" w:color="auto" w:fill="FFFFFF"/>
        </w:rPr>
        <w:t>本项目属于《产业结构调整指导目录（20</w:t>
      </w:r>
      <w:r>
        <w:rPr>
          <w:rFonts w:hint="eastAsia"/>
          <w:shd w:val="clear" w:color="auto" w:fill="FFFFFF"/>
          <w:lang w:val="en-US" w:eastAsia="zh-CN"/>
        </w:rPr>
        <w:t>24</w:t>
      </w:r>
      <w:r>
        <w:rPr>
          <w:rFonts w:hint="eastAsia"/>
          <w:shd w:val="clear" w:color="auto" w:fill="FFFFFF"/>
        </w:rPr>
        <w:t>本）》中允许类项目，满足《造纸产业政策》、</w:t>
      </w:r>
      <w:r>
        <w:rPr>
          <w:rFonts w:hint="eastAsia"/>
          <w:shd w:val="clear" w:color="auto" w:fill="FFFFFF"/>
          <w:lang w:eastAsia="zh-CN"/>
        </w:rPr>
        <w:t>《</w:t>
      </w:r>
      <w:r>
        <w:rPr>
          <w:rFonts w:hint="eastAsia"/>
          <w:shd w:val="clear" w:color="auto" w:fill="FFFFFF"/>
        </w:rPr>
        <w:t>国务院关于加快发展循环经济的若干意见》和《造纸工业发展“十三五”规划》中相关要求，满足造纸行业准入条件，符合国家产业政策。</w:t>
      </w:r>
    </w:p>
    <w:p w14:paraId="4026A12F">
      <w:pPr>
        <w:spacing w:line="360" w:lineRule="auto"/>
        <w:outlineLvl w:val="1"/>
        <w:rPr>
          <w:b/>
          <w:bCs/>
          <w:sz w:val="28"/>
          <w:szCs w:val="28"/>
          <w:shd w:val="clear" w:color="auto" w:fill="FFFFFF"/>
        </w:rPr>
      </w:pPr>
      <w:bookmarkStart w:id="821" w:name="_Toc127803516"/>
      <w:bookmarkStart w:id="822" w:name="_Toc127803262"/>
      <w:bookmarkStart w:id="823" w:name="_Toc20132"/>
      <w:bookmarkStart w:id="824" w:name="_Toc127803386"/>
      <w:bookmarkStart w:id="825" w:name="_Toc127803596"/>
      <w:bookmarkStart w:id="826" w:name="_Toc127803953"/>
      <w:r>
        <w:rPr>
          <w:rFonts w:hint="eastAsia"/>
          <w:b/>
          <w:bCs/>
          <w:sz w:val="28"/>
          <w:szCs w:val="28"/>
          <w:shd w:val="clear" w:color="auto" w:fill="FFFFFF"/>
        </w:rPr>
        <w:t>8.</w:t>
      </w:r>
      <w:r>
        <w:rPr>
          <w:rFonts w:hint="eastAsia"/>
          <w:b/>
          <w:bCs/>
          <w:sz w:val="28"/>
          <w:szCs w:val="28"/>
          <w:shd w:val="clear" w:color="auto" w:fill="FFFFFF"/>
          <w:lang w:val="en-US" w:eastAsia="zh-CN"/>
        </w:rPr>
        <w:t>5</w:t>
      </w:r>
      <w:r>
        <w:rPr>
          <w:rFonts w:hint="eastAsia"/>
          <w:b/>
          <w:bCs/>
          <w:sz w:val="28"/>
          <w:szCs w:val="28"/>
          <w:shd w:val="clear" w:color="auto" w:fill="FFFFFF"/>
        </w:rPr>
        <w:t>水功能区管理合理性分析</w:t>
      </w:r>
      <w:bookmarkEnd w:id="821"/>
      <w:bookmarkEnd w:id="822"/>
      <w:bookmarkEnd w:id="823"/>
      <w:bookmarkEnd w:id="824"/>
      <w:bookmarkEnd w:id="825"/>
      <w:bookmarkEnd w:id="826"/>
    </w:p>
    <w:p w14:paraId="515C9DF7">
      <w:pPr>
        <w:pStyle w:val="9"/>
        <w:spacing w:line="360" w:lineRule="auto"/>
        <w:ind w:firstLine="480" w:firstLineChars="200"/>
        <w:jc w:val="both"/>
      </w:pPr>
      <w:r>
        <w:rPr>
          <w:rFonts w:hint="eastAsia"/>
        </w:rPr>
        <w:t>本项目受纳水体为</w:t>
      </w:r>
      <w:r>
        <w:rPr>
          <w:rFonts w:hint="eastAsia"/>
          <w:lang w:eastAsia="zh-CN"/>
        </w:rPr>
        <w:t>贤水</w:t>
      </w:r>
      <w:r>
        <w:rPr>
          <w:rFonts w:hint="eastAsia"/>
        </w:rPr>
        <w:t>河</w:t>
      </w:r>
      <w:r>
        <w:t>，</w:t>
      </w:r>
      <w:r>
        <w:rPr>
          <w:rFonts w:hint="eastAsia"/>
        </w:rPr>
        <w:t>其中</w:t>
      </w:r>
      <w:r>
        <w:rPr>
          <w:rFonts w:hint="eastAsia"/>
          <w:lang w:eastAsia="zh-CN"/>
        </w:rPr>
        <w:t>贤水</w:t>
      </w:r>
      <w:r>
        <w:rPr>
          <w:rFonts w:hint="eastAsia"/>
        </w:rPr>
        <w:t>河为</w:t>
      </w:r>
      <w:r>
        <w:rPr>
          <w:rFonts w:hint="eastAsia"/>
          <w:lang w:val="en-US" w:eastAsia="zh-CN"/>
        </w:rPr>
        <w:t>一级水功能“贤水双牌-零陵保留区”</w:t>
      </w:r>
      <w:r>
        <w:rPr>
          <w:rFonts w:hint="eastAsia"/>
        </w:rPr>
        <w:t>，水质管理目标为</w:t>
      </w:r>
      <w:r>
        <w:rPr>
          <w:rFonts w:hint="eastAsia"/>
        </w:rPr>
        <w:fldChar w:fldCharType="begin"/>
      </w:r>
      <w:r>
        <w:rPr>
          <w:rFonts w:hint="eastAsia"/>
        </w:rPr>
        <w:instrText xml:space="preserve"> = 3 \* ROMAN \* MERGEFORMAT </w:instrText>
      </w:r>
      <w:r>
        <w:rPr>
          <w:rFonts w:hint="eastAsia"/>
        </w:rPr>
        <w:fldChar w:fldCharType="separate"/>
      </w:r>
      <w:r>
        <w:rPr>
          <w:rFonts w:hint="eastAsia"/>
        </w:rPr>
        <w:t>III</w:t>
      </w:r>
      <w:r>
        <w:rPr>
          <w:rFonts w:hint="eastAsia"/>
        </w:rPr>
        <w:fldChar w:fldCharType="end"/>
      </w:r>
      <w:r>
        <w:rPr>
          <w:rFonts w:hint="eastAsia"/>
        </w:rPr>
        <w:t>类。</w:t>
      </w:r>
    </w:p>
    <w:p w14:paraId="2D8CE8F5">
      <w:pPr>
        <w:pStyle w:val="65"/>
      </w:pPr>
      <w:r>
        <w:rPr>
          <w:rFonts w:eastAsia="Times New Roman"/>
        </w:rPr>
        <w:t>1</w:t>
      </w:r>
      <w:r>
        <w:t>、符合水域纳污能力要求</w:t>
      </w:r>
    </w:p>
    <w:p w14:paraId="073ECDB9">
      <w:pPr>
        <w:pStyle w:val="65"/>
      </w:pPr>
      <w:r>
        <w:t>按设计出水水质上限</w:t>
      </w:r>
      <w:r>
        <w:rPr>
          <w:rFonts w:hint="eastAsia"/>
          <w:lang w:val="en-US" w:eastAsia="zh-CN"/>
        </w:rPr>
        <w:t>核</w:t>
      </w:r>
      <w:r>
        <w:t>算的最大排放量，符合河段纳污能力的要求。</w:t>
      </w:r>
    </w:p>
    <w:p w14:paraId="0857BFDE">
      <w:pPr>
        <w:pStyle w:val="65"/>
      </w:pPr>
      <w:r>
        <w:rPr>
          <w:rFonts w:eastAsia="Times New Roman"/>
        </w:rPr>
        <w:t>2</w:t>
      </w:r>
      <w:r>
        <w:t>、对水功能区水质影响较小</w:t>
      </w:r>
    </w:p>
    <w:p w14:paraId="3023FF95">
      <w:pPr>
        <w:pStyle w:val="65"/>
        <w:rPr>
          <w:rFonts w:hint="eastAsia"/>
        </w:rPr>
      </w:pPr>
      <w:r>
        <w:t>污水处理设施正常运行时，排污口下游长水域范围类主要污染物浓度值未超过地表水环境质量</w:t>
      </w:r>
      <w:r>
        <w:rPr>
          <w:rFonts w:hint="eastAsia" w:ascii="新宋体" w:hAnsi="新宋体" w:eastAsia="新宋体"/>
        </w:rPr>
        <w:t>III</w:t>
      </w:r>
      <w:r>
        <w:t>类标准值，</w:t>
      </w:r>
      <w:r>
        <w:rPr>
          <w:rFonts w:hint="eastAsia"/>
          <w:lang w:eastAsia="zh-CN"/>
        </w:rPr>
        <w:t>污水处理站</w:t>
      </w:r>
      <w:r>
        <w:t>正常运行对水功能区水质影响甚微</w:t>
      </w:r>
      <w:r>
        <w:rPr>
          <w:rFonts w:hint="eastAsia"/>
        </w:rPr>
        <w:t>。</w:t>
      </w:r>
    </w:p>
    <w:p w14:paraId="43C841C4">
      <w:pPr>
        <w:bidi w:val="0"/>
        <w:ind w:firstLine="480" w:firstLineChars="200"/>
        <w:rPr>
          <w:rFonts w:hint="eastAsia" w:ascii="Times New Roman" w:hAnsi="Times New Roman" w:eastAsia="Times New Roman" w:cs="Times New Roman"/>
          <w:kern w:val="0"/>
          <w:sz w:val="24"/>
          <w:szCs w:val="24"/>
          <w:lang w:val="en-US" w:eastAsia="zh-CN" w:bidi="ar-SA"/>
        </w:rPr>
      </w:pPr>
      <w:r>
        <w:rPr>
          <w:rFonts w:hint="eastAsia" w:ascii="Times New Roman" w:hAnsi="Times New Roman" w:eastAsia="Times New Roman" w:cs="Times New Roman"/>
          <w:kern w:val="0"/>
          <w:sz w:val="24"/>
          <w:szCs w:val="24"/>
          <w:lang w:val="en-US" w:eastAsia="zh-CN" w:bidi="ar-SA"/>
        </w:rPr>
        <w:t>3、对河流生态的影响</w:t>
      </w:r>
    </w:p>
    <w:p w14:paraId="57530B65">
      <w:pPr>
        <w:pStyle w:val="65"/>
        <w:rPr>
          <w:rFonts w:hint="eastAsia" w:eastAsia="宋体"/>
          <w:lang w:val="en-US" w:eastAsia="zh-CN"/>
        </w:rPr>
      </w:pPr>
      <w:r>
        <w:rPr>
          <w:rFonts w:hint="eastAsia" w:ascii="Times New Roman" w:hAnsi="Times New Roman" w:eastAsia="宋体" w:cs="Times New Roman"/>
          <w:kern w:val="2"/>
          <w:sz w:val="24"/>
          <w:szCs w:val="24"/>
          <w:lang w:val="en-US" w:eastAsia="zh-CN" w:bidi="ar-SA"/>
        </w:rPr>
        <w:t>从预测结果来看，本项目正常排污时，对</w:t>
      </w:r>
      <w:r>
        <w:rPr>
          <w:rFonts w:hint="eastAsia" w:cs="Times New Roman"/>
          <w:kern w:val="2"/>
          <w:sz w:val="24"/>
          <w:szCs w:val="24"/>
          <w:lang w:val="en-US" w:eastAsia="zh-CN" w:bidi="ar-SA"/>
        </w:rPr>
        <w:t>贤水</w:t>
      </w:r>
      <w:r>
        <w:rPr>
          <w:rFonts w:hint="eastAsia" w:ascii="Times New Roman" w:hAnsi="Times New Roman" w:eastAsia="宋体" w:cs="Times New Roman"/>
          <w:kern w:val="2"/>
          <w:sz w:val="24"/>
          <w:szCs w:val="24"/>
          <w:lang w:val="en-US" w:eastAsia="zh-CN" w:bidi="ar-SA"/>
        </w:rPr>
        <w:t>论证河段上下游水质并没有太大影响。因此，本项目排污口设置符合河流生态保护要求</w:t>
      </w:r>
      <w:r>
        <w:rPr>
          <w:rFonts w:hint="eastAsia" w:cs="Times New Roman"/>
          <w:kern w:val="2"/>
          <w:sz w:val="24"/>
          <w:szCs w:val="24"/>
          <w:lang w:val="en-US" w:eastAsia="zh-CN" w:bidi="ar-SA"/>
        </w:rPr>
        <w:t>。</w:t>
      </w:r>
    </w:p>
    <w:p w14:paraId="372446F8">
      <w:pPr>
        <w:pStyle w:val="9"/>
        <w:spacing w:line="360" w:lineRule="auto"/>
        <w:jc w:val="left"/>
        <w:outlineLvl w:val="1"/>
        <w:rPr>
          <w:b/>
          <w:bCs/>
          <w:sz w:val="28"/>
          <w:szCs w:val="28"/>
        </w:rPr>
      </w:pPr>
      <w:bookmarkStart w:id="827" w:name="_Toc127803388"/>
      <w:bookmarkStart w:id="828" w:name="_Toc127803598"/>
      <w:bookmarkStart w:id="829" w:name="_Toc127803955"/>
      <w:bookmarkStart w:id="830" w:name="_Toc127803518"/>
      <w:bookmarkStart w:id="831" w:name="_Toc127803264"/>
      <w:bookmarkStart w:id="832" w:name="_Toc12355"/>
      <w:r>
        <w:rPr>
          <w:rFonts w:hint="eastAsia"/>
          <w:b/>
          <w:bCs/>
          <w:sz w:val="28"/>
          <w:szCs w:val="28"/>
        </w:rPr>
        <w:t>8.6</w:t>
      </w:r>
      <w:bookmarkEnd w:id="827"/>
      <w:bookmarkEnd w:id="828"/>
      <w:bookmarkEnd w:id="829"/>
      <w:bookmarkEnd w:id="830"/>
      <w:bookmarkEnd w:id="831"/>
      <w:r>
        <w:rPr>
          <w:rFonts w:hint="eastAsia"/>
          <w:b/>
          <w:bCs/>
          <w:sz w:val="28"/>
          <w:szCs w:val="28"/>
        </w:rPr>
        <w:t>第三者权益的相符性分析</w:t>
      </w:r>
      <w:bookmarkEnd w:id="832"/>
    </w:p>
    <w:p w14:paraId="59558086">
      <w:pPr>
        <w:spacing w:line="360" w:lineRule="auto"/>
        <w:ind w:firstLine="480" w:firstLineChars="200"/>
        <w:rPr>
          <w:rFonts w:hint="eastAsia"/>
          <w:sz w:val="24"/>
        </w:rPr>
      </w:pPr>
      <w:r>
        <w:rPr>
          <w:rFonts w:hint="eastAsia" w:eastAsia="宋体"/>
          <w:sz w:val="24"/>
          <w:lang w:val="en-US" w:eastAsia="zh-CN"/>
        </w:rPr>
        <w:t>贤水</w:t>
      </w:r>
      <w:r>
        <w:rPr>
          <w:rFonts w:hint="eastAsia" w:eastAsia="宋体"/>
          <w:sz w:val="24"/>
        </w:rPr>
        <w:t>河段论证水域内无集中式饮用水源取水口、饮用水源保护区、集中工业取水口。</w:t>
      </w:r>
      <w:r>
        <w:rPr>
          <w:rFonts w:hint="eastAsia"/>
          <w:sz w:val="24"/>
        </w:rPr>
        <w:t>该</w:t>
      </w:r>
      <w:r>
        <w:rPr>
          <w:rFonts w:hint="eastAsia"/>
          <w:sz w:val="24"/>
          <w:lang w:val="en-US" w:eastAsia="zh-CN"/>
        </w:rPr>
        <w:t>贤水</w:t>
      </w:r>
      <w:r>
        <w:rPr>
          <w:rFonts w:hint="eastAsia"/>
          <w:sz w:val="24"/>
        </w:rPr>
        <w:t>段现状主要供周边农业用水，本项目排污口</w:t>
      </w:r>
      <w:r>
        <w:rPr>
          <w:rFonts w:hint="eastAsia"/>
          <w:sz w:val="24"/>
          <w:lang w:val="en-US" w:eastAsia="zh-CN"/>
        </w:rPr>
        <w:t>正常排放情况下</w:t>
      </w:r>
      <w:r>
        <w:rPr>
          <w:rFonts w:hint="eastAsia"/>
          <w:sz w:val="24"/>
        </w:rPr>
        <w:t>，区域水质能满足《地表水环境质量标准》（GB3838-2002）</w:t>
      </w:r>
      <w:r>
        <w:rPr>
          <w:rFonts w:hint="eastAsia"/>
        </w:rPr>
        <w:fldChar w:fldCharType="begin"/>
      </w:r>
      <w:r>
        <w:rPr>
          <w:rFonts w:hint="eastAsia"/>
        </w:rPr>
        <w:instrText xml:space="preserve"> = 3 \* ROMAN \* MERGEFORMAT </w:instrText>
      </w:r>
      <w:r>
        <w:rPr>
          <w:rFonts w:hint="eastAsia"/>
        </w:rPr>
        <w:fldChar w:fldCharType="separate"/>
      </w:r>
      <w:r>
        <w:rPr>
          <w:rFonts w:hint="eastAsia"/>
        </w:rPr>
        <w:t>III</w:t>
      </w:r>
      <w:r>
        <w:rPr>
          <w:rFonts w:hint="eastAsia"/>
        </w:rPr>
        <w:fldChar w:fldCharType="end"/>
      </w:r>
      <w:r>
        <w:rPr>
          <w:rFonts w:hint="eastAsia"/>
          <w:sz w:val="24"/>
        </w:rPr>
        <w:t>类水质，同时满足</w:t>
      </w:r>
      <w:r>
        <w:rPr>
          <w:rFonts w:hint="eastAsia"/>
          <w:sz w:val="24"/>
          <w:lang w:eastAsia="zh-CN"/>
        </w:rPr>
        <w:t>《</w:t>
      </w:r>
      <w:r>
        <w:rPr>
          <w:rFonts w:hint="eastAsia"/>
          <w:sz w:val="24"/>
        </w:rPr>
        <w:t>农田灌溉水质标准</w:t>
      </w:r>
      <w:r>
        <w:rPr>
          <w:rFonts w:hint="eastAsia"/>
          <w:sz w:val="24"/>
          <w:lang w:eastAsia="zh-CN"/>
        </w:rPr>
        <w:t>》</w:t>
      </w:r>
      <w:r>
        <w:rPr>
          <w:rFonts w:hint="eastAsia"/>
          <w:sz w:val="24"/>
        </w:rPr>
        <w:t>（GB5084—2021），不影响周边</w:t>
      </w:r>
      <w:r>
        <w:rPr>
          <w:rFonts w:hint="eastAsia"/>
          <w:sz w:val="24"/>
          <w:lang w:val="en-US" w:eastAsia="zh-CN"/>
        </w:rPr>
        <w:t>农田灌溉</w:t>
      </w:r>
      <w:r>
        <w:rPr>
          <w:rFonts w:hint="eastAsia"/>
          <w:sz w:val="24"/>
        </w:rPr>
        <w:t>用水</w:t>
      </w:r>
      <w:r>
        <w:rPr>
          <w:rFonts w:hint="eastAsia"/>
          <w:sz w:val="24"/>
          <w:lang w:eastAsia="zh-CN"/>
        </w:rPr>
        <w:t>，</w:t>
      </w:r>
      <w:r>
        <w:rPr>
          <w:rFonts w:hint="eastAsia"/>
          <w:sz w:val="24"/>
          <w:lang w:val="en-US" w:eastAsia="zh-CN"/>
        </w:rPr>
        <w:t>不会对下游省控断面水质产生影响，</w:t>
      </w:r>
      <w:r>
        <w:rPr>
          <w:rFonts w:hint="eastAsia" w:eastAsia="宋体"/>
          <w:sz w:val="24"/>
        </w:rPr>
        <w:t>不会对</w:t>
      </w:r>
      <w:r>
        <w:rPr>
          <w:rFonts w:hint="eastAsia"/>
          <w:sz w:val="24"/>
          <w:lang w:val="en-US" w:eastAsia="zh-CN"/>
        </w:rPr>
        <w:t>下游小型水</w:t>
      </w:r>
      <w:r>
        <w:rPr>
          <w:rFonts w:hint="eastAsia" w:eastAsia="宋体"/>
          <w:sz w:val="24"/>
        </w:rPr>
        <w:t>坝造成腐蚀，对</w:t>
      </w:r>
      <w:r>
        <w:rPr>
          <w:rFonts w:hint="eastAsia"/>
          <w:sz w:val="24"/>
          <w:lang w:val="en-US" w:eastAsia="zh-CN"/>
        </w:rPr>
        <w:t>小型水</w:t>
      </w:r>
      <w:r>
        <w:rPr>
          <w:rFonts w:hint="eastAsia" w:eastAsia="宋体"/>
          <w:sz w:val="24"/>
        </w:rPr>
        <w:t>坝冲击性微小</w:t>
      </w:r>
      <w:r>
        <w:rPr>
          <w:rFonts w:hint="eastAsia"/>
          <w:sz w:val="24"/>
          <w:lang w:eastAsia="zh-CN"/>
        </w:rPr>
        <w:t>，不会对湖南零陵潇水国家湿地公园的水质造成明显影响</w:t>
      </w:r>
      <w:r>
        <w:rPr>
          <w:rFonts w:hint="eastAsia"/>
          <w:sz w:val="24"/>
        </w:rPr>
        <w:t>。</w:t>
      </w:r>
    </w:p>
    <w:p w14:paraId="1ECFFA76">
      <w:pPr>
        <w:spacing w:line="360" w:lineRule="auto"/>
        <w:ind w:firstLine="480" w:firstLineChars="200"/>
        <w:rPr>
          <w:rFonts w:hint="default" w:eastAsia="宋体"/>
          <w:sz w:val="24"/>
          <w:lang w:val="en-US" w:eastAsia="zh-CN"/>
        </w:rPr>
      </w:pPr>
      <w:r>
        <w:rPr>
          <w:rFonts w:hint="eastAsia"/>
          <w:sz w:val="24"/>
          <w:lang w:val="en-US" w:eastAsia="zh-CN"/>
        </w:rPr>
        <w:t>故本项目排污口正常排放废水不会对第三者权益造成侵害。</w:t>
      </w:r>
    </w:p>
    <w:p w14:paraId="24EB5652">
      <w:pPr>
        <w:pStyle w:val="9"/>
        <w:spacing w:line="360" w:lineRule="auto"/>
        <w:jc w:val="left"/>
        <w:outlineLvl w:val="1"/>
        <w:rPr>
          <w:b/>
          <w:bCs/>
          <w:sz w:val="28"/>
          <w:szCs w:val="28"/>
        </w:rPr>
      </w:pPr>
      <w:bookmarkStart w:id="833" w:name="_Toc127803519"/>
      <w:bookmarkStart w:id="834" w:name="_Toc127803956"/>
      <w:bookmarkStart w:id="835" w:name="_Toc6974"/>
      <w:bookmarkStart w:id="836" w:name="_Toc127803265"/>
      <w:bookmarkStart w:id="837" w:name="_Toc127803599"/>
      <w:bookmarkStart w:id="838" w:name="_Toc127803389"/>
      <w:r>
        <w:rPr>
          <w:rFonts w:hint="eastAsia"/>
          <w:b/>
          <w:bCs/>
          <w:sz w:val="28"/>
          <w:szCs w:val="28"/>
          <w:lang w:val="en-US" w:eastAsia="zh-CN"/>
        </w:rPr>
        <w:t xml:space="preserve">8.7 </w:t>
      </w:r>
      <w:r>
        <w:rPr>
          <w:rFonts w:hint="eastAsia"/>
          <w:b/>
          <w:bCs/>
          <w:sz w:val="28"/>
          <w:szCs w:val="28"/>
        </w:rPr>
        <w:t>排污口对河势的影响分析</w:t>
      </w:r>
      <w:bookmarkEnd w:id="833"/>
      <w:bookmarkEnd w:id="834"/>
      <w:bookmarkEnd w:id="835"/>
      <w:bookmarkEnd w:id="836"/>
      <w:bookmarkEnd w:id="837"/>
      <w:bookmarkEnd w:id="838"/>
    </w:p>
    <w:p w14:paraId="353A5F6D">
      <w:pPr>
        <w:spacing w:line="360" w:lineRule="auto"/>
        <w:ind w:firstLine="480" w:firstLineChars="200"/>
        <w:rPr>
          <w:sz w:val="24"/>
        </w:rPr>
      </w:pPr>
      <w:r>
        <w:rPr>
          <w:rFonts w:hint="eastAsia"/>
          <w:sz w:val="24"/>
          <w:lang w:eastAsia="zh-CN"/>
        </w:rPr>
        <w:t>永州市先河纸业有限责任公司</w:t>
      </w:r>
      <w:r>
        <w:rPr>
          <w:rFonts w:hint="eastAsia"/>
          <w:sz w:val="24"/>
        </w:rPr>
        <w:t>排污口周边江河</w:t>
      </w:r>
      <w:r>
        <w:rPr>
          <w:sz w:val="24"/>
        </w:rPr>
        <w:t>势总体基本稳定，河道平面形态、主流线、岸线基本稳定，变化幅度较大的位置主要发生在弯道、汊道段。深泓走向基本稳定。预计本河段河势今后仍将维持长期稳定。</w:t>
      </w:r>
    </w:p>
    <w:p w14:paraId="4240017E">
      <w:pPr>
        <w:spacing w:line="360" w:lineRule="auto"/>
        <w:ind w:firstLine="480" w:firstLineChars="200"/>
      </w:pPr>
      <w:r>
        <w:rPr>
          <w:sz w:val="24"/>
        </w:rPr>
        <w:t>本项目排水通过厂区</w:t>
      </w:r>
      <w:r>
        <w:rPr>
          <w:rFonts w:hint="eastAsia"/>
          <w:sz w:val="24"/>
          <w:lang w:eastAsia="zh-CN"/>
        </w:rPr>
        <w:t>明渠</w:t>
      </w:r>
      <w:r>
        <w:rPr>
          <w:sz w:val="24"/>
        </w:rPr>
        <w:t>排入</w:t>
      </w:r>
      <w:r>
        <w:rPr>
          <w:rFonts w:hint="eastAsia"/>
          <w:sz w:val="24"/>
          <w:lang w:eastAsia="zh-CN"/>
        </w:rPr>
        <w:t>贤水</w:t>
      </w:r>
      <w:r>
        <w:rPr>
          <w:rFonts w:hint="eastAsia"/>
          <w:sz w:val="24"/>
        </w:rPr>
        <w:t>河，然后在下游</w:t>
      </w:r>
      <w:r>
        <w:rPr>
          <w:rFonts w:hint="eastAsia"/>
          <w:sz w:val="24"/>
          <w:lang w:val="en-US" w:eastAsia="zh-CN"/>
        </w:rPr>
        <w:t>12.6</w:t>
      </w:r>
      <w:r>
        <w:rPr>
          <w:sz w:val="24"/>
        </w:rPr>
        <w:t>km</w:t>
      </w:r>
      <w:r>
        <w:rPr>
          <w:rFonts w:hint="eastAsia"/>
          <w:sz w:val="24"/>
        </w:rPr>
        <w:t>处汇入</w:t>
      </w:r>
      <w:r>
        <w:rPr>
          <w:rFonts w:hint="eastAsia"/>
          <w:sz w:val="24"/>
          <w:lang w:eastAsia="zh-CN"/>
        </w:rPr>
        <w:t>潇水</w:t>
      </w:r>
      <w:r>
        <w:rPr>
          <w:rFonts w:hint="eastAsia"/>
          <w:sz w:val="24"/>
        </w:rPr>
        <w:t>河</w:t>
      </w:r>
      <w:r>
        <w:rPr>
          <w:sz w:val="24"/>
        </w:rPr>
        <w:t>，流量较小，</w:t>
      </w:r>
      <w:r>
        <w:rPr>
          <w:rFonts w:hint="eastAsia"/>
          <w:sz w:val="24"/>
        </w:rPr>
        <w:t>趋势</w:t>
      </w:r>
      <w:r>
        <w:rPr>
          <w:sz w:val="24"/>
        </w:rPr>
        <w:t>稳定性、水流形态产生的影响很小，不会对河段、河势变化产生明显不利影响</w:t>
      </w:r>
      <w:r>
        <w:rPr>
          <w:rFonts w:hint="eastAsia"/>
          <w:sz w:val="24"/>
        </w:rPr>
        <w:t>，满足河道管理的要求。</w:t>
      </w:r>
    </w:p>
    <w:bookmarkEnd w:id="725"/>
    <w:bookmarkEnd w:id="726"/>
    <w:bookmarkEnd w:id="727"/>
    <w:bookmarkEnd w:id="728"/>
    <w:bookmarkEnd w:id="729"/>
    <w:bookmarkEnd w:id="730"/>
    <w:p w14:paraId="5B37F5C7">
      <w:pPr>
        <w:keepNext w:val="0"/>
        <w:keepLines w:val="0"/>
        <w:widowControl/>
        <w:suppressLineNumbers w:val="0"/>
        <w:jc w:val="left"/>
        <w:rPr>
          <w:rFonts w:hint="eastAsia"/>
          <w:sz w:val="24"/>
          <w:lang w:val="en-US" w:eastAsia="zh-CN"/>
        </w:rPr>
      </w:pPr>
      <w:r>
        <w:rPr>
          <w:rFonts w:hint="eastAsia" w:ascii="Times New Roman" w:hAnsi="Times New Roman" w:eastAsia="宋体" w:cs="Times New Roman"/>
          <w:b/>
          <w:bCs/>
          <w:color w:val="000000"/>
          <w:kern w:val="0"/>
          <w:sz w:val="28"/>
          <w:szCs w:val="28"/>
          <w:lang w:val="en-US" w:eastAsia="zh-CN" w:bidi="ar"/>
        </w:rPr>
        <w:t>8.8</w:t>
      </w:r>
      <w:r>
        <w:rPr>
          <w:rFonts w:hint="default" w:ascii="Times New Roman" w:hAnsi="Times New Roman" w:eastAsia="宋体" w:cs="Times New Roman"/>
          <w:b/>
          <w:bCs/>
          <w:color w:val="000000"/>
          <w:kern w:val="0"/>
          <w:sz w:val="28"/>
          <w:szCs w:val="28"/>
          <w:lang w:val="en-US" w:eastAsia="zh-CN" w:bidi="ar"/>
        </w:rPr>
        <w:t xml:space="preserve"> </w:t>
      </w:r>
      <w:r>
        <w:rPr>
          <w:rFonts w:hint="eastAsia" w:ascii="宋体" w:hAnsi="宋体" w:eastAsia="宋体" w:cs="宋体"/>
          <w:b/>
          <w:bCs/>
          <w:color w:val="000000"/>
          <w:kern w:val="0"/>
          <w:sz w:val="28"/>
          <w:szCs w:val="28"/>
          <w:lang w:val="en-US" w:eastAsia="zh-CN" w:bidi="ar"/>
        </w:rPr>
        <w:t xml:space="preserve">排污口位置的合理性 </w:t>
      </w:r>
    </w:p>
    <w:p w14:paraId="4305AD16">
      <w:pPr>
        <w:spacing w:line="360" w:lineRule="auto"/>
        <w:ind w:firstLine="480" w:firstLineChars="200"/>
        <w:rPr>
          <w:rFonts w:hint="eastAsia"/>
          <w:bCs/>
          <w:kern w:val="0"/>
          <w:sz w:val="24"/>
        </w:rPr>
      </w:pPr>
      <w:r>
        <w:rPr>
          <w:rFonts w:hint="eastAsia"/>
          <w:bCs/>
          <w:kern w:val="0"/>
          <w:sz w:val="24"/>
        </w:rPr>
        <w:t>综上所述，本项目建设符合国家产业政策；符合相关政策文件要求；入河排污口位置不涉及</w:t>
      </w:r>
      <w:r>
        <w:rPr>
          <w:rFonts w:hint="eastAsia"/>
          <w:bCs/>
          <w:kern w:val="0"/>
          <w:sz w:val="24"/>
          <w:lang w:val="en-US" w:eastAsia="zh-CN"/>
        </w:rPr>
        <w:t>饮用水源保护区</w:t>
      </w:r>
      <w:r>
        <w:rPr>
          <w:rFonts w:hint="eastAsia"/>
          <w:bCs/>
          <w:kern w:val="0"/>
          <w:sz w:val="24"/>
        </w:rPr>
        <w:t>、不占用基本农田及生态红线位置合理；污水处理能够稳定达标排放，入河污染物排放量可以满足</w:t>
      </w:r>
      <w:r>
        <w:rPr>
          <w:rFonts w:hint="eastAsia"/>
          <w:bCs/>
          <w:kern w:val="0"/>
          <w:sz w:val="24"/>
          <w:lang w:val="en-US" w:eastAsia="zh-CN"/>
        </w:rPr>
        <w:t>贤水</w:t>
      </w:r>
      <w:r>
        <w:rPr>
          <w:rFonts w:hint="eastAsia"/>
          <w:bCs/>
          <w:kern w:val="0"/>
          <w:sz w:val="24"/>
        </w:rPr>
        <w:t>纳污能力要求；污水排放不会改变</w:t>
      </w:r>
      <w:r>
        <w:rPr>
          <w:rFonts w:hint="eastAsia"/>
          <w:bCs/>
          <w:kern w:val="0"/>
          <w:sz w:val="24"/>
          <w:lang w:val="en-US" w:eastAsia="zh-CN"/>
        </w:rPr>
        <w:t>贤水</w:t>
      </w:r>
      <w:r>
        <w:rPr>
          <w:rFonts w:hint="eastAsia"/>
          <w:bCs/>
          <w:kern w:val="0"/>
          <w:sz w:val="24"/>
        </w:rPr>
        <w:t>水功能；排污口高程设置合理，不影响行洪，因此本项目入河排污口的设置是可行的。</w:t>
      </w:r>
    </w:p>
    <w:p w14:paraId="604D7251">
      <w:pPr>
        <w:spacing w:line="360" w:lineRule="auto"/>
        <w:ind w:firstLine="480" w:firstLineChars="200"/>
        <w:rPr>
          <w:rFonts w:hint="eastAsia"/>
          <w:bCs/>
          <w:kern w:val="0"/>
          <w:sz w:val="24"/>
        </w:rPr>
      </w:pPr>
      <w:r>
        <w:rPr>
          <w:rFonts w:hint="eastAsia"/>
          <w:bCs/>
          <w:kern w:val="0"/>
          <w:sz w:val="24"/>
        </w:rPr>
        <w:t>根据入河排污口设置对水域水质的影响范围分析知，本项目入河排污口正常排污情况下，对</w:t>
      </w:r>
      <w:r>
        <w:rPr>
          <w:rFonts w:hint="eastAsia"/>
          <w:bCs/>
          <w:kern w:val="0"/>
          <w:sz w:val="24"/>
          <w:lang w:val="en-US" w:eastAsia="zh-CN"/>
        </w:rPr>
        <w:t>湖南零陵潇水国家湿地公园</w:t>
      </w:r>
      <w:r>
        <w:rPr>
          <w:rFonts w:hint="eastAsia"/>
          <w:bCs/>
          <w:kern w:val="0"/>
          <w:sz w:val="24"/>
        </w:rPr>
        <w:t>的</w:t>
      </w:r>
      <w:r>
        <w:rPr>
          <w:rFonts w:hint="eastAsia"/>
          <w:bCs/>
          <w:kern w:val="0"/>
          <w:sz w:val="24"/>
          <w:lang w:val="en-US" w:eastAsia="zh-CN"/>
        </w:rPr>
        <w:t>保育</w:t>
      </w:r>
      <w:r>
        <w:rPr>
          <w:rFonts w:hint="eastAsia"/>
          <w:bCs/>
          <w:kern w:val="0"/>
          <w:sz w:val="24"/>
        </w:rPr>
        <w:t>区水质影响较小。此外，从产业政策、水域管理以及项目尾水排放对水域、河流生态等诸方面因素来看，影响也较小。</w:t>
      </w:r>
    </w:p>
    <w:p w14:paraId="5335456D">
      <w:pPr>
        <w:spacing w:line="360" w:lineRule="auto"/>
        <w:ind w:firstLine="480" w:firstLineChars="200"/>
        <w:rPr>
          <w:rFonts w:hint="default"/>
          <w:sz w:val="24"/>
          <w:lang w:val="en-US"/>
        </w:rPr>
      </w:pPr>
      <w:r>
        <w:rPr>
          <w:rFonts w:hint="eastAsia"/>
          <w:bCs/>
          <w:kern w:val="0"/>
          <w:sz w:val="24"/>
        </w:rPr>
        <w:t>综上所述，排污口的设置是可行的</w:t>
      </w:r>
      <w:r>
        <w:rPr>
          <w:rFonts w:hint="eastAsia"/>
          <w:sz w:val="24"/>
          <w:lang w:val="en-US" w:eastAsia="zh-CN"/>
        </w:rPr>
        <w:t>。</w:t>
      </w:r>
    </w:p>
    <w:p w14:paraId="72E7B5C6">
      <w:r>
        <w:br w:type="page"/>
      </w:r>
    </w:p>
    <w:p w14:paraId="59AE9C59">
      <w:pPr>
        <w:pStyle w:val="9"/>
        <w:outlineLvl w:val="0"/>
        <w:rPr>
          <w:b/>
          <w:bCs/>
          <w:sz w:val="30"/>
          <w:szCs w:val="30"/>
        </w:rPr>
      </w:pPr>
      <w:bookmarkStart w:id="839" w:name="_Toc127803957"/>
      <w:bookmarkStart w:id="840" w:name="_Toc20150"/>
      <w:bookmarkStart w:id="841" w:name="_Toc127803266"/>
      <w:bookmarkStart w:id="842" w:name="_Toc127803600"/>
      <w:bookmarkStart w:id="843" w:name="_Toc127803390"/>
      <w:bookmarkStart w:id="844" w:name="_Toc127803520"/>
      <w:r>
        <w:rPr>
          <w:rFonts w:hint="eastAsia"/>
          <w:b/>
          <w:bCs/>
          <w:sz w:val="30"/>
          <w:szCs w:val="30"/>
        </w:rPr>
        <w:t>第九章 论证结论与建议</w:t>
      </w:r>
      <w:bookmarkEnd w:id="839"/>
      <w:bookmarkEnd w:id="840"/>
      <w:bookmarkEnd w:id="841"/>
      <w:bookmarkEnd w:id="842"/>
      <w:bookmarkEnd w:id="843"/>
      <w:bookmarkEnd w:id="844"/>
    </w:p>
    <w:p w14:paraId="09579AA7">
      <w:pPr>
        <w:spacing w:line="360" w:lineRule="auto"/>
        <w:jc w:val="left"/>
        <w:outlineLvl w:val="1"/>
        <w:rPr>
          <w:b/>
          <w:bCs/>
          <w:sz w:val="28"/>
          <w:szCs w:val="28"/>
        </w:rPr>
      </w:pPr>
      <w:bookmarkStart w:id="845" w:name="_Toc127803958"/>
      <w:bookmarkStart w:id="846" w:name="_Toc127803521"/>
      <w:bookmarkStart w:id="847" w:name="_Toc127803601"/>
      <w:bookmarkStart w:id="848" w:name="_Toc127803267"/>
      <w:bookmarkStart w:id="849" w:name="_Toc11080"/>
      <w:bookmarkStart w:id="850" w:name="_Toc127803391"/>
      <w:r>
        <w:rPr>
          <w:rFonts w:hint="eastAsia"/>
          <w:b/>
          <w:bCs/>
          <w:sz w:val="28"/>
          <w:szCs w:val="28"/>
        </w:rPr>
        <w:t>9.1 论证结论</w:t>
      </w:r>
      <w:bookmarkEnd w:id="845"/>
      <w:bookmarkEnd w:id="846"/>
      <w:bookmarkEnd w:id="847"/>
      <w:bookmarkEnd w:id="848"/>
      <w:bookmarkEnd w:id="849"/>
      <w:bookmarkEnd w:id="850"/>
    </w:p>
    <w:p w14:paraId="21A028CF">
      <w:pPr>
        <w:pStyle w:val="44"/>
        <w:tabs>
          <w:tab w:val="left" w:pos="2021"/>
        </w:tabs>
        <w:spacing w:line="360" w:lineRule="auto"/>
        <w:ind w:left="420" w:leftChars="200" w:firstLine="0"/>
        <w:jc w:val="left"/>
        <w:outlineLvl w:val="2"/>
        <w:rPr>
          <w:sz w:val="24"/>
        </w:rPr>
      </w:pPr>
      <w:bookmarkStart w:id="851" w:name="_Toc127803959"/>
      <w:bookmarkStart w:id="852" w:name="_Toc127803522"/>
      <w:bookmarkStart w:id="853" w:name="_Toc127803392"/>
      <w:r>
        <w:rPr>
          <w:rFonts w:hint="eastAsia"/>
          <w:sz w:val="24"/>
        </w:rPr>
        <w:t>（</w:t>
      </w:r>
      <w:r>
        <w:rPr>
          <w:rFonts w:hint="eastAsia"/>
          <w:sz w:val="24"/>
          <w:lang w:val="en-US"/>
        </w:rPr>
        <w:t>1</w:t>
      </w:r>
      <w:r>
        <w:rPr>
          <w:rFonts w:hint="eastAsia"/>
          <w:sz w:val="24"/>
        </w:rPr>
        <w:t>）</w:t>
      </w:r>
      <w:r>
        <w:rPr>
          <w:sz w:val="24"/>
        </w:rPr>
        <w:t>产业政策及效益分析</w:t>
      </w:r>
      <w:bookmarkEnd w:id="851"/>
      <w:bookmarkEnd w:id="852"/>
      <w:bookmarkEnd w:id="853"/>
    </w:p>
    <w:p w14:paraId="6CEF93A4">
      <w:pPr>
        <w:pStyle w:val="9"/>
        <w:spacing w:line="360" w:lineRule="auto"/>
        <w:ind w:firstLine="480" w:firstLineChars="200"/>
        <w:jc w:val="left"/>
      </w:pPr>
      <w:r>
        <w:rPr>
          <w:rFonts w:hint="eastAsia"/>
          <w:lang w:eastAsia="zh-CN"/>
        </w:rPr>
        <w:t>永州市先河纸业有限责任公司</w:t>
      </w:r>
      <w:r>
        <w:t>为</w:t>
      </w:r>
      <w:r>
        <w:rPr>
          <w:rFonts w:hint="eastAsia"/>
          <w:lang w:val="en-US" w:eastAsia="zh-CN"/>
        </w:rPr>
        <w:t>废纸制浆造纸行业</w:t>
      </w:r>
      <w:r>
        <w:t>，根据《产业结构调整指导目录（</w:t>
      </w:r>
      <w:r>
        <w:rPr>
          <w:rFonts w:eastAsia="Times New Roman"/>
        </w:rPr>
        <w:t>20</w:t>
      </w:r>
      <w:r>
        <w:rPr>
          <w:rFonts w:hint="eastAsia" w:eastAsia="宋体"/>
          <w:lang w:val="en-US" w:eastAsia="zh-CN"/>
        </w:rPr>
        <w:t>24</w:t>
      </w:r>
      <w:r>
        <w:t>年本）》，</w:t>
      </w:r>
      <w:r>
        <w:rPr>
          <w:rFonts w:hint="eastAsia" w:eastAsia="宋体"/>
          <w:lang w:val="en-US" w:eastAsia="zh-CN"/>
        </w:rPr>
        <w:t>不属于其中“限制类”、“淘汰类”项目</w:t>
      </w:r>
      <w:r>
        <w:t>。因而，项目属于产业结构调整指导目录</w:t>
      </w:r>
      <w:r>
        <w:rPr>
          <w:rFonts w:eastAsia="Times New Roman"/>
        </w:rPr>
        <w:t>“</w:t>
      </w:r>
      <w:r>
        <w:rPr>
          <w:rFonts w:hint="eastAsia" w:eastAsia="宋体"/>
          <w:lang w:val="en-US" w:eastAsia="zh-CN"/>
        </w:rPr>
        <w:t>允许</w:t>
      </w:r>
      <w:r>
        <w:t>类</w:t>
      </w:r>
      <w:r>
        <w:rPr>
          <w:rFonts w:eastAsia="Times New Roman"/>
        </w:rPr>
        <w:t>”</w:t>
      </w:r>
      <w:r>
        <w:t>，符合国家产业政策。</w:t>
      </w:r>
    </w:p>
    <w:p w14:paraId="5E08A8CB">
      <w:pPr>
        <w:pStyle w:val="44"/>
        <w:tabs>
          <w:tab w:val="left" w:pos="2021"/>
        </w:tabs>
        <w:spacing w:line="360" w:lineRule="auto"/>
        <w:ind w:left="420" w:leftChars="200" w:firstLine="0"/>
        <w:jc w:val="left"/>
        <w:outlineLvl w:val="2"/>
        <w:rPr>
          <w:sz w:val="24"/>
        </w:rPr>
      </w:pPr>
      <w:bookmarkStart w:id="854" w:name="_Toc127803523"/>
      <w:bookmarkStart w:id="855" w:name="_Toc127803960"/>
      <w:bookmarkStart w:id="856" w:name="_Toc127803393"/>
      <w:r>
        <w:rPr>
          <w:rFonts w:hint="eastAsia"/>
          <w:sz w:val="24"/>
        </w:rPr>
        <w:t>（</w:t>
      </w:r>
      <w:r>
        <w:rPr>
          <w:rFonts w:hint="eastAsia"/>
          <w:sz w:val="24"/>
          <w:lang w:val="en-US"/>
        </w:rPr>
        <w:t>2</w:t>
      </w:r>
      <w:r>
        <w:rPr>
          <w:rFonts w:hint="eastAsia"/>
          <w:sz w:val="24"/>
        </w:rPr>
        <w:t>）</w:t>
      </w:r>
      <w:r>
        <w:rPr>
          <w:sz w:val="24"/>
        </w:rPr>
        <w:t>入河排污口设置</w:t>
      </w:r>
      <w:bookmarkEnd w:id="854"/>
      <w:bookmarkEnd w:id="855"/>
      <w:bookmarkEnd w:id="856"/>
    </w:p>
    <w:p w14:paraId="6F665F7E">
      <w:pPr>
        <w:pStyle w:val="9"/>
        <w:spacing w:line="360" w:lineRule="auto"/>
        <w:ind w:firstLine="480" w:firstLineChars="200"/>
        <w:jc w:val="left"/>
      </w:pPr>
      <w:r>
        <w:rPr>
          <w:rFonts w:hint="eastAsia"/>
          <w:lang w:eastAsia="zh-CN"/>
        </w:rPr>
        <w:t>永州市先河纸业有限责任公司</w:t>
      </w:r>
      <w:r>
        <w:t>排污口设置于</w:t>
      </w:r>
      <w:r>
        <w:rPr>
          <w:rFonts w:hint="eastAsia"/>
          <w:lang w:eastAsia="zh-CN"/>
        </w:rPr>
        <w:t>零陵区</w:t>
      </w:r>
      <w:r>
        <w:rPr>
          <w:rFonts w:hint="eastAsia"/>
          <w:lang w:val="en-US" w:eastAsia="zh-CN"/>
        </w:rPr>
        <w:t>富家桥</w:t>
      </w:r>
      <w:r>
        <w:rPr>
          <w:rFonts w:hint="eastAsia"/>
        </w:rPr>
        <w:t>镇</w:t>
      </w:r>
      <w:r>
        <w:rPr>
          <w:rFonts w:hint="eastAsia"/>
          <w:lang w:val="en-US" w:eastAsia="zh-CN"/>
        </w:rPr>
        <w:t>阳河</w:t>
      </w:r>
      <w:r>
        <w:rPr>
          <w:rFonts w:hint="eastAsia"/>
        </w:rPr>
        <w:t>村</w:t>
      </w:r>
      <w:r>
        <w:rPr>
          <w:rFonts w:hint="eastAsia"/>
          <w:lang w:eastAsia="zh-CN"/>
        </w:rPr>
        <w:t>贤水</w:t>
      </w:r>
      <w:r>
        <w:rPr>
          <w:rFonts w:hint="eastAsia"/>
        </w:rPr>
        <w:t>河</w:t>
      </w:r>
      <w:r>
        <w:rPr>
          <w:rFonts w:hint="eastAsia"/>
          <w:lang w:val="en-US" w:eastAsia="zh-CN"/>
        </w:rPr>
        <w:t>左</w:t>
      </w:r>
      <w:r>
        <w:rPr>
          <w:rFonts w:hint="eastAsia"/>
        </w:rPr>
        <w:t>岸（</w:t>
      </w:r>
      <w:r>
        <w:rPr>
          <w:rFonts w:hint="eastAsia"/>
          <w:lang w:val="en-US" w:eastAsia="zh-CN"/>
        </w:rPr>
        <w:t>厂区东侧</w:t>
      </w:r>
      <w:r>
        <w:rPr>
          <w:rFonts w:hint="eastAsia"/>
        </w:rPr>
        <w:t>）</w:t>
      </w:r>
      <w:r>
        <w:t>，地理坐标位于：</w:t>
      </w:r>
      <w:r>
        <w:rPr>
          <w:rFonts w:hint="eastAsia"/>
          <w:lang w:eastAsia="zh-CN"/>
        </w:rPr>
        <w:t>东经111°31′ 48.97″，北纬26°3′46.44″</w:t>
      </w:r>
      <w:r>
        <w:t>。设计排污口日最大排放量</w:t>
      </w:r>
      <w:r>
        <w:rPr>
          <w:color w:val="auto"/>
        </w:rPr>
        <w:t>为</w:t>
      </w:r>
      <w:r>
        <w:rPr>
          <w:rFonts w:hint="eastAsia"/>
          <w:color w:val="auto"/>
          <w:lang w:val="en-US" w:eastAsia="zh-CN"/>
        </w:rPr>
        <w:t>14</w:t>
      </w:r>
      <w:r>
        <w:rPr>
          <w:rFonts w:hint="eastAsia"/>
          <w:color w:val="auto"/>
        </w:rPr>
        <w:t>00m</w:t>
      </w:r>
      <w:r>
        <w:rPr>
          <w:rFonts w:hint="eastAsia"/>
          <w:color w:val="auto"/>
          <w:vertAlign w:val="superscript"/>
        </w:rPr>
        <w:t>3</w:t>
      </w:r>
      <w:r>
        <w:rPr>
          <w:rFonts w:eastAsia="Times New Roman"/>
          <w:color w:val="auto"/>
        </w:rPr>
        <w:t>/d</w:t>
      </w:r>
      <w:r>
        <w:rPr>
          <w:color w:val="auto"/>
        </w:rPr>
        <w:t>。污水排放流量为</w:t>
      </w:r>
      <w:r>
        <w:rPr>
          <w:rFonts w:eastAsia="Times New Roman"/>
          <w:color w:val="auto"/>
        </w:rPr>
        <w:t>0.0</w:t>
      </w:r>
      <w:r>
        <w:rPr>
          <w:rFonts w:hint="eastAsia" w:eastAsia="宋体"/>
          <w:color w:val="auto"/>
          <w:lang w:val="en-US" w:eastAsia="zh-CN"/>
        </w:rPr>
        <w:t>162</w:t>
      </w:r>
      <w:r>
        <w:rPr>
          <w:rFonts w:eastAsia="Times New Roman"/>
          <w:color w:val="auto"/>
        </w:rPr>
        <w:t>m</w:t>
      </w:r>
      <w:r>
        <w:rPr>
          <w:rFonts w:eastAsia="Times New Roman"/>
          <w:color w:val="auto"/>
          <w:vertAlign w:val="superscript"/>
        </w:rPr>
        <w:t>3</w:t>
      </w:r>
      <w:r>
        <w:rPr>
          <w:rFonts w:eastAsia="Times New Roman"/>
          <w:color w:val="auto"/>
        </w:rPr>
        <w:t>/</w:t>
      </w:r>
      <w:r>
        <w:rPr>
          <w:rFonts w:eastAsia="Times New Roman"/>
        </w:rPr>
        <w:t>s</w:t>
      </w:r>
      <w:r>
        <w:t>。</w:t>
      </w:r>
    </w:p>
    <w:p w14:paraId="57AF208F">
      <w:pPr>
        <w:pStyle w:val="44"/>
        <w:tabs>
          <w:tab w:val="left" w:pos="2021"/>
        </w:tabs>
        <w:spacing w:line="360" w:lineRule="auto"/>
        <w:ind w:left="420" w:leftChars="200" w:firstLine="0"/>
        <w:jc w:val="left"/>
        <w:outlineLvl w:val="2"/>
        <w:rPr>
          <w:sz w:val="24"/>
        </w:rPr>
      </w:pPr>
      <w:bookmarkStart w:id="857" w:name="_Toc127803394"/>
      <w:bookmarkStart w:id="858" w:name="_Toc127803961"/>
      <w:bookmarkStart w:id="859" w:name="_Toc127803524"/>
      <w:r>
        <w:rPr>
          <w:rFonts w:hint="eastAsia"/>
          <w:sz w:val="24"/>
        </w:rPr>
        <w:t>（</w:t>
      </w:r>
      <w:r>
        <w:rPr>
          <w:rFonts w:hint="eastAsia"/>
          <w:sz w:val="24"/>
          <w:lang w:val="en-US"/>
        </w:rPr>
        <w:t>3</w:t>
      </w:r>
      <w:r>
        <w:rPr>
          <w:rFonts w:hint="eastAsia"/>
          <w:sz w:val="24"/>
        </w:rPr>
        <w:t>）</w:t>
      </w:r>
      <w:r>
        <w:rPr>
          <w:sz w:val="24"/>
        </w:rPr>
        <w:t>对水功能区水质的影响</w:t>
      </w:r>
      <w:bookmarkEnd w:id="857"/>
      <w:bookmarkEnd w:id="858"/>
      <w:bookmarkEnd w:id="859"/>
    </w:p>
    <w:p w14:paraId="180ED617">
      <w:pPr>
        <w:pStyle w:val="9"/>
        <w:spacing w:line="360" w:lineRule="auto"/>
        <w:ind w:firstLine="480" w:firstLineChars="200"/>
        <w:jc w:val="left"/>
      </w:pPr>
      <w:r>
        <w:rPr>
          <w:rFonts w:hint="eastAsia"/>
          <w:shd w:val="clear" w:color="auto" w:fill="FFFFFF"/>
          <w:lang w:eastAsia="zh-CN"/>
        </w:rPr>
        <w:t>污水处理站</w:t>
      </w:r>
      <w:r>
        <w:rPr>
          <w:rFonts w:hint="eastAsia"/>
          <w:shd w:val="clear" w:color="auto" w:fill="FFFFFF"/>
        </w:rPr>
        <w:t>处理后的尾水排放执行</w:t>
      </w:r>
      <w:r>
        <w:rPr>
          <w:rFonts w:hint="eastAsia"/>
          <w:b w:val="0"/>
          <w:sz w:val="24"/>
          <w:szCs w:val="24"/>
          <w:u w:val="none"/>
        </w:rPr>
        <w:t>《制浆造纸工业水污染物排放标准》（GB3544-2008）表2标准</w:t>
      </w:r>
      <w:r>
        <w:rPr>
          <w:rFonts w:hint="eastAsia"/>
          <w:shd w:val="clear" w:color="auto" w:fill="FFFFFF"/>
        </w:rPr>
        <w:t>。根据预测分析可知，由于本项目废水排放量较小，枯水期本企业正常工况和非正常工况下游河段 CODCr、NH</w:t>
      </w:r>
      <w:r>
        <w:rPr>
          <w:rFonts w:hint="eastAsia"/>
          <w:shd w:val="clear" w:color="auto" w:fill="FFFFFF"/>
          <w:vertAlign w:val="subscript"/>
        </w:rPr>
        <w:t>3</w:t>
      </w:r>
      <w:r>
        <w:rPr>
          <w:rFonts w:hint="eastAsia"/>
          <w:shd w:val="clear" w:color="auto" w:fill="FFFFFF"/>
        </w:rPr>
        <w:t>-N 的浓度预测值均能够满足《地表水环境质量标准》（GB3838-2002）III 类标准限值要求，本排污口的设置不改变排污口所处水功能区及下游水功能的使用功能，也基本不会影响相邻水功能区的使用。但非正常排放对</w:t>
      </w:r>
      <w:r>
        <w:rPr>
          <w:rFonts w:hint="eastAsia"/>
          <w:shd w:val="clear" w:color="auto" w:fill="FFFFFF"/>
          <w:lang w:val="en-US" w:eastAsia="zh-CN"/>
        </w:rPr>
        <w:t>贤水</w:t>
      </w:r>
      <w:r>
        <w:rPr>
          <w:rFonts w:hint="eastAsia"/>
          <w:shd w:val="clear" w:color="auto" w:fill="FFFFFF"/>
        </w:rPr>
        <w:t>的影响大于正常排放，项目应采取相应防范措施，禁止事故废水排放的发生</w:t>
      </w:r>
      <w:r>
        <w:t>。</w:t>
      </w:r>
    </w:p>
    <w:p w14:paraId="465FE0D1">
      <w:pPr>
        <w:pStyle w:val="9"/>
        <w:spacing w:line="360" w:lineRule="auto"/>
        <w:ind w:firstLine="480" w:firstLineChars="200"/>
        <w:jc w:val="left"/>
        <w:rPr>
          <w:rFonts w:hint="eastAsia"/>
          <w:sz w:val="24"/>
          <w:lang w:val="en-US"/>
        </w:rPr>
      </w:pPr>
      <w:bookmarkStart w:id="860" w:name="_Toc127803395"/>
      <w:bookmarkStart w:id="861" w:name="_Toc127803525"/>
      <w:bookmarkStart w:id="862" w:name="_Toc127803962"/>
      <w:r>
        <w:rPr>
          <w:rFonts w:hint="eastAsia"/>
          <w:sz w:val="24"/>
        </w:rPr>
        <w:t>（</w:t>
      </w:r>
      <w:r>
        <w:rPr>
          <w:rFonts w:hint="eastAsia"/>
          <w:sz w:val="24"/>
          <w:lang w:val="en-US"/>
        </w:rPr>
        <w:t>4</w:t>
      </w:r>
      <w:bookmarkEnd w:id="860"/>
      <w:bookmarkEnd w:id="861"/>
      <w:bookmarkEnd w:id="862"/>
      <w:bookmarkStart w:id="863" w:name="_Toc127803396"/>
      <w:bookmarkStart w:id="864" w:name="_Toc127803963"/>
      <w:bookmarkStart w:id="865" w:name="_Toc127803526"/>
      <w:r>
        <w:rPr>
          <w:rFonts w:hint="eastAsia"/>
          <w:sz w:val="24"/>
          <w:lang w:val="en-US"/>
        </w:rPr>
        <w:t>）</w:t>
      </w:r>
      <w:bookmarkEnd w:id="863"/>
      <w:bookmarkEnd w:id="864"/>
      <w:bookmarkEnd w:id="865"/>
      <w:r>
        <w:rPr>
          <w:rFonts w:hint="eastAsia"/>
          <w:sz w:val="24"/>
          <w:lang w:val="en-US"/>
        </w:rPr>
        <w:t>纳污能力核算</w:t>
      </w:r>
    </w:p>
    <w:p w14:paraId="136398F9">
      <w:pPr>
        <w:pStyle w:val="9"/>
        <w:spacing w:line="360" w:lineRule="auto"/>
        <w:ind w:firstLine="480" w:firstLineChars="200"/>
        <w:jc w:val="left"/>
        <w:rPr>
          <w:shd w:val="clear" w:color="auto" w:fill="FFFFFF"/>
        </w:rPr>
      </w:pPr>
      <w:r>
        <w:rPr>
          <w:rFonts w:hint="eastAsia"/>
          <w:sz w:val="24"/>
          <w:lang w:val="en-US"/>
        </w:rPr>
        <w:t>本项目尾水COD排放浓度</w:t>
      </w:r>
      <w:r>
        <w:rPr>
          <w:rFonts w:hint="eastAsia"/>
          <w:sz w:val="24"/>
          <w:lang w:val="en-US" w:eastAsia="zh-CN"/>
        </w:rPr>
        <w:t>9</w:t>
      </w:r>
      <w:r>
        <w:rPr>
          <w:rFonts w:hint="eastAsia"/>
          <w:sz w:val="24"/>
          <w:lang w:val="en-US"/>
        </w:rPr>
        <w:t>0mg/L、NH</w:t>
      </w:r>
      <w:r>
        <w:rPr>
          <w:rFonts w:hint="eastAsia"/>
          <w:sz w:val="24"/>
          <w:vertAlign w:val="subscript"/>
          <w:lang w:val="en-US"/>
        </w:rPr>
        <w:t>3</w:t>
      </w:r>
      <w:r>
        <w:rPr>
          <w:rFonts w:hint="eastAsia"/>
          <w:sz w:val="24"/>
          <w:lang w:val="en-US"/>
        </w:rPr>
        <w:t>-N排放浓度</w:t>
      </w:r>
      <w:r>
        <w:rPr>
          <w:rFonts w:hint="eastAsia"/>
          <w:sz w:val="24"/>
          <w:lang w:val="en-US" w:eastAsia="zh-CN"/>
        </w:rPr>
        <w:t>8</w:t>
      </w:r>
      <w:r>
        <w:rPr>
          <w:rFonts w:hint="eastAsia"/>
          <w:sz w:val="24"/>
          <w:lang w:val="en-US"/>
        </w:rPr>
        <w:t>mg/L，年排放废水量为</w:t>
      </w:r>
      <w:r>
        <w:rPr>
          <w:rFonts w:hint="eastAsia"/>
          <w:sz w:val="24"/>
          <w:lang w:val="en-US" w:eastAsia="zh-CN"/>
        </w:rPr>
        <w:t>42</w:t>
      </w:r>
      <w:r>
        <w:rPr>
          <w:rFonts w:hint="eastAsia"/>
          <w:sz w:val="24"/>
          <w:lang w:val="en-US"/>
        </w:rPr>
        <w:t>万m</w:t>
      </w:r>
      <w:r>
        <w:rPr>
          <w:rFonts w:hint="eastAsia"/>
          <w:sz w:val="24"/>
          <w:vertAlign w:val="superscript"/>
          <w:lang w:val="en-US"/>
        </w:rPr>
        <w:t>3</w:t>
      </w:r>
      <w:r>
        <w:rPr>
          <w:rFonts w:hint="eastAsia"/>
          <w:sz w:val="24"/>
          <w:lang w:val="en-US"/>
        </w:rPr>
        <w:t>/a。经计算，在</w:t>
      </w:r>
      <w:r>
        <w:rPr>
          <w:rFonts w:hint="eastAsia"/>
          <w:sz w:val="24"/>
          <w:lang w:val="en-US" w:eastAsia="zh-CN"/>
        </w:rPr>
        <w:t>贤水</w:t>
      </w:r>
      <w:r>
        <w:rPr>
          <w:rFonts w:hint="eastAsia"/>
          <w:sz w:val="24"/>
          <w:lang w:val="en-US"/>
        </w:rPr>
        <w:t xml:space="preserve">段项目尾水排放对纳污能力产生影响的贡献排放量为COD </w:t>
      </w:r>
      <w:r>
        <w:rPr>
          <w:rFonts w:hint="eastAsia"/>
          <w:sz w:val="24"/>
          <w:lang w:val="en-US" w:eastAsia="zh-CN"/>
        </w:rPr>
        <w:t>37.8</w:t>
      </w:r>
      <w:r>
        <w:rPr>
          <w:rFonts w:hint="eastAsia"/>
          <w:sz w:val="24"/>
          <w:lang w:val="en-US"/>
        </w:rPr>
        <w:t>t/a、NH</w:t>
      </w:r>
      <w:r>
        <w:rPr>
          <w:rFonts w:hint="eastAsia"/>
          <w:sz w:val="24"/>
          <w:vertAlign w:val="subscript"/>
          <w:lang w:val="en-US"/>
        </w:rPr>
        <w:t>3</w:t>
      </w:r>
      <w:r>
        <w:rPr>
          <w:rFonts w:hint="eastAsia"/>
          <w:sz w:val="24"/>
          <w:lang w:val="en-US"/>
        </w:rPr>
        <w:t xml:space="preserve">-N </w:t>
      </w:r>
      <w:r>
        <w:rPr>
          <w:rFonts w:hint="eastAsia"/>
          <w:sz w:val="24"/>
          <w:lang w:val="en-US" w:eastAsia="zh-CN"/>
        </w:rPr>
        <w:t>3.36</w:t>
      </w:r>
      <w:r>
        <w:rPr>
          <w:rFonts w:hint="eastAsia"/>
          <w:sz w:val="24"/>
          <w:lang w:val="en-US"/>
        </w:rPr>
        <w:t>t/a，低于</w:t>
      </w:r>
      <w:r>
        <w:rPr>
          <w:rFonts w:hint="eastAsia"/>
          <w:sz w:val="24"/>
          <w:lang w:val="en-US" w:eastAsia="zh-CN"/>
        </w:rPr>
        <w:t>贤水</w:t>
      </w:r>
      <w:r>
        <w:rPr>
          <w:rFonts w:hint="eastAsia"/>
          <w:sz w:val="24"/>
          <w:lang w:val="en-US"/>
        </w:rPr>
        <w:t>枯水期最低纳污能力，满足水域纳污能力要求</w:t>
      </w:r>
      <w:r>
        <w:rPr>
          <w:rFonts w:hint="eastAsia"/>
          <w:shd w:val="clear" w:color="auto" w:fill="FFFFFF"/>
        </w:rPr>
        <w:t>。</w:t>
      </w:r>
    </w:p>
    <w:p w14:paraId="35673AC5">
      <w:pPr>
        <w:pStyle w:val="9"/>
        <w:spacing w:line="360" w:lineRule="auto"/>
        <w:ind w:firstLine="480" w:firstLineChars="200"/>
        <w:jc w:val="left"/>
        <w:rPr>
          <w:rFonts w:hint="eastAsia"/>
          <w:sz w:val="24"/>
        </w:rPr>
      </w:pPr>
      <w:bookmarkStart w:id="866" w:name="_Toc127803397"/>
      <w:bookmarkStart w:id="867" w:name="_Toc127803527"/>
      <w:bookmarkStart w:id="868" w:name="_Toc127803964"/>
      <w:r>
        <w:rPr>
          <w:rFonts w:hint="eastAsia"/>
          <w:sz w:val="24"/>
        </w:rPr>
        <w:t>（</w:t>
      </w:r>
      <w:r>
        <w:rPr>
          <w:rFonts w:hint="eastAsia"/>
          <w:sz w:val="24"/>
          <w:lang w:val="en-US"/>
        </w:rPr>
        <w:t>6</w:t>
      </w:r>
      <w:r>
        <w:rPr>
          <w:rFonts w:hint="eastAsia"/>
          <w:sz w:val="24"/>
        </w:rPr>
        <w:t>）</w:t>
      </w:r>
      <w:bookmarkEnd w:id="866"/>
      <w:bookmarkEnd w:id="867"/>
      <w:bookmarkEnd w:id="868"/>
      <w:r>
        <w:rPr>
          <w:rFonts w:hint="eastAsia"/>
          <w:sz w:val="24"/>
        </w:rPr>
        <w:t>对水生态影响的分析</w:t>
      </w:r>
    </w:p>
    <w:p w14:paraId="38215788">
      <w:pPr>
        <w:pStyle w:val="9"/>
        <w:spacing w:line="360" w:lineRule="auto"/>
        <w:ind w:firstLine="480" w:firstLineChars="200"/>
        <w:jc w:val="left"/>
        <w:rPr>
          <w:rFonts w:hint="eastAsia"/>
          <w:sz w:val="24"/>
        </w:rPr>
      </w:pPr>
      <w:r>
        <w:rPr>
          <w:rFonts w:hint="eastAsia"/>
          <w:sz w:val="24"/>
        </w:rPr>
        <w:t>项目尾水汇入</w:t>
      </w:r>
      <w:r>
        <w:rPr>
          <w:rFonts w:hint="eastAsia"/>
          <w:sz w:val="24"/>
          <w:lang w:val="en-US" w:eastAsia="zh-CN"/>
        </w:rPr>
        <w:t>贤水</w:t>
      </w:r>
      <w:r>
        <w:rPr>
          <w:rFonts w:hint="eastAsia"/>
          <w:sz w:val="24"/>
        </w:rPr>
        <w:t>，由于尾水排放量占</w:t>
      </w:r>
      <w:r>
        <w:rPr>
          <w:rFonts w:hint="eastAsia"/>
          <w:sz w:val="24"/>
          <w:lang w:val="en-US" w:eastAsia="zh-CN"/>
        </w:rPr>
        <w:t>贤水</w:t>
      </w:r>
      <w:r>
        <w:rPr>
          <w:rFonts w:hint="eastAsia"/>
          <w:sz w:val="24"/>
        </w:rPr>
        <w:t>径流量的比例很小，污染物进入水体后被迅速稀释至河流污染物本底值附近，水体水质没有发生显著变化，基本不会</w:t>
      </w:r>
      <w:r>
        <w:rPr>
          <w:rFonts w:hint="eastAsia"/>
          <w:sz w:val="24"/>
          <w:lang w:val="en-US" w:eastAsia="zh-CN"/>
        </w:rPr>
        <w:t>贤水</w:t>
      </w:r>
      <w:r>
        <w:rPr>
          <w:rFonts w:hint="eastAsia"/>
          <w:sz w:val="24"/>
        </w:rPr>
        <w:t>的生物群落结构和生物量，不会对鱼类资源、鱼类繁殖产生明显影响。</w:t>
      </w:r>
    </w:p>
    <w:p w14:paraId="1E1E9C42">
      <w:pPr>
        <w:pStyle w:val="9"/>
        <w:spacing w:line="360" w:lineRule="auto"/>
        <w:ind w:firstLine="480" w:firstLineChars="200"/>
        <w:jc w:val="left"/>
        <w:rPr>
          <w:rFonts w:hint="eastAsia"/>
          <w:sz w:val="24"/>
        </w:rPr>
      </w:pPr>
      <w:r>
        <w:rPr>
          <w:rFonts w:hint="eastAsia"/>
          <w:sz w:val="24"/>
          <w:lang w:eastAsia="zh-CN"/>
        </w:rPr>
        <w:t>（</w:t>
      </w:r>
      <w:r>
        <w:rPr>
          <w:rFonts w:hint="eastAsia"/>
          <w:sz w:val="24"/>
          <w:lang w:val="en-US" w:eastAsia="zh-CN"/>
        </w:rPr>
        <w:t>7</w:t>
      </w:r>
      <w:r>
        <w:rPr>
          <w:rFonts w:hint="eastAsia"/>
          <w:sz w:val="24"/>
          <w:lang w:eastAsia="zh-CN"/>
        </w:rPr>
        <w:t>）</w:t>
      </w:r>
      <w:r>
        <w:rPr>
          <w:rFonts w:hint="eastAsia"/>
          <w:sz w:val="24"/>
        </w:rPr>
        <w:t>对地下水影响的分析</w:t>
      </w:r>
    </w:p>
    <w:p w14:paraId="024F25D4">
      <w:pPr>
        <w:pStyle w:val="9"/>
        <w:spacing w:line="360" w:lineRule="auto"/>
        <w:ind w:firstLine="480" w:firstLineChars="200"/>
        <w:jc w:val="left"/>
        <w:rPr>
          <w:rFonts w:hint="eastAsia" w:eastAsia="宋体"/>
          <w:sz w:val="24"/>
          <w:lang w:val="en-US" w:eastAsia="zh-CN"/>
        </w:rPr>
      </w:pPr>
      <w:r>
        <w:rPr>
          <w:rFonts w:hint="eastAsia"/>
          <w:sz w:val="24"/>
        </w:rPr>
        <w:t>本项目不开采地下水，同时也无注入地下水，不会引起地下水流场或地下水水位变化，因此也不会导致因水位的变化而产生的环境水文地质问题。同时，本项目废水经管道输送，管道和处理设施均做好防渗防腐措施，固废按照规范设置临时堆放点，实现无害化处理，因此本项目对地下水影响较小</w:t>
      </w:r>
      <w:r>
        <w:rPr>
          <w:rFonts w:hint="eastAsia"/>
          <w:sz w:val="24"/>
          <w:lang w:eastAsia="zh-CN"/>
        </w:rPr>
        <w:t>。</w:t>
      </w:r>
    </w:p>
    <w:p w14:paraId="36FE7252">
      <w:pPr>
        <w:spacing w:line="360" w:lineRule="auto"/>
        <w:ind w:firstLine="480" w:firstLineChars="200"/>
        <w:jc w:val="left"/>
        <w:rPr>
          <w:rFonts w:hint="eastAsia"/>
          <w:sz w:val="24"/>
        </w:rPr>
      </w:pPr>
      <w:r>
        <w:rPr>
          <w:rFonts w:hint="eastAsia"/>
          <w:sz w:val="24"/>
        </w:rPr>
        <w:t>（8）对第三者权益的影响</w:t>
      </w:r>
    </w:p>
    <w:p w14:paraId="66F86649">
      <w:pPr>
        <w:spacing w:line="360" w:lineRule="auto"/>
        <w:ind w:firstLine="480" w:firstLineChars="200"/>
        <w:jc w:val="left"/>
        <w:rPr>
          <w:rFonts w:hint="eastAsia"/>
          <w:sz w:val="24"/>
        </w:rPr>
      </w:pPr>
      <w:r>
        <w:rPr>
          <w:rFonts w:hint="eastAsia"/>
          <w:sz w:val="24"/>
          <w:lang w:val="en-US" w:eastAsia="zh-CN"/>
        </w:rPr>
        <w:t>贤水</w:t>
      </w:r>
      <w:r>
        <w:rPr>
          <w:rFonts w:hint="eastAsia"/>
          <w:sz w:val="24"/>
        </w:rPr>
        <w:t>河段论证水域内无集中式饮用水源取水口、饮用水源保护区，排污口</w:t>
      </w:r>
      <w:r>
        <w:rPr>
          <w:rFonts w:hint="eastAsia"/>
          <w:sz w:val="24"/>
          <w:lang w:val="en-US" w:eastAsia="zh-CN"/>
        </w:rPr>
        <w:t>设置不会对湖南零陵潇水国家湿地公园水质产生影响</w:t>
      </w:r>
      <w:r>
        <w:rPr>
          <w:rFonts w:hint="eastAsia"/>
          <w:sz w:val="24"/>
        </w:rPr>
        <w:t>。</w:t>
      </w:r>
    </w:p>
    <w:p w14:paraId="0F0EC043">
      <w:pPr>
        <w:spacing w:line="360" w:lineRule="auto"/>
        <w:ind w:firstLine="480" w:firstLineChars="200"/>
        <w:jc w:val="left"/>
        <w:rPr>
          <w:rFonts w:hint="eastAsia"/>
          <w:sz w:val="24"/>
        </w:rPr>
      </w:pPr>
      <w:r>
        <w:rPr>
          <w:rFonts w:hint="eastAsia"/>
          <w:sz w:val="24"/>
        </w:rPr>
        <w:t>根据预测结果可知，项目在正常排放和事故排放下，该项目论证范围内</w:t>
      </w:r>
      <w:r>
        <w:rPr>
          <w:rFonts w:hint="eastAsia"/>
          <w:sz w:val="24"/>
          <w:lang w:val="en-US" w:eastAsia="zh-CN"/>
        </w:rPr>
        <w:t>贤水</w:t>
      </w:r>
      <w:r>
        <w:rPr>
          <w:rFonts w:hint="eastAsia"/>
          <w:sz w:val="24"/>
        </w:rPr>
        <w:t>水质均可达到《地表水环境质量标准》(GB3838-2002）III 类标准要求，因此，本排污口设置对第三方取水水质无影响。</w:t>
      </w:r>
    </w:p>
    <w:p w14:paraId="6B70E072">
      <w:pPr>
        <w:spacing w:line="360" w:lineRule="auto"/>
        <w:ind w:firstLine="480" w:firstLineChars="200"/>
        <w:jc w:val="left"/>
        <w:rPr>
          <w:rFonts w:hint="eastAsia"/>
          <w:sz w:val="24"/>
        </w:rPr>
      </w:pPr>
      <w:r>
        <w:rPr>
          <w:rFonts w:hint="eastAsia"/>
          <w:sz w:val="24"/>
          <w:lang w:eastAsia="zh-CN"/>
        </w:rPr>
        <w:t>（</w:t>
      </w:r>
      <w:r>
        <w:rPr>
          <w:rFonts w:hint="eastAsia"/>
          <w:sz w:val="24"/>
          <w:lang w:val="en-US" w:eastAsia="zh-CN"/>
        </w:rPr>
        <w:t>8</w:t>
      </w:r>
      <w:r>
        <w:rPr>
          <w:rFonts w:hint="eastAsia"/>
          <w:sz w:val="24"/>
          <w:lang w:eastAsia="zh-CN"/>
        </w:rPr>
        <w:t>）</w:t>
      </w:r>
      <w:r>
        <w:rPr>
          <w:rFonts w:hint="eastAsia"/>
          <w:sz w:val="24"/>
        </w:rPr>
        <w:t>综合结论</w:t>
      </w:r>
    </w:p>
    <w:p w14:paraId="48131D53">
      <w:pPr>
        <w:spacing w:line="360" w:lineRule="auto"/>
        <w:ind w:firstLine="480" w:firstLineChars="200"/>
        <w:jc w:val="left"/>
        <w:rPr>
          <w:rFonts w:hint="eastAsia"/>
          <w:sz w:val="24"/>
        </w:rPr>
      </w:pPr>
      <w:r>
        <w:rPr>
          <w:rFonts w:hint="eastAsia"/>
          <w:sz w:val="24"/>
        </w:rPr>
        <w:t>排污口的设置符合国家法律法规和相关产业政策，根据《入河入海排污口监督管理技术指南 整治总则（HJ 1308—2023）》</w:t>
      </w:r>
      <w:r>
        <w:rPr>
          <w:rFonts w:hint="eastAsia"/>
          <w:sz w:val="24"/>
          <w:lang w:val="en-US" w:eastAsia="zh-CN"/>
        </w:rPr>
        <w:t>永州市先河纸业有限责任公司</w:t>
      </w:r>
      <w:r>
        <w:rPr>
          <w:rFonts w:hint="eastAsia"/>
          <w:sz w:val="24"/>
        </w:rPr>
        <w:t>入河排污口不属于依法取缔情形，不属于清理合并情形，故属于保留类排污口。通过对项目排污口设置论证分析，正常排放情况下，本项目污水排放对</w:t>
      </w:r>
      <w:r>
        <w:rPr>
          <w:rFonts w:hint="eastAsia"/>
          <w:sz w:val="24"/>
          <w:lang w:eastAsia="zh-CN"/>
        </w:rPr>
        <w:t>贤水</w:t>
      </w:r>
      <w:r>
        <w:rPr>
          <w:rFonts w:hint="eastAsia"/>
          <w:sz w:val="24"/>
        </w:rPr>
        <w:t>的影响范围及程度有限，排污口设置不会改变</w:t>
      </w:r>
      <w:r>
        <w:rPr>
          <w:rFonts w:hint="eastAsia"/>
          <w:sz w:val="24"/>
          <w:lang w:eastAsia="zh-CN"/>
        </w:rPr>
        <w:t>贤水</w:t>
      </w:r>
      <w:r>
        <w:rPr>
          <w:rFonts w:hint="eastAsia"/>
          <w:sz w:val="24"/>
        </w:rPr>
        <w:t>的水质类别，对水功能区水质目标不会造成明显的影响，不会对河道行洪造成影响，对影响范围内第三方用水户无制约因素。因此，</w:t>
      </w:r>
      <w:r>
        <w:rPr>
          <w:rFonts w:hint="eastAsia"/>
          <w:sz w:val="24"/>
          <w:lang w:val="en-US" w:eastAsia="zh-CN"/>
        </w:rPr>
        <w:t>永州市先河纸业有限责任公司</w:t>
      </w:r>
      <w:r>
        <w:rPr>
          <w:rFonts w:hint="eastAsia"/>
          <w:sz w:val="24"/>
        </w:rPr>
        <w:t>入河排污口设置基本合理。</w:t>
      </w:r>
    </w:p>
    <w:p w14:paraId="54765E88">
      <w:pPr>
        <w:pStyle w:val="9"/>
        <w:spacing w:line="360" w:lineRule="auto"/>
        <w:jc w:val="both"/>
        <w:outlineLvl w:val="1"/>
        <w:rPr>
          <w:b/>
          <w:bCs/>
          <w:sz w:val="28"/>
          <w:szCs w:val="28"/>
        </w:rPr>
      </w:pPr>
      <w:bookmarkStart w:id="869" w:name="_Toc29714"/>
      <w:bookmarkStart w:id="870" w:name="_Toc127803528"/>
      <w:bookmarkStart w:id="871" w:name="_Toc127803268"/>
      <w:bookmarkStart w:id="872" w:name="_Toc127803965"/>
      <w:bookmarkStart w:id="873" w:name="_Toc127803602"/>
      <w:bookmarkStart w:id="874" w:name="_Toc127803398"/>
      <w:r>
        <w:rPr>
          <w:rFonts w:hint="eastAsia"/>
          <w:b/>
          <w:bCs/>
          <w:sz w:val="28"/>
          <w:szCs w:val="28"/>
        </w:rPr>
        <w:t>9.2建议</w:t>
      </w:r>
      <w:bookmarkEnd w:id="869"/>
      <w:bookmarkEnd w:id="870"/>
      <w:bookmarkEnd w:id="871"/>
      <w:bookmarkEnd w:id="872"/>
      <w:bookmarkEnd w:id="873"/>
      <w:bookmarkEnd w:id="874"/>
    </w:p>
    <w:p w14:paraId="356674B0">
      <w:pPr>
        <w:pStyle w:val="45"/>
        <w:spacing w:line="360" w:lineRule="auto"/>
        <w:ind w:firstLine="480"/>
        <w:rPr>
          <w:color w:val="auto"/>
          <w:sz w:val="24"/>
          <w:szCs w:val="24"/>
        </w:rPr>
      </w:pPr>
      <w:r>
        <w:rPr>
          <w:color w:val="auto"/>
          <w:sz w:val="24"/>
          <w:szCs w:val="24"/>
        </w:rPr>
        <w:t>（1）</w:t>
      </w:r>
      <w:r>
        <w:rPr>
          <w:rFonts w:hint="eastAsia"/>
          <w:color w:val="auto"/>
          <w:sz w:val="24"/>
          <w:szCs w:val="24"/>
        </w:rPr>
        <w:t>应加快推进节水技术改造，发展循环用水，推广节水工艺，提高节水水平，争取近零排放，促进废污水的处理和回用</w:t>
      </w:r>
      <w:r>
        <w:rPr>
          <w:color w:val="auto"/>
          <w:sz w:val="24"/>
          <w:szCs w:val="24"/>
        </w:rPr>
        <w:t>。</w:t>
      </w:r>
    </w:p>
    <w:p w14:paraId="2FB8C608">
      <w:pPr>
        <w:pStyle w:val="45"/>
        <w:spacing w:line="360" w:lineRule="auto"/>
        <w:ind w:firstLine="480"/>
        <w:rPr>
          <w:color w:val="auto"/>
          <w:sz w:val="24"/>
          <w:szCs w:val="24"/>
        </w:rPr>
      </w:pPr>
      <w:r>
        <w:rPr>
          <w:color w:val="auto"/>
          <w:sz w:val="24"/>
          <w:szCs w:val="24"/>
        </w:rPr>
        <w:t>（2）项目建设必须严格执行“三同时”制度，项目运营期，应确保退水达标和限制排污总量排放，并采取有效措施杜绝入河排污口事故排放。</w:t>
      </w:r>
    </w:p>
    <w:p w14:paraId="7B511608">
      <w:pPr>
        <w:pStyle w:val="45"/>
        <w:spacing w:line="360" w:lineRule="auto"/>
        <w:ind w:firstLine="480"/>
        <w:rPr>
          <w:color w:val="auto"/>
          <w:sz w:val="24"/>
          <w:szCs w:val="24"/>
        </w:rPr>
      </w:pPr>
      <w:r>
        <w:rPr>
          <w:color w:val="auto"/>
          <w:sz w:val="24"/>
          <w:szCs w:val="24"/>
        </w:rPr>
        <w:t>（3）</w:t>
      </w:r>
      <w:r>
        <w:rPr>
          <w:rFonts w:hint="eastAsia"/>
          <w:color w:val="auto"/>
          <w:sz w:val="24"/>
          <w:szCs w:val="24"/>
        </w:rPr>
        <w:t>项目</w:t>
      </w:r>
      <w:r>
        <w:rPr>
          <w:color w:val="auto"/>
          <w:sz w:val="24"/>
          <w:szCs w:val="24"/>
        </w:rPr>
        <w:t>建设涉及的第三人合法水事权益项目业主应负责协调、落实解决，并承担相应责任。</w:t>
      </w:r>
    </w:p>
    <w:p w14:paraId="32532A12">
      <w:pPr>
        <w:pStyle w:val="45"/>
        <w:spacing w:line="360" w:lineRule="auto"/>
        <w:ind w:firstLine="480"/>
        <w:rPr>
          <w:color w:val="auto"/>
          <w:sz w:val="24"/>
          <w:szCs w:val="24"/>
        </w:rPr>
      </w:pPr>
      <w:r>
        <w:rPr>
          <w:color w:val="auto"/>
          <w:sz w:val="24"/>
          <w:szCs w:val="24"/>
        </w:rPr>
        <w:t>（</w:t>
      </w:r>
      <w:r>
        <w:rPr>
          <w:rFonts w:hint="eastAsia"/>
          <w:color w:val="auto"/>
          <w:sz w:val="24"/>
          <w:szCs w:val="24"/>
        </w:rPr>
        <w:t>4</w:t>
      </w:r>
      <w:r>
        <w:rPr>
          <w:color w:val="auto"/>
          <w:sz w:val="24"/>
          <w:szCs w:val="24"/>
        </w:rPr>
        <w:t>）</w:t>
      </w:r>
      <w:r>
        <w:rPr>
          <w:rFonts w:hint="eastAsia"/>
          <w:color w:val="auto"/>
          <w:sz w:val="24"/>
          <w:szCs w:val="24"/>
          <w:lang w:eastAsia="zh-CN"/>
        </w:rPr>
        <w:t>永州市先河纸业有限责任公司</w:t>
      </w:r>
      <w:r>
        <w:rPr>
          <w:color w:val="auto"/>
          <w:sz w:val="24"/>
          <w:szCs w:val="24"/>
        </w:rPr>
        <w:t>应积极配合和服从主管部门对设置排污口所在水域功能区以及上下游相邻水功能区的管理，建立废污水排放水质监测分析记录，定期向主管部门报送信息；入河排污口建成运行前，接受并配合主管部门监测机构的验收监测；营运期，接受并配合主管部门监测机构定期或不定期的监测。</w:t>
      </w:r>
    </w:p>
    <w:p w14:paraId="69541BC5">
      <w:pPr>
        <w:pStyle w:val="45"/>
        <w:spacing w:line="360" w:lineRule="auto"/>
        <w:ind w:firstLine="480"/>
        <w:rPr>
          <w:color w:val="auto"/>
          <w:sz w:val="24"/>
          <w:szCs w:val="24"/>
        </w:rPr>
      </w:pPr>
      <w:r>
        <w:rPr>
          <w:color w:val="auto"/>
          <w:sz w:val="24"/>
          <w:szCs w:val="24"/>
        </w:rPr>
        <w:t>（</w:t>
      </w:r>
      <w:r>
        <w:rPr>
          <w:rFonts w:hint="eastAsia"/>
          <w:color w:val="auto"/>
          <w:sz w:val="24"/>
          <w:szCs w:val="24"/>
        </w:rPr>
        <w:t>5</w:t>
      </w:r>
      <w:r>
        <w:rPr>
          <w:color w:val="auto"/>
          <w:sz w:val="24"/>
          <w:szCs w:val="24"/>
        </w:rPr>
        <w:t>）应急处理措施</w:t>
      </w:r>
    </w:p>
    <w:p w14:paraId="2C246B5B">
      <w:pPr>
        <w:pStyle w:val="45"/>
        <w:spacing w:line="360" w:lineRule="auto"/>
        <w:ind w:firstLine="480"/>
        <w:rPr>
          <w:color w:val="auto"/>
          <w:sz w:val="24"/>
          <w:szCs w:val="24"/>
        </w:rPr>
      </w:pPr>
      <w:r>
        <w:rPr>
          <w:color w:val="auto"/>
          <w:sz w:val="24"/>
          <w:szCs w:val="24"/>
        </w:rPr>
        <w:t>为预防事故排放的发生本项目应建立以下应急措施：</w:t>
      </w:r>
    </w:p>
    <w:p w14:paraId="3C3F1A3E">
      <w:pPr>
        <w:pStyle w:val="45"/>
        <w:spacing w:line="360" w:lineRule="auto"/>
        <w:ind w:firstLine="480"/>
        <w:rPr>
          <w:color w:val="auto"/>
          <w:sz w:val="24"/>
          <w:szCs w:val="24"/>
        </w:rPr>
      </w:pPr>
      <w:r>
        <w:rPr>
          <w:rFonts w:hint="eastAsia" w:ascii="宋体" w:hAnsi="宋体" w:cs="宋体"/>
          <w:color w:val="auto"/>
          <w:sz w:val="24"/>
          <w:szCs w:val="24"/>
        </w:rPr>
        <w:t>①</w:t>
      </w:r>
      <w:r>
        <w:rPr>
          <w:color w:val="auto"/>
          <w:sz w:val="24"/>
          <w:szCs w:val="24"/>
        </w:rPr>
        <w:t>电力保障和工艺保障措施</w:t>
      </w:r>
    </w:p>
    <w:p w14:paraId="443D189F">
      <w:pPr>
        <w:pStyle w:val="45"/>
        <w:spacing w:line="360" w:lineRule="auto"/>
        <w:ind w:firstLine="480"/>
        <w:rPr>
          <w:color w:val="auto"/>
          <w:sz w:val="24"/>
          <w:szCs w:val="24"/>
        </w:rPr>
      </w:pPr>
      <w:r>
        <w:rPr>
          <w:rFonts w:hint="eastAsia"/>
          <w:color w:val="auto"/>
          <w:sz w:val="24"/>
          <w:szCs w:val="24"/>
          <w:lang w:eastAsia="zh-CN"/>
        </w:rPr>
        <w:t>本项目</w:t>
      </w:r>
      <w:r>
        <w:rPr>
          <w:color w:val="auto"/>
          <w:sz w:val="24"/>
          <w:szCs w:val="24"/>
        </w:rPr>
        <w:t>供电系统设计双电源供电，当出现断电的情况时，保障</w:t>
      </w:r>
      <w:r>
        <w:rPr>
          <w:rFonts w:hint="eastAsia"/>
          <w:color w:val="auto"/>
          <w:sz w:val="24"/>
          <w:szCs w:val="24"/>
          <w:lang w:eastAsia="zh-CN"/>
        </w:rPr>
        <w:t>本项目</w:t>
      </w:r>
      <w:r>
        <w:rPr>
          <w:color w:val="auto"/>
          <w:sz w:val="24"/>
          <w:szCs w:val="24"/>
        </w:rPr>
        <w:t>的供电电源不受影响；主要设备均有备用设备，避免出现故障和进行检修时造成的非正常排放，杜绝因设备故障造成污水未处理直接排放的发生。</w:t>
      </w:r>
    </w:p>
    <w:p w14:paraId="5DBD1CAD">
      <w:pPr>
        <w:pStyle w:val="45"/>
        <w:spacing w:line="360" w:lineRule="auto"/>
        <w:ind w:firstLine="480"/>
        <w:rPr>
          <w:color w:val="auto"/>
          <w:sz w:val="24"/>
          <w:szCs w:val="24"/>
        </w:rPr>
      </w:pPr>
      <w:r>
        <w:rPr>
          <w:rFonts w:hint="eastAsia" w:ascii="宋体" w:hAnsi="宋体" w:cs="宋体"/>
          <w:color w:val="auto"/>
          <w:sz w:val="24"/>
          <w:szCs w:val="24"/>
        </w:rPr>
        <w:t>②</w:t>
      </w:r>
      <w:r>
        <w:rPr>
          <w:color w:val="auto"/>
          <w:sz w:val="24"/>
          <w:szCs w:val="24"/>
        </w:rPr>
        <w:t>建立运行应急组织机构</w:t>
      </w:r>
    </w:p>
    <w:p w14:paraId="1973C5A6">
      <w:pPr>
        <w:pStyle w:val="45"/>
        <w:spacing w:line="360" w:lineRule="auto"/>
        <w:ind w:firstLine="480"/>
        <w:rPr>
          <w:color w:val="auto"/>
          <w:sz w:val="24"/>
          <w:szCs w:val="24"/>
        </w:rPr>
      </w:pPr>
      <w:r>
        <w:rPr>
          <w:color w:val="auto"/>
          <w:sz w:val="24"/>
          <w:szCs w:val="24"/>
        </w:rPr>
        <w:t>针对废水风险事故排放，建立</w:t>
      </w:r>
      <w:r>
        <w:rPr>
          <w:rFonts w:hint="eastAsia"/>
          <w:color w:val="auto"/>
          <w:sz w:val="24"/>
          <w:szCs w:val="24"/>
        </w:rPr>
        <w:t>针对风险事故</w:t>
      </w:r>
      <w:r>
        <w:rPr>
          <w:color w:val="auto"/>
          <w:sz w:val="24"/>
          <w:szCs w:val="24"/>
        </w:rPr>
        <w:t>机构来组织应对险情，本项目运营</w:t>
      </w:r>
      <w:r>
        <w:rPr>
          <w:rFonts w:hint="eastAsia"/>
          <w:color w:val="auto"/>
          <w:sz w:val="24"/>
          <w:szCs w:val="24"/>
        </w:rPr>
        <w:t>期</w:t>
      </w:r>
      <w:r>
        <w:rPr>
          <w:color w:val="auto"/>
          <w:sz w:val="24"/>
          <w:szCs w:val="24"/>
        </w:rPr>
        <w:t>建立应急组织机构。</w:t>
      </w:r>
    </w:p>
    <w:p w14:paraId="50E8ED9D">
      <w:pPr>
        <w:pStyle w:val="65"/>
      </w:pPr>
      <w:r>
        <w:rPr>
          <w:rFonts w:hint="eastAsia"/>
        </w:rPr>
        <w:fldChar w:fldCharType="begin"/>
      </w:r>
      <w:r>
        <w:rPr>
          <w:rFonts w:hint="eastAsia"/>
        </w:rPr>
        <w:instrText xml:space="preserve"> = 3 \* GB3 \* MERGEFORMAT </w:instrText>
      </w:r>
      <w:r>
        <w:rPr>
          <w:rFonts w:hint="eastAsia"/>
        </w:rPr>
        <w:fldChar w:fldCharType="separate"/>
      </w:r>
      <w:bookmarkStart w:id="875" w:name="_Toc127803529"/>
      <w:bookmarkStart w:id="876" w:name="_Toc127803399"/>
      <w:bookmarkStart w:id="877" w:name="_Toc127803269"/>
      <w:r>
        <w:rPr>
          <w:rFonts w:hint="eastAsia" w:ascii="宋体" w:hAnsi="宋体" w:cs="宋体"/>
        </w:rPr>
        <w:t>③</w:t>
      </w:r>
      <w:r>
        <w:rPr>
          <w:rFonts w:hint="eastAsia"/>
        </w:rPr>
        <w:fldChar w:fldCharType="end"/>
      </w:r>
      <w:r>
        <w:t>实施水环境监测方案</w:t>
      </w:r>
      <w:bookmarkEnd w:id="875"/>
      <w:bookmarkEnd w:id="876"/>
      <w:bookmarkEnd w:id="877"/>
    </w:p>
    <w:p w14:paraId="5E46FEBF">
      <w:pPr>
        <w:pStyle w:val="45"/>
        <w:spacing w:line="360" w:lineRule="auto"/>
        <w:ind w:firstLine="480"/>
        <w:rPr>
          <w:color w:val="auto"/>
          <w:sz w:val="24"/>
          <w:szCs w:val="24"/>
        </w:rPr>
      </w:pPr>
      <w:r>
        <w:rPr>
          <w:color w:val="auto"/>
          <w:sz w:val="24"/>
          <w:szCs w:val="24"/>
        </w:rPr>
        <w:t>发生事故后，由专业监测队伍负责对事故现场进行环境监测，对事故性质、参数与后果进行评估，为指挥部门提供决策依据。如果涉及人畜用水，立即通知下游用水户暂停用水，待消除危险后方可取用。地表水监测时间从发生污染事故开始至污染结束止，每天进行。必要时根据事态的发生加密监测，采用及监测分析方法按国家有关规定和标准执行，满足数据的有效性。</w:t>
      </w:r>
    </w:p>
    <w:p w14:paraId="4EE27F8F">
      <w:pPr>
        <w:pStyle w:val="45"/>
        <w:spacing w:line="360" w:lineRule="auto"/>
        <w:ind w:firstLine="480"/>
        <w:rPr>
          <w:color w:val="auto"/>
          <w:sz w:val="24"/>
          <w:szCs w:val="24"/>
        </w:rPr>
      </w:pPr>
      <w:r>
        <w:rPr>
          <w:rFonts w:hint="eastAsia"/>
          <w:color w:val="auto"/>
          <w:sz w:val="24"/>
          <w:szCs w:val="24"/>
        </w:rPr>
        <w:t>（6）入河排污口规范化建设应包括统一规范入河排污口设置、竖立明显的建筑物标示碑、实行排污口的立标管理、标明水污染物限制排放总量及浓度情况、明确责任主体及监督单位等内容。</w:t>
      </w:r>
    </w:p>
    <w:p w14:paraId="569E0F91">
      <w:pPr>
        <w:pStyle w:val="4"/>
        <w:rPr>
          <w:lang w:val="en-US"/>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8"/>
    <w:family w:val="roman"/>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Arial Unicode MS">
    <w:panose1 w:val="020B0604020202020204"/>
    <w:charset w:val="86"/>
    <w:family w:val="swiss"/>
    <w:pitch w:val="default"/>
    <w:sig w:usb0="F7FFAEFF" w:usb1="F9DFFFFF" w:usb2="0000007F" w:usb3="00000000" w:csb0="203F01FF" w:csb1="DFFF0000"/>
  </w:font>
  <w:font w:name="楷体_GB2312">
    <w:altName w:val="楷体"/>
    <w:panose1 w:val="00000000000000000000"/>
    <w:charset w:val="86"/>
    <w:family w:val="swiss"/>
    <w:pitch w:val="default"/>
    <w:sig w:usb0="00000000" w:usb1="00000000" w:usb2="00000000" w:usb3="00000000" w:csb0="00040000" w:csb1="00000000"/>
  </w:font>
  <w:font w:name="TimesNewRomanPSMT">
    <w:altName w:val="Times New Roman"/>
    <w:panose1 w:val="00000000000000000000"/>
    <w:charset w:val="00"/>
    <w:family w:val="roman"/>
    <w:pitch w:val="default"/>
    <w:sig w:usb0="00000000" w:usb1="00000000" w:usb2="00000010" w:usb3="00000000" w:csb0="00040001" w:csb1="00000000"/>
  </w:font>
  <w:font w:name="等线">
    <w:panose1 w:val="02010600030101010101"/>
    <w:charset w:val="86"/>
    <w:family w:val="auto"/>
    <w:pitch w:val="default"/>
    <w:sig w:usb0="A00002BF" w:usb1="38CF7CFA" w:usb2="00000016" w:usb3="00000000" w:csb0="0004000F" w:csb1="00000000"/>
  </w:font>
  <w:font w:name="Calibri Light">
    <w:panose1 w:val="020F03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新宋体">
    <w:panose1 w:val="02010609030101010101"/>
    <w:charset w:val="86"/>
    <w:family w:val="modern"/>
    <w:pitch w:val="default"/>
    <w:sig w:usb0="00000283" w:usb1="288F0000" w:usb2="00000006" w:usb3="00000000" w:csb0="00040001"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209F8E">
    <w:pPr>
      <w:pStyle w:val="16"/>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6CF0E3">
    <w:pPr>
      <w:pStyle w:val="16"/>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2E3A15">
    <w:pPr>
      <w:pStyle w:val="16"/>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C9B20C">
    <w:pPr>
      <w:pStyle w:val="16"/>
      <w:ind w:firstLine="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4E6A07">
    <w:pPr>
      <w:pStyle w:val="9"/>
      <w:spacing w:line="14" w:lineRule="auto"/>
      <w:rPr>
        <w:sz w:val="2"/>
      </w:rPr>
    </w:pPr>
    <w:r>
      <w:rPr>
        <w:sz w:val="2"/>
      </w:rPr>
      <mc:AlternateContent>
        <mc:Choice Requires="wps">
          <w:drawing>
            <wp:anchor distT="0" distB="0" distL="114300" distR="114300" simplePos="0" relativeHeight="251661312" behindDoc="0" locked="0" layoutInCell="1" allowOverlap="1">
              <wp:simplePos x="0" y="0"/>
              <wp:positionH relativeFrom="margin">
                <wp:posOffset>2600325</wp:posOffset>
              </wp:positionH>
              <wp:positionV relativeFrom="paragraph">
                <wp:posOffset>-3175</wp:posOffset>
              </wp:positionV>
              <wp:extent cx="207010" cy="1828800"/>
              <wp:effectExtent l="0" t="0" r="2540" b="14605"/>
              <wp:wrapNone/>
              <wp:docPr id="35" name="文本框 35"/>
              <wp:cNvGraphicFramePr/>
              <a:graphic xmlns:a="http://schemas.openxmlformats.org/drawingml/2006/main">
                <a:graphicData uri="http://schemas.microsoft.com/office/word/2010/wordprocessingShape">
                  <wps:wsp>
                    <wps:cNvSpPr txBox="1"/>
                    <wps:spPr>
                      <a:xfrm>
                        <a:off x="0" y="0"/>
                        <a:ext cx="207034" cy="1828800"/>
                      </a:xfrm>
                      <a:prstGeom prst="rect">
                        <a:avLst/>
                      </a:prstGeom>
                      <a:noFill/>
                      <a:ln w="6350">
                        <a:noFill/>
                      </a:ln>
                      <a:effectLst/>
                    </wps:spPr>
                    <wps:txbx>
                      <w:txbxContent>
                        <w:p w14:paraId="7A142E1D">
                          <w:pPr>
                            <w:pStyle w:val="16"/>
                          </w:pPr>
                          <w:r>
                            <w:fldChar w:fldCharType="begin"/>
                          </w:r>
                          <w:r>
                            <w:instrText xml:space="preserve"> PAGE  \* MERGEFORMAT </w:instrText>
                          </w:r>
                          <w:r>
                            <w:fldChar w:fldCharType="separate"/>
                          </w:r>
                          <w:r>
                            <w:t>19</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204.75pt;margin-top:-0.25pt;height:144pt;width:16.3pt;mso-position-horizontal-relative:margin;z-index:251661312;mso-width-relative:page;mso-height-relative:page;" filled="f" stroked="f" coordsize="21600,21600" o:gfxdata="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Z+xuodkAAAAJAQAADwAAAAAAAAABACAAAAAiAAAAZHJz&#10;L2Rvd25yZXYueG1sUEsBAhQAFAAAAAgAh07iQC+fki88AgAAZgQAAA4AAAAAAAAAAQAgAAAAKAEA&#10;AGRycy9lMm9Eb2MueG1sUEsFBgAAAAAGAAYAWQEAANYFAAAAAA==&#10;">
              <v:fill on="f" focussize="0,0"/>
              <v:stroke on="f" weight="0.5pt"/>
              <v:imagedata o:title=""/>
              <o:lock v:ext="edit" aspectratio="f"/>
              <v:textbox inset="0mm,0mm,0mm,0mm" style="mso-fit-shape-to-text:t;">
                <w:txbxContent>
                  <w:p w14:paraId="7A142E1D">
                    <w:pPr>
                      <w:pStyle w:val="16"/>
                    </w:pPr>
                    <w:r>
                      <w:fldChar w:fldCharType="begin"/>
                    </w:r>
                    <w:r>
                      <w:instrText xml:space="preserve"> PAGE  \* MERGEFORMAT </w:instrText>
                    </w:r>
                    <w:r>
                      <w:fldChar w:fldCharType="separate"/>
                    </w:r>
                    <w:r>
                      <w:t>19</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B32EA1">
    <w:pPr>
      <w:pStyle w:val="16"/>
      <w:jc w:val="center"/>
      <w:rPr>
        <w:sz w:val="21"/>
        <w:szCs w:val="21"/>
      </w:rPr>
    </w:pPr>
    <w:r>
      <w:rPr>
        <w:sz w:val="21"/>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2"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373ACC50">
                          <w:pPr>
                            <w:pStyle w:val="16"/>
                            <w:jc w:val="center"/>
                          </w:pPr>
                          <w:r>
                            <w:rPr>
                              <w:sz w:val="21"/>
                              <w:szCs w:val="21"/>
                            </w:rPr>
                            <w:fldChar w:fldCharType="begin"/>
                          </w:r>
                          <w:r>
                            <w:rPr>
                              <w:sz w:val="21"/>
                              <w:szCs w:val="21"/>
                            </w:rPr>
                            <w:instrText xml:space="preserve">PAGE   \* MERGEFORMAT</w:instrText>
                          </w:r>
                          <w:r>
                            <w:rPr>
                              <w:sz w:val="21"/>
                              <w:szCs w:val="21"/>
                            </w:rPr>
                            <w:fldChar w:fldCharType="separate"/>
                          </w:r>
                          <w:r>
                            <w:rPr>
                              <w:sz w:val="21"/>
                              <w:szCs w:val="21"/>
                              <w:lang w:val="zh-CN"/>
                            </w:rPr>
                            <w:t>45</w:t>
                          </w:r>
                          <w:r>
                            <w:rPr>
                              <w:sz w:val="21"/>
                              <w:szCs w:val="21"/>
                            </w:rPr>
                            <w:fldChar w:fldCharType="end"/>
                          </w:r>
                        </w:p>
                      </w:txbxContent>
                    </wps:txbx>
                    <wps:bodyPr vert="horz" wrap="none" lIns="0" tIns="0" rIns="0" bIns="0" anchor="t">
                      <a:spAutoFit/>
                    </wps:bodyPr>
                  </wps:wsp>
                </a:graphicData>
              </a:graphic>
            </wp:anchor>
          </w:drawing>
        </mc:Choice>
        <mc:Fallback>
          <w:pict>
            <v:shape id="文本框 3"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M6pebnPAAAABQEAAA8AAAAAAAAAAQAgAAAAIgAAAGRy&#10;cy9kb3ducmV2LnhtbFBLAQIUABQAAAAIAIdO4kAzYFzC1QEAALMDAAAOAAAAAAAAAAEAIAAAAB4B&#10;AABkcnMvZTJvRG9jLnhtbFBLBQYAAAAABgAGAFkBAABlBQAAAAA=&#10;">
              <v:fill on="f" focussize="0,0"/>
              <v:stroke on="f"/>
              <v:imagedata o:title=""/>
              <o:lock v:ext="edit" aspectratio="f"/>
              <v:textbox inset="0mm,0mm,0mm,0mm" style="mso-fit-shape-to-text:t;">
                <w:txbxContent>
                  <w:p w14:paraId="373ACC50">
                    <w:pPr>
                      <w:pStyle w:val="16"/>
                      <w:jc w:val="center"/>
                    </w:pPr>
                    <w:r>
                      <w:rPr>
                        <w:sz w:val="21"/>
                        <w:szCs w:val="21"/>
                      </w:rPr>
                      <w:fldChar w:fldCharType="begin"/>
                    </w:r>
                    <w:r>
                      <w:rPr>
                        <w:sz w:val="21"/>
                        <w:szCs w:val="21"/>
                      </w:rPr>
                      <w:instrText xml:space="preserve">PAGE   \* MERGEFORMAT</w:instrText>
                    </w:r>
                    <w:r>
                      <w:rPr>
                        <w:sz w:val="21"/>
                        <w:szCs w:val="21"/>
                      </w:rPr>
                      <w:fldChar w:fldCharType="separate"/>
                    </w:r>
                    <w:r>
                      <w:rPr>
                        <w:sz w:val="21"/>
                        <w:szCs w:val="21"/>
                        <w:lang w:val="zh-CN"/>
                      </w:rPr>
                      <w:t>45</w:t>
                    </w:r>
                    <w:r>
                      <w:rPr>
                        <w:sz w:val="21"/>
                        <w:szCs w:val="21"/>
                      </w:rPr>
                      <w:fldChar w:fldCharType="end"/>
                    </w:r>
                  </w:p>
                </w:txbxContent>
              </v:textbox>
            </v:shape>
          </w:pict>
        </mc:Fallback>
      </mc:AlternateContent>
    </w:r>
  </w:p>
  <w:p w14:paraId="789F68B5">
    <w:pPr>
      <w:pStyle w:val="16"/>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EADBBC">
    <w:pPr>
      <w:pStyle w:val="17"/>
      <w:pBdr>
        <w:bottom w:val="none" w:color="auto" w:sz="0" w:space="13"/>
      </w:pBdr>
    </w:pPr>
    <w:r>
      <w:rPr>
        <w:rFonts w:hint="eastAsia"/>
        <w:lang w:eastAsia="zh-CN"/>
      </w:rPr>
      <w:t>永州市先河纸业有限责任公司</w:t>
    </w:r>
    <w:r>
      <w:rPr>
        <w:rFonts w:hint="eastAsia"/>
      </w:rPr>
      <w:t>入河排污口设置论证报告</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617B30">
    <w:pPr>
      <w:pStyle w:val="17"/>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24DE93">
    <w:pPr>
      <w:pStyle w:val="17"/>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9E7D59">
    <w:pPr>
      <w:pStyle w:val="17"/>
    </w:pPr>
    <w:r>
      <w:rPr>
        <w:rFonts w:hint="eastAsia"/>
        <w:lang w:eastAsia="zh-CN"/>
      </w:rPr>
      <w:t>永州市先河纸业有限责任公司</w:t>
    </w:r>
    <w:r>
      <w:rPr>
        <w:rFonts w:hint="eastAsia"/>
      </w:rPr>
      <w:t>入河排污口设置论证报告</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A8D3E32"/>
    <w:multiLevelType w:val="singleLevel"/>
    <w:tmpl w:val="8A8D3E32"/>
    <w:lvl w:ilvl="0" w:tentative="0">
      <w:start w:val="1"/>
      <w:numFmt w:val="chineseCounting"/>
      <w:suff w:val="nothing"/>
      <w:lvlText w:val="（%1）"/>
      <w:lvlJc w:val="left"/>
      <w:rPr>
        <w:rFonts w:hint="eastAsia"/>
      </w:rPr>
    </w:lvl>
  </w:abstractNum>
  <w:abstractNum w:abstractNumId="1">
    <w:nsid w:val="CA1DBD8F"/>
    <w:multiLevelType w:val="singleLevel"/>
    <w:tmpl w:val="CA1DBD8F"/>
    <w:lvl w:ilvl="0" w:tentative="0">
      <w:start w:val="2"/>
      <w:numFmt w:val="upperLetter"/>
      <w:suff w:val="nothing"/>
      <w:lvlText w:val="%1、"/>
      <w:lvlJc w:val="left"/>
      <w:pPr>
        <w:ind w:left="420" w:leftChars="0" w:firstLine="0" w:firstLineChars="0"/>
      </w:pPr>
    </w:lvl>
  </w:abstractNum>
  <w:abstractNum w:abstractNumId="2">
    <w:nsid w:val="E0F7C30A"/>
    <w:multiLevelType w:val="multilevel"/>
    <w:tmpl w:val="E0F7C30A"/>
    <w:lvl w:ilvl="0" w:tentative="0">
      <w:start w:val="1"/>
      <w:numFmt w:val="chineseCounting"/>
      <w:suff w:val="nothing"/>
      <w:lvlText w:val="第%1章 "/>
      <w:lvlJc w:val="left"/>
      <w:pPr>
        <w:ind w:left="425" w:hanging="425"/>
      </w:pPr>
      <w:rPr>
        <w:rFonts w:hint="eastAsia"/>
      </w:rPr>
    </w:lvl>
    <w:lvl w:ilvl="1" w:tentative="0">
      <w:start w:val="1"/>
      <w:numFmt w:val="decimal"/>
      <w:isLgl/>
      <w:suff w:val="space"/>
      <w:lvlText w:val="%1.%2."/>
      <w:lvlJc w:val="left"/>
      <w:pPr>
        <w:ind w:left="567" w:hanging="567"/>
      </w:pPr>
      <w:rPr>
        <w:rFonts w:hint="eastAsia"/>
      </w:rPr>
    </w:lvl>
    <w:lvl w:ilvl="2" w:tentative="0">
      <w:start w:val="1"/>
      <w:numFmt w:val="decimal"/>
      <w:isLgl/>
      <w:lvlText w:val="%1.%2.%3."/>
      <w:lvlJc w:val="left"/>
      <w:pPr>
        <w:ind w:left="709" w:hanging="709"/>
      </w:pPr>
      <w:rPr>
        <w:rFonts w:hint="eastAsia"/>
      </w:rPr>
    </w:lvl>
    <w:lvl w:ilvl="3" w:tentative="0">
      <w:start w:val="1"/>
      <w:numFmt w:val="decimal"/>
      <w:isLgl/>
      <w:lvlText w:val="%1.%2.%3.%4."/>
      <w:lvlJc w:val="left"/>
      <w:pPr>
        <w:ind w:left="850" w:hanging="850"/>
      </w:pPr>
      <w:rPr>
        <w:rFonts w:hint="eastAsia"/>
      </w:rPr>
    </w:lvl>
    <w:lvl w:ilvl="4" w:tentative="0">
      <w:start w:val="1"/>
      <w:numFmt w:val="decimal"/>
      <w:isLgl/>
      <w:lvlText w:val="%1.%2.%3.%4.%5."/>
      <w:lvlJc w:val="left"/>
      <w:pPr>
        <w:ind w:left="991" w:hanging="991"/>
      </w:pPr>
      <w:rPr>
        <w:rFonts w:hint="eastAsia"/>
      </w:rPr>
    </w:lvl>
    <w:lvl w:ilvl="5" w:tentative="0">
      <w:start w:val="1"/>
      <w:numFmt w:val="decimal"/>
      <w:isLgl/>
      <w:lvlText w:val="%1.%2.%3.%4.%5.%6."/>
      <w:lvlJc w:val="left"/>
      <w:pPr>
        <w:ind w:left="1134" w:hanging="1134"/>
      </w:pPr>
      <w:rPr>
        <w:rFonts w:hint="eastAsia"/>
      </w:rPr>
    </w:lvl>
    <w:lvl w:ilvl="6" w:tentative="0">
      <w:start w:val="1"/>
      <w:numFmt w:val="decimal"/>
      <w:isLgl/>
      <w:lvlText w:val="%1.%2.%3.%4.%5.%6.%7."/>
      <w:lvlJc w:val="left"/>
      <w:pPr>
        <w:ind w:left="1275" w:hanging="1275"/>
      </w:pPr>
      <w:rPr>
        <w:rFonts w:hint="eastAsia"/>
      </w:rPr>
    </w:lvl>
    <w:lvl w:ilvl="7" w:tentative="0">
      <w:start w:val="1"/>
      <w:numFmt w:val="decimal"/>
      <w:isLgl/>
      <w:lvlText w:val="%1.%2.%3.%4.%5.%6.%7.%8."/>
      <w:lvlJc w:val="left"/>
      <w:pPr>
        <w:ind w:left="1418" w:hanging="1418"/>
      </w:pPr>
      <w:rPr>
        <w:rFonts w:hint="eastAsia"/>
      </w:rPr>
    </w:lvl>
    <w:lvl w:ilvl="8" w:tentative="0">
      <w:start w:val="1"/>
      <w:numFmt w:val="decimal"/>
      <w:isLgl/>
      <w:lvlText w:val="%1.%2.%3.%4.%5.%6.%7.%8.%9."/>
      <w:lvlJc w:val="left"/>
      <w:pPr>
        <w:ind w:left="1558" w:hanging="1558"/>
      </w:pPr>
      <w:rPr>
        <w:rFonts w:hint="eastAsia"/>
      </w:rPr>
    </w:lvl>
  </w:abstractNum>
  <w:abstractNum w:abstractNumId="3">
    <w:nsid w:val="E719DAE7"/>
    <w:multiLevelType w:val="singleLevel"/>
    <w:tmpl w:val="E719DAE7"/>
    <w:lvl w:ilvl="0" w:tentative="0">
      <w:start w:val="10"/>
      <w:numFmt w:val="upperLetter"/>
      <w:lvlText w:val="%1."/>
      <w:lvlJc w:val="left"/>
      <w:pPr>
        <w:tabs>
          <w:tab w:val="left" w:pos="312"/>
        </w:tabs>
      </w:pPr>
    </w:lvl>
  </w:abstractNum>
  <w:abstractNum w:abstractNumId="4">
    <w:nsid w:val="64304732"/>
    <w:multiLevelType w:val="multilevel"/>
    <w:tmpl w:val="64304732"/>
    <w:lvl w:ilvl="0" w:tentative="0">
      <w:start w:val="1"/>
      <w:numFmt w:val="decimal"/>
      <w:pStyle w:val="38"/>
      <w:suff w:val="space"/>
      <w:lvlText w:val="%1"/>
      <w:lvlJc w:val="left"/>
      <w:pPr>
        <w:ind w:left="2552" w:firstLine="0"/>
      </w:pPr>
      <w:rPr>
        <w:rFonts w:hint="eastAsia"/>
        <w:sz w:val="32"/>
        <w:szCs w:val="32"/>
      </w:rPr>
    </w:lvl>
    <w:lvl w:ilvl="1" w:tentative="0">
      <w:start w:val="1"/>
      <w:numFmt w:val="decimal"/>
      <w:pStyle w:val="39"/>
      <w:suff w:val="space"/>
      <w:lvlText w:val="%1.%2"/>
      <w:lvlJc w:val="left"/>
      <w:pPr>
        <w:ind w:left="0" w:firstLine="425"/>
      </w:pPr>
      <w:rPr>
        <w:rFonts w:hint="eastAsia"/>
      </w:rPr>
    </w:lvl>
    <w:lvl w:ilvl="2" w:tentative="0">
      <w:start w:val="1"/>
      <w:numFmt w:val="decimal"/>
      <w:pStyle w:val="41"/>
      <w:suff w:val="space"/>
      <w:lvlText w:val="%1.%2.%3"/>
      <w:lvlJc w:val="left"/>
      <w:pPr>
        <w:ind w:left="0" w:firstLine="851"/>
      </w:pPr>
      <w:rPr>
        <w:rFonts w:hint="eastAsia"/>
      </w:rPr>
    </w:lvl>
    <w:lvl w:ilvl="3" w:tentative="0">
      <w:start w:val="1"/>
      <w:numFmt w:val="decimal"/>
      <w:suff w:val="space"/>
      <w:lvlText w:val="%1.%2.%3.%4"/>
      <w:lvlJc w:val="left"/>
      <w:pPr>
        <w:ind w:left="568" w:firstLine="1276"/>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5">
    <w:nsid w:val="66D70329"/>
    <w:multiLevelType w:val="multilevel"/>
    <w:tmpl w:val="66D70329"/>
    <w:lvl w:ilvl="0" w:tentative="0">
      <w:start w:val="1"/>
      <w:numFmt w:val="chineseCounting"/>
      <w:suff w:val="nothing"/>
      <w:lvlText w:val="第%1章 "/>
      <w:lvlJc w:val="left"/>
      <w:pPr>
        <w:ind w:left="425" w:hanging="425"/>
      </w:pPr>
      <w:rPr>
        <w:rFonts w:hint="eastAsia"/>
      </w:rPr>
    </w:lvl>
    <w:lvl w:ilvl="1" w:tentative="0">
      <w:start w:val="1"/>
      <w:numFmt w:val="decimal"/>
      <w:isLgl/>
      <w:lvlText w:val="%1.%2."/>
      <w:lvlJc w:val="left"/>
      <w:pPr>
        <w:ind w:left="567" w:hanging="567"/>
      </w:pPr>
      <w:rPr>
        <w:rFonts w:hint="eastAsia"/>
      </w:rPr>
    </w:lvl>
    <w:lvl w:ilvl="2" w:tentative="0">
      <w:start w:val="1"/>
      <w:numFmt w:val="decimal"/>
      <w:isLgl/>
      <w:lvlText w:val="%1.%2.%3."/>
      <w:lvlJc w:val="left"/>
      <w:pPr>
        <w:ind w:left="709" w:hanging="709"/>
      </w:pPr>
      <w:rPr>
        <w:rFonts w:hint="eastAsia"/>
      </w:rPr>
    </w:lvl>
    <w:lvl w:ilvl="3" w:tentative="0">
      <w:start w:val="1"/>
      <w:numFmt w:val="decimal"/>
      <w:isLgl/>
      <w:lvlText w:val="%1.%2.%3.%4."/>
      <w:lvlJc w:val="left"/>
      <w:pPr>
        <w:ind w:left="850" w:hanging="850"/>
      </w:pPr>
      <w:rPr>
        <w:rFonts w:hint="eastAsia"/>
      </w:rPr>
    </w:lvl>
    <w:lvl w:ilvl="4" w:tentative="0">
      <w:start w:val="1"/>
      <w:numFmt w:val="decimal"/>
      <w:isLgl/>
      <w:lvlText w:val="%1.%2.%3.%4.%5."/>
      <w:lvlJc w:val="left"/>
      <w:pPr>
        <w:ind w:left="991" w:hanging="991"/>
      </w:pPr>
      <w:rPr>
        <w:rFonts w:hint="eastAsia"/>
      </w:rPr>
    </w:lvl>
    <w:lvl w:ilvl="5" w:tentative="0">
      <w:start w:val="1"/>
      <w:numFmt w:val="decimal"/>
      <w:isLgl/>
      <w:lvlText w:val="%1.%2.%3.%4.%5.%6."/>
      <w:lvlJc w:val="left"/>
      <w:pPr>
        <w:ind w:left="1134" w:hanging="1134"/>
      </w:pPr>
      <w:rPr>
        <w:rFonts w:hint="eastAsia"/>
      </w:rPr>
    </w:lvl>
    <w:lvl w:ilvl="6" w:tentative="0">
      <w:start w:val="1"/>
      <w:numFmt w:val="decimal"/>
      <w:isLgl/>
      <w:lvlText w:val="%1.%2.%3.%4.%5.%6.%7."/>
      <w:lvlJc w:val="left"/>
      <w:pPr>
        <w:ind w:left="1275" w:hanging="1275"/>
      </w:pPr>
      <w:rPr>
        <w:rFonts w:hint="eastAsia"/>
      </w:rPr>
    </w:lvl>
    <w:lvl w:ilvl="7" w:tentative="0">
      <w:start w:val="1"/>
      <w:numFmt w:val="decimal"/>
      <w:isLgl/>
      <w:lvlText w:val="%1.%2.%3.%4.%5.%6.%7.%8."/>
      <w:lvlJc w:val="left"/>
      <w:pPr>
        <w:ind w:left="1418" w:hanging="1418"/>
      </w:pPr>
      <w:rPr>
        <w:rFonts w:hint="eastAsia"/>
      </w:rPr>
    </w:lvl>
    <w:lvl w:ilvl="8" w:tentative="0">
      <w:start w:val="1"/>
      <w:numFmt w:val="decimal"/>
      <w:isLgl/>
      <w:lvlText w:val="%1.%2.%3.%4.%5.%6.%7.%8.%9."/>
      <w:lvlJc w:val="left"/>
      <w:pPr>
        <w:ind w:left="1558" w:hanging="1558"/>
      </w:pPr>
      <w:rPr>
        <w:rFonts w:hint="eastAsia"/>
      </w:rPr>
    </w:lvl>
  </w:abstractNum>
  <w:abstractNum w:abstractNumId="6">
    <w:nsid w:val="76C64C36"/>
    <w:multiLevelType w:val="singleLevel"/>
    <w:tmpl w:val="76C64C36"/>
    <w:lvl w:ilvl="0" w:tentative="0">
      <w:start w:val="1"/>
      <w:numFmt w:val="decimal"/>
      <w:suff w:val="nothing"/>
      <w:lvlText w:val="（%1）"/>
      <w:lvlJc w:val="left"/>
    </w:lvl>
  </w:abstractNum>
  <w:num w:numId="1">
    <w:abstractNumId w:val="4"/>
  </w:num>
  <w:num w:numId="2">
    <w:abstractNumId w:val="2"/>
  </w:num>
  <w:num w:numId="3">
    <w:abstractNumId w:val="6"/>
  </w:num>
  <w:num w:numId="4">
    <w:abstractNumId w:val="5"/>
  </w:num>
  <w:num w:numId="5">
    <w:abstractNumId w:val="1"/>
  </w:num>
  <w:num w:numId="6">
    <w:abstractNumId w:val="0"/>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DZjZTc3OWJiMGNlN2Y1MzkzYjNjNmQ1NDA1OTJmZTIifQ=="/>
  </w:docVars>
  <w:rsids>
    <w:rsidRoot w:val="1F756679"/>
    <w:rsid w:val="00033FFA"/>
    <w:rsid w:val="00040A90"/>
    <w:rsid w:val="0007202E"/>
    <w:rsid w:val="000956FA"/>
    <w:rsid w:val="000D3E80"/>
    <w:rsid w:val="000D77F4"/>
    <w:rsid w:val="000E32B8"/>
    <w:rsid w:val="000F5714"/>
    <w:rsid w:val="000F68F7"/>
    <w:rsid w:val="00105943"/>
    <w:rsid w:val="00126A54"/>
    <w:rsid w:val="00126E63"/>
    <w:rsid w:val="00147144"/>
    <w:rsid w:val="00151EA3"/>
    <w:rsid w:val="00163233"/>
    <w:rsid w:val="0016415D"/>
    <w:rsid w:val="00164967"/>
    <w:rsid w:val="001B633D"/>
    <w:rsid w:val="001C39F3"/>
    <w:rsid w:val="001C4D8F"/>
    <w:rsid w:val="001C78FE"/>
    <w:rsid w:val="001F5010"/>
    <w:rsid w:val="00204D9D"/>
    <w:rsid w:val="00247341"/>
    <w:rsid w:val="002605D7"/>
    <w:rsid w:val="0026791F"/>
    <w:rsid w:val="00272445"/>
    <w:rsid w:val="00281AC1"/>
    <w:rsid w:val="002828D2"/>
    <w:rsid w:val="002A334B"/>
    <w:rsid w:val="002B4D81"/>
    <w:rsid w:val="002D43BC"/>
    <w:rsid w:val="002F3A71"/>
    <w:rsid w:val="002F6CB6"/>
    <w:rsid w:val="003021ED"/>
    <w:rsid w:val="00316613"/>
    <w:rsid w:val="00320DE1"/>
    <w:rsid w:val="00327374"/>
    <w:rsid w:val="00332DD6"/>
    <w:rsid w:val="00342F39"/>
    <w:rsid w:val="003A7ED7"/>
    <w:rsid w:val="003D175D"/>
    <w:rsid w:val="003D17B1"/>
    <w:rsid w:val="003E5FB9"/>
    <w:rsid w:val="004028CC"/>
    <w:rsid w:val="004067DA"/>
    <w:rsid w:val="00416A9C"/>
    <w:rsid w:val="00456A1D"/>
    <w:rsid w:val="00470D2E"/>
    <w:rsid w:val="0047545B"/>
    <w:rsid w:val="004C1707"/>
    <w:rsid w:val="004C3320"/>
    <w:rsid w:val="004D6BD1"/>
    <w:rsid w:val="004E14B8"/>
    <w:rsid w:val="004F666B"/>
    <w:rsid w:val="0050103A"/>
    <w:rsid w:val="0050406E"/>
    <w:rsid w:val="00517EFE"/>
    <w:rsid w:val="00530032"/>
    <w:rsid w:val="005330BC"/>
    <w:rsid w:val="0053328B"/>
    <w:rsid w:val="0053485E"/>
    <w:rsid w:val="00571BE0"/>
    <w:rsid w:val="00581238"/>
    <w:rsid w:val="00582839"/>
    <w:rsid w:val="005906E7"/>
    <w:rsid w:val="00595F36"/>
    <w:rsid w:val="005961D6"/>
    <w:rsid w:val="005B1218"/>
    <w:rsid w:val="005B1B81"/>
    <w:rsid w:val="005D7C4C"/>
    <w:rsid w:val="0061142C"/>
    <w:rsid w:val="00621C67"/>
    <w:rsid w:val="006313FB"/>
    <w:rsid w:val="006463C0"/>
    <w:rsid w:val="006467A2"/>
    <w:rsid w:val="00647BAD"/>
    <w:rsid w:val="00662A04"/>
    <w:rsid w:val="006679C9"/>
    <w:rsid w:val="006A3B52"/>
    <w:rsid w:val="006A4B82"/>
    <w:rsid w:val="006A5620"/>
    <w:rsid w:val="006B0584"/>
    <w:rsid w:val="006D0C99"/>
    <w:rsid w:val="006D2CE9"/>
    <w:rsid w:val="006F4DB7"/>
    <w:rsid w:val="00701192"/>
    <w:rsid w:val="00711A44"/>
    <w:rsid w:val="0071270E"/>
    <w:rsid w:val="00713531"/>
    <w:rsid w:val="00730FBA"/>
    <w:rsid w:val="007675EE"/>
    <w:rsid w:val="007747BF"/>
    <w:rsid w:val="00782D41"/>
    <w:rsid w:val="0079781A"/>
    <w:rsid w:val="007A1B69"/>
    <w:rsid w:val="007A2A46"/>
    <w:rsid w:val="007A6541"/>
    <w:rsid w:val="007B6E14"/>
    <w:rsid w:val="007E3D10"/>
    <w:rsid w:val="007F569F"/>
    <w:rsid w:val="00820E64"/>
    <w:rsid w:val="00822DA5"/>
    <w:rsid w:val="00831405"/>
    <w:rsid w:val="0083351E"/>
    <w:rsid w:val="00872A4C"/>
    <w:rsid w:val="00877DF4"/>
    <w:rsid w:val="008A7674"/>
    <w:rsid w:val="008C2C64"/>
    <w:rsid w:val="008D2CA9"/>
    <w:rsid w:val="008D6241"/>
    <w:rsid w:val="009009DF"/>
    <w:rsid w:val="00905D0A"/>
    <w:rsid w:val="00937C9F"/>
    <w:rsid w:val="00965C79"/>
    <w:rsid w:val="00980CC5"/>
    <w:rsid w:val="009A11BA"/>
    <w:rsid w:val="009D5B46"/>
    <w:rsid w:val="009F02FE"/>
    <w:rsid w:val="009F4159"/>
    <w:rsid w:val="00A30ECA"/>
    <w:rsid w:val="00A34454"/>
    <w:rsid w:val="00A423AF"/>
    <w:rsid w:val="00A43523"/>
    <w:rsid w:val="00A705A3"/>
    <w:rsid w:val="00A94902"/>
    <w:rsid w:val="00A9645E"/>
    <w:rsid w:val="00AB068E"/>
    <w:rsid w:val="00AC7FC0"/>
    <w:rsid w:val="00AD78B8"/>
    <w:rsid w:val="00AE19E0"/>
    <w:rsid w:val="00AE3BAE"/>
    <w:rsid w:val="00AF7CF8"/>
    <w:rsid w:val="00B03B81"/>
    <w:rsid w:val="00B04902"/>
    <w:rsid w:val="00B207D3"/>
    <w:rsid w:val="00B27AA0"/>
    <w:rsid w:val="00B306D3"/>
    <w:rsid w:val="00B319B4"/>
    <w:rsid w:val="00B323E4"/>
    <w:rsid w:val="00B47F25"/>
    <w:rsid w:val="00B5689F"/>
    <w:rsid w:val="00B8031C"/>
    <w:rsid w:val="00B83381"/>
    <w:rsid w:val="00B86702"/>
    <w:rsid w:val="00B92D6A"/>
    <w:rsid w:val="00B95A4A"/>
    <w:rsid w:val="00B97770"/>
    <w:rsid w:val="00BA17B1"/>
    <w:rsid w:val="00BD24EA"/>
    <w:rsid w:val="00BE21A5"/>
    <w:rsid w:val="00C10100"/>
    <w:rsid w:val="00C11D09"/>
    <w:rsid w:val="00C17732"/>
    <w:rsid w:val="00C301CC"/>
    <w:rsid w:val="00C37296"/>
    <w:rsid w:val="00C468C7"/>
    <w:rsid w:val="00C47EAA"/>
    <w:rsid w:val="00C74661"/>
    <w:rsid w:val="00CA1C24"/>
    <w:rsid w:val="00CB7569"/>
    <w:rsid w:val="00CC587A"/>
    <w:rsid w:val="00CD26E1"/>
    <w:rsid w:val="00CE160A"/>
    <w:rsid w:val="00CE3CA3"/>
    <w:rsid w:val="00D1126A"/>
    <w:rsid w:val="00D1722D"/>
    <w:rsid w:val="00D4675D"/>
    <w:rsid w:val="00D85051"/>
    <w:rsid w:val="00D86A88"/>
    <w:rsid w:val="00D90A0C"/>
    <w:rsid w:val="00DA5844"/>
    <w:rsid w:val="00DE7BBC"/>
    <w:rsid w:val="00DF22D0"/>
    <w:rsid w:val="00E106D9"/>
    <w:rsid w:val="00E11117"/>
    <w:rsid w:val="00E4785E"/>
    <w:rsid w:val="00E5376B"/>
    <w:rsid w:val="00E620AA"/>
    <w:rsid w:val="00E86205"/>
    <w:rsid w:val="00E90992"/>
    <w:rsid w:val="00EC1015"/>
    <w:rsid w:val="00ED65B6"/>
    <w:rsid w:val="00EF1B04"/>
    <w:rsid w:val="00EF1E39"/>
    <w:rsid w:val="00F4685C"/>
    <w:rsid w:val="00F46B72"/>
    <w:rsid w:val="00F64DC8"/>
    <w:rsid w:val="00F7228E"/>
    <w:rsid w:val="00FB3A44"/>
    <w:rsid w:val="00FC6580"/>
    <w:rsid w:val="00FD2C6B"/>
    <w:rsid w:val="03E25EC0"/>
    <w:rsid w:val="050767BC"/>
    <w:rsid w:val="073E226C"/>
    <w:rsid w:val="07EA5BA0"/>
    <w:rsid w:val="088255B6"/>
    <w:rsid w:val="09725C9C"/>
    <w:rsid w:val="09881F92"/>
    <w:rsid w:val="0A4A5BF8"/>
    <w:rsid w:val="0B320E1E"/>
    <w:rsid w:val="0C24669D"/>
    <w:rsid w:val="0CF62067"/>
    <w:rsid w:val="0E180D53"/>
    <w:rsid w:val="0EB30446"/>
    <w:rsid w:val="0EE64EFB"/>
    <w:rsid w:val="10A50BAD"/>
    <w:rsid w:val="1147222B"/>
    <w:rsid w:val="117B7961"/>
    <w:rsid w:val="12245FAF"/>
    <w:rsid w:val="125271FA"/>
    <w:rsid w:val="13F33946"/>
    <w:rsid w:val="147A357D"/>
    <w:rsid w:val="15253249"/>
    <w:rsid w:val="152D1C10"/>
    <w:rsid w:val="167D34B3"/>
    <w:rsid w:val="182D3E10"/>
    <w:rsid w:val="188F4B55"/>
    <w:rsid w:val="1AA91F8C"/>
    <w:rsid w:val="1BAD079C"/>
    <w:rsid w:val="1CC25B54"/>
    <w:rsid w:val="1F756679"/>
    <w:rsid w:val="20AA5305"/>
    <w:rsid w:val="215A59A3"/>
    <w:rsid w:val="21812FA1"/>
    <w:rsid w:val="22A757AB"/>
    <w:rsid w:val="246E3618"/>
    <w:rsid w:val="25DD396C"/>
    <w:rsid w:val="26A50BC0"/>
    <w:rsid w:val="28817292"/>
    <w:rsid w:val="2A456F94"/>
    <w:rsid w:val="2CB56DF0"/>
    <w:rsid w:val="2FC336A9"/>
    <w:rsid w:val="30425274"/>
    <w:rsid w:val="33075D08"/>
    <w:rsid w:val="353C413A"/>
    <w:rsid w:val="381A5C4D"/>
    <w:rsid w:val="3CDE1141"/>
    <w:rsid w:val="3D84030E"/>
    <w:rsid w:val="3E1D6CD1"/>
    <w:rsid w:val="3F3C4155"/>
    <w:rsid w:val="3F794B82"/>
    <w:rsid w:val="3F900BF5"/>
    <w:rsid w:val="405227EB"/>
    <w:rsid w:val="407D392A"/>
    <w:rsid w:val="419C6BBD"/>
    <w:rsid w:val="44D72463"/>
    <w:rsid w:val="465329A3"/>
    <w:rsid w:val="475F662F"/>
    <w:rsid w:val="48045824"/>
    <w:rsid w:val="48813B83"/>
    <w:rsid w:val="4A365A08"/>
    <w:rsid w:val="4BC30FC5"/>
    <w:rsid w:val="4C3E6A4C"/>
    <w:rsid w:val="4CDA6C0E"/>
    <w:rsid w:val="4DF34B85"/>
    <w:rsid w:val="4ECA5E16"/>
    <w:rsid w:val="4FA3521D"/>
    <w:rsid w:val="50E161A2"/>
    <w:rsid w:val="530750AC"/>
    <w:rsid w:val="532E6D2D"/>
    <w:rsid w:val="549D29CE"/>
    <w:rsid w:val="59121E53"/>
    <w:rsid w:val="593C7EEC"/>
    <w:rsid w:val="5A9B7301"/>
    <w:rsid w:val="5BA4592F"/>
    <w:rsid w:val="5C6043D4"/>
    <w:rsid w:val="5EDA046D"/>
    <w:rsid w:val="5FA62F92"/>
    <w:rsid w:val="61F55DCE"/>
    <w:rsid w:val="62B55EC2"/>
    <w:rsid w:val="63155A43"/>
    <w:rsid w:val="65172F32"/>
    <w:rsid w:val="65CA4856"/>
    <w:rsid w:val="687D3876"/>
    <w:rsid w:val="691A5815"/>
    <w:rsid w:val="6A5C003B"/>
    <w:rsid w:val="6AA85D5D"/>
    <w:rsid w:val="7077184B"/>
    <w:rsid w:val="71C12BDF"/>
    <w:rsid w:val="71CC190E"/>
    <w:rsid w:val="763A7AE3"/>
    <w:rsid w:val="79F84E57"/>
    <w:rsid w:val="7A44093A"/>
    <w:rsid w:val="7B685C23"/>
    <w:rsid w:val="7C1E07C5"/>
    <w:rsid w:val="7C607659"/>
    <w:rsid w:val="7DDD542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nhideWhenUsed="0" w:uiPriority="1"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iPriority="99"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nhideWhenUsed="0" w:uiPriority="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75"/>
    <w:qFormat/>
    <w:uiPriority w:val="0"/>
    <w:pPr>
      <w:keepNext/>
      <w:keepLines/>
      <w:spacing w:before="340" w:after="330" w:line="578" w:lineRule="auto"/>
      <w:outlineLvl w:val="0"/>
    </w:pPr>
    <w:rPr>
      <w:b/>
      <w:bCs/>
      <w:kern w:val="44"/>
      <w:sz w:val="44"/>
      <w:szCs w:val="44"/>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basedOn w:val="1"/>
    <w:next w:val="1"/>
    <w:qFormat/>
    <w:uiPriority w:val="1"/>
    <w:pPr>
      <w:ind w:left="1571" w:hanging="632"/>
      <w:outlineLvl w:val="2"/>
    </w:pPr>
    <w:rPr>
      <w:rFonts w:ascii="宋体" w:hAnsi="宋体" w:cs="宋体"/>
      <w:b/>
      <w:bCs/>
      <w:sz w:val="28"/>
      <w:szCs w:val="28"/>
      <w:lang w:val="zh-CN" w:bidi="zh-CN"/>
    </w:rPr>
  </w:style>
  <w:style w:type="character" w:default="1" w:styleId="30">
    <w:name w:val="Default Paragraph Font"/>
    <w:semiHidden/>
    <w:unhideWhenUsed/>
    <w:qFormat/>
    <w:uiPriority w:val="1"/>
  </w:style>
  <w:style w:type="table" w:default="1" w:styleId="28">
    <w:name w:val="Normal Table"/>
    <w:semiHidden/>
    <w:unhideWhenUsed/>
    <w:qFormat/>
    <w:uiPriority w:val="99"/>
    <w:tblPr>
      <w:tblCellMar>
        <w:top w:w="0" w:type="dxa"/>
        <w:left w:w="108" w:type="dxa"/>
        <w:bottom w:w="0" w:type="dxa"/>
        <w:right w:w="108" w:type="dxa"/>
      </w:tblCellMar>
    </w:tblPr>
  </w:style>
  <w:style w:type="paragraph" w:styleId="5">
    <w:name w:val="toc 7"/>
    <w:basedOn w:val="1"/>
    <w:next w:val="1"/>
    <w:autoRedefine/>
    <w:unhideWhenUsed/>
    <w:qFormat/>
    <w:uiPriority w:val="39"/>
    <w:pPr>
      <w:ind w:left="2520" w:leftChars="1200"/>
    </w:pPr>
    <w:rPr>
      <w:rFonts w:asciiTheme="minorHAnsi" w:hAnsiTheme="minorHAnsi" w:eastAsiaTheme="minorEastAsia" w:cstheme="minorBidi"/>
      <w:szCs w:val="22"/>
    </w:rPr>
  </w:style>
  <w:style w:type="paragraph" w:styleId="6">
    <w:name w:val="Normal Indent"/>
    <w:basedOn w:val="1"/>
    <w:next w:val="1"/>
    <w:qFormat/>
    <w:uiPriority w:val="0"/>
    <w:pPr>
      <w:ind w:firstLine="420" w:firstLineChars="200"/>
    </w:pPr>
  </w:style>
  <w:style w:type="paragraph" w:styleId="7">
    <w:name w:val="Document Map"/>
    <w:basedOn w:val="1"/>
    <w:link w:val="54"/>
    <w:qFormat/>
    <w:uiPriority w:val="0"/>
    <w:rPr>
      <w:rFonts w:ascii="宋体"/>
      <w:sz w:val="18"/>
      <w:szCs w:val="18"/>
    </w:rPr>
  </w:style>
  <w:style w:type="paragraph" w:styleId="8">
    <w:name w:val="annotation text"/>
    <w:basedOn w:val="1"/>
    <w:link w:val="52"/>
    <w:qFormat/>
    <w:uiPriority w:val="0"/>
    <w:pPr>
      <w:jc w:val="left"/>
    </w:pPr>
  </w:style>
  <w:style w:type="paragraph" w:styleId="9">
    <w:name w:val="Body Text"/>
    <w:basedOn w:val="1"/>
    <w:next w:val="1"/>
    <w:qFormat/>
    <w:uiPriority w:val="0"/>
    <w:pPr>
      <w:tabs>
        <w:tab w:val="left" w:pos="-2486"/>
      </w:tabs>
      <w:spacing w:line="300" w:lineRule="exact"/>
      <w:jc w:val="center"/>
    </w:pPr>
    <w:rPr>
      <w:kern w:val="0"/>
      <w:sz w:val="24"/>
    </w:rPr>
  </w:style>
  <w:style w:type="paragraph" w:styleId="10">
    <w:name w:val="Body Text Indent"/>
    <w:basedOn w:val="1"/>
    <w:qFormat/>
    <w:uiPriority w:val="0"/>
    <w:pPr>
      <w:spacing w:line="360" w:lineRule="auto"/>
      <w:ind w:firstLine="551" w:firstLineChars="200"/>
    </w:pPr>
    <w:rPr>
      <w:rFonts w:ascii="宋体" w:hAnsi="宋体"/>
      <w:b/>
      <w:bCs/>
      <w:kern w:val="0"/>
      <w:sz w:val="28"/>
    </w:rPr>
  </w:style>
  <w:style w:type="paragraph" w:styleId="11">
    <w:name w:val="toc 5"/>
    <w:basedOn w:val="1"/>
    <w:next w:val="1"/>
    <w:autoRedefine/>
    <w:unhideWhenUsed/>
    <w:qFormat/>
    <w:uiPriority w:val="39"/>
    <w:pPr>
      <w:ind w:left="1680" w:leftChars="800"/>
    </w:pPr>
    <w:rPr>
      <w:rFonts w:asciiTheme="minorHAnsi" w:hAnsiTheme="minorHAnsi" w:eastAsiaTheme="minorEastAsia" w:cstheme="minorBidi"/>
      <w:szCs w:val="22"/>
    </w:rPr>
  </w:style>
  <w:style w:type="paragraph" w:styleId="12">
    <w:name w:val="toc 3"/>
    <w:basedOn w:val="1"/>
    <w:next w:val="1"/>
    <w:autoRedefine/>
    <w:qFormat/>
    <w:uiPriority w:val="39"/>
    <w:pPr>
      <w:ind w:left="840" w:leftChars="400"/>
    </w:pPr>
  </w:style>
  <w:style w:type="paragraph" w:styleId="13">
    <w:name w:val="Plain Text"/>
    <w:basedOn w:val="1"/>
    <w:qFormat/>
    <w:uiPriority w:val="0"/>
    <w:rPr>
      <w:rFonts w:ascii="宋体" w:hAnsi="Courier New"/>
      <w:kern w:val="0"/>
      <w:sz w:val="20"/>
      <w:szCs w:val="20"/>
    </w:rPr>
  </w:style>
  <w:style w:type="paragraph" w:styleId="14">
    <w:name w:val="toc 8"/>
    <w:basedOn w:val="1"/>
    <w:next w:val="1"/>
    <w:autoRedefine/>
    <w:unhideWhenUsed/>
    <w:qFormat/>
    <w:uiPriority w:val="39"/>
    <w:pPr>
      <w:ind w:left="2940" w:leftChars="1400"/>
    </w:pPr>
    <w:rPr>
      <w:rFonts w:asciiTheme="minorHAnsi" w:hAnsiTheme="minorHAnsi" w:eastAsiaTheme="minorEastAsia" w:cstheme="minorBidi"/>
      <w:szCs w:val="22"/>
    </w:rPr>
  </w:style>
  <w:style w:type="paragraph" w:styleId="15">
    <w:name w:val="Balloon Text"/>
    <w:basedOn w:val="1"/>
    <w:link w:val="51"/>
    <w:qFormat/>
    <w:uiPriority w:val="0"/>
    <w:rPr>
      <w:sz w:val="18"/>
      <w:szCs w:val="18"/>
    </w:rPr>
  </w:style>
  <w:style w:type="paragraph" w:styleId="16">
    <w:name w:val="footer"/>
    <w:basedOn w:val="1"/>
    <w:unhideWhenUsed/>
    <w:qFormat/>
    <w:uiPriority w:val="99"/>
    <w:pPr>
      <w:tabs>
        <w:tab w:val="center" w:pos="4153"/>
        <w:tab w:val="right" w:pos="8306"/>
      </w:tabs>
      <w:snapToGrid w:val="0"/>
      <w:jc w:val="left"/>
    </w:pPr>
    <w:rPr>
      <w:kern w:val="0"/>
      <w:sz w:val="18"/>
      <w:szCs w:val="18"/>
    </w:rPr>
  </w:style>
  <w:style w:type="paragraph" w:styleId="17">
    <w:name w:val="header"/>
    <w:basedOn w:val="1"/>
    <w:unhideWhenUsed/>
    <w:qFormat/>
    <w:uiPriority w:val="99"/>
    <w:pPr>
      <w:pBdr>
        <w:bottom w:val="single" w:color="auto" w:sz="6" w:space="1"/>
      </w:pBdr>
      <w:tabs>
        <w:tab w:val="center" w:pos="4153"/>
        <w:tab w:val="right" w:pos="8306"/>
      </w:tabs>
      <w:snapToGrid w:val="0"/>
      <w:jc w:val="center"/>
    </w:pPr>
    <w:rPr>
      <w:kern w:val="0"/>
      <w:sz w:val="18"/>
      <w:szCs w:val="18"/>
    </w:rPr>
  </w:style>
  <w:style w:type="paragraph" w:styleId="18">
    <w:name w:val="toc 1"/>
    <w:basedOn w:val="1"/>
    <w:next w:val="1"/>
    <w:qFormat/>
    <w:uiPriority w:val="39"/>
    <w:pPr>
      <w:tabs>
        <w:tab w:val="right" w:leader="dot" w:pos="9017"/>
      </w:tabs>
      <w:spacing w:before="360"/>
      <w:ind w:right="1050" w:rightChars="500"/>
      <w:jc w:val="center"/>
    </w:pPr>
    <w:rPr>
      <w:rFonts w:ascii="Cambria" w:hAnsi="Cambria"/>
      <w:b/>
      <w:bCs/>
      <w:caps/>
      <w:sz w:val="24"/>
    </w:rPr>
  </w:style>
  <w:style w:type="paragraph" w:styleId="19">
    <w:name w:val="toc 4"/>
    <w:basedOn w:val="1"/>
    <w:next w:val="1"/>
    <w:autoRedefine/>
    <w:unhideWhenUsed/>
    <w:qFormat/>
    <w:uiPriority w:val="39"/>
    <w:pPr>
      <w:ind w:left="1260" w:leftChars="600"/>
    </w:pPr>
    <w:rPr>
      <w:rFonts w:asciiTheme="minorHAnsi" w:hAnsiTheme="minorHAnsi" w:eastAsiaTheme="minorEastAsia" w:cstheme="minorBidi"/>
      <w:szCs w:val="22"/>
    </w:rPr>
  </w:style>
  <w:style w:type="paragraph" w:styleId="20">
    <w:name w:val="toc 6"/>
    <w:basedOn w:val="1"/>
    <w:next w:val="1"/>
    <w:autoRedefine/>
    <w:unhideWhenUsed/>
    <w:qFormat/>
    <w:uiPriority w:val="39"/>
    <w:pPr>
      <w:ind w:left="2100" w:leftChars="1000"/>
    </w:pPr>
    <w:rPr>
      <w:rFonts w:asciiTheme="minorHAnsi" w:hAnsiTheme="minorHAnsi" w:eastAsiaTheme="minorEastAsia" w:cstheme="minorBidi"/>
      <w:szCs w:val="22"/>
    </w:rPr>
  </w:style>
  <w:style w:type="paragraph" w:styleId="21">
    <w:name w:val="toc 2"/>
    <w:basedOn w:val="1"/>
    <w:next w:val="1"/>
    <w:qFormat/>
    <w:uiPriority w:val="39"/>
    <w:pPr>
      <w:spacing w:before="240"/>
      <w:jc w:val="left"/>
    </w:pPr>
    <w:rPr>
      <w:rFonts w:ascii="Calibri" w:hAnsi="Calibri" w:cs="Calibri"/>
      <w:b/>
      <w:bCs/>
      <w:sz w:val="20"/>
      <w:szCs w:val="20"/>
    </w:rPr>
  </w:style>
  <w:style w:type="paragraph" w:styleId="22">
    <w:name w:val="toc 9"/>
    <w:basedOn w:val="1"/>
    <w:next w:val="1"/>
    <w:autoRedefine/>
    <w:unhideWhenUsed/>
    <w:qFormat/>
    <w:uiPriority w:val="39"/>
    <w:pPr>
      <w:ind w:left="3360" w:leftChars="1600"/>
    </w:pPr>
    <w:rPr>
      <w:rFonts w:asciiTheme="minorHAnsi" w:hAnsiTheme="minorHAnsi" w:eastAsiaTheme="minorEastAsia" w:cstheme="minorBidi"/>
      <w:szCs w:val="22"/>
    </w:rPr>
  </w:style>
  <w:style w:type="paragraph" w:styleId="23">
    <w:name w:val="Normal (Web)"/>
    <w:basedOn w:val="1"/>
    <w:qFormat/>
    <w:uiPriority w:val="99"/>
    <w:pPr>
      <w:widowControl/>
      <w:spacing w:before="100" w:beforeAutospacing="1" w:after="100" w:afterAutospacing="1"/>
      <w:jc w:val="left"/>
    </w:pPr>
    <w:rPr>
      <w:rFonts w:ascii="Arial Unicode MS" w:hAnsi="Arial Unicode MS" w:eastAsia="Arial Unicode MS" w:cs="Arial Unicode MS"/>
      <w:color w:val="000000"/>
      <w:kern w:val="0"/>
      <w:sz w:val="24"/>
    </w:rPr>
  </w:style>
  <w:style w:type="paragraph" w:styleId="24">
    <w:name w:val="Title"/>
    <w:basedOn w:val="1"/>
    <w:next w:val="1"/>
    <w:qFormat/>
    <w:uiPriority w:val="0"/>
    <w:pPr>
      <w:spacing w:after="60"/>
      <w:jc w:val="left"/>
      <w:outlineLvl w:val="0"/>
    </w:pPr>
    <w:rPr>
      <w:rFonts w:ascii="Arial" w:hAnsi="Arial"/>
      <w:b/>
      <w:bCs/>
      <w:kern w:val="0"/>
      <w:sz w:val="28"/>
      <w:szCs w:val="32"/>
    </w:rPr>
  </w:style>
  <w:style w:type="paragraph" w:styleId="25">
    <w:name w:val="annotation subject"/>
    <w:basedOn w:val="8"/>
    <w:next w:val="8"/>
    <w:link w:val="53"/>
    <w:qFormat/>
    <w:uiPriority w:val="0"/>
    <w:rPr>
      <w:b/>
      <w:bCs/>
    </w:rPr>
  </w:style>
  <w:style w:type="paragraph" w:styleId="26">
    <w:name w:val="Body Text First Indent"/>
    <w:basedOn w:val="9"/>
    <w:next w:val="1"/>
    <w:qFormat/>
    <w:uiPriority w:val="0"/>
    <w:pPr>
      <w:spacing w:after="120"/>
      <w:ind w:firstLine="420" w:firstLineChars="100"/>
    </w:pPr>
  </w:style>
  <w:style w:type="paragraph" w:styleId="27">
    <w:name w:val="Body Text First Indent 2"/>
    <w:basedOn w:val="10"/>
    <w:semiHidden/>
    <w:qFormat/>
    <w:uiPriority w:val="0"/>
    <w:pPr>
      <w:spacing w:after="120" w:line="240" w:lineRule="auto"/>
      <w:ind w:left="420" w:leftChars="200" w:firstLine="420"/>
    </w:pPr>
    <w:rPr>
      <w:rFonts w:ascii="Times New Roman" w:hAnsi="Times New Roman"/>
      <w:b w:val="0"/>
      <w:bCs w:val="0"/>
      <w:sz w:val="21"/>
    </w:rPr>
  </w:style>
  <w:style w:type="table" w:styleId="29">
    <w:name w:val="Table Grid"/>
    <w:basedOn w:val="28"/>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1">
    <w:name w:val="Strong"/>
    <w:basedOn w:val="30"/>
    <w:qFormat/>
    <w:uiPriority w:val="0"/>
    <w:rPr>
      <w:b/>
    </w:rPr>
  </w:style>
  <w:style w:type="character" w:styleId="32">
    <w:name w:val="FollowedHyperlink"/>
    <w:basedOn w:val="30"/>
    <w:qFormat/>
    <w:uiPriority w:val="0"/>
    <w:rPr>
      <w:color w:val="222222"/>
      <w:u w:val="none"/>
    </w:rPr>
  </w:style>
  <w:style w:type="character" w:styleId="33">
    <w:name w:val="Hyperlink"/>
    <w:basedOn w:val="30"/>
    <w:qFormat/>
    <w:uiPriority w:val="99"/>
    <w:rPr>
      <w:color w:val="222222"/>
      <w:u w:val="none"/>
    </w:rPr>
  </w:style>
  <w:style w:type="character" w:styleId="34">
    <w:name w:val="annotation reference"/>
    <w:basedOn w:val="30"/>
    <w:qFormat/>
    <w:uiPriority w:val="0"/>
    <w:rPr>
      <w:sz w:val="21"/>
      <w:szCs w:val="21"/>
    </w:rPr>
  </w:style>
  <w:style w:type="paragraph" w:customStyle="1" w:styleId="35">
    <w:name w:val="Default"/>
    <w:next w:val="1"/>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36">
    <w:name w:val="xl2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color w:val="000000"/>
      <w:kern w:val="0"/>
      <w:sz w:val="20"/>
      <w:szCs w:val="20"/>
    </w:rPr>
  </w:style>
  <w:style w:type="paragraph" w:customStyle="1" w:styleId="37">
    <w:name w:val="Table Paragraph"/>
    <w:basedOn w:val="1"/>
    <w:qFormat/>
    <w:uiPriority w:val="0"/>
    <w:pPr>
      <w:autoSpaceDE w:val="0"/>
      <w:autoSpaceDN w:val="0"/>
      <w:adjustRightInd w:val="0"/>
      <w:jc w:val="left"/>
    </w:pPr>
    <w:rPr>
      <w:kern w:val="0"/>
      <w:sz w:val="24"/>
    </w:rPr>
  </w:style>
  <w:style w:type="paragraph" w:customStyle="1" w:styleId="38">
    <w:name w:val="标题11"/>
    <w:basedOn w:val="1"/>
    <w:qFormat/>
    <w:uiPriority w:val="0"/>
    <w:pPr>
      <w:numPr>
        <w:ilvl w:val="0"/>
        <w:numId w:val="1"/>
      </w:numPr>
      <w:tabs>
        <w:tab w:val="left" w:pos="1260"/>
      </w:tabs>
      <w:spacing w:line="360" w:lineRule="auto"/>
      <w:ind w:left="0"/>
      <w:jc w:val="center"/>
      <w:outlineLvl w:val="0"/>
    </w:pPr>
    <w:rPr>
      <w:b/>
      <w:bCs/>
      <w:sz w:val="32"/>
      <w:szCs w:val="36"/>
    </w:rPr>
  </w:style>
  <w:style w:type="paragraph" w:customStyle="1" w:styleId="39">
    <w:name w:val="标题2.2"/>
    <w:basedOn w:val="40"/>
    <w:qFormat/>
    <w:uiPriority w:val="0"/>
    <w:pPr>
      <w:numPr>
        <w:ilvl w:val="1"/>
        <w:numId w:val="1"/>
      </w:numPr>
      <w:spacing w:beforeLines="50" w:line="360" w:lineRule="auto"/>
      <w:outlineLvl w:val="1"/>
    </w:pPr>
    <w:rPr>
      <w:rFonts w:eastAsia="宋体"/>
    </w:rPr>
  </w:style>
  <w:style w:type="paragraph" w:customStyle="1" w:styleId="40">
    <w:name w:val="1标题2级"/>
    <w:basedOn w:val="1"/>
    <w:qFormat/>
    <w:uiPriority w:val="0"/>
    <w:pPr>
      <w:keepNext/>
      <w:snapToGrid w:val="0"/>
      <w:spacing w:line="420" w:lineRule="auto"/>
    </w:pPr>
    <w:rPr>
      <w:rFonts w:eastAsia="黑体"/>
      <w:b/>
      <w:sz w:val="30"/>
      <w:szCs w:val="20"/>
    </w:rPr>
  </w:style>
  <w:style w:type="paragraph" w:customStyle="1" w:styleId="41">
    <w:name w:val="标题3.3"/>
    <w:basedOn w:val="24"/>
    <w:qFormat/>
    <w:uiPriority w:val="0"/>
    <w:pPr>
      <w:numPr>
        <w:ilvl w:val="2"/>
        <w:numId w:val="1"/>
      </w:numPr>
      <w:outlineLvl w:val="2"/>
    </w:pPr>
  </w:style>
  <w:style w:type="character" w:customStyle="1" w:styleId="42">
    <w:name w:val="正文 Char Char"/>
    <w:qFormat/>
    <w:uiPriority w:val="0"/>
    <w:rPr>
      <w:rFonts w:ascii="宋体" w:hAnsi="宋体" w:eastAsia="宋体"/>
      <w:kern w:val="2"/>
      <w:sz w:val="28"/>
      <w:szCs w:val="24"/>
      <w:lang w:val="en-US" w:eastAsia="zh-CN" w:bidi="ar-SA"/>
    </w:rPr>
  </w:style>
  <w:style w:type="paragraph" w:customStyle="1" w:styleId="43">
    <w:name w:val="！正文 Alt+0"/>
    <w:basedOn w:val="1"/>
    <w:qFormat/>
    <w:uiPriority w:val="0"/>
    <w:pPr>
      <w:spacing w:beforeLines="50" w:line="360" w:lineRule="auto"/>
      <w:ind w:firstLine="200" w:firstLineChars="200"/>
    </w:pPr>
    <w:rPr>
      <w:sz w:val="28"/>
      <w:szCs w:val="28"/>
    </w:rPr>
  </w:style>
  <w:style w:type="paragraph" w:styleId="44">
    <w:name w:val="List Paragraph"/>
    <w:basedOn w:val="1"/>
    <w:qFormat/>
    <w:uiPriority w:val="1"/>
    <w:pPr>
      <w:ind w:left="2021" w:hanging="632"/>
    </w:pPr>
    <w:rPr>
      <w:rFonts w:ascii="宋体" w:hAnsi="宋体" w:cs="宋体"/>
      <w:lang w:val="zh-CN" w:bidi="zh-CN"/>
    </w:rPr>
  </w:style>
  <w:style w:type="paragraph" w:customStyle="1" w:styleId="45">
    <w:name w:val="RAINYON的段落"/>
    <w:qFormat/>
    <w:uiPriority w:val="0"/>
    <w:pPr>
      <w:widowControl w:val="0"/>
      <w:suppressAutoHyphens/>
      <w:topLinePunct/>
      <w:autoSpaceDE w:val="0"/>
      <w:spacing w:line="540" w:lineRule="exact"/>
      <w:ind w:firstLine="200" w:firstLineChars="200"/>
    </w:pPr>
    <w:rPr>
      <w:rFonts w:ascii="Times New Roman" w:hAnsi="Times New Roman" w:eastAsia="宋体" w:cs="Times New Roman"/>
      <w:color w:val="000000"/>
      <w:sz w:val="28"/>
      <w:szCs w:val="28"/>
      <w:lang w:val="en-US" w:eastAsia="zh-CN" w:bidi="ar-SA"/>
    </w:rPr>
  </w:style>
  <w:style w:type="paragraph" w:customStyle="1" w:styleId="46">
    <w:name w:val="正文(首行缩进2字)"/>
    <w:basedOn w:val="1"/>
    <w:next w:val="1"/>
    <w:qFormat/>
    <w:uiPriority w:val="0"/>
    <w:pPr>
      <w:adjustRightInd w:val="0"/>
      <w:spacing w:line="360" w:lineRule="auto"/>
      <w:ind w:firstLine="560" w:firstLineChars="200"/>
      <w:jc w:val="left"/>
      <w:textAlignment w:val="baseline"/>
    </w:pPr>
    <w:rPr>
      <w:kern w:val="0"/>
      <w:sz w:val="28"/>
      <w:szCs w:val="20"/>
    </w:rPr>
  </w:style>
  <w:style w:type="paragraph" w:customStyle="1" w:styleId="47">
    <w:name w:val="表格格式"/>
    <w:basedOn w:val="1"/>
    <w:qFormat/>
    <w:uiPriority w:val="0"/>
    <w:pPr>
      <w:widowControl/>
      <w:spacing w:line="360" w:lineRule="exact"/>
      <w:jc w:val="center"/>
    </w:pPr>
    <w:rPr>
      <w:kern w:val="0"/>
    </w:rPr>
  </w:style>
  <w:style w:type="paragraph" w:customStyle="1" w:styleId="48">
    <w:name w:val="表格内容用"/>
    <w:qFormat/>
    <w:uiPriority w:val="0"/>
    <w:pPr>
      <w:adjustRightInd w:val="0"/>
      <w:snapToGrid w:val="0"/>
      <w:jc w:val="center"/>
    </w:pPr>
    <w:rPr>
      <w:rFonts w:ascii="Times New Roman" w:hAnsi="Times New Roman" w:eastAsia="Times New Roman" w:cs="Times New Roman"/>
      <w:snapToGrid w:val="0"/>
      <w:sz w:val="21"/>
      <w:szCs w:val="21"/>
      <w:lang w:val="en-US" w:eastAsia="zh-CN" w:bidi="ar-SA"/>
    </w:rPr>
  </w:style>
  <w:style w:type="character" w:customStyle="1" w:styleId="49">
    <w:name w:val="正文正式用 Char"/>
    <w:link w:val="50"/>
    <w:qFormat/>
    <w:uiPriority w:val="0"/>
    <w:rPr>
      <w:rFonts w:ascii="Times New Roman"/>
      <w:color w:val="000000"/>
      <w:spacing w:val="0"/>
      <w:kern w:val="0"/>
      <w:sz w:val="20"/>
    </w:rPr>
  </w:style>
  <w:style w:type="paragraph" w:customStyle="1" w:styleId="50">
    <w:name w:val="正文正式用"/>
    <w:basedOn w:val="9"/>
    <w:link w:val="49"/>
    <w:qFormat/>
    <w:uiPriority w:val="0"/>
    <w:pPr>
      <w:snapToGrid w:val="0"/>
      <w:ind w:firstLine="200" w:firstLineChars="200"/>
    </w:pPr>
    <w:rPr>
      <w:color w:val="000000"/>
      <w:sz w:val="20"/>
    </w:rPr>
  </w:style>
  <w:style w:type="character" w:customStyle="1" w:styleId="51">
    <w:name w:val="批注框文本 字符"/>
    <w:basedOn w:val="30"/>
    <w:link w:val="15"/>
    <w:qFormat/>
    <w:uiPriority w:val="0"/>
    <w:rPr>
      <w:kern w:val="2"/>
      <w:sz w:val="18"/>
      <w:szCs w:val="18"/>
    </w:rPr>
  </w:style>
  <w:style w:type="character" w:customStyle="1" w:styleId="52">
    <w:name w:val="批注文字 字符"/>
    <w:basedOn w:val="30"/>
    <w:link w:val="8"/>
    <w:qFormat/>
    <w:uiPriority w:val="0"/>
    <w:rPr>
      <w:kern w:val="2"/>
      <w:sz w:val="21"/>
      <w:szCs w:val="24"/>
    </w:rPr>
  </w:style>
  <w:style w:type="character" w:customStyle="1" w:styleId="53">
    <w:name w:val="批注主题 字符"/>
    <w:basedOn w:val="52"/>
    <w:link w:val="25"/>
    <w:qFormat/>
    <w:uiPriority w:val="0"/>
    <w:rPr>
      <w:b/>
      <w:bCs/>
      <w:kern w:val="2"/>
      <w:sz w:val="21"/>
      <w:szCs w:val="24"/>
    </w:rPr>
  </w:style>
  <w:style w:type="character" w:customStyle="1" w:styleId="54">
    <w:name w:val="文档结构图 字符"/>
    <w:basedOn w:val="30"/>
    <w:link w:val="7"/>
    <w:qFormat/>
    <w:uiPriority w:val="0"/>
    <w:rPr>
      <w:rFonts w:ascii="宋体"/>
      <w:kern w:val="2"/>
      <w:sz w:val="18"/>
      <w:szCs w:val="18"/>
    </w:rPr>
  </w:style>
  <w:style w:type="character" w:customStyle="1" w:styleId="55">
    <w:name w:val="font21"/>
    <w:basedOn w:val="30"/>
    <w:qFormat/>
    <w:uiPriority w:val="0"/>
    <w:rPr>
      <w:rFonts w:hint="eastAsia" w:ascii="宋体" w:hAnsi="宋体" w:eastAsia="宋体" w:cs="宋体"/>
      <w:color w:val="000000"/>
      <w:sz w:val="24"/>
      <w:szCs w:val="24"/>
      <w:u w:val="none"/>
    </w:rPr>
  </w:style>
  <w:style w:type="paragraph" w:customStyle="1" w:styleId="56">
    <w:name w:val="表格内容"/>
    <w:basedOn w:val="57"/>
    <w:qFormat/>
    <w:uiPriority w:val="99"/>
    <w:pPr>
      <w:tabs>
        <w:tab w:val="left" w:pos="-2486"/>
      </w:tabs>
    </w:pPr>
    <w:rPr>
      <w:rFonts w:ascii="Calibri" w:hAnsi="Calibri"/>
      <w:sz w:val="21"/>
      <w:szCs w:val="22"/>
    </w:rPr>
  </w:style>
  <w:style w:type="paragraph" w:customStyle="1" w:styleId="57">
    <w:name w:val="表格文字"/>
    <w:basedOn w:val="26"/>
    <w:next w:val="1"/>
    <w:qFormat/>
    <w:uiPriority w:val="0"/>
    <w:pPr>
      <w:widowControl/>
    </w:pPr>
    <w:rPr>
      <w:rFonts w:ascii="宋体" w:hAnsi="宋体"/>
      <w:color w:val="000000"/>
      <w:szCs w:val="21"/>
    </w:rPr>
  </w:style>
  <w:style w:type="table" w:customStyle="1" w:styleId="58">
    <w:name w:val="Table Normal"/>
    <w:basedOn w:val="28"/>
    <w:qFormat/>
    <w:uiPriority w:val="0"/>
    <w:rPr>
      <w:rFonts w:eastAsia="Times New Roman"/>
    </w:rPr>
    <w:tblPr>
      <w:tblCellMar>
        <w:left w:w="0" w:type="dxa"/>
        <w:right w:w="0" w:type="dxa"/>
      </w:tblCellMar>
    </w:tblPr>
  </w:style>
  <w:style w:type="paragraph" w:customStyle="1" w:styleId="59">
    <w:name w:val="表格表头"/>
    <w:basedOn w:val="56"/>
    <w:qFormat/>
    <w:uiPriority w:val="0"/>
    <w:pPr>
      <w:widowControl w:val="0"/>
      <w:tabs>
        <w:tab w:val="clear" w:pos="-2486"/>
      </w:tabs>
      <w:spacing w:after="0" w:line="240" w:lineRule="auto"/>
      <w:ind w:firstLine="0" w:firstLineChars="0"/>
    </w:pPr>
    <w:rPr>
      <w:rFonts w:ascii="Times New Roman" w:hAnsi="Times New Roman" w:eastAsia="楷体_GB2312"/>
      <w:b/>
      <w:color w:val="auto"/>
      <w:sz w:val="20"/>
    </w:rPr>
  </w:style>
  <w:style w:type="character" w:customStyle="1" w:styleId="60">
    <w:name w:val="正文01 Char"/>
    <w:link w:val="61"/>
    <w:qFormat/>
    <w:uiPriority w:val="0"/>
    <w:rPr>
      <w:kern w:val="2"/>
      <w:sz w:val="24"/>
    </w:rPr>
  </w:style>
  <w:style w:type="paragraph" w:customStyle="1" w:styleId="61">
    <w:name w:val="正文01"/>
    <w:basedOn w:val="6"/>
    <w:link w:val="60"/>
    <w:qFormat/>
    <w:uiPriority w:val="0"/>
    <w:pPr>
      <w:spacing w:line="360" w:lineRule="auto"/>
      <w:ind w:firstLine="480"/>
    </w:pPr>
    <w:rPr>
      <w:sz w:val="24"/>
      <w:szCs w:val="20"/>
    </w:rPr>
  </w:style>
  <w:style w:type="character" w:customStyle="1" w:styleId="62">
    <w:name w:val="fontstyle01"/>
    <w:qFormat/>
    <w:uiPriority w:val="0"/>
    <w:rPr>
      <w:rFonts w:hint="eastAsia" w:ascii="宋体" w:hAnsi="宋体" w:eastAsia="宋体"/>
      <w:color w:val="000000"/>
      <w:sz w:val="24"/>
      <w:szCs w:val="24"/>
    </w:rPr>
  </w:style>
  <w:style w:type="character" w:customStyle="1" w:styleId="63">
    <w:name w:val="fontstyle21"/>
    <w:qFormat/>
    <w:uiPriority w:val="0"/>
    <w:rPr>
      <w:rFonts w:hint="default" w:ascii="TimesNewRomanPSMT" w:hAnsi="TimesNewRomanPSMT"/>
      <w:color w:val="000000"/>
      <w:sz w:val="24"/>
      <w:szCs w:val="24"/>
    </w:rPr>
  </w:style>
  <w:style w:type="character" w:customStyle="1" w:styleId="64">
    <w:name w:val="B-正文 Char"/>
    <w:link w:val="65"/>
    <w:qFormat/>
    <w:uiPriority w:val="0"/>
    <w:rPr>
      <w:sz w:val="24"/>
      <w:szCs w:val="24"/>
    </w:rPr>
  </w:style>
  <w:style w:type="paragraph" w:customStyle="1" w:styleId="65">
    <w:name w:val="B-正文"/>
    <w:basedOn w:val="1"/>
    <w:link w:val="64"/>
    <w:qFormat/>
    <w:uiPriority w:val="0"/>
    <w:pPr>
      <w:spacing w:line="360" w:lineRule="auto"/>
      <w:ind w:firstLine="480" w:firstLineChars="200"/>
    </w:pPr>
    <w:rPr>
      <w:kern w:val="0"/>
      <w:sz w:val="24"/>
    </w:rPr>
  </w:style>
  <w:style w:type="character" w:customStyle="1" w:styleId="66">
    <w:name w:val="fontstyle51"/>
    <w:qFormat/>
    <w:uiPriority w:val="0"/>
    <w:rPr>
      <w:rFonts w:hint="eastAsia" w:ascii="宋体" w:hAnsi="宋体" w:eastAsia="宋体"/>
      <w:color w:val="000000"/>
      <w:sz w:val="24"/>
      <w:szCs w:val="24"/>
    </w:rPr>
  </w:style>
  <w:style w:type="table" w:customStyle="1" w:styleId="67">
    <w:name w:val="网格型1"/>
    <w:basedOn w:val="28"/>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
    <w:name w:val="网格型2"/>
    <w:basedOn w:val="28"/>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
    <w:name w:val="网格型3"/>
    <w:basedOn w:val="28"/>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
    <w:name w:val="网格型4"/>
    <w:basedOn w:val="28"/>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
    <w:name w:val="网格型5"/>
    <w:basedOn w:val="28"/>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
    <w:name w:val="网格型6"/>
    <w:basedOn w:val="28"/>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
    <w:name w:val="网格型7"/>
    <w:basedOn w:val="28"/>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
    <w:name w:val="网格型8"/>
    <w:basedOn w:val="28"/>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5">
    <w:name w:val="标题 1 字符"/>
    <w:basedOn w:val="30"/>
    <w:link w:val="2"/>
    <w:qFormat/>
    <w:uiPriority w:val="0"/>
    <w:rPr>
      <w:b/>
      <w:bCs/>
      <w:kern w:val="44"/>
      <w:sz w:val="44"/>
      <w:szCs w:val="44"/>
    </w:rPr>
  </w:style>
  <w:style w:type="paragraph" w:customStyle="1" w:styleId="76">
    <w:name w:val="TOC Heading"/>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77">
    <w:name w:val="Unresolved Mention"/>
    <w:basedOn w:val="30"/>
    <w:semiHidden/>
    <w:unhideWhenUsed/>
    <w:qFormat/>
    <w:uiPriority w:val="99"/>
    <w:rPr>
      <w:color w:val="605E5C"/>
      <w:shd w:val="clear" w:color="auto" w:fill="E1DFDD"/>
    </w:rPr>
  </w:style>
  <w:style w:type="table" w:customStyle="1" w:styleId="78">
    <w:name w:val="网格型9"/>
    <w:basedOn w:val="28"/>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
    <w:name w:val="网格型10"/>
    <w:basedOn w:val="28"/>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
    <w:name w:val="网格型11"/>
    <w:basedOn w:val="28"/>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
    <w:name w:val="网格型12"/>
    <w:basedOn w:val="28"/>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
    <w:name w:val="网格型13"/>
    <w:basedOn w:val="28"/>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
    <w:name w:val="网格型14"/>
    <w:basedOn w:val="28"/>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
    <w:name w:val="网格型15"/>
    <w:basedOn w:val="28"/>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
    <w:name w:val="网格型16"/>
    <w:basedOn w:val="28"/>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
    <w:name w:val="网格型17"/>
    <w:basedOn w:val="28"/>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7">
    <w:name w:val="网格型18"/>
    <w:basedOn w:val="28"/>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
    <w:name w:val="网格型19"/>
    <w:basedOn w:val="28"/>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
    <w:name w:val="网格型20"/>
    <w:basedOn w:val="28"/>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
    <w:name w:val="网格型110"/>
    <w:basedOn w:val="28"/>
    <w:qFormat/>
    <w:uiPriority w:val="0"/>
    <w:rPr>
      <w:rFonts w:ascii="Courier New" w:hAnsi="Courier New" w:cs="Courier New"/>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91">
    <w:name w:val="网格型21"/>
    <w:basedOn w:val="28"/>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
    <w:name w:val="网格型22"/>
    <w:basedOn w:val="28"/>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
    <w:name w:val="网格型23"/>
    <w:basedOn w:val="28"/>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
    <w:name w:val="网格型24"/>
    <w:basedOn w:val="28"/>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
    <w:name w:val="网格型25"/>
    <w:basedOn w:val="28"/>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
    <w:name w:val="网格型26"/>
    <w:basedOn w:val="28"/>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
    <w:name w:val="网格型27"/>
    <w:basedOn w:val="28"/>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
    <w:name w:val="网格型28"/>
    <w:basedOn w:val="28"/>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99">
    <w:name w:val="表"/>
    <w:qFormat/>
    <w:uiPriority w:val="0"/>
    <w:pPr>
      <w:adjustRightInd w:val="0"/>
      <w:snapToGrid w:val="0"/>
      <w:jc w:val="center"/>
    </w:pPr>
    <w:rPr>
      <w:rFonts w:ascii="Times New Roman" w:hAnsi="Times New Roman" w:eastAsia="宋体" w:cs="Times New Roman"/>
      <w:b/>
      <w:kern w:val="10"/>
      <w:sz w:val="24"/>
      <w:szCs w:val="24"/>
      <w:lang w:val="en-US" w:eastAsia="zh-CN" w:bidi="ar-SA"/>
    </w:rPr>
  </w:style>
  <w:style w:type="character" w:customStyle="1" w:styleId="100">
    <w:name w:val="font31"/>
    <w:basedOn w:val="30"/>
    <w:qFormat/>
    <w:uiPriority w:val="0"/>
    <w:rPr>
      <w:rFonts w:ascii="Calibri" w:hAnsi="Calibri" w:cs="Calibri"/>
      <w:color w:val="000000"/>
      <w:sz w:val="26"/>
      <w:szCs w:val="26"/>
      <w:u w:val="none"/>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customXml" Target="../customXml/item2.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6.png"/><Relationship Id="rId18" Type="http://schemas.openxmlformats.org/officeDocument/2006/relationships/image" Target="media/image5.png"/><Relationship Id="rId17" Type="http://schemas.openxmlformats.org/officeDocument/2006/relationships/image" Target="media/image4.png"/><Relationship Id="rId16" Type="http://schemas.openxmlformats.org/officeDocument/2006/relationships/image" Target="media/image3.png"/><Relationship Id="rId15" Type="http://schemas.openxmlformats.org/officeDocument/2006/relationships/image" Target="media/image2.png"/><Relationship Id="rId14" Type="http://schemas.openxmlformats.org/officeDocument/2006/relationships/image" Target="media/image1.png"/><Relationship Id="rId13" Type="http://schemas.openxmlformats.org/officeDocument/2006/relationships/theme" Target="theme/theme1.xml"/><Relationship Id="rId12" Type="http://schemas.openxmlformats.org/officeDocument/2006/relationships/footer" Target="footer6.xml"/><Relationship Id="rId11" Type="http://schemas.openxmlformats.org/officeDocument/2006/relationships/header" Target="header4.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C1ED357-C9C3-40F7-97BD-06D1A97F6349}">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63</Pages>
  <Words>35974</Words>
  <Characters>39819</Characters>
  <Lines>450</Lines>
  <Paragraphs>126</Paragraphs>
  <TotalTime>1</TotalTime>
  <ScaleCrop>false</ScaleCrop>
  <LinksUpToDate>false</LinksUpToDate>
  <CharactersWithSpaces>40259</CharactersWithSpaces>
  <Application>WPS Office_12.1.0.17827_F1E327BC-269C-435d-A152-05C5408002CA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2023-02-27T07:47:00Z</dcterms:created>
  <dc:creator>rat-tat</dc:creator>
  <cp:lastModifiedBy>梦幻易碎</cp:lastModifiedBy>
  <cp:lastPrinted>2024-07-24T03:16:00Z</cp:lastPrinted>
  <dcterms:modified xsi:type="dcterms:W3CDTF">2024-08-21T03:43:06Z</dcterms:modified>
  <cp:revision>43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2052-12.1.0.17827</vt:lpwstr>
  </property>
  <property fmtid="{D5CDD505-2E9C-101B-9397-08002B2CF9AE}" pid="3" name="ICV">
    <vt:lpwstr>AC1895744E5E4331959C415748F01584_13</vt:lpwstr>
  </property>
</Properties>
</file>