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sz w:val="32"/>
          <w:szCs w:val="32"/>
          <w:lang w:val="en-US" w:eastAsia="zh-CN"/>
        </w:r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6" w:hRule="atLeast"/>
        </w:trPr>
        <w:tc>
          <w:tcPr>
            <w:tcW w:w="88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1600" w:lineRule="exact"/>
              <w:jc w:val="distribute"/>
              <w:textAlignment w:val="auto"/>
              <w:rPr>
                <w:rFonts w:hint="eastAsia" w:ascii="方正小标宋_GBK" w:eastAsia="方正小标宋_GBK"/>
                <w:b/>
                <w:color w:val="FF0000"/>
                <w:spacing w:val="140"/>
                <w:w w:val="60"/>
                <w:sz w:val="160"/>
                <w:szCs w:val="160"/>
                <w:vertAlign w:val="baseline"/>
                <w:lang w:val="en-US" w:eastAsia="zh-CN"/>
              </w:rPr>
            </w:pPr>
            <w:r>
              <w:rPr>
                <w:rFonts w:hint="eastAsia" w:ascii="方正小标宋_GBK" w:eastAsia="方正小标宋_GBK"/>
                <w:b/>
                <w:color w:val="FF0000"/>
                <w:spacing w:val="140"/>
                <w:w w:val="60"/>
                <w:sz w:val="160"/>
                <w:szCs w:val="160"/>
                <w:vertAlign w:val="baseline"/>
                <w:lang w:val="en-US" w:eastAsia="zh-CN"/>
              </w:rPr>
              <w:t>永州市财政局</w:t>
            </w:r>
          </w:p>
        </w:tc>
      </w:tr>
    </w:tbl>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sz w:val="32"/>
        </w:rPr>
        <mc:AlternateContent>
          <mc:Choice Requires="wps">
            <w:drawing>
              <wp:anchor distT="0" distB="0" distL="114300" distR="114300" simplePos="0" relativeHeight="251660288" behindDoc="1" locked="0" layoutInCell="1" allowOverlap="1">
                <wp:simplePos x="0" y="0"/>
                <wp:positionH relativeFrom="column">
                  <wp:posOffset>-29210</wp:posOffset>
                </wp:positionH>
                <wp:positionV relativeFrom="paragraph">
                  <wp:posOffset>-247650</wp:posOffset>
                </wp:positionV>
                <wp:extent cx="5760085" cy="0"/>
                <wp:effectExtent l="0" t="13970" r="12065" b="24130"/>
                <wp:wrapNone/>
                <wp:docPr id="2" name="直接连接符 2"/>
                <wp:cNvGraphicFramePr/>
                <a:graphic xmlns:a="http://schemas.openxmlformats.org/drawingml/2006/main">
                  <a:graphicData uri="http://schemas.microsoft.com/office/word/2010/wordprocessingShape">
                    <wps:wsp>
                      <wps:cNvCnPr/>
                      <wps:spPr>
                        <a:xfrm>
                          <a:off x="0" y="0"/>
                          <a:ext cx="5760085" cy="0"/>
                        </a:xfrm>
                        <a:prstGeom prst="line">
                          <a:avLst/>
                        </a:prstGeom>
                        <a:noFill/>
                        <a:ln w="28575" cap="flat" cmpd="thickThin" algn="ctr">
                          <a:solidFill>
                            <a:srgbClr val="FF0000"/>
                          </a:solidFill>
                          <a:prstDash val="solid"/>
                        </a:ln>
                        <a:effectLst/>
                      </wps:spPr>
                      <wps:bodyPr/>
                    </wps:wsp>
                  </a:graphicData>
                </a:graphic>
              </wp:anchor>
            </w:drawing>
          </mc:Choice>
          <mc:Fallback>
            <w:pict>
              <v:line id="_x0000_s1026" o:spid="_x0000_s1026" o:spt="20" style="position:absolute;left:0pt;margin-left:-2.3pt;margin-top:-19.5pt;height:0pt;width:453.55pt;z-index:-251656192;mso-width-relative:page;mso-height-relative:page;" filled="f" stroked="t" coordsize="21600,21600" o:gfxdata="UEsDBAoAAAAAAIdO4kAAAAAAAAAAAAAAAAAEAAAAZHJzL1BLAwQUAAAACACHTuJAgAGoeNcAAAAK&#10;AQAADwAAAGRycy9kb3ducmV2LnhtbE2PzW7CMBCE75X6DtZW6g3s0DaCEIcDqIeqp0J/rku8JBGx&#10;HdmGwNt3K1VqT6vdGc1+U64uthdnCrHzTkM2VSDI1d50rtHwvnuezEHEhM5g7x1puFKEVXV7U2Jh&#10;/Oje6LxNjeAQFwvU0KY0FFLGuiWLceoHcqwdfLCYeA2NNAFHDre9nCmVS4ud4w8tDrRuqT5uT1bD&#10;y2v2iZvNx/yowuiV+brmflxrfX+XqSWIRJf0Z4YffEaHipn2/uRMFL2GyWPOTp4PC+7EhoWaPYHY&#10;/15kVcr/FapvUEsDBBQAAAAIAIdO4kAKV3R15AEAAK8DAAAOAAAAZHJzL2Uyb0RvYy54bWytU0tu&#10;2zAQ3RfoHQjuaykGnBiC5SxiuJuiNdD0ADRFWUT5wwxj2ZfoBQp016667L63aXKMDinFzWeTRbWg&#10;ZjijN/PejBaXB2vYXgFq72p+Nik5U076RrtdzT9dr9/MOcMoXCOMd6rmR4X8cvn61aIPlZr6zptG&#10;ASMQh1Ufat7FGKqiQNkpK3Dig3IUbD1YEcmFXdGA6AndmmJaludF76EJ4KVCpNvVEOQjIrwE0Let&#10;lmrl5Y1VLg6ooIyIRAk7HZAvc7dtq2T80LaoIjM1J6Yxn1SE7G06i+VCVDsQodNybEG8pIUnnKzQ&#10;joqeoFYiCnYD+hmU1RI8+jZOpLfFQCQrQizOyifafOxEUJkLSY3hJDr+P1j5fr8BppuaTzlzwtLA&#10;b7/++vPl+93vb3Te/vzBpkmkPmBFuVduA6OHYQOJ8aEFm97EhR2ysMeTsOoQmaTL2cV5Wc5nnMn7&#10;WPHvwwAY3ypvWTJqbrRLnEUl9u8wUjFKvU9J186vtTF5bsaxnhqfzy4StKBlbGkJyLSBCEUa6efr&#10;jgbDhNnRrssIGRi90U0CSXAIu+2VAbYXtCHrdUlP4ktFH6WlDlYCuyEvh8Y04xKMyrs2NpzEGuRJ&#10;1tY3x6xakTyaY0Yfdy4tykOf7If/2fI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gAGoeNcAAAAK&#10;AQAADwAAAAAAAAABACAAAAAiAAAAZHJzL2Rvd25yZXYueG1sUEsBAhQAFAAAAAgAh07iQApXdHXk&#10;AQAArwMAAA4AAAAAAAAAAQAgAAAAJgEAAGRycy9lMm9Eb2MueG1sUEsFBgAAAAAGAAYAWQEAAHwF&#10;AAAAAA==&#10;">
                <v:fill on="f" focussize="0,0"/>
                <v:stroke weight="2.25pt" color="#FF0000" linestyle="thickThin" joinstyle="round"/>
                <v:imagedata o:title=""/>
                <o:lock v:ext="edit" aspectratio="f"/>
              </v:line>
            </w:pict>
          </mc:Fallback>
        </mc:AlternateContent>
      </w:r>
      <w:r>
        <w:rPr>
          <w:sz w:val="32"/>
        </w:rPr>
        <mc:AlternateContent>
          <mc:Choice Requires="wps">
            <w:drawing>
              <wp:anchor distT="0" distB="0" distL="114300" distR="114300" simplePos="0" relativeHeight="251659264" behindDoc="1" locked="0" layoutInCell="1" allowOverlap="1">
                <wp:simplePos x="0" y="0"/>
                <wp:positionH relativeFrom="column">
                  <wp:posOffset>-132715</wp:posOffset>
                </wp:positionH>
                <wp:positionV relativeFrom="paragraph">
                  <wp:posOffset>-247650</wp:posOffset>
                </wp:positionV>
                <wp:extent cx="5863590" cy="3175"/>
                <wp:effectExtent l="0" t="13970" r="3810" b="20955"/>
                <wp:wrapNone/>
                <wp:docPr id="1" name="直接连接符 1"/>
                <wp:cNvGraphicFramePr/>
                <a:graphic xmlns:a="http://schemas.openxmlformats.org/drawingml/2006/main">
                  <a:graphicData uri="http://schemas.microsoft.com/office/word/2010/wordprocessingShape">
                    <wps:wsp>
                      <wps:cNvCnPr/>
                      <wps:spPr>
                        <a:xfrm flipV="1">
                          <a:off x="0" y="0"/>
                          <a:ext cx="5863590" cy="3175"/>
                        </a:xfrm>
                        <a:prstGeom prst="line">
                          <a:avLst/>
                        </a:prstGeom>
                        <a:noFill/>
                        <a:ln w="28575" cap="flat" cmpd="thickThin" algn="ctr">
                          <a:solidFill>
                            <a:srgbClr val="FF0000"/>
                          </a:solidFill>
                          <a:prstDash val="solid"/>
                        </a:ln>
                        <a:effectLst/>
                      </wps:spPr>
                      <wps:bodyPr/>
                    </wps:wsp>
                  </a:graphicData>
                </a:graphic>
              </wp:anchor>
            </w:drawing>
          </mc:Choice>
          <mc:Fallback>
            <w:pict>
              <v:line id="_x0000_s1026" o:spid="_x0000_s1026" o:spt="20" style="position:absolute;left:0pt;flip:y;margin-left:-10.45pt;margin-top:-19.5pt;height:0.25pt;width:461.7pt;z-index:-251657216;mso-width-relative:page;mso-height-relative:page;" filled="f" stroked="t" coordsize="21600,21600" o:gfxdata="UEsDBAoAAAAAAIdO4kAAAAAAAAAAAAAAAAAEAAAAZHJzL1BLAwQUAAAACACHTuJA87f/ydsAAAAL&#10;AQAADwAAAGRycy9kb3ducmV2LnhtbE2PS0/DMBCE70j8B2uRuLV2g1olaZweQOWAkCoKolc3XuKo&#10;fkSx+8qvZ3uC2+7OaPabanVxlp1wiF3wEmZTAQx9E3TnWwlfn+tJDiwm5bWywaOEK0ZY1fd3lSp1&#10;OPsPPG1TyyjEx1JJMCn1JeexMehUnIYePWk/YXAq0Tq0XA/qTOHO8kyIBXeq8/TBqB6fDTaH7dFJ&#10;2Lxvdt/m7ZDZ17FfjOt8vIr8RcrHh5lYAkt4SX9muOETOtTEtA9HryOzEiaZKMhKw1NBpchRiGwO&#10;bH+75HPgdcX/d6h/AVBLAwQUAAAACACHTuJAL9BrmO0BAAC8AwAADgAAAGRycy9lMm9Eb2MueG1s&#10;rVPLjtMwFN0j8Q+W9zRpRx1K1HQWU5UNgkoM7G8du7HwS76epv0JfgCJHaxYsudvGD6D6yRUw7CZ&#10;BVlY95WTe45PlldHa9hBRtTe1Xw6KTmTTvhGu33N391sni04wwSuAeOdrPlJIr9aPX2y7EIlZ771&#10;ppGREYjDqgs1b1MKVVGgaKUFnPggHTWVjxYSpXFfNBE6QremmJXlZdH52ITohUSk6npo8hExPgbQ&#10;K6WFXHtxa6VLA2qUBhJRwlYH5Kt+W6WkSG+UQpmYqTkxTf1JH6F4l89itYRqHyG0WowrwGNWeMDJ&#10;gnb00TPUGhKw26j/gbJaRI9epYnwthiI9IoQi2n5QJu3LQTZcyGpMZxFx/8HK14ftpHphpzAmQNL&#10;F3736fvPj19+/fhM5923r2yaReoCVjR77bZxzDBsY2Z8VNEyZXR4nzFyhVixYy/x6SyxPCYmqDhf&#10;XF7MX5D6gnoX0+fzDF4MKPndEDG9lN6yHNTcaJcFgAoOrzANo39Gctn5jTaG6lAZx7qazxZzwmQC&#10;yJmKHEGhDcQu0f1+uGnplhiYPRlfpNgDoze6ySAZA+N+d20iOwDZZbMp6Rn3+2ssb7AGbIe5vjWO&#10;GZdhZG+8ceGs3KBVjna+OfUSFjmjS+3ZjwbMrrmfU3z/p1v9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O3/8nbAAAACwEAAA8AAAAAAAAAAQAgAAAAIgAAAGRycy9kb3ducmV2LnhtbFBLAQIUABQA&#10;AAAIAIdO4kAv0GuY7QEAALwDAAAOAAAAAAAAAAEAIAAAACoBAABkcnMvZTJvRG9jLnhtbFBLBQYA&#10;AAAABgAGAFkBAACJBQAAAAA=&#10;">
                <v:fill on="f" focussize="0,0"/>
                <v:stroke weight="2.25pt" color="#FF0000" linestyle="thickThin" joinstyle="round"/>
                <v:imagedata o:title=""/>
                <o:lock v:ext="edit" aspectratio="f"/>
              </v:line>
            </w:pict>
          </mc:Fallback>
        </mc:AlternateContent>
      </w:r>
      <w:r>
        <w:rPr>
          <w:rFonts w:hint="eastAsia"/>
          <w:sz w:val="32"/>
          <w:lang w:val="en-US" w:eastAsia="zh-CN"/>
        </w:rPr>
        <w:t xml:space="preserve">                                   </w:t>
      </w:r>
      <w:r>
        <w:rPr>
          <w:rFonts w:hint="eastAsia" w:ascii="仿宋_GB2312" w:hAnsi="仿宋_GB2312" w:eastAsia="仿宋_GB2312" w:cs="仿宋_GB2312"/>
          <w:sz w:val="32"/>
          <w:szCs w:val="32"/>
          <w:lang w:eastAsia="zh-CN"/>
        </w:rPr>
        <w:t>永财教函</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4 </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永州市财政局关于下达</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2022年第二批创新型省份建设专项资金</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（省自然科学基金）的通知</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祁阳市</w:t>
      </w:r>
      <w:r>
        <w:rPr>
          <w:rFonts w:hint="eastAsia" w:ascii="仿宋_GB2312" w:hAnsi="仿宋_GB2312" w:eastAsia="仿宋_GB2312" w:cs="仿宋_GB2312"/>
          <w:sz w:val="32"/>
          <w:szCs w:val="32"/>
        </w:rPr>
        <w:t>财政局：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sz w:val="32"/>
          <w:szCs w:val="32"/>
        </w:rPr>
        <w:t>湖南省财政厅</w:t>
      </w:r>
      <w:r>
        <w:rPr>
          <w:rFonts w:hint="eastAsia" w:ascii="仿宋_GB2312" w:hAnsi="仿宋_GB2312" w:eastAsia="仿宋_GB2312" w:cs="仿宋_GB2312"/>
          <w:sz w:val="32"/>
          <w:szCs w:val="32"/>
          <w:lang w:val="en-US" w:eastAsia="zh-CN"/>
        </w:rPr>
        <w:t xml:space="preserve"> 湖南省科学技术厅</w:t>
      </w:r>
      <w:r>
        <w:rPr>
          <w:rFonts w:hint="eastAsia" w:ascii="仿宋_GB2312" w:hAnsi="仿宋_GB2312" w:eastAsia="仿宋_GB2312" w:cs="仿宋_GB2312"/>
          <w:sz w:val="32"/>
          <w:szCs w:val="32"/>
        </w:rPr>
        <w:t>关于下达202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年第二批创新型省份建设专项资金（省自然科学基金）的通知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湘财</w:t>
      </w:r>
      <w:r>
        <w:rPr>
          <w:rFonts w:hint="eastAsia" w:ascii="仿宋_GB2312" w:hAnsi="仿宋_GB2312" w:eastAsia="仿宋_GB2312" w:cs="仿宋_GB2312"/>
          <w:sz w:val="32"/>
          <w:szCs w:val="32"/>
          <w:lang w:eastAsia="zh-CN"/>
        </w:rPr>
        <w:t>教</w:t>
      </w:r>
      <w:r>
        <w:rPr>
          <w:rFonts w:hint="eastAsia" w:ascii="仿宋_GB2312" w:hAnsi="仿宋_GB2312" w:eastAsia="仿宋_GB2312" w:cs="仿宋_GB2312"/>
          <w:sz w:val="32"/>
          <w:szCs w:val="32"/>
        </w:rPr>
        <w:t>指〔202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pacing w:val="6"/>
          <w:sz w:val="32"/>
          <w:szCs w:val="32"/>
        </w:rPr>
        <w:t>，现下达你</w:t>
      </w:r>
      <w:r>
        <w:rPr>
          <w:rFonts w:hint="eastAsia" w:ascii="仿宋_GB2312" w:hAnsi="仿宋_GB2312" w:eastAsia="仿宋_GB2312" w:cs="仿宋_GB2312"/>
          <w:spacing w:val="6"/>
          <w:sz w:val="32"/>
          <w:szCs w:val="32"/>
          <w:lang w:eastAsia="zh-CN"/>
        </w:rPr>
        <w:t>市</w:t>
      </w:r>
      <w:r>
        <w:rPr>
          <w:rFonts w:hint="eastAsia" w:ascii="仿宋_GB2312" w:hAnsi="仿宋_GB2312" w:eastAsia="仿宋_GB2312" w:cs="仿宋_GB2312"/>
          <w:sz w:val="32"/>
          <w:szCs w:val="32"/>
        </w:rPr>
        <w:t>第二批创新型省份建设专项资金（省自然科学基金）</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万元，具体项目、</w:t>
      </w:r>
      <w:r>
        <w:rPr>
          <w:rFonts w:hint="eastAsia" w:ascii="仿宋_GB2312" w:hAnsi="仿宋_GB2312" w:eastAsia="仿宋_GB2312" w:cs="仿宋_GB2312"/>
          <w:sz w:val="32"/>
          <w:szCs w:val="32"/>
          <w:lang w:eastAsia="zh-CN"/>
        </w:rPr>
        <w:t>资金额度、功能科目、经济</w:t>
      </w:r>
      <w:r>
        <w:rPr>
          <w:rFonts w:hint="eastAsia" w:ascii="仿宋_GB2312" w:hAnsi="仿宋_GB2312" w:eastAsia="仿宋_GB2312" w:cs="仿宋_GB2312"/>
          <w:sz w:val="32"/>
          <w:szCs w:val="32"/>
        </w:rPr>
        <w:t>科目见附件。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自</w:t>
      </w:r>
      <w:r>
        <w:rPr>
          <w:rFonts w:hint="eastAsia" w:ascii="仿宋_GB2312" w:hAnsi="仿宋_GB2312" w:eastAsia="仿宋_GB2312" w:cs="仿宋_GB2312"/>
          <w:sz w:val="32"/>
          <w:szCs w:val="32"/>
          <w:lang w:val="en-US" w:eastAsia="zh-CN"/>
        </w:rPr>
        <w:t>2021年起，基于信任和诚信原则，省自然科学基金杰出青年基金项目、优秀青年基金项目、面上项目和青年基金项目经费试点实施“包干制”。项目负责人无需编制项目预算，可在制度规定下根据项目需要自主使用经费。请各项目依托单位按照经费“包干制+负面清单”等有关要求制定内控制度文件。各级财政和科技部门应加强对科技创新计划项目实施情况的抽查监督和绩效评价，将项目经费纳入财审联动范围，切实提高资金使用效益。</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1598" w:leftChars="304" w:hanging="960" w:hangingChars="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年第二批创新型省份建设专项资金（省自然科学基金）</w:t>
      </w:r>
      <w:r>
        <w:rPr>
          <w:rFonts w:hint="eastAsia" w:ascii="仿宋_GB2312" w:hAnsi="仿宋_GB2312" w:eastAsia="仿宋_GB2312" w:cs="仿宋_GB2312"/>
          <w:sz w:val="32"/>
          <w:szCs w:val="32"/>
          <w:lang w:eastAsia="zh-CN"/>
        </w:rPr>
        <w:t>项目经费明细表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Chars="2600"/>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永州市财政局</w:t>
      </w:r>
    </w:p>
    <w:p>
      <w:pPr>
        <w:keepNext w:val="0"/>
        <w:keepLines w:val="0"/>
        <w:pageBreakBefore w:val="0"/>
        <w:widowControl w:val="0"/>
        <w:kinsoku/>
        <w:wordWrap/>
        <w:overflowPunct/>
        <w:topLinePunct w:val="0"/>
        <w:autoSpaceDE/>
        <w:autoSpaceDN/>
        <w:bidi w:val="0"/>
        <w:adjustRightInd/>
        <w:snapToGrid/>
        <w:spacing w:line="600" w:lineRule="exact"/>
        <w:ind w:leftChars="2600"/>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2022年7月19日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sectPr>
      <w:pgSz w:w="11906" w:h="16838"/>
      <w:pgMar w:top="1587" w:right="1587"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hNjFmZjE1ZDBhNDUyMWEzZGJmMzJmM2I4ZjVjNjYifQ=="/>
  </w:docVars>
  <w:rsids>
    <w:rsidRoot w:val="00000000"/>
    <w:rsid w:val="11E10112"/>
    <w:rsid w:val="15AB593F"/>
    <w:rsid w:val="1A193927"/>
    <w:rsid w:val="205A1702"/>
    <w:rsid w:val="2D29187E"/>
    <w:rsid w:val="3E0E79CA"/>
    <w:rsid w:val="5BB618F3"/>
    <w:rsid w:val="5BCD734A"/>
    <w:rsid w:val="5C0B0921"/>
    <w:rsid w:val="629A5CCC"/>
    <w:rsid w:val="6D812139"/>
    <w:rsid w:val="779C1A79"/>
    <w:rsid w:val="7D8438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411</Words>
  <Characters>434</Characters>
  <Lines>0</Lines>
  <Paragraphs>0</Paragraphs>
  <TotalTime>1</TotalTime>
  <ScaleCrop>false</ScaleCrop>
  <LinksUpToDate>false</LinksUpToDate>
  <CharactersWithSpaces>436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2021-01-26T06:44:00Z</dcterms:created>
  <dc:creator>Administrator</dc:creator>
  <cp:lastModifiedBy>Administrator</cp:lastModifiedBy>
  <cp:lastPrinted>2021-04-21T03:47:00Z</cp:lastPrinted>
  <dcterms:modified xsi:type="dcterms:W3CDTF">2022-08-26T03:36:00Z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6F79A7B1432248F88EE08C52FC246B71</vt:lpwstr>
  </property>
</Properties>
</file>