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294" w:lineRule="atLeast"/>
        <w:jc w:val="both"/>
        <w:rPr>
          <w:rFonts w:hint="eastAsia" w:ascii="仿宋" w:hAnsi="仿宋" w:eastAsia="仿宋" w:cs="宋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附件3</w:t>
      </w:r>
    </w:p>
    <w:p>
      <w:pPr>
        <w:shd w:val="clear" w:color="auto" w:fill="FFFFFF"/>
        <w:spacing w:line="294" w:lineRule="atLeast"/>
        <w:jc w:val="center"/>
      </w:pPr>
      <w:r>
        <w:rPr>
          <w:rFonts w:hint="eastAsia" w:ascii="仿宋" w:hAnsi="仿宋" w:eastAsia="仿宋" w:cs="宋体"/>
          <w:b/>
          <w:bCs/>
          <w:color w:val="000000"/>
          <w:sz w:val="36"/>
          <w:szCs w:val="36"/>
        </w:rPr>
        <w:t>监测发现存在突出问题的</w:t>
      </w:r>
      <w:r>
        <w:rPr>
          <w:rFonts w:hint="eastAsia" w:ascii="仿宋" w:hAnsi="仿宋" w:eastAsia="仿宋" w:cs="宋体"/>
          <w:b/>
          <w:bCs/>
          <w:color w:val="000000"/>
          <w:sz w:val="36"/>
          <w:szCs w:val="36"/>
          <w:lang w:eastAsia="zh-CN"/>
        </w:rPr>
        <w:t>政务公开</w:t>
      </w:r>
      <w:r>
        <w:rPr>
          <w:rFonts w:hint="eastAsia" w:ascii="仿宋" w:hAnsi="仿宋" w:eastAsia="仿宋" w:cs="宋体"/>
          <w:b/>
          <w:bCs/>
          <w:color w:val="000000"/>
          <w:sz w:val="36"/>
          <w:szCs w:val="36"/>
        </w:rPr>
        <w:t>名单</w:t>
      </w:r>
    </w:p>
    <w:tbl>
      <w:tblPr>
        <w:tblStyle w:val="4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405"/>
        <w:gridCol w:w="6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dxa"/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网站名称</w:t>
            </w:r>
          </w:p>
        </w:tc>
        <w:tc>
          <w:tcPr>
            <w:tcW w:w="6566" w:type="dxa"/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存在的突出问题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市发改委</w:t>
            </w:r>
          </w:p>
        </w:tc>
        <w:tc>
          <w:tcPr>
            <w:tcW w:w="65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依申请公开系统答复书无文号、无救济途径、无红头附件；投资管理栏目没有更新2023年内容；《永州市应急抢险救灾工程项目管理暂行办法》无文件征求意见情况、意见征集结果公示、起草说明等内容公示；《中心城区供水价格调整事项》无文件征求意见情况、意见征集结果公示、起草说明等内容公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市水利局</w:t>
            </w:r>
          </w:p>
        </w:tc>
        <w:tc>
          <w:tcPr>
            <w:tcW w:w="65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政府信息公开答复书不规范。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市人社局</w:t>
            </w:r>
          </w:p>
        </w:tc>
        <w:tc>
          <w:tcPr>
            <w:tcW w:w="65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依申请公开系统答复书无文号、处理依据不详细、无救济途径、无红头附件。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双牌县</w:t>
            </w:r>
          </w:p>
        </w:tc>
        <w:tc>
          <w:tcPr>
            <w:tcW w:w="65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2023年重大决策预公开事项目录未挂网。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经开区</w:t>
            </w:r>
          </w:p>
        </w:tc>
        <w:tc>
          <w:tcPr>
            <w:tcW w:w="65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重大决策预公开无2023年内容更新。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lOGUxZjhhNzVhMTUzY2M2OTNhNWE2MWZmOWE0NDUifQ=="/>
  </w:docVars>
  <w:rsids>
    <w:rsidRoot w:val="00000000"/>
    <w:rsid w:val="1B07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rFonts w:ascii="Times New Roman" w:hAnsi="Times New Roman" w:cs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2023-07-13T01:20:05Z</dcterms:created>
  <dc:creator>von</dc:creator>
  <cp:lastModifiedBy>Isaid」。</cp:lastModifiedBy>
  <dcterms:modified xsi:type="dcterms:W3CDTF">2023-07-13T01:20:29Z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31FF3B1AD346474C9600AEE243C4D92D_12</vt:lpwstr>
  </property>
</Properties>
</file>