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94" w:lineRule="atLeast"/>
        <w:jc w:val="both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shd w:val="clear" w:color="auto" w:fill="FFFFFF"/>
        <w:spacing w:line="294" w:lineRule="atLeast"/>
        <w:jc w:val="center"/>
        <w:rPr>
          <w:rFonts w:hint="default" w:ascii="仿宋" w:hAnsi="仿宋" w:eastAsia="仿宋" w:cs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sz w:val="36"/>
          <w:szCs w:val="36"/>
          <w:lang w:val="en-US" w:eastAsia="zh-CN"/>
        </w:rPr>
        <w:t>全市政府网站适老化与无障碍改造实施情况</w:t>
      </w:r>
    </w:p>
    <w:p>
      <w:pPr>
        <w:pStyle w:val="2"/>
        <w:rPr>
          <w:rFonts w:hint="default" w:eastAsiaTheme="minorEastAsia"/>
          <w:lang w:val="en-US" w:eastAsia="zh-CN"/>
        </w:rPr>
      </w:pPr>
    </w:p>
    <w:bookmarkEnd w:id="0"/>
    <w:tbl>
      <w:tblPr>
        <w:tblStyle w:val="3"/>
        <w:tblW w:w="8880" w:type="dxa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124"/>
        <w:gridCol w:w="214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实施情况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永州市人民政府网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冷水滩区人民政府网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永州市公安局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祁阳市人民政府网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东安县人民政府网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永州市医疗保障局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"http://www.dx.gov.cn/" \o "http://www.dx.gov.cn/"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道县人民政府网站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"http://www.jh.gov.cn/" \o "http://www.jh.gov.cn/"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江华瑶族自治县人民政府网站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江永县人民政府网站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"http://www.xt.gov.cn/" \o "http://www.xt.gov.cn/"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新田县人民政府网站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蓝山县人民政府网站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回龙圩管理区政府网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湖南省永州市司法局网站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永州市市场监督管理局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永州市机关事务管理局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永州市人力资源和社会保障局政务网站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湖南永州民政网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永州市自然资源和规划局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永州市科学技术局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永州市住房和城乡建设局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永州市公共资源交易网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OGUxZjhhNzVhMTUzY2M2OTNhNWE2MWZmOWE0NDUifQ=="/>
  </w:docVars>
  <w:rsids>
    <w:rsidRoot w:val="721C2F07"/>
    <w:rsid w:val="721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329</Characters>
  <Lines>0</Lines>
  <Paragraphs>0</Paragraphs>
  <TotalTime>0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2023-07-13T01:20:00Z</dcterms:created>
  <dc:creator>Isaid」。</dc:creator>
  <cp:lastModifiedBy>Isaid」。</cp:lastModifiedBy>
  <dcterms:modified xsi:type="dcterms:W3CDTF">2023-07-13T01:21:23Z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3D545BAAB32E4719BA43AAC5985E91AD_11</vt:lpwstr>
  </property>
</Properties>
</file>