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bookmarkStart w:id="0" w:name="_GoBack"/>
      <w:bookmarkEnd w:id="0"/>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true"/>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color w:val="000000"/>
                                <w:sz w:val="30"/>
                                <w:szCs w:val="30"/>
                                <w:lang w:val="en-US" w:eastAsia="zh-CN"/>
                              </w:rPr>
                            </w:pPr>
                            <w:r>
                              <w:rPr>
                                <w:rFonts w:hint="eastAsia" w:ascii="楷体" w:hAnsi="楷体" w:eastAsia="楷体" w:cs="楷体"/>
                                <w:color w:val="000000"/>
                                <w:sz w:val="30"/>
                                <w:szCs w:val="30"/>
                                <w:lang w:eastAsia="zh-CN"/>
                              </w:rPr>
                              <w:t>附件</w:t>
                            </w:r>
                            <w:r>
                              <w:rPr>
                                <w:rFonts w:hint="eastAsia" w:ascii="楷体" w:hAnsi="楷体" w:eastAsia="楷体" w:cs="楷体"/>
                                <w:color w:val="000000"/>
                                <w:sz w:val="30"/>
                                <w:szCs w:val="30"/>
                                <w:lang w:val="en-US" w:eastAsia="zh-CN"/>
                              </w:rPr>
                              <w:t>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HLwJlDWAAAA&#10;CgEAAA8AAAAAAAAAAQAgAAAAOAAAAGRycy9kb3ducmV2LnhtbFBLAQIUABQAAAAIAIdO4kCq8Au8&#10;QgIAAF4EAAAOAAAAAAAAAAEAIAAAADsBAABkcnMvZTJvRG9jLnhtbFBLBQYAAAAABgAGAFkBAADv&#10;BQAAAAA=&#10;">
                <v:fill on="t" focussize="0,0"/>
                <v:stroke on="f" weight="0.5pt"/>
                <v:imagedata o:title=""/>
                <o:lock v:ext="edit" aspectratio="f"/>
                <v:textbox>
                  <w:txbxContent>
                    <w:p>
                      <w:pPr>
                        <w:rPr>
                          <w:rFonts w:hint="eastAsia" w:ascii="楷体" w:hAnsi="楷体" w:eastAsia="楷体" w:cs="楷体"/>
                          <w:color w:val="000000"/>
                          <w:sz w:val="30"/>
                          <w:szCs w:val="30"/>
                          <w:lang w:val="en-US" w:eastAsia="zh-CN"/>
                        </w:rPr>
                      </w:pPr>
                      <w:r>
                        <w:rPr>
                          <w:rFonts w:hint="eastAsia" w:ascii="楷体" w:hAnsi="楷体" w:eastAsia="楷体" w:cs="楷体"/>
                          <w:color w:val="000000"/>
                          <w:sz w:val="30"/>
                          <w:szCs w:val="30"/>
                          <w:lang w:eastAsia="zh-CN"/>
                        </w:rPr>
                        <w:t>附件</w:t>
                      </w:r>
                      <w:r>
                        <w:rPr>
                          <w:rFonts w:hint="eastAsia" w:ascii="楷体" w:hAnsi="楷体" w:eastAsia="楷体" w:cs="楷体"/>
                          <w:color w:val="000000"/>
                          <w:sz w:val="30"/>
                          <w:szCs w:val="30"/>
                          <w:lang w:val="en-US" w:eastAsia="zh-CN"/>
                        </w:rPr>
                        <w:t>1：</w:t>
                      </w:r>
                    </w:p>
                  </w:txbxContent>
                </v:textbox>
              </v:shape>
            </w:pict>
          </mc:Fallback>
        </mc:AlternateContent>
      </w: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永州市应急救援队</w:t>
      </w:r>
      <w:r>
        <w:rPr>
          <w:rFonts w:hint="eastAsia" w:ascii="方正小标宋_GBK" w:hAnsi="方正小标宋_GBK" w:eastAsia="方正小标宋_GBK" w:cs="方正小标宋_GBK"/>
          <w:sz w:val="84"/>
          <w:szCs w:val="84"/>
        </w:rPr>
        <w:t>部门决算</w:t>
      </w:r>
    </w:p>
    <w:p>
      <w:pPr>
        <w:pStyle w:val="14"/>
        <w:jc w:val="center"/>
        <w:rPr>
          <w:rFonts w:hint="eastAsia" w:ascii="方正小标宋_GBK" w:hAnsi="方正小标宋_GBK" w:eastAsia="方正小标宋_GBK" w:cs="方正小标宋_GBK"/>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spacing w:line="540" w:lineRule="exact"/>
        <w:jc w:val="center"/>
        <w:rPr>
          <w:sz w:val="56"/>
          <w:szCs w:val="56"/>
        </w:rPr>
      </w:pPr>
    </w:p>
    <w:p>
      <w:pPr>
        <w:pStyle w:val="14"/>
        <w:spacing w:line="500" w:lineRule="exact"/>
        <w:jc w:val="both"/>
        <w:rPr>
          <w:b/>
          <w:sz w:val="36"/>
          <w:szCs w:val="28"/>
        </w:rPr>
      </w:pPr>
    </w:p>
    <w:p>
      <w:pPr>
        <w:pStyle w:val="14"/>
        <w:spacing w:line="500" w:lineRule="exact"/>
        <w:jc w:val="center"/>
        <w:rPr>
          <w:b/>
          <w:sz w:val="36"/>
          <w:szCs w:val="28"/>
        </w:rPr>
      </w:pPr>
      <w:r>
        <w:rPr>
          <w:rFonts w:hint="eastAsia"/>
          <w:b/>
          <w:sz w:val="36"/>
          <w:szCs w:val="28"/>
        </w:rPr>
        <w:t>目录</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永州市应急救援队</w:t>
      </w:r>
      <w:r>
        <w:rPr>
          <w:rFonts w:hint="eastAsia" w:ascii="黑体" w:hAnsi="黑体" w:eastAsia="黑体" w:cs="黑体"/>
          <w:b w:val="0"/>
          <w:bCs/>
          <w:sz w:val="28"/>
          <w:szCs w:val="28"/>
        </w:rPr>
        <w:t>概况</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4"/>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永州市应急救援队</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snapToGrid w:val="0"/>
        <w:spacing w:line="520" w:lineRule="exact"/>
        <w:ind w:firstLine="320" w:firstLineChars="100"/>
        <w:rPr>
          <w:rFonts w:hint="eastAsia" w:ascii="仿宋_GB2312" w:hAnsi="仿宋" w:eastAsia="仿宋_GB2312"/>
          <w:sz w:val="32"/>
          <w:szCs w:val="32"/>
        </w:rPr>
      </w:pPr>
      <w:r>
        <w:rPr>
          <w:rFonts w:hint="eastAsia" w:ascii="仿宋_GB2312" w:hAnsi="仿宋" w:eastAsia="仿宋_GB2312"/>
          <w:sz w:val="32"/>
          <w:szCs w:val="32"/>
        </w:rPr>
        <w:t>1．主要职能。</w:t>
      </w:r>
    </w:p>
    <w:p>
      <w:pPr>
        <w:spacing w:line="560" w:lineRule="exact"/>
        <w:ind w:firstLine="320" w:firstLineChars="100"/>
        <w:rPr>
          <w:rFonts w:hint="eastAsia"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rPr>
        <w:t>1</w:t>
      </w:r>
      <w:r>
        <w:rPr>
          <w:rFonts w:hint="eastAsia" w:ascii="仿宋" w:hAnsi="仿宋" w:eastAsia="仿宋" w:cs="Times New Roman"/>
          <w:sz w:val="32"/>
          <w:szCs w:val="32"/>
          <w:lang w:eastAsia="zh-CN"/>
        </w:rPr>
        <w:t>）</w:t>
      </w:r>
      <w:r>
        <w:rPr>
          <w:rFonts w:hint="eastAsia" w:ascii="仿宋" w:hAnsi="仿宋" w:eastAsia="仿宋" w:cs="Times New Roman"/>
          <w:sz w:val="32"/>
          <w:szCs w:val="32"/>
        </w:rPr>
        <w:t>参与较大及以上的地震、洪涝灾害、地质灾害（崩塌、滑坡、泥石流、森林火灾</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Pr>
        <w:t>等自然灾害的抢险救援任务及其它安全技术工作。</w:t>
      </w:r>
    </w:p>
    <w:p>
      <w:pPr>
        <w:spacing w:line="560" w:lineRule="exact"/>
        <w:ind w:firstLine="320" w:firstLineChars="100"/>
        <w:rPr>
          <w:rFonts w:hint="eastAsia"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rPr>
        <w:t>2</w:t>
      </w:r>
      <w:r>
        <w:rPr>
          <w:rFonts w:hint="eastAsia" w:ascii="仿宋" w:hAnsi="仿宋" w:eastAsia="仿宋" w:cs="Times New Roman"/>
          <w:sz w:val="32"/>
          <w:szCs w:val="32"/>
          <w:lang w:eastAsia="zh-CN"/>
        </w:rPr>
        <w:t>）</w:t>
      </w:r>
      <w:r>
        <w:rPr>
          <w:rFonts w:hint="eastAsia" w:ascii="仿宋" w:hAnsi="仿宋" w:eastAsia="仿宋" w:cs="Times New Roman"/>
          <w:sz w:val="32"/>
          <w:szCs w:val="32"/>
        </w:rPr>
        <w:t>参与较大及以上的道路交通事故、建设工程事故、建（构）筑物事故、水上事故、矿山事故、危险化学品事故等生产安全事故的抢险救援任务及其它安全技术工作。</w:t>
      </w:r>
    </w:p>
    <w:p>
      <w:pPr>
        <w:spacing w:line="560" w:lineRule="exact"/>
        <w:ind w:firstLine="320" w:firstLineChars="100"/>
      </w:pPr>
      <w:r>
        <w:rPr>
          <w:rFonts w:hint="eastAsia" w:ascii="仿宋" w:hAnsi="仿宋" w:eastAsia="仿宋" w:cs="Times New Roman"/>
          <w:sz w:val="32"/>
          <w:szCs w:val="32"/>
          <w:lang w:eastAsia="zh-CN"/>
        </w:rPr>
        <w:t>（</w:t>
      </w:r>
      <w:r>
        <w:rPr>
          <w:rFonts w:hint="eastAsia" w:ascii="仿宋" w:hAnsi="仿宋" w:eastAsia="仿宋" w:cs="Times New Roman"/>
          <w:sz w:val="32"/>
          <w:szCs w:val="32"/>
        </w:rPr>
        <w:t>3</w:t>
      </w:r>
      <w:r>
        <w:rPr>
          <w:rFonts w:hint="eastAsia" w:ascii="仿宋" w:hAnsi="仿宋" w:eastAsia="仿宋" w:cs="Times New Roman"/>
          <w:sz w:val="32"/>
          <w:szCs w:val="32"/>
          <w:lang w:eastAsia="zh-CN"/>
        </w:rPr>
        <w:t>）</w:t>
      </w:r>
      <w:r>
        <w:rPr>
          <w:rFonts w:hint="eastAsia" w:ascii="仿宋" w:hAnsi="仿宋" w:eastAsia="仿宋" w:cs="Times New Roman"/>
          <w:sz w:val="32"/>
          <w:szCs w:val="32"/>
        </w:rPr>
        <w:t>承担市应急救援指挥机构和主管部门交办的其他应急救援工作。</w:t>
      </w:r>
    </w:p>
    <w:p>
      <w:pPr>
        <w:numPr>
          <w:ilvl w:val="0"/>
          <w:numId w:val="0"/>
        </w:numPr>
        <w:spacing w:line="560" w:lineRule="exact"/>
        <w:ind w:firstLine="321" w:firstLineChars="100"/>
        <w:rPr>
          <w:rFonts w:eastAsia="仿宋_GB2312"/>
          <w:sz w:val="32"/>
          <w:szCs w:val="32"/>
        </w:rPr>
      </w:pPr>
      <w:r>
        <w:rPr>
          <w:rFonts w:hint="eastAsia" w:eastAsia="仿宋_GB2312"/>
          <w:b/>
          <w:bCs/>
          <w:sz w:val="32"/>
          <w:szCs w:val="32"/>
          <w:lang w:val="en-US" w:eastAsia="zh-CN"/>
        </w:rPr>
        <w:t>二、</w:t>
      </w:r>
      <w:r>
        <w:rPr>
          <w:rFonts w:eastAsia="仿宋_GB2312"/>
          <w:b/>
          <w:bCs/>
          <w:sz w:val="32"/>
          <w:szCs w:val="32"/>
        </w:rPr>
        <w:t>机构设置</w:t>
      </w:r>
    </w:p>
    <w:p>
      <w:pPr>
        <w:numPr>
          <w:ilvl w:val="0"/>
          <w:numId w:val="0"/>
        </w:numPr>
        <w:spacing w:line="560" w:lineRule="exact"/>
        <w:ind w:firstLine="640" w:firstLineChars="200"/>
        <w:rPr>
          <w:rFonts w:hint="eastAsia" w:ascii="Times New Roman" w:hAnsi="Times New Roman" w:eastAsia="仿宋_GB2312" w:cs="Times New Roman"/>
          <w:color w:val="0000FF"/>
          <w:sz w:val="32"/>
          <w:szCs w:val="32"/>
          <w:lang w:val="en-US" w:eastAsia="zh-CN"/>
        </w:rPr>
      </w:pPr>
      <w:r>
        <w:rPr>
          <w:rFonts w:hint="eastAsia" w:ascii="仿宋_GB2312" w:eastAsia="仿宋_GB2312"/>
          <w:sz w:val="32"/>
          <w:szCs w:val="32"/>
        </w:rPr>
        <w:t>我队为正科级全额拨款事业单位，人员编制32人，实有在职编内人员2</w:t>
      </w:r>
      <w:r>
        <w:rPr>
          <w:rFonts w:hint="eastAsia" w:ascii="仿宋_GB2312" w:eastAsia="仿宋_GB2312"/>
          <w:sz w:val="32"/>
          <w:szCs w:val="32"/>
          <w:lang w:val="en-US" w:eastAsia="zh-CN"/>
        </w:rPr>
        <w:t>1</w:t>
      </w:r>
      <w:r>
        <w:rPr>
          <w:rFonts w:hint="eastAsia" w:ascii="仿宋_GB2312" w:eastAsia="仿宋_GB2312"/>
          <w:sz w:val="32"/>
          <w:szCs w:val="32"/>
        </w:rPr>
        <w:t>人，临聘人员27人，退休</w:t>
      </w:r>
      <w:r>
        <w:rPr>
          <w:rFonts w:hint="eastAsia" w:ascii="仿宋_GB2312" w:eastAsia="仿宋_GB2312"/>
          <w:sz w:val="32"/>
          <w:szCs w:val="32"/>
          <w:lang w:val="en-US" w:eastAsia="zh-CN"/>
        </w:rPr>
        <w:t>4</w:t>
      </w:r>
      <w:r>
        <w:rPr>
          <w:rFonts w:hint="eastAsia" w:ascii="仿宋_GB2312" w:eastAsia="仿宋_GB2312"/>
          <w:sz w:val="32"/>
          <w:szCs w:val="32"/>
        </w:rPr>
        <w:t>人。车辆编制为</w:t>
      </w:r>
      <w:r>
        <w:rPr>
          <w:rFonts w:hint="eastAsia" w:ascii="仿宋_GB2312" w:eastAsia="仿宋_GB2312"/>
          <w:sz w:val="32"/>
          <w:szCs w:val="32"/>
          <w:lang w:val="en-US" w:eastAsia="zh-CN"/>
        </w:rPr>
        <w:t>8</w:t>
      </w:r>
      <w:r>
        <w:rPr>
          <w:rFonts w:hint="eastAsia" w:ascii="仿宋_GB2312" w:eastAsia="仿宋_GB2312"/>
          <w:sz w:val="32"/>
          <w:szCs w:val="32"/>
        </w:rPr>
        <w:t>台。</w:t>
      </w:r>
    </w:p>
    <w:p>
      <w:pPr>
        <w:snapToGrid w:val="0"/>
        <w:spacing w:line="520" w:lineRule="exact"/>
        <w:ind w:firstLine="640" w:firstLineChars="200"/>
        <w:rPr>
          <w:rFonts w:hint="eastAsia" w:ascii="楷体_GB2312" w:hAnsi="仿宋" w:eastAsia="楷体_GB2312"/>
          <w:b/>
          <w:sz w:val="32"/>
          <w:szCs w:val="32"/>
        </w:rPr>
      </w:pPr>
      <w:r>
        <w:rPr>
          <w:rFonts w:hint="eastAsia" w:ascii="楷体_GB2312" w:hAnsi="仿宋" w:eastAsia="楷体_GB2312"/>
          <w:b w:val="0"/>
          <w:bCs/>
          <w:sz w:val="32"/>
          <w:szCs w:val="32"/>
        </w:rPr>
        <w:t>（二）当年取得的主要事业成效。</w:t>
      </w:r>
    </w:p>
    <w:p>
      <w:pPr>
        <w:ind w:firstLine="640"/>
        <w:rPr>
          <w:rFonts w:hint="eastAsia" w:ascii="黑体" w:hAnsi="宋体" w:eastAsia="黑体"/>
          <w:sz w:val="32"/>
          <w:szCs w:val="32"/>
        </w:rPr>
      </w:pPr>
      <w:r>
        <w:rPr>
          <w:rFonts w:hint="eastAsia" w:ascii="黑体" w:hAnsi="宋体" w:eastAsia="黑体"/>
          <w:sz w:val="32"/>
          <w:szCs w:val="32"/>
        </w:rPr>
        <w:t>1、支部领导核心作用发挥明显，单位建设稳中有升。</w:t>
      </w:r>
    </w:p>
    <w:p>
      <w:pPr>
        <w:ind w:firstLine="640"/>
        <w:rPr>
          <w:rFonts w:hint="eastAsia" w:ascii="仿宋_GB2312" w:hAnsi="宋体" w:eastAsia="仿宋_GB2312"/>
          <w:sz w:val="32"/>
          <w:szCs w:val="32"/>
        </w:rPr>
      </w:pPr>
      <w:r>
        <w:rPr>
          <w:rFonts w:hint="eastAsia" w:ascii="楷体" w:hAnsi="楷体" w:eastAsia="楷体"/>
          <w:sz w:val="32"/>
          <w:szCs w:val="32"/>
        </w:rPr>
        <w:t>（1）支部班子自身建设过硬。</w:t>
      </w:r>
      <w:r>
        <w:rPr>
          <w:rFonts w:hint="eastAsia" w:ascii="仿宋_GB2312" w:hAnsi="宋体" w:eastAsia="仿宋_GB2312"/>
          <w:sz w:val="32"/>
          <w:szCs w:val="32"/>
        </w:rPr>
        <w:t>“火车跑得快，全靠车头带”。在单位的全面建设中，充分发挥支部的战斗堡垒作用，实行集体领导下的分工负责制，工作中，统一领导、明确分工，各</w:t>
      </w:r>
      <w:r>
        <w:rPr>
          <w:rFonts w:hint="eastAsia" w:ascii="仿宋_GB2312" w:hAnsi="宋体" w:eastAsia="仿宋_GB2312"/>
          <w:sz w:val="32"/>
          <w:szCs w:val="32"/>
          <w:lang w:eastAsia="zh-CN"/>
        </w:rPr>
        <w:t>司</w:t>
      </w:r>
      <w:r>
        <w:rPr>
          <w:rFonts w:hint="eastAsia" w:ascii="仿宋_GB2312" w:hAnsi="宋体" w:eastAsia="仿宋_GB2312"/>
          <w:sz w:val="32"/>
          <w:szCs w:val="32"/>
        </w:rPr>
        <w:t>其职，分管负责，相互补台，全队的各项工作得到了较好</w:t>
      </w:r>
      <w:r>
        <w:rPr>
          <w:rFonts w:hint="eastAsia" w:ascii="仿宋_GB2312" w:hAnsi="宋体" w:eastAsia="仿宋_GB2312"/>
          <w:sz w:val="32"/>
          <w:szCs w:val="32"/>
          <w:lang w:eastAsia="zh-CN"/>
        </w:rPr>
        <w:t>地</w:t>
      </w:r>
      <w:r>
        <w:rPr>
          <w:rFonts w:hint="eastAsia" w:ascii="仿宋_GB2312" w:hAnsi="宋体" w:eastAsia="仿宋_GB2312"/>
          <w:sz w:val="32"/>
          <w:szCs w:val="32"/>
        </w:rPr>
        <w:t>落地落实。工作中发扬民主、集体决策，分工不分家，较好的形成了工作合力，班子解决单位自身问题的能力不断增强，有力</w:t>
      </w:r>
      <w:r>
        <w:rPr>
          <w:rFonts w:hint="eastAsia" w:ascii="仿宋_GB2312" w:hAnsi="宋体" w:eastAsia="仿宋_GB2312"/>
          <w:sz w:val="32"/>
          <w:szCs w:val="32"/>
          <w:lang w:eastAsia="zh-CN"/>
        </w:rPr>
        <w:t>地</w:t>
      </w:r>
      <w:r>
        <w:rPr>
          <w:rFonts w:hint="eastAsia" w:ascii="仿宋_GB2312" w:hAnsi="宋体" w:eastAsia="仿宋_GB2312"/>
          <w:sz w:val="32"/>
          <w:szCs w:val="32"/>
        </w:rPr>
        <w:t>推动了单位建设向高水平迈进。</w:t>
      </w:r>
    </w:p>
    <w:p>
      <w:pPr>
        <w:ind w:firstLine="640"/>
        <w:rPr>
          <w:rFonts w:ascii="仿宋_GB2312" w:hAnsi="宋体" w:eastAsia="仿宋_GB2312"/>
          <w:sz w:val="32"/>
          <w:szCs w:val="32"/>
        </w:rPr>
      </w:pPr>
      <w:r>
        <w:rPr>
          <w:rFonts w:hint="eastAsia" w:ascii="楷体" w:hAnsi="楷体" w:eastAsia="楷体"/>
          <w:sz w:val="32"/>
          <w:szCs w:val="32"/>
        </w:rPr>
        <w:t>（2）单位发展转型效果好</w:t>
      </w:r>
      <w:r>
        <w:rPr>
          <w:rFonts w:hint="eastAsia" w:ascii="仿宋_GB2312" w:hAnsi="宋体" w:eastAsia="仿宋_GB2312"/>
          <w:sz w:val="32"/>
          <w:szCs w:val="32"/>
        </w:rPr>
        <w:t>。全市煤矿关停退出后，我们目标明确，主动作为，积极适应城市安全风险叠加的形势变化，向非煤矿山和城市综合应急救援发展转型。工作和训练中，以目标任务为牵引，全面贯彻“全灾种、大救援”的指导思想，在人员思想教育、救援装备更换、岗位适应性培训、实战救援能力积累等方面，不断为队伍的救援能力转型和单位救援任务转型夯实基础，事实证明，我们转型路子是正确的。</w:t>
      </w:r>
    </w:p>
    <w:p>
      <w:pPr>
        <w:ind w:firstLine="640"/>
        <w:rPr>
          <w:rFonts w:hint="eastAsia" w:ascii="仿宋_GB2312" w:hAnsi="宋体" w:eastAsia="仿宋_GB2312"/>
          <w:sz w:val="32"/>
          <w:szCs w:val="32"/>
        </w:rPr>
      </w:pPr>
      <w:r>
        <w:rPr>
          <w:rFonts w:hint="eastAsia" w:ascii="楷体" w:hAnsi="楷体" w:eastAsia="楷体"/>
          <w:sz w:val="32"/>
          <w:szCs w:val="32"/>
        </w:rPr>
        <w:t>（3）队伍建设质量不断提升。</w:t>
      </w:r>
      <w:r>
        <w:rPr>
          <w:rFonts w:hint="eastAsia" w:ascii="仿宋_GB2312" w:hAnsi="宋体" w:eastAsia="仿宋_GB2312"/>
          <w:sz w:val="32"/>
          <w:szCs w:val="32"/>
        </w:rPr>
        <w:t>优化队伍结构，按年龄结构梯次配备、培养、招聘一线应急救护队员，采用“事业编+合同制用工+劳务派遣”用工模式，确保救援队伍年轻化和中坚力量的稳定。对超龄队员根据其能力和专长妥善安排岗位，并进行定岗定责。对年轻队员耐心培养，强化爱岗敬业意识，不断提升职业操守和救援业务技能。跟踪掌握队伍思想动态，及时做好化解矛盾和思想减压工作，使救援队伍始终保持最佳工作状态，真正成为党委、政府手中一支能打硬仗、能攻坚的拳头部队。</w:t>
      </w:r>
    </w:p>
    <w:p>
      <w:pPr>
        <w:ind w:firstLine="640"/>
        <w:rPr>
          <w:rFonts w:hint="eastAsia" w:ascii="黑体" w:hAnsi="黑体" w:eastAsia="黑体"/>
          <w:sz w:val="32"/>
          <w:szCs w:val="32"/>
        </w:rPr>
      </w:pPr>
      <w:r>
        <w:rPr>
          <w:rFonts w:hint="eastAsia" w:ascii="黑体" w:hAnsi="黑体" w:eastAsia="黑体"/>
          <w:sz w:val="32"/>
          <w:szCs w:val="32"/>
        </w:rPr>
        <w:t>2、结合管理抓教育，队伍思想基础不断夯实。</w:t>
      </w:r>
    </w:p>
    <w:p>
      <w:pPr>
        <w:ind w:firstLine="640"/>
        <w:rPr>
          <w:rFonts w:hint="eastAsia" w:ascii="仿宋_GB2312" w:eastAsia="仿宋_GB2312"/>
          <w:sz w:val="32"/>
          <w:szCs w:val="32"/>
        </w:rPr>
      </w:pPr>
      <w:r>
        <w:rPr>
          <w:rFonts w:hint="eastAsia" w:ascii="仿宋_GB2312" w:eastAsia="仿宋_GB2312"/>
          <w:sz w:val="32"/>
          <w:szCs w:val="32"/>
        </w:rPr>
        <w:t>只有理论上清醒和成熟才有行动上的坚定和自觉。一年来，政治教育围绕筑牢思想根基，化解思想矛盾，解决现实问题发力，不断培养队员独立思考和解决具体问题的能力。</w:t>
      </w:r>
    </w:p>
    <w:p>
      <w:pPr>
        <w:ind w:firstLine="640"/>
        <w:rPr>
          <w:rFonts w:hint="eastAsia" w:ascii="仿宋_GB2312" w:eastAsia="仿宋_GB2312"/>
          <w:sz w:val="32"/>
          <w:szCs w:val="32"/>
        </w:rPr>
      </w:pPr>
      <w:r>
        <w:rPr>
          <w:rFonts w:hint="eastAsia" w:ascii="楷体" w:hAnsi="楷体" w:eastAsia="楷体"/>
          <w:sz w:val="32"/>
          <w:szCs w:val="32"/>
        </w:rPr>
        <w:t>（1）</w:t>
      </w:r>
      <w:r>
        <w:rPr>
          <w:rFonts w:ascii="楷体" w:hAnsi="楷体" w:eastAsia="楷体"/>
          <w:sz w:val="32"/>
          <w:szCs w:val="32"/>
        </w:rPr>
        <w:t>扎实抓好政治理论学习</w:t>
      </w:r>
      <w:r>
        <w:rPr>
          <w:rFonts w:ascii="仿宋_GB2312" w:eastAsia="仿宋_GB2312"/>
          <w:sz w:val="32"/>
          <w:szCs w:val="32"/>
        </w:rPr>
        <w:t>。始终坚持把思想建设放在首位，着力提高全队人员政治思想素质，组织全体指战员学习习近平新时代中国特色社会主义思想，深入</w:t>
      </w:r>
      <w:r>
        <w:rPr>
          <w:rFonts w:ascii="仿宋_GB2312" w:eastAsia="仿宋_GB2312"/>
          <w:sz w:val="32"/>
          <w:szCs w:val="32"/>
          <w:lang w:val="en"/>
        </w:rPr>
        <w:t>学习党的二十大精神</w:t>
      </w:r>
      <w:r>
        <w:rPr>
          <w:rFonts w:ascii="仿宋_GB2312" w:eastAsia="仿宋_GB2312"/>
          <w:sz w:val="32"/>
          <w:szCs w:val="32"/>
        </w:rPr>
        <w:t>，学习新党章、《中国共产党廉洁自律准则》、《中国共产党纪律处分条例》等党内法规条例，确保政治坚定、作风过硬和绝对忠诚。</w:t>
      </w:r>
    </w:p>
    <w:p>
      <w:pPr>
        <w:ind w:firstLine="640"/>
        <w:rPr>
          <w:rFonts w:hint="eastAsia" w:ascii="仿宋_GB2312" w:eastAsia="仿宋_GB2312"/>
          <w:sz w:val="32"/>
          <w:szCs w:val="32"/>
        </w:rPr>
      </w:pPr>
      <w:r>
        <w:rPr>
          <w:rFonts w:hint="eastAsia" w:ascii="楷体" w:hAnsi="楷体" w:eastAsia="楷体"/>
          <w:sz w:val="32"/>
          <w:szCs w:val="32"/>
        </w:rPr>
        <w:t>（2）</w:t>
      </w:r>
      <w:r>
        <w:rPr>
          <w:rFonts w:ascii="楷体" w:hAnsi="楷体" w:eastAsia="楷体"/>
          <w:sz w:val="32"/>
          <w:szCs w:val="32"/>
        </w:rPr>
        <w:t>高质量抓好政治教育。</w:t>
      </w:r>
      <w:r>
        <w:rPr>
          <w:rFonts w:ascii="仿宋_GB2312" w:eastAsia="仿宋_GB2312"/>
          <w:sz w:val="32"/>
          <w:szCs w:val="32"/>
        </w:rPr>
        <w:t>结合队里自身建设实际和队员思想现状，采取课堂理论灌输、集中领学和个人自学相结合的方式，认真组织政治教育，及时化解思想疙瘩，不断提高全体队员的政治思想觉悟，不断筑牢爱岗敬业、团结奉献的思想基础，为工作、训练</w:t>
      </w:r>
      <w:r>
        <w:rPr>
          <w:rFonts w:hint="eastAsia" w:ascii="仿宋_GB2312" w:eastAsia="仿宋_GB2312"/>
          <w:sz w:val="32"/>
          <w:szCs w:val="32"/>
        </w:rPr>
        <w:t>、</w:t>
      </w:r>
      <w:r>
        <w:rPr>
          <w:rFonts w:ascii="仿宋_GB2312" w:eastAsia="仿宋_GB2312"/>
          <w:sz w:val="32"/>
          <w:szCs w:val="32"/>
        </w:rPr>
        <w:t>救援提供思想动力和支撑。</w:t>
      </w:r>
    </w:p>
    <w:p>
      <w:pPr>
        <w:ind w:firstLine="640"/>
        <w:rPr>
          <w:rFonts w:ascii="仿宋_GB2312" w:eastAsia="仿宋_GB2312"/>
          <w:sz w:val="32"/>
          <w:szCs w:val="32"/>
        </w:rPr>
      </w:pPr>
      <w:r>
        <w:rPr>
          <w:rFonts w:hint="eastAsia" w:ascii="楷体" w:hAnsi="楷体" w:eastAsia="楷体"/>
          <w:sz w:val="32"/>
          <w:szCs w:val="32"/>
        </w:rPr>
        <w:t>（3）</w:t>
      </w:r>
      <w:r>
        <w:rPr>
          <w:rFonts w:ascii="楷体" w:hAnsi="楷体" w:eastAsia="楷体"/>
          <w:sz w:val="32"/>
          <w:szCs w:val="32"/>
        </w:rPr>
        <w:t>坚持支部管党，充分发挥党员的先锋模范作用。</w:t>
      </w:r>
      <w:r>
        <w:rPr>
          <w:rFonts w:ascii="仿宋_GB2312" w:eastAsia="仿宋_GB2312"/>
          <w:sz w:val="32"/>
          <w:szCs w:val="32"/>
        </w:rPr>
        <w:t>坚持支部管党的原则，组织全体党员积极参加局党组中心组带机关理论学习、</w:t>
      </w:r>
      <w:r>
        <w:rPr>
          <w:rFonts w:hint="eastAsia" w:ascii="仿宋_GB2312" w:eastAsia="仿宋_GB2312"/>
          <w:sz w:val="32"/>
          <w:szCs w:val="32"/>
        </w:rPr>
        <w:t>党史</w:t>
      </w:r>
      <w:r>
        <w:rPr>
          <w:rFonts w:ascii="仿宋_GB2312" w:eastAsia="仿宋_GB2312"/>
          <w:sz w:val="32"/>
          <w:szCs w:val="32"/>
        </w:rPr>
        <w:t>教育，严密组织课后讨论，确保教育效果。全体党员的思想觉悟和党性修养逐步增强，切实发挥在队全面建设的中流砥柱、在学习训练工作中的排头兵，在救援和急难险重任务面前的尖刀队的作用</w:t>
      </w:r>
      <w:r>
        <w:rPr>
          <w:rFonts w:hint="eastAsia" w:ascii="仿宋_GB2312" w:eastAsia="仿宋_GB2312"/>
          <w:sz w:val="32"/>
          <w:szCs w:val="32"/>
        </w:rPr>
        <w:t>，</w:t>
      </w:r>
      <w:r>
        <w:rPr>
          <w:rFonts w:ascii="仿宋_GB2312" w:eastAsia="仿宋_GB2312"/>
          <w:sz w:val="32"/>
          <w:szCs w:val="32"/>
        </w:rPr>
        <w:t>树</w:t>
      </w:r>
      <w:r>
        <w:rPr>
          <w:rFonts w:hint="eastAsia" w:ascii="仿宋_GB2312" w:eastAsia="仿宋_GB2312"/>
          <w:sz w:val="32"/>
          <w:szCs w:val="32"/>
        </w:rPr>
        <w:t>牢</w:t>
      </w:r>
      <w:r>
        <w:rPr>
          <w:rFonts w:ascii="仿宋_GB2312" w:eastAsia="仿宋_GB2312"/>
          <w:sz w:val="32"/>
          <w:szCs w:val="32"/>
        </w:rPr>
        <w:t>党员干部的良好形象</w:t>
      </w:r>
      <w:r>
        <w:rPr>
          <w:rFonts w:hint="eastAsia" w:ascii="仿宋_GB2312" w:eastAsia="仿宋_GB2312"/>
          <w:sz w:val="32"/>
          <w:szCs w:val="32"/>
        </w:rPr>
        <w:t>。</w:t>
      </w:r>
    </w:p>
    <w:p>
      <w:pPr>
        <w:ind w:firstLine="640"/>
        <w:rPr>
          <w:rFonts w:hint="eastAsia" w:ascii="黑体" w:hAnsi="宋体" w:eastAsia="黑体"/>
          <w:sz w:val="32"/>
          <w:szCs w:val="32"/>
        </w:rPr>
      </w:pPr>
      <w:r>
        <w:rPr>
          <w:rFonts w:hint="eastAsia" w:ascii="黑体" w:hAnsi="宋体" w:eastAsia="黑体"/>
          <w:sz w:val="32"/>
          <w:szCs w:val="32"/>
        </w:rPr>
        <w:t>3、突出战备训练，确保救援备战常态化。</w:t>
      </w:r>
    </w:p>
    <w:p>
      <w:pPr>
        <w:ind w:firstLine="640"/>
        <w:rPr>
          <w:rFonts w:hint="eastAsia" w:ascii="仿宋_GB2312" w:hAnsi="宋体" w:eastAsia="仿宋_GB2312"/>
          <w:sz w:val="32"/>
          <w:szCs w:val="32"/>
        </w:rPr>
      </w:pPr>
      <w:r>
        <w:rPr>
          <w:rFonts w:hint="eastAsia" w:ascii="仿宋_GB2312" w:hAnsi="宋体" w:eastAsia="仿宋_GB2312"/>
          <w:sz w:val="32"/>
          <w:szCs w:val="32"/>
        </w:rPr>
        <w:t>狠抓战备工作落实，队党支部始终把战备工作作为重中之重抓紧抓实，下大力抓好战备值班、节假日战备、战备检查和仪器装备的维护保养。</w:t>
      </w:r>
    </w:p>
    <w:p>
      <w:pPr>
        <w:ind w:firstLine="640"/>
        <w:rPr>
          <w:rFonts w:hint="eastAsia" w:ascii="仿宋_GB2312" w:hAnsi="宋体" w:eastAsia="仿宋_GB2312"/>
          <w:sz w:val="32"/>
          <w:szCs w:val="32"/>
        </w:rPr>
      </w:pPr>
      <w:r>
        <w:rPr>
          <w:rFonts w:hint="eastAsia" w:ascii="楷体" w:hAnsi="楷体" w:eastAsia="楷体"/>
          <w:sz w:val="32"/>
          <w:szCs w:val="32"/>
        </w:rPr>
        <w:t>（1）狠抓战备值班和装备维护保养工作</w:t>
      </w:r>
      <w:r>
        <w:rPr>
          <w:rFonts w:hint="eastAsia" w:ascii="楷体_GB2312" w:hAnsi="宋体" w:eastAsia="楷体_GB2312"/>
          <w:sz w:val="32"/>
          <w:szCs w:val="32"/>
        </w:rPr>
        <w:t>。</w:t>
      </w:r>
      <w:r>
        <w:rPr>
          <w:rFonts w:hint="eastAsia" w:ascii="仿宋_GB2312" w:hAnsi="宋体" w:eastAsia="仿宋_GB2312"/>
          <w:sz w:val="32"/>
          <w:szCs w:val="32"/>
        </w:rPr>
        <w:t>突出抓好值班人员的战备教育和战备值班值守，对节假日留值人员统一排班管理，轮流值班，用制度规范和完善战备值班室的建设和管理，保证值班人员和装备的战斗状态，确保了战备值班的质量。仪器装备是队员的第二生命。认真落实每周一的仪器维护保养日，在维护保养前由小队组织仪器设备操作；大型设备挂牌并由专人负责管理和维护，确保仪器装备始终操持良好的技术性能。</w:t>
      </w:r>
    </w:p>
    <w:p>
      <w:pPr>
        <w:ind w:firstLine="640"/>
        <w:rPr>
          <w:rFonts w:hint="eastAsia" w:ascii="仿宋_GB2312" w:hAnsi="宋体" w:eastAsia="仿宋_GB2312"/>
          <w:sz w:val="32"/>
          <w:szCs w:val="32"/>
        </w:rPr>
      </w:pPr>
      <w:r>
        <w:rPr>
          <w:rFonts w:hint="eastAsia" w:ascii="楷体" w:hAnsi="楷体" w:eastAsia="楷体"/>
          <w:sz w:val="32"/>
          <w:szCs w:val="32"/>
        </w:rPr>
        <w:t>（2）扎实抓好理论学习、装备操作训练、体质和一般技术操作训练。</w:t>
      </w:r>
      <w:r>
        <w:rPr>
          <w:rFonts w:hint="eastAsia" w:ascii="仿宋_GB2312" w:hAnsi="宋体" w:eastAsia="仿宋_GB2312"/>
          <w:sz w:val="32"/>
          <w:szCs w:val="32"/>
        </w:rPr>
        <w:t>业务理论学习和体质训练是日常工作的最主要部分，</w:t>
      </w:r>
      <w:r>
        <w:rPr>
          <w:rFonts w:hint="eastAsia" w:ascii="仿宋_GB2312" w:hAnsi="宋体" w:eastAsia="仿宋_GB2312"/>
          <w:color w:val="000000"/>
          <w:sz w:val="32"/>
          <w:szCs w:val="32"/>
        </w:rPr>
        <w:t>做到月初有工作安排，月末有考核和总结讲评，不断提升全队整体水平。</w:t>
      </w:r>
      <w:r>
        <w:rPr>
          <w:rFonts w:hint="eastAsia" w:ascii="仿宋_GB2312" w:hAnsi="宋体" w:eastAsia="仿宋_GB2312"/>
          <w:b/>
          <w:sz w:val="32"/>
          <w:szCs w:val="32"/>
        </w:rPr>
        <w:t>一是理论学习抓得实</w:t>
      </w:r>
      <w:r>
        <w:rPr>
          <w:rFonts w:hint="eastAsia" w:ascii="仿宋_GB2312" w:hAnsi="宋体" w:eastAsia="仿宋_GB2312"/>
          <w:sz w:val="32"/>
          <w:szCs w:val="32"/>
        </w:rPr>
        <w:t>。一年来，主要学习了仪器应知应会、《矿山救护规程》、《安全生产法》、冲锋舟操作、多级泵以水灭火操作等内容。采取集中学和个人自学相结合，中队对重、难点进行讲解，每周二个上午由小队组织集中学习并进行检查抽背。</w:t>
      </w:r>
      <w:r>
        <w:rPr>
          <w:rFonts w:hint="eastAsia" w:ascii="仿宋_GB2312" w:hAnsi="宋体" w:eastAsia="仿宋_GB2312"/>
          <w:b/>
          <w:sz w:val="32"/>
          <w:szCs w:val="32"/>
        </w:rPr>
        <w:t>二是装备操作训练抓得紧。</w:t>
      </w:r>
      <w:r>
        <w:rPr>
          <w:rFonts w:hint="eastAsia" w:ascii="仿宋_GB2312" w:hAnsi="宋体" w:eastAsia="仿宋_GB2312"/>
          <w:sz w:val="32"/>
          <w:szCs w:val="32"/>
        </w:rPr>
        <w:t>今年来，全队组织对矿山类装备、防汛类装备、防火类装备操作共计</w:t>
      </w:r>
      <w:r>
        <w:rPr>
          <w:rFonts w:hint="eastAsia" w:ascii="仿宋_GB2312" w:hAnsi="宋体" w:eastAsia="仿宋_GB2312"/>
          <w:color w:val="000000"/>
          <w:sz w:val="32"/>
          <w:szCs w:val="32"/>
        </w:rPr>
        <w:t>782人次</w:t>
      </w:r>
      <w:r>
        <w:rPr>
          <w:rFonts w:ascii="仿宋_GB2312" w:hAnsi="宋体" w:eastAsia="仿宋_GB2312"/>
          <w:color w:val="000000"/>
          <w:sz w:val="32"/>
          <w:szCs w:val="32"/>
        </w:rPr>
        <w:t>/</w:t>
      </w:r>
      <w:r>
        <w:rPr>
          <w:rFonts w:hint="eastAsia" w:ascii="仿宋_GB2312" w:hAnsi="宋体" w:eastAsia="仿宋_GB2312"/>
          <w:color w:val="000000"/>
          <w:sz w:val="32"/>
          <w:szCs w:val="32"/>
        </w:rPr>
        <w:t>116队次、体质训练</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2872人次</w:t>
      </w:r>
      <w:r>
        <w:rPr>
          <w:rFonts w:ascii="仿宋_GB2312" w:hAnsi="宋体" w:eastAsia="仿宋_GB2312"/>
          <w:color w:val="000000"/>
          <w:sz w:val="32"/>
          <w:szCs w:val="32"/>
        </w:rPr>
        <w:t>/</w:t>
      </w:r>
      <w:r>
        <w:rPr>
          <w:rFonts w:hint="eastAsia" w:ascii="仿宋_GB2312" w:hAnsi="宋体" w:eastAsia="仿宋_GB2312"/>
          <w:color w:val="000000"/>
          <w:sz w:val="32"/>
          <w:szCs w:val="32"/>
        </w:rPr>
        <w:t>432队次、队列训练87人次</w:t>
      </w:r>
      <w:r>
        <w:rPr>
          <w:rFonts w:ascii="仿宋_GB2312" w:hAnsi="宋体" w:eastAsia="仿宋_GB2312"/>
          <w:color w:val="000000"/>
          <w:sz w:val="32"/>
          <w:szCs w:val="32"/>
        </w:rPr>
        <w:t>/</w:t>
      </w:r>
      <w:r>
        <w:rPr>
          <w:rFonts w:hint="eastAsia" w:ascii="仿宋_GB2312" w:hAnsi="宋体" w:eastAsia="仿宋_GB2312"/>
          <w:color w:val="000000"/>
          <w:sz w:val="32"/>
          <w:szCs w:val="32"/>
        </w:rPr>
        <w:t>15队次、一般技术操作116人次</w:t>
      </w:r>
      <w:r>
        <w:rPr>
          <w:rFonts w:ascii="仿宋_GB2312" w:hAnsi="宋体" w:eastAsia="仿宋_GB2312"/>
          <w:color w:val="000000"/>
          <w:sz w:val="32"/>
          <w:szCs w:val="32"/>
        </w:rPr>
        <w:t>/</w:t>
      </w:r>
      <w:r>
        <w:rPr>
          <w:rFonts w:hint="eastAsia" w:ascii="仿宋_GB2312" w:hAnsi="宋体" w:eastAsia="仿宋_GB2312"/>
          <w:color w:val="000000"/>
          <w:sz w:val="32"/>
          <w:szCs w:val="32"/>
        </w:rPr>
        <w:t>16队次、理论学习305人次</w:t>
      </w:r>
      <w:r>
        <w:rPr>
          <w:rFonts w:ascii="仿宋_GB2312" w:hAnsi="宋体" w:eastAsia="仿宋_GB2312"/>
          <w:color w:val="000000"/>
          <w:sz w:val="32"/>
          <w:szCs w:val="32"/>
        </w:rPr>
        <w:t>/</w:t>
      </w:r>
      <w:r>
        <w:rPr>
          <w:rFonts w:hint="eastAsia" w:ascii="仿宋_GB2312" w:hAnsi="宋体" w:eastAsia="仿宋_GB2312"/>
          <w:color w:val="000000"/>
          <w:sz w:val="32"/>
          <w:szCs w:val="32"/>
        </w:rPr>
        <w:t>48队次。通过训练，全体人员的装备操作一直保持在较高水平。</w:t>
      </w:r>
      <w:r>
        <w:rPr>
          <w:rFonts w:hint="eastAsia" w:ascii="仿宋_GB2312" w:hAnsi="宋体" w:eastAsia="仿宋_GB2312"/>
          <w:b/>
          <w:sz w:val="32"/>
          <w:szCs w:val="32"/>
        </w:rPr>
        <w:t>三是坚持高强度体质训练。</w:t>
      </w:r>
      <w:r>
        <w:rPr>
          <w:rFonts w:hint="eastAsia" w:ascii="仿宋_GB2312" w:hAnsi="宋体" w:eastAsia="仿宋_GB2312"/>
          <w:sz w:val="32"/>
          <w:szCs w:val="32"/>
        </w:rPr>
        <w:t>每天早操</w:t>
      </w:r>
      <w:r>
        <w:rPr>
          <w:rFonts w:ascii="仿宋_GB2312" w:hAnsi="宋体" w:eastAsia="仿宋_GB2312"/>
          <w:sz w:val="32"/>
          <w:szCs w:val="32"/>
        </w:rPr>
        <w:t>2Km</w:t>
      </w:r>
      <w:r>
        <w:rPr>
          <w:rFonts w:hint="eastAsia" w:ascii="仿宋_GB2312" w:hAnsi="宋体" w:eastAsia="仿宋_GB2312"/>
          <w:sz w:val="32"/>
          <w:szCs w:val="32"/>
        </w:rPr>
        <w:t>跑步训练，下午安排多项目、高强度、强耐力体质训练。如负重</w:t>
      </w:r>
      <w:r>
        <w:rPr>
          <w:rFonts w:ascii="仿宋_GB2312" w:hAnsi="宋体" w:eastAsia="仿宋_GB2312"/>
          <w:sz w:val="32"/>
          <w:szCs w:val="32"/>
        </w:rPr>
        <w:t>2Km</w:t>
      </w:r>
      <w:r>
        <w:rPr>
          <w:rFonts w:hint="eastAsia" w:ascii="仿宋_GB2312" w:hAnsi="宋体" w:eastAsia="仿宋_GB2312"/>
          <w:sz w:val="32"/>
          <w:szCs w:val="32"/>
        </w:rPr>
        <w:t>、爬绳</w:t>
      </w:r>
      <w:r>
        <w:rPr>
          <w:rFonts w:ascii="仿宋_GB2312" w:hAnsi="宋体" w:eastAsia="仿宋_GB2312"/>
          <w:sz w:val="32"/>
          <w:szCs w:val="32"/>
        </w:rPr>
        <w:t>4.5m</w:t>
      </w:r>
      <w:r>
        <w:rPr>
          <w:rFonts w:hint="eastAsia" w:ascii="仿宋_GB2312" w:hAnsi="宋体" w:eastAsia="仿宋_GB2312"/>
          <w:sz w:val="32"/>
          <w:szCs w:val="32"/>
        </w:rPr>
        <w:t>、引体</w:t>
      </w:r>
      <w:r>
        <w:rPr>
          <w:rFonts w:ascii="仿宋_GB2312" w:hAnsi="宋体" w:eastAsia="仿宋_GB2312"/>
          <w:sz w:val="32"/>
          <w:szCs w:val="32"/>
        </w:rPr>
        <w:t>20</w:t>
      </w:r>
      <w:r>
        <w:rPr>
          <w:rFonts w:hint="eastAsia" w:ascii="仿宋_GB2312" w:hAnsi="宋体" w:eastAsia="仿宋_GB2312"/>
          <w:sz w:val="32"/>
          <w:szCs w:val="32"/>
        </w:rPr>
        <w:t>次、着装跑步</w:t>
      </w:r>
      <w:r>
        <w:rPr>
          <w:rFonts w:ascii="仿宋_GB2312" w:hAnsi="宋体" w:eastAsia="仿宋_GB2312"/>
          <w:sz w:val="32"/>
          <w:szCs w:val="32"/>
        </w:rPr>
        <w:t>1km</w:t>
      </w:r>
      <w:r>
        <w:rPr>
          <w:rFonts w:hint="eastAsia" w:ascii="仿宋_GB2312" w:hAnsi="宋体" w:eastAsia="仿宋_GB2312"/>
          <w:sz w:val="32"/>
          <w:szCs w:val="32"/>
        </w:rPr>
        <w:t>、拉锤</w:t>
      </w:r>
      <w:r>
        <w:rPr>
          <w:rFonts w:ascii="仿宋_GB2312" w:hAnsi="宋体" w:eastAsia="仿宋_GB2312"/>
          <w:sz w:val="32"/>
          <w:szCs w:val="32"/>
        </w:rPr>
        <w:t>100</w:t>
      </w:r>
      <w:r>
        <w:rPr>
          <w:rFonts w:hint="eastAsia" w:ascii="仿宋_GB2312" w:hAnsi="宋体" w:eastAsia="仿宋_GB2312"/>
          <w:sz w:val="32"/>
          <w:szCs w:val="32"/>
        </w:rPr>
        <w:t>次体质连项，训练中坚持训练行业标准，始终确保队员的训练水平和强健的体力。体质连项结束后，组织全队人员进行篮球训练，进一步</w:t>
      </w:r>
      <w:r>
        <w:rPr>
          <w:rFonts w:hint="eastAsia" w:ascii="仿宋_GB2312" w:hAnsi="宋体" w:eastAsia="仿宋_GB2312"/>
          <w:sz w:val="32"/>
          <w:szCs w:val="32"/>
          <w:lang w:eastAsia="zh-CN"/>
        </w:rPr>
        <w:t>锻炼</w:t>
      </w:r>
      <w:r>
        <w:rPr>
          <w:rFonts w:hint="eastAsia" w:ascii="仿宋_GB2312" w:hAnsi="宋体" w:eastAsia="仿宋_GB2312"/>
          <w:sz w:val="32"/>
          <w:szCs w:val="32"/>
        </w:rPr>
        <w:t>和增强队员的体力、耐力。</w:t>
      </w:r>
    </w:p>
    <w:p>
      <w:pPr>
        <w:ind w:firstLine="640"/>
        <w:rPr>
          <w:rFonts w:hint="eastAsia" w:ascii="黑体" w:hAnsi="黑体" w:eastAsia="黑体"/>
          <w:sz w:val="32"/>
          <w:szCs w:val="32"/>
        </w:rPr>
      </w:pPr>
      <w:r>
        <w:rPr>
          <w:rFonts w:hint="eastAsia" w:ascii="黑体" w:hAnsi="黑体" w:eastAsia="黑体"/>
          <w:sz w:val="32"/>
          <w:szCs w:val="32"/>
        </w:rPr>
        <w:t>4，全面建设基础不断夯实，综合应急能力不断提升。</w:t>
      </w:r>
    </w:p>
    <w:p>
      <w:pPr>
        <w:ind w:firstLine="640"/>
        <w:rPr>
          <w:rFonts w:hint="eastAsia" w:ascii="楷体_GB2312" w:hAnsi="宋体" w:eastAsia="楷体_GB2312"/>
          <w:sz w:val="32"/>
          <w:szCs w:val="32"/>
        </w:rPr>
      </w:pPr>
      <w:r>
        <w:rPr>
          <w:rFonts w:hint="eastAsia" w:ascii="楷体" w:hAnsi="楷体" w:eastAsia="楷体"/>
          <w:sz w:val="32"/>
          <w:szCs w:val="32"/>
        </w:rPr>
        <w:t>（1）扎实组织指战员复训和培训工作</w:t>
      </w:r>
      <w:r>
        <w:rPr>
          <w:rFonts w:hint="eastAsia" w:ascii="楷体_GB2312" w:hAnsi="宋体" w:eastAsia="楷体_GB2312"/>
          <w:sz w:val="32"/>
          <w:szCs w:val="32"/>
        </w:rPr>
        <w:t>。</w:t>
      </w:r>
    </w:p>
    <w:p>
      <w:pPr>
        <w:ind w:firstLine="640"/>
        <w:rPr>
          <w:rFonts w:hint="eastAsia" w:ascii="仿宋_GB2312" w:hAnsi="宋体" w:eastAsia="仿宋_GB2312"/>
          <w:color w:val="000000"/>
          <w:sz w:val="32"/>
          <w:szCs w:val="32"/>
        </w:rPr>
      </w:pPr>
      <w:r>
        <w:rPr>
          <w:rFonts w:hint="eastAsia" w:ascii="楷体" w:hAnsi="楷体" w:eastAsia="楷体"/>
          <w:sz w:val="32"/>
          <w:szCs w:val="32"/>
        </w:rPr>
        <w:t>（2）装备建设不断加强。</w:t>
      </w:r>
    </w:p>
    <w:p>
      <w:pPr>
        <w:ind w:firstLine="640"/>
        <w:rPr>
          <w:rFonts w:ascii="仿宋_GB2312" w:hAnsi="宋体" w:eastAsia="仿宋_GB2312"/>
          <w:sz w:val="32"/>
          <w:szCs w:val="32"/>
        </w:rPr>
      </w:pPr>
      <w:r>
        <w:rPr>
          <w:rFonts w:hint="eastAsia" w:ascii="楷体" w:hAnsi="楷体" w:eastAsia="楷体"/>
          <w:sz w:val="32"/>
          <w:szCs w:val="32"/>
        </w:rPr>
        <w:t>（3）配合局业务科室开展安全知识宣传</w:t>
      </w:r>
      <w:r>
        <w:rPr>
          <w:rFonts w:hint="eastAsia" w:ascii="楷体_GB2312" w:hAnsi="宋体" w:eastAsia="楷体_GB2312"/>
          <w:sz w:val="32"/>
          <w:szCs w:val="32"/>
        </w:rPr>
        <w:t>。</w:t>
      </w:r>
      <w:r>
        <w:rPr>
          <w:rFonts w:hint="eastAsia" w:ascii="仿宋_GB2312" w:hAnsi="宋体" w:eastAsia="仿宋_GB2312"/>
          <w:sz w:val="32"/>
          <w:szCs w:val="32"/>
        </w:rPr>
        <w:t>在局业务科室指导下，多次进社区、学校开展基本安全常识宣讲和配合教学，既锻炼了队员对伤员急救与现场处置、心肺复苏、灭火器使用等课目的宣讲和示范能力，也产生了积极的社会面宣教效果；每周配合局创文办到对口点开展文明创建活动，提升城市建设质量，产生了较好社会正面影响。</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pStyle w:val="14"/>
        <w:jc w:val="both"/>
        <w:rPr>
          <w:rFonts w:hint="eastAsia" w:ascii="方正小标宋_GBK" w:hAnsi="方正小标宋_GBK" w:eastAsia="方正小标宋_GBK" w:cs="方正小标宋_GBK"/>
          <w:sz w:val="84"/>
          <w:szCs w:val="84"/>
        </w:rPr>
      </w:pPr>
    </w:p>
    <w:p>
      <w:pPr>
        <w:pStyle w:val="14"/>
        <w:jc w:val="both"/>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rFonts w:hint="eastAsia" w:ascii="楷体_GB2312" w:hAnsi="楷体_GB2312" w:eastAsia="楷体_GB2312" w:cs="楷体_GB2312"/>
          <w:b/>
          <w:bCs/>
          <w:color w:val="000000"/>
          <w:kern w:val="0"/>
          <w:sz w:val="52"/>
          <w:szCs w:val="52"/>
          <w:lang w:val="en-US" w:eastAsia="zh-CN" w:bidi="ar-SA"/>
        </w:rPr>
      </w:pPr>
      <w:r>
        <w:rPr>
          <w:rFonts w:hint="eastAsia" w:ascii="楷体_GB2312" w:hAnsi="楷体_GB2312" w:eastAsia="楷体_GB2312" w:cs="楷体_GB2312"/>
          <w:b/>
          <w:bCs/>
          <w:color w:val="000000"/>
          <w:kern w:val="0"/>
          <w:sz w:val="52"/>
          <w:szCs w:val="52"/>
          <w:lang w:val="en-US" w:eastAsia="zh-CN" w:bidi="ar-SA"/>
        </w:rPr>
        <w:t>（详见附表）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4"/>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4"/>
        <w:keepNext w:val="0"/>
        <w:keepLines w:val="0"/>
        <w:pageBreakBefore w:val="0"/>
        <w:widowControl w:val="0"/>
        <w:kinsoku/>
        <w:wordWrap/>
        <w:overflowPunct/>
        <w:topLinePunct w:val="0"/>
        <w:bidi w:val="0"/>
        <w:snapToGrid/>
        <w:spacing w:line="60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年支出年初预算数</w:t>
      </w:r>
      <w:r>
        <w:rPr>
          <w:rFonts w:hint="eastAsia" w:ascii="仿宋_GB2312" w:hAnsi="仿宋_GB2312" w:eastAsia="仿宋_GB2312" w:cs="仿宋_GB2312"/>
          <w:color w:val="000000"/>
          <w:sz w:val="32"/>
          <w:szCs w:val="32"/>
          <w:shd w:val="clear" w:color="auto" w:fill="FFFFFF"/>
          <w:lang w:val="en-US" w:eastAsia="zh-CN"/>
        </w:rPr>
        <w:t>602.70</w:t>
      </w:r>
      <w:r>
        <w:rPr>
          <w:rFonts w:hint="eastAsia" w:ascii="仿宋_GB2312" w:hAnsi="仿宋_GB2312" w:eastAsia="仿宋_GB2312" w:cs="仿宋_GB2312"/>
          <w:color w:val="000000"/>
          <w:sz w:val="32"/>
          <w:szCs w:val="32"/>
        </w:rPr>
        <w:t>万元，决算数</w:t>
      </w:r>
      <w:r>
        <w:rPr>
          <w:rFonts w:hint="eastAsia" w:ascii="仿宋_GB2312" w:hAnsi="仿宋_GB2312" w:eastAsia="仿宋_GB2312" w:cs="仿宋_GB2312"/>
          <w:color w:val="000000"/>
          <w:sz w:val="32"/>
          <w:szCs w:val="32"/>
          <w:lang w:val="en-US" w:eastAsia="zh-CN"/>
        </w:rPr>
        <w:t>720.25</w:t>
      </w:r>
      <w:r>
        <w:rPr>
          <w:rFonts w:hint="eastAsia" w:ascii="仿宋_GB2312" w:hAnsi="仿宋_GB2312" w:eastAsia="仿宋_GB2312" w:cs="仿宋_GB2312"/>
          <w:color w:val="000000"/>
          <w:sz w:val="32"/>
          <w:szCs w:val="32"/>
        </w:rPr>
        <w:t>万元，差异率</w:t>
      </w:r>
      <w:r>
        <w:rPr>
          <w:rFonts w:hint="eastAsia" w:ascii="仿宋_GB2312" w:hAnsi="仿宋_GB2312" w:eastAsia="仿宋_GB2312" w:cs="仿宋_GB2312"/>
          <w:color w:val="000000"/>
          <w:sz w:val="32"/>
          <w:szCs w:val="32"/>
          <w:lang w:val="en-US" w:eastAsia="zh-CN"/>
        </w:rPr>
        <w:t>19.50</w:t>
      </w:r>
      <w:r>
        <w:rPr>
          <w:rFonts w:hint="eastAsia" w:ascii="仿宋_GB2312" w:hAnsi="仿宋_GB2312" w:eastAsia="仿宋_GB2312" w:cs="仿宋_GB2312"/>
          <w:color w:val="000000"/>
          <w:sz w:val="32"/>
          <w:szCs w:val="32"/>
        </w:rPr>
        <w:t>%</w:t>
      </w:r>
      <w:r>
        <w:rPr>
          <w:rFonts w:hint="eastAsia" w:ascii="Times New Roman" w:hAnsi="Times New Roman" w:eastAsia="仿宋_GB2312"/>
          <w:sz w:val="32"/>
          <w:szCs w:val="32"/>
        </w:rPr>
        <w:t>，</w:t>
      </w:r>
      <w:r>
        <w:rPr>
          <w:rFonts w:hint="eastAsia" w:ascii="仿宋_GB2312" w:hAnsi="仿宋_GB2312" w:eastAsia="仿宋_GB2312" w:cs="仿宋_GB2312"/>
          <w:color w:val="000000"/>
          <w:sz w:val="32"/>
          <w:szCs w:val="32"/>
        </w:rPr>
        <w:t>本年收入中：财政拨款收入年初预算数</w:t>
      </w:r>
      <w:r>
        <w:rPr>
          <w:rFonts w:hint="eastAsia" w:ascii="仿宋_GB2312" w:hAnsi="仿宋_GB2312" w:eastAsia="仿宋_GB2312" w:cs="仿宋_GB2312"/>
          <w:color w:val="000000"/>
          <w:sz w:val="32"/>
          <w:szCs w:val="32"/>
          <w:shd w:val="clear" w:color="auto" w:fill="FFFFFF"/>
          <w:lang w:val="en-US" w:eastAsia="zh-CN"/>
        </w:rPr>
        <w:t>602.70</w:t>
      </w:r>
      <w:r>
        <w:rPr>
          <w:rFonts w:hint="eastAsia" w:ascii="仿宋_GB2312" w:hAnsi="仿宋_GB2312" w:eastAsia="仿宋_GB2312" w:cs="仿宋_GB2312"/>
          <w:color w:val="000000"/>
          <w:sz w:val="32"/>
          <w:szCs w:val="32"/>
        </w:rPr>
        <w:t>万元，决算数</w:t>
      </w:r>
      <w:r>
        <w:rPr>
          <w:rFonts w:hint="eastAsia" w:ascii="仿宋_GB2312" w:hAnsi="仿宋_GB2312" w:eastAsia="仿宋_GB2312" w:cs="仿宋_GB2312"/>
          <w:color w:val="000000"/>
          <w:sz w:val="32"/>
          <w:szCs w:val="32"/>
          <w:lang w:val="en-US" w:eastAsia="zh-CN"/>
        </w:rPr>
        <w:t>691.10</w:t>
      </w:r>
      <w:r>
        <w:rPr>
          <w:rFonts w:hint="eastAsia" w:ascii="仿宋_GB2312" w:hAnsi="仿宋_GB2312" w:eastAsia="仿宋_GB2312" w:cs="仿宋_GB2312"/>
          <w:color w:val="000000"/>
          <w:sz w:val="32"/>
          <w:szCs w:val="32"/>
        </w:rPr>
        <w:t>万元，差异率</w:t>
      </w:r>
      <w:r>
        <w:rPr>
          <w:rFonts w:hint="eastAsia" w:ascii="仿宋_GB2312" w:hAnsi="仿宋_GB2312" w:eastAsia="仿宋_GB2312" w:cs="仿宋_GB2312"/>
          <w:color w:val="000000"/>
          <w:sz w:val="32"/>
          <w:szCs w:val="32"/>
          <w:lang w:val="en-US" w:eastAsia="zh-CN"/>
        </w:rPr>
        <w:t>14.67</w:t>
      </w:r>
      <w:r>
        <w:rPr>
          <w:rFonts w:hint="eastAsia" w:ascii="仿宋_GB2312" w:hAnsi="仿宋_GB2312" w:eastAsia="仿宋_GB2312" w:cs="仿宋_GB2312"/>
          <w:color w:val="000000"/>
          <w:sz w:val="32"/>
          <w:szCs w:val="32"/>
        </w:rPr>
        <w:t>%；其他</w:t>
      </w:r>
      <w:r>
        <w:rPr>
          <w:rFonts w:hint="eastAsia" w:ascii="仿宋_GB2312" w:hAnsi="仿宋_GB2312" w:eastAsia="仿宋_GB2312" w:cs="仿宋_GB2312"/>
          <w:color w:val="000000"/>
          <w:sz w:val="32"/>
          <w:szCs w:val="32"/>
          <w:lang w:val="en-US" w:eastAsia="zh-CN"/>
        </w:rPr>
        <w:t>收</w:t>
      </w:r>
      <w:r>
        <w:rPr>
          <w:rFonts w:hint="eastAsia" w:ascii="仿宋_GB2312" w:hAnsi="仿宋_GB2312" w:eastAsia="仿宋_GB2312" w:cs="仿宋_GB2312"/>
          <w:color w:val="000000"/>
          <w:sz w:val="32"/>
          <w:szCs w:val="32"/>
        </w:rPr>
        <w:t>入</w:t>
      </w:r>
      <w:r>
        <w:rPr>
          <w:rFonts w:hint="eastAsia" w:ascii="仿宋_GB2312" w:hAnsi="仿宋_GB2312" w:eastAsia="仿宋_GB2312" w:cs="仿宋_GB2312"/>
          <w:color w:val="000000"/>
          <w:sz w:val="32"/>
          <w:szCs w:val="32"/>
          <w:lang w:val="en-US" w:eastAsia="zh-CN"/>
        </w:rPr>
        <w:t>决算数29.14万元，无年初预算</w:t>
      </w:r>
      <w:r>
        <w:rPr>
          <w:rFonts w:hint="eastAsia" w:ascii="仿宋_GB2312" w:hAnsi="仿宋_GB2312" w:eastAsia="仿宋_GB2312" w:cs="仿宋_GB2312"/>
          <w:color w:val="000000"/>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4"/>
        <w:keepNext w:val="0"/>
        <w:keepLines w:val="0"/>
        <w:pageBreakBefore w:val="0"/>
        <w:widowControl w:val="0"/>
        <w:kinsoku/>
        <w:wordWrap/>
        <w:overflowPunct/>
        <w:topLinePunct w:val="0"/>
        <w:bidi w:val="0"/>
        <w:snapToGrid/>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720.25</w:t>
      </w:r>
      <w:r>
        <w:rPr>
          <w:rFonts w:hint="eastAsia" w:ascii="Times New Roman" w:hAnsi="Times New Roman" w:eastAsia="仿宋_GB2312"/>
          <w:sz w:val="32"/>
          <w:szCs w:val="32"/>
        </w:rPr>
        <w:t>万元，其中：财政拨款总收入</w:t>
      </w:r>
      <w:r>
        <w:rPr>
          <w:rFonts w:hint="eastAsia" w:ascii="仿宋_GB2312" w:hAnsi="仿宋_GB2312" w:eastAsia="仿宋_GB2312" w:cs="仿宋_GB2312"/>
          <w:color w:val="000000"/>
          <w:sz w:val="32"/>
          <w:szCs w:val="32"/>
          <w:lang w:val="en-US" w:eastAsia="zh-CN"/>
        </w:rPr>
        <w:t>691.10</w:t>
      </w:r>
      <w:r>
        <w:rPr>
          <w:rFonts w:hint="eastAsia" w:ascii="Times New Roman" w:hAnsi="Times New Roman" w:eastAsia="仿宋_GB2312"/>
          <w:sz w:val="32"/>
          <w:szCs w:val="32"/>
        </w:rPr>
        <w:t>万元，</w:t>
      </w:r>
      <w:r>
        <w:rPr>
          <w:rFonts w:hint="eastAsia" w:ascii="仿宋_GB2312" w:hAnsi="仿宋_GB2312" w:eastAsia="仿宋_GB2312" w:cs="仿宋_GB2312"/>
          <w:color w:val="000000"/>
          <w:sz w:val="32"/>
          <w:szCs w:val="32"/>
        </w:rPr>
        <w:t>占本年收入</w:t>
      </w:r>
      <w:r>
        <w:rPr>
          <w:rFonts w:hint="eastAsia" w:ascii="仿宋_GB2312" w:hAnsi="仿宋_GB2312" w:eastAsia="仿宋_GB2312" w:cs="仿宋_GB2312"/>
          <w:color w:val="000000"/>
          <w:sz w:val="32"/>
          <w:szCs w:val="32"/>
          <w:lang w:val="en-US" w:eastAsia="zh-CN"/>
        </w:rPr>
        <w:t>95.95</w:t>
      </w:r>
      <w:r>
        <w:rPr>
          <w:rFonts w:hint="eastAsia" w:ascii="仿宋_GB2312" w:hAnsi="仿宋_GB2312" w:eastAsia="仿宋_GB2312" w:cs="仿宋_GB2312"/>
          <w:color w:val="000000"/>
          <w:sz w:val="32"/>
          <w:szCs w:val="32"/>
        </w:rPr>
        <w:t>%</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29.14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4.05</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720.25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620.58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86.16</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99.67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13.84</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color w:val="000000"/>
          <w:sz w:val="32"/>
          <w:szCs w:val="32"/>
        </w:rPr>
        <w:t>2023年本度</w:t>
      </w:r>
      <w:r>
        <w:rPr>
          <w:rFonts w:hint="eastAsia" w:ascii="仿宋_GB2312" w:hAnsi="仿宋_GB2312" w:eastAsia="仿宋_GB2312" w:cs="仿宋_GB2312"/>
          <w:color w:val="000000"/>
          <w:sz w:val="32"/>
          <w:szCs w:val="32"/>
          <w:lang w:eastAsia="zh-CN"/>
        </w:rPr>
        <w:t>度</w:t>
      </w:r>
      <w:r>
        <w:rPr>
          <w:rFonts w:hint="eastAsia" w:ascii="仿宋_GB2312" w:hAnsi="仿宋_GB2312" w:eastAsia="仿宋_GB2312" w:cs="仿宋_GB2312"/>
          <w:color w:val="000000"/>
          <w:sz w:val="32"/>
          <w:szCs w:val="32"/>
        </w:rPr>
        <w:t>财政拨款收,支总计</w:t>
      </w:r>
      <w:r>
        <w:rPr>
          <w:rFonts w:hint="eastAsia" w:ascii="仿宋_GB2312" w:hAnsi="仿宋_GB2312" w:eastAsia="仿宋_GB2312" w:cs="仿宋_GB2312"/>
          <w:color w:val="000000"/>
          <w:sz w:val="32"/>
          <w:szCs w:val="32"/>
          <w:lang w:val="en-US" w:eastAsia="zh-CN"/>
        </w:rPr>
        <w:t>720.25</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rPr>
        <w:t>相比于2022年</w:t>
      </w:r>
      <w:r>
        <w:rPr>
          <w:rFonts w:hint="eastAsia" w:ascii="仿宋_GB2312" w:hAnsi="仿宋_GB2312" w:eastAsia="仿宋_GB2312" w:cs="仿宋_GB2312"/>
          <w:color w:val="000000"/>
          <w:sz w:val="32"/>
          <w:szCs w:val="32"/>
        </w:rPr>
        <w:t>总计719.66万元，本年</w:t>
      </w:r>
      <w:r>
        <w:rPr>
          <w:rFonts w:hint="eastAsia" w:ascii="仿宋_GB2312" w:hAnsi="仿宋_GB2312" w:eastAsia="仿宋_GB2312" w:cs="仿宋_GB2312"/>
          <w:color w:val="000000"/>
          <w:sz w:val="32"/>
          <w:szCs w:val="32"/>
          <w:lang w:val="en-US" w:eastAsia="zh-CN"/>
        </w:rPr>
        <w:t>总</w:t>
      </w:r>
      <w:r>
        <w:rPr>
          <w:rFonts w:hint="eastAsia" w:ascii="仿宋_GB2312" w:hAnsi="仿宋_GB2312" w:eastAsia="仿宋_GB2312" w:cs="仿宋_GB2312"/>
          <w:color w:val="000000"/>
          <w:sz w:val="32"/>
          <w:szCs w:val="32"/>
        </w:rPr>
        <w:t>收入</w:t>
      </w:r>
      <w:r>
        <w:rPr>
          <w:rFonts w:hint="eastAsia" w:ascii="仿宋_GB2312" w:hAnsi="仿宋_GB2312" w:eastAsia="仿宋_GB2312" w:cs="仿宋_GB2312"/>
          <w:color w:val="000000"/>
          <w:sz w:val="32"/>
          <w:szCs w:val="32"/>
          <w:lang w:val="en-US" w:eastAsia="zh-CN"/>
        </w:rPr>
        <w:t>增加了0.08</w:t>
      </w:r>
      <w:r>
        <w:rPr>
          <w:rFonts w:hint="eastAsia" w:ascii="仿宋_GB2312" w:hAnsi="仿宋_GB2312" w:eastAsia="仿宋_GB2312" w:cs="仿宋_GB2312"/>
          <w:color w:val="000000"/>
          <w:sz w:val="32"/>
          <w:szCs w:val="32"/>
        </w:rPr>
        <w:t>%。主要因为:救援力度增加，救援装备维护与运维。</w:t>
      </w:r>
    </w:p>
    <w:p>
      <w:pPr>
        <w:pStyle w:val="14"/>
        <w:keepNext w:val="0"/>
        <w:keepLines w:val="0"/>
        <w:pageBreakBefore w:val="0"/>
        <w:widowControl w:val="0"/>
        <w:kinsoku/>
        <w:wordWrap/>
        <w:overflowPunct/>
        <w:topLinePunct w:val="0"/>
        <w:bidi w:val="0"/>
        <w:snapToGrid/>
        <w:spacing w:line="600" w:lineRule="exact"/>
        <w:ind w:firstLine="320" w:firstLineChars="100"/>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年财政拨款支出</w:t>
      </w:r>
      <w:r>
        <w:rPr>
          <w:rFonts w:hint="eastAsia" w:ascii="仿宋_GB2312" w:hAnsi="仿宋_GB2312" w:eastAsia="仿宋_GB2312" w:cs="仿宋_GB2312"/>
          <w:color w:val="000000"/>
          <w:sz w:val="32"/>
          <w:szCs w:val="32"/>
          <w:lang w:val="en-US" w:eastAsia="zh-CN"/>
        </w:rPr>
        <w:t>691.10</w:t>
      </w:r>
      <w:r>
        <w:rPr>
          <w:rFonts w:hint="eastAsia" w:ascii="仿宋_GB2312" w:hAnsi="仿宋_GB2312" w:eastAsia="仿宋_GB2312" w:cs="仿宋_GB2312"/>
          <w:color w:val="000000"/>
          <w:sz w:val="32"/>
          <w:szCs w:val="32"/>
        </w:rPr>
        <w:t>万元，占本年支出合计的95.95%；与上年财政拨款支出669.41万元相比，财政拨款增加3.24%,主要是因为:增强救援队伍，提高救援速度。</w:t>
      </w:r>
    </w:p>
    <w:p>
      <w:pPr>
        <w:pStyle w:val="14"/>
        <w:keepNext w:val="0"/>
        <w:keepLines w:val="0"/>
        <w:pageBreakBefore w:val="0"/>
        <w:widowControl w:val="0"/>
        <w:kinsoku/>
        <w:wordWrap/>
        <w:overflowPunct/>
        <w:topLinePunct w:val="0"/>
        <w:bidi w:val="0"/>
        <w:snapToGrid/>
        <w:spacing w:line="600" w:lineRule="exact"/>
        <w:ind w:firstLine="480" w:firstLineChars="150"/>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snapToGrid w:val="0"/>
        <w:spacing w:line="520" w:lineRule="exact"/>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zCs w:val="32"/>
        </w:rPr>
        <w:t>2023年度财政拨款支出</w:t>
      </w:r>
      <w:r>
        <w:rPr>
          <w:rFonts w:hint="eastAsia" w:ascii="仿宋_GB2312" w:hAnsi="仿宋_GB2312" w:eastAsia="仿宋_GB2312" w:cs="仿宋_GB2312"/>
          <w:color w:val="000000"/>
          <w:sz w:val="32"/>
          <w:szCs w:val="32"/>
          <w:shd w:val="clear" w:color="auto" w:fill="FFFFFF"/>
          <w:lang w:val="en-US" w:eastAsia="zh-CN"/>
        </w:rPr>
        <w:t>691.10</w:t>
      </w:r>
      <w:r>
        <w:rPr>
          <w:rFonts w:hint="eastAsia" w:ascii="仿宋_GB2312" w:hAnsi="仿宋_GB2312" w:eastAsia="仿宋_GB2312" w:cs="仿宋_GB2312"/>
          <w:color w:val="000000"/>
          <w:sz w:val="32"/>
          <w:szCs w:val="32"/>
        </w:rPr>
        <w:t>万元。一般预算财政拨款支出中工资福利支出463.38万元，占本年支出67.05%，商品和服务支出</w:t>
      </w:r>
      <w:r>
        <w:rPr>
          <w:rFonts w:hint="eastAsia" w:ascii="仿宋_GB2312" w:hAnsi="仿宋_GB2312" w:eastAsia="仿宋_GB2312" w:cs="仿宋_GB2312"/>
          <w:color w:val="000000"/>
          <w:sz w:val="32"/>
          <w:szCs w:val="32"/>
          <w:lang w:val="en-US" w:eastAsia="zh-CN"/>
        </w:rPr>
        <w:t>125.15</w:t>
      </w:r>
      <w:r>
        <w:rPr>
          <w:rFonts w:hint="eastAsia" w:ascii="仿宋_GB2312" w:hAnsi="仿宋_GB2312" w:eastAsia="仿宋_GB2312" w:cs="仿宋_GB2312"/>
          <w:color w:val="000000"/>
          <w:sz w:val="32"/>
          <w:szCs w:val="32"/>
        </w:rPr>
        <w:t>万元，占本年支出18.11%，对个人和家庭的补助14.34万元，占本年支出2.07%，资本性支出0.54万元，占本年支出0.08%。</w:t>
      </w:r>
    </w:p>
    <w:p>
      <w:pPr>
        <w:pStyle w:val="14"/>
        <w:keepNext w:val="0"/>
        <w:keepLines w:val="0"/>
        <w:pageBreakBefore w:val="0"/>
        <w:widowControl w:val="0"/>
        <w:kinsoku/>
        <w:wordWrap/>
        <w:overflowPunct/>
        <w:topLinePunct w:val="0"/>
        <w:bidi w:val="0"/>
        <w:snapToGrid/>
        <w:spacing w:line="600" w:lineRule="exact"/>
        <w:ind w:firstLine="800" w:firstLineChars="250"/>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4"/>
        <w:keepNext w:val="0"/>
        <w:keepLines w:val="0"/>
        <w:pageBreakBefore w:val="0"/>
        <w:widowControl w:val="0"/>
        <w:kinsoku/>
        <w:wordWrap/>
        <w:overflowPunct/>
        <w:topLinePunct w:val="0"/>
        <w:bidi w:val="0"/>
        <w:snapToGrid/>
        <w:spacing w:line="600" w:lineRule="exact"/>
        <w:ind w:firstLine="800" w:firstLineChars="25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年度财政拨款支出年初预算数为</w:t>
      </w:r>
      <w:r>
        <w:rPr>
          <w:rFonts w:hint="eastAsia" w:ascii="Times New Roman" w:hAnsi="Times New Roman" w:eastAsia="仿宋_GB2312"/>
          <w:color w:val="000000" w:themeColor="text1"/>
          <w:sz w:val="32"/>
          <w:szCs w:val="32"/>
          <w:lang w:val="en-US" w:eastAsia="zh-CN"/>
          <w14:textFill>
            <w14:solidFill>
              <w14:schemeClr w14:val="tx1"/>
            </w14:solidFill>
          </w14:textFill>
        </w:rPr>
        <w:t>602.70</w:t>
      </w:r>
      <w:r>
        <w:rPr>
          <w:rFonts w:hint="eastAsia" w:ascii="Times New Roman" w:hAnsi="Times New Roman" w:eastAsia="仿宋_GB2312"/>
          <w:color w:val="000000" w:themeColor="text1"/>
          <w:sz w:val="32"/>
          <w:szCs w:val="32"/>
          <w14:textFill>
            <w14:solidFill>
              <w14:schemeClr w14:val="tx1"/>
            </w14:solidFill>
          </w14:textFill>
        </w:rPr>
        <w:t>万元，支出决算数为</w:t>
      </w:r>
      <w:r>
        <w:rPr>
          <w:rFonts w:hint="eastAsia" w:ascii="Times New Roman" w:hAnsi="Times New Roman" w:eastAsia="仿宋_GB2312"/>
          <w:color w:val="000000" w:themeColor="text1"/>
          <w:sz w:val="32"/>
          <w:szCs w:val="32"/>
          <w:lang w:val="en-US" w:eastAsia="zh-CN"/>
          <w14:textFill>
            <w14:solidFill>
              <w14:schemeClr w14:val="tx1"/>
            </w14:solidFill>
          </w14:textFill>
        </w:rPr>
        <w:t>691.10</w:t>
      </w:r>
      <w:r>
        <w:rPr>
          <w:rFonts w:hint="eastAsia" w:ascii="Times New Roman" w:hAnsi="Times New Roman" w:eastAsia="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差异率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14.67</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，其中：</w:t>
      </w:r>
    </w:p>
    <w:p>
      <w:pPr>
        <w:pStyle w:val="14"/>
        <w:keepNext w:val="0"/>
        <w:keepLines w:val="0"/>
        <w:pageBreakBefore w:val="0"/>
        <w:widowControl w:val="0"/>
        <w:kinsoku/>
        <w:wordWrap/>
        <w:overflowPunct/>
        <w:topLinePunct w:val="0"/>
        <w:bidi w:val="0"/>
        <w:snapToGrid/>
        <w:spacing w:line="600" w:lineRule="exact"/>
        <w:ind w:firstLine="800" w:firstLineChars="250"/>
        <w:rPr>
          <w:rFonts w:ascii="Times New Roman" w:hAnsi="Times New Roman" w:eastAsia="仿宋_GB2312"/>
          <w:color w:val="0000FF"/>
          <w:sz w:val="32"/>
          <w:szCs w:val="32"/>
        </w:rPr>
      </w:pPr>
      <w:r>
        <w:rPr>
          <w:rFonts w:hint="eastAsia"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lang w:eastAsia="zh-CN"/>
          <w14:textFill>
            <w14:solidFill>
              <w14:schemeClr w14:val="tx1"/>
            </w14:solidFill>
          </w14:textFill>
        </w:rPr>
        <w:t>社会保障和就业支出</w:t>
      </w:r>
      <w:r>
        <w:rPr>
          <w:rFonts w:hint="eastAsia" w:ascii="Times New Roman" w:hAnsi="Times New Roman" w:eastAsia="仿宋_GB2312"/>
          <w:color w:val="000000" w:themeColor="text1"/>
          <w:sz w:val="32"/>
          <w:szCs w:val="32"/>
          <w14:textFill>
            <w14:solidFill>
              <w14:schemeClr w14:val="tx1"/>
            </w14:solidFill>
          </w14:textFill>
        </w:rPr>
        <w:t>（类）</w:t>
      </w:r>
      <w:r>
        <w:rPr>
          <w:rFonts w:hint="eastAsia" w:ascii="Times New Roman" w:hAnsi="Times New Roman" w:eastAsia="仿宋_GB2312"/>
          <w:color w:val="000000" w:themeColor="text1"/>
          <w:sz w:val="32"/>
          <w:szCs w:val="32"/>
          <w:lang w:eastAsia="zh-CN"/>
          <w14:textFill>
            <w14:solidFill>
              <w14:schemeClr w14:val="tx1"/>
            </w14:solidFill>
          </w14:textFill>
        </w:rPr>
        <w:t>行政事业单位养老支出</w:t>
      </w:r>
      <w:r>
        <w:rPr>
          <w:rFonts w:hint="eastAsia" w:ascii="Times New Roman" w:hAnsi="Times New Roman" w:eastAsia="仿宋_GB2312"/>
          <w:color w:val="000000" w:themeColor="text1"/>
          <w:sz w:val="32"/>
          <w:szCs w:val="32"/>
          <w14:textFill>
            <w14:solidFill>
              <w14:schemeClr w14:val="tx1"/>
            </w14:solidFill>
          </w14:textFill>
        </w:rPr>
        <w:t>（款）</w:t>
      </w:r>
      <w:r>
        <w:rPr>
          <w:rFonts w:hint="eastAsia" w:ascii="Times New Roman" w:hAnsi="Times New Roman" w:eastAsia="仿宋_GB2312"/>
          <w:color w:val="000000" w:themeColor="text1"/>
          <w:sz w:val="32"/>
          <w:szCs w:val="32"/>
          <w:lang w:eastAsia="zh-CN"/>
          <w14:textFill>
            <w14:solidFill>
              <w14:schemeClr w14:val="tx1"/>
            </w14:solidFill>
          </w14:textFill>
        </w:rPr>
        <w:t>机关事业单位基本养老保险缴费支出</w:t>
      </w:r>
      <w:r>
        <w:rPr>
          <w:rFonts w:hint="eastAsia" w:ascii="Times New Roman" w:hAnsi="Times New Roman" w:eastAsia="仿宋_GB2312"/>
          <w:color w:val="000000" w:themeColor="text1"/>
          <w:sz w:val="32"/>
          <w:szCs w:val="32"/>
          <w14:textFill>
            <w14:solidFill>
              <w14:schemeClr w14:val="tx1"/>
            </w14:solidFill>
          </w14:textFill>
        </w:rPr>
        <w:t>（项）。</w:t>
      </w:r>
    </w:p>
    <w:p>
      <w:pPr>
        <w:pStyle w:val="14"/>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26.46</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29.33</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110.84</w:t>
      </w:r>
      <w:r>
        <w:rPr>
          <w:rFonts w:hint="eastAsia" w:ascii="Times New Roman" w:hAnsi="Times New Roman" w:eastAsia="仿宋_GB2312"/>
          <w:color w:val="auto"/>
          <w:sz w:val="32"/>
          <w:szCs w:val="32"/>
        </w:rPr>
        <w:t>%，决算数大于年初预算数的主要原因是：</w:t>
      </w:r>
      <w:r>
        <w:rPr>
          <w:rFonts w:hint="eastAsia" w:ascii="Times New Roman" w:hAnsi="Times New Roman" w:eastAsia="仿宋_GB2312"/>
          <w:color w:val="auto"/>
          <w:sz w:val="32"/>
          <w:szCs w:val="32"/>
          <w:lang w:val="en-US" w:eastAsia="zh-CN"/>
        </w:rPr>
        <w:t>人员工资正常晋升，造成养老保险费单位部份增加。</w:t>
      </w:r>
    </w:p>
    <w:p>
      <w:pPr>
        <w:pStyle w:val="14"/>
        <w:keepNext w:val="0"/>
        <w:keepLines w:val="0"/>
        <w:pageBreakBefore w:val="0"/>
        <w:widowControl w:val="0"/>
        <w:kinsoku/>
        <w:wordWrap/>
        <w:overflowPunct/>
        <w:topLinePunct w:val="0"/>
        <w:bidi w:val="0"/>
        <w:snapToGrid/>
        <w:spacing w:line="600" w:lineRule="exact"/>
        <w:ind w:firstLine="800" w:firstLineChars="250"/>
        <w:rPr>
          <w:rFonts w:ascii="Times New Roman" w:hAnsi="Times New Roman" w:eastAsia="仿宋_GB2312"/>
          <w:color w:val="0000FF"/>
          <w:sz w:val="32"/>
          <w:szCs w:val="32"/>
        </w:rPr>
      </w:pPr>
      <w:r>
        <w:rPr>
          <w:rFonts w:hint="eastAsia" w:ascii="Times New Roman" w:hAnsi="Times New Roman" w:eastAsia="仿宋_GB2312"/>
          <w:color w:val="000000" w:themeColor="text1"/>
          <w:sz w:val="32"/>
          <w:szCs w:val="32"/>
          <w14:textFill>
            <w14:solidFill>
              <w14:schemeClr w14:val="tx1"/>
            </w14:solidFill>
          </w14:textFill>
        </w:rPr>
        <w:t>2、其他应急管理支出（类）其他应急管理支出（款）其他应急管理支出（项）。</w:t>
      </w:r>
    </w:p>
    <w:p>
      <w:pPr>
        <w:pStyle w:val="14"/>
        <w:keepNext w:val="0"/>
        <w:keepLines w:val="0"/>
        <w:pageBreakBefore w:val="0"/>
        <w:widowControl w:val="0"/>
        <w:kinsoku/>
        <w:wordWrap/>
        <w:overflowPunct/>
        <w:topLinePunct w:val="0"/>
        <w:bidi w:val="0"/>
        <w:snapToGrid/>
        <w:spacing w:line="600" w:lineRule="exact"/>
        <w:ind w:firstLine="800" w:firstLineChars="25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年初预算为</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万元，支出决算为</w:t>
      </w:r>
      <w:r>
        <w:rPr>
          <w:rFonts w:hint="eastAsia" w:ascii="Times New Roman" w:hAnsi="Times New Roman" w:eastAsia="仿宋_GB2312"/>
          <w:color w:val="000000" w:themeColor="text1"/>
          <w:sz w:val="32"/>
          <w:szCs w:val="32"/>
          <w:lang w:val="en-US" w:eastAsia="zh-CN"/>
          <w14:textFill>
            <w14:solidFill>
              <w14:schemeClr w14:val="tx1"/>
            </w14:solidFill>
          </w14:textFill>
        </w:rPr>
        <w:t>20</w:t>
      </w:r>
      <w:r>
        <w:rPr>
          <w:rFonts w:hint="eastAsia" w:ascii="Times New Roman" w:hAnsi="Times New Roman" w:eastAsia="仿宋_GB2312"/>
          <w:color w:val="000000" w:themeColor="text1"/>
          <w:sz w:val="32"/>
          <w:szCs w:val="32"/>
          <w14:textFill>
            <w14:solidFill>
              <w14:schemeClr w14:val="tx1"/>
            </w14:solidFill>
          </w14:textFill>
        </w:rPr>
        <w:t>万元，完成年初预算的</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%，决算数大于年初预算数的主要原因是：</w:t>
      </w:r>
      <w:r>
        <w:rPr>
          <w:rFonts w:hint="eastAsia" w:ascii="Times New Roman" w:hAnsi="Times New Roman" w:eastAsia="仿宋_GB2312"/>
          <w:sz w:val="32"/>
          <w:szCs w:val="32"/>
        </w:rPr>
        <w:t>财政统一安排，未列入单位预算</w:t>
      </w:r>
    </w:p>
    <w:p>
      <w:pPr>
        <w:pStyle w:val="14"/>
        <w:keepNext w:val="0"/>
        <w:keepLines w:val="0"/>
        <w:pageBreakBefore w:val="0"/>
        <w:widowControl w:val="0"/>
        <w:numPr>
          <w:ilvl w:val="0"/>
          <w:numId w:val="2"/>
        </w:numPr>
        <w:kinsoku/>
        <w:wordWrap/>
        <w:overflowPunct/>
        <w:topLinePunct w:val="0"/>
        <w:bidi w:val="0"/>
        <w:snapToGrid/>
        <w:spacing w:line="600" w:lineRule="exact"/>
        <w:ind w:firstLine="800" w:firstLineChars="25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color w:val="000000" w:themeColor="text1"/>
          <w:sz w:val="32"/>
          <w:szCs w:val="32"/>
          <w14:textFill>
            <w14:solidFill>
              <w14:schemeClr w14:val="tx1"/>
            </w14:solidFill>
          </w14:textFill>
        </w:rPr>
        <w:t>（类）</w:t>
      </w:r>
      <w:r>
        <w:rPr>
          <w:rFonts w:hint="eastAsia" w:ascii="Times New Roman" w:hAnsi="Times New Roman" w:eastAsia="仿宋_GB2312"/>
          <w:sz w:val="32"/>
          <w:szCs w:val="32"/>
          <w:lang w:eastAsia="zh-CN"/>
        </w:rPr>
        <w:t>抚恤</w:t>
      </w:r>
      <w:r>
        <w:rPr>
          <w:rFonts w:hint="eastAsia" w:ascii="Times New Roman" w:hAnsi="Times New Roman" w:eastAsia="仿宋_GB2312"/>
          <w:color w:val="000000" w:themeColor="text1"/>
          <w:sz w:val="32"/>
          <w:szCs w:val="32"/>
          <w14:textFill>
            <w14:solidFill>
              <w14:schemeClr w14:val="tx1"/>
            </w14:solidFill>
          </w14:textFill>
        </w:rPr>
        <w:t>（款）死亡抚恤（项）。</w:t>
      </w:r>
    </w:p>
    <w:p>
      <w:pPr>
        <w:pStyle w:val="14"/>
        <w:keepNext w:val="0"/>
        <w:keepLines w:val="0"/>
        <w:pageBreakBefore w:val="0"/>
        <w:widowControl w:val="0"/>
        <w:kinsoku/>
        <w:wordWrap/>
        <w:overflowPunct/>
        <w:topLinePunct w:val="0"/>
        <w:bidi w:val="0"/>
        <w:snapToGrid/>
        <w:spacing w:line="600" w:lineRule="exact"/>
        <w:ind w:firstLine="800" w:firstLineChars="25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年初预算为</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万元，支出决算为</w:t>
      </w:r>
      <w:r>
        <w:rPr>
          <w:rFonts w:hint="eastAsia" w:ascii="Times New Roman" w:hAnsi="Times New Roman" w:eastAsia="仿宋_GB2312"/>
          <w:color w:val="000000" w:themeColor="text1"/>
          <w:sz w:val="32"/>
          <w:szCs w:val="32"/>
          <w:lang w:val="en-US" w:eastAsia="zh-CN"/>
          <w14:textFill>
            <w14:solidFill>
              <w14:schemeClr w14:val="tx1"/>
            </w14:solidFill>
          </w14:textFill>
        </w:rPr>
        <w:t>8.37</w:t>
      </w:r>
      <w:r>
        <w:rPr>
          <w:rFonts w:hint="eastAsia" w:ascii="Times New Roman" w:hAnsi="Times New Roman" w:eastAsia="仿宋_GB2312"/>
          <w:color w:val="000000" w:themeColor="text1"/>
          <w:sz w:val="32"/>
          <w:szCs w:val="32"/>
          <w14:textFill>
            <w14:solidFill>
              <w14:schemeClr w14:val="tx1"/>
            </w14:solidFill>
          </w14:textFill>
        </w:rPr>
        <w:t>万元，完成年初预算的</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%，决算数大于年初预算数的主要原因是：</w:t>
      </w:r>
      <w:r>
        <w:rPr>
          <w:rFonts w:hint="eastAsia" w:ascii="Times New Roman" w:hAnsi="Times New Roman" w:eastAsia="仿宋_GB2312"/>
          <w:sz w:val="32"/>
          <w:szCs w:val="32"/>
        </w:rPr>
        <w:t>财政统一安排，未列入单位预算</w:t>
      </w:r>
    </w:p>
    <w:p>
      <w:pPr>
        <w:numPr>
          <w:ilvl w:val="0"/>
          <w:numId w:val="0"/>
        </w:numPr>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s="黑体"/>
          <w:color w:val="auto"/>
          <w:kern w:val="0"/>
          <w:sz w:val="32"/>
          <w:szCs w:val="32"/>
          <w:lang w:val="en-US" w:eastAsia="zh-CN" w:bidi="ar-SA"/>
        </w:rPr>
        <w:t>4、卫生健康支出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行政事业单位医疗</w:t>
      </w:r>
      <w:r>
        <w:rPr>
          <w:rFonts w:hint="eastAsia" w:ascii="Times New Roman" w:hAnsi="Times New Roman" w:eastAsia="仿宋_GB2312"/>
          <w:color w:val="auto"/>
          <w:sz w:val="32"/>
          <w:szCs w:val="32"/>
        </w:rPr>
        <w:t>（款）事业单位医疗（项）</w:t>
      </w:r>
    </w:p>
    <w:p>
      <w:pPr>
        <w:pStyle w:val="14"/>
        <w:keepNext w:val="0"/>
        <w:keepLines w:val="0"/>
        <w:pageBreakBefore w:val="0"/>
        <w:widowControl w:val="0"/>
        <w:kinsoku/>
        <w:wordWrap/>
        <w:overflowPunct/>
        <w:topLinePunct w:val="0"/>
        <w:bidi w:val="0"/>
        <w:snapToGrid/>
        <w:spacing w:line="600" w:lineRule="exact"/>
        <w:ind w:firstLine="320" w:firstLineChars="100"/>
        <w:rPr>
          <w:rFonts w:hint="eastAsia" w:eastAsia="仿宋_GB2312"/>
          <w:lang w:eastAsia="zh-CN"/>
        </w:rPr>
      </w:pPr>
      <w:r>
        <w:rPr>
          <w:rFonts w:hint="eastAsia" w:ascii="Times New Roman" w:hAnsi="Times New Roman" w:eastAsia="仿宋_GB2312"/>
          <w:color w:val="000000" w:themeColor="text1"/>
          <w:sz w:val="32"/>
          <w:szCs w:val="32"/>
          <w14:textFill>
            <w14:solidFill>
              <w14:schemeClr w14:val="tx1"/>
            </w14:solidFill>
          </w14:textFill>
        </w:rPr>
        <w:t>年初预算为</w:t>
      </w:r>
      <w:r>
        <w:rPr>
          <w:rFonts w:hint="eastAsia" w:ascii="Times New Roman" w:hAnsi="Times New Roman" w:eastAsia="仿宋_GB2312"/>
          <w:color w:val="000000" w:themeColor="text1"/>
          <w:sz w:val="32"/>
          <w:szCs w:val="32"/>
          <w:lang w:val="en-US" w:eastAsia="zh-CN"/>
          <w14:textFill>
            <w14:solidFill>
              <w14:schemeClr w14:val="tx1"/>
            </w14:solidFill>
          </w14:textFill>
        </w:rPr>
        <w:t>14.39</w:t>
      </w:r>
      <w:r>
        <w:rPr>
          <w:rFonts w:hint="eastAsia" w:ascii="Times New Roman" w:hAnsi="Times New Roman" w:eastAsia="仿宋_GB2312"/>
          <w:color w:val="000000" w:themeColor="text1"/>
          <w:sz w:val="32"/>
          <w:szCs w:val="32"/>
          <w14:textFill>
            <w14:solidFill>
              <w14:schemeClr w14:val="tx1"/>
            </w14:solidFill>
          </w14:textFill>
        </w:rPr>
        <w:t>万元，支出决算为</w:t>
      </w:r>
      <w:r>
        <w:rPr>
          <w:rFonts w:hint="eastAsia" w:ascii="Times New Roman" w:hAnsi="Times New Roman" w:eastAsia="仿宋_GB2312"/>
          <w:color w:val="000000" w:themeColor="text1"/>
          <w:sz w:val="32"/>
          <w:szCs w:val="32"/>
          <w:lang w:val="en-US" w:eastAsia="zh-CN"/>
          <w14:textFill>
            <w14:solidFill>
              <w14:schemeClr w14:val="tx1"/>
            </w14:solidFill>
          </w14:textFill>
        </w:rPr>
        <w:t>14.39</w:t>
      </w:r>
      <w:r>
        <w:rPr>
          <w:rFonts w:hint="eastAsia" w:ascii="Times New Roman" w:hAnsi="Times New Roman" w:eastAsia="仿宋_GB2312"/>
          <w:color w:val="000000" w:themeColor="text1"/>
          <w:sz w:val="32"/>
          <w:szCs w:val="32"/>
          <w14:textFill>
            <w14:solidFill>
              <w14:schemeClr w14:val="tx1"/>
            </w14:solidFill>
          </w14:textFill>
        </w:rPr>
        <w:t>万元，完成年初预算的</w:t>
      </w:r>
      <w:r>
        <w:rPr>
          <w:rFonts w:hint="eastAsia" w:ascii="Times New Roman" w:hAnsi="Times New Roman" w:eastAsia="仿宋_GB2312"/>
          <w:color w:val="000000" w:themeColor="text1"/>
          <w:sz w:val="32"/>
          <w:szCs w:val="32"/>
          <w:lang w:val="en-US" w:eastAsia="zh-CN"/>
          <w14:textFill>
            <w14:solidFill>
              <w14:schemeClr w14:val="tx1"/>
            </w14:solidFill>
          </w14:textFill>
        </w:rPr>
        <w:t>100</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5、灾害防治及应急管理支出（类）应急管理事务（款）应急救援（项）</w:t>
      </w:r>
    </w:p>
    <w:p>
      <w:pPr>
        <w:pStyle w:val="14"/>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color w:val="auto"/>
          <w:sz w:val="32"/>
          <w:szCs w:val="32"/>
          <w:lang w:eastAsia="zh-CN"/>
        </w:rPr>
      </w:pPr>
      <w:r>
        <w:rPr>
          <w:rFonts w:hint="eastAsia" w:ascii="Times New Roman" w:hAnsi="Times New Roman" w:eastAsia="仿宋_GB2312"/>
          <w:color w:val="000000" w:themeColor="text1"/>
          <w:sz w:val="32"/>
          <w:szCs w:val="32"/>
          <w14:textFill>
            <w14:solidFill>
              <w14:schemeClr w14:val="tx1"/>
            </w14:solidFill>
          </w14:textFill>
        </w:rPr>
        <w:t>年初预算为</w:t>
      </w:r>
      <w:r>
        <w:rPr>
          <w:rFonts w:hint="eastAsia" w:ascii="Times New Roman" w:hAnsi="Times New Roman" w:eastAsia="仿宋_GB2312"/>
          <w:color w:val="000000" w:themeColor="text1"/>
          <w:sz w:val="32"/>
          <w:szCs w:val="32"/>
          <w:lang w:val="en-US" w:eastAsia="zh-CN"/>
          <w14:textFill>
            <w14:solidFill>
              <w14:schemeClr w14:val="tx1"/>
            </w14:solidFill>
          </w14:textFill>
        </w:rPr>
        <w:t>531.65</w:t>
      </w:r>
      <w:r>
        <w:rPr>
          <w:rFonts w:hint="eastAsia" w:ascii="Times New Roman" w:hAnsi="Times New Roman" w:eastAsia="仿宋_GB2312"/>
          <w:color w:val="000000" w:themeColor="text1"/>
          <w:sz w:val="32"/>
          <w:szCs w:val="32"/>
          <w14:textFill>
            <w14:solidFill>
              <w14:schemeClr w14:val="tx1"/>
            </w14:solidFill>
          </w14:textFill>
        </w:rPr>
        <w:t>万元，支出决算为</w:t>
      </w:r>
      <w:r>
        <w:rPr>
          <w:rFonts w:hint="eastAsia" w:ascii="Times New Roman" w:hAnsi="Times New Roman" w:eastAsia="仿宋_GB2312"/>
          <w:color w:val="000000" w:themeColor="text1"/>
          <w:sz w:val="32"/>
          <w:szCs w:val="32"/>
          <w:lang w:val="en-US" w:eastAsia="zh-CN"/>
          <w14:textFill>
            <w14:solidFill>
              <w14:schemeClr w14:val="tx1"/>
            </w14:solidFill>
          </w14:textFill>
        </w:rPr>
        <w:t>583.12</w:t>
      </w:r>
      <w:r>
        <w:rPr>
          <w:rFonts w:hint="eastAsia" w:ascii="Times New Roman" w:hAnsi="Times New Roman" w:eastAsia="仿宋_GB2312"/>
          <w:color w:val="000000" w:themeColor="text1"/>
          <w:sz w:val="32"/>
          <w:szCs w:val="32"/>
          <w14:textFill>
            <w14:solidFill>
              <w14:schemeClr w14:val="tx1"/>
            </w14:solidFill>
          </w14:textFill>
        </w:rPr>
        <w:t>万元，完成年初预算的</w:t>
      </w:r>
      <w:r>
        <w:rPr>
          <w:rFonts w:hint="eastAsia" w:ascii="Times New Roman" w:hAnsi="Times New Roman" w:eastAsia="仿宋_GB2312"/>
          <w:color w:val="000000" w:themeColor="text1"/>
          <w:sz w:val="32"/>
          <w:szCs w:val="32"/>
          <w:lang w:val="en-US" w:eastAsia="zh-CN"/>
          <w14:textFill>
            <w14:solidFill>
              <w14:schemeClr w14:val="tx1"/>
            </w14:solidFill>
          </w14:textFill>
        </w:rPr>
        <w:t>109.68</w:t>
      </w:r>
      <w:r>
        <w:rPr>
          <w:rFonts w:hint="eastAsia" w:ascii="Times New Roman" w:hAnsi="Times New Roman" w:eastAsia="仿宋_GB2312"/>
          <w:color w:val="000000" w:themeColor="text1"/>
          <w:sz w:val="32"/>
          <w:szCs w:val="32"/>
          <w14:textFill>
            <w14:solidFill>
              <w14:schemeClr w14:val="tx1"/>
            </w14:solidFill>
          </w14:textFill>
        </w:rPr>
        <w:t>%，决算数大于年初预</w:t>
      </w:r>
      <w:r>
        <w:rPr>
          <w:rFonts w:hint="eastAsia" w:ascii="Times New Roman" w:hAnsi="Times New Roman" w:eastAsia="仿宋_GB2312"/>
          <w:color w:val="auto"/>
          <w:sz w:val="32"/>
          <w:szCs w:val="32"/>
        </w:rPr>
        <w:t>算数的主要原因是：</w:t>
      </w:r>
      <w:r>
        <w:rPr>
          <w:rFonts w:hint="eastAsia" w:ascii="Times New Roman" w:hAnsi="Times New Roman" w:eastAsia="仿宋_GB2312"/>
          <w:color w:val="auto"/>
          <w:sz w:val="32"/>
          <w:szCs w:val="32"/>
          <w:lang w:eastAsia="zh-CN"/>
        </w:rPr>
        <w:t>应急救援次数增多，救援人员增加。</w:t>
      </w:r>
    </w:p>
    <w:p>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6、住房保障支出（类）住房改革支出（款）住房公积金（项）。</w:t>
      </w:r>
    </w:p>
    <w:p>
      <w:pPr>
        <w:pStyle w:val="14"/>
        <w:keepNext w:val="0"/>
        <w:keepLines w:val="0"/>
        <w:pageBreakBefore w:val="0"/>
        <w:widowControl w:val="0"/>
        <w:kinsoku/>
        <w:wordWrap/>
        <w:overflowPunct/>
        <w:topLinePunct w:val="0"/>
        <w:bidi w:val="0"/>
        <w:snapToGrid/>
        <w:spacing w:line="600" w:lineRule="exact"/>
        <w:ind w:firstLine="800" w:firstLineChars="250"/>
        <w:rPr>
          <w:rFonts w:hint="eastAsia"/>
          <w:lang w:val="en-US" w:eastAsia="zh-CN"/>
        </w:rPr>
      </w:pPr>
      <w:r>
        <w:rPr>
          <w:rFonts w:hint="eastAsia" w:ascii="Times New Roman" w:hAnsi="Times New Roman" w:eastAsia="仿宋_GB2312"/>
          <w:color w:val="000000" w:themeColor="text1"/>
          <w:sz w:val="32"/>
          <w:szCs w:val="32"/>
          <w14:textFill>
            <w14:solidFill>
              <w14:schemeClr w14:val="tx1"/>
            </w14:solidFill>
          </w14:textFill>
        </w:rPr>
        <w:t>年初预算为</w:t>
      </w:r>
      <w:r>
        <w:rPr>
          <w:rFonts w:hint="eastAsia" w:ascii="Times New Roman" w:hAnsi="Times New Roman" w:eastAsia="仿宋_GB2312"/>
          <w:color w:val="000000" w:themeColor="text1"/>
          <w:sz w:val="32"/>
          <w:szCs w:val="32"/>
          <w:lang w:val="en-US" w:eastAsia="zh-CN"/>
          <w14:textFill>
            <w14:solidFill>
              <w14:schemeClr w14:val="tx1"/>
            </w14:solidFill>
          </w14:textFill>
        </w:rPr>
        <w:t>30.20</w:t>
      </w:r>
      <w:r>
        <w:rPr>
          <w:rFonts w:hint="eastAsia" w:ascii="Times New Roman" w:hAnsi="Times New Roman" w:eastAsia="仿宋_GB2312"/>
          <w:color w:val="000000" w:themeColor="text1"/>
          <w:sz w:val="32"/>
          <w:szCs w:val="32"/>
          <w14:textFill>
            <w14:solidFill>
              <w14:schemeClr w14:val="tx1"/>
            </w14:solidFill>
          </w14:textFill>
        </w:rPr>
        <w:t>万元，支出决算为26.4万元，完成年初预算的</w:t>
      </w:r>
      <w:r>
        <w:rPr>
          <w:rFonts w:hint="eastAsia" w:ascii="Times New Roman" w:hAnsi="Times New Roman" w:eastAsia="仿宋_GB2312"/>
          <w:color w:val="000000" w:themeColor="text1"/>
          <w:sz w:val="32"/>
          <w:szCs w:val="32"/>
          <w:lang w:val="en-US" w:eastAsia="zh-CN"/>
          <w14:textFill>
            <w14:solidFill>
              <w14:schemeClr w14:val="tx1"/>
            </w14:solidFill>
          </w14:textFill>
        </w:rPr>
        <w:t>87.42</w:t>
      </w:r>
      <w:r>
        <w:rPr>
          <w:rFonts w:hint="eastAsia" w:ascii="Times New Roman" w:hAnsi="Times New Roman" w:eastAsia="仿宋_GB2312"/>
          <w:color w:val="000000" w:themeColor="text1"/>
          <w:sz w:val="32"/>
          <w:szCs w:val="32"/>
          <w14:textFill>
            <w14:solidFill>
              <w14:schemeClr w14:val="tx1"/>
            </w14:solidFill>
          </w14:textFill>
        </w:rPr>
        <w:t>%，决算数小于年初预算数的</w:t>
      </w:r>
      <w:r>
        <w:rPr>
          <w:rFonts w:hint="eastAsia" w:ascii="Times New Roman" w:hAnsi="Times New Roman" w:eastAsia="仿宋_GB2312"/>
          <w:color w:val="auto"/>
          <w:sz w:val="32"/>
          <w:szCs w:val="32"/>
        </w:rPr>
        <w:t>主要原因是：</w:t>
      </w:r>
      <w:r>
        <w:rPr>
          <w:rFonts w:hint="eastAsia" w:ascii="Times New Roman" w:hAnsi="Times New Roman" w:eastAsia="仿宋_GB2312"/>
          <w:color w:val="auto"/>
          <w:sz w:val="32"/>
          <w:szCs w:val="32"/>
          <w:lang w:val="en-US" w:eastAsia="zh-CN"/>
        </w:rPr>
        <w:t>人员异动。</w:t>
      </w:r>
    </w:p>
    <w:p>
      <w:pPr>
        <w:pStyle w:val="14"/>
        <w:keepNext w:val="0"/>
        <w:keepLines w:val="0"/>
        <w:pageBreakBefore w:val="0"/>
        <w:widowControl w:val="0"/>
        <w:numPr>
          <w:ilvl w:val="0"/>
          <w:numId w:val="3"/>
        </w:numPr>
        <w:kinsoku/>
        <w:wordWrap/>
        <w:overflowPunct/>
        <w:topLinePunct w:val="0"/>
        <w:bidi w:val="0"/>
        <w:snapToGrid/>
        <w:spacing w:line="600" w:lineRule="exact"/>
        <w:ind w:left="840" w:leftChars="0" w:firstLineChars="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社会保障和就业支出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行政事业单位养老支出</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其他行政事业单位养老支出</w:t>
      </w:r>
      <w:r>
        <w:rPr>
          <w:rFonts w:hint="eastAsia" w:ascii="Times New Roman" w:hAnsi="Times New Roman" w:eastAsia="仿宋_GB2312"/>
          <w:color w:val="auto"/>
          <w:sz w:val="32"/>
          <w:szCs w:val="32"/>
        </w:rPr>
        <w:t>（项）</w:t>
      </w:r>
    </w:p>
    <w:p>
      <w:pPr>
        <w:pStyle w:val="14"/>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color w:val="000000" w:themeColor="text1"/>
          <w:sz w:val="32"/>
          <w:szCs w:val="32"/>
          <w14:textFill>
            <w14:solidFill>
              <w14:schemeClr w14:val="tx1"/>
            </w14:solidFill>
          </w14:textFill>
        </w:rPr>
        <w:t>年初预算</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万元，支出决算为</w:t>
      </w:r>
      <w:r>
        <w:rPr>
          <w:rFonts w:hint="eastAsia" w:ascii="Times New Roman" w:hAnsi="Times New Roman" w:eastAsia="仿宋_GB2312"/>
          <w:color w:val="000000" w:themeColor="text1"/>
          <w:sz w:val="32"/>
          <w:szCs w:val="32"/>
          <w:lang w:val="en-US" w:eastAsia="zh-CN"/>
          <w14:textFill>
            <w14:solidFill>
              <w14:schemeClr w14:val="tx1"/>
            </w14:solidFill>
          </w14:textFill>
        </w:rPr>
        <w:t>9.49</w:t>
      </w:r>
      <w:r>
        <w:rPr>
          <w:rFonts w:hint="eastAsia" w:ascii="Times New Roman" w:hAnsi="Times New Roman" w:eastAsia="仿宋_GB2312"/>
          <w:color w:val="000000" w:themeColor="text1"/>
          <w:sz w:val="32"/>
          <w:szCs w:val="32"/>
          <w14:textFill>
            <w14:solidFill>
              <w14:schemeClr w14:val="tx1"/>
            </w14:solidFill>
          </w14:textFill>
        </w:rPr>
        <w:t>万元，完成年初预算的</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%，决算数大于年初预算数的主要原因是：</w:t>
      </w:r>
      <w:r>
        <w:rPr>
          <w:rFonts w:hint="eastAsia" w:ascii="Times New Roman" w:hAnsi="Times New Roman" w:eastAsia="仿宋_GB2312"/>
          <w:sz w:val="32"/>
          <w:szCs w:val="32"/>
        </w:rPr>
        <w:t>财政统一安排，未列入单位预算</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800" w:firstLineChars="250"/>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仿宋_GB2312" w:hAnsi="仿宋_GB2312" w:eastAsia="仿宋_GB2312" w:cs="仿宋_GB2312"/>
          <w:color w:val="000000"/>
          <w:sz w:val="32"/>
          <w:szCs w:val="32"/>
          <w:lang w:val="en-US" w:eastAsia="zh-CN"/>
        </w:rPr>
        <w:t>620.58</w:t>
      </w:r>
      <w:r>
        <w:rPr>
          <w:rFonts w:hint="eastAsia" w:ascii="Times New Roman" w:hAnsi="Times New Roman" w:eastAsia="仿宋_GB2312"/>
          <w:sz w:val="32"/>
          <w:szCs w:val="32"/>
        </w:rPr>
        <w:t>万元，</w:t>
      </w:r>
      <w:r>
        <w:rPr>
          <w:rFonts w:hint="eastAsia" w:ascii="仿宋_GB2312" w:hAnsi="仿宋_GB2312" w:eastAsia="仿宋_GB2312" w:cs="仿宋_GB2312"/>
          <w:color w:val="000000"/>
          <w:sz w:val="32"/>
          <w:szCs w:val="32"/>
        </w:rPr>
        <w:t>其中人员经费477.72万元，占基本支出的76.97%。主要包括基本工资,津贴补贴,奖金,绩效工资,养老保险,医疗保险,其他社会保险缴费,住房公积金,其他工资福利,对个人和家庭补助等。</w:t>
      </w:r>
    </w:p>
    <w:p>
      <w:pPr>
        <w:snapToGrid w:val="0"/>
        <w:spacing w:line="520" w:lineRule="exact"/>
        <w:ind w:firstLine="640" w:firstLineChars="200"/>
        <w:rPr>
          <w:rFonts w:hint="eastAsia" w:ascii="仿宋_GB2312" w:hAnsi="仿宋_GB2312" w:eastAsia="仿宋_GB2312" w:cs="仿宋_GB2312"/>
          <w:color w:val="000000"/>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b/>
          <w:bCs/>
          <w:sz w:val="32"/>
          <w:szCs w:val="32"/>
          <w:lang w:val="en-US" w:eastAsia="zh-CN"/>
        </w:rPr>
        <w:t>125.69</w:t>
      </w:r>
      <w:r>
        <w:rPr>
          <w:rFonts w:hint="eastAsia" w:ascii="Times New Roman" w:hAnsi="Times New Roman" w:eastAsia="仿宋_GB2312"/>
          <w:sz w:val="32"/>
          <w:szCs w:val="32"/>
        </w:rPr>
        <w:t>万元，占基本支出的20.</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w:t>
      </w:r>
      <w:r>
        <w:rPr>
          <w:rFonts w:hint="eastAsia" w:ascii="仿宋_GB2312" w:hAnsi="仿宋_GB2312" w:eastAsia="仿宋_GB2312" w:cs="仿宋_GB2312"/>
          <w:color w:val="000000"/>
          <w:sz w:val="32"/>
          <w:szCs w:val="32"/>
        </w:rPr>
        <w:t>主要包括其他商品服务支出,办公费,印刷费,电费,水费,邮电费,差旅费,公务接待,劳务费,工会经费,车辆运维费等。</w:t>
      </w:r>
    </w:p>
    <w:p>
      <w:pPr>
        <w:pStyle w:val="14"/>
        <w:keepNext w:val="0"/>
        <w:keepLines w:val="0"/>
        <w:pageBreakBefore w:val="0"/>
        <w:widowControl w:val="0"/>
        <w:numPr>
          <w:ilvl w:val="0"/>
          <w:numId w:val="4"/>
        </w:numPr>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4"/>
        <w:keepNext w:val="0"/>
        <w:keepLines w:val="0"/>
        <w:pageBreakBefore w:val="0"/>
        <w:widowControl w:val="0"/>
        <w:numPr>
          <w:ilvl w:val="0"/>
          <w:numId w:val="0"/>
        </w:numPr>
        <w:kinsoku/>
        <w:wordWrap/>
        <w:overflowPunct/>
        <w:topLinePunct w:val="0"/>
        <w:bidi w:val="0"/>
        <w:snapToGrid/>
        <w:spacing w:line="600" w:lineRule="exact"/>
        <w:ind w:firstLine="320" w:firstLineChars="100"/>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4"/>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24.51</w:t>
      </w:r>
      <w:r>
        <w:rPr>
          <w:rFonts w:hint="eastAsia" w:ascii="Times New Roman" w:hAnsi="Times New Roman" w:eastAsia="仿宋_GB2312"/>
          <w:sz w:val="32"/>
          <w:szCs w:val="32"/>
        </w:rPr>
        <w:t>万元，</w:t>
      </w:r>
      <w:r>
        <w:rPr>
          <w:rFonts w:hint="eastAsia" w:ascii="仿宋_GB2312" w:hAnsi="仿宋" w:eastAsia="仿宋_GB2312"/>
          <w:sz w:val="32"/>
          <w:szCs w:val="32"/>
        </w:rPr>
        <w:t>决算数比上年</w:t>
      </w:r>
      <w:r>
        <w:rPr>
          <w:rFonts w:hint="eastAsia" w:ascii="仿宋_GB2312" w:hAnsi="仿宋" w:eastAsia="仿宋_GB2312"/>
          <w:sz w:val="32"/>
          <w:szCs w:val="32"/>
          <w:lang w:val="en-US" w:eastAsia="zh-CN"/>
        </w:rPr>
        <w:t>增加29.78</w:t>
      </w:r>
      <w:r>
        <w:rPr>
          <w:rFonts w:hint="eastAsia" w:ascii="仿宋_GB2312" w:hAnsi="仿宋" w:eastAsia="仿宋_GB2312"/>
          <w:sz w:val="32"/>
          <w:szCs w:val="32"/>
        </w:rPr>
        <w:t>%</w:t>
      </w:r>
      <w:r>
        <w:rPr>
          <w:rFonts w:hint="eastAsia" w:ascii="Times New Roman" w:hAnsi="Times New Roman" w:eastAsia="仿宋_GB2312"/>
          <w:sz w:val="32"/>
          <w:szCs w:val="32"/>
          <w:lang w:eastAsia="zh-CN"/>
        </w:rPr>
        <w:t>，</w:t>
      </w:r>
      <w:r>
        <w:rPr>
          <w:rFonts w:hint="eastAsia" w:ascii="仿宋_GB2312" w:hAnsi="仿宋" w:eastAsia="仿宋_GB2312"/>
          <w:sz w:val="32"/>
          <w:szCs w:val="32"/>
        </w:rPr>
        <w:t>其中公务用车</w:t>
      </w:r>
      <w:r>
        <w:rPr>
          <w:rFonts w:hint="eastAsia" w:ascii="仿宋_GB2312" w:hAnsi="仿宋" w:eastAsia="仿宋_GB2312"/>
          <w:sz w:val="32"/>
          <w:szCs w:val="32"/>
          <w:lang w:val="en-US" w:eastAsia="zh-CN"/>
        </w:rPr>
        <w:t>购置无预算无支出</w:t>
      </w:r>
      <w:r>
        <w:rPr>
          <w:rFonts w:hint="eastAsia" w:ascii="仿宋_GB2312" w:hAnsi="仿宋" w:eastAsia="仿宋_GB2312"/>
          <w:sz w:val="32"/>
          <w:szCs w:val="32"/>
          <w:lang w:eastAsia="zh-CN"/>
        </w:rPr>
        <w:t>；</w:t>
      </w:r>
      <w:r>
        <w:rPr>
          <w:rFonts w:hint="eastAsia" w:ascii="仿宋_GB2312" w:hAnsi="仿宋" w:eastAsia="仿宋_GB2312"/>
          <w:sz w:val="32"/>
          <w:szCs w:val="32"/>
        </w:rPr>
        <w:t>公务用车运行维护费</w:t>
      </w:r>
      <w:r>
        <w:rPr>
          <w:rFonts w:hint="eastAsia" w:ascii="仿宋_GB2312" w:hAnsi="仿宋" w:eastAsia="仿宋_GB2312"/>
          <w:sz w:val="32"/>
          <w:szCs w:val="32"/>
          <w:lang w:val="en-US" w:eastAsia="zh-CN"/>
        </w:rPr>
        <w:t>24</w:t>
      </w:r>
      <w:r>
        <w:rPr>
          <w:rFonts w:hint="eastAsia" w:ascii="仿宋_GB2312" w:hAnsi="仿宋" w:eastAsia="仿宋_GB2312"/>
          <w:sz w:val="32"/>
          <w:szCs w:val="32"/>
        </w:rPr>
        <w:t>万元，比上年</w:t>
      </w:r>
      <w:r>
        <w:rPr>
          <w:rFonts w:hint="eastAsia" w:ascii="仿宋_GB2312" w:hAnsi="仿宋" w:eastAsia="仿宋_GB2312"/>
          <w:sz w:val="32"/>
          <w:szCs w:val="32"/>
          <w:lang w:val="en-US" w:eastAsia="zh-CN"/>
        </w:rPr>
        <w:t>增加33.70</w:t>
      </w:r>
      <w:r>
        <w:rPr>
          <w:rFonts w:hint="eastAsia" w:ascii="仿宋_GB2312" w:hAnsi="仿宋" w:eastAsia="仿宋_GB2312"/>
          <w:sz w:val="32"/>
          <w:szCs w:val="32"/>
        </w:rPr>
        <w:t>%，</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；救援队增加救援车辆</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eastAsia="zh-CN"/>
        </w:rPr>
        <w:t>本单位无</w:t>
      </w:r>
      <w:r>
        <w:rPr>
          <w:rFonts w:hint="eastAsia" w:ascii="Times New Roman" w:hAnsi="Times New Roman" w:eastAsia="仿宋_GB2312"/>
          <w:sz w:val="32"/>
          <w:szCs w:val="32"/>
        </w:rPr>
        <w:t>因公出国（境）</w:t>
      </w:r>
      <w:r>
        <w:rPr>
          <w:rFonts w:hint="eastAsia" w:ascii="Times New Roman" w:hAnsi="Times New Roman" w:eastAsia="仿宋_GB2312"/>
          <w:sz w:val="32"/>
          <w:szCs w:val="32"/>
          <w:lang w:eastAsia="zh-CN"/>
        </w:rPr>
        <w:t>费用。</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0.51</w:t>
      </w:r>
      <w:r>
        <w:rPr>
          <w:rFonts w:hint="eastAsia" w:ascii="Times New Roman" w:hAnsi="Times New Roman" w:eastAsia="仿宋_GB2312"/>
          <w:sz w:val="32"/>
          <w:szCs w:val="32"/>
        </w:rPr>
        <w:t>万元，</w:t>
      </w:r>
      <w:r>
        <w:rPr>
          <w:rFonts w:hint="eastAsia" w:ascii="仿宋_GB2312" w:hAnsi="仿宋" w:eastAsia="仿宋_GB2312"/>
          <w:sz w:val="32"/>
          <w:szCs w:val="32"/>
        </w:rPr>
        <w:t>，比上年</w:t>
      </w:r>
      <w:r>
        <w:rPr>
          <w:rFonts w:hint="eastAsia" w:ascii="仿宋_GB2312" w:hAnsi="仿宋" w:eastAsia="仿宋_GB2312"/>
          <w:sz w:val="32"/>
          <w:szCs w:val="32"/>
          <w:lang w:val="en-US" w:eastAsia="zh-CN"/>
        </w:rPr>
        <w:t>减少45.29</w:t>
      </w:r>
      <w:r>
        <w:rPr>
          <w:rFonts w:hint="eastAsia" w:ascii="仿宋_GB2312" w:hAnsi="仿宋" w:eastAsia="仿宋_GB2312"/>
          <w:sz w:val="32"/>
          <w:szCs w:val="32"/>
        </w:rPr>
        <w:t>%，占“三公”经费支出比重</w:t>
      </w:r>
      <w:r>
        <w:rPr>
          <w:rFonts w:hint="eastAsia" w:ascii="仿宋_GB2312" w:hAnsi="仿宋" w:eastAsia="仿宋_GB2312"/>
          <w:sz w:val="32"/>
          <w:szCs w:val="32"/>
          <w:lang w:val="en-US" w:eastAsia="zh-CN"/>
        </w:rPr>
        <w:t>2.08</w:t>
      </w:r>
      <w:r>
        <w:rPr>
          <w:rFonts w:hint="eastAsia" w:ascii="仿宋_GB2312" w:hAnsi="仿宋" w:eastAsia="仿宋_GB2312"/>
          <w:sz w:val="32"/>
          <w:szCs w:val="32"/>
        </w:rPr>
        <w:t>%</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；缩减开支，厉行节约</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4"/>
        <w:keepNext w:val="0"/>
        <w:keepLines w:val="0"/>
        <w:pageBreakBefore w:val="0"/>
        <w:widowControl w:val="0"/>
        <w:kinsoku/>
        <w:wordWrap/>
        <w:overflowPunct/>
        <w:topLinePunct w:val="0"/>
        <w:bidi w:val="0"/>
        <w:snapToGrid/>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0.51</w:t>
      </w:r>
      <w:r>
        <w:rPr>
          <w:rFonts w:hint="eastAsia" w:ascii="Times New Roman" w:hAnsi="Times New Roman" w:eastAsia="仿宋_GB2312"/>
          <w:sz w:val="32"/>
          <w:szCs w:val="32"/>
        </w:rPr>
        <w:t>万元，占</w:t>
      </w:r>
      <w:r>
        <w:rPr>
          <w:rFonts w:hint="eastAsia" w:ascii="Times New Roman" w:hAnsi="Times New Roman" w:eastAsia="仿宋_GB2312"/>
          <w:color w:val="auto"/>
          <w:sz w:val="32"/>
          <w:szCs w:val="32"/>
          <w:lang w:val="en-US" w:eastAsia="zh-CN"/>
        </w:rPr>
        <w:t>2.08</w:t>
      </w:r>
      <w:r>
        <w:rPr>
          <w:rFonts w:hint="eastAsia" w:ascii="Times New Roman" w:hAnsi="Times New Roman" w:eastAsia="仿宋_GB2312"/>
          <w:color w:val="auto"/>
          <w:sz w:val="32"/>
          <w:szCs w:val="32"/>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val="en-US" w:eastAsia="zh-CN"/>
        </w:rPr>
        <w:t>97.92</w:t>
      </w:r>
      <w:r>
        <w:rPr>
          <w:rFonts w:hint="eastAsia" w:ascii="Times New Roman" w:hAnsi="Times New Roman" w:eastAsia="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1、我单位无</w:t>
      </w:r>
      <w:r>
        <w:rPr>
          <w:rFonts w:hint="eastAsia" w:ascii="Times New Roman" w:hAnsi="Times New Roman" w:eastAsia="仿宋_GB2312"/>
          <w:sz w:val="32"/>
          <w:szCs w:val="32"/>
        </w:rPr>
        <w:t>因公出国（境）费</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0.51</w:t>
      </w:r>
      <w:r>
        <w:rPr>
          <w:rFonts w:hint="eastAsia" w:ascii="Times New Roman" w:hAnsi="Times New Roman" w:eastAsia="仿宋_GB2312"/>
          <w:sz w:val="32"/>
          <w:szCs w:val="32"/>
        </w:rPr>
        <w:t>万元。</w:t>
      </w:r>
    </w:p>
    <w:p>
      <w:pPr>
        <w:keepNext w:val="0"/>
        <w:keepLines w:val="0"/>
        <w:pageBreakBefore w:val="0"/>
        <w:widowControl w:val="0"/>
        <w:kinsoku/>
        <w:wordWrap/>
        <w:overflowPunct/>
        <w:topLinePunct w:val="0"/>
        <w:bidi w:val="0"/>
        <w:snapToGrid/>
        <w:spacing w:line="600" w:lineRule="exact"/>
        <w:ind w:firstLine="800" w:firstLineChars="250"/>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万元，公务用车运行维护费</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万元，主要是2022年底新增两台车辆，公务用车运行维护费增加，截止202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辆。</w:t>
      </w:r>
    </w:p>
    <w:p>
      <w:pPr>
        <w:pStyle w:val="14"/>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4"/>
        <w:keepNext w:val="0"/>
        <w:keepLines w:val="0"/>
        <w:pageBreakBefore w:val="0"/>
        <w:kinsoku/>
        <w:wordWrap/>
        <w:overflowPunct/>
        <w:topLinePunct w:val="0"/>
        <w:bidi w:val="0"/>
        <w:spacing w:line="500" w:lineRule="exact"/>
        <w:ind w:firstLine="640" w:firstLineChars="200"/>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 xml:space="preserve">  本部门2023年度政府采购支出总额0万元，其中：政府采购货物支出0 万元、政府采购工程支出0万元、政府采购服务支出0万元。授予中小企业合同金额0万元，占政府采购支出总额的0%，其中：授予小微企业合同金额0万元，占政府采购支出总额的0%。</w:t>
      </w:r>
    </w:p>
    <w:p>
      <w:pPr>
        <w:pStyle w:val="14"/>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4"/>
        <w:keepNext w:val="0"/>
        <w:keepLines w:val="0"/>
        <w:pageBreakBefore w:val="0"/>
        <w:widowControl w:val="0"/>
        <w:kinsoku/>
        <w:wordWrap/>
        <w:overflowPunct/>
        <w:topLinePunct w:val="0"/>
        <w:bidi w:val="0"/>
        <w:snapToGrid/>
        <w:spacing w:line="600" w:lineRule="exact"/>
        <w:ind w:firstLine="1440" w:firstLineChars="45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pPr>
        <w:pStyle w:val="14"/>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snapToGrid w:val="0"/>
        <w:spacing w:line="52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w:t>
      </w:r>
      <w:r>
        <w:rPr>
          <w:rFonts w:hint="eastAsia" w:ascii="仿宋_GB2312" w:hAnsi="仿宋" w:eastAsia="仿宋_GB2312"/>
          <w:sz w:val="32"/>
          <w:szCs w:val="32"/>
        </w:rPr>
        <w:t>会议费支出情况：</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无</w:t>
      </w:r>
      <w:r>
        <w:rPr>
          <w:rFonts w:hint="eastAsia" w:ascii="仿宋_GB2312" w:hAnsi="仿宋_GB2312" w:eastAsia="仿宋_GB2312" w:cs="仿宋_GB2312"/>
          <w:color w:val="000000"/>
          <w:sz w:val="32"/>
          <w:szCs w:val="32"/>
        </w:rPr>
        <w:t>会议费</w:t>
      </w:r>
      <w:r>
        <w:rPr>
          <w:rFonts w:hint="eastAsia" w:ascii="仿宋_GB2312" w:hAnsi="仿宋_GB2312" w:eastAsia="仿宋_GB2312" w:cs="仿宋_GB2312"/>
          <w:color w:val="000000"/>
          <w:sz w:val="32"/>
          <w:szCs w:val="32"/>
          <w:lang w:val="en-US" w:eastAsia="zh-CN"/>
        </w:rPr>
        <w:t>支出。</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2</w:t>
      </w:r>
      <w:r>
        <w:rPr>
          <w:rFonts w:hint="eastAsia" w:ascii="仿宋_GB2312" w:hAnsi="仿宋" w:eastAsia="仿宋_GB2312"/>
          <w:sz w:val="32"/>
          <w:szCs w:val="32"/>
        </w:rPr>
        <w:t>）培训费支出情况：</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年培训费</w:t>
      </w:r>
      <w:r>
        <w:rPr>
          <w:rFonts w:hint="eastAsia" w:ascii="仿宋_GB2312" w:hAnsi="仿宋_GB2312" w:eastAsia="仿宋_GB2312" w:cs="仿宋_GB2312"/>
          <w:color w:val="000000"/>
          <w:sz w:val="32"/>
          <w:szCs w:val="32"/>
          <w:lang w:val="en-US" w:eastAsia="zh-CN"/>
        </w:rPr>
        <w:t>6.95</w:t>
      </w:r>
      <w:r>
        <w:rPr>
          <w:rFonts w:hint="eastAsia" w:ascii="仿宋_GB2312" w:hAnsi="仿宋_GB2312" w:eastAsia="仿宋_GB2312" w:cs="仿宋_GB2312"/>
          <w:color w:val="000000"/>
          <w:sz w:val="32"/>
          <w:szCs w:val="32"/>
        </w:rPr>
        <w:t>万元，比上年</w:t>
      </w:r>
      <w:r>
        <w:rPr>
          <w:rFonts w:hint="eastAsia" w:ascii="仿宋_GB2312" w:hAnsi="仿宋_GB2312" w:eastAsia="仿宋_GB2312" w:cs="仿宋_GB2312"/>
          <w:color w:val="000000"/>
          <w:sz w:val="32"/>
          <w:szCs w:val="32"/>
          <w:lang w:val="en-US" w:eastAsia="zh-CN"/>
        </w:rPr>
        <w:t>增加了5.26</w:t>
      </w:r>
      <w:r>
        <w:rPr>
          <w:rFonts w:hint="eastAsia" w:ascii="仿宋_GB2312" w:hAnsi="仿宋_GB2312" w:eastAsia="仿宋_GB2312" w:cs="仿宋_GB2312"/>
          <w:color w:val="000000"/>
          <w:sz w:val="32"/>
          <w:szCs w:val="32"/>
        </w:rPr>
        <w:t>万元。主要原因是</w:t>
      </w:r>
      <w:r>
        <w:rPr>
          <w:rFonts w:hint="eastAsia" w:ascii="仿宋_GB2312" w:hAnsi="仿宋_GB2312" w:eastAsia="仿宋_GB2312" w:cs="仿宋_GB2312"/>
          <w:color w:val="000000"/>
          <w:sz w:val="32"/>
          <w:szCs w:val="32"/>
          <w:lang w:val="en-US" w:eastAsia="zh-CN"/>
        </w:rPr>
        <w:t>2023年疫情开放，单位人员专业技能培训会增加。</w:t>
      </w:r>
    </w:p>
    <w:p>
      <w:pPr>
        <w:pStyle w:val="14"/>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rPr>
          <w:rFonts w:hint="default" w:ascii="黑体" w:hAnsi="黑体" w:eastAsia="黑体" w:cs="黑体"/>
          <w:b w:val="0"/>
          <w:bCs/>
          <w:color w:val="auto"/>
          <w:sz w:val="32"/>
          <w:szCs w:val="32"/>
          <w:lang w:val="en-US" w:eastAsia="zh-CN"/>
        </w:rPr>
      </w:pPr>
      <w:r>
        <w:rPr>
          <w:rFonts w:hint="eastAsia" w:hAnsi="黑体" w:cs="黑体"/>
          <w:b w:val="0"/>
          <w:bCs/>
          <w:color w:val="auto"/>
          <w:sz w:val="32"/>
          <w:szCs w:val="32"/>
          <w:lang w:val="en-US" w:eastAsia="zh-CN"/>
        </w:rPr>
        <w:t xml:space="preserve"> </w:t>
      </w:r>
      <w:r>
        <w:rPr>
          <w:rFonts w:hint="eastAsia" w:ascii="Times New Roman" w:hAnsi="Times New Roman" w:eastAsia="仿宋_GB2312"/>
          <w:sz w:val="32"/>
          <w:szCs w:val="32"/>
          <w:lang w:val="en-US" w:eastAsia="zh-CN"/>
        </w:rPr>
        <w:t xml:space="preserve">  无</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8</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辆，其他用车主要是</w:t>
      </w:r>
      <w:r>
        <w:rPr>
          <w:rFonts w:hint="eastAsia" w:ascii="Times New Roman" w:hAnsi="Times New Roman" w:eastAsia="仿宋_GB2312"/>
          <w:color w:val="auto"/>
          <w:sz w:val="32"/>
          <w:szCs w:val="32"/>
          <w:lang w:eastAsia="zh-CN"/>
        </w:rPr>
        <w:t>应急救援车辆</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楷体" w:hAnsi="楷体" w:eastAsia="楷体"/>
          <w:sz w:val="32"/>
          <w:szCs w:val="32"/>
        </w:rPr>
      </w:pPr>
      <w:r>
        <w:rPr>
          <w:rFonts w:hint="eastAsia" w:ascii="楷体" w:hAnsi="楷体" w:eastAsia="楷体"/>
          <w:sz w:val="32"/>
          <w:szCs w:val="32"/>
        </w:rPr>
        <w:t>（一）狠抓战备值班值守工作。突出抓好值班人员的战备教育和战备值班值守，对节假日留值人员进行统一排班管理，进行轮流值班，用制度规范和完善战备值班室的建设和管理，保证值班人员和装备的战斗状态，确保了战备值班的质量。仪器装备是队员的第二生命。认真落实每周一的仪器维护保养日，在维护保养前由小队组织仪器设备操作；大型设备挂牌并由专人负责管理和维护，确保仪器装备始终操持良好的技术性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sz w:val="32"/>
          <w:szCs w:val="32"/>
          <w:lang w:eastAsia="zh-CN"/>
        </w:rPr>
      </w:pPr>
      <w:r>
        <w:rPr>
          <w:rFonts w:hint="eastAsia" w:ascii="楷体" w:hAnsi="楷体" w:eastAsia="楷体"/>
          <w:sz w:val="32"/>
          <w:szCs w:val="32"/>
          <w:lang w:eastAsia="zh-CN"/>
        </w:rPr>
        <w:t>（二）</w:t>
      </w:r>
      <w:r>
        <w:rPr>
          <w:rFonts w:hint="eastAsia" w:ascii="楷体" w:hAnsi="楷体" w:eastAsia="楷体"/>
          <w:sz w:val="32"/>
          <w:szCs w:val="32"/>
        </w:rPr>
        <w:t>战备训练稳步推进，救援服务水平不断增强。</w:t>
      </w:r>
      <w:r>
        <w:rPr>
          <w:rFonts w:hint="eastAsia" w:ascii="仿宋_GB2312" w:hAnsi="宋体" w:eastAsia="仿宋_GB2312"/>
          <w:b/>
          <w:sz w:val="32"/>
          <w:szCs w:val="32"/>
        </w:rPr>
        <w:t>一是加强战备值班工作</w:t>
      </w:r>
      <w:r>
        <w:rPr>
          <w:rFonts w:hint="eastAsia" w:ascii="仿宋_GB2312" w:hAnsi="宋体" w:eastAsia="仿宋_GB2312"/>
          <w:sz w:val="32"/>
          <w:szCs w:val="32"/>
        </w:rPr>
        <w:t>。小队轮流参加战备值班，保证队员和装备的战斗状态，保证节假日的应急值班。加强仪器装备的检查，全年共检查战备和仪器装备14队次。参加市防汛演练，展示了智能化水上救援和水下打捞，充分锻炼了队伍。全年全队出动</w:t>
      </w:r>
      <w:r>
        <w:rPr>
          <w:rFonts w:hint="eastAsia" w:ascii="仿宋_GB2312" w:hAnsi="宋体" w:eastAsia="仿宋_GB2312"/>
          <w:sz w:val="32"/>
          <w:szCs w:val="32"/>
          <w:lang w:val="en"/>
        </w:rPr>
        <w:t>11</w:t>
      </w:r>
      <w:r>
        <w:rPr>
          <w:rFonts w:hint="eastAsia" w:ascii="仿宋_GB2312" w:hAnsi="宋体" w:eastAsia="仿宋_GB2312"/>
          <w:sz w:val="32"/>
          <w:szCs w:val="32"/>
        </w:rPr>
        <w:t>次，</w:t>
      </w:r>
      <w:r>
        <w:rPr>
          <w:rFonts w:ascii="仿宋_GB2312" w:hAnsi="宋体" w:eastAsia="仿宋_GB2312"/>
          <w:sz w:val="32"/>
          <w:szCs w:val="32"/>
          <w:lang w:val="en"/>
        </w:rPr>
        <w:t>7</w:t>
      </w:r>
      <w:r>
        <w:rPr>
          <w:rFonts w:hint="eastAsia" w:ascii="仿宋_GB2312" w:hAnsi="宋体" w:eastAsia="仿宋_GB2312"/>
          <w:sz w:val="32"/>
          <w:szCs w:val="32"/>
          <w:lang w:val="en"/>
        </w:rPr>
        <w:t>起森林山火事故，</w:t>
      </w:r>
      <w:r>
        <w:rPr>
          <w:rFonts w:hint="eastAsia" w:ascii="仿宋_GB2312" w:hAnsi="宋体" w:eastAsia="仿宋_GB2312"/>
          <w:sz w:val="32"/>
          <w:szCs w:val="32"/>
        </w:rPr>
        <w:t>1起湘江水上作业船涉险事故，1起城市内涝事故，搜救出遇难人员</w:t>
      </w:r>
      <w:r>
        <w:rPr>
          <w:rFonts w:ascii="仿宋_GB2312" w:hAnsi="宋体" w:eastAsia="仿宋_GB2312"/>
          <w:sz w:val="32"/>
          <w:szCs w:val="32"/>
          <w:lang w:val="en"/>
        </w:rPr>
        <w:t>1</w:t>
      </w:r>
      <w:r>
        <w:rPr>
          <w:rFonts w:hint="eastAsia" w:ascii="仿宋_GB2312" w:hAnsi="宋体" w:eastAsia="仿宋_GB2312"/>
          <w:sz w:val="32"/>
          <w:szCs w:val="32"/>
        </w:rPr>
        <w:t>名</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2起危化品泄漏事故</w:t>
      </w:r>
      <w:r>
        <w:rPr>
          <w:rFonts w:hint="eastAsia" w:ascii="仿宋_GB2312" w:hAnsi="宋体" w:eastAsia="仿宋_GB2312"/>
          <w:sz w:val="32"/>
          <w:szCs w:val="32"/>
        </w:rPr>
        <w:t>。</w:t>
      </w:r>
      <w:r>
        <w:rPr>
          <w:rFonts w:ascii="仿宋_GB2312" w:hAnsi="宋体" w:eastAsia="仿宋_GB2312"/>
          <w:sz w:val="32"/>
          <w:szCs w:val="32"/>
        </w:rPr>
        <w:t xml:space="preserve"> </w:t>
      </w:r>
      <w:r>
        <w:rPr>
          <w:rFonts w:hint="eastAsia" w:ascii="仿宋_GB2312" w:hAnsi="宋体" w:eastAsia="仿宋_GB2312"/>
          <w:b/>
          <w:sz w:val="32"/>
          <w:szCs w:val="32"/>
        </w:rPr>
        <w:t>二是加强队员业务技能</w:t>
      </w:r>
      <w:r>
        <w:rPr>
          <w:rFonts w:hint="eastAsia" w:ascii="仿宋_GB2312" w:hAnsi="宋体" w:eastAsia="仿宋_GB2312"/>
          <w:sz w:val="32"/>
          <w:szCs w:val="32"/>
        </w:rPr>
        <w:t>。按工作日程安排进行业务理论学习、仪器装备操作和体质训练。</w:t>
      </w:r>
      <w:r>
        <w:rPr>
          <w:rFonts w:hint="eastAsia" w:ascii="仿宋_GB2312" w:hAnsi="宋体" w:eastAsia="仿宋_GB2312"/>
          <w:sz w:val="32"/>
          <w:szCs w:val="32"/>
          <w:lang w:eastAsia="zh-CN"/>
        </w:rPr>
        <w:t>全</w:t>
      </w:r>
      <w:r>
        <w:rPr>
          <w:rFonts w:hint="eastAsia" w:ascii="仿宋_GB2312" w:hAnsi="宋体" w:eastAsia="仿宋_GB2312"/>
          <w:sz w:val="32"/>
          <w:szCs w:val="32"/>
        </w:rPr>
        <w:t>年全队仪器操作</w:t>
      </w:r>
      <w:r>
        <w:rPr>
          <w:rFonts w:hint="eastAsia" w:ascii="仿宋_GB2312" w:hAnsi="宋体" w:eastAsia="仿宋_GB2312"/>
          <w:sz w:val="32"/>
          <w:szCs w:val="32"/>
          <w:lang w:val="en-US" w:eastAsia="zh-CN"/>
        </w:rPr>
        <w:t>6366</w:t>
      </w:r>
      <w:r>
        <w:rPr>
          <w:rFonts w:hint="eastAsia" w:ascii="仿宋_GB2312" w:hAnsi="宋体" w:eastAsia="仿宋_GB2312"/>
          <w:sz w:val="32"/>
          <w:szCs w:val="32"/>
        </w:rPr>
        <w:t>人次</w:t>
      </w:r>
      <w:r>
        <w:rPr>
          <w:rFonts w:ascii="仿宋_GB2312" w:hAnsi="宋体" w:eastAsia="仿宋_GB2312"/>
          <w:sz w:val="32"/>
          <w:szCs w:val="32"/>
        </w:rPr>
        <w:t>/</w:t>
      </w:r>
      <w:r>
        <w:rPr>
          <w:rFonts w:hint="eastAsia" w:ascii="仿宋_GB2312" w:hAnsi="宋体" w:eastAsia="仿宋_GB2312"/>
          <w:sz w:val="32"/>
          <w:szCs w:val="32"/>
          <w:lang w:val="en-US" w:eastAsia="zh-CN"/>
        </w:rPr>
        <w:t>855</w:t>
      </w:r>
      <w:r>
        <w:rPr>
          <w:rFonts w:hint="eastAsia" w:ascii="仿宋_GB2312" w:hAnsi="宋体" w:eastAsia="仿宋_GB2312"/>
          <w:sz w:val="32"/>
          <w:szCs w:val="32"/>
        </w:rPr>
        <w:t>队次、体质训练</w:t>
      </w:r>
      <w:r>
        <w:rPr>
          <w:rFonts w:ascii="仿宋_GB2312" w:hAnsi="宋体" w:eastAsia="仿宋_GB2312"/>
          <w:sz w:val="32"/>
          <w:szCs w:val="32"/>
        </w:rPr>
        <w:t xml:space="preserve"> </w:t>
      </w:r>
      <w:r>
        <w:rPr>
          <w:rFonts w:hint="eastAsia" w:ascii="仿宋_GB2312" w:hAnsi="宋体" w:eastAsia="仿宋_GB2312"/>
          <w:sz w:val="32"/>
          <w:szCs w:val="32"/>
          <w:lang w:val="en-US" w:eastAsia="zh-CN"/>
        </w:rPr>
        <w:t>16561</w:t>
      </w:r>
      <w:r>
        <w:rPr>
          <w:rFonts w:hint="eastAsia" w:ascii="仿宋_GB2312" w:hAnsi="宋体" w:eastAsia="仿宋_GB2312"/>
          <w:sz w:val="32"/>
          <w:szCs w:val="32"/>
        </w:rPr>
        <w:t>人次</w:t>
      </w:r>
      <w:r>
        <w:rPr>
          <w:rFonts w:ascii="仿宋_GB2312" w:hAnsi="宋体" w:eastAsia="仿宋_GB2312"/>
          <w:sz w:val="32"/>
          <w:szCs w:val="32"/>
        </w:rPr>
        <w:t>/</w:t>
      </w:r>
      <w:r>
        <w:rPr>
          <w:rFonts w:hint="eastAsia" w:ascii="仿宋_GB2312" w:hAnsi="宋体" w:eastAsia="仿宋_GB2312"/>
          <w:sz w:val="32"/>
          <w:szCs w:val="32"/>
          <w:lang w:val="en-US" w:eastAsia="zh-CN"/>
        </w:rPr>
        <w:t>2185</w:t>
      </w:r>
      <w:r>
        <w:rPr>
          <w:rFonts w:hint="eastAsia" w:ascii="仿宋_GB2312" w:hAnsi="宋体" w:eastAsia="仿宋_GB2312"/>
          <w:sz w:val="32"/>
          <w:szCs w:val="32"/>
        </w:rPr>
        <w:t>队次、队列训练</w:t>
      </w:r>
      <w:r>
        <w:rPr>
          <w:rFonts w:hint="eastAsia" w:ascii="仿宋_GB2312" w:hAnsi="宋体" w:eastAsia="仿宋_GB2312"/>
          <w:sz w:val="32"/>
          <w:szCs w:val="32"/>
          <w:lang w:val="en-US" w:eastAsia="zh-CN"/>
        </w:rPr>
        <w:t>310</w:t>
      </w:r>
      <w:r>
        <w:rPr>
          <w:rFonts w:hint="eastAsia" w:ascii="仿宋_GB2312" w:hAnsi="宋体" w:eastAsia="仿宋_GB2312"/>
          <w:sz w:val="32"/>
          <w:szCs w:val="32"/>
        </w:rPr>
        <w:t>人次</w:t>
      </w:r>
      <w:r>
        <w:rPr>
          <w:rFonts w:ascii="仿宋_GB2312" w:hAnsi="宋体" w:eastAsia="仿宋_GB2312"/>
          <w:sz w:val="32"/>
          <w:szCs w:val="32"/>
        </w:rPr>
        <w:t>/</w:t>
      </w:r>
      <w:r>
        <w:rPr>
          <w:rFonts w:hint="eastAsia" w:ascii="仿宋_GB2312" w:hAnsi="宋体" w:eastAsia="仿宋_GB2312"/>
          <w:sz w:val="32"/>
          <w:szCs w:val="32"/>
          <w:lang w:val="en-US" w:eastAsia="zh-CN"/>
        </w:rPr>
        <w:t>44</w:t>
      </w:r>
      <w:r>
        <w:rPr>
          <w:rFonts w:hint="eastAsia" w:ascii="仿宋_GB2312" w:hAnsi="宋体" w:eastAsia="仿宋_GB2312"/>
          <w:sz w:val="32"/>
          <w:szCs w:val="32"/>
        </w:rPr>
        <w:t>队次、一般技术操作</w:t>
      </w:r>
      <w:r>
        <w:rPr>
          <w:rFonts w:hint="eastAsia" w:ascii="仿宋_GB2312" w:hAnsi="宋体" w:eastAsia="仿宋_GB2312"/>
          <w:sz w:val="32"/>
          <w:szCs w:val="32"/>
          <w:lang w:val="en-US" w:eastAsia="zh-CN"/>
        </w:rPr>
        <w:t>687</w:t>
      </w:r>
      <w:r>
        <w:rPr>
          <w:rFonts w:hint="eastAsia" w:ascii="仿宋_GB2312" w:hAnsi="宋体" w:eastAsia="仿宋_GB2312"/>
          <w:sz w:val="32"/>
          <w:szCs w:val="32"/>
        </w:rPr>
        <w:t>人次</w:t>
      </w:r>
      <w:r>
        <w:rPr>
          <w:rFonts w:ascii="仿宋_GB2312" w:hAnsi="宋体" w:eastAsia="仿宋_GB2312"/>
          <w:sz w:val="32"/>
          <w:szCs w:val="32"/>
        </w:rPr>
        <w:t>/</w:t>
      </w:r>
      <w:r>
        <w:rPr>
          <w:rFonts w:hint="eastAsia" w:ascii="仿宋_GB2312" w:hAnsi="宋体" w:eastAsia="仿宋_GB2312"/>
          <w:sz w:val="32"/>
          <w:szCs w:val="32"/>
          <w:lang w:val="en-US" w:eastAsia="zh-CN"/>
        </w:rPr>
        <w:t>88</w:t>
      </w:r>
      <w:r>
        <w:rPr>
          <w:rFonts w:hint="eastAsia" w:ascii="仿宋_GB2312" w:hAnsi="宋体" w:eastAsia="仿宋_GB2312"/>
          <w:sz w:val="32"/>
          <w:szCs w:val="32"/>
        </w:rPr>
        <w:t>队次、理论学习</w:t>
      </w:r>
      <w:r>
        <w:rPr>
          <w:rFonts w:hint="eastAsia" w:ascii="仿宋_GB2312" w:hAnsi="宋体" w:eastAsia="仿宋_GB2312"/>
          <w:sz w:val="32"/>
          <w:szCs w:val="32"/>
          <w:lang w:val="en-US" w:eastAsia="zh-CN"/>
        </w:rPr>
        <w:t>1894</w:t>
      </w:r>
      <w:r>
        <w:rPr>
          <w:rFonts w:hint="eastAsia" w:ascii="仿宋_GB2312" w:hAnsi="宋体" w:eastAsia="仿宋_GB2312"/>
          <w:sz w:val="32"/>
          <w:szCs w:val="32"/>
        </w:rPr>
        <w:t>人次</w:t>
      </w:r>
      <w:r>
        <w:rPr>
          <w:rFonts w:ascii="仿宋_GB2312" w:hAnsi="宋体" w:eastAsia="仿宋_GB2312"/>
          <w:sz w:val="32"/>
          <w:szCs w:val="32"/>
        </w:rPr>
        <w:t>/</w:t>
      </w:r>
      <w:r>
        <w:rPr>
          <w:rFonts w:hint="eastAsia" w:ascii="仿宋_GB2312" w:hAnsi="宋体" w:eastAsia="仿宋_GB2312"/>
          <w:sz w:val="32"/>
          <w:szCs w:val="32"/>
          <w:lang w:val="en-US" w:eastAsia="zh-CN"/>
        </w:rPr>
        <w:t>240</w:t>
      </w:r>
      <w:r>
        <w:rPr>
          <w:rFonts w:hint="eastAsia" w:ascii="仿宋_GB2312" w:hAnsi="宋体" w:eastAsia="仿宋_GB2312"/>
          <w:sz w:val="32"/>
          <w:szCs w:val="32"/>
        </w:rPr>
        <w:t>队次。</w:t>
      </w:r>
      <w:r>
        <w:rPr>
          <w:rFonts w:hint="eastAsia" w:ascii="仿宋_GB2312" w:hAnsi="宋体" w:eastAsia="仿宋_GB2312"/>
          <w:b/>
          <w:sz w:val="32"/>
          <w:szCs w:val="32"/>
        </w:rPr>
        <w:t>三是严格考核检查</w:t>
      </w:r>
      <w:r>
        <w:rPr>
          <w:rFonts w:hint="eastAsia" w:ascii="仿宋_GB2312" w:hAnsi="宋体" w:eastAsia="仿宋_GB2312"/>
          <w:sz w:val="32"/>
          <w:szCs w:val="32"/>
        </w:rPr>
        <w:t>。</w:t>
      </w:r>
      <w:r>
        <w:rPr>
          <w:rFonts w:hint="eastAsia" w:ascii="仿宋_GB2312" w:hAnsi="宋体" w:eastAsia="仿宋_GB2312"/>
          <w:sz w:val="32"/>
          <w:szCs w:val="32"/>
          <w:lang w:eastAsia="zh-CN"/>
        </w:rPr>
        <w:t>全</w:t>
      </w:r>
      <w:r>
        <w:rPr>
          <w:rFonts w:hint="eastAsia" w:ascii="仿宋_GB2312" w:hAnsi="宋体" w:eastAsia="仿宋_GB2312"/>
          <w:sz w:val="32"/>
          <w:szCs w:val="32"/>
        </w:rPr>
        <w:t>年进行体质考核2次、仪器考核</w:t>
      </w:r>
      <w:r>
        <w:rPr>
          <w:rFonts w:hint="eastAsia" w:ascii="仿宋_GB2312" w:hAnsi="宋体" w:eastAsia="仿宋_GB2312"/>
          <w:sz w:val="32"/>
          <w:szCs w:val="32"/>
          <w:lang w:val="en-US" w:eastAsia="zh-CN"/>
        </w:rPr>
        <w:t>3</w:t>
      </w:r>
      <w:r>
        <w:rPr>
          <w:rFonts w:hint="eastAsia" w:ascii="仿宋_GB2312" w:hAnsi="宋体" w:eastAsia="仿宋_GB2312"/>
          <w:sz w:val="32"/>
          <w:szCs w:val="32"/>
        </w:rPr>
        <w:t>次、理论考核</w:t>
      </w:r>
      <w:r>
        <w:rPr>
          <w:rFonts w:hint="eastAsia" w:ascii="仿宋_GB2312" w:hAnsi="宋体" w:eastAsia="仿宋_GB2312"/>
          <w:sz w:val="32"/>
          <w:szCs w:val="32"/>
          <w:lang w:val="en-US" w:eastAsia="zh-CN"/>
        </w:rPr>
        <w:t>4</w:t>
      </w:r>
      <w:r>
        <w:rPr>
          <w:rFonts w:hint="eastAsia" w:ascii="仿宋_GB2312" w:hAnsi="宋体" w:eastAsia="仿宋_GB2312"/>
          <w:sz w:val="32"/>
          <w:szCs w:val="32"/>
        </w:rPr>
        <w:t>次、</w:t>
      </w:r>
      <w:r>
        <w:rPr>
          <w:rFonts w:hint="eastAsia" w:ascii="仿宋_GB2312" w:hAnsi="宋体" w:eastAsia="仿宋_GB2312"/>
          <w:sz w:val="32"/>
          <w:szCs w:val="32"/>
          <w:lang w:eastAsia="zh-CN"/>
        </w:rPr>
        <w:t>闻警集合</w:t>
      </w:r>
      <w:r>
        <w:rPr>
          <w:rFonts w:hint="eastAsia" w:ascii="仿宋_GB2312" w:hAnsi="宋体" w:eastAsia="仿宋_GB2312"/>
          <w:sz w:val="32"/>
          <w:szCs w:val="32"/>
          <w:lang w:val="en-US" w:eastAsia="zh-CN"/>
        </w:rPr>
        <w:t>22</w:t>
      </w:r>
      <w:r>
        <w:rPr>
          <w:rFonts w:hint="eastAsia" w:ascii="仿宋_GB2312" w:hAnsi="宋体" w:eastAsia="仿宋_GB2312"/>
          <w:sz w:val="32"/>
          <w:szCs w:val="32"/>
        </w:rPr>
        <w:t>次、吸氧训练</w:t>
      </w:r>
      <w:r>
        <w:rPr>
          <w:rFonts w:ascii="仿宋_GB2312" w:hAnsi="宋体" w:eastAsia="仿宋_GB2312"/>
          <w:sz w:val="32"/>
          <w:szCs w:val="32"/>
          <w:lang w:val="en"/>
        </w:rPr>
        <w:t>6</w:t>
      </w:r>
      <w:r>
        <w:rPr>
          <w:rFonts w:hint="eastAsia" w:ascii="仿宋_GB2312" w:hAnsi="宋体" w:eastAsia="仿宋_GB2312"/>
          <w:sz w:val="32"/>
          <w:szCs w:val="32"/>
        </w:rPr>
        <w:t>队次；全队进行吸氧万米行走1次、综合烟巷演习1次，质量标准化自检</w:t>
      </w:r>
      <w:r>
        <w:rPr>
          <w:rFonts w:hint="eastAsia" w:ascii="仿宋_GB2312" w:hAnsi="宋体" w:eastAsia="仿宋_GB2312"/>
          <w:sz w:val="32"/>
          <w:szCs w:val="32"/>
          <w:lang w:val="en-US" w:eastAsia="zh-CN"/>
        </w:rPr>
        <w:t>2</w:t>
      </w:r>
      <w:r>
        <w:rPr>
          <w:rFonts w:hint="eastAsia" w:ascii="仿宋_GB2312" w:hAnsi="宋体" w:eastAsia="仿宋_GB2312"/>
          <w:sz w:val="32"/>
          <w:szCs w:val="32"/>
        </w:rPr>
        <w:t>次。其中两次质量标准化自检得分为91.88和88.96分，圆满完成</w:t>
      </w:r>
      <w:r>
        <w:rPr>
          <w:rFonts w:hint="eastAsia" w:ascii="仿宋_GB2312" w:hAnsi="宋体" w:eastAsia="仿宋_GB2312"/>
          <w:sz w:val="32"/>
          <w:szCs w:val="32"/>
          <w:lang w:eastAsia="zh-CN"/>
        </w:rPr>
        <w:t>全</w:t>
      </w:r>
      <w:r>
        <w:rPr>
          <w:rFonts w:hint="eastAsia" w:ascii="仿宋_GB2312" w:hAnsi="宋体" w:eastAsia="仿宋_GB2312"/>
          <w:sz w:val="32"/>
          <w:szCs w:val="32"/>
        </w:rPr>
        <w:t>年工作任务。</w:t>
      </w:r>
      <w:r>
        <w:rPr>
          <w:rFonts w:hint="eastAsia" w:ascii="仿宋_GB2312" w:hAnsi="宋体" w:eastAsia="仿宋_GB2312"/>
          <w:b/>
          <w:sz w:val="32"/>
          <w:szCs w:val="32"/>
        </w:rPr>
        <w:t>四是积极开展矿山安全技术服务</w:t>
      </w:r>
      <w:r>
        <w:rPr>
          <w:rFonts w:hint="eastAsia" w:ascii="仿宋_GB2312" w:hAnsi="宋体" w:eastAsia="仿宋_GB2312"/>
          <w:sz w:val="32"/>
          <w:szCs w:val="32"/>
        </w:rPr>
        <w:t>。</w:t>
      </w:r>
      <w:r>
        <w:rPr>
          <w:rFonts w:hint="eastAsia" w:ascii="仿宋_GB2312" w:hAnsi="宋体" w:eastAsia="仿宋_GB2312"/>
          <w:sz w:val="32"/>
          <w:szCs w:val="32"/>
          <w:lang w:eastAsia="zh-CN"/>
        </w:rPr>
        <w:t>全</w:t>
      </w:r>
      <w:r>
        <w:rPr>
          <w:rFonts w:hint="eastAsia" w:ascii="仿宋_GB2312" w:hAnsi="宋体" w:eastAsia="仿宋_GB2312"/>
          <w:sz w:val="32"/>
          <w:szCs w:val="32"/>
        </w:rPr>
        <w:t>年进行</w:t>
      </w:r>
      <w:r>
        <w:rPr>
          <w:rFonts w:hint="eastAsia" w:ascii="仿宋_GB2312" w:hAnsi="宋体" w:eastAsia="仿宋_GB2312"/>
          <w:sz w:val="32"/>
          <w:szCs w:val="32"/>
          <w:lang w:val="en-US" w:eastAsia="zh-CN"/>
        </w:rPr>
        <w:t>5</w:t>
      </w:r>
      <w:r>
        <w:rPr>
          <w:rFonts w:hint="eastAsia" w:ascii="仿宋_GB2312" w:hAnsi="宋体" w:eastAsia="仿宋_GB2312"/>
          <w:sz w:val="32"/>
          <w:szCs w:val="32"/>
        </w:rPr>
        <w:t>次社会安全技术服务活动；参加</w:t>
      </w:r>
      <w:r>
        <w:rPr>
          <w:rFonts w:hint="eastAsia" w:ascii="仿宋_GB2312" w:hAnsi="宋体" w:eastAsia="仿宋_GB2312"/>
          <w:sz w:val="32"/>
          <w:szCs w:val="32"/>
          <w:lang w:val="en-US" w:eastAsia="zh-CN"/>
        </w:rPr>
        <w:t>2</w:t>
      </w:r>
      <w:r>
        <w:rPr>
          <w:rFonts w:hint="eastAsia" w:ascii="仿宋_GB2312" w:hAnsi="宋体" w:eastAsia="仿宋_GB2312"/>
          <w:sz w:val="32"/>
          <w:szCs w:val="32"/>
        </w:rPr>
        <w:t>次全市防灾减灾宣传活动，进行现场急救知识宣传和演示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)强作风、严管理，队伍作风形象明显好转。</w:t>
      </w:r>
      <w:r>
        <w:rPr>
          <w:rFonts w:hint="eastAsia" w:ascii="仿宋_GB2312" w:eastAsia="仿宋_GB2312"/>
          <w:sz w:val="32"/>
          <w:szCs w:val="32"/>
        </w:rPr>
        <w:t>坚持科学化、制度化、规范化管理队伍，真正树牢纪律部队形象。</w:t>
      </w:r>
      <w:r>
        <w:rPr>
          <w:rFonts w:hint="eastAsia" w:ascii="仿宋_GB2312" w:eastAsia="仿宋_GB2312"/>
          <w:b/>
          <w:sz w:val="32"/>
          <w:szCs w:val="32"/>
        </w:rPr>
        <w:t>一是严格执行管理制度</w:t>
      </w:r>
      <w:r>
        <w:rPr>
          <w:rFonts w:hint="eastAsia" w:ascii="仿宋_GB2312" w:eastAsia="仿宋_GB2312"/>
          <w:sz w:val="32"/>
          <w:szCs w:val="32"/>
        </w:rPr>
        <w:t>。人员值班、休假、请销假、出差等日常管理严格按照制度执行，区分好与差，让守纪律的队员有甜头，干得好的队员有盼头。通过管理提高单位战斗力和凝聚力。</w:t>
      </w:r>
      <w:r>
        <w:rPr>
          <w:rFonts w:hint="eastAsia" w:ascii="仿宋_GB2312" w:eastAsia="仿宋_GB2312"/>
          <w:b/>
          <w:sz w:val="32"/>
          <w:szCs w:val="32"/>
        </w:rPr>
        <w:t>二是坚决打击歪风邪气和不良苗头倾向</w:t>
      </w:r>
      <w:r>
        <w:rPr>
          <w:rFonts w:hint="eastAsia" w:ascii="仿宋_GB2312" w:eastAsia="仿宋_GB2312"/>
          <w:sz w:val="32"/>
          <w:szCs w:val="32"/>
        </w:rPr>
        <w:t>。营区驻中心城区，个别队员经受不住城市生活的诱惑，放松自身要求。对此情况，发现一起处理一起，有效遏制迟到、早退、不假外出、夜不归营等不良现象。</w:t>
      </w:r>
    </w:p>
    <w:p>
      <w:pPr>
        <w:ind w:firstLine="640"/>
        <w:rPr>
          <w:rFonts w:hint="eastAsia" w:ascii="楷体" w:hAnsi="楷体" w:eastAsia="楷体" w:cs="楷体"/>
          <w:b/>
          <w:bCs/>
          <w:sz w:val="32"/>
          <w:szCs w:val="32"/>
          <w:lang w:eastAsia="zh-CN"/>
        </w:rPr>
      </w:pPr>
      <w:r>
        <w:rPr>
          <w:rFonts w:hint="eastAsia" w:ascii="楷体" w:hAnsi="楷体" w:eastAsia="楷体"/>
          <w:sz w:val="32"/>
          <w:szCs w:val="32"/>
        </w:rPr>
        <w:t>(</w:t>
      </w:r>
      <w:r>
        <w:rPr>
          <w:rFonts w:hint="eastAsia" w:ascii="楷体" w:hAnsi="楷体" w:eastAsia="楷体"/>
          <w:sz w:val="32"/>
          <w:szCs w:val="32"/>
          <w:lang w:eastAsia="zh-CN"/>
        </w:rPr>
        <w:t>四</w:t>
      </w:r>
      <w:r>
        <w:rPr>
          <w:rFonts w:hint="eastAsia" w:ascii="楷体" w:hAnsi="楷体" w:eastAsia="楷体"/>
          <w:sz w:val="32"/>
          <w:szCs w:val="32"/>
        </w:rPr>
        <w:t>)重大工作完成出色，单位全面建设更加扎实</w:t>
      </w:r>
      <w:r>
        <w:rPr>
          <w:rFonts w:hint="eastAsia" w:ascii="仿宋_GB2312" w:eastAsia="仿宋_GB2312"/>
          <w:sz w:val="32"/>
          <w:szCs w:val="32"/>
        </w:rPr>
        <w:t>。一年来，较好</w:t>
      </w:r>
      <w:r>
        <w:rPr>
          <w:rFonts w:hint="eastAsia" w:ascii="仿宋_GB2312" w:eastAsia="仿宋_GB2312"/>
          <w:sz w:val="32"/>
          <w:szCs w:val="32"/>
          <w:lang w:eastAsia="zh-CN"/>
        </w:rPr>
        <w:t>地</w:t>
      </w:r>
      <w:r>
        <w:rPr>
          <w:rFonts w:hint="eastAsia" w:ascii="仿宋_GB2312" w:eastAsia="仿宋_GB2312"/>
          <w:sz w:val="32"/>
          <w:szCs w:val="32"/>
        </w:rPr>
        <w:t>完成了节假日值班、营区建设、发展转型、紧急救援等大项工作。节假日，担任全市应急系统值班分队，每天10人24小时战备值守，较好完成值班和备勤任务。营区基础设施建设稳步推进，安装净水设备，办公室与宿舍接通直饮水。院内后山坡持续改造，清理杂草、种植果树，维护变压器及相关电路设施。完成仓库整理、物资盘点，救援装备统一上架分类保管。根据综合应急救援需求，展开森林防灭火装备、冲锋舟、水上飞翼、排水排涝等操作训练，同时对其他新型救援器材也进行学习和操作训练，救援能力更全面、拓宽了救援领域，较好</w:t>
      </w:r>
      <w:r>
        <w:rPr>
          <w:rFonts w:hint="eastAsia" w:ascii="仿宋_GB2312" w:eastAsia="仿宋_GB2312"/>
          <w:sz w:val="32"/>
          <w:szCs w:val="32"/>
          <w:lang w:eastAsia="zh-CN"/>
        </w:rPr>
        <w:t>地</w:t>
      </w:r>
      <w:r>
        <w:rPr>
          <w:rFonts w:hint="eastAsia" w:ascii="仿宋_GB2312" w:eastAsia="仿宋_GB2312"/>
          <w:sz w:val="32"/>
          <w:szCs w:val="32"/>
        </w:rPr>
        <w:t>实现由专业性队伍向综合性救援队伍转型。招聘</w:t>
      </w:r>
      <w:r>
        <w:rPr>
          <w:rFonts w:hint="eastAsia" w:ascii="仿宋_GB2312" w:eastAsia="仿宋_GB2312"/>
          <w:sz w:val="32"/>
          <w:szCs w:val="32"/>
          <w:lang w:val="en-US" w:eastAsia="zh-CN"/>
        </w:rPr>
        <w:t>12</w:t>
      </w:r>
      <w:r>
        <w:rPr>
          <w:rFonts w:hint="eastAsia" w:ascii="仿宋_GB2312" w:eastAsia="仿宋_GB2312"/>
          <w:sz w:val="32"/>
          <w:szCs w:val="32"/>
        </w:rPr>
        <w:t>名</w:t>
      </w:r>
      <w:r>
        <w:rPr>
          <w:rFonts w:hint="eastAsia" w:ascii="仿宋_GB2312" w:eastAsia="仿宋_GB2312"/>
          <w:sz w:val="32"/>
          <w:szCs w:val="32"/>
          <w:lang w:eastAsia="zh-CN"/>
        </w:rPr>
        <w:t>新队员（</w:t>
      </w:r>
      <w:r>
        <w:rPr>
          <w:rFonts w:hint="eastAsia" w:ascii="仿宋_GB2312" w:eastAsia="仿宋_GB2312"/>
          <w:sz w:val="32"/>
          <w:szCs w:val="32"/>
          <w:lang w:val="en-US" w:eastAsia="zh-CN"/>
        </w:rPr>
        <w:t>4名合同聘用人员，8名劳务派遣人员</w:t>
      </w:r>
      <w:r>
        <w:rPr>
          <w:rFonts w:hint="eastAsia" w:ascii="仿宋_GB2312" w:eastAsia="仿宋_GB2312"/>
          <w:sz w:val="32"/>
          <w:szCs w:val="32"/>
          <w:lang w:eastAsia="zh-CN"/>
        </w:rPr>
        <w:t>）</w:t>
      </w:r>
      <w:r>
        <w:rPr>
          <w:rFonts w:hint="eastAsia" w:ascii="仿宋_GB2312" w:eastAsia="仿宋_GB2312"/>
          <w:sz w:val="32"/>
          <w:szCs w:val="32"/>
        </w:rPr>
        <w:t>，队伍人数达</w:t>
      </w:r>
      <w:r>
        <w:rPr>
          <w:rFonts w:hint="eastAsia" w:ascii="仿宋_GB2312" w:eastAsia="仿宋_GB2312"/>
          <w:sz w:val="32"/>
          <w:szCs w:val="32"/>
          <w:lang w:val="en-US" w:eastAsia="zh-CN"/>
        </w:rPr>
        <w:t>47人，</w:t>
      </w:r>
      <w:r>
        <w:rPr>
          <w:rFonts w:hint="eastAsia" w:ascii="仿宋_GB2312" w:eastAsia="仿宋_GB2312"/>
          <w:sz w:val="32"/>
          <w:szCs w:val="32"/>
        </w:rPr>
        <w:t>20名劳务派遣救援队员招聘</w:t>
      </w:r>
      <w:r>
        <w:rPr>
          <w:rFonts w:hint="eastAsia" w:ascii="仿宋_GB2312" w:eastAsia="仿宋_GB2312"/>
          <w:sz w:val="32"/>
          <w:szCs w:val="32"/>
          <w:lang w:eastAsia="zh-CN"/>
        </w:rPr>
        <w:t>还</w:t>
      </w:r>
      <w:r>
        <w:rPr>
          <w:rFonts w:hint="eastAsia" w:ascii="仿宋_GB2312" w:eastAsia="仿宋_GB2312"/>
          <w:sz w:val="32"/>
          <w:szCs w:val="32"/>
        </w:rPr>
        <w:t>在进行中。</w:t>
      </w:r>
      <w:r>
        <w:rPr>
          <w:rFonts w:hint="eastAsia" w:ascii="仿宋_GB2312" w:eastAsia="仿宋_GB2312"/>
          <w:sz w:val="32"/>
          <w:szCs w:val="32"/>
          <w:lang w:eastAsia="zh-CN"/>
        </w:rPr>
        <w:t>安排</w:t>
      </w:r>
      <w:r>
        <w:rPr>
          <w:rFonts w:hint="eastAsia" w:ascii="仿宋_GB2312" w:eastAsia="仿宋_GB2312"/>
          <w:sz w:val="32"/>
          <w:szCs w:val="32"/>
        </w:rPr>
        <w:t>8名队员到资兴基地和邵阳基地参加复训，夯实矿山救援基础</w:t>
      </w:r>
      <w:r>
        <w:rPr>
          <w:rFonts w:hint="eastAsia" w:ascii="仿宋_GB2312" w:eastAsia="仿宋_GB2312"/>
          <w:sz w:val="32"/>
          <w:szCs w:val="32"/>
          <w:lang w:eastAsia="zh-CN"/>
        </w:rPr>
        <w:t>，组织</w:t>
      </w:r>
      <w:r>
        <w:rPr>
          <w:rFonts w:hint="eastAsia" w:ascii="仿宋_GB2312" w:eastAsia="仿宋_GB2312"/>
          <w:sz w:val="32"/>
          <w:szCs w:val="32"/>
          <w:lang w:val="en-US" w:eastAsia="zh-CN"/>
        </w:rPr>
        <w:t>12名队员参加潜水员复训。</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ind w:firstLine="640"/>
        <w:rPr>
          <w:rFonts w:hint="eastAsia" w:ascii="Times New Roman" w:hAnsi="Times New Roman"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年，在永州市委、市政府的坚强领导下，我队干部职工开拓进取，较好</w:t>
      </w:r>
      <w:r>
        <w:rPr>
          <w:rFonts w:hint="eastAsia" w:ascii="仿宋_GB2312" w:eastAsia="仿宋_GB2312"/>
          <w:sz w:val="32"/>
          <w:szCs w:val="32"/>
          <w:lang w:eastAsia="zh-CN"/>
        </w:rPr>
        <w:t>地</w:t>
      </w:r>
      <w:r>
        <w:rPr>
          <w:rFonts w:hint="eastAsia" w:ascii="仿宋_GB2312" w:eastAsia="仿宋_GB2312"/>
          <w:sz w:val="32"/>
          <w:szCs w:val="32"/>
        </w:rPr>
        <w:t>完成了市委、市政府交办的各项工作任务，通过绩效指标定量和定性分析，我队绩效目标基本完成，自评得分为95分，自评等级为优秀。</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ind w:firstLine="640"/>
        <w:rPr>
          <w:rFonts w:hint="eastAsia" w:ascii="仿宋_GB2312" w:eastAsia="仿宋_GB2312"/>
          <w:sz w:val="32"/>
          <w:szCs w:val="32"/>
        </w:rPr>
      </w:pPr>
      <w:r>
        <w:rPr>
          <w:rFonts w:hint="eastAsia" w:ascii="仿宋_GB2312" w:eastAsia="仿宋_GB2312"/>
          <w:sz w:val="32"/>
          <w:szCs w:val="32"/>
        </w:rPr>
        <w:t>1、细化预算编制工作，认真做好预算的编制，进一步提高预算编制的科学性、合理性、严谨性和可控性。</w:t>
      </w:r>
    </w:p>
    <w:p>
      <w:pPr>
        <w:ind w:firstLine="640"/>
        <w:rPr>
          <w:rFonts w:hint="eastAsia" w:ascii="仿宋_GB2312" w:eastAsia="仿宋_GB2312"/>
          <w:sz w:val="32"/>
          <w:szCs w:val="32"/>
        </w:rPr>
      </w:pPr>
      <w:r>
        <w:rPr>
          <w:rFonts w:hint="eastAsia" w:ascii="仿宋_GB2312" w:eastAsia="仿宋_GB2312"/>
          <w:sz w:val="32"/>
          <w:szCs w:val="32"/>
        </w:rPr>
        <w:t>2、定期做好支出预算财务分析，及时对费用预算执行情况进行通报和预警，做好部门整体支出预算评价工作。</w:t>
      </w:r>
    </w:p>
    <w:p>
      <w:pPr>
        <w:ind w:firstLine="640"/>
        <w:rPr>
          <w:rFonts w:ascii="楷体_GB2312" w:hAnsi="仿宋" w:eastAsia="楷体_GB2312"/>
          <w:b/>
          <w:sz w:val="32"/>
          <w:szCs w:val="32"/>
        </w:rPr>
      </w:pPr>
      <w:r>
        <w:rPr>
          <w:rFonts w:hint="eastAsia" w:ascii="仿宋_GB2312" w:eastAsia="仿宋_GB2312"/>
          <w:sz w:val="32"/>
          <w:szCs w:val="32"/>
        </w:rPr>
        <w:t>3、加强财务管理，严格财务审核，提高财务的精细化管理。</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rPr>
          <w:rFonts w:hint="eastAsia" w:ascii="Times New Roman" w:hAnsi="Times New Roman" w:eastAsia="仿宋_GB2312"/>
          <w:sz w:val="32"/>
          <w:szCs w:val="32"/>
        </w:rPr>
      </w:pPr>
    </w:p>
    <w:p>
      <w:pPr>
        <w:pStyle w:val="14"/>
        <w:jc w:val="both"/>
        <w:rPr>
          <w:sz w:val="72"/>
          <w:szCs w:val="72"/>
        </w:rPr>
      </w:pP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spacing w:line="600" w:lineRule="exact"/>
        <w:ind w:firstLine="636" w:firstLineChars="199"/>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1.一般公共预算：对以税收为主体的财政收入，安排用于保障和改善民生、推动经济社会发展、维护国家安全、维持国家机构正常运转等方面的收支预算。</w:t>
      </w:r>
    </w:p>
    <w:p>
      <w:pPr>
        <w:spacing w:line="600" w:lineRule="exact"/>
        <w:ind w:firstLine="636" w:firstLineChars="199"/>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2.政府性基金预算：对依照法律、行政法规的规定在一定期限内向特定对象征收、收取或者以其他方式筹集的资金，专项用于特定公共事业发展的收支预算。</w:t>
      </w:r>
    </w:p>
    <w:p>
      <w:pPr>
        <w:spacing w:line="600" w:lineRule="exact"/>
        <w:ind w:firstLine="636" w:firstLineChars="199"/>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3.非税收入：指各级国家机关、事业单位、社会团体以及其他组织，依据有关法律、行政法规，履行管理职能、行使国有资产或者国有资源所有权、提供特定服务或者以政府名义征收、收取、提取、罚没、追缴、募集的税收以外的财政性资金。</w:t>
      </w:r>
    </w:p>
    <w:p>
      <w:pPr>
        <w:spacing w:line="600" w:lineRule="exact"/>
        <w:ind w:firstLine="636" w:firstLineChars="199"/>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4.基本支出：指为保障单位机构正常运转、完成日常工作任务而发生的各项支出。</w:t>
      </w:r>
    </w:p>
    <w:p>
      <w:pPr>
        <w:spacing w:line="600" w:lineRule="exact"/>
        <w:ind w:firstLine="636" w:firstLineChars="199"/>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5.项目支出：指单位为完成特定行政工作任务或事业发展目标而发生的支出。</w:t>
      </w:r>
    </w:p>
    <w:p>
      <w:pPr>
        <w:spacing w:line="600" w:lineRule="exact"/>
        <w:ind w:firstLine="636" w:firstLineChars="199"/>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6</w:t>
      </w:r>
      <w:r>
        <w:rPr>
          <w:rFonts w:hint="eastAsia" w:ascii="宋体" w:hAnsi="宋体" w:eastAsia="宋体" w:cs="黑体"/>
          <w:color w:val="000000"/>
          <w:kern w:val="0"/>
          <w:sz w:val="32"/>
          <w:szCs w:val="32"/>
          <w:lang w:val="en" w:eastAsia="zh-CN" w:bidi="ar-SA"/>
        </w:rPr>
        <w:t>.</w:t>
      </w:r>
      <w:r>
        <w:rPr>
          <w:rFonts w:hint="eastAsia" w:ascii="宋体" w:hAnsi="宋体" w:eastAsia="宋体" w:cs="黑体"/>
          <w:color w:val="000000"/>
          <w:kern w:val="0"/>
          <w:sz w:val="32"/>
          <w:szCs w:val="32"/>
          <w:lang w:val="en-US" w:eastAsia="zh-CN" w:bidi="ar-SA"/>
        </w:rPr>
        <w:t>机关运行经费：指各部门的公用经费，包括办公及印刷费、邮电费、差旅费、会议费、福利费、日常维修费、专用资料及一般设备购置费、办公用房水电费、办公用房取暖费、办公用房物业管理费、公务用车运行维护费以及其他费用。</w:t>
      </w:r>
    </w:p>
    <w:p>
      <w:pPr>
        <w:spacing w:line="600" w:lineRule="exact"/>
        <w:ind w:firstLine="636" w:firstLineChars="199"/>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7</w:t>
      </w:r>
      <w:r>
        <w:rPr>
          <w:rFonts w:hint="eastAsia" w:ascii="宋体" w:hAnsi="宋体" w:eastAsia="宋体" w:cs="黑体"/>
          <w:color w:val="000000"/>
          <w:kern w:val="0"/>
          <w:sz w:val="32"/>
          <w:szCs w:val="32"/>
          <w:lang w:val="en" w:eastAsia="zh-CN" w:bidi="ar-SA"/>
        </w:rPr>
        <w:t>.</w:t>
      </w:r>
      <w:r>
        <w:rPr>
          <w:rFonts w:hint="eastAsia" w:ascii="宋体" w:hAnsi="宋体" w:eastAsia="宋体" w:cs="黑体"/>
          <w:color w:val="000000"/>
          <w:kern w:val="0"/>
          <w:sz w:val="32"/>
          <w:szCs w:val="32"/>
          <w:lang w:val="en-US" w:eastAsia="zh-CN" w:bidi="ar-SA"/>
        </w:rPr>
        <w:t>“三公”经费：纳入市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spacing w:line="600" w:lineRule="exact"/>
        <w:ind w:firstLine="636" w:firstLineChars="199"/>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8.其他名词解释：1.若本单位有涉及到专业性较强的名词，需对专业性较强的名词进行解释。2.对收入科目及部分支出科目的名词解释。（可参考《2021年政府收支分类科目》中的相关收支科目的说明）</w:t>
      </w: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rPr>
          <w:sz w:val="72"/>
          <w:szCs w:val="72"/>
        </w:rPr>
      </w:pPr>
      <w:r>
        <w:rPr>
          <w:sz w:val="72"/>
          <w:szCs w:val="72"/>
        </w:rPr>
        <w:br w:type="page"/>
      </w: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rFonts w:hint="eastAsia"/>
          <w:lang w:val="en-US" w:eastAsia="zh-CN"/>
        </w:rPr>
      </w:pPr>
      <w:r>
        <w:rPr>
          <w:sz w:val="72"/>
          <w:szCs w:val="72"/>
        </w:rPr>
        <w:br w:type="page"/>
      </w:r>
    </w:p>
    <w:p>
      <w:pPr>
        <w:pStyle w:val="2"/>
        <w:bidi w:val="0"/>
        <w:ind w:firstLine="1320" w:firstLineChars="300"/>
        <w:rPr>
          <w:rFonts w:hint="eastAsia"/>
        </w:rPr>
      </w:pPr>
      <w:r>
        <w:rPr>
          <w:rFonts w:hint="eastAsia"/>
        </w:rPr>
        <w:t>202</w:t>
      </w:r>
      <w:r>
        <w:rPr>
          <w:rFonts w:hint="eastAsia"/>
          <w:lang w:val="en-US" w:eastAsia="zh-CN"/>
        </w:rPr>
        <w:t>3</w:t>
      </w:r>
      <w:r>
        <w:rPr>
          <w:rFonts w:hint="eastAsia"/>
        </w:rPr>
        <w:t>年度</w:t>
      </w:r>
      <w:r>
        <w:rPr>
          <w:rFonts w:hint="eastAsia"/>
          <w:lang w:eastAsia="zh-CN"/>
        </w:rPr>
        <w:t>永州市应急救援队</w:t>
      </w:r>
      <w:r>
        <w:rPr>
          <w:rFonts w:hint="eastAsia"/>
        </w:rPr>
        <w:t>整体支出</w:t>
      </w:r>
    </w:p>
    <w:p>
      <w:pPr>
        <w:pStyle w:val="2"/>
        <w:bidi w:val="0"/>
        <w:ind w:firstLine="3080" w:firstLineChars="700"/>
        <w:rPr>
          <w:rFonts w:hint="eastAsia" w:ascii="仿宋_GB2312" w:hAnsi="仿宋_GB2312" w:eastAsia="仿宋_GB2312" w:cs="仿宋_GB2312"/>
          <w:color w:val="000000"/>
          <w:kern w:val="2"/>
          <w:sz w:val="32"/>
          <w:szCs w:val="32"/>
        </w:rPr>
      </w:pPr>
      <w:r>
        <w:rPr>
          <w:rFonts w:hint="eastAsia"/>
        </w:rPr>
        <w:t>绩效自评报告</w:t>
      </w:r>
    </w:p>
    <w:p>
      <w:pPr>
        <w:pStyle w:val="15"/>
        <w:spacing w:line="580" w:lineRule="exact"/>
        <w:ind w:firstLine="64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为进一步规范预算管理，牢固树立绩效理念，切实提高资金使用效益，强化部门支出责任，根据文件要求，我队对</w:t>
      </w:r>
      <w:r>
        <w:rPr>
          <w:rFonts w:hint="eastAsia" w:ascii="仿宋_GB2312" w:hAnsi="仿宋_GB2312" w:eastAsia="仿宋_GB2312" w:cs="仿宋_GB2312"/>
          <w:color w:val="000000"/>
          <w:kern w:val="2"/>
          <w:sz w:val="32"/>
          <w:szCs w:val="32"/>
          <w:lang w:val="en-US" w:eastAsia="zh-CN"/>
        </w:rPr>
        <w:t>2023</w:t>
      </w:r>
      <w:r>
        <w:rPr>
          <w:rFonts w:hint="eastAsia" w:ascii="仿宋_GB2312" w:hAnsi="仿宋_GB2312" w:eastAsia="仿宋_GB2312" w:cs="仿宋_GB2312"/>
          <w:color w:val="000000"/>
          <w:kern w:val="2"/>
          <w:sz w:val="32"/>
          <w:szCs w:val="32"/>
        </w:rPr>
        <w:t>年整体支出绩效评价，现将有</w:t>
      </w:r>
      <w:r>
        <w:rPr>
          <w:rFonts w:hint="eastAsia" w:ascii="仿宋_GB2312" w:hAnsi="仿宋_GB2312" w:eastAsia="仿宋_GB2312" w:cs="仿宋_GB2312"/>
          <w:color w:val="000000"/>
          <w:kern w:val="2"/>
          <w:sz w:val="32"/>
          <w:szCs w:val="32"/>
          <w:lang w:eastAsia="zh-CN"/>
        </w:rPr>
        <w:t>关</w:t>
      </w:r>
      <w:r>
        <w:rPr>
          <w:rFonts w:hint="eastAsia" w:ascii="仿宋_GB2312" w:hAnsi="仿宋_GB2312" w:eastAsia="仿宋_GB2312" w:cs="仿宋_GB2312"/>
          <w:color w:val="000000"/>
          <w:kern w:val="2"/>
          <w:sz w:val="32"/>
          <w:szCs w:val="32"/>
        </w:rPr>
        <w:t>情况报告如下：</w:t>
      </w:r>
    </w:p>
    <w:p>
      <w:pPr>
        <w:pStyle w:val="15"/>
        <w:spacing w:line="580" w:lineRule="exact"/>
        <w:ind w:firstLine="640"/>
      </w:pPr>
      <w:r>
        <w:rPr>
          <w:rFonts w:eastAsia="黑体"/>
          <w:bCs/>
          <w:kern w:val="0"/>
          <w:sz w:val="32"/>
          <w:szCs w:val="32"/>
        </w:rPr>
        <w:t>一</w:t>
      </w:r>
      <w:r>
        <w:rPr>
          <w:rFonts w:hint="eastAsia" w:ascii="Times New Roman" w:hAnsi="Times New Roman" w:eastAsia="黑体" w:cs="Times New Roman"/>
          <w:bCs/>
          <w:kern w:val="0"/>
          <w:sz w:val="32"/>
          <w:szCs w:val="32"/>
          <w:lang w:val="en-US" w:eastAsia="zh-CN" w:bidi="ar-SA"/>
        </w:rPr>
        <w:t>、</w:t>
      </w:r>
      <w:r>
        <w:rPr>
          <w:rFonts w:eastAsia="黑体"/>
          <w:sz w:val="32"/>
          <w:szCs w:val="32"/>
        </w:rPr>
        <w:t>部门（单位）基本情况</w:t>
      </w:r>
    </w:p>
    <w:p>
      <w:pPr>
        <w:widowControl/>
        <w:spacing w:line="600" w:lineRule="exact"/>
        <w:ind w:firstLine="627" w:firstLineChars="196"/>
        <w:jc w:val="left"/>
        <w:rPr>
          <w:rFonts w:eastAsia="黑体"/>
          <w:bCs/>
          <w:kern w:val="0"/>
          <w:sz w:val="32"/>
          <w:szCs w:val="32"/>
        </w:rPr>
      </w:pPr>
      <w:r>
        <w:rPr>
          <w:rFonts w:eastAsia="黑体"/>
          <w:bCs/>
          <w:kern w:val="0"/>
          <w:sz w:val="32"/>
          <w:szCs w:val="32"/>
        </w:rPr>
        <w:t>一、部门基本概况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1．主要职能。</w:t>
      </w:r>
    </w:p>
    <w:p>
      <w:pPr>
        <w:spacing w:line="560" w:lineRule="exact"/>
        <w:ind w:firstLine="640"/>
        <w:rPr>
          <w:rFonts w:hint="eastAsia" w:ascii="仿宋_GB2312" w:eastAsia="仿宋_GB2312"/>
          <w:sz w:val="32"/>
          <w:szCs w:val="32"/>
        </w:rPr>
      </w:pPr>
      <w:r>
        <w:rPr>
          <w:rFonts w:hint="eastAsia" w:ascii="仿宋" w:hAnsi="仿宋" w:eastAsia="仿宋"/>
          <w:sz w:val="32"/>
          <w:szCs w:val="32"/>
        </w:rPr>
        <w:t>永州市应急</w:t>
      </w:r>
      <w:r>
        <w:rPr>
          <w:rFonts w:hint="eastAsia" w:ascii="仿宋" w:hAnsi="仿宋" w:eastAsia="仿宋"/>
          <w:sz w:val="32"/>
          <w:szCs w:val="32"/>
          <w:lang w:eastAsia="zh-CN"/>
        </w:rPr>
        <w:t>救</w:t>
      </w:r>
      <w:r>
        <w:rPr>
          <w:rFonts w:hint="eastAsia" w:ascii="仿宋" w:hAnsi="仿宋" w:eastAsia="仿宋"/>
          <w:sz w:val="32"/>
          <w:szCs w:val="32"/>
        </w:rPr>
        <w:t>援队</w:t>
      </w:r>
      <w:r>
        <w:rPr>
          <w:rFonts w:ascii="仿宋" w:hAnsi="仿宋" w:eastAsia="仿宋"/>
          <w:sz w:val="32"/>
          <w:szCs w:val="32"/>
        </w:rPr>
        <w:t>2020</w:t>
      </w:r>
      <w:r>
        <w:rPr>
          <w:rFonts w:hint="eastAsia" w:ascii="仿宋" w:hAnsi="仿宋" w:eastAsia="仿宋"/>
          <w:sz w:val="32"/>
          <w:szCs w:val="32"/>
        </w:rPr>
        <w:t>年</w:t>
      </w:r>
      <w:r>
        <w:rPr>
          <w:rFonts w:ascii="仿宋" w:hAnsi="仿宋" w:eastAsia="仿宋"/>
          <w:sz w:val="32"/>
          <w:szCs w:val="32"/>
        </w:rPr>
        <w:t>4</w:t>
      </w:r>
      <w:r>
        <w:rPr>
          <w:rFonts w:hint="eastAsia" w:ascii="仿宋" w:hAnsi="仿宋" w:eastAsia="仿宋"/>
          <w:sz w:val="32"/>
          <w:szCs w:val="32"/>
        </w:rPr>
        <w:t>月按照市政府文件精神，转型为地方综合性应急救援队，从事安全生产事故和自然灾害事故的应急救援工作，现驻永州市冷水滩区泉陵路</w:t>
      </w:r>
      <w:r>
        <w:rPr>
          <w:rFonts w:ascii="仿宋" w:hAnsi="仿宋" w:eastAsia="仿宋"/>
          <w:sz w:val="32"/>
          <w:szCs w:val="32"/>
        </w:rPr>
        <w:t>198</w:t>
      </w:r>
      <w:r>
        <w:rPr>
          <w:rFonts w:hint="eastAsia" w:ascii="仿宋" w:hAnsi="仿宋" w:eastAsia="仿宋"/>
          <w:sz w:val="32"/>
          <w:szCs w:val="32"/>
        </w:rPr>
        <w:t>号，实行军事化管理，集中住宿，24小时战备值班（值班电话：0746</w:t>
      </w:r>
      <w:r>
        <w:rPr>
          <w:rFonts w:ascii="仿宋" w:hAnsi="仿宋" w:eastAsia="仿宋"/>
          <w:sz w:val="32"/>
          <w:szCs w:val="32"/>
        </w:rPr>
        <w:t>—</w:t>
      </w:r>
      <w:r>
        <w:rPr>
          <w:rFonts w:hint="eastAsia" w:ascii="仿宋" w:hAnsi="仿宋" w:eastAsia="仿宋"/>
          <w:sz w:val="32"/>
          <w:szCs w:val="32"/>
        </w:rPr>
        <w:t>8222008），隶属永州市应急管理局，是市财政全额拨款的公益一类事业单位， 202</w:t>
      </w:r>
      <w:r>
        <w:rPr>
          <w:rFonts w:hint="eastAsia" w:ascii="仿宋" w:hAnsi="仿宋" w:eastAsia="仿宋"/>
          <w:sz w:val="32"/>
          <w:szCs w:val="32"/>
          <w:lang w:val="en-US" w:eastAsia="zh-CN"/>
        </w:rPr>
        <w:t>2</w:t>
      </w:r>
      <w:r>
        <w:rPr>
          <w:rFonts w:hint="eastAsia" w:ascii="仿宋" w:hAnsi="仿宋" w:eastAsia="仿宋"/>
          <w:sz w:val="32"/>
          <w:szCs w:val="32"/>
        </w:rPr>
        <w:t>年质量达标验收考核为三级应急救援独立中队（新标准），</w:t>
      </w:r>
      <w:r>
        <w:rPr>
          <w:rFonts w:hint="eastAsia" w:ascii="仿宋_GB2312" w:eastAsia="仿宋_GB2312"/>
          <w:sz w:val="32"/>
          <w:szCs w:val="32"/>
        </w:rPr>
        <w:t>我队主要工作职责:</w:t>
      </w:r>
    </w:p>
    <w:p>
      <w:pPr>
        <w:spacing w:line="560" w:lineRule="exact"/>
        <w:ind w:firstLine="640"/>
        <w:rPr>
          <w:rFonts w:hint="eastAsia" w:ascii="仿宋" w:hAnsi="仿宋" w:eastAsia="仿宋" w:cs="Times New Roman"/>
          <w:sz w:val="32"/>
          <w:szCs w:val="32"/>
        </w:rPr>
      </w:pPr>
      <w:r>
        <w:rPr>
          <w:rFonts w:hint="eastAsia" w:ascii="仿宋" w:hAnsi="仿宋" w:eastAsia="仿宋" w:cs="Times New Roman"/>
          <w:sz w:val="32"/>
          <w:szCs w:val="32"/>
        </w:rPr>
        <w:t>1参与较大及以上的地震、洪涝灾害、地质灾害（崩塌、滑坡、泥石流、森林火灾</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Pr>
        <w:t>等自然灾害的抢险救援任务及其它安全技术工作。</w:t>
      </w:r>
    </w:p>
    <w:p>
      <w:pPr>
        <w:spacing w:line="560" w:lineRule="exact"/>
        <w:ind w:firstLine="640"/>
        <w:rPr>
          <w:rFonts w:hint="eastAsia" w:ascii="仿宋" w:hAnsi="仿宋" w:eastAsia="仿宋" w:cs="Times New Roman"/>
          <w:sz w:val="32"/>
          <w:szCs w:val="32"/>
        </w:rPr>
      </w:pPr>
      <w:r>
        <w:rPr>
          <w:rFonts w:hint="eastAsia" w:ascii="仿宋" w:hAnsi="仿宋" w:eastAsia="仿宋" w:cs="Times New Roman"/>
          <w:sz w:val="32"/>
          <w:szCs w:val="32"/>
        </w:rPr>
        <w:t>2参与较大及以上的道路交通事故、建设工程事故、建（构）筑物事故、水上事故、矿山事故、危险化学品事故等生产安全事故的抢险救援任务及其它安全技术工作。</w:t>
      </w:r>
    </w:p>
    <w:p>
      <w:pPr>
        <w:spacing w:line="560" w:lineRule="exact"/>
        <w:ind w:firstLine="640"/>
      </w:pPr>
      <w:r>
        <w:rPr>
          <w:rFonts w:hint="eastAsia" w:ascii="仿宋" w:hAnsi="仿宋" w:eastAsia="仿宋" w:cs="Times New Roman"/>
          <w:sz w:val="32"/>
          <w:szCs w:val="32"/>
        </w:rPr>
        <w:t>3承担市应急救援指挥机构和主管部门交办的其他应急救援工作。</w:t>
      </w:r>
    </w:p>
    <w:p>
      <w:pPr>
        <w:numPr>
          <w:ilvl w:val="0"/>
          <w:numId w:val="5"/>
        </w:numPr>
        <w:spacing w:line="560" w:lineRule="exact"/>
        <w:ind w:firstLine="640"/>
        <w:rPr>
          <w:rFonts w:eastAsia="仿宋_GB2312"/>
          <w:sz w:val="32"/>
          <w:szCs w:val="32"/>
        </w:rPr>
      </w:pPr>
      <w:r>
        <w:rPr>
          <w:rFonts w:eastAsia="仿宋_GB2312"/>
          <w:sz w:val="32"/>
          <w:szCs w:val="32"/>
        </w:rPr>
        <w:t>机构设置</w:t>
      </w:r>
    </w:p>
    <w:p>
      <w:pPr>
        <w:numPr>
          <w:ilvl w:val="0"/>
          <w:numId w:val="0"/>
        </w:num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仿宋_GB2312" w:eastAsia="仿宋_GB2312"/>
          <w:sz w:val="32"/>
          <w:szCs w:val="32"/>
        </w:rPr>
        <w:t>我队为正科级全额拨款事业单位，人员编制</w:t>
      </w:r>
      <w:r>
        <w:rPr>
          <w:rFonts w:hint="eastAsia" w:ascii="仿宋_GB2312" w:eastAsia="仿宋_GB2312"/>
          <w:sz w:val="32"/>
          <w:szCs w:val="32"/>
          <w:lang w:val="en-US" w:eastAsia="zh-CN"/>
        </w:rPr>
        <w:t>28</w:t>
      </w:r>
      <w:r>
        <w:rPr>
          <w:rFonts w:hint="eastAsia" w:ascii="仿宋_GB2312" w:eastAsia="仿宋_GB2312"/>
          <w:sz w:val="32"/>
          <w:szCs w:val="32"/>
        </w:rPr>
        <w:t>人，实有在职编内人员</w:t>
      </w:r>
      <w:r>
        <w:rPr>
          <w:rFonts w:hint="eastAsia" w:ascii="仿宋_GB2312" w:eastAsia="仿宋_GB2312"/>
          <w:sz w:val="32"/>
          <w:szCs w:val="32"/>
          <w:lang w:val="en-US" w:eastAsia="zh-CN"/>
        </w:rPr>
        <w:t>21</w:t>
      </w:r>
      <w:r>
        <w:rPr>
          <w:rFonts w:hint="eastAsia" w:ascii="仿宋_GB2312" w:eastAsia="仿宋_GB2312"/>
          <w:sz w:val="32"/>
          <w:szCs w:val="32"/>
        </w:rPr>
        <w:t>人，临聘人员</w:t>
      </w:r>
      <w:r>
        <w:rPr>
          <w:rFonts w:hint="eastAsia" w:ascii="仿宋_GB2312" w:eastAsia="仿宋_GB2312"/>
          <w:color w:val="auto"/>
          <w:sz w:val="32"/>
          <w:szCs w:val="32"/>
          <w:lang w:val="en-US" w:eastAsia="zh-CN"/>
        </w:rPr>
        <w:t>31</w:t>
      </w:r>
      <w:r>
        <w:rPr>
          <w:rFonts w:hint="eastAsia" w:ascii="仿宋_GB2312" w:eastAsia="仿宋_GB2312"/>
          <w:sz w:val="32"/>
          <w:szCs w:val="32"/>
        </w:rPr>
        <w:t>人，退休</w:t>
      </w:r>
      <w:r>
        <w:rPr>
          <w:rFonts w:hint="eastAsia" w:ascii="仿宋_GB2312" w:eastAsia="仿宋_GB2312"/>
          <w:color w:val="auto"/>
          <w:sz w:val="32"/>
          <w:szCs w:val="32"/>
          <w:lang w:val="en-US" w:eastAsia="zh-CN"/>
        </w:rPr>
        <w:t>4</w:t>
      </w:r>
      <w:r>
        <w:rPr>
          <w:rFonts w:hint="eastAsia" w:ascii="仿宋_GB2312" w:eastAsia="仿宋_GB2312"/>
          <w:sz w:val="32"/>
          <w:szCs w:val="32"/>
        </w:rPr>
        <w:t>人。车辆编制为</w:t>
      </w:r>
      <w:r>
        <w:rPr>
          <w:rFonts w:hint="eastAsia" w:ascii="仿宋_GB2312" w:eastAsia="仿宋_GB2312"/>
          <w:sz w:val="32"/>
          <w:szCs w:val="32"/>
          <w:lang w:val="en-US" w:eastAsia="zh-CN"/>
        </w:rPr>
        <w:t>8</w:t>
      </w:r>
      <w:r>
        <w:rPr>
          <w:rFonts w:hint="eastAsia" w:ascii="仿宋_GB2312" w:eastAsia="仿宋_GB2312"/>
          <w:sz w:val="32"/>
          <w:szCs w:val="32"/>
        </w:rPr>
        <w:t>台，实有车</w:t>
      </w:r>
      <w:r>
        <w:rPr>
          <w:rFonts w:hint="eastAsia" w:ascii="仿宋_GB2312" w:eastAsia="仿宋_GB2312"/>
          <w:color w:val="auto"/>
          <w:sz w:val="32"/>
          <w:szCs w:val="32"/>
        </w:rPr>
        <w:t>辆</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台(其中</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台为应急业务救援车</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台指挥车)。</w:t>
      </w:r>
    </w:p>
    <w:p>
      <w:pPr>
        <w:pStyle w:val="15"/>
        <w:spacing w:line="570" w:lineRule="exact"/>
        <w:ind w:firstLine="640"/>
        <w:outlineLvl w:val="0"/>
        <w:rPr>
          <w:rFonts w:ascii="Times New Roman" w:hAnsi="Times New Roman" w:eastAsia="黑体"/>
          <w:sz w:val="32"/>
          <w:szCs w:val="32"/>
        </w:rPr>
      </w:pPr>
      <w:r>
        <w:rPr>
          <w:rFonts w:ascii="Times New Roman" w:hAnsi="Times New Roman" w:eastAsia="黑体"/>
          <w:sz w:val="32"/>
          <w:szCs w:val="32"/>
        </w:rPr>
        <w:t>二、一般公共预算支出情况</w:t>
      </w:r>
    </w:p>
    <w:p>
      <w:pPr>
        <w:pStyle w:val="15"/>
        <w:spacing w:line="570" w:lineRule="exact"/>
        <w:ind w:firstLine="640"/>
        <w:outlineLvl w:val="1"/>
        <w:rPr>
          <w:rFonts w:ascii="Times New Roman" w:hAnsi="Times New Roman" w:eastAsia="仿宋_GB2312"/>
          <w:sz w:val="32"/>
          <w:szCs w:val="32"/>
        </w:rPr>
      </w:pPr>
      <w:r>
        <w:rPr>
          <w:rFonts w:ascii="Times New Roman" w:hAnsi="Times New Roman" w:eastAsia="仿宋_GB2312"/>
          <w:sz w:val="32"/>
          <w:szCs w:val="32"/>
        </w:rPr>
        <w:t>（一）基本支出情况</w:t>
      </w:r>
    </w:p>
    <w:p>
      <w:pPr>
        <w:widowControl/>
        <w:spacing w:line="520" w:lineRule="exact"/>
        <w:ind w:firstLine="627" w:firstLineChars="196"/>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000000"/>
          <w:sz w:val="32"/>
          <w:szCs w:val="32"/>
        </w:rPr>
        <w:t>年度整体支出</w:t>
      </w:r>
      <w:r>
        <w:rPr>
          <w:rFonts w:hint="eastAsia" w:ascii="仿宋_GB2312" w:hAnsi="仿宋_GB2312" w:eastAsia="仿宋_GB2312" w:cs="仿宋_GB2312"/>
          <w:color w:val="000000"/>
          <w:sz w:val="32"/>
          <w:szCs w:val="32"/>
          <w:lang w:val="en-US" w:eastAsia="zh-CN"/>
        </w:rPr>
        <w:t>720.25</w:t>
      </w:r>
      <w:r>
        <w:rPr>
          <w:rFonts w:hint="eastAsia" w:ascii="仿宋_GB2312" w:hAnsi="仿宋_GB2312" w:eastAsia="仿宋_GB2312" w:cs="仿宋_GB2312"/>
          <w:color w:val="000000"/>
          <w:sz w:val="32"/>
          <w:szCs w:val="32"/>
        </w:rPr>
        <w:t>万元，其中：基本支出完成</w:t>
      </w:r>
      <w:r>
        <w:rPr>
          <w:rFonts w:hint="eastAsia" w:ascii="仿宋_GB2312" w:hAnsi="仿宋_GB2312" w:eastAsia="仿宋_GB2312" w:cs="仿宋_GB2312"/>
          <w:color w:val="000000"/>
          <w:sz w:val="32"/>
          <w:szCs w:val="32"/>
          <w:lang w:val="en-US" w:eastAsia="zh-CN"/>
        </w:rPr>
        <w:t>620.58</w:t>
      </w:r>
      <w:r>
        <w:rPr>
          <w:rFonts w:hint="eastAsia" w:ascii="仿宋_GB2312" w:hAnsi="仿宋_GB2312" w:eastAsia="仿宋_GB2312" w:cs="仿宋_GB2312"/>
          <w:color w:val="000000"/>
          <w:sz w:val="32"/>
          <w:szCs w:val="32"/>
        </w:rPr>
        <w:t>万元。</w:t>
      </w:r>
    </w:p>
    <w:p>
      <w:pPr>
        <w:snapToGrid w:val="0"/>
        <w:spacing w:line="520" w:lineRule="exact"/>
        <w:ind w:firstLine="640" w:firstLineChars="200"/>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color w:val="000000"/>
          <w:sz w:val="32"/>
          <w:szCs w:val="32"/>
        </w:rPr>
        <w:t>基本支出</w:t>
      </w:r>
      <w:r>
        <w:rPr>
          <w:rFonts w:hint="eastAsia" w:ascii="仿宋_GB2312" w:hAnsi="仿宋_GB2312" w:eastAsia="仿宋_GB2312" w:cs="仿宋_GB2312"/>
          <w:color w:val="000000"/>
          <w:sz w:val="32"/>
          <w:szCs w:val="32"/>
          <w:lang w:val="en-US" w:eastAsia="zh-CN"/>
        </w:rPr>
        <w:t>620.58</w:t>
      </w:r>
      <w:r>
        <w:rPr>
          <w:rFonts w:hint="eastAsia" w:ascii="仿宋_GB2312" w:hAnsi="仿宋_GB2312" w:eastAsia="仿宋_GB2312" w:cs="仿宋_GB2312"/>
          <w:color w:val="000000"/>
          <w:sz w:val="32"/>
          <w:szCs w:val="32"/>
        </w:rPr>
        <w:t>万元，占全年总支出的</w:t>
      </w:r>
      <w:r>
        <w:rPr>
          <w:rFonts w:hint="eastAsia" w:ascii="仿宋_GB2312" w:hAnsi="仿宋_GB2312" w:eastAsia="仿宋_GB2312" w:cs="仿宋_GB2312"/>
          <w:color w:val="000000"/>
          <w:sz w:val="32"/>
          <w:szCs w:val="32"/>
          <w:lang w:val="en-US" w:eastAsia="zh-CN"/>
        </w:rPr>
        <w:t>86.16</w:t>
      </w:r>
      <w:r>
        <w:rPr>
          <w:rFonts w:hint="eastAsia" w:ascii="仿宋_GB2312" w:hAnsi="仿宋_GB2312" w:eastAsia="仿宋_GB2312" w:cs="仿宋_GB2312"/>
          <w:color w:val="000000"/>
          <w:sz w:val="32"/>
          <w:szCs w:val="32"/>
        </w:rPr>
        <w:t>%，主要用于维持部门正常运转的人员经费和日常公用经费等，其中：工资福利463.38万元，占本年支出67.05%，商品和服务支出</w:t>
      </w:r>
      <w:r>
        <w:rPr>
          <w:rFonts w:hint="eastAsia" w:ascii="仿宋_GB2312" w:hAnsi="仿宋_GB2312" w:eastAsia="仿宋_GB2312" w:cs="仿宋_GB2312"/>
          <w:color w:val="000000"/>
          <w:sz w:val="32"/>
          <w:szCs w:val="32"/>
          <w:lang w:val="en-US" w:eastAsia="zh-CN"/>
        </w:rPr>
        <w:t>125.15</w:t>
      </w:r>
      <w:r>
        <w:rPr>
          <w:rFonts w:hint="eastAsia" w:ascii="仿宋_GB2312" w:hAnsi="仿宋_GB2312" w:eastAsia="仿宋_GB2312" w:cs="仿宋_GB2312"/>
          <w:color w:val="000000"/>
          <w:sz w:val="32"/>
          <w:szCs w:val="32"/>
        </w:rPr>
        <w:t>万元，占本年支出18.11%，对个人和家庭的补助14.34万元，占本年支出2.07%，资本性支出0.54万元，占本年支出0.08%。</w:t>
      </w:r>
      <w:r>
        <w:rPr>
          <w:rFonts w:hint="eastAsia" w:ascii="仿宋_GB2312" w:hAnsi="仿宋_GB2312" w:eastAsia="仿宋_GB2312" w:cs="仿宋_GB2312"/>
          <w:b w:val="0"/>
          <w:color w:val="000000"/>
          <w:kern w:val="2"/>
          <w:sz w:val="32"/>
          <w:szCs w:val="32"/>
          <w:lang w:val="en-US" w:eastAsia="zh-CN" w:bidi="ar-SA"/>
        </w:rPr>
        <w:t>2023年“三公”经费决算支出</w:t>
      </w:r>
      <w:r>
        <w:rPr>
          <w:rFonts w:hint="eastAsia" w:ascii="仿宋_GB2312" w:hAnsi="仿宋_GB2312" w:eastAsia="仿宋_GB2312" w:cs="仿宋_GB2312"/>
          <w:b w:val="0"/>
          <w:color w:val="auto"/>
          <w:kern w:val="2"/>
          <w:sz w:val="32"/>
          <w:szCs w:val="32"/>
          <w:lang w:val="en-US" w:eastAsia="zh-CN" w:bidi="ar-SA"/>
        </w:rPr>
        <w:t>24.51</w:t>
      </w:r>
      <w:r>
        <w:rPr>
          <w:rFonts w:hint="eastAsia" w:ascii="仿宋_GB2312" w:hAnsi="仿宋_GB2312" w:eastAsia="仿宋_GB2312" w:cs="仿宋_GB2312"/>
          <w:b w:val="0"/>
          <w:color w:val="000000"/>
          <w:kern w:val="2"/>
          <w:sz w:val="32"/>
          <w:szCs w:val="32"/>
          <w:lang w:val="en-US" w:eastAsia="zh-CN" w:bidi="ar-SA"/>
        </w:rPr>
        <w:t>万元，本年度有公务接待费</w:t>
      </w:r>
      <w:r>
        <w:rPr>
          <w:rFonts w:hint="eastAsia" w:ascii="仿宋_GB2312" w:hAnsi="仿宋_GB2312" w:eastAsia="仿宋_GB2312" w:cs="仿宋_GB2312"/>
          <w:b w:val="0"/>
          <w:color w:val="000000"/>
          <w:kern w:val="2"/>
          <w:sz w:val="32"/>
          <w:szCs w:val="32"/>
          <w:lang w:val="zh-CN" w:eastAsia="zh-CN" w:bidi="ar-SA"/>
        </w:rPr>
        <w:t>和公务用车运行维护费</w:t>
      </w:r>
      <w:r>
        <w:rPr>
          <w:rFonts w:hint="eastAsia" w:ascii="仿宋_GB2312" w:hAnsi="仿宋_GB2312" w:eastAsia="仿宋_GB2312" w:cs="仿宋_GB2312"/>
          <w:b w:val="0"/>
          <w:color w:val="000000"/>
          <w:kern w:val="2"/>
          <w:sz w:val="32"/>
          <w:szCs w:val="32"/>
          <w:lang w:val="en-US" w:eastAsia="zh-CN" w:bidi="ar-SA"/>
        </w:rPr>
        <w:t>，</w:t>
      </w:r>
      <w:r>
        <w:rPr>
          <w:rFonts w:hint="eastAsia" w:ascii="仿宋_GB2312" w:hAnsi="仿宋_GB2312" w:eastAsia="仿宋_GB2312" w:cs="仿宋_GB2312"/>
          <w:b w:val="0"/>
          <w:color w:val="000000"/>
          <w:kern w:val="2"/>
          <w:sz w:val="32"/>
          <w:szCs w:val="32"/>
          <w:lang w:val="zh-CN" w:eastAsia="zh-CN" w:bidi="ar-SA"/>
        </w:rPr>
        <w:t>无因公出国（境）费</w:t>
      </w:r>
      <w:r>
        <w:rPr>
          <w:rFonts w:hint="eastAsia" w:ascii="仿宋_GB2312" w:hAnsi="仿宋_GB2312" w:eastAsia="仿宋_GB2312" w:cs="仿宋_GB2312"/>
          <w:b w:val="0"/>
          <w:color w:val="000000"/>
          <w:kern w:val="2"/>
          <w:sz w:val="32"/>
          <w:szCs w:val="32"/>
          <w:lang w:val="en-US" w:eastAsia="zh-CN" w:bidi="ar-SA"/>
        </w:rPr>
        <w:t>。</w:t>
      </w:r>
    </w:p>
    <w:p>
      <w:pPr>
        <w:pStyle w:val="15"/>
        <w:numPr>
          <w:ilvl w:val="0"/>
          <w:numId w:val="6"/>
        </w:numPr>
        <w:spacing w:line="570" w:lineRule="exact"/>
        <w:ind w:firstLine="640"/>
        <w:outlineLvl w:val="1"/>
        <w:rPr>
          <w:rFonts w:ascii="Times New Roman" w:hAnsi="Times New Roman" w:eastAsia="仿宋_GB2312"/>
          <w:sz w:val="32"/>
          <w:szCs w:val="32"/>
        </w:rPr>
      </w:pPr>
      <w:r>
        <w:rPr>
          <w:rFonts w:ascii="Times New Roman" w:hAnsi="Times New Roman" w:eastAsia="仿宋_GB2312"/>
          <w:sz w:val="32"/>
          <w:szCs w:val="32"/>
        </w:rPr>
        <w:t>项目支出情况</w:t>
      </w:r>
    </w:p>
    <w:p>
      <w:pPr>
        <w:ind w:firstLine="64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年度我队专项资金</w:t>
      </w:r>
      <w:r>
        <w:rPr>
          <w:rFonts w:hint="eastAsia" w:ascii="仿宋_GB2312" w:hAnsi="仿宋_GB2312" w:eastAsia="仿宋_GB2312" w:cs="仿宋_GB2312"/>
          <w:sz w:val="32"/>
          <w:szCs w:val="32"/>
          <w:lang w:val="en-US" w:eastAsia="zh-CN"/>
        </w:rPr>
        <w:t>99.67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,主要用于队员购置应急救援装备，参加技能竞赛补助和运维，车辆增加，经费追加。</w:t>
      </w:r>
    </w:p>
    <w:p>
      <w:pPr>
        <w:ind w:firstLine="64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2.专项资金实际使用情况分析</w:t>
      </w:r>
    </w:p>
    <w:p>
      <w:pPr>
        <w:ind w:firstLine="643"/>
        <w:rPr>
          <w:rFonts w:hint="default" w:ascii="Times New Roman" w:hAnsi="Times New Roman" w:eastAsia="仿宋_GB2312"/>
          <w:sz w:val="32"/>
          <w:szCs w:val="32"/>
          <w:lang w:val="en-US" w:eastAsia="zh-CN"/>
        </w:rPr>
      </w:pPr>
      <w:r>
        <w:rPr>
          <w:rFonts w:hint="eastAsia" w:ascii="仿宋_GB2312" w:hAnsi="仿宋_GB2312" w:eastAsia="仿宋_GB2312" w:cs="仿宋_GB2312"/>
          <w:sz w:val="32"/>
          <w:szCs w:val="32"/>
          <w:lang w:val="en-US" w:eastAsia="zh-CN"/>
        </w:rPr>
        <w:t>主要用于购置应急救援装备，指战员培（复）训经费在项目资金使用和管理方面，我队严格按照财政制度的相关要求，按照规定范围、标准和程序进行使用，确保了专项资金使用管理的规范性、安全性和有效性。</w:t>
      </w:r>
    </w:p>
    <w:p>
      <w:pPr>
        <w:pStyle w:val="15"/>
        <w:numPr>
          <w:ilvl w:val="0"/>
          <w:numId w:val="7"/>
        </w:numPr>
        <w:spacing w:line="570" w:lineRule="exact"/>
        <w:ind w:left="-10" w:leftChars="0" w:firstLine="640" w:firstLineChars="0"/>
        <w:jc w:val="left"/>
        <w:outlineLvl w:val="0"/>
        <w:rPr>
          <w:rFonts w:hint="eastAsia" w:ascii="Times New Roman" w:hAnsi="Times New Roman" w:eastAsia="黑体"/>
          <w:sz w:val="32"/>
          <w:szCs w:val="32"/>
        </w:rPr>
      </w:pPr>
      <w:r>
        <w:rPr>
          <w:rFonts w:ascii="Times New Roman" w:hAnsi="Times New Roman" w:eastAsia="黑体"/>
          <w:sz w:val="32"/>
          <w:szCs w:val="32"/>
        </w:rPr>
        <w:t>政府性基金预算支出情况</w:t>
      </w:r>
      <w:r>
        <w:rPr>
          <w:rFonts w:hint="eastAsia" w:ascii="Times New Roman" w:hAnsi="Times New Roman" w:eastAsia="黑体"/>
          <w:sz w:val="32"/>
          <w:szCs w:val="32"/>
        </w:rPr>
        <w:t>。</w:t>
      </w:r>
    </w:p>
    <w:p>
      <w:pPr>
        <w:pStyle w:val="15"/>
        <w:numPr>
          <w:ilvl w:val="0"/>
          <w:numId w:val="0"/>
        </w:numPr>
        <w:spacing w:line="570" w:lineRule="exact"/>
        <w:ind w:left="630" w:leftChars="0" w:firstLine="640" w:firstLineChars="200"/>
        <w:jc w:val="left"/>
        <w:outlineLvl w:val="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本</w:t>
      </w:r>
      <w:r>
        <w:rPr>
          <w:rFonts w:hint="eastAsia" w:ascii="Times New Roman" w:hAnsi="Times New Roman" w:eastAsia="仿宋_GB2312"/>
          <w:color w:val="000000"/>
          <w:sz w:val="32"/>
          <w:szCs w:val="32"/>
        </w:rPr>
        <w:t>单位无政府性基金预算支出情况</w:t>
      </w:r>
      <w:r>
        <w:rPr>
          <w:rFonts w:hint="eastAsia" w:ascii="Times New Roman" w:hAnsi="Times New Roman" w:eastAsia="仿宋_GB2312"/>
          <w:color w:val="000000"/>
          <w:sz w:val="32"/>
          <w:szCs w:val="32"/>
          <w:lang w:eastAsia="zh-CN"/>
        </w:rPr>
        <w:t>。</w:t>
      </w:r>
    </w:p>
    <w:p>
      <w:pPr>
        <w:pStyle w:val="15"/>
        <w:numPr>
          <w:ilvl w:val="0"/>
          <w:numId w:val="7"/>
        </w:numPr>
        <w:spacing w:line="570" w:lineRule="exact"/>
        <w:ind w:left="-10" w:leftChars="0" w:firstLine="640" w:firstLineChars="0"/>
        <w:jc w:val="left"/>
        <w:outlineLvl w:val="0"/>
        <w:rPr>
          <w:rFonts w:hint="eastAsia" w:ascii="Times New Roman" w:hAnsi="Times New Roman" w:eastAsia="黑体"/>
          <w:sz w:val="32"/>
          <w:szCs w:val="32"/>
        </w:rPr>
      </w:pPr>
      <w:r>
        <w:rPr>
          <w:rFonts w:ascii="Times New Roman" w:hAnsi="Times New Roman" w:eastAsia="黑体"/>
          <w:sz w:val="32"/>
          <w:szCs w:val="32"/>
        </w:rPr>
        <w:t>国有资本经营预算支出情况</w:t>
      </w:r>
      <w:r>
        <w:rPr>
          <w:rFonts w:hint="eastAsia" w:ascii="Times New Roman" w:hAnsi="Times New Roman" w:eastAsia="黑体"/>
          <w:sz w:val="32"/>
          <w:szCs w:val="32"/>
        </w:rPr>
        <w:t>。</w:t>
      </w:r>
    </w:p>
    <w:p>
      <w:pPr>
        <w:pStyle w:val="15"/>
        <w:numPr>
          <w:ilvl w:val="0"/>
          <w:numId w:val="0"/>
        </w:numPr>
        <w:spacing w:line="570" w:lineRule="exact"/>
        <w:ind w:left="630" w:leftChars="0" w:firstLine="640" w:firstLineChars="200"/>
        <w:jc w:val="left"/>
        <w:outlineLvl w:val="0"/>
        <w:rPr>
          <w:rFonts w:hint="eastAsia" w:ascii="Times New Roman" w:hAnsi="Times New Roman" w:eastAsia="仿宋_GB2312"/>
          <w:sz w:val="32"/>
          <w:szCs w:val="32"/>
          <w:lang w:eastAsia="zh-CN"/>
        </w:rPr>
      </w:pPr>
      <w:r>
        <w:rPr>
          <w:rFonts w:hint="eastAsia" w:ascii="Times New Roman" w:hAnsi="Times New Roman" w:eastAsia="仿宋_GB2312"/>
          <w:color w:val="000000"/>
          <w:sz w:val="32"/>
          <w:szCs w:val="32"/>
          <w:lang w:eastAsia="zh-CN"/>
        </w:rPr>
        <w:t>本</w:t>
      </w:r>
      <w:r>
        <w:rPr>
          <w:rFonts w:hint="eastAsia" w:ascii="Times New Roman" w:hAnsi="Times New Roman" w:eastAsia="仿宋_GB2312"/>
          <w:color w:val="000000"/>
          <w:sz w:val="32"/>
          <w:szCs w:val="32"/>
        </w:rPr>
        <w:t>单位无国有资本经营预算支出情况</w:t>
      </w:r>
      <w:r>
        <w:rPr>
          <w:rFonts w:hint="eastAsia" w:ascii="Times New Roman" w:hAnsi="Times New Roman" w:eastAsia="仿宋_GB2312"/>
          <w:color w:val="000000"/>
          <w:sz w:val="32"/>
          <w:szCs w:val="32"/>
          <w:lang w:eastAsia="zh-CN"/>
        </w:rPr>
        <w:t>。</w:t>
      </w:r>
    </w:p>
    <w:p>
      <w:pPr>
        <w:pStyle w:val="15"/>
        <w:numPr>
          <w:ilvl w:val="0"/>
          <w:numId w:val="7"/>
        </w:numPr>
        <w:spacing w:line="570" w:lineRule="exact"/>
        <w:ind w:left="-10" w:leftChars="0" w:firstLine="640" w:firstLineChars="0"/>
        <w:jc w:val="left"/>
        <w:outlineLvl w:val="0"/>
        <w:rPr>
          <w:rFonts w:hint="eastAsia" w:ascii="Times New Roman" w:hAnsi="Times New Roman" w:eastAsia="黑体"/>
          <w:sz w:val="32"/>
          <w:szCs w:val="32"/>
        </w:rPr>
      </w:pPr>
      <w:r>
        <w:rPr>
          <w:rFonts w:ascii="Times New Roman" w:hAnsi="Times New Roman" w:eastAsia="黑体"/>
          <w:sz w:val="32"/>
          <w:szCs w:val="32"/>
        </w:rPr>
        <w:t>社会保险基金预算支出情况</w:t>
      </w:r>
      <w:r>
        <w:rPr>
          <w:rFonts w:hint="eastAsia" w:ascii="Times New Roman" w:hAnsi="Times New Roman" w:eastAsia="黑体"/>
          <w:sz w:val="32"/>
          <w:szCs w:val="32"/>
        </w:rPr>
        <w:t>。</w:t>
      </w:r>
    </w:p>
    <w:p>
      <w:pPr>
        <w:pStyle w:val="15"/>
        <w:numPr>
          <w:ilvl w:val="0"/>
          <w:numId w:val="0"/>
        </w:numPr>
        <w:spacing w:line="570" w:lineRule="exact"/>
        <w:ind w:left="630" w:leftChars="0" w:firstLine="640" w:firstLineChars="200"/>
        <w:jc w:val="left"/>
        <w:outlineLvl w:val="0"/>
        <w:rPr>
          <w:rFonts w:hint="eastAsia" w:ascii="Times New Roman" w:hAnsi="Times New Roman" w:eastAsia="仿宋_GB2312"/>
          <w:sz w:val="32"/>
          <w:szCs w:val="32"/>
          <w:lang w:eastAsia="zh-CN"/>
        </w:rPr>
      </w:pPr>
      <w:r>
        <w:rPr>
          <w:rFonts w:hint="eastAsia" w:ascii="Times New Roman" w:hAnsi="Times New Roman" w:eastAsia="仿宋_GB2312"/>
          <w:color w:val="000000"/>
          <w:sz w:val="32"/>
          <w:szCs w:val="32"/>
          <w:lang w:eastAsia="zh-CN"/>
        </w:rPr>
        <w:t>本</w:t>
      </w:r>
      <w:r>
        <w:rPr>
          <w:rFonts w:hint="eastAsia" w:ascii="Times New Roman" w:hAnsi="Times New Roman" w:eastAsia="仿宋_GB2312"/>
          <w:color w:val="000000"/>
          <w:sz w:val="32"/>
          <w:szCs w:val="32"/>
        </w:rPr>
        <w:t>单位无社会保险基金预算支出情况</w:t>
      </w:r>
      <w:r>
        <w:rPr>
          <w:rFonts w:hint="eastAsia" w:ascii="Times New Roman" w:hAnsi="Times New Roman" w:eastAsia="仿宋_GB2312"/>
          <w:color w:val="000000"/>
          <w:sz w:val="32"/>
          <w:szCs w:val="32"/>
          <w:lang w:eastAsia="zh-CN"/>
        </w:rPr>
        <w:t>。</w:t>
      </w:r>
    </w:p>
    <w:p>
      <w:pPr>
        <w:spacing w:line="570" w:lineRule="exact"/>
        <w:ind w:firstLine="645"/>
        <w:jc w:val="left"/>
        <w:outlineLvl w:val="0"/>
        <w:rPr>
          <w:rFonts w:eastAsia="黑体"/>
          <w:sz w:val="32"/>
          <w:szCs w:val="32"/>
        </w:rPr>
      </w:pPr>
      <w:r>
        <w:rPr>
          <w:rFonts w:eastAsia="黑体"/>
          <w:sz w:val="32"/>
          <w:szCs w:val="32"/>
        </w:rPr>
        <w:t>六、部门整体支出绩效情况</w:t>
      </w:r>
    </w:p>
    <w:p>
      <w:pPr>
        <w:adjustRightInd w:val="0"/>
        <w:snapToGrid w:val="0"/>
        <w:spacing w:line="560" w:lineRule="exact"/>
        <w:ind w:firstLine="616" w:firstLineChars="200"/>
        <w:rPr>
          <w:rFonts w:ascii="仿宋_GB2312" w:hAnsi="黑体" w:eastAsia="仿宋_GB2312"/>
        </w:rPr>
      </w:pPr>
      <w:r>
        <w:rPr>
          <w:rFonts w:hint="eastAsia" w:eastAsia="仿宋_GB2312"/>
          <w:spacing w:val="-6"/>
          <w:sz w:val="32"/>
          <w:szCs w:val="32"/>
        </w:rPr>
        <w:t>根据市委、市政府的有关要求，在市应急管理局局党委的领导下，在全队干部职工的共同努力下，</w:t>
      </w:r>
      <w:r>
        <w:rPr>
          <w:rFonts w:hint="eastAsia" w:eastAsia="仿宋_GB2312"/>
          <w:spacing w:val="-6"/>
          <w:sz w:val="32"/>
          <w:szCs w:val="32"/>
          <w:lang w:val="en-US" w:eastAsia="zh-CN"/>
        </w:rPr>
        <w:t>2023</w:t>
      </w:r>
      <w:r>
        <w:rPr>
          <w:rFonts w:hint="eastAsia" w:eastAsia="仿宋_GB2312"/>
          <w:spacing w:val="-6"/>
          <w:sz w:val="32"/>
          <w:szCs w:val="32"/>
        </w:rPr>
        <w:t>年度，我队圆满地完成了市委、市政府以及上级主管部门交办的工作任务,通过项目的实施，增强了全队的战斗力和凝聚力，干部职工的自救和互救意识提高，保障了应急救援等业务的开展，提升了全市应急救援水平，最大限度地减少人员伤亡，取得了较好的经济效益和社会效益。通过专项支出绩效评价表打分，我队自评等级为“优秀”。</w:t>
      </w:r>
    </w:p>
    <w:p>
      <w:pPr>
        <w:pStyle w:val="15"/>
        <w:spacing w:line="570" w:lineRule="exact"/>
        <w:ind w:firstLine="640"/>
        <w:jc w:val="left"/>
        <w:outlineLvl w:val="0"/>
        <w:rPr>
          <w:rFonts w:ascii="Times New Roman" w:hAnsi="Times New Roman" w:eastAsia="黑体"/>
          <w:sz w:val="32"/>
          <w:szCs w:val="32"/>
        </w:rPr>
      </w:pPr>
      <w:r>
        <w:rPr>
          <w:rFonts w:ascii="Times New Roman" w:hAnsi="Times New Roman" w:eastAsia="黑体"/>
          <w:sz w:val="32"/>
          <w:szCs w:val="32"/>
        </w:rPr>
        <w:t>七、存在的问题及原因分析</w:t>
      </w:r>
    </w:p>
    <w:p>
      <w:pPr>
        <w:adjustRightInd w:val="0"/>
        <w:snapToGrid w:val="0"/>
        <w:spacing w:line="560" w:lineRule="exact"/>
        <w:ind w:firstLine="616" w:firstLineChars="200"/>
        <w:rPr>
          <w:rFonts w:eastAsia="仿宋_GB2312"/>
          <w:spacing w:val="-6"/>
          <w:sz w:val="32"/>
          <w:szCs w:val="32"/>
        </w:rPr>
      </w:pPr>
      <w:r>
        <w:rPr>
          <w:rFonts w:hint="eastAsia" w:eastAsia="仿宋_GB2312"/>
          <w:spacing w:val="-6"/>
          <w:sz w:val="32"/>
          <w:szCs w:val="32"/>
        </w:rPr>
        <w:t>1.预算编制不够科学。通过对全年绩效评价，发现在预算收支执行过程中还存在一些不合理合规的现象。目前，单位的经费来源就是财政预算拨款，没有其他收费来源，但干部职工的培（复）训费、救援装备的维护保养费、餐补、意外伤害保险、支出是一笔大的开支，这些开支需求，只能挤占其他经费甚至项目经费，这与年初预算产生矛盾和不匹配，建议财政局在下一年度预算编制时，将这些支出纳入预算。</w:t>
      </w:r>
      <w:r>
        <w:rPr>
          <w:rFonts w:hint="eastAsia" w:eastAsia="仿宋_GB2312"/>
          <w:spacing w:val="-6"/>
          <w:sz w:val="32"/>
          <w:szCs w:val="32"/>
          <w:lang w:val="zh-CN"/>
        </w:rPr>
        <w:t>进一步提高预算编制的科学性、合理性、严谨性和可控性。</w:t>
      </w:r>
    </w:p>
    <w:p>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rPr>
        <w:t>2.财务核算有待加强。会计核算中对支出功能分类不够科学，设计不太规范，在新的政府会计制度改革后，需进一步统一规范各单位财务核算和提高会计核算质量。</w:t>
      </w:r>
    </w:p>
    <w:p>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rPr>
        <w:t>3.预算财务分析常态化。</w:t>
      </w:r>
      <w:r>
        <w:rPr>
          <w:rFonts w:hint="eastAsia" w:eastAsia="仿宋_GB2312"/>
          <w:spacing w:val="-6"/>
          <w:sz w:val="32"/>
          <w:szCs w:val="32"/>
          <w:lang w:val="zh-CN"/>
        </w:rPr>
        <w:t>定期做好支出预算财务分析，及时对费用预算执行情况进行通报和预警，定期对本预算单位的预算执行情况进行检查，做好部门整体支出预算评价工作。</w:t>
      </w:r>
    </w:p>
    <w:p>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rPr>
        <w:t>4.加强财务管理，严格财务审核，提高财务的精细化管理。</w:t>
      </w:r>
      <w:r>
        <w:rPr>
          <w:rFonts w:hint="eastAsia" w:eastAsia="仿宋_GB2312"/>
          <w:spacing w:val="-6"/>
          <w:sz w:val="32"/>
          <w:szCs w:val="32"/>
          <w:lang w:val="zh-CN"/>
        </w:rPr>
        <w:t>在费用报账支付时，按照预算规定的费用项目和用途进行资金使用的审核，在预算金额内严格控制费用的支出，控制超支现象的发生；严格按照实际的费用支出内容进行财务核算，确保财务核算的真实、及时、准确、完整。</w:t>
      </w:r>
    </w:p>
    <w:p>
      <w:pPr>
        <w:spacing w:line="570" w:lineRule="exact"/>
        <w:ind w:firstLine="616" w:firstLineChars="200"/>
        <w:jc w:val="left"/>
        <w:outlineLvl w:val="0"/>
        <w:rPr>
          <w:rFonts w:hint="eastAsia" w:eastAsia="仿宋_GB2312"/>
          <w:spacing w:val="-6"/>
          <w:sz w:val="32"/>
          <w:szCs w:val="32"/>
          <w:lang w:val="zh-CN"/>
        </w:rPr>
      </w:pPr>
      <w:r>
        <w:rPr>
          <w:rFonts w:hint="eastAsia" w:eastAsia="仿宋_GB2312"/>
          <w:spacing w:val="-6"/>
          <w:sz w:val="32"/>
          <w:szCs w:val="32"/>
        </w:rPr>
        <w:t>5.严控“三公”经费。</w:t>
      </w:r>
      <w:r>
        <w:rPr>
          <w:rFonts w:hint="eastAsia" w:eastAsia="仿宋_GB2312"/>
          <w:spacing w:val="-6"/>
          <w:sz w:val="32"/>
          <w:szCs w:val="32"/>
          <w:lang w:val="zh-CN"/>
        </w:rPr>
        <w:t>根据中央、省、市党政机关厉行节约工作的精神，进一步严控“三公”经费支出，严格控制规模和比例、审核审批流程，细化“三公”经费的管理。</w:t>
      </w:r>
    </w:p>
    <w:p>
      <w:pPr>
        <w:spacing w:line="570" w:lineRule="exact"/>
        <w:ind w:firstLine="640" w:firstLineChars="200"/>
        <w:jc w:val="left"/>
        <w:outlineLvl w:val="0"/>
        <w:rPr>
          <w:rFonts w:eastAsia="黑体"/>
          <w:sz w:val="32"/>
          <w:szCs w:val="32"/>
        </w:rPr>
      </w:pPr>
      <w:r>
        <w:rPr>
          <w:rFonts w:eastAsia="黑体"/>
          <w:sz w:val="32"/>
          <w:szCs w:val="32"/>
        </w:rPr>
        <w:t>八、下一步改进措施</w:t>
      </w:r>
    </w:p>
    <w:p>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lang w:val="zh-CN"/>
        </w:rPr>
        <w:t>1.要加强预算管理，严格执行《预算法》。</w:t>
      </w:r>
    </w:p>
    <w:p>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lang w:val="zh-CN"/>
        </w:rPr>
        <w:t>在预算金额内严格控制费用的支出，控制超支现象的发生。在费用报账支付时，要严格审核，控制费用跨年度报账，确保费用核算的及时性和完整性；按照费用的实际使用用途进行资金支付和财务列报，严格按照行政事业单位会计制度进行财务核算。</w:t>
      </w:r>
    </w:p>
    <w:p>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lang w:val="zh-CN"/>
        </w:rPr>
        <w:t>2.规范财务处理,提高财务信息质量</w:t>
      </w:r>
    </w:p>
    <w:p>
      <w:pPr>
        <w:adjustRightInd w:val="0"/>
        <w:snapToGrid w:val="0"/>
        <w:spacing w:line="560" w:lineRule="exact"/>
        <w:ind w:firstLine="616" w:firstLineChars="200"/>
      </w:pPr>
      <w:r>
        <w:rPr>
          <w:rFonts w:hint="eastAsia" w:eastAsia="仿宋_GB2312"/>
          <w:spacing w:val="-6"/>
          <w:sz w:val="32"/>
          <w:szCs w:val="32"/>
          <w:lang w:val="zh-CN"/>
        </w:rPr>
        <w:t>严格按照《会计法》、《行政单位会计制度》、《行政单位财务规则》等规定执行财务核算，并结合实际情况、完整、准确地披露相关信息，做到决算与预算衔接。</w:t>
      </w:r>
    </w:p>
    <w:p>
      <w:pPr>
        <w:numPr>
          <w:ilvl w:val="0"/>
          <w:numId w:val="8"/>
        </w:numPr>
        <w:adjustRightInd w:val="0"/>
        <w:snapToGrid w:val="0"/>
        <w:spacing w:line="560" w:lineRule="exact"/>
        <w:ind w:firstLine="640" w:firstLineChars="200"/>
        <w:rPr>
          <w:rFonts w:eastAsia="黑体"/>
          <w:sz w:val="32"/>
          <w:szCs w:val="32"/>
        </w:rPr>
      </w:pPr>
      <w:r>
        <w:rPr>
          <w:rFonts w:eastAsia="黑体"/>
          <w:sz w:val="32"/>
          <w:szCs w:val="32"/>
        </w:rPr>
        <w:t>部门整体支出绩效自评结果拟应用和公开情况</w:t>
      </w:r>
    </w:p>
    <w:p>
      <w:pPr>
        <w:numPr>
          <w:ilvl w:val="0"/>
          <w:numId w:val="0"/>
        </w:numPr>
        <w:adjustRightInd w:val="0"/>
        <w:snapToGrid w:val="0"/>
        <w:spacing w:line="560" w:lineRule="exact"/>
        <w:ind w:firstLine="616" w:firstLineChars="200"/>
      </w:pPr>
      <w:r>
        <w:rPr>
          <w:rFonts w:hint="eastAsia" w:eastAsia="仿宋_GB2312"/>
          <w:spacing w:val="-6"/>
          <w:sz w:val="32"/>
          <w:szCs w:val="32"/>
          <w:lang w:val="zh-CN"/>
        </w:rPr>
        <w:t>在</w:t>
      </w:r>
      <w:r>
        <w:rPr>
          <w:rFonts w:hint="eastAsia" w:eastAsia="仿宋_GB2312"/>
          <w:spacing w:val="-6"/>
          <w:sz w:val="32"/>
          <w:szCs w:val="32"/>
        </w:rPr>
        <w:t>部门整体支出绩效自评结果与公开</w:t>
      </w:r>
      <w:r>
        <w:rPr>
          <w:rFonts w:hint="eastAsia" w:eastAsia="仿宋_GB2312"/>
          <w:spacing w:val="-6"/>
          <w:sz w:val="32"/>
          <w:szCs w:val="32"/>
          <w:lang w:val="zh-CN"/>
        </w:rPr>
        <w:t>方面，我队严格按照财政制度的相关要求，按照规定范围、标准和程序进行使用，确保自评结果与公开情况的规范性、安全性和有效性。</w:t>
      </w:r>
    </w:p>
    <w:p/>
    <w:p>
      <w:pPr>
        <w:pStyle w:val="14"/>
        <w:keepNext w:val="0"/>
        <w:keepLines w:val="0"/>
        <w:pageBreakBefore w:val="0"/>
        <w:widowControl w:val="0"/>
        <w:kinsoku/>
        <w:wordWrap/>
        <w:overflowPunct/>
        <w:topLinePunct w:val="0"/>
        <w:bidi w:val="0"/>
        <w:snapToGrid/>
        <w:spacing w:line="600" w:lineRule="exact"/>
        <w:ind w:firstLine="640" w:firstLineChars="200"/>
        <w:jc w:val="left"/>
        <w:rPr>
          <w:rFonts w:hint="eastAsia" w:ascii="Times New Roman" w:hAnsi="Times New Roman" w:eastAsia="仿宋_GB2312"/>
          <w:sz w:val="32"/>
          <w:szCs w:val="32"/>
          <w:lang w:val="en-US" w:eastAsia="zh-CN"/>
        </w:rPr>
      </w:pPr>
    </w:p>
    <w:p>
      <w:pPr>
        <w:pStyle w:val="14"/>
        <w:jc w:val="center"/>
        <w:rPr>
          <w:sz w:val="72"/>
          <w:szCs w:val="72"/>
        </w:rPr>
      </w:pPr>
    </w:p>
    <w:p>
      <w:pPr>
        <w:pStyle w:val="14"/>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DA777"/>
    <w:multiLevelType w:val="singleLevel"/>
    <w:tmpl w:val="D17DA777"/>
    <w:lvl w:ilvl="0" w:tentative="0">
      <w:start w:val="7"/>
      <w:numFmt w:val="decimal"/>
      <w:suff w:val="nothing"/>
      <w:lvlText w:val="%1、"/>
      <w:lvlJc w:val="left"/>
      <w:pPr>
        <w:ind w:left="840"/>
      </w:pPr>
    </w:lvl>
  </w:abstractNum>
  <w:abstractNum w:abstractNumId="1">
    <w:nsid w:val="E3AA9A6D"/>
    <w:multiLevelType w:val="singleLevel"/>
    <w:tmpl w:val="E3AA9A6D"/>
    <w:lvl w:ilvl="0" w:tentative="0">
      <w:start w:val="3"/>
      <w:numFmt w:val="decimal"/>
      <w:suff w:val="nothing"/>
      <w:lvlText w:val="%1、"/>
      <w:lvlJc w:val="left"/>
    </w:lvl>
  </w:abstractNum>
  <w:abstractNum w:abstractNumId="2">
    <w:nsid w:val="00B4D2E2"/>
    <w:multiLevelType w:val="singleLevel"/>
    <w:tmpl w:val="00B4D2E2"/>
    <w:lvl w:ilvl="0" w:tentative="0">
      <w:start w:val="2"/>
      <w:numFmt w:val="chineseCounting"/>
      <w:suff w:val="nothing"/>
      <w:lvlText w:val="（%1）"/>
      <w:lvlJc w:val="left"/>
      <w:rPr>
        <w:rFonts w:hint="eastAsia"/>
      </w:rPr>
    </w:lvl>
  </w:abstractNum>
  <w:abstractNum w:abstractNumId="3">
    <w:nsid w:val="2110FDD4"/>
    <w:multiLevelType w:val="singleLevel"/>
    <w:tmpl w:val="2110FDD4"/>
    <w:lvl w:ilvl="0" w:tentative="0">
      <w:start w:val="7"/>
      <w:numFmt w:val="chineseCounting"/>
      <w:suff w:val="nothing"/>
      <w:lvlText w:val="%1、"/>
      <w:lvlJc w:val="left"/>
      <w:rPr>
        <w:rFonts w:hint="eastAsia"/>
      </w:rPr>
    </w:lvl>
  </w:abstractNum>
  <w:abstractNum w:abstractNumId="4">
    <w:nsid w:val="35A9F243"/>
    <w:multiLevelType w:val="singleLevel"/>
    <w:tmpl w:val="35A9F243"/>
    <w:lvl w:ilvl="0" w:tentative="0">
      <w:start w:val="9"/>
      <w:numFmt w:val="chineseCounting"/>
      <w:suff w:val="nothing"/>
      <w:lvlText w:val="%1、"/>
      <w:lvlJc w:val="left"/>
      <w:rPr>
        <w:rFonts w:hint="eastAsia"/>
      </w:rPr>
    </w:lvl>
  </w:abstractNum>
  <w:abstractNum w:abstractNumId="5">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84350E7"/>
    <w:multiLevelType w:val="singleLevel"/>
    <w:tmpl w:val="584350E7"/>
    <w:lvl w:ilvl="0" w:tentative="0">
      <w:start w:val="2"/>
      <w:numFmt w:val="decimal"/>
      <w:suff w:val="nothing"/>
      <w:lvlText w:val="%1、"/>
      <w:lvlJc w:val="left"/>
    </w:lvl>
  </w:abstractNum>
  <w:abstractNum w:abstractNumId="7">
    <w:nsid w:val="6ED041F3"/>
    <w:multiLevelType w:val="singleLevel"/>
    <w:tmpl w:val="6ED041F3"/>
    <w:lvl w:ilvl="0" w:tentative="0">
      <w:start w:val="3"/>
      <w:numFmt w:val="chineseCounting"/>
      <w:suff w:val="nothing"/>
      <w:lvlText w:val="%1、"/>
      <w:lvlJc w:val="left"/>
      <w:pPr>
        <w:ind w:left="-10"/>
      </w:pPr>
      <w:rPr>
        <w:rFonts w:hint="eastAsia"/>
      </w:rPr>
    </w:lvl>
  </w:abstractNum>
  <w:num w:numId="1">
    <w:abstractNumId w:val="5"/>
  </w:num>
  <w:num w:numId="2">
    <w:abstractNumId w:val="1"/>
  </w:num>
  <w:num w:numId="3">
    <w:abstractNumId w:val="0"/>
  </w:num>
  <w:num w:numId="4">
    <w:abstractNumId w:val="3"/>
  </w:num>
  <w:num w:numId="5">
    <w:abstractNumId w:val="6"/>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ZmE1YjY2MGQ5MWY4MzFmZWU1ODM2ZDQ0ZWI4MjQifQ=="/>
  </w:docVars>
  <w:rsids>
    <w:rsidRoot w:val="004506F9"/>
    <w:rsid w:val="0002229B"/>
    <w:rsid w:val="000273BD"/>
    <w:rsid w:val="00040CBC"/>
    <w:rsid w:val="000415B7"/>
    <w:rsid w:val="00041E3F"/>
    <w:rsid w:val="00055DAA"/>
    <w:rsid w:val="00061F7B"/>
    <w:rsid w:val="000658A3"/>
    <w:rsid w:val="00074155"/>
    <w:rsid w:val="000A3F69"/>
    <w:rsid w:val="00103957"/>
    <w:rsid w:val="0011456A"/>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2031"/>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5E2B6B"/>
    <w:rsid w:val="038F2ACD"/>
    <w:rsid w:val="06C673A5"/>
    <w:rsid w:val="07D2193E"/>
    <w:rsid w:val="084447B5"/>
    <w:rsid w:val="086329D2"/>
    <w:rsid w:val="088A341B"/>
    <w:rsid w:val="08CE609D"/>
    <w:rsid w:val="08E555D3"/>
    <w:rsid w:val="093A7BD7"/>
    <w:rsid w:val="0A0F2E11"/>
    <w:rsid w:val="0B286659"/>
    <w:rsid w:val="0C6F5DE9"/>
    <w:rsid w:val="0D9C676A"/>
    <w:rsid w:val="0E083E00"/>
    <w:rsid w:val="0FB12275"/>
    <w:rsid w:val="130D791D"/>
    <w:rsid w:val="13CB7DA9"/>
    <w:rsid w:val="14E804E7"/>
    <w:rsid w:val="14FDBF70"/>
    <w:rsid w:val="162C6AF9"/>
    <w:rsid w:val="171E6442"/>
    <w:rsid w:val="17B46DA6"/>
    <w:rsid w:val="180B753F"/>
    <w:rsid w:val="183E45F9"/>
    <w:rsid w:val="19000AAD"/>
    <w:rsid w:val="196A6E19"/>
    <w:rsid w:val="1A7B1DFD"/>
    <w:rsid w:val="1A9D6217"/>
    <w:rsid w:val="1AF70A4E"/>
    <w:rsid w:val="1B334486"/>
    <w:rsid w:val="1BA535D6"/>
    <w:rsid w:val="1C715266"/>
    <w:rsid w:val="1CF218F5"/>
    <w:rsid w:val="1D97DEFF"/>
    <w:rsid w:val="1D9A259A"/>
    <w:rsid w:val="1D9E652E"/>
    <w:rsid w:val="1DFF72E5"/>
    <w:rsid w:val="1E663172"/>
    <w:rsid w:val="1E8E18F5"/>
    <w:rsid w:val="1EFC6F07"/>
    <w:rsid w:val="20087C8F"/>
    <w:rsid w:val="211B258C"/>
    <w:rsid w:val="2186530F"/>
    <w:rsid w:val="22947F00"/>
    <w:rsid w:val="235D02F2"/>
    <w:rsid w:val="247E6772"/>
    <w:rsid w:val="24A865B4"/>
    <w:rsid w:val="250C5D4C"/>
    <w:rsid w:val="27BF5BB0"/>
    <w:rsid w:val="282D0BDB"/>
    <w:rsid w:val="293607E6"/>
    <w:rsid w:val="2A6401B8"/>
    <w:rsid w:val="2EC76F67"/>
    <w:rsid w:val="2FDF85B8"/>
    <w:rsid w:val="2FFFEE04"/>
    <w:rsid w:val="30405223"/>
    <w:rsid w:val="31097D0B"/>
    <w:rsid w:val="32936470"/>
    <w:rsid w:val="32FD11AA"/>
    <w:rsid w:val="34DF85B0"/>
    <w:rsid w:val="35EB2BE6"/>
    <w:rsid w:val="36E508D2"/>
    <w:rsid w:val="374455F9"/>
    <w:rsid w:val="379320DC"/>
    <w:rsid w:val="38871C41"/>
    <w:rsid w:val="38EF3C8A"/>
    <w:rsid w:val="39F22EF6"/>
    <w:rsid w:val="3A082358"/>
    <w:rsid w:val="3B8F36BC"/>
    <w:rsid w:val="3C177690"/>
    <w:rsid w:val="3C800180"/>
    <w:rsid w:val="3CBE5E4E"/>
    <w:rsid w:val="3D7B789B"/>
    <w:rsid w:val="3DA82244"/>
    <w:rsid w:val="3E4F2120"/>
    <w:rsid w:val="3F3D5750"/>
    <w:rsid w:val="3F864B04"/>
    <w:rsid w:val="3FD7D4CF"/>
    <w:rsid w:val="43B41D58"/>
    <w:rsid w:val="43EC14F2"/>
    <w:rsid w:val="44A91191"/>
    <w:rsid w:val="44D640ED"/>
    <w:rsid w:val="44DA134B"/>
    <w:rsid w:val="46535859"/>
    <w:rsid w:val="47F60B91"/>
    <w:rsid w:val="487B2E45"/>
    <w:rsid w:val="48E72288"/>
    <w:rsid w:val="491FF225"/>
    <w:rsid w:val="49792F7D"/>
    <w:rsid w:val="4A7B35D0"/>
    <w:rsid w:val="4B06733D"/>
    <w:rsid w:val="4CC441C3"/>
    <w:rsid w:val="4CDF1BF4"/>
    <w:rsid w:val="4DA55FEF"/>
    <w:rsid w:val="4EDE5EDB"/>
    <w:rsid w:val="4F786330"/>
    <w:rsid w:val="4FA62E9D"/>
    <w:rsid w:val="4FAC01FF"/>
    <w:rsid w:val="4FC11A85"/>
    <w:rsid w:val="4FFD214C"/>
    <w:rsid w:val="51EB2DE9"/>
    <w:rsid w:val="53560736"/>
    <w:rsid w:val="535D4B57"/>
    <w:rsid w:val="53852D75"/>
    <w:rsid w:val="53B813F1"/>
    <w:rsid w:val="54E51D72"/>
    <w:rsid w:val="5777D4F5"/>
    <w:rsid w:val="57945CD1"/>
    <w:rsid w:val="59722042"/>
    <w:rsid w:val="59DD8326"/>
    <w:rsid w:val="5A0013FC"/>
    <w:rsid w:val="5A0A04CC"/>
    <w:rsid w:val="5AA22DA8"/>
    <w:rsid w:val="5AF2343A"/>
    <w:rsid w:val="5B61236E"/>
    <w:rsid w:val="5C4528D4"/>
    <w:rsid w:val="5CA40764"/>
    <w:rsid w:val="5DB42C29"/>
    <w:rsid w:val="5DEF592A"/>
    <w:rsid w:val="5E510478"/>
    <w:rsid w:val="5F3D54E2"/>
    <w:rsid w:val="5FC6BB1E"/>
    <w:rsid w:val="5FEA12AC"/>
    <w:rsid w:val="5FF720F1"/>
    <w:rsid w:val="613A51F3"/>
    <w:rsid w:val="61483DB4"/>
    <w:rsid w:val="62481B92"/>
    <w:rsid w:val="65A473A6"/>
    <w:rsid w:val="669215A1"/>
    <w:rsid w:val="67024A05"/>
    <w:rsid w:val="67544B35"/>
    <w:rsid w:val="67FF5C0B"/>
    <w:rsid w:val="681B6797"/>
    <w:rsid w:val="6B1116BB"/>
    <w:rsid w:val="6EFC0924"/>
    <w:rsid w:val="6FB74722"/>
    <w:rsid w:val="6FEF8B7E"/>
    <w:rsid w:val="712612F0"/>
    <w:rsid w:val="71A6591B"/>
    <w:rsid w:val="71DD2ED2"/>
    <w:rsid w:val="72BC63B0"/>
    <w:rsid w:val="737D59BA"/>
    <w:rsid w:val="750951B1"/>
    <w:rsid w:val="76162450"/>
    <w:rsid w:val="766F6EAD"/>
    <w:rsid w:val="768947FB"/>
    <w:rsid w:val="772067E2"/>
    <w:rsid w:val="77C33D3D"/>
    <w:rsid w:val="77C37683"/>
    <w:rsid w:val="79EA1A55"/>
    <w:rsid w:val="79FF515B"/>
    <w:rsid w:val="7A20174F"/>
    <w:rsid w:val="7C0466D2"/>
    <w:rsid w:val="7C1F175E"/>
    <w:rsid w:val="7D260EA0"/>
    <w:rsid w:val="7D4A0A5C"/>
    <w:rsid w:val="7DD547CA"/>
    <w:rsid w:val="7E9E1962"/>
    <w:rsid w:val="7E9F11B4"/>
    <w:rsid w:val="7EDF3D6D"/>
    <w:rsid w:val="7F37EC1E"/>
    <w:rsid w:val="7F6776A3"/>
    <w:rsid w:val="7F7DCD9D"/>
    <w:rsid w:val="7F970A6F"/>
    <w:rsid w:val="7FC1FFF3"/>
    <w:rsid w:val="7FC69637"/>
    <w:rsid w:val="7FDF8620"/>
    <w:rsid w:val="7FFB242F"/>
    <w:rsid w:val="7FFDB408"/>
    <w:rsid w:val="7FFE4EEB"/>
    <w:rsid w:val="95FB2B98"/>
    <w:rsid w:val="9A639BC2"/>
    <w:rsid w:val="9FF7D786"/>
    <w:rsid w:val="ABBFB23D"/>
    <w:rsid w:val="C3B4DA5A"/>
    <w:rsid w:val="CBFF70E0"/>
    <w:rsid w:val="CEF72D42"/>
    <w:rsid w:val="CFF50B82"/>
    <w:rsid w:val="CFFFAD89"/>
    <w:rsid w:val="DF9E5CB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rPr>
      <w:szCs w:val="22"/>
    </w:rPr>
  </w:style>
  <w:style w:type="paragraph" w:styleId="4">
    <w:name w:val="Body Text Indent"/>
    <w:basedOn w:val="1"/>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semiHidden/>
    <w:qFormat/>
    <w:uiPriority w:val="0"/>
    <w:pPr>
      <w:snapToGrid w:val="0"/>
      <w:jc w:val="left"/>
    </w:pPr>
    <w:rPr>
      <w:sz w:val="18"/>
      <w:szCs w:val="18"/>
    </w:rPr>
  </w:style>
  <w:style w:type="paragraph" w:styleId="9">
    <w:name w:val="Body Text First Indent 2"/>
    <w:basedOn w:val="4"/>
    <w:unhideWhenUsed/>
    <w:qFormat/>
    <w:uiPriority w:val="99"/>
    <w:pPr>
      <w:ind w:firstLine="420" w:firstLineChars="200"/>
    </w:p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satMod val="300000"/>
                <a:tint val="50000"/>
              </a:schemeClr>
            </a:gs>
            <a:gs pos="35000">
              <a:schemeClr val="phClr">
                <a:satMod val="300000"/>
                <a:tint val="37000"/>
              </a:schemeClr>
            </a:gs>
            <a:gs pos="100000">
              <a:schemeClr val="phClr">
                <a:satMod val="350000"/>
                <a:tint val="15000"/>
              </a:schemeClr>
            </a:gs>
          </a:gsLst>
          <a:lin ang="16200000" scaled="true"/>
        </a:gradFill>
        <a:gradFill rotWithShape="true">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false"/>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true">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9384</Words>
  <Characters>9986</Characters>
  <Lines>63</Lines>
  <Paragraphs>18</Paragraphs>
  <TotalTime>3</TotalTime>
  <ScaleCrop>false</ScaleCrop>
  <LinksUpToDate>false</LinksUpToDate>
  <CharactersWithSpaces>10017</CharactersWithSpaces>
  <Application>WPS Office_11.8.2.9701_F1E327BC-269C-435d-A152-05C5408002CA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2020-07-09T02:32:00Z</dcterms:created>
  <dc:creator>李航 null</dc:creator>
  <cp:lastModifiedBy>kylin</cp:lastModifiedBy>
  <dcterms:modified xsi:type="dcterms:W3CDTF">2024-12-18T09:29:19Z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2052-11.8.2.9701</vt:lpwstr>
  </property>
  <property fmtid="{D5CDD505-2E9C-101B-9397-08002B2CF9AE}" pid="3" name="ICV">
    <vt:lpwstr>50B322051F5443E5BC891922B1E85B90_12</vt:lpwstr>
  </property>
</Properties>
</file>