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DFA00">
      <w:pPr>
        <w:pStyle w:val="13"/>
        <w:jc w:val="center"/>
        <w:rPr>
          <w:sz w:val="56"/>
          <w:szCs w:val="56"/>
        </w:rPr>
      </w:pPr>
      <w:r>
        <w:rPr>
          <w:sz w:val="56"/>
        </w:rPr>
        <mc:AlternateContent>
          <mc:Choice Requires="wps">
            <w:drawing>
              <wp:anchor distT="0" distB="0" distL="114300" distR="114300" simplePos="0" relativeHeight="251660288"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647A2E">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60288;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D647A2E">
                      <w:pPr>
                        <w:rPr>
                          <w:rFonts w:hint="eastAsia" w:ascii="楷体" w:hAnsi="楷体" w:eastAsia="楷体" w:cs="楷体"/>
                          <w:sz w:val="30"/>
                          <w:szCs w:val="30"/>
                          <w:lang w:val="en-US" w:eastAsia="zh-CN"/>
                        </w:rPr>
                      </w:pPr>
                    </w:p>
                  </w:txbxContent>
                </v:textbox>
              </v:shape>
            </w:pict>
          </mc:Fallback>
        </mc:AlternateContent>
      </w:r>
    </w:p>
    <w:p w14:paraId="2C8E4558">
      <w:pPr>
        <w:pStyle w:val="13"/>
        <w:jc w:val="center"/>
        <w:rPr>
          <w:sz w:val="56"/>
          <w:szCs w:val="56"/>
        </w:rPr>
      </w:pPr>
    </w:p>
    <w:p w14:paraId="1308207D">
      <w:pPr>
        <w:pStyle w:val="13"/>
        <w:jc w:val="center"/>
        <w:rPr>
          <w:sz w:val="84"/>
          <w:szCs w:val="84"/>
        </w:rPr>
      </w:pPr>
    </w:p>
    <w:p w14:paraId="4FB0F0BD">
      <w:pPr>
        <w:pStyle w:val="13"/>
        <w:jc w:val="center"/>
        <w:rPr>
          <w:rFonts w:hint="eastAsia" w:eastAsia="黑体"/>
          <w:sz w:val="84"/>
          <w:szCs w:val="84"/>
          <w:lang w:eastAsia="zh-CN"/>
        </w:rPr>
      </w:pPr>
    </w:p>
    <w:p w14:paraId="17BC1E5C">
      <w:pPr>
        <w:pStyle w:val="13"/>
        <w:jc w:val="center"/>
        <w:rPr>
          <w:rFonts w:hint="eastAsia" w:eastAsia="黑体"/>
          <w:sz w:val="84"/>
          <w:szCs w:val="84"/>
          <w:lang w:eastAsia="zh-CN"/>
        </w:rPr>
      </w:pPr>
    </w:p>
    <w:p w14:paraId="72EB269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p>
    <w:p w14:paraId="5C683F2E">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永州市人力资源和社会保障局</w:t>
      </w:r>
    </w:p>
    <w:p w14:paraId="5D15814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p>
    <w:p w14:paraId="47D751F2">
      <w:pPr>
        <w:pStyle w:val="13"/>
        <w:jc w:val="center"/>
        <w:rPr>
          <w:rFonts w:hint="eastAsia" w:ascii="方正小标宋_GBK" w:hAnsi="方正小标宋_GBK" w:eastAsia="方正小标宋_GBK" w:cs="方正小标宋_GBK"/>
          <w:sz w:val="56"/>
          <w:szCs w:val="56"/>
        </w:rPr>
      </w:pPr>
    </w:p>
    <w:p w14:paraId="3A8AA995">
      <w:pPr>
        <w:pStyle w:val="13"/>
        <w:jc w:val="center"/>
        <w:rPr>
          <w:sz w:val="56"/>
          <w:szCs w:val="56"/>
        </w:rPr>
      </w:pPr>
    </w:p>
    <w:p w14:paraId="4910C944">
      <w:pPr>
        <w:pStyle w:val="13"/>
        <w:jc w:val="center"/>
        <w:rPr>
          <w:sz w:val="56"/>
          <w:szCs w:val="56"/>
        </w:rPr>
      </w:pPr>
    </w:p>
    <w:p w14:paraId="005441E4">
      <w:pPr>
        <w:pStyle w:val="13"/>
        <w:jc w:val="center"/>
        <w:rPr>
          <w:sz w:val="56"/>
          <w:szCs w:val="56"/>
        </w:rPr>
      </w:pPr>
    </w:p>
    <w:p w14:paraId="2F312ACC">
      <w:pPr>
        <w:pStyle w:val="13"/>
        <w:jc w:val="center"/>
        <w:rPr>
          <w:sz w:val="32"/>
          <w:szCs w:val="32"/>
        </w:rPr>
      </w:pPr>
    </w:p>
    <w:p w14:paraId="0219987A">
      <w:pPr>
        <w:pStyle w:val="13"/>
        <w:jc w:val="center"/>
        <w:rPr>
          <w:sz w:val="32"/>
          <w:szCs w:val="32"/>
        </w:rPr>
      </w:pPr>
    </w:p>
    <w:p w14:paraId="19885A1C">
      <w:pPr>
        <w:pStyle w:val="13"/>
        <w:jc w:val="center"/>
        <w:rPr>
          <w:sz w:val="32"/>
          <w:szCs w:val="32"/>
        </w:rPr>
      </w:pPr>
    </w:p>
    <w:p w14:paraId="0B67199A">
      <w:pPr>
        <w:pStyle w:val="13"/>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14:paraId="41DBEE09">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永州市人力资源和社会保障局</w:t>
      </w:r>
      <w:r>
        <w:rPr>
          <w:rFonts w:hint="eastAsia" w:ascii="黑体" w:hAnsi="黑体" w:eastAsia="黑体" w:cs="黑体"/>
          <w:b w:val="0"/>
          <w:bCs/>
          <w:sz w:val="28"/>
          <w:szCs w:val="28"/>
        </w:rPr>
        <w:t>概况</w:t>
      </w:r>
    </w:p>
    <w:p w14:paraId="1BEAB010">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3D2A6A2">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5545CCD">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7D1CC22">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B7E4319">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A746450">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288DD5F">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68F46F3">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8F13B6C">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34D2DEE">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4A9E98D">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1264BA4">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4FFC6BA">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43AAF9B">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AE09A54">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C0E8BF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A1FFD9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43D0CD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B9501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BC00B4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BACEA2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5AFD9B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09C26F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AB07C7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C0DBE87">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FEA8071">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F1A0B8A">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4D55428">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06095E0">
      <w:pPr>
        <w:pStyle w:val="13"/>
        <w:spacing w:line="500" w:lineRule="exact"/>
        <w:rPr>
          <w:rFonts w:hint="eastAsia" w:ascii="黑体" w:hAnsi="黑体" w:eastAsia="黑体" w:cs="黑体"/>
          <w:b w:val="0"/>
          <w:bCs/>
          <w:sz w:val="28"/>
          <w:szCs w:val="28"/>
        </w:rPr>
      </w:pPr>
    </w:p>
    <w:p w14:paraId="2AB9DC16">
      <w:pPr>
        <w:jc w:val="center"/>
        <w:rPr>
          <w:sz w:val="72"/>
          <w:szCs w:val="72"/>
        </w:rPr>
      </w:pPr>
    </w:p>
    <w:p w14:paraId="4042B8B3">
      <w:pPr>
        <w:jc w:val="center"/>
        <w:rPr>
          <w:sz w:val="72"/>
          <w:szCs w:val="72"/>
        </w:rPr>
      </w:pPr>
    </w:p>
    <w:p w14:paraId="015872F9">
      <w:pPr>
        <w:jc w:val="center"/>
        <w:rPr>
          <w:sz w:val="72"/>
          <w:szCs w:val="72"/>
        </w:rPr>
      </w:pPr>
    </w:p>
    <w:p w14:paraId="7FE5F281">
      <w:pPr>
        <w:jc w:val="center"/>
        <w:rPr>
          <w:sz w:val="72"/>
          <w:szCs w:val="72"/>
        </w:rPr>
      </w:pPr>
    </w:p>
    <w:p w14:paraId="10A50823">
      <w:pPr>
        <w:rPr>
          <w:rFonts w:hint="eastAsia" w:ascii="方正小标宋_GBK" w:hAnsi="方正小标宋_GBK" w:eastAsia="方正小标宋_GBK" w:cs="方正小标宋_GBK"/>
          <w:sz w:val="72"/>
          <w:szCs w:val="72"/>
        </w:rPr>
      </w:pPr>
    </w:p>
    <w:p w14:paraId="07B1552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14:paraId="0D464F0A">
      <w:pPr>
        <w:pStyle w:val="13"/>
        <w:jc w:val="center"/>
        <w:rPr>
          <w:rFonts w:hint="eastAsia" w:ascii="方正小标宋_GBK" w:hAnsi="方正小标宋_GBK" w:eastAsia="方正小标宋_GBK" w:cs="方正小标宋_GBK"/>
          <w:sz w:val="72"/>
          <w:szCs w:val="72"/>
        </w:rPr>
      </w:pPr>
    </w:p>
    <w:p w14:paraId="294C68D1">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永州市人力资源和社会保障局</w:t>
      </w:r>
    </w:p>
    <w:p w14:paraId="45EBE3A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概况</w:t>
      </w:r>
    </w:p>
    <w:p w14:paraId="18AF0F9D">
      <w:pPr>
        <w:jc w:val="center"/>
        <w:rPr>
          <w:rFonts w:hint="eastAsia" w:ascii="方正小标宋_GBK" w:hAnsi="方正小标宋_GBK" w:eastAsia="方正小标宋_GBK" w:cs="方正小标宋_GBK"/>
          <w:sz w:val="72"/>
          <w:szCs w:val="72"/>
        </w:rPr>
      </w:pPr>
    </w:p>
    <w:p w14:paraId="30090DD3">
      <w:pPr>
        <w:jc w:val="center"/>
        <w:rPr>
          <w:rFonts w:hint="eastAsia" w:ascii="方正小标宋_GBK" w:hAnsi="方正小标宋_GBK" w:eastAsia="方正小标宋_GBK" w:cs="方正小标宋_GBK"/>
          <w:sz w:val="72"/>
          <w:szCs w:val="72"/>
        </w:rPr>
      </w:pPr>
    </w:p>
    <w:p w14:paraId="28D8F107">
      <w:pPr>
        <w:jc w:val="center"/>
        <w:rPr>
          <w:sz w:val="72"/>
          <w:szCs w:val="72"/>
        </w:rPr>
      </w:pPr>
    </w:p>
    <w:p w14:paraId="6C0FCE1F">
      <w:pPr>
        <w:jc w:val="center"/>
        <w:rPr>
          <w:sz w:val="72"/>
          <w:szCs w:val="72"/>
        </w:rPr>
      </w:pPr>
    </w:p>
    <w:p w14:paraId="56EE48F1">
      <w:pPr>
        <w:pStyle w:val="19"/>
      </w:pPr>
    </w:p>
    <w:p w14:paraId="099281F9">
      <w:pPr>
        <w:pStyle w:val="1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7742BF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贯彻落实国家、省人力资源和社会保障</w:t>
      </w:r>
      <w:r>
        <w:rPr>
          <w:rFonts w:hint="eastAsia" w:ascii="仿宋" w:hAnsi="仿宋" w:eastAsia="仿宋" w:cs="仿宋"/>
          <w:sz w:val="32"/>
          <w:szCs w:val="32"/>
          <w:lang w:val="en-US" w:eastAsia="zh-CN"/>
        </w:rPr>
        <w:t>方针政策和法律法规，</w:t>
      </w:r>
      <w:r>
        <w:rPr>
          <w:rFonts w:hint="eastAsia" w:ascii="仿宋" w:hAnsi="仿宋" w:eastAsia="仿宋" w:cs="仿宋"/>
          <w:sz w:val="32"/>
          <w:szCs w:val="32"/>
        </w:rPr>
        <w:t>拟订全市人力资源和社会保障事业发展规划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起草</w:t>
      </w:r>
      <w:r>
        <w:rPr>
          <w:rFonts w:hint="eastAsia" w:ascii="仿宋" w:hAnsi="仿宋" w:eastAsia="仿宋" w:cs="仿宋"/>
          <w:sz w:val="32"/>
          <w:szCs w:val="32"/>
        </w:rPr>
        <w:t>全市人力资源和社会保障规范性文件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并组织实施和监督检查。对全市人力资源和社会保障工作进行综合管理、监督指导、协调服务。</w:t>
      </w:r>
    </w:p>
    <w:p w14:paraId="45B2C3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拟订</w:t>
      </w:r>
      <w:r>
        <w:rPr>
          <w:rFonts w:hint="eastAsia" w:ascii="仿宋" w:hAnsi="仿宋" w:eastAsia="仿宋" w:cs="仿宋"/>
          <w:sz w:val="32"/>
          <w:szCs w:val="32"/>
          <w:lang w:val="en-US" w:eastAsia="zh-CN"/>
        </w:rPr>
        <w:t>并组织实施全市人力资源市场发展规划，贯彻落实人力资源流动政策，建立统一规范的人力资源市场，促进人力资源合理流动、有效配置。</w:t>
      </w:r>
    </w:p>
    <w:p w14:paraId="7C2D46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负责全市促进就业工作。</w:t>
      </w:r>
      <w:r>
        <w:rPr>
          <w:rFonts w:hint="eastAsia" w:ascii="仿宋" w:hAnsi="仿宋" w:eastAsia="仿宋" w:cs="仿宋"/>
          <w:sz w:val="32"/>
          <w:szCs w:val="32"/>
          <w:lang w:val="en-US" w:eastAsia="zh-CN"/>
        </w:rPr>
        <w:t>贯彻落实</w:t>
      </w:r>
      <w:r>
        <w:rPr>
          <w:rFonts w:hint="eastAsia" w:ascii="仿宋" w:hAnsi="仿宋" w:eastAsia="仿宋" w:cs="仿宋"/>
          <w:sz w:val="32"/>
          <w:szCs w:val="32"/>
        </w:rPr>
        <w:t>统筹城乡的就业发展规划</w:t>
      </w:r>
      <w:r>
        <w:rPr>
          <w:rFonts w:hint="eastAsia" w:ascii="仿宋" w:hAnsi="仿宋" w:eastAsia="仿宋" w:cs="仿宋"/>
          <w:sz w:val="32"/>
          <w:szCs w:val="32"/>
          <w:lang w:val="en-US" w:eastAsia="zh-CN"/>
        </w:rPr>
        <w:t>和政策，完善公共就业服务体系，健全就业援助制度，完善职业资格制度，健全职业技能多元化评价政策，统筹建立面向城乡劳动者的职业培训制度，贯彻执行高校毕业生就业政策，会同有关部门拟订高技能人才、农村实用人才培养和激励规定及办法。</w:t>
      </w:r>
    </w:p>
    <w:p w14:paraId="6184A4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四）统筹推进建立覆盖城乡的多层次社会保障体系</w:t>
      </w:r>
      <w:r>
        <w:rPr>
          <w:rFonts w:hint="eastAsia" w:ascii="仿宋" w:hAnsi="仿宋" w:eastAsia="仿宋" w:cs="仿宋"/>
          <w:sz w:val="32"/>
          <w:szCs w:val="32"/>
        </w:rPr>
        <w:t>。</w:t>
      </w:r>
      <w:r>
        <w:rPr>
          <w:rFonts w:hint="eastAsia" w:ascii="仿宋" w:hAnsi="仿宋" w:eastAsia="仿宋" w:cs="仿宋"/>
          <w:sz w:val="32"/>
          <w:szCs w:val="32"/>
          <w:lang w:val="en-US" w:eastAsia="zh-CN"/>
        </w:rPr>
        <w:t>贯彻落实养老、失业、工伤等社会保险及其补充保险政策和标准，统筹落实机关企事业单位基本养老保险政策。会同有关部门拟订社会保险及其补充保险基金管理和监督办法并实施监督，编制全市社会保障基金预决算草案。</w:t>
      </w:r>
    </w:p>
    <w:p w14:paraId="4E7213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（五</w:t>
      </w:r>
      <w:r>
        <w:rPr>
          <w:rFonts w:hint="eastAsia" w:ascii="仿宋" w:hAnsi="仿宋" w:eastAsia="仿宋" w:cs="仿宋"/>
          <w:sz w:val="32"/>
          <w:szCs w:val="32"/>
          <w:lang w:val="en-US" w:eastAsia="zh-CN"/>
        </w:rPr>
        <w:t>）</w:t>
      </w:r>
      <w:r>
        <w:rPr>
          <w:rFonts w:hint="eastAsia" w:ascii="仿宋" w:hAnsi="仿宋" w:eastAsia="仿宋" w:cs="仿宋"/>
          <w:sz w:val="32"/>
          <w:szCs w:val="32"/>
        </w:rPr>
        <w:t>负责全市</w:t>
      </w:r>
      <w:r>
        <w:rPr>
          <w:rFonts w:hint="eastAsia" w:ascii="仿宋" w:hAnsi="仿宋" w:eastAsia="仿宋" w:cs="仿宋"/>
          <w:sz w:val="32"/>
          <w:szCs w:val="32"/>
          <w:lang w:val="en-US" w:eastAsia="zh-CN"/>
        </w:rPr>
        <w:t>就业、失业和相关社会保险基金预测预警和信息引导，拟订应对预案，实施预防、调节和控制，保持就业形势稳定和相关社会保险基金总体收支平衡。</w:t>
      </w:r>
    </w:p>
    <w:p w14:paraId="65228C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会同有关部门拟订全市事业单位人员工资收入分配政策并组织实施，会同有关部门办理事业单位人员调配工作，建立企事业单位人员工资决定、正常增长和支付保障机制。拟订全市企事业单位人员福利和离退休政策并组织实施。</w:t>
      </w:r>
    </w:p>
    <w:p w14:paraId="617ECA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）会同有关部门指导全</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事业单位人事制度改革，按照管理权限负责规范事业单位岗位设置、公开招聘、聘用合同等人事综合管理工作，拟订事业单位工作人员和机关工勤人员管理政策</w:t>
      </w:r>
      <w:r>
        <w:rPr>
          <w:rFonts w:hint="eastAsia" w:ascii="仿宋" w:hAnsi="仿宋" w:eastAsia="仿宋" w:cs="仿宋"/>
          <w:sz w:val="32"/>
          <w:szCs w:val="32"/>
          <w:lang w:val="en-US" w:eastAsia="zh-CN"/>
        </w:rPr>
        <w:t>，综合管理全市专业技术人员和专业技术队伍建设工作，综合管理专业技术人员和机关事业单位工勤人员的培训和继续教育工作，牵头推进深化职称制度改革，归口管理专业技术人员的职称工作，健全博士后服务管理办法。</w:t>
      </w:r>
    </w:p>
    <w:p w14:paraId="6DD60B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负责组织实施新型农村养老保障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14:paraId="50EAB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统筹实施劳动、人事争议调解仲裁制度，贯彻执行劳动关系政策，完善劳动关系协调机制；监督落实消除非法使用童工和女工、未成年工的特殊劳动保护政策；组织实施劳动监察，协调劳动者维权工作，依法查处重大案件。</w:t>
      </w:r>
    </w:p>
    <w:p w14:paraId="6C57C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十）会同有关部门拟订并实施政府奖励制度，综合管理全市行政奖励工作，承担表彰奖励、为民办实事统筹协调等职责。</w:t>
      </w:r>
    </w:p>
    <w:p w14:paraId="28B86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十一</w:t>
      </w:r>
      <w:r>
        <w:rPr>
          <w:rFonts w:hint="eastAsia" w:ascii="仿宋" w:hAnsi="仿宋" w:eastAsia="仿宋" w:cs="仿宋"/>
          <w:sz w:val="32"/>
          <w:szCs w:val="32"/>
          <w:lang w:eastAsia="zh-CN"/>
        </w:rPr>
        <w:t>）</w:t>
      </w:r>
      <w:r>
        <w:rPr>
          <w:rFonts w:hint="eastAsia" w:ascii="仿宋" w:hAnsi="仿宋" w:eastAsia="仿宋" w:cs="仿宋"/>
          <w:sz w:val="32"/>
          <w:szCs w:val="32"/>
        </w:rPr>
        <w:t>承办上级交办的其他事项。</w:t>
      </w:r>
    </w:p>
    <w:p w14:paraId="73633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二、机构设置及决算单位构成</w:t>
      </w:r>
    </w:p>
    <w:p w14:paraId="127C353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（一）内设机构设置</w:t>
      </w:r>
      <w:r>
        <w:rPr>
          <w:rFonts w:hint="eastAsia" w:ascii="仿宋" w:hAnsi="仿宋" w:eastAsia="仿宋" w:cs="仿宋"/>
          <w:b/>
          <w:bCs/>
          <w:sz w:val="32"/>
          <w:szCs w:val="32"/>
          <w:lang w:eastAsia="zh-CN"/>
        </w:rPr>
        <w:t>。</w:t>
      </w:r>
      <w:r>
        <w:rPr>
          <w:rFonts w:hint="eastAsia" w:ascii="仿宋" w:hAnsi="仿宋" w:eastAsia="仿宋" w:cs="仿宋"/>
          <w:sz w:val="32"/>
          <w:szCs w:val="32"/>
        </w:rPr>
        <w:t>永州市人力资源和社会保障局内设机构包括：内设科室17个，所属事业单位10个。</w:t>
      </w:r>
    </w:p>
    <w:p w14:paraId="24970A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设科室分别是：办公室（综合调研室）、法规信访科、规划财务科、就业促进与失业保险科（扶贫工作办公室）、人力资源流动管理科、职业能力建设科、专业技术人员管理科、事业单位人事管理科、农民工工作科、劳动关系科、工资福利科、养老保险科、工伤保险科（市劳动能力鉴定委员会办公室）、社会保险基金监督科、行政审批科、表彰奖励科、人事教育科。另设机关党委、离退休人员服务科。</w:t>
      </w:r>
    </w:p>
    <w:p w14:paraId="6A1345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属事业单位分别为：永州市劳动保障监察支队、永州市就业服务中心、永州市社会保险服务中心、永州市城乡居民养老保险服务中心、永州市工伤保险服务中心、永州市劳动人事争议仲裁院、永州市人事考试院、</w:t>
      </w:r>
      <w:r>
        <w:rPr>
          <w:rFonts w:hint="eastAsia" w:ascii="仿宋" w:hAnsi="仿宋" w:eastAsia="仿宋" w:cs="仿宋"/>
          <w:sz w:val="32"/>
          <w:szCs w:val="32"/>
          <w:lang w:eastAsia="zh-CN"/>
        </w:rPr>
        <w:t>永州</w:t>
      </w:r>
      <w:r>
        <w:rPr>
          <w:rFonts w:hint="eastAsia" w:ascii="仿宋" w:hAnsi="仿宋" w:eastAsia="仿宋" w:cs="仿宋"/>
          <w:sz w:val="32"/>
          <w:szCs w:val="32"/>
        </w:rPr>
        <w:t>市人力资源服务中心、永州市人力资源和社会保障统计信息中心、永州市职业能力鉴定中心。</w:t>
      </w:r>
    </w:p>
    <w:p w14:paraId="2EC0816E">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Times New Roman" w:hAnsi="Times New Roman" w:eastAsia="仿宋_GB2312" w:cs="仿宋_GB2312"/>
          <w:b/>
          <w:bCs w:val="0"/>
          <w:kern w:val="0"/>
          <w:sz w:val="32"/>
          <w:szCs w:val="32"/>
        </w:rPr>
        <w:t>（二）决算单位构成。</w:t>
      </w:r>
      <w:r>
        <w:rPr>
          <w:rFonts w:hint="eastAsia" w:ascii="仿宋" w:hAnsi="仿宋" w:eastAsia="仿宋" w:cs="仿宋"/>
          <w:sz w:val="32"/>
          <w:szCs w:val="32"/>
        </w:rPr>
        <w:t>永州市人力资源和社会保障局202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决算汇总公开单位构成包括：永州市人力资源和社会保障局本级、永州市劳动保障监察支队、永州市城乡居民养老保险服务中心、永州市劳动人事争议仲裁院、永州市人事考试院、永州市人力资源和社会保障统计信息中心、永州市职业能力鉴定中心。</w:t>
      </w:r>
    </w:p>
    <w:p w14:paraId="7BA7A330">
      <w:pPr>
        <w:jc w:val="left"/>
        <w:rPr>
          <w:rFonts w:ascii="仿宋_GB2312" w:eastAsia="仿宋_GB2312" w:hAnsiTheme="minorEastAsia"/>
          <w:sz w:val="28"/>
          <w:szCs w:val="32"/>
        </w:rPr>
      </w:pPr>
    </w:p>
    <w:p w14:paraId="6534085A">
      <w:pPr>
        <w:jc w:val="center"/>
        <w:rPr>
          <w:rFonts w:ascii="黑体" w:hAnsi="黑体" w:eastAsia="黑体"/>
          <w:sz w:val="28"/>
          <w:szCs w:val="28"/>
        </w:rPr>
      </w:pPr>
    </w:p>
    <w:p w14:paraId="4C57D9D8">
      <w:pPr>
        <w:jc w:val="center"/>
        <w:rPr>
          <w:rFonts w:ascii="黑体" w:hAnsi="黑体" w:eastAsia="黑体"/>
          <w:sz w:val="28"/>
          <w:szCs w:val="28"/>
        </w:rPr>
      </w:pPr>
    </w:p>
    <w:p w14:paraId="57BABEA1">
      <w:pPr>
        <w:jc w:val="center"/>
        <w:rPr>
          <w:rFonts w:ascii="黑体" w:hAnsi="黑体" w:eastAsia="黑体"/>
          <w:sz w:val="28"/>
          <w:szCs w:val="28"/>
        </w:rPr>
      </w:pPr>
    </w:p>
    <w:p w14:paraId="753477D9">
      <w:pPr>
        <w:jc w:val="center"/>
        <w:rPr>
          <w:rFonts w:ascii="黑体" w:hAnsi="黑体" w:eastAsia="黑体"/>
          <w:sz w:val="28"/>
          <w:szCs w:val="28"/>
        </w:rPr>
      </w:pPr>
    </w:p>
    <w:p w14:paraId="756DCBE3">
      <w:pPr>
        <w:jc w:val="center"/>
        <w:rPr>
          <w:rFonts w:ascii="黑体" w:hAnsi="黑体" w:eastAsia="黑体"/>
          <w:sz w:val="28"/>
          <w:szCs w:val="28"/>
        </w:rPr>
      </w:pPr>
    </w:p>
    <w:p w14:paraId="17FF1744">
      <w:pPr>
        <w:jc w:val="center"/>
        <w:rPr>
          <w:rFonts w:ascii="黑体" w:hAnsi="黑体" w:eastAsia="黑体"/>
          <w:sz w:val="28"/>
          <w:szCs w:val="28"/>
        </w:rPr>
      </w:pPr>
    </w:p>
    <w:p w14:paraId="431DE6BA">
      <w:pPr>
        <w:jc w:val="center"/>
        <w:rPr>
          <w:rFonts w:ascii="黑体" w:hAnsi="黑体" w:eastAsia="黑体"/>
          <w:sz w:val="28"/>
          <w:szCs w:val="28"/>
        </w:rPr>
      </w:pPr>
    </w:p>
    <w:p w14:paraId="2C10BA5F">
      <w:pPr>
        <w:jc w:val="center"/>
        <w:rPr>
          <w:rFonts w:ascii="黑体" w:hAnsi="黑体" w:eastAsia="黑体"/>
          <w:sz w:val="28"/>
          <w:szCs w:val="28"/>
        </w:rPr>
      </w:pPr>
    </w:p>
    <w:p w14:paraId="293B4B6D">
      <w:pPr>
        <w:jc w:val="center"/>
        <w:rPr>
          <w:rFonts w:ascii="黑体" w:hAnsi="黑体" w:eastAsia="黑体"/>
          <w:sz w:val="28"/>
          <w:szCs w:val="28"/>
        </w:rPr>
      </w:pPr>
    </w:p>
    <w:p w14:paraId="15679113">
      <w:pPr>
        <w:jc w:val="center"/>
        <w:rPr>
          <w:rFonts w:ascii="黑体" w:hAnsi="黑体" w:eastAsia="黑体"/>
          <w:sz w:val="28"/>
          <w:szCs w:val="28"/>
        </w:rPr>
      </w:pPr>
    </w:p>
    <w:p w14:paraId="12A86D59">
      <w:pPr>
        <w:jc w:val="center"/>
        <w:rPr>
          <w:rFonts w:ascii="黑体" w:hAnsi="黑体" w:eastAsia="黑体"/>
          <w:sz w:val="28"/>
          <w:szCs w:val="28"/>
        </w:rPr>
      </w:pPr>
    </w:p>
    <w:p w14:paraId="3D4782CF">
      <w:pPr>
        <w:jc w:val="center"/>
        <w:rPr>
          <w:sz w:val="72"/>
          <w:szCs w:val="72"/>
        </w:rPr>
      </w:pPr>
    </w:p>
    <w:p w14:paraId="0D8FA042">
      <w:pPr>
        <w:jc w:val="center"/>
        <w:rPr>
          <w:sz w:val="72"/>
          <w:szCs w:val="72"/>
        </w:rPr>
      </w:pPr>
    </w:p>
    <w:p w14:paraId="05A02F77">
      <w:pPr>
        <w:pStyle w:val="13"/>
        <w:jc w:val="both"/>
        <w:rPr>
          <w:rFonts w:hint="eastAsia" w:ascii="方正小标宋_GBK" w:hAnsi="方正小标宋_GBK" w:eastAsia="方正小标宋_GBK" w:cs="方正小标宋_GBK"/>
          <w:sz w:val="84"/>
          <w:szCs w:val="84"/>
          <w:lang w:eastAsia="zh-CN"/>
        </w:rPr>
      </w:pPr>
    </w:p>
    <w:p w14:paraId="31F196E8">
      <w:pPr>
        <w:pStyle w:val="13"/>
        <w:jc w:val="center"/>
        <w:rPr>
          <w:rFonts w:hint="eastAsia" w:ascii="方正小标宋_GBK" w:hAnsi="方正小标宋_GBK" w:eastAsia="方正小标宋_GBK" w:cs="方正小标宋_GBK"/>
          <w:sz w:val="84"/>
          <w:szCs w:val="84"/>
          <w:lang w:eastAsia="zh-CN"/>
        </w:rPr>
      </w:pPr>
    </w:p>
    <w:p w14:paraId="44F2DA1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第二部分</w:t>
      </w:r>
    </w:p>
    <w:p w14:paraId="24AAF58C">
      <w:pPr>
        <w:pStyle w:val="13"/>
        <w:jc w:val="both"/>
        <w:rPr>
          <w:rFonts w:hint="eastAsia" w:ascii="方正小标宋_GBK" w:hAnsi="方正小标宋_GBK" w:eastAsia="方正小标宋_GBK" w:cs="方正小标宋_GBK"/>
          <w:sz w:val="72"/>
          <w:szCs w:val="72"/>
        </w:rPr>
      </w:pPr>
    </w:p>
    <w:p w14:paraId="74A4F8F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部门决算表</w:t>
      </w:r>
    </w:p>
    <w:p w14:paraId="1994F5CF">
      <w:pPr>
        <w:jc w:val="center"/>
        <w:rPr>
          <w:sz w:val="72"/>
          <w:szCs w:val="72"/>
        </w:rPr>
      </w:pPr>
    </w:p>
    <w:p w14:paraId="6D4C78F4">
      <w:pPr>
        <w:jc w:val="center"/>
        <w:rPr>
          <w:sz w:val="72"/>
          <w:szCs w:val="72"/>
        </w:rPr>
      </w:pPr>
    </w:p>
    <w:p w14:paraId="21AF2833">
      <w:pPr>
        <w:jc w:val="center"/>
        <w:rPr>
          <w:sz w:val="72"/>
          <w:szCs w:val="72"/>
        </w:rPr>
      </w:pPr>
    </w:p>
    <w:p w14:paraId="140DF020">
      <w:pPr>
        <w:jc w:val="center"/>
        <w:rPr>
          <w:sz w:val="72"/>
          <w:szCs w:val="72"/>
        </w:rPr>
      </w:pPr>
    </w:p>
    <w:p w14:paraId="76DFCC0B">
      <w:pPr>
        <w:jc w:val="left"/>
        <w:rPr>
          <w:rFonts w:asciiTheme="minorEastAsia" w:hAnsiTheme="minorEastAsia"/>
          <w:sz w:val="32"/>
          <w:szCs w:val="32"/>
        </w:rPr>
        <w:sectPr>
          <w:foot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5594" w:type="dxa"/>
        <w:tblInd w:w="89" w:type="dxa"/>
        <w:tblLayout w:type="fixed"/>
        <w:tblCellMar>
          <w:top w:w="0" w:type="dxa"/>
          <w:left w:w="0" w:type="dxa"/>
          <w:bottom w:w="0" w:type="dxa"/>
          <w:right w:w="0" w:type="dxa"/>
        </w:tblCellMar>
      </w:tblPr>
      <w:tblGrid>
        <w:gridCol w:w="216"/>
        <w:gridCol w:w="1146"/>
        <w:gridCol w:w="2412"/>
        <w:gridCol w:w="576"/>
        <w:gridCol w:w="360"/>
        <w:gridCol w:w="1488"/>
        <w:gridCol w:w="1333"/>
        <w:gridCol w:w="503"/>
        <w:gridCol w:w="1752"/>
        <w:gridCol w:w="1368"/>
        <w:gridCol w:w="1056"/>
        <w:gridCol w:w="336"/>
        <w:gridCol w:w="1764"/>
        <w:gridCol w:w="1284"/>
      </w:tblGrid>
      <w:tr w14:paraId="485BB143">
        <w:tblPrEx>
          <w:tblCellMar>
            <w:top w:w="0" w:type="dxa"/>
            <w:left w:w="0" w:type="dxa"/>
            <w:bottom w:w="0" w:type="dxa"/>
            <w:right w:w="0" w:type="dxa"/>
          </w:tblCellMar>
        </w:tblPrEx>
        <w:trPr>
          <w:trHeight w:val="891" w:hRule="atLeast"/>
        </w:trPr>
        <w:tc>
          <w:tcPr>
            <w:tcW w:w="15594" w:type="dxa"/>
            <w:gridSpan w:val="14"/>
            <w:tcBorders>
              <w:top w:val="nil"/>
              <w:left w:val="nil"/>
              <w:bottom w:val="nil"/>
              <w:right w:val="nil"/>
            </w:tcBorders>
            <w:shd w:val="clear" w:color="auto" w:fill="auto"/>
            <w:noWrap/>
            <w:tcMar>
              <w:top w:w="15" w:type="dxa"/>
              <w:left w:w="15" w:type="dxa"/>
              <w:bottom w:w="0" w:type="dxa"/>
              <w:right w:w="15" w:type="dxa"/>
            </w:tcMar>
            <w:vAlign w:val="center"/>
          </w:tcPr>
          <w:p w14:paraId="270AB747">
            <w:pPr>
              <w:jc w:val="center"/>
              <w:rPr>
                <w:rFonts w:hint="eastAsia" w:ascii="黑体" w:hAnsi="宋体" w:eastAsia="黑体" w:cs="黑体"/>
                <w:i w:val="0"/>
                <w:color w:val="000000"/>
                <w:sz w:val="24"/>
                <w:szCs w:val="24"/>
                <w:u w:val="none"/>
              </w:rPr>
            </w:pPr>
          </w:p>
          <w:p w14:paraId="6BC809F2">
            <w:pPr>
              <w:pStyle w:val="10"/>
              <w:jc w:val="center"/>
              <w:rPr>
                <w:rFonts w:hint="eastAsia"/>
              </w:rPr>
            </w:pPr>
          </w:p>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8"/>
              <w:gridCol w:w="936"/>
              <w:gridCol w:w="2821"/>
              <w:gridCol w:w="3456"/>
              <w:gridCol w:w="1223"/>
              <w:gridCol w:w="2984"/>
            </w:tblGrid>
            <w:tr w14:paraId="613A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p w14:paraId="712AA42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470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78" w:type="dxa"/>
                  <w:tcBorders>
                    <w:top w:val="nil"/>
                    <w:left w:val="nil"/>
                    <w:bottom w:val="nil"/>
                    <w:right w:val="nil"/>
                  </w:tcBorders>
                  <w:shd w:val="clear" w:color="auto" w:fill="FFFFFF"/>
                  <w:noWrap/>
                  <w:vAlign w:val="center"/>
                </w:tcPr>
                <w:p w14:paraId="1E6C4CAF">
                  <w:pPr>
                    <w:jc w:val="center"/>
                    <w:rPr>
                      <w:rFonts w:hint="eastAsia" w:ascii="仿宋" w:hAnsi="仿宋" w:eastAsia="仿宋" w:cs="仿宋"/>
                      <w:i w:val="0"/>
                      <w:color w:val="000000"/>
                      <w:sz w:val="21"/>
                      <w:szCs w:val="21"/>
                      <w:u w:val="none"/>
                    </w:rPr>
                  </w:pPr>
                </w:p>
              </w:tc>
              <w:tc>
                <w:tcPr>
                  <w:tcW w:w="936" w:type="dxa"/>
                  <w:tcBorders>
                    <w:top w:val="nil"/>
                    <w:left w:val="nil"/>
                    <w:bottom w:val="nil"/>
                    <w:right w:val="nil"/>
                  </w:tcBorders>
                  <w:shd w:val="clear" w:color="auto" w:fill="FFFFFF"/>
                  <w:noWrap/>
                  <w:vAlign w:val="center"/>
                </w:tcPr>
                <w:p w14:paraId="7E24F330">
                  <w:pPr>
                    <w:jc w:val="center"/>
                    <w:rPr>
                      <w:rFonts w:hint="eastAsia" w:ascii="仿宋" w:hAnsi="仿宋" w:eastAsia="仿宋" w:cs="仿宋"/>
                      <w:i w:val="0"/>
                      <w:color w:val="000000"/>
                      <w:sz w:val="21"/>
                      <w:szCs w:val="21"/>
                      <w:u w:val="none"/>
                    </w:rPr>
                  </w:pPr>
                </w:p>
              </w:tc>
              <w:tc>
                <w:tcPr>
                  <w:tcW w:w="2821" w:type="dxa"/>
                  <w:tcBorders>
                    <w:top w:val="nil"/>
                    <w:left w:val="nil"/>
                    <w:bottom w:val="nil"/>
                    <w:right w:val="nil"/>
                  </w:tcBorders>
                  <w:shd w:val="clear" w:color="auto" w:fill="FFFFFF"/>
                  <w:noWrap/>
                  <w:vAlign w:val="center"/>
                </w:tcPr>
                <w:p w14:paraId="5C428BB1">
                  <w:pPr>
                    <w:jc w:val="center"/>
                    <w:rPr>
                      <w:rFonts w:hint="eastAsia" w:ascii="仿宋" w:hAnsi="仿宋" w:eastAsia="仿宋" w:cs="仿宋"/>
                      <w:i w:val="0"/>
                      <w:color w:val="000000"/>
                      <w:sz w:val="21"/>
                      <w:szCs w:val="21"/>
                      <w:u w:val="none"/>
                    </w:rPr>
                  </w:pPr>
                </w:p>
              </w:tc>
              <w:tc>
                <w:tcPr>
                  <w:tcW w:w="3456" w:type="dxa"/>
                  <w:tcBorders>
                    <w:top w:val="nil"/>
                    <w:left w:val="nil"/>
                    <w:bottom w:val="nil"/>
                    <w:right w:val="nil"/>
                  </w:tcBorders>
                  <w:shd w:val="clear" w:color="auto" w:fill="FFFFFF"/>
                  <w:noWrap/>
                  <w:vAlign w:val="center"/>
                </w:tcPr>
                <w:p w14:paraId="2206F91C">
                  <w:pPr>
                    <w:jc w:val="center"/>
                    <w:rPr>
                      <w:rFonts w:hint="eastAsia" w:ascii="仿宋" w:hAnsi="仿宋" w:eastAsia="仿宋" w:cs="仿宋"/>
                      <w:i w:val="0"/>
                      <w:color w:val="000000"/>
                      <w:sz w:val="21"/>
                      <w:szCs w:val="21"/>
                      <w:u w:val="none"/>
                    </w:rPr>
                  </w:pPr>
                </w:p>
              </w:tc>
              <w:tc>
                <w:tcPr>
                  <w:tcW w:w="1223" w:type="dxa"/>
                  <w:tcBorders>
                    <w:top w:val="nil"/>
                    <w:left w:val="nil"/>
                    <w:bottom w:val="nil"/>
                    <w:right w:val="nil"/>
                  </w:tcBorders>
                  <w:shd w:val="clear" w:color="auto" w:fill="FFFFFF"/>
                  <w:noWrap/>
                  <w:vAlign w:val="center"/>
                </w:tcPr>
                <w:p w14:paraId="65FA8CC0">
                  <w:pPr>
                    <w:jc w:val="center"/>
                    <w:rPr>
                      <w:rFonts w:hint="eastAsia" w:ascii="仿宋" w:hAnsi="仿宋" w:eastAsia="仿宋" w:cs="仿宋"/>
                      <w:i w:val="0"/>
                      <w:color w:val="000000"/>
                      <w:sz w:val="21"/>
                      <w:szCs w:val="21"/>
                      <w:u w:val="none"/>
                    </w:rPr>
                  </w:pPr>
                </w:p>
              </w:tc>
              <w:tc>
                <w:tcPr>
                  <w:tcW w:w="2984" w:type="dxa"/>
                  <w:tcBorders>
                    <w:top w:val="nil"/>
                    <w:left w:val="nil"/>
                    <w:bottom w:val="nil"/>
                    <w:right w:val="nil"/>
                  </w:tcBorders>
                  <w:shd w:val="clear" w:color="auto" w:fill="FFFFFF"/>
                  <w:noWrap/>
                  <w:vAlign w:val="center"/>
                </w:tcPr>
                <w:p w14:paraId="36E4BEF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公开01表</w:t>
                  </w:r>
                </w:p>
              </w:tc>
            </w:tr>
            <w:tr w14:paraId="7D5E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78" w:type="dxa"/>
                  <w:tcBorders>
                    <w:top w:val="nil"/>
                    <w:left w:val="nil"/>
                    <w:bottom w:val="single" w:color="000000" w:sz="4" w:space="0"/>
                    <w:right w:val="nil"/>
                  </w:tcBorders>
                  <w:shd w:val="clear" w:color="auto" w:fill="FFFFFF"/>
                  <w:noWrap/>
                  <w:vAlign w:val="center"/>
                </w:tcPr>
                <w:p w14:paraId="63AC014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部门：永州市人力资源和社会保障局</w:t>
                  </w:r>
                </w:p>
              </w:tc>
              <w:tc>
                <w:tcPr>
                  <w:tcW w:w="936" w:type="dxa"/>
                  <w:tcBorders>
                    <w:top w:val="nil"/>
                    <w:left w:val="nil"/>
                    <w:bottom w:val="single" w:color="000000" w:sz="4" w:space="0"/>
                    <w:right w:val="nil"/>
                  </w:tcBorders>
                  <w:shd w:val="clear" w:color="auto" w:fill="FFFFFF"/>
                  <w:noWrap/>
                  <w:vAlign w:val="center"/>
                </w:tcPr>
                <w:p w14:paraId="5516AEAB">
                  <w:pPr>
                    <w:jc w:val="center"/>
                    <w:rPr>
                      <w:rFonts w:hint="eastAsia" w:ascii="仿宋" w:hAnsi="仿宋" w:eastAsia="仿宋" w:cs="仿宋"/>
                      <w:i w:val="0"/>
                      <w:color w:val="000000"/>
                      <w:sz w:val="21"/>
                      <w:szCs w:val="21"/>
                      <w:u w:val="none"/>
                    </w:rPr>
                  </w:pPr>
                </w:p>
              </w:tc>
              <w:tc>
                <w:tcPr>
                  <w:tcW w:w="2821" w:type="dxa"/>
                  <w:tcBorders>
                    <w:top w:val="nil"/>
                    <w:left w:val="nil"/>
                    <w:bottom w:val="single" w:color="000000" w:sz="4" w:space="0"/>
                    <w:right w:val="nil"/>
                  </w:tcBorders>
                  <w:shd w:val="clear" w:color="auto" w:fill="FFFFFF"/>
                  <w:noWrap/>
                  <w:vAlign w:val="center"/>
                </w:tcPr>
                <w:p w14:paraId="75FA71A3">
                  <w:pPr>
                    <w:jc w:val="center"/>
                    <w:rPr>
                      <w:rFonts w:hint="eastAsia" w:ascii="仿宋" w:hAnsi="仿宋" w:eastAsia="仿宋" w:cs="仿宋"/>
                      <w:i w:val="0"/>
                      <w:color w:val="000000"/>
                      <w:sz w:val="21"/>
                      <w:szCs w:val="21"/>
                      <w:u w:val="none"/>
                    </w:rPr>
                  </w:pPr>
                </w:p>
              </w:tc>
              <w:tc>
                <w:tcPr>
                  <w:tcW w:w="3456" w:type="dxa"/>
                  <w:tcBorders>
                    <w:top w:val="nil"/>
                    <w:left w:val="nil"/>
                    <w:bottom w:val="single" w:color="000000" w:sz="4" w:space="0"/>
                    <w:right w:val="nil"/>
                  </w:tcBorders>
                  <w:shd w:val="clear" w:color="auto" w:fill="FFFFFF"/>
                  <w:noWrap/>
                  <w:vAlign w:val="center"/>
                </w:tcPr>
                <w:p w14:paraId="66ADD260">
                  <w:pPr>
                    <w:jc w:val="center"/>
                    <w:rPr>
                      <w:rFonts w:hint="eastAsia" w:ascii="仿宋" w:hAnsi="仿宋" w:eastAsia="仿宋" w:cs="仿宋"/>
                      <w:i w:val="0"/>
                      <w:color w:val="000000"/>
                      <w:sz w:val="21"/>
                      <w:szCs w:val="21"/>
                      <w:u w:val="none"/>
                    </w:rPr>
                  </w:pPr>
                </w:p>
              </w:tc>
              <w:tc>
                <w:tcPr>
                  <w:tcW w:w="1223" w:type="dxa"/>
                  <w:tcBorders>
                    <w:top w:val="nil"/>
                    <w:left w:val="nil"/>
                    <w:bottom w:val="single" w:color="000000" w:sz="4" w:space="0"/>
                    <w:right w:val="nil"/>
                  </w:tcBorders>
                  <w:shd w:val="clear" w:color="auto" w:fill="FFFFFF"/>
                  <w:noWrap/>
                  <w:vAlign w:val="center"/>
                </w:tcPr>
                <w:p w14:paraId="3C393E56">
                  <w:pPr>
                    <w:jc w:val="center"/>
                    <w:rPr>
                      <w:rFonts w:hint="eastAsia" w:ascii="仿宋" w:hAnsi="仿宋" w:eastAsia="仿宋" w:cs="仿宋"/>
                      <w:i w:val="0"/>
                      <w:color w:val="000000"/>
                      <w:sz w:val="21"/>
                      <w:szCs w:val="21"/>
                      <w:u w:val="none"/>
                    </w:rPr>
                  </w:pPr>
                </w:p>
              </w:tc>
              <w:tc>
                <w:tcPr>
                  <w:tcW w:w="2984" w:type="dxa"/>
                  <w:tcBorders>
                    <w:top w:val="nil"/>
                    <w:left w:val="nil"/>
                    <w:bottom w:val="single" w:color="000000" w:sz="4" w:space="0"/>
                    <w:right w:val="nil"/>
                  </w:tcBorders>
                  <w:shd w:val="clear" w:color="auto" w:fill="FFFFFF"/>
                  <w:noWrap/>
                  <w:vAlign w:val="center"/>
                </w:tcPr>
                <w:p w14:paraId="1506B72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单位：万元</w:t>
                  </w:r>
                </w:p>
              </w:tc>
            </w:tr>
            <w:tr w14:paraId="793C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7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C6AD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收入</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5287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支出</w:t>
                  </w:r>
                </w:p>
              </w:tc>
            </w:tr>
            <w:tr w14:paraId="2446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60A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    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E0B1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1C2F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决算数</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A0E1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    目</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4A36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行次</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DF85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决算数</w:t>
                  </w:r>
                </w:p>
              </w:tc>
            </w:tr>
            <w:tr w14:paraId="12D8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A29E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一、一般公共预算财政拨款收入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DF0D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36D2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2,555.61</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5A7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一、一般公共服务支出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72E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3F7A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79A1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88F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二、政府性基金预算财政拨款收入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59CC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CBD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0F9C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二、外交支出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ADD5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4E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5B27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F34F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三、国有资本经营预算财政拨款收入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75F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78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78C1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三、国防支出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E57E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62A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0AF5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D46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四、上级补助收入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8DC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37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6365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四、公共安全支出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D9D6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C9B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2017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4D6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五、事业收入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4DA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4DB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0FA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五、教育支出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38D1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8D7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265A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DA0D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六、经营收入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762A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90F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A587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六、科学技术支出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E4C4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B3D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171.40</w:t>
                  </w:r>
                </w:p>
              </w:tc>
            </w:tr>
            <w:tr w14:paraId="3AC6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D3D4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七、附属单位上缴收入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F0C9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5C2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418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七、文化旅游体育与传媒支出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9694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FDB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2246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DCB3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八、其他收入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8D4F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D8E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65C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八、社会保障和就业支出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074C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B43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2,219.87</w:t>
                  </w:r>
                </w:p>
              </w:tc>
            </w:tr>
            <w:tr w14:paraId="3204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F0AEB">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284C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D56C">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FC4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九、卫生健康支出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4453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EF3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61.60</w:t>
                  </w:r>
                </w:p>
              </w:tc>
            </w:tr>
            <w:tr w14:paraId="6C8B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2BB9">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F314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4C3D">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23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十、节能环保支出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7F39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C254">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6482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7C1">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EEB46">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48F3">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8E0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十一、城乡社区支出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3B5C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19C">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5CAA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4AF8">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1F5C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9252">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A5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十二、农林水支出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A2A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B597">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1F0C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A099">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1F9D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8032">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AB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十三、交通运输支出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269C">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CB66">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431B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8536">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D72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F59E">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C12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十四、资源勘探工业信息等支出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2B0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86A0">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7FC2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F67A">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A4A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8A66">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000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十五、商业服务业等支出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77FD9">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3888">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1314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5F44">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102D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AD7D">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5BE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十六、金融支出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0BCE7">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CD8D">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6AB2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0EE0">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9BF2E">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A89B">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C39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十七、援助其他地区支出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66F5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5601">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5F29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392">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E01C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71D3">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D75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十八、自然资源海洋气象等支出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CED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9F6E">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3EBE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1A1A">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ECA68">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8442">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C03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十九、住房保障支出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D7EA">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3748">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102.74</w:t>
                  </w:r>
                </w:p>
              </w:tc>
            </w:tr>
            <w:tr w14:paraId="260F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B3C5">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43A0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4D63">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0AB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二十、粮油物资储备支出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392D3">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7771">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782A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51A6">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BB9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F296">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12E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二十一、国有资本经营预算支出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83594">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CFE9">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3255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C6E0">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CCCE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157B">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E3B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二十二、灾害防治及应急管理支出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187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B8D1">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4EFE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C99">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57252">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CFB7">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923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二十三、其他支出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C0E4B">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6D74">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5BD2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4D6D">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A563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01A1">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D8B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二十四、债务还本支出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E1E15">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D967">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7524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C15E">
                  <w:pPr>
                    <w:jc w:val="center"/>
                    <w:rPr>
                      <w:rFonts w:hint="eastAsia" w:ascii="仿宋" w:hAnsi="仿宋" w:eastAsia="仿宋" w:cs="仿宋"/>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6ED11">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12C9">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7D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二十五、债务付息支出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D8BEF">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05A0">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031D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56FC">
                  <w:pPr>
                    <w:jc w:val="center"/>
                    <w:rPr>
                      <w:rFonts w:hint="eastAsia" w:ascii="仿宋" w:hAnsi="仿宋" w:eastAsia="仿宋" w:cs="仿宋"/>
                      <w:b/>
                      <w:i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8E5C">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26</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93B4">
                  <w:pPr>
                    <w:jc w:val="center"/>
                    <w:rPr>
                      <w:rFonts w:hint="eastAsia" w:ascii="仿宋" w:hAnsi="仿宋" w:eastAsia="仿宋" w:cs="仿宋"/>
                      <w:i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2D32">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二十六、抗疫特别国债安排的支出</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F794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05B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31E1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E79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本年收入合计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9731">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27</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EC4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2,555.61</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F11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本年支出合计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7296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EDA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2,555.61</w:t>
                  </w:r>
                </w:p>
              </w:tc>
            </w:tr>
            <w:tr w14:paraId="38DB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698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使用非财政拨款结余和专用结余</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C27F7">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28</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FA9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619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结余分配</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2EDC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E31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564E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4B1A9">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年初结转和结余</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879D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4D1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917DD">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年末结转和结余</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F6CA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2AE0">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7DC9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15398" w:type="dxa"/>
                  <w:gridSpan w:val="6"/>
                  <w:tcBorders>
                    <w:top w:val="single" w:color="000000" w:sz="4" w:space="0"/>
                    <w:left w:val="nil"/>
                    <w:bottom w:val="nil"/>
                    <w:right w:val="nil"/>
                  </w:tcBorders>
                  <w:shd w:val="clear" w:color="auto" w:fill="auto"/>
                  <w:vAlign w:val="center"/>
                </w:tcPr>
                <w:p w14:paraId="687B1BA4">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注：1.本表反映部门本年度的总收支和年末结转结余情况。</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    2.本套报表金额单位转换时可能存在尾数误差。</w:t>
                  </w:r>
                </w:p>
              </w:tc>
            </w:tr>
          </w:tbl>
          <w:p w14:paraId="05DDA9BB">
            <w:pPr>
              <w:jc w:val="center"/>
              <w:rPr>
                <w:rFonts w:hint="eastAsia" w:ascii="华文中宋" w:hAnsi="华文中宋" w:eastAsia="华文中宋"/>
                <w:color w:val="000000"/>
                <w:sz w:val="32"/>
                <w:szCs w:val="32"/>
              </w:rPr>
            </w:pPr>
          </w:p>
          <w:p w14:paraId="428AF1A1">
            <w:pPr>
              <w:jc w:val="center"/>
              <w:rPr>
                <w:rFonts w:hint="eastAsia" w:ascii="华文中宋" w:hAnsi="华文中宋" w:eastAsia="华文中宋"/>
                <w:color w:val="000000"/>
                <w:sz w:val="32"/>
                <w:szCs w:val="32"/>
              </w:rPr>
            </w:pPr>
          </w:p>
          <w:p w14:paraId="05768D56">
            <w:pPr>
              <w:jc w:val="center"/>
              <w:rPr>
                <w:rFonts w:hint="eastAsia" w:ascii="华文中宋" w:hAnsi="华文中宋" w:eastAsia="华文中宋"/>
                <w:color w:val="000000"/>
                <w:sz w:val="32"/>
                <w:szCs w:val="32"/>
              </w:rPr>
            </w:pPr>
          </w:p>
          <w:p w14:paraId="7FD96D7D">
            <w:pPr>
              <w:jc w:val="center"/>
              <w:rPr>
                <w:rFonts w:hint="eastAsia" w:ascii="华文中宋" w:hAnsi="华文中宋" w:eastAsia="华文中宋"/>
                <w:color w:val="000000"/>
                <w:sz w:val="32"/>
                <w:szCs w:val="32"/>
              </w:rPr>
            </w:pPr>
          </w:p>
          <w:p w14:paraId="390815C3">
            <w:pPr>
              <w:jc w:val="center"/>
              <w:rPr>
                <w:rFonts w:hint="eastAsia" w:ascii="华文中宋" w:hAnsi="华文中宋" w:eastAsia="华文中宋" w:cs="华文中宋"/>
                <w:i w:val="0"/>
                <w:color w:val="000000"/>
                <w:kern w:val="0"/>
                <w:sz w:val="32"/>
                <w:szCs w:val="32"/>
                <w:u w:val="none"/>
                <w:lang w:val="en-US" w:eastAsia="zh-CN" w:bidi="ar"/>
              </w:rPr>
            </w:pPr>
          </w:p>
          <w:p w14:paraId="28A4085B">
            <w:pPr>
              <w:jc w:val="center"/>
              <w:rPr>
                <w:rFonts w:ascii="华文中宋" w:hAnsi="华文中宋" w:eastAsia="华文中宋" w:cs="宋体"/>
                <w:color w:val="000000"/>
                <w:sz w:val="32"/>
                <w:szCs w:val="32"/>
              </w:rPr>
            </w:pPr>
            <w:r>
              <w:rPr>
                <w:rFonts w:hint="eastAsia" w:ascii="华文中宋" w:hAnsi="华文中宋" w:eastAsia="华文中宋" w:cs="华文中宋"/>
                <w:i w:val="0"/>
                <w:color w:val="000000"/>
                <w:kern w:val="0"/>
                <w:sz w:val="32"/>
                <w:szCs w:val="32"/>
                <w:u w:val="none"/>
                <w:lang w:val="en-US" w:eastAsia="zh-CN" w:bidi="ar"/>
              </w:rPr>
              <w:t>收入决算表</w:t>
            </w:r>
          </w:p>
        </w:tc>
      </w:tr>
      <w:tr w14:paraId="26E63D4A">
        <w:tblPrEx>
          <w:tblCellMar>
            <w:top w:w="0" w:type="dxa"/>
            <w:left w:w="0" w:type="dxa"/>
            <w:bottom w:w="0" w:type="dxa"/>
            <w:right w:w="0" w:type="dxa"/>
          </w:tblCellMar>
        </w:tblPrEx>
        <w:trPr>
          <w:trHeight w:val="285"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14:paraId="002AEFC5">
            <w:pPr>
              <w:jc w:val="right"/>
              <w:rPr>
                <w:rFonts w:hint="eastAsia" w:ascii="仿宋" w:hAnsi="仿宋" w:eastAsia="仿宋" w:cs="仿宋"/>
                <w:sz w:val="21"/>
                <w:szCs w:val="21"/>
              </w:rPr>
            </w:pPr>
            <w:r>
              <w:rPr>
                <w:rFonts w:hint="eastAsia" w:ascii="仿宋" w:hAnsi="仿宋" w:eastAsia="仿宋" w:cs="仿宋"/>
                <w:sz w:val="21"/>
                <w:szCs w:val="21"/>
              </w:rPr>
              <w:t>　</w:t>
            </w:r>
          </w:p>
        </w:tc>
        <w:tc>
          <w:tcPr>
            <w:tcW w:w="1146" w:type="dxa"/>
            <w:tcBorders>
              <w:top w:val="nil"/>
              <w:left w:val="nil"/>
              <w:bottom w:val="nil"/>
              <w:right w:val="nil"/>
            </w:tcBorders>
            <w:shd w:val="clear" w:color="000000" w:fill="FFFFFF"/>
            <w:noWrap/>
            <w:tcMar>
              <w:top w:w="15" w:type="dxa"/>
              <w:left w:w="15" w:type="dxa"/>
              <w:bottom w:w="0" w:type="dxa"/>
              <w:right w:w="15" w:type="dxa"/>
            </w:tcMar>
            <w:vAlign w:val="center"/>
          </w:tcPr>
          <w:p w14:paraId="2D086182">
            <w:pPr>
              <w:jc w:val="right"/>
              <w:rPr>
                <w:rFonts w:hint="eastAsia" w:ascii="仿宋" w:hAnsi="仿宋" w:eastAsia="仿宋" w:cs="仿宋"/>
                <w:sz w:val="21"/>
                <w:szCs w:val="21"/>
              </w:rPr>
            </w:pPr>
            <w:r>
              <w:rPr>
                <w:rFonts w:hint="eastAsia" w:ascii="仿宋" w:hAnsi="仿宋" w:eastAsia="仿宋" w:cs="仿宋"/>
                <w:sz w:val="21"/>
                <w:szCs w:val="21"/>
              </w:rPr>
              <w:t>　</w:t>
            </w:r>
          </w:p>
        </w:tc>
        <w:tc>
          <w:tcPr>
            <w:tcW w:w="298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96DC604">
            <w:pPr>
              <w:jc w:val="right"/>
              <w:rPr>
                <w:rFonts w:hint="eastAsia" w:ascii="仿宋" w:hAnsi="仿宋" w:eastAsia="仿宋" w:cs="仿宋"/>
                <w:sz w:val="21"/>
                <w:szCs w:val="21"/>
              </w:rPr>
            </w:pPr>
            <w:r>
              <w:rPr>
                <w:rFonts w:hint="eastAsia" w:ascii="仿宋" w:hAnsi="仿宋" w:eastAsia="仿宋" w:cs="仿宋"/>
                <w:sz w:val="21"/>
                <w:szCs w:val="21"/>
              </w:rPr>
              <w:t>　</w:t>
            </w:r>
          </w:p>
        </w:tc>
        <w:tc>
          <w:tcPr>
            <w:tcW w:w="18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ED59E18">
            <w:pPr>
              <w:jc w:val="right"/>
              <w:rPr>
                <w:rFonts w:hint="eastAsia" w:ascii="仿宋" w:hAnsi="仿宋" w:eastAsia="仿宋" w:cs="仿宋"/>
                <w:sz w:val="21"/>
                <w:szCs w:val="21"/>
              </w:rPr>
            </w:pPr>
            <w:r>
              <w:rPr>
                <w:rFonts w:hint="eastAsia" w:ascii="仿宋" w:hAnsi="仿宋" w:eastAsia="仿宋" w:cs="仿宋"/>
                <w:sz w:val="21"/>
                <w:szCs w:val="21"/>
              </w:rPr>
              <w:t>　</w:t>
            </w:r>
          </w:p>
        </w:tc>
        <w:tc>
          <w:tcPr>
            <w:tcW w:w="18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80823FE">
            <w:pPr>
              <w:jc w:val="right"/>
              <w:rPr>
                <w:rFonts w:hint="eastAsia" w:ascii="仿宋" w:hAnsi="仿宋" w:eastAsia="仿宋" w:cs="仿宋"/>
                <w:sz w:val="21"/>
                <w:szCs w:val="21"/>
              </w:rPr>
            </w:pPr>
            <w:r>
              <w:rPr>
                <w:rFonts w:hint="eastAsia" w:ascii="仿宋" w:hAnsi="仿宋" w:eastAsia="仿宋" w:cs="仿宋"/>
                <w:sz w:val="21"/>
                <w:szCs w:val="21"/>
              </w:rPr>
              <w:t>　</w:t>
            </w:r>
          </w:p>
        </w:tc>
        <w:tc>
          <w:tcPr>
            <w:tcW w:w="1752" w:type="dxa"/>
            <w:tcBorders>
              <w:top w:val="nil"/>
              <w:left w:val="nil"/>
              <w:bottom w:val="nil"/>
              <w:right w:val="nil"/>
            </w:tcBorders>
            <w:shd w:val="clear" w:color="000000" w:fill="FFFFFF"/>
            <w:noWrap/>
            <w:tcMar>
              <w:top w:w="15" w:type="dxa"/>
              <w:left w:w="15" w:type="dxa"/>
              <w:bottom w:w="0" w:type="dxa"/>
              <w:right w:w="15" w:type="dxa"/>
            </w:tcMar>
            <w:vAlign w:val="center"/>
          </w:tcPr>
          <w:p w14:paraId="1B1E11E6">
            <w:pPr>
              <w:jc w:val="right"/>
              <w:rPr>
                <w:rFonts w:hint="eastAsia" w:ascii="仿宋" w:hAnsi="仿宋" w:eastAsia="仿宋" w:cs="仿宋"/>
                <w:sz w:val="21"/>
                <w:szCs w:val="21"/>
              </w:rPr>
            </w:pPr>
            <w:r>
              <w:rPr>
                <w:rFonts w:hint="eastAsia" w:ascii="仿宋" w:hAnsi="仿宋" w:eastAsia="仿宋" w:cs="仿宋"/>
                <w:sz w:val="21"/>
                <w:szCs w:val="21"/>
              </w:rPr>
              <w:t>　</w:t>
            </w:r>
          </w:p>
        </w:tc>
        <w:tc>
          <w:tcPr>
            <w:tcW w:w="1368" w:type="dxa"/>
            <w:tcBorders>
              <w:top w:val="nil"/>
              <w:left w:val="nil"/>
              <w:bottom w:val="nil"/>
              <w:right w:val="nil"/>
            </w:tcBorders>
            <w:shd w:val="clear" w:color="000000" w:fill="FFFFFF"/>
            <w:noWrap/>
            <w:tcMar>
              <w:top w:w="15" w:type="dxa"/>
              <w:left w:w="15" w:type="dxa"/>
              <w:bottom w:w="0" w:type="dxa"/>
              <w:right w:w="15" w:type="dxa"/>
            </w:tcMar>
            <w:vAlign w:val="center"/>
          </w:tcPr>
          <w:p w14:paraId="70652F1E">
            <w:pPr>
              <w:jc w:val="right"/>
              <w:rPr>
                <w:rFonts w:hint="eastAsia" w:ascii="仿宋" w:hAnsi="仿宋" w:eastAsia="仿宋" w:cs="仿宋"/>
                <w:sz w:val="21"/>
                <w:szCs w:val="21"/>
              </w:rPr>
            </w:pPr>
            <w:r>
              <w:rPr>
                <w:rFonts w:hint="eastAsia" w:ascii="仿宋" w:hAnsi="仿宋" w:eastAsia="仿宋" w:cs="仿宋"/>
                <w:sz w:val="21"/>
                <w:szCs w:val="21"/>
              </w:rPr>
              <w:t>　</w:t>
            </w:r>
          </w:p>
        </w:tc>
        <w:tc>
          <w:tcPr>
            <w:tcW w:w="139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7BA4F1C">
            <w:pPr>
              <w:jc w:val="right"/>
              <w:rPr>
                <w:rFonts w:hint="eastAsia" w:ascii="仿宋" w:hAnsi="仿宋" w:eastAsia="仿宋" w:cs="仿宋"/>
                <w:sz w:val="21"/>
                <w:szCs w:val="21"/>
              </w:rPr>
            </w:pPr>
            <w:r>
              <w:rPr>
                <w:rFonts w:hint="eastAsia" w:ascii="仿宋" w:hAnsi="仿宋" w:eastAsia="仿宋" w:cs="仿宋"/>
                <w:sz w:val="21"/>
                <w:szCs w:val="21"/>
              </w:rPr>
              <w:t>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14:paraId="698729F0">
            <w:pPr>
              <w:jc w:val="right"/>
              <w:rPr>
                <w:rFonts w:hint="eastAsia" w:ascii="仿宋" w:hAnsi="仿宋" w:eastAsia="仿宋" w:cs="仿宋"/>
                <w:sz w:val="21"/>
                <w:szCs w:val="21"/>
              </w:rPr>
            </w:pPr>
            <w:r>
              <w:rPr>
                <w:rFonts w:hint="eastAsia" w:ascii="仿宋" w:hAnsi="仿宋" w:eastAsia="仿宋" w:cs="仿宋"/>
                <w:sz w:val="21"/>
                <w:szCs w:val="21"/>
              </w:rPr>
              <w:t>　</w:t>
            </w:r>
          </w:p>
        </w:tc>
        <w:tc>
          <w:tcPr>
            <w:tcW w:w="1284" w:type="dxa"/>
            <w:tcBorders>
              <w:top w:val="nil"/>
              <w:left w:val="nil"/>
              <w:bottom w:val="nil"/>
              <w:right w:val="nil"/>
            </w:tcBorders>
            <w:shd w:val="clear" w:color="000000" w:fill="FFFFFF"/>
            <w:noWrap/>
            <w:tcMar>
              <w:top w:w="15" w:type="dxa"/>
              <w:left w:w="15" w:type="dxa"/>
              <w:bottom w:w="0" w:type="dxa"/>
              <w:right w:w="15" w:type="dxa"/>
            </w:tcMar>
            <w:vAlign w:val="center"/>
          </w:tcPr>
          <w:p w14:paraId="6ADA88AC">
            <w:pPr>
              <w:jc w:val="right"/>
              <w:rPr>
                <w:rFonts w:hint="eastAsia" w:ascii="仿宋" w:hAnsi="仿宋" w:eastAsia="仿宋" w:cs="仿宋"/>
                <w:color w:val="000000"/>
                <w:sz w:val="21"/>
                <w:szCs w:val="21"/>
              </w:rPr>
            </w:pPr>
            <w:r>
              <w:rPr>
                <w:rFonts w:hint="eastAsia" w:ascii="仿宋" w:hAnsi="仿宋" w:eastAsia="仿宋" w:cs="仿宋"/>
                <w:color w:val="000000"/>
                <w:sz w:val="21"/>
                <w:szCs w:val="21"/>
              </w:rPr>
              <w:t>公开02表</w:t>
            </w:r>
          </w:p>
        </w:tc>
      </w:tr>
      <w:tr w14:paraId="45AD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74" w:type="dxa"/>
            <w:gridSpan w:val="3"/>
            <w:tcBorders>
              <w:top w:val="nil"/>
              <w:left w:val="nil"/>
              <w:bottom w:val="single" w:color="000000" w:sz="4" w:space="0"/>
              <w:right w:val="nil"/>
            </w:tcBorders>
            <w:shd w:val="clear" w:color="auto" w:fill="FFFFFF"/>
            <w:noWrap/>
            <w:vAlign w:val="center"/>
          </w:tcPr>
          <w:p w14:paraId="7922AEBF">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部门：永州市人力资源和社会保障局</w:t>
            </w:r>
          </w:p>
        </w:tc>
        <w:tc>
          <w:tcPr>
            <w:tcW w:w="936" w:type="dxa"/>
            <w:gridSpan w:val="2"/>
            <w:tcBorders>
              <w:top w:val="nil"/>
              <w:left w:val="nil"/>
              <w:bottom w:val="single" w:color="000000" w:sz="4" w:space="0"/>
              <w:right w:val="nil"/>
            </w:tcBorders>
            <w:shd w:val="clear" w:color="auto" w:fill="FFFFFF"/>
            <w:noWrap/>
            <w:vAlign w:val="center"/>
          </w:tcPr>
          <w:p w14:paraId="5A1FE5A3">
            <w:pPr>
              <w:jc w:val="right"/>
              <w:rPr>
                <w:rFonts w:hint="eastAsia" w:ascii="仿宋" w:hAnsi="仿宋" w:eastAsia="仿宋" w:cs="仿宋"/>
                <w:i w:val="0"/>
                <w:color w:val="000000"/>
                <w:sz w:val="21"/>
                <w:szCs w:val="21"/>
                <w:u w:val="none"/>
              </w:rPr>
            </w:pPr>
          </w:p>
        </w:tc>
        <w:tc>
          <w:tcPr>
            <w:tcW w:w="2821" w:type="dxa"/>
            <w:gridSpan w:val="2"/>
            <w:tcBorders>
              <w:top w:val="nil"/>
              <w:left w:val="nil"/>
              <w:bottom w:val="single" w:color="000000" w:sz="4" w:space="0"/>
              <w:right w:val="nil"/>
            </w:tcBorders>
            <w:shd w:val="clear" w:color="auto" w:fill="FFFFFF"/>
            <w:noWrap/>
            <w:vAlign w:val="center"/>
          </w:tcPr>
          <w:p w14:paraId="1BA5E875">
            <w:pPr>
              <w:jc w:val="right"/>
              <w:rPr>
                <w:rFonts w:hint="eastAsia" w:ascii="仿宋" w:hAnsi="仿宋" w:eastAsia="仿宋" w:cs="仿宋"/>
                <w:i w:val="0"/>
                <w:color w:val="000000"/>
                <w:sz w:val="21"/>
                <w:szCs w:val="21"/>
                <w:u w:val="none"/>
              </w:rPr>
            </w:pPr>
          </w:p>
        </w:tc>
        <w:tc>
          <w:tcPr>
            <w:tcW w:w="4679" w:type="dxa"/>
            <w:gridSpan w:val="4"/>
            <w:tcBorders>
              <w:top w:val="nil"/>
              <w:left w:val="nil"/>
              <w:bottom w:val="single" w:color="000000" w:sz="4" w:space="0"/>
              <w:right w:val="nil"/>
            </w:tcBorders>
            <w:shd w:val="clear" w:color="auto" w:fill="FFFFFF"/>
            <w:noWrap/>
            <w:vAlign w:val="center"/>
          </w:tcPr>
          <w:p w14:paraId="3958D731">
            <w:pPr>
              <w:jc w:val="right"/>
              <w:rPr>
                <w:rFonts w:hint="eastAsia" w:ascii="仿宋" w:hAnsi="仿宋" w:eastAsia="仿宋" w:cs="仿宋"/>
                <w:i w:val="0"/>
                <w:color w:val="000000"/>
                <w:sz w:val="21"/>
                <w:szCs w:val="21"/>
                <w:u w:val="none"/>
              </w:rPr>
            </w:pPr>
          </w:p>
        </w:tc>
        <w:tc>
          <w:tcPr>
            <w:tcW w:w="3384" w:type="dxa"/>
            <w:gridSpan w:val="3"/>
            <w:tcBorders>
              <w:top w:val="nil"/>
              <w:left w:val="nil"/>
              <w:bottom w:val="single" w:color="000000" w:sz="4" w:space="0"/>
              <w:right w:val="nil"/>
            </w:tcBorders>
            <w:shd w:val="clear" w:color="auto" w:fill="FFFFFF"/>
            <w:noWrap/>
            <w:vAlign w:val="center"/>
          </w:tcPr>
          <w:p w14:paraId="0A9169B9">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单位：万元</w:t>
            </w:r>
          </w:p>
        </w:tc>
      </w:tr>
      <w:tr w14:paraId="29D1414F">
        <w:tblPrEx>
          <w:tblCellMar>
            <w:top w:w="0" w:type="dxa"/>
            <w:left w:w="0" w:type="dxa"/>
            <w:bottom w:w="0" w:type="dxa"/>
            <w:right w:w="0" w:type="dxa"/>
          </w:tblCellMar>
        </w:tblPrEx>
        <w:trPr>
          <w:trHeight w:val="450" w:hRule="atLeast"/>
        </w:trPr>
        <w:tc>
          <w:tcPr>
            <w:tcW w:w="4350"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A2C697">
            <w:pPr>
              <w:jc w:val="center"/>
              <w:rPr>
                <w:rFonts w:hint="eastAsia" w:ascii="仿宋" w:hAnsi="仿宋" w:eastAsia="仿宋" w:cs="仿宋"/>
                <w:sz w:val="21"/>
                <w:szCs w:val="21"/>
              </w:rPr>
            </w:pPr>
            <w:r>
              <w:rPr>
                <w:rFonts w:hint="eastAsia" w:ascii="仿宋" w:hAnsi="仿宋" w:eastAsia="仿宋" w:cs="仿宋"/>
                <w:sz w:val="21"/>
                <w:szCs w:val="21"/>
              </w:rPr>
              <w:t>项    目</w:t>
            </w:r>
          </w:p>
        </w:tc>
        <w:tc>
          <w:tcPr>
            <w:tcW w:w="184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D11183">
            <w:pPr>
              <w:jc w:val="center"/>
              <w:rPr>
                <w:rFonts w:hint="eastAsia" w:ascii="仿宋" w:hAnsi="仿宋" w:eastAsia="仿宋" w:cs="仿宋"/>
                <w:sz w:val="21"/>
                <w:szCs w:val="21"/>
              </w:rPr>
            </w:pPr>
            <w:r>
              <w:rPr>
                <w:rFonts w:hint="eastAsia" w:ascii="仿宋" w:hAnsi="仿宋" w:eastAsia="仿宋" w:cs="仿宋"/>
                <w:sz w:val="21"/>
                <w:szCs w:val="21"/>
              </w:rPr>
              <w:t>本年收入合计</w:t>
            </w:r>
          </w:p>
        </w:tc>
        <w:tc>
          <w:tcPr>
            <w:tcW w:w="183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F0E609">
            <w:pPr>
              <w:jc w:val="center"/>
              <w:rPr>
                <w:rFonts w:hint="eastAsia" w:ascii="仿宋" w:hAnsi="仿宋" w:eastAsia="仿宋" w:cs="仿宋"/>
                <w:sz w:val="21"/>
                <w:szCs w:val="21"/>
              </w:rPr>
            </w:pPr>
            <w:r>
              <w:rPr>
                <w:rFonts w:hint="eastAsia" w:ascii="仿宋" w:hAnsi="仿宋" w:eastAsia="仿宋" w:cs="仿宋"/>
                <w:sz w:val="21"/>
                <w:szCs w:val="21"/>
              </w:rPr>
              <w:t>财政拨款收入</w:t>
            </w:r>
          </w:p>
        </w:tc>
        <w:tc>
          <w:tcPr>
            <w:tcW w:w="17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A4A196">
            <w:pPr>
              <w:jc w:val="center"/>
              <w:rPr>
                <w:rFonts w:hint="eastAsia" w:ascii="仿宋" w:hAnsi="仿宋" w:eastAsia="仿宋" w:cs="仿宋"/>
                <w:sz w:val="21"/>
                <w:szCs w:val="21"/>
              </w:rPr>
            </w:pPr>
            <w:r>
              <w:rPr>
                <w:rFonts w:hint="eastAsia" w:ascii="仿宋" w:hAnsi="仿宋" w:eastAsia="仿宋" w:cs="仿宋"/>
                <w:sz w:val="21"/>
                <w:szCs w:val="21"/>
              </w:rPr>
              <w:t>上级补助收入</w:t>
            </w:r>
          </w:p>
        </w:tc>
        <w:tc>
          <w:tcPr>
            <w:tcW w:w="13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8861F7">
            <w:pPr>
              <w:jc w:val="center"/>
              <w:rPr>
                <w:rFonts w:hint="eastAsia" w:ascii="仿宋" w:hAnsi="仿宋" w:eastAsia="仿宋" w:cs="仿宋"/>
                <w:sz w:val="21"/>
                <w:szCs w:val="21"/>
              </w:rPr>
            </w:pPr>
            <w:r>
              <w:rPr>
                <w:rFonts w:hint="eastAsia" w:ascii="仿宋" w:hAnsi="仿宋" w:eastAsia="仿宋" w:cs="仿宋"/>
                <w:sz w:val="21"/>
                <w:szCs w:val="21"/>
              </w:rPr>
              <w:t>事业收入</w:t>
            </w:r>
          </w:p>
        </w:tc>
        <w:tc>
          <w:tcPr>
            <w:tcW w:w="139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ABA310">
            <w:pPr>
              <w:jc w:val="center"/>
              <w:rPr>
                <w:rFonts w:hint="eastAsia" w:ascii="仿宋" w:hAnsi="仿宋" w:eastAsia="仿宋" w:cs="仿宋"/>
                <w:sz w:val="21"/>
                <w:szCs w:val="21"/>
              </w:rPr>
            </w:pPr>
            <w:r>
              <w:rPr>
                <w:rFonts w:hint="eastAsia" w:ascii="仿宋" w:hAnsi="仿宋" w:eastAsia="仿宋" w:cs="仿宋"/>
                <w:sz w:val="21"/>
                <w:szCs w:val="21"/>
              </w:rPr>
              <w:t>经营收入</w:t>
            </w:r>
          </w:p>
        </w:tc>
        <w:tc>
          <w:tcPr>
            <w:tcW w:w="17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36E97C">
            <w:pPr>
              <w:jc w:val="center"/>
              <w:rPr>
                <w:rFonts w:hint="eastAsia" w:ascii="仿宋" w:hAnsi="仿宋" w:eastAsia="仿宋" w:cs="仿宋"/>
                <w:sz w:val="21"/>
                <w:szCs w:val="21"/>
              </w:rPr>
            </w:pPr>
            <w:r>
              <w:rPr>
                <w:rFonts w:hint="eastAsia" w:ascii="仿宋" w:hAnsi="仿宋" w:eastAsia="仿宋" w:cs="仿宋"/>
                <w:sz w:val="21"/>
                <w:szCs w:val="21"/>
              </w:rPr>
              <w:t>附属单位上缴收入</w:t>
            </w:r>
          </w:p>
        </w:tc>
        <w:tc>
          <w:tcPr>
            <w:tcW w:w="12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041E38">
            <w:pPr>
              <w:jc w:val="center"/>
              <w:rPr>
                <w:rFonts w:hint="eastAsia" w:ascii="仿宋" w:hAnsi="仿宋" w:eastAsia="仿宋" w:cs="仿宋"/>
                <w:sz w:val="21"/>
                <w:szCs w:val="21"/>
              </w:rPr>
            </w:pPr>
            <w:r>
              <w:rPr>
                <w:rFonts w:hint="eastAsia" w:ascii="仿宋" w:hAnsi="仿宋" w:eastAsia="仿宋" w:cs="仿宋"/>
                <w:sz w:val="21"/>
                <w:szCs w:val="21"/>
              </w:rPr>
              <w:t>其他收入</w:t>
            </w:r>
          </w:p>
        </w:tc>
      </w:tr>
      <w:tr w14:paraId="11C0B8E3">
        <w:tblPrEx>
          <w:tblCellMar>
            <w:top w:w="0" w:type="dxa"/>
            <w:left w:w="0" w:type="dxa"/>
            <w:bottom w:w="0" w:type="dxa"/>
            <w:right w:w="0" w:type="dxa"/>
          </w:tblCellMar>
        </w:tblPrEx>
        <w:trPr>
          <w:trHeight w:val="450" w:hRule="atLeast"/>
        </w:trPr>
        <w:tc>
          <w:tcPr>
            <w:tcW w:w="13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B02A38">
            <w:pPr>
              <w:jc w:val="center"/>
              <w:rPr>
                <w:rFonts w:hint="eastAsia" w:ascii="仿宋" w:hAnsi="仿宋" w:eastAsia="仿宋" w:cs="仿宋"/>
                <w:sz w:val="21"/>
                <w:szCs w:val="21"/>
              </w:rPr>
            </w:pPr>
            <w:r>
              <w:rPr>
                <w:rFonts w:hint="eastAsia" w:ascii="仿宋" w:hAnsi="仿宋" w:eastAsia="仿宋" w:cs="仿宋"/>
                <w:sz w:val="21"/>
                <w:szCs w:val="21"/>
              </w:rPr>
              <w:t>功能分类科目编码</w:t>
            </w:r>
          </w:p>
        </w:tc>
        <w:tc>
          <w:tcPr>
            <w:tcW w:w="2988"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695286">
            <w:pPr>
              <w:jc w:val="center"/>
              <w:rPr>
                <w:rFonts w:hint="eastAsia" w:ascii="仿宋" w:hAnsi="仿宋" w:eastAsia="仿宋" w:cs="仿宋"/>
                <w:sz w:val="21"/>
                <w:szCs w:val="21"/>
              </w:rPr>
            </w:pPr>
            <w:r>
              <w:rPr>
                <w:rFonts w:hint="eastAsia" w:ascii="仿宋" w:hAnsi="仿宋" w:eastAsia="仿宋" w:cs="仿宋"/>
                <w:sz w:val="21"/>
                <w:szCs w:val="21"/>
              </w:rPr>
              <w:t>科目名称</w:t>
            </w:r>
          </w:p>
        </w:tc>
        <w:tc>
          <w:tcPr>
            <w:tcW w:w="1848" w:type="dxa"/>
            <w:gridSpan w:val="2"/>
            <w:vMerge w:val="continue"/>
            <w:tcBorders>
              <w:top w:val="single" w:color="auto" w:sz="4" w:space="0"/>
              <w:left w:val="single" w:color="auto" w:sz="4" w:space="0"/>
              <w:bottom w:val="single" w:color="auto" w:sz="4" w:space="0"/>
              <w:right w:val="single" w:color="auto" w:sz="4" w:space="0"/>
            </w:tcBorders>
            <w:vAlign w:val="center"/>
          </w:tcPr>
          <w:p w14:paraId="39BBA295">
            <w:pPr>
              <w:rPr>
                <w:rFonts w:hint="eastAsia" w:ascii="仿宋" w:hAnsi="仿宋" w:eastAsia="仿宋" w:cs="仿宋"/>
                <w:sz w:val="21"/>
                <w:szCs w:val="21"/>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14:paraId="06F4B0A6">
            <w:pPr>
              <w:rPr>
                <w:rFonts w:hint="eastAsia" w:ascii="仿宋" w:hAnsi="仿宋" w:eastAsia="仿宋" w:cs="仿宋"/>
                <w:sz w:val="21"/>
                <w:szCs w:val="21"/>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14:paraId="1D1583AD">
            <w:pPr>
              <w:rPr>
                <w:rFonts w:hint="eastAsia" w:ascii="仿宋" w:hAnsi="仿宋" w:eastAsia="仿宋" w:cs="仿宋"/>
                <w:sz w:val="21"/>
                <w:szCs w:val="21"/>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7DB87B74">
            <w:pPr>
              <w:rPr>
                <w:rFonts w:hint="eastAsia" w:ascii="仿宋" w:hAnsi="仿宋" w:eastAsia="仿宋" w:cs="仿宋"/>
                <w:sz w:val="21"/>
                <w:szCs w:val="21"/>
              </w:rPr>
            </w:pP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14:paraId="55E4C454">
            <w:pPr>
              <w:rPr>
                <w:rFonts w:hint="eastAsia" w:ascii="仿宋" w:hAnsi="仿宋" w:eastAsia="仿宋" w:cs="仿宋"/>
                <w:sz w:val="21"/>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14:paraId="18D7B700">
            <w:pPr>
              <w:rPr>
                <w:rFonts w:hint="eastAsia" w:ascii="仿宋" w:hAnsi="仿宋" w:eastAsia="仿宋" w:cs="仿宋"/>
                <w:sz w:val="21"/>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63C28490">
            <w:pPr>
              <w:rPr>
                <w:rFonts w:hint="eastAsia" w:ascii="仿宋" w:hAnsi="仿宋" w:eastAsia="仿宋" w:cs="仿宋"/>
                <w:sz w:val="21"/>
                <w:szCs w:val="21"/>
              </w:rPr>
            </w:pPr>
          </w:p>
        </w:tc>
      </w:tr>
      <w:tr w14:paraId="163C1B7E">
        <w:tblPrEx>
          <w:tblCellMar>
            <w:top w:w="0" w:type="dxa"/>
            <w:left w:w="0" w:type="dxa"/>
            <w:bottom w:w="0" w:type="dxa"/>
            <w:right w:w="0" w:type="dxa"/>
          </w:tblCellMar>
        </w:tblPrEx>
        <w:trPr>
          <w:trHeight w:val="312" w:hRule="atLeast"/>
        </w:trPr>
        <w:tc>
          <w:tcPr>
            <w:tcW w:w="1362" w:type="dxa"/>
            <w:gridSpan w:val="2"/>
            <w:vMerge w:val="continue"/>
            <w:tcBorders>
              <w:top w:val="single" w:color="auto" w:sz="4" w:space="0"/>
              <w:left w:val="single" w:color="auto" w:sz="4" w:space="0"/>
              <w:bottom w:val="single" w:color="auto" w:sz="4" w:space="0"/>
              <w:right w:val="single" w:color="auto" w:sz="4" w:space="0"/>
            </w:tcBorders>
            <w:vAlign w:val="center"/>
          </w:tcPr>
          <w:p w14:paraId="4E071F8F">
            <w:pPr>
              <w:rPr>
                <w:rFonts w:hint="eastAsia" w:ascii="仿宋" w:hAnsi="仿宋" w:eastAsia="仿宋" w:cs="仿宋"/>
                <w:sz w:val="21"/>
                <w:szCs w:val="21"/>
              </w:rPr>
            </w:pPr>
          </w:p>
        </w:tc>
        <w:tc>
          <w:tcPr>
            <w:tcW w:w="2988" w:type="dxa"/>
            <w:gridSpan w:val="2"/>
            <w:vMerge w:val="continue"/>
            <w:tcBorders>
              <w:top w:val="nil"/>
              <w:left w:val="single" w:color="auto" w:sz="4" w:space="0"/>
              <w:bottom w:val="single" w:color="auto" w:sz="4" w:space="0"/>
              <w:right w:val="single" w:color="auto" w:sz="4" w:space="0"/>
            </w:tcBorders>
            <w:vAlign w:val="center"/>
          </w:tcPr>
          <w:p w14:paraId="1CE05107">
            <w:pPr>
              <w:rPr>
                <w:rFonts w:hint="eastAsia" w:ascii="仿宋" w:hAnsi="仿宋" w:eastAsia="仿宋" w:cs="仿宋"/>
                <w:sz w:val="21"/>
                <w:szCs w:val="21"/>
              </w:rPr>
            </w:pPr>
          </w:p>
        </w:tc>
        <w:tc>
          <w:tcPr>
            <w:tcW w:w="1848" w:type="dxa"/>
            <w:gridSpan w:val="2"/>
            <w:vMerge w:val="continue"/>
            <w:tcBorders>
              <w:top w:val="single" w:color="auto" w:sz="4" w:space="0"/>
              <w:left w:val="single" w:color="auto" w:sz="4" w:space="0"/>
              <w:bottom w:val="single" w:color="auto" w:sz="4" w:space="0"/>
              <w:right w:val="single" w:color="auto" w:sz="4" w:space="0"/>
            </w:tcBorders>
            <w:vAlign w:val="center"/>
          </w:tcPr>
          <w:p w14:paraId="041D9679">
            <w:pPr>
              <w:rPr>
                <w:rFonts w:hint="eastAsia" w:ascii="仿宋" w:hAnsi="仿宋" w:eastAsia="仿宋" w:cs="仿宋"/>
                <w:sz w:val="21"/>
                <w:szCs w:val="21"/>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14:paraId="1F7244D2">
            <w:pPr>
              <w:rPr>
                <w:rFonts w:hint="eastAsia" w:ascii="仿宋" w:hAnsi="仿宋" w:eastAsia="仿宋" w:cs="仿宋"/>
                <w:sz w:val="21"/>
                <w:szCs w:val="21"/>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14:paraId="3682EFBD">
            <w:pPr>
              <w:rPr>
                <w:rFonts w:hint="eastAsia" w:ascii="仿宋" w:hAnsi="仿宋" w:eastAsia="仿宋" w:cs="仿宋"/>
                <w:sz w:val="21"/>
                <w:szCs w:val="21"/>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71F3C6E5">
            <w:pPr>
              <w:rPr>
                <w:rFonts w:hint="eastAsia" w:ascii="仿宋" w:hAnsi="仿宋" w:eastAsia="仿宋" w:cs="仿宋"/>
                <w:sz w:val="21"/>
                <w:szCs w:val="21"/>
              </w:rPr>
            </w:pP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14:paraId="24B7E319">
            <w:pPr>
              <w:rPr>
                <w:rFonts w:hint="eastAsia" w:ascii="仿宋" w:hAnsi="仿宋" w:eastAsia="仿宋" w:cs="仿宋"/>
                <w:sz w:val="21"/>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14:paraId="023FF567">
            <w:pPr>
              <w:rPr>
                <w:rFonts w:hint="eastAsia" w:ascii="仿宋" w:hAnsi="仿宋" w:eastAsia="仿宋" w:cs="仿宋"/>
                <w:sz w:val="21"/>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EBF74F7">
            <w:pPr>
              <w:rPr>
                <w:rFonts w:hint="eastAsia" w:ascii="仿宋" w:hAnsi="仿宋" w:eastAsia="仿宋" w:cs="仿宋"/>
                <w:sz w:val="21"/>
                <w:szCs w:val="21"/>
              </w:rPr>
            </w:pPr>
          </w:p>
        </w:tc>
      </w:tr>
      <w:tr w14:paraId="28302872">
        <w:tblPrEx>
          <w:tblCellMar>
            <w:top w:w="0" w:type="dxa"/>
            <w:left w:w="0" w:type="dxa"/>
            <w:bottom w:w="0" w:type="dxa"/>
            <w:right w:w="0" w:type="dxa"/>
          </w:tblCellMar>
        </w:tblPrEx>
        <w:trPr>
          <w:trHeight w:val="450" w:hRule="atLeast"/>
        </w:trPr>
        <w:tc>
          <w:tcPr>
            <w:tcW w:w="435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D3BB23">
            <w:pPr>
              <w:jc w:val="center"/>
              <w:rPr>
                <w:rFonts w:hint="eastAsia" w:ascii="仿宋" w:hAnsi="仿宋" w:eastAsia="仿宋" w:cs="仿宋"/>
                <w:sz w:val="21"/>
                <w:szCs w:val="21"/>
              </w:rPr>
            </w:pPr>
            <w:r>
              <w:rPr>
                <w:rFonts w:hint="eastAsia" w:ascii="仿宋" w:hAnsi="仿宋" w:eastAsia="仿宋" w:cs="仿宋"/>
                <w:sz w:val="21"/>
                <w:szCs w:val="21"/>
              </w:rPr>
              <w:t>栏次</w:t>
            </w:r>
          </w:p>
        </w:tc>
        <w:tc>
          <w:tcPr>
            <w:tcW w:w="184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FFA78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83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592131">
            <w:pPr>
              <w:jc w:val="center"/>
              <w:rPr>
                <w:rFonts w:hint="eastAsia" w:ascii="仿宋" w:hAnsi="仿宋" w:eastAsia="仿宋" w:cs="仿宋"/>
                <w:sz w:val="21"/>
                <w:szCs w:val="21"/>
              </w:rPr>
            </w:pPr>
            <w:r>
              <w:rPr>
                <w:rFonts w:hint="eastAsia" w:ascii="仿宋" w:hAnsi="仿宋" w:eastAsia="仿宋" w:cs="仿宋"/>
                <w:sz w:val="21"/>
                <w:szCs w:val="21"/>
              </w:rPr>
              <w:t>2</w:t>
            </w:r>
          </w:p>
        </w:tc>
        <w:tc>
          <w:tcPr>
            <w:tcW w:w="17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A60D33">
            <w:pPr>
              <w:jc w:val="center"/>
              <w:rPr>
                <w:rFonts w:hint="eastAsia" w:ascii="仿宋" w:hAnsi="仿宋" w:eastAsia="仿宋" w:cs="仿宋"/>
                <w:sz w:val="21"/>
                <w:szCs w:val="21"/>
              </w:rPr>
            </w:pPr>
            <w:r>
              <w:rPr>
                <w:rFonts w:hint="eastAsia" w:ascii="仿宋" w:hAnsi="仿宋" w:eastAsia="仿宋" w:cs="仿宋"/>
                <w:sz w:val="21"/>
                <w:szCs w:val="21"/>
              </w:rPr>
              <w:t>3</w:t>
            </w:r>
          </w:p>
        </w:tc>
        <w:tc>
          <w:tcPr>
            <w:tcW w:w="13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5963DD">
            <w:pPr>
              <w:jc w:val="center"/>
              <w:rPr>
                <w:rFonts w:hint="eastAsia" w:ascii="仿宋" w:hAnsi="仿宋" w:eastAsia="仿宋" w:cs="仿宋"/>
                <w:sz w:val="21"/>
                <w:szCs w:val="21"/>
              </w:rPr>
            </w:pPr>
            <w:r>
              <w:rPr>
                <w:rFonts w:hint="eastAsia" w:ascii="仿宋" w:hAnsi="仿宋" w:eastAsia="仿宋" w:cs="仿宋"/>
                <w:sz w:val="21"/>
                <w:szCs w:val="21"/>
              </w:rPr>
              <w:t>4</w:t>
            </w:r>
          </w:p>
        </w:tc>
        <w:tc>
          <w:tcPr>
            <w:tcW w:w="139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DA99F4">
            <w:pPr>
              <w:jc w:val="center"/>
              <w:rPr>
                <w:rFonts w:hint="eastAsia" w:ascii="仿宋" w:hAnsi="仿宋" w:eastAsia="仿宋" w:cs="仿宋"/>
                <w:sz w:val="21"/>
                <w:szCs w:val="21"/>
              </w:rPr>
            </w:pPr>
            <w:r>
              <w:rPr>
                <w:rFonts w:hint="eastAsia" w:ascii="仿宋" w:hAnsi="仿宋" w:eastAsia="仿宋" w:cs="仿宋"/>
                <w:sz w:val="21"/>
                <w:szCs w:val="21"/>
              </w:rPr>
              <w:t>5</w:t>
            </w:r>
          </w:p>
        </w:tc>
        <w:tc>
          <w:tcPr>
            <w:tcW w:w="1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2C593">
            <w:pPr>
              <w:jc w:val="center"/>
              <w:rPr>
                <w:rFonts w:hint="eastAsia" w:ascii="仿宋" w:hAnsi="仿宋" w:eastAsia="仿宋" w:cs="仿宋"/>
                <w:sz w:val="21"/>
                <w:szCs w:val="21"/>
              </w:rPr>
            </w:pPr>
            <w:r>
              <w:rPr>
                <w:rFonts w:hint="eastAsia" w:ascii="仿宋" w:hAnsi="仿宋" w:eastAsia="仿宋" w:cs="仿宋"/>
                <w:sz w:val="21"/>
                <w:szCs w:val="21"/>
              </w:rPr>
              <w:t>6</w:t>
            </w:r>
          </w:p>
        </w:tc>
        <w:tc>
          <w:tcPr>
            <w:tcW w:w="1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D3880C">
            <w:pPr>
              <w:jc w:val="center"/>
              <w:rPr>
                <w:rFonts w:hint="eastAsia" w:ascii="仿宋" w:hAnsi="仿宋" w:eastAsia="仿宋" w:cs="仿宋"/>
                <w:sz w:val="21"/>
                <w:szCs w:val="21"/>
              </w:rPr>
            </w:pPr>
            <w:r>
              <w:rPr>
                <w:rFonts w:hint="eastAsia" w:ascii="仿宋" w:hAnsi="仿宋" w:eastAsia="仿宋" w:cs="仿宋"/>
                <w:sz w:val="21"/>
                <w:szCs w:val="21"/>
              </w:rPr>
              <w:t>7</w:t>
            </w:r>
          </w:p>
        </w:tc>
      </w:tr>
      <w:tr w14:paraId="513F6256">
        <w:tblPrEx>
          <w:tblCellMar>
            <w:top w:w="0" w:type="dxa"/>
            <w:left w:w="0" w:type="dxa"/>
            <w:bottom w:w="0" w:type="dxa"/>
            <w:right w:w="0" w:type="dxa"/>
          </w:tblCellMar>
        </w:tblPrEx>
        <w:trPr>
          <w:trHeight w:val="450" w:hRule="atLeast"/>
        </w:trPr>
        <w:tc>
          <w:tcPr>
            <w:tcW w:w="435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7F39B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合计</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DF95A">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2,555.61</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AC337">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2,555.61</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65D63">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73ED6">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10FEC">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8FC89D">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FA5F2">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0.00</w:t>
            </w:r>
          </w:p>
        </w:tc>
      </w:tr>
      <w:tr w14:paraId="38C03B21">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C18B8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2069999</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576B6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其他科学技术支出</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825F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171.40</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72EB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171.40</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2865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CD463">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54C9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E4524">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1F27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6D95980B">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2C5F8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2101101</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48C38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行政单位医疗</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E32E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50.73</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3F63A">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50.73</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5B24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ED6E4">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76F3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3694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2760E">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31A0C785">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7EED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2101103</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BD003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公务员医疗补助</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79DB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10.68</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FB76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10.68</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1DDCA">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5241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15C1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F2CC4">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BBDC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6C31B55F">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D36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2080505</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1CF25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机关事业单位基本养老保险缴费支出</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91C8A">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104.97</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E332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104.97</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261C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6FC9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13EA8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D90B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C4806">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490C7412">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187D0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2080801</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0ED2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死亡抚恤</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44CD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22.01</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E2B2B">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22.01</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E999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16B7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73C9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07C0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881A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3C983004">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AD8C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2080108</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73A2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信息化建设</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8B6A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F031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702F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60D3C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CBC3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01908">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24EE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4A6EDCBD">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1E37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2080599</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4F8A3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其他行政事业单位养老支出</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9BBF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212.54</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ED528">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212.54</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DC85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103D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4323B">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19B76">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7A7A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7F633D8E">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F2CA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2080799</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6D006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其他就业补助支出</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7F2398">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171.84</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460F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171.84</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E8D81">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5313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F6D74">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A8D8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027F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08820D1C">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9048E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2080104</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188F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综合业务管理</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A720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8.30</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0CDA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8.30</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6512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71D4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4034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6969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18DE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6F070354">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75AB8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2080115</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ECB61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博士后日常经费</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1A6E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80D1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75E15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F6AF8">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F9E2A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3D1A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4F764">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1AF07FE9">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AF75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2210201</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E3C99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住房公积金</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F306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102.74</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3FC3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102.74</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3257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48E4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C40B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BD27A">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53D4D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26239541">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C396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2080101</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1D40B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行政运行</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031E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1,257.41</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3F7D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1,257.41</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7D173">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82608">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952E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2133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D77D6">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7BD44466">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B8E02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2100406</w:t>
            </w:r>
          </w:p>
        </w:tc>
        <w:tc>
          <w:tcPr>
            <w:tcW w:w="29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9DE5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采供血机构</w:t>
            </w:r>
          </w:p>
        </w:tc>
        <w:tc>
          <w:tcPr>
            <w:tcW w:w="18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AD43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0.20</w:t>
            </w:r>
          </w:p>
        </w:tc>
        <w:tc>
          <w:tcPr>
            <w:tcW w:w="18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6789A">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0.20</w:t>
            </w:r>
          </w:p>
        </w:tc>
        <w:tc>
          <w:tcPr>
            <w:tcW w:w="17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909BC">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07F4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D5AF3">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F5A7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ED93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59F7827E">
        <w:tblPrEx>
          <w:tblCellMar>
            <w:top w:w="0" w:type="dxa"/>
            <w:left w:w="0" w:type="dxa"/>
            <w:bottom w:w="0" w:type="dxa"/>
            <w:right w:w="0" w:type="dxa"/>
          </w:tblCellMar>
        </w:tblPrEx>
        <w:trPr>
          <w:trHeight w:val="450" w:hRule="atLeast"/>
        </w:trPr>
        <w:tc>
          <w:tcPr>
            <w:tcW w:w="13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F77D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2080199</w:t>
            </w:r>
          </w:p>
        </w:tc>
        <w:tc>
          <w:tcPr>
            <w:tcW w:w="2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39287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其他人力资源和社会保障管理事务支出</w:t>
            </w: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2CC77E">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410.80</w:t>
            </w:r>
          </w:p>
        </w:tc>
        <w:tc>
          <w:tcPr>
            <w:tcW w:w="18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390D17">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410.80</w:t>
            </w:r>
          </w:p>
        </w:tc>
        <w:tc>
          <w:tcPr>
            <w:tcW w:w="17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E13D03">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D853D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214DD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7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02C835">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12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7BA47F">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r>
      <w:tr w14:paraId="4607B521">
        <w:tblPrEx>
          <w:tblCellMar>
            <w:top w:w="0" w:type="dxa"/>
            <w:left w:w="0" w:type="dxa"/>
            <w:bottom w:w="0" w:type="dxa"/>
            <w:right w:w="0" w:type="dxa"/>
          </w:tblCellMar>
        </w:tblPrEx>
        <w:trPr>
          <w:trHeight w:val="615" w:hRule="atLeast"/>
        </w:trPr>
        <w:tc>
          <w:tcPr>
            <w:tcW w:w="15594" w:type="dxa"/>
            <w:gridSpan w:val="14"/>
            <w:tcBorders>
              <w:top w:val="single" w:color="auto" w:sz="4" w:space="0"/>
              <w:left w:val="nil"/>
              <w:bottom w:val="nil"/>
              <w:right w:val="nil"/>
            </w:tcBorders>
            <w:shd w:val="clear" w:color="auto" w:fill="auto"/>
            <w:tcMar>
              <w:top w:w="15" w:type="dxa"/>
              <w:left w:w="15" w:type="dxa"/>
              <w:bottom w:w="0" w:type="dxa"/>
              <w:right w:w="15" w:type="dxa"/>
            </w:tcMar>
            <w:vAlign w:val="center"/>
          </w:tcPr>
          <w:p w14:paraId="1A5E6E61">
            <w:pPr>
              <w:rPr>
                <w:rFonts w:hint="eastAsia" w:ascii="仿宋" w:hAnsi="仿宋" w:eastAsia="仿宋" w:cs="仿宋"/>
                <w:sz w:val="21"/>
                <w:szCs w:val="21"/>
              </w:rPr>
            </w:pPr>
            <w:r>
              <w:rPr>
                <w:rFonts w:hint="eastAsia" w:ascii="仿宋" w:hAnsi="仿宋" w:eastAsia="仿宋" w:cs="仿宋"/>
                <w:sz w:val="21"/>
                <w:szCs w:val="21"/>
              </w:rPr>
              <w:t>注：本表反映部门本年度取得的各项收入情况。</w:t>
            </w:r>
          </w:p>
        </w:tc>
      </w:tr>
    </w:tbl>
    <w:p w14:paraId="346487F8">
      <w:pPr>
        <w:widowControl/>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w:t>
      </w:r>
      <w:r>
        <w:rPr>
          <w:rFonts w:hint="eastAsia" w:ascii="仿宋" w:hAnsi="仿宋" w:eastAsia="仿宋" w:cs="仿宋"/>
          <w:bCs/>
          <w:kern w:val="0"/>
          <w:sz w:val="21"/>
          <w:szCs w:val="21"/>
        </w:rPr>
        <w:br w:type="page"/>
      </w:r>
    </w:p>
    <w:tbl>
      <w:tblPr>
        <w:tblStyle w:val="8"/>
        <w:tblW w:w="15489" w:type="dxa"/>
        <w:tblInd w:w="93" w:type="dxa"/>
        <w:tblLayout w:type="fixed"/>
        <w:tblCellMar>
          <w:top w:w="0" w:type="dxa"/>
          <w:left w:w="108" w:type="dxa"/>
          <w:bottom w:w="0" w:type="dxa"/>
          <w:right w:w="108" w:type="dxa"/>
        </w:tblCellMar>
      </w:tblPr>
      <w:tblGrid>
        <w:gridCol w:w="1236"/>
        <w:gridCol w:w="263"/>
        <w:gridCol w:w="2883"/>
        <w:gridCol w:w="1773"/>
        <w:gridCol w:w="1827"/>
        <w:gridCol w:w="1813"/>
        <w:gridCol w:w="1907"/>
        <w:gridCol w:w="1853"/>
        <w:gridCol w:w="1934"/>
      </w:tblGrid>
      <w:tr w14:paraId="3D73FF2D">
        <w:tblPrEx>
          <w:tblCellMar>
            <w:top w:w="0" w:type="dxa"/>
            <w:left w:w="108" w:type="dxa"/>
            <w:bottom w:w="0" w:type="dxa"/>
            <w:right w:w="108" w:type="dxa"/>
          </w:tblCellMar>
        </w:tblPrEx>
        <w:trPr>
          <w:trHeight w:val="807" w:hRule="atLeast"/>
        </w:trPr>
        <w:tc>
          <w:tcPr>
            <w:tcW w:w="15489" w:type="dxa"/>
            <w:gridSpan w:val="9"/>
            <w:tcBorders>
              <w:top w:val="nil"/>
              <w:left w:val="nil"/>
              <w:bottom w:val="nil"/>
              <w:right w:val="nil"/>
            </w:tcBorders>
            <w:shd w:val="clear" w:color="auto" w:fill="auto"/>
            <w:noWrap/>
            <w:vAlign w:val="center"/>
          </w:tcPr>
          <w:p w14:paraId="71EAFCE1">
            <w:pPr>
              <w:widowControl/>
              <w:jc w:val="center"/>
              <w:rPr>
                <w:rFonts w:ascii="华文中宋" w:hAnsi="华文中宋" w:eastAsia="华文中宋" w:cs="宋体"/>
                <w:color w:val="000000"/>
                <w:kern w:val="0"/>
                <w:sz w:val="32"/>
                <w:szCs w:val="32"/>
              </w:rPr>
            </w:pPr>
            <w:r>
              <w:rPr>
                <w:rFonts w:hint="eastAsia" w:ascii="华文中宋" w:hAnsi="华文中宋" w:eastAsia="华文中宋" w:cs="华文中宋"/>
                <w:i w:val="0"/>
                <w:color w:val="000000"/>
                <w:kern w:val="0"/>
                <w:sz w:val="32"/>
                <w:szCs w:val="32"/>
                <w:u w:val="none"/>
                <w:lang w:val="en-US" w:eastAsia="zh-CN" w:bidi="ar"/>
              </w:rPr>
              <w:t>支出决算表</w:t>
            </w:r>
          </w:p>
        </w:tc>
      </w:tr>
      <w:tr w14:paraId="52044A5E">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14B487D">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63" w:type="dxa"/>
            <w:tcBorders>
              <w:top w:val="nil"/>
              <w:left w:val="nil"/>
              <w:bottom w:val="nil"/>
              <w:right w:val="nil"/>
            </w:tcBorders>
            <w:shd w:val="clear" w:color="000000" w:fill="FFFFFF"/>
            <w:noWrap/>
            <w:vAlign w:val="center"/>
          </w:tcPr>
          <w:p w14:paraId="691CC9AF">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883" w:type="dxa"/>
            <w:tcBorders>
              <w:top w:val="nil"/>
              <w:left w:val="nil"/>
              <w:bottom w:val="nil"/>
              <w:right w:val="nil"/>
            </w:tcBorders>
            <w:shd w:val="clear" w:color="000000" w:fill="FFFFFF"/>
            <w:noWrap/>
            <w:vAlign w:val="center"/>
          </w:tcPr>
          <w:p w14:paraId="5D342410">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773" w:type="dxa"/>
            <w:tcBorders>
              <w:top w:val="nil"/>
              <w:left w:val="nil"/>
              <w:bottom w:val="nil"/>
              <w:right w:val="nil"/>
            </w:tcBorders>
            <w:shd w:val="clear" w:color="000000" w:fill="FFFFFF"/>
            <w:noWrap/>
            <w:vAlign w:val="center"/>
          </w:tcPr>
          <w:p w14:paraId="755D1135">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27" w:type="dxa"/>
            <w:tcBorders>
              <w:top w:val="nil"/>
              <w:left w:val="nil"/>
              <w:bottom w:val="nil"/>
              <w:right w:val="nil"/>
            </w:tcBorders>
            <w:shd w:val="clear" w:color="000000" w:fill="FFFFFF"/>
            <w:noWrap/>
            <w:vAlign w:val="center"/>
          </w:tcPr>
          <w:p w14:paraId="49F55801">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13" w:type="dxa"/>
            <w:tcBorders>
              <w:top w:val="nil"/>
              <w:left w:val="nil"/>
              <w:bottom w:val="nil"/>
              <w:right w:val="nil"/>
            </w:tcBorders>
            <w:shd w:val="clear" w:color="000000" w:fill="FFFFFF"/>
            <w:noWrap/>
            <w:vAlign w:val="center"/>
          </w:tcPr>
          <w:p w14:paraId="61E72DBE">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907" w:type="dxa"/>
            <w:tcBorders>
              <w:top w:val="nil"/>
              <w:left w:val="nil"/>
              <w:bottom w:val="nil"/>
              <w:right w:val="nil"/>
            </w:tcBorders>
            <w:shd w:val="clear" w:color="000000" w:fill="FFFFFF"/>
            <w:noWrap/>
            <w:vAlign w:val="center"/>
          </w:tcPr>
          <w:p w14:paraId="4E985C01">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53" w:type="dxa"/>
            <w:tcBorders>
              <w:top w:val="nil"/>
              <w:left w:val="nil"/>
              <w:bottom w:val="nil"/>
              <w:right w:val="nil"/>
            </w:tcBorders>
            <w:shd w:val="clear" w:color="000000" w:fill="FFFFFF"/>
            <w:noWrap/>
            <w:vAlign w:val="center"/>
          </w:tcPr>
          <w:p w14:paraId="3BCF2928">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934" w:type="dxa"/>
            <w:tcBorders>
              <w:top w:val="nil"/>
              <w:left w:val="nil"/>
              <w:bottom w:val="nil"/>
              <w:right w:val="nil"/>
            </w:tcBorders>
            <w:shd w:val="clear" w:color="000000" w:fill="FFFFFF"/>
            <w:noWrap/>
            <w:vAlign w:val="center"/>
          </w:tcPr>
          <w:p w14:paraId="2810C756">
            <w:pPr>
              <w:widowControl/>
              <w:jc w:val="righ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公开03表</w:t>
            </w:r>
          </w:p>
        </w:tc>
      </w:tr>
      <w:tr w14:paraId="06981E2E">
        <w:tblPrEx>
          <w:tblCellMar>
            <w:top w:w="0" w:type="dxa"/>
            <w:left w:w="108" w:type="dxa"/>
            <w:bottom w:w="0" w:type="dxa"/>
            <w:right w:w="108" w:type="dxa"/>
          </w:tblCellMar>
        </w:tblPrEx>
        <w:trPr>
          <w:trHeight w:val="432" w:hRule="atLeast"/>
        </w:trPr>
        <w:tc>
          <w:tcPr>
            <w:tcW w:w="7982" w:type="dxa"/>
            <w:gridSpan w:val="5"/>
            <w:tcBorders>
              <w:top w:val="nil"/>
              <w:left w:val="nil"/>
              <w:bottom w:val="single" w:color="auto" w:sz="4" w:space="0"/>
              <w:right w:val="nil"/>
            </w:tcBorders>
            <w:shd w:val="clear" w:color="000000" w:fill="FFFFFF"/>
            <w:noWrap/>
            <w:vAlign w:val="center"/>
          </w:tcPr>
          <w:p w14:paraId="086F28EB">
            <w:pPr>
              <w:widowControl/>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部门：</w:t>
            </w:r>
            <w:r>
              <w:rPr>
                <w:rFonts w:hint="eastAsia" w:ascii="仿宋" w:hAnsi="仿宋" w:eastAsia="仿宋" w:cs="仿宋"/>
                <w:color w:val="000000"/>
                <w:kern w:val="0"/>
                <w:sz w:val="21"/>
                <w:szCs w:val="21"/>
                <w:lang w:eastAsia="zh-CN"/>
              </w:rPr>
              <w:t>永州市人力资源和社会保障局</w:t>
            </w:r>
            <w:r>
              <w:rPr>
                <w:rFonts w:hint="eastAsia" w:ascii="仿宋" w:hAnsi="仿宋" w:eastAsia="仿宋" w:cs="仿宋"/>
                <w:kern w:val="0"/>
                <w:sz w:val="21"/>
                <w:szCs w:val="21"/>
              </w:rPr>
              <w:t>　</w:t>
            </w:r>
          </w:p>
        </w:tc>
        <w:tc>
          <w:tcPr>
            <w:tcW w:w="1813" w:type="dxa"/>
            <w:tcBorders>
              <w:top w:val="nil"/>
              <w:left w:val="nil"/>
              <w:bottom w:val="single" w:color="auto" w:sz="4" w:space="0"/>
              <w:right w:val="nil"/>
            </w:tcBorders>
            <w:shd w:val="clear" w:color="000000" w:fill="FFFFFF"/>
            <w:noWrap/>
            <w:vAlign w:val="center"/>
          </w:tcPr>
          <w:p w14:paraId="050C9AA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907" w:type="dxa"/>
            <w:tcBorders>
              <w:top w:val="nil"/>
              <w:left w:val="nil"/>
              <w:bottom w:val="single" w:color="auto" w:sz="4" w:space="0"/>
              <w:right w:val="nil"/>
            </w:tcBorders>
            <w:shd w:val="clear" w:color="000000" w:fill="FFFFFF"/>
            <w:noWrap/>
            <w:vAlign w:val="center"/>
          </w:tcPr>
          <w:p w14:paraId="54A0F57B">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53" w:type="dxa"/>
            <w:tcBorders>
              <w:top w:val="nil"/>
              <w:left w:val="nil"/>
              <w:bottom w:val="single" w:color="auto" w:sz="4" w:space="0"/>
              <w:right w:val="nil"/>
            </w:tcBorders>
            <w:shd w:val="clear" w:color="000000" w:fill="FFFFFF"/>
            <w:noWrap/>
            <w:vAlign w:val="center"/>
          </w:tcPr>
          <w:p w14:paraId="616F03D3">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934" w:type="dxa"/>
            <w:tcBorders>
              <w:top w:val="nil"/>
              <w:left w:val="nil"/>
              <w:bottom w:val="single" w:color="auto" w:sz="4" w:space="0"/>
              <w:right w:val="nil"/>
            </w:tcBorders>
            <w:shd w:val="clear" w:color="000000" w:fill="FFFFFF"/>
            <w:noWrap/>
            <w:vAlign w:val="center"/>
          </w:tcPr>
          <w:p w14:paraId="21EC2797">
            <w:pPr>
              <w:widowControl/>
              <w:jc w:val="righ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单位：万元</w:t>
            </w:r>
          </w:p>
        </w:tc>
      </w:tr>
      <w:tr w14:paraId="6943B9F7">
        <w:tblPrEx>
          <w:tblCellMar>
            <w:top w:w="0" w:type="dxa"/>
            <w:left w:w="108" w:type="dxa"/>
            <w:bottom w:w="0" w:type="dxa"/>
            <w:right w:w="108" w:type="dxa"/>
          </w:tblCellMar>
        </w:tblPrEx>
        <w:trPr>
          <w:trHeight w:val="595" w:hRule="atLeast"/>
        </w:trPr>
        <w:tc>
          <w:tcPr>
            <w:tcW w:w="438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19595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项    目</w:t>
            </w:r>
          </w:p>
        </w:tc>
        <w:tc>
          <w:tcPr>
            <w:tcW w:w="17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90456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本年支出合计</w:t>
            </w:r>
          </w:p>
        </w:tc>
        <w:tc>
          <w:tcPr>
            <w:tcW w:w="18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1B754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基本支出</w:t>
            </w:r>
          </w:p>
        </w:tc>
        <w:tc>
          <w:tcPr>
            <w:tcW w:w="18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69C9A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项目支出</w:t>
            </w:r>
          </w:p>
        </w:tc>
        <w:tc>
          <w:tcPr>
            <w:tcW w:w="19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14D5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上缴上级支出</w:t>
            </w:r>
          </w:p>
        </w:tc>
        <w:tc>
          <w:tcPr>
            <w:tcW w:w="18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186A7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经营支出</w:t>
            </w:r>
          </w:p>
        </w:tc>
        <w:tc>
          <w:tcPr>
            <w:tcW w:w="19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413E9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对附属单位补助支出</w:t>
            </w:r>
          </w:p>
        </w:tc>
      </w:tr>
      <w:tr w14:paraId="729E789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E4BA2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功能分类科目编码</w:t>
            </w:r>
          </w:p>
        </w:tc>
        <w:tc>
          <w:tcPr>
            <w:tcW w:w="28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80D31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科目名称</w:t>
            </w:r>
          </w:p>
        </w:tc>
        <w:tc>
          <w:tcPr>
            <w:tcW w:w="1773" w:type="dxa"/>
            <w:vMerge w:val="continue"/>
            <w:tcBorders>
              <w:top w:val="single" w:color="auto" w:sz="4" w:space="0"/>
              <w:left w:val="single" w:color="auto" w:sz="4" w:space="0"/>
              <w:bottom w:val="single" w:color="auto" w:sz="4" w:space="0"/>
              <w:right w:val="single" w:color="auto" w:sz="4" w:space="0"/>
            </w:tcBorders>
            <w:vAlign w:val="center"/>
          </w:tcPr>
          <w:p w14:paraId="1D0B3C21">
            <w:pPr>
              <w:widowControl/>
              <w:jc w:val="left"/>
              <w:rPr>
                <w:rFonts w:hint="eastAsia" w:ascii="仿宋" w:hAnsi="仿宋" w:eastAsia="仿宋" w:cs="仿宋"/>
                <w:kern w:val="0"/>
                <w:sz w:val="21"/>
                <w:szCs w:val="21"/>
              </w:rPr>
            </w:pPr>
          </w:p>
        </w:tc>
        <w:tc>
          <w:tcPr>
            <w:tcW w:w="1827" w:type="dxa"/>
            <w:vMerge w:val="continue"/>
            <w:tcBorders>
              <w:top w:val="single" w:color="auto" w:sz="4" w:space="0"/>
              <w:left w:val="single" w:color="auto" w:sz="4" w:space="0"/>
              <w:bottom w:val="single" w:color="auto" w:sz="4" w:space="0"/>
              <w:right w:val="single" w:color="auto" w:sz="4" w:space="0"/>
            </w:tcBorders>
            <w:vAlign w:val="center"/>
          </w:tcPr>
          <w:p w14:paraId="39E720A7">
            <w:pPr>
              <w:widowControl/>
              <w:jc w:val="left"/>
              <w:rPr>
                <w:rFonts w:hint="eastAsia" w:ascii="仿宋" w:hAnsi="仿宋" w:eastAsia="仿宋" w:cs="仿宋"/>
                <w:kern w:val="0"/>
                <w:sz w:val="21"/>
                <w:szCs w:val="21"/>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0F47B45D">
            <w:pPr>
              <w:widowControl/>
              <w:jc w:val="left"/>
              <w:rPr>
                <w:rFonts w:hint="eastAsia" w:ascii="仿宋" w:hAnsi="仿宋" w:eastAsia="仿宋" w:cs="仿宋"/>
                <w:kern w:val="0"/>
                <w:sz w:val="21"/>
                <w:szCs w:val="21"/>
              </w:rPr>
            </w:pPr>
          </w:p>
        </w:tc>
        <w:tc>
          <w:tcPr>
            <w:tcW w:w="1907" w:type="dxa"/>
            <w:vMerge w:val="continue"/>
            <w:tcBorders>
              <w:top w:val="single" w:color="auto" w:sz="4" w:space="0"/>
              <w:left w:val="single" w:color="auto" w:sz="4" w:space="0"/>
              <w:bottom w:val="single" w:color="auto" w:sz="4" w:space="0"/>
              <w:right w:val="single" w:color="auto" w:sz="4" w:space="0"/>
            </w:tcBorders>
            <w:vAlign w:val="center"/>
          </w:tcPr>
          <w:p w14:paraId="3733E536">
            <w:pPr>
              <w:widowControl/>
              <w:jc w:val="left"/>
              <w:rPr>
                <w:rFonts w:hint="eastAsia" w:ascii="仿宋" w:hAnsi="仿宋" w:eastAsia="仿宋" w:cs="仿宋"/>
                <w:kern w:val="0"/>
                <w:sz w:val="21"/>
                <w:szCs w:val="21"/>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14:paraId="1820FC27">
            <w:pPr>
              <w:widowControl/>
              <w:jc w:val="left"/>
              <w:rPr>
                <w:rFonts w:hint="eastAsia" w:ascii="仿宋" w:hAnsi="仿宋" w:eastAsia="仿宋" w:cs="仿宋"/>
                <w:kern w:val="0"/>
                <w:sz w:val="21"/>
                <w:szCs w:val="21"/>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14:paraId="7E269CBB">
            <w:pPr>
              <w:widowControl/>
              <w:jc w:val="left"/>
              <w:rPr>
                <w:rFonts w:hint="eastAsia" w:ascii="仿宋" w:hAnsi="仿宋" w:eastAsia="仿宋" w:cs="仿宋"/>
                <w:kern w:val="0"/>
                <w:sz w:val="21"/>
                <w:szCs w:val="21"/>
              </w:rPr>
            </w:pPr>
          </w:p>
        </w:tc>
      </w:tr>
      <w:tr w14:paraId="7A47E02F">
        <w:tblPrEx>
          <w:tblCellMar>
            <w:top w:w="0" w:type="dxa"/>
            <w:left w:w="108" w:type="dxa"/>
            <w:bottom w:w="0" w:type="dxa"/>
            <w:right w:w="108" w:type="dxa"/>
          </w:tblCellMar>
        </w:tblPrEx>
        <w:trPr>
          <w:trHeight w:val="38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8ABEBC6">
            <w:pPr>
              <w:widowControl/>
              <w:jc w:val="left"/>
              <w:rPr>
                <w:rFonts w:hint="eastAsia" w:ascii="仿宋" w:hAnsi="仿宋" w:eastAsia="仿宋" w:cs="仿宋"/>
                <w:kern w:val="0"/>
                <w:sz w:val="21"/>
                <w:szCs w:val="21"/>
              </w:rPr>
            </w:pPr>
          </w:p>
        </w:tc>
        <w:tc>
          <w:tcPr>
            <w:tcW w:w="2883" w:type="dxa"/>
            <w:vMerge w:val="continue"/>
            <w:tcBorders>
              <w:top w:val="single" w:color="auto" w:sz="4" w:space="0"/>
              <w:left w:val="single" w:color="auto" w:sz="4" w:space="0"/>
              <w:bottom w:val="single" w:color="auto" w:sz="4" w:space="0"/>
              <w:right w:val="single" w:color="auto" w:sz="4" w:space="0"/>
            </w:tcBorders>
            <w:vAlign w:val="center"/>
          </w:tcPr>
          <w:p w14:paraId="18C2DE0B">
            <w:pPr>
              <w:widowControl/>
              <w:jc w:val="left"/>
              <w:rPr>
                <w:rFonts w:hint="eastAsia" w:ascii="仿宋" w:hAnsi="仿宋" w:eastAsia="仿宋" w:cs="仿宋"/>
                <w:kern w:val="0"/>
                <w:sz w:val="21"/>
                <w:szCs w:val="21"/>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14:paraId="38CA9C86">
            <w:pPr>
              <w:widowControl/>
              <w:jc w:val="left"/>
              <w:rPr>
                <w:rFonts w:hint="eastAsia" w:ascii="仿宋" w:hAnsi="仿宋" w:eastAsia="仿宋" w:cs="仿宋"/>
                <w:kern w:val="0"/>
                <w:sz w:val="21"/>
                <w:szCs w:val="21"/>
              </w:rPr>
            </w:pPr>
          </w:p>
        </w:tc>
        <w:tc>
          <w:tcPr>
            <w:tcW w:w="1827" w:type="dxa"/>
            <w:vMerge w:val="continue"/>
            <w:tcBorders>
              <w:top w:val="single" w:color="auto" w:sz="4" w:space="0"/>
              <w:left w:val="single" w:color="auto" w:sz="4" w:space="0"/>
              <w:bottom w:val="single" w:color="auto" w:sz="4" w:space="0"/>
              <w:right w:val="single" w:color="auto" w:sz="4" w:space="0"/>
            </w:tcBorders>
            <w:vAlign w:val="center"/>
          </w:tcPr>
          <w:p w14:paraId="125A0BB3">
            <w:pPr>
              <w:widowControl/>
              <w:jc w:val="left"/>
              <w:rPr>
                <w:rFonts w:hint="eastAsia" w:ascii="仿宋" w:hAnsi="仿宋" w:eastAsia="仿宋" w:cs="仿宋"/>
                <w:kern w:val="0"/>
                <w:sz w:val="21"/>
                <w:szCs w:val="21"/>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5016F299">
            <w:pPr>
              <w:widowControl/>
              <w:jc w:val="left"/>
              <w:rPr>
                <w:rFonts w:hint="eastAsia" w:ascii="仿宋" w:hAnsi="仿宋" w:eastAsia="仿宋" w:cs="仿宋"/>
                <w:kern w:val="0"/>
                <w:sz w:val="21"/>
                <w:szCs w:val="21"/>
              </w:rPr>
            </w:pPr>
          </w:p>
        </w:tc>
        <w:tc>
          <w:tcPr>
            <w:tcW w:w="1907" w:type="dxa"/>
            <w:vMerge w:val="continue"/>
            <w:tcBorders>
              <w:top w:val="single" w:color="auto" w:sz="4" w:space="0"/>
              <w:left w:val="single" w:color="auto" w:sz="4" w:space="0"/>
              <w:bottom w:val="single" w:color="auto" w:sz="4" w:space="0"/>
              <w:right w:val="single" w:color="auto" w:sz="4" w:space="0"/>
            </w:tcBorders>
            <w:vAlign w:val="center"/>
          </w:tcPr>
          <w:p w14:paraId="6384D66A">
            <w:pPr>
              <w:widowControl/>
              <w:jc w:val="left"/>
              <w:rPr>
                <w:rFonts w:hint="eastAsia" w:ascii="仿宋" w:hAnsi="仿宋" w:eastAsia="仿宋" w:cs="仿宋"/>
                <w:kern w:val="0"/>
                <w:sz w:val="21"/>
                <w:szCs w:val="21"/>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14:paraId="4AEB0A1F">
            <w:pPr>
              <w:widowControl/>
              <w:jc w:val="left"/>
              <w:rPr>
                <w:rFonts w:hint="eastAsia" w:ascii="仿宋" w:hAnsi="仿宋" w:eastAsia="仿宋" w:cs="仿宋"/>
                <w:kern w:val="0"/>
                <w:sz w:val="21"/>
                <w:szCs w:val="21"/>
              </w:rPr>
            </w:pPr>
          </w:p>
        </w:tc>
        <w:tc>
          <w:tcPr>
            <w:tcW w:w="1934" w:type="dxa"/>
            <w:vMerge w:val="continue"/>
            <w:tcBorders>
              <w:top w:val="single" w:color="auto" w:sz="4" w:space="0"/>
              <w:left w:val="single" w:color="auto" w:sz="4" w:space="0"/>
              <w:bottom w:val="single" w:color="auto" w:sz="4" w:space="0"/>
              <w:right w:val="single" w:color="auto" w:sz="4" w:space="0"/>
            </w:tcBorders>
            <w:vAlign w:val="center"/>
          </w:tcPr>
          <w:p w14:paraId="3EBB07C4">
            <w:pPr>
              <w:widowControl/>
              <w:jc w:val="left"/>
              <w:rPr>
                <w:rFonts w:hint="eastAsia" w:ascii="仿宋" w:hAnsi="仿宋" w:eastAsia="仿宋" w:cs="仿宋"/>
                <w:kern w:val="0"/>
                <w:sz w:val="21"/>
                <w:szCs w:val="21"/>
              </w:rPr>
            </w:pPr>
          </w:p>
        </w:tc>
      </w:tr>
      <w:tr w14:paraId="56960D30">
        <w:tblPrEx>
          <w:tblCellMar>
            <w:top w:w="0" w:type="dxa"/>
            <w:left w:w="108" w:type="dxa"/>
            <w:bottom w:w="0" w:type="dxa"/>
            <w:right w:w="108" w:type="dxa"/>
          </w:tblCellMar>
        </w:tblPrEx>
        <w:trPr>
          <w:trHeight w:val="624" w:hRule="atLeast"/>
        </w:trPr>
        <w:tc>
          <w:tcPr>
            <w:tcW w:w="438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075F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栏次</w:t>
            </w:r>
          </w:p>
        </w:tc>
        <w:tc>
          <w:tcPr>
            <w:tcW w:w="17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7252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82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EBBD4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6B83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0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2F34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4D66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EE566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r>
      <w:tr w14:paraId="348BCD18">
        <w:tblPrEx>
          <w:tblCellMar>
            <w:top w:w="0" w:type="dxa"/>
            <w:left w:w="108" w:type="dxa"/>
            <w:bottom w:w="0" w:type="dxa"/>
            <w:right w:w="108" w:type="dxa"/>
          </w:tblCellMar>
        </w:tblPrEx>
        <w:trPr>
          <w:trHeight w:val="624" w:hRule="atLeast"/>
        </w:trPr>
        <w:tc>
          <w:tcPr>
            <w:tcW w:w="438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FD21C3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4B8F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2,555.61</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65DD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1,694.65</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94CC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860.96</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EAAA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816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7DE5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0.00</w:t>
            </w:r>
          </w:p>
        </w:tc>
      </w:tr>
      <w:tr w14:paraId="634ECC2C">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62BB5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2069999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F4559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其他科学技术支出</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F5FF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171.40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D084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C226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168.40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4E74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6ADC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9D28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9152303">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C29AB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2101101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20388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行政单位医疗</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E200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50.73</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0DA0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50.73</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F004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2CBC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B67A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A8EB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D663D9B">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FAA69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2101103</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D2E19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公务员医疗补助</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340B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10.68</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D84C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10.68</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86AC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B168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F5C9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85EE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2A430EA">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A7B8B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2080505</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7F905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机关事业单位基本养老保险缴费支出</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E647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104.97</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67B2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104.97</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ECD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FA3B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4D2E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DBAA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4B525AD">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75BCC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2080801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CCA22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死亡抚恤</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0B45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22.01</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8F6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22.01</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BEA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9A7F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530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2F36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5428FB7">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51158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2080108</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87E11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信息化建设</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D6E1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30.00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6624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719C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250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FF07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A936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2ED4746">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4DF34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2080599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DD891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其他行政事业单位养老支出</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DBE5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212.54</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4BB7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97.19</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6895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115.35</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29DE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C734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07F4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7F42B8D">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2A2B2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2080799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52D65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其他就业补助支出</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DFC5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171.84</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C530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D096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171.84</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F4F9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7AE0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0A7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37016FF">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57C13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2080104</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EDA00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综合业务管理</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CC22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8.30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BB41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6EAA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8.30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3981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B8C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3E38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68EBE9C">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4F16A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2080115</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23CA3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博士后日常经费</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F817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AF47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C97B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FBDD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1DF7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8B25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261F477">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A02AA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2210201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20BC6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住房公积金</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805B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8722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DB0F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4EB1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F28F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B86A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D868C5E">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F9FE5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2080101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D2E5C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行政运行</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64CB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1,257.41</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F657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1,257.41</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1C09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BFD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2AC4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A051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52676A4">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4D1BE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2100406</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EF7B8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采供血机构</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27F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0.20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9422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F741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0.20</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9C8C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60E4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FCC0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07F2C3E">
        <w:tblPrEx>
          <w:tblCellMar>
            <w:top w:w="0" w:type="dxa"/>
            <w:left w:w="108" w:type="dxa"/>
            <w:bottom w:w="0" w:type="dxa"/>
            <w:right w:w="108" w:type="dxa"/>
          </w:tblCellMar>
        </w:tblPrEx>
        <w:trPr>
          <w:trHeight w:val="62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5CB38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9EE46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其他人力资源和社会保障管理事务支出</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36F4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410.80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A347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45.93</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094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364.87</w:t>
            </w:r>
          </w:p>
        </w:tc>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7C2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19A6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C1AB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9C2002A">
        <w:tblPrEx>
          <w:tblCellMar>
            <w:top w:w="0" w:type="dxa"/>
            <w:left w:w="108" w:type="dxa"/>
            <w:bottom w:w="0" w:type="dxa"/>
            <w:right w:w="108" w:type="dxa"/>
          </w:tblCellMar>
        </w:tblPrEx>
        <w:trPr>
          <w:trHeight w:val="828" w:hRule="atLeast"/>
        </w:trPr>
        <w:tc>
          <w:tcPr>
            <w:tcW w:w="15489" w:type="dxa"/>
            <w:gridSpan w:val="9"/>
            <w:tcBorders>
              <w:top w:val="single" w:color="auto" w:sz="4" w:space="0"/>
              <w:left w:val="nil"/>
              <w:bottom w:val="nil"/>
              <w:right w:val="nil"/>
            </w:tcBorders>
            <w:shd w:val="clear" w:color="auto" w:fill="auto"/>
            <w:vAlign w:val="center"/>
          </w:tcPr>
          <w:p w14:paraId="0885CF5E">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14:paraId="15687FBC">
      <w:pPr>
        <w:widowControl/>
        <w:jc w:val="both"/>
        <w:rPr>
          <w:rFonts w:ascii="Times New Roman" w:hAnsi="Times New Roman" w:eastAsia="方正小标宋_GBK" w:cs="Times New Roman"/>
          <w:color w:val="000000"/>
          <w:kern w:val="0"/>
          <w:sz w:val="36"/>
          <w:szCs w:val="21"/>
        </w:rPr>
      </w:pPr>
    </w:p>
    <w:p w14:paraId="76A400DC">
      <w:pPr>
        <w:widowControl/>
        <w:jc w:val="both"/>
        <w:rPr>
          <w:rFonts w:ascii="Times New Roman" w:hAnsi="Times New Roman" w:eastAsia="方正小标宋_GBK" w:cs="Times New Roman"/>
          <w:color w:val="000000"/>
          <w:kern w:val="0"/>
          <w:sz w:val="36"/>
          <w:szCs w:val="21"/>
        </w:rPr>
      </w:pPr>
    </w:p>
    <w:p w14:paraId="5F849522">
      <w:pPr>
        <w:widowControl/>
        <w:jc w:val="both"/>
        <w:rPr>
          <w:rFonts w:ascii="Times New Roman" w:hAnsi="Times New Roman" w:eastAsia="方正小标宋_GBK" w:cs="Times New Roman"/>
          <w:color w:val="000000"/>
          <w:kern w:val="0"/>
          <w:sz w:val="36"/>
          <w:szCs w:val="21"/>
        </w:rPr>
      </w:pPr>
    </w:p>
    <w:p w14:paraId="74CF6C36">
      <w:pPr>
        <w:widowControl/>
        <w:jc w:val="both"/>
        <w:rPr>
          <w:rFonts w:ascii="Times New Roman" w:hAnsi="Times New Roman" w:eastAsia="方正小标宋_GBK" w:cs="Times New Roman"/>
          <w:color w:val="000000"/>
          <w:kern w:val="0"/>
          <w:sz w:val="36"/>
          <w:szCs w:val="21"/>
        </w:rPr>
      </w:pPr>
    </w:p>
    <w:p w14:paraId="5D9F69AD">
      <w:pPr>
        <w:widowControl/>
        <w:jc w:val="both"/>
        <w:rPr>
          <w:rFonts w:ascii="Times New Roman" w:hAnsi="Times New Roman" w:eastAsia="方正小标宋_GBK" w:cs="Times New Roman"/>
          <w:color w:val="000000"/>
          <w:kern w:val="0"/>
          <w:sz w:val="36"/>
          <w:szCs w:val="21"/>
        </w:rPr>
      </w:pPr>
    </w:p>
    <w:p w14:paraId="11253031">
      <w:pPr>
        <w:widowControl/>
        <w:jc w:val="both"/>
        <w:rPr>
          <w:rFonts w:ascii="Times New Roman" w:hAnsi="Times New Roman" w:eastAsia="方正小标宋_GBK" w:cs="Times New Roman"/>
          <w:color w:val="000000"/>
          <w:kern w:val="0"/>
          <w:sz w:val="36"/>
          <w:szCs w:val="21"/>
        </w:rPr>
      </w:pPr>
    </w:p>
    <w:p w14:paraId="3B619CD6">
      <w:pPr>
        <w:widowControl/>
        <w:jc w:val="both"/>
        <w:rPr>
          <w:rFonts w:hint="eastAsia" w:ascii="Times New Roman" w:hAnsi="Times New Roman" w:eastAsia="方正小标宋_GBK" w:cs="Times New Roman"/>
          <w:color w:val="000000"/>
          <w:kern w:val="0"/>
          <w:sz w:val="36"/>
          <w:szCs w:val="21"/>
          <w:lang w:eastAsia="zh-CN"/>
        </w:rPr>
      </w:pPr>
    </w:p>
    <w:p w14:paraId="0DB186E3">
      <w:pPr>
        <w:pStyle w:val="10"/>
        <w:rPr>
          <w:rFonts w:hint="eastAsia"/>
          <w:lang w:eastAsia="zh-CN"/>
        </w:rPr>
      </w:pPr>
    </w:p>
    <w:tbl>
      <w:tblPr>
        <w:tblStyle w:val="8"/>
        <w:tblW w:w="15479" w:type="dxa"/>
        <w:tblInd w:w="93" w:type="dxa"/>
        <w:tblLayout w:type="fixed"/>
        <w:tblCellMar>
          <w:top w:w="0" w:type="dxa"/>
          <w:left w:w="108" w:type="dxa"/>
          <w:bottom w:w="0" w:type="dxa"/>
          <w:right w:w="108" w:type="dxa"/>
        </w:tblCellMar>
      </w:tblPr>
      <w:tblGrid>
        <w:gridCol w:w="3347"/>
        <w:gridCol w:w="744"/>
        <w:gridCol w:w="1620"/>
        <w:gridCol w:w="3348"/>
        <w:gridCol w:w="93"/>
        <w:gridCol w:w="675"/>
        <w:gridCol w:w="1404"/>
        <w:gridCol w:w="1392"/>
        <w:gridCol w:w="1512"/>
        <w:gridCol w:w="1344"/>
      </w:tblGrid>
      <w:tr w14:paraId="7CEF7E82">
        <w:tblPrEx>
          <w:tblCellMar>
            <w:top w:w="0" w:type="dxa"/>
            <w:left w:w="108" w:type="dxa"/>
            <w:bottom w:w="0" w:type="dxa"/>
            <w:right w:w="108" w:type="dxa"/>
          </w:tblCellMar>
        </w:tblPrEx>
        <w:trPr>
          <w:trHeight w:val="936" w:hRule="atLeast"/>
        </w:trPr>
        <w:tc>
          <w:tcPr>
            <w:tcW w:w="15479" w:type="dxa"/>
            <w:gridSpan w:val="10"/>
            <w:tcBorders>
              <w:top w:val="nil"/>
              <w:left w:val="nil"/>
              <w:bottom w:val="nil"/>
              <w:right w:val="nil"/>
            </w:tcBorders>
            <w:shd w:val="clear" w:color="auto" w:fill="auto"/>
            <w:noWrap/>
            <w:vAlign w:val="center"/>
          </w:tcPr>
          <w:p w14:paraId="44CD247B">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华文中宋"/>
                <w:i w:val="0"/>
                <w:color w:val="000000"/>
                <w:kern w:val="0"/>
                <w:sz w:val="32"/>
                <w:szCs w:val="32"/>
                <w:u w:val="none"/>
                <w:lang w:val="en-US" w:eastAsia="zh-CN" w:bidi="ar"/>
              </w:rPr>
              <w:t>财政拨款收入支出决算总表</w:t>
            </w:r>
          </w:p>
        </w:tc>
      </w:tr>
      <w:tr w14:paraId="2E2B45C6">
        <w:tblPrEx>
          <w:tblCellMar>
            <w:top w:w="0" w:type="dxa"/>
            <w:left w:w="108" w:type="dxa"/>
            <w:bottom w:w="0" w:type="dxa"/>
            <w:right w:w="108" w:type="dxa"/>
          </w:tblCellMar>
        </w:tblPrEx>
        <w:trPr>
          <w:trHeight w:val="199" w:hRule="atLeast"/>
        </w:trPr>
        <w:tc>
          <w:tcPr>
            <w:tcW w:w="3347" w:type="dxa"/>
            <w:tcBorders>
              <w:top w:val="nil"/>
              <w:left w:val="nil"/>
              <w:bottom w:val="nil"/>
              <w:right w:val="nil"/>
            </w:tcBorders>
            <w:shd w:val="clear" w:color="000000" w:fill="FFFFFF"/>
            <w:noWrap/>
            <w:vAlign w:val="center"/>
          </w:tcPr>
          <w:p w14:paraId="5C739D26">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744" w:type="dxa"/>
            <w:tcBorders>
              <w:top w:val="nil"/>
              <w:left w:val="nil"/>
              <w:bottom w:val="nil"/>
              <w:right w:val="nil"/>
            </w:tcBorders>
            <w:shd w:val="clear" w:color="000000" w:fill="FFFFFF"/>
            <w:noWrap/>
            <w:vAlign w:val="center"/>
          </w:tcPr>
          <w:p w14:paraId="7DB5FF03">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620" w:type="dxa"/>
            <w:tcBorders>
              <w:top w:val="nil"/>
              <w:left w:val="nil"/>
              <w:bottom w:val="nil"/>
              <w:right w:val="nil"/>
            </w:tcBorders>
            <w:shd w:val="clear" w:color="000000" w:fill="FFFFFF"/>
            <w:noWrap/>
            <w:vAlign w:val="center"/>
          </w:tcPr>
          <w:p w14:paraId="31CABC80">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441" w:type="dxa"/>
            <w:gridSpan w:val="2"/>
            <w:tcBorders>
              <w:top w:val="nil"/>
              <w:left w:val="nil"/>
              <w:bottom w:val="nil"/>
              <w:right w:val="nil"/>
            </w:tcBorders>
            <w:shd w:val="clear" w:color="000000" w:fill="FFFFFF"/>
            <w:noWrap/>
            <w:vAlign w:val="center"/>
          </w:tcPr>
          <w:p w14:paraId="5943C23D">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75" w:type="dxa"/>
            <w:tcBorders>
              <w:top w:val="nil"/>
              <w:left w:val="nil"/>
              <w:bottom w:val="nil"/>
              <w:right w:val="nil"/>
            </w:tcBorders>
            <w:shd w:val="clear" w:color="000000" w:fill="FFFFFF"/>
            <w:noWrap/>
            <w:vAlign w:val="center"/>
          </w:tcPr>
          <w:p w14:paraId="65696978">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404" w:type="dxa"/>
            <w:tcBorders>
              <w:top w:val="nil"/>
              <w:left w:val="nil"/>
              <w:bottom w:val="nil"/>
              <w:right w:val="nil"/>
            </w:tcBorders>
            <w:shd w:val="clear" w:color="000000" w:fill="FFFFFF"/>
            <w:noWrap/>
            <w:vAlign w:val="center"/>
          </w:tcPr>
          <w:p w14:paraId="30C484DA">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92" w:type="dxa"/>
            <w:tcBorders>
              <w:top w:val="nil"/>
              <w:left w:val="nil"/>
              <w:bottom w:val="nil"/>
              <w:right w:val="nil"/>
            </w:tcBorders>
            <w:shd w:val="clear" w:color="000000" w:fill="FFFFFF"/>
            <w:noWrap/>
            <w:vAlign w:val="center"/>
          </w:tcPr>
          <w:p w14:paraId="4C74F22C">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512" w:type="dxa"/>
            <w:tcBorders>
              <w:top w:val="nil"/>
              <w:left w:val="nil"/>
              <w:bottom w:val="nil"/>
              <w:right w:val="nil"/>
            </w:tcBorders>
            <w:shd w:val="clear" w:color="000000" w:fill="FFFFFF"/>
            <w:noWrap/>
            <w:vAlign w:val="center"/>
          </w:tcPr>
          <w:p w14:paraId="35AC1882">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44" w:type="dxa"/>
            <w:tcBorders>
              <w:top w:val="nil"/>
              <w:left w:val="nil"/>
              <w:bottom w:val="nil"/>
              <w:right w:val="nil"/>
            </w:tcBorders>
            <w:shd w:val="clear" w:color="000000" w:fill="FFFFFF"/>
            <w:noWrap/>
            <w:vAlign w:val="center"/>
          </w:tcPr>
          <w:p w14:paraId="3162CA9E">
            <w:pPr>
              <w:widowControl/>
              <w:jc w:val="righ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公开04表</w:t>
            </w:r>
          </w:p>
        </w:tc>
      </w:tr>
      <w:tr w14:paraId="4B4DC9A5">
        <w:tblPrEx>
          <w:tblCellMar>
            <w:top w:w="0" w:type="dxa"/>
            <w:left w:w="108" w:type="dxa"/>
            <w:bottom w:w="0" w:type="dxa"/>
            <w:right w:w="108" w:type="dxa"/>
          </w:tblCellMar>
        </w:tblPrEx>
        <w:trPr>
          <w:trHeight w:val="472" w:hRule="atLeast"/>
        </w:trPr>
        <w:tc>
          <w:tcPr>
            <w:tcW w:w="4091" w:type="dxa"/>
            <w:gridSpan w:val="2"/>
            <w:tcBorders>
              <w:top w:val="nil"/>
              <w:left w:val="nil"/>
              <w:bottom w:val="nil"/>
              <w:right w:val="nil"/>
            </w:tcBorders>
            <w:shd w:val="clear" w:color="000000" w:fill="FFFFFF"/>
            <w:noWrap/>
            <w:vAlign w:val="center"/>
          </w:tcPr>
          <w:p w14:paraId="0BC9A2A4">
            <w:pPr>
              <w:widowControl/>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部门：</w:t>
            </w:r>
            <w:r>
              <w:rPr>
                <w:rFonts w:hint="eastAsia" w:ascii="仿宋" w:hAnsi="仿宋" w:eastAsia="仿宋" w:cs="仿宋"/>
                <w:color w:val="000000"/>
                <w:kern w:val="0"/>
                <w:sz w:val="21"/>
                <w:szCs w:val="21"/>
                <w:lang w:eastAsia="zh-CN"/>
              </w:rPr>
              <w:t>永州市能力资源和社会保障局</w:t>
            </w:r>
            <w:r>
              <w:rPr>
                <w:rFonts w:hint="eastAsia" w:ascii="仿宋" w:hAnsi="仿宋" w:eastAsia="仿宋" w:cs="仿宋"/>
                <w:kern w:val="0"/>
                <w:sz w:val="21"/>
                <w:szCs w:val="21"/>
              </w:rPr>
              <w:t>　</w:t>
            </w:r>
          </w:p>
        </w:tc>
        <w:tc>
          <w:tcPr>
            <w:tcW w:w="1620" w:type="dxa"/>
            <w:tcBorders>
              <w:top w:val="nil"/>
              <w:left w:val="nil"/>
              <w:bottom w:val="nil"/>
              <w:right w:val="nil"/>
            </w:tcBorders>
            <w:shd w:val="clear" w:color="000000" w:fill="FFFFFF"/>
            <w:noWrap/>
            <w:vAlign w:val="center"/>
          </w:tcPr>
          <w:p w14:paraId="459F8969">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3441" w:type="dxa"/>
            <w:gridSpan w:val="2"/>
            <w:tcBorders>
              <w:top w:val="nil"/>
              <w:left w:val="nil"/>
              <w:bottom w:val="nil"/>
              <w:right w:val="nil"/>
            </w:tcBorders>
            <w:shd w:val="clear" w:color="000000" w:fill="FFFFFF"/>
            <w:noWrap/>
            <w:vAlign w:val="center"/>
          </w:tcPr>
          <w:p w14:paraId="3BAC7C3F">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75" w:type="dxa"/>
            <w:tcBorders>
              <w:top w:val="nil"/>
              <w:left w:val="nil"/>
              <w:bottom w:val="nil"/>
              <w:right w:val="nil"/>
            </w:tcBorders>
            <w:shd w:val="clear" w:color="000000" w:fill="FFFFFF"/>
            <w:noWrap/>
            <w:vAlign w:val="center"/>
          </w:tcPr>
          <w:p w14:paraId="4486043B">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404" w:type="dxa"/>
            <w:tcBorders>
              <w:top w:val="nil"/>
              <w:left w:val="nil"/>
              <w:bottom w:val="nil"/>
              <w:right w:val="nil"/>
            </w:tcBorders>
            <w:shd w:val="clear" w:color="000000" w:fill="FFFFFF"/>
            <w:noWrap/>
            <w:vAlign w:val="center"/>
          </w:tcPr>
          <w:p w14:paraId="44A00E09">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92" w:type="dxa"/>
            <w:tcBorders>
              <w:top w:val="nil"/>
              <w:left w:val="nil"/>
              <w:bottom w:val="nil"/>
              <w:right w:val="nil"/>
            </w:tcBorders>
            <w:shd w:val="clear" w:color="000000" w:fill="FFFFFF"/>
            <w:noWrap/>
            <w:vAlign w:val="center"/>
          </w:tcPr>
          <w:p w14:paraId="3BB7195C">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512" w:type="dxa"/>
            <w:tcBorders>
              <w:top w:val="nil"/>
              <w:left w:val="nil"/>
              <w:bottom w:val="nil"/>
              <w:right w:val="nil"/>
            </w:tcBorders>
            <w:shd w:val="clear" w:color="000000" w:fill="FFFFFF"/>
            <w:noWrap/>
            <w:vAlign w:val="center"/>
          </w:tcPr>
          <w:p w14:paraId="032FD2A9">
            <w:pPr>
              <w:widowControl/>
              <w:jc w:val="righ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44" w:type="dxa"/>
            <w:tcBorders>
              <w:top w:val="nil"/>
              <w:left w:val="nil"/>
              <w:bottom w:val="nil"/>
              <w:right w:val="nil"/>
            </w:tcBorders>
            <w:shd w:val="clear" w:color="000000" w:fill="FFFFFF"/>
            <w:noWrap/>
            <w:vAlign w:val="center"/>
          </w:tcPr>
          <w:p w14:paraId="461C3219">
            <w:pPr>
              <w:widowControl/>
              <w:jc w:val="righ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单位：万元</w:t>
            </w:r>
          </w:p>
        </w:tc>
      </w:tr>
      <w:tr w14:paraId="336A14CF">
        <w:tblPrEx>
          <w:tblCellMar>
            <w:top w:w="0" w:type="dxa"/>
            <w:left w:w="108" w:type="dxa"/>
            <w:bottom w:w="0" w:type="dxa"/>
            <w:right w:w="108" w:type="dxa"/>
          </w:tblCellMar>
        </w:tblPrEx>
        <w:trPr>
          <w:trHeight w:val="402" w:hRule="atLeast"/>
        </w:trPr>
        <w:tc>
          <w:tcPr>
            <w:tcW w:w="571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24E03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收入</w:t>
            </w:r>
          </w:p>
        </w:tc>
        <w:tc>
          <w:tcPr>
            <w:tcW w:w="9768" w:type="dxa"/>
            <w:gridSpan w:val="7"/>
            <w:tcBorders>
              <w:top w:val="single" w:color="auto" w:sz="4" w:space="0"/>
              <w:left w:val="nil"/>
              <w:bottom w:val="single" w:color="auto" w:sz="4" w:space="0"/>
              <w:right w:val="single" w:color="auto" w:sz="4" w:space="0"/>
            </w:tcBorders>
            <w:shd w:val="clear" w:color="000000" w:fill="FFFFFF"/>
            <w:noWrap/>
            <w:vAlign w:val="center"/>
          </w:tcPr>
          <w:p w14:paraId="1A70C2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支出</w:t>
            </w:r>
          </w:p>
        </w:tc>
      </w:tr>
      <w:tr w14:paraId="1B922AFA">
        <w:tblPrEx>
          <w:tblCellMar>
            <w:top w:w="0" w:type="dxa"/>
            <w:left w:w="108" w:type="dxa"/>
            <w:bottom w:w="0" w:type="dxa"/>
            <w:right w:w="108" w:type="dxa"/>
          </w:tblCellMar>
        </w:tblPrEx>
        <w:trPr>
          <w:trHeight w:val="630"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6FA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项    目</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CB4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行次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6BF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金额</w:t>
            </w: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7C4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项    目</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2F3F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行次</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43B9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273FBE4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一般公共预算财政拨款</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18763B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政府性基金预算财政拨款</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18E3859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国有资本经营预算财政拨款</w:t>
            </w:r>
          </w:p>
        </w:tc>
      </w:tr>
      <w:tr w14:paraId="14A5C26D">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CE8F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栏    次</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2AD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7338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69A7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栏    次</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12A8C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121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B82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D1D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7F3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r>
      <w:tr w14:paraId="255198B3">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7747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一、一般公共预算财政拨款</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316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D50E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4C08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一、一般公共服务支出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C7B14F">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33</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E2D1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F93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74C4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369F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B834B77">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F384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二、政府性基金预算财政拨款</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2DFD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504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EB93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二、外交支出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996B2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34</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4938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4260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22C3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2C5D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F5BAA3A">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36A3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三、国有资本经营预算财政拨款</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465A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9CDD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C9DA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三、国防支出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598CF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35</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E590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9B47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9FB1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2FCE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944E046">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49166">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013E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B7539">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A7B2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四、公共安全支出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77EE5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36</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7106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510D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9D31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0FD5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436D97F">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7759B">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8B49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E9053">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C045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五、教育支出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6F8CF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37</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34E0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4296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76C6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DB41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8192C88">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50FE2">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270C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354B3">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FBC1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六、科学技术支出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540C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38</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04D8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171.40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DF0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171.40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98C8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2F9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71D6D4F">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B26FE">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7D9D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BDE49">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630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七、文化旅游体育与传媒支出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FD0F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39</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589C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8F53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4ED0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862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075D348">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3E04">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3DCF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8</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65FB">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B47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八、社会保障和就业支出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4C3A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40</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B054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2,219.87</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D553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2,219.87</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3229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607D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F362053">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70A77">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7ECC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B95D0">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D424">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九、卫生健康支出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E7D28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41</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3DA3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61.60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8F22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61.60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6128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B5A1D">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CB157F2">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793D0">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A1DD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E0DAF">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5CD5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十、节能环保支出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4DB4D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42</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A242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5B39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F163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D2BD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BB884F9">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0C508">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DE8B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EB356">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44B2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十一、城乡社区支出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DC987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43</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4AA2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067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C83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16CA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C281FB5">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B0A28">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2668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1B2EA">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80C3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十二、农林水支出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1164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44</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D011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9B9E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47CB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F324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EE7D237">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428A6">
            <w:pPr>
              <w:jc w:val="left"/>
              <w:rPr>
                <w:rFonts w:hint="eastAsia" w:ascii="仿宋" w:hAnsi="仿宋" w:eastAsia="仿宋" w:cs="仿宋"/>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0526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4ACC9">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B55F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十三、交通运输支出</w:t>
            </w:r>
          </w:p>
        </w:tc>
        <w:tc>
          <w:tcPr>
            <w:tcW w:w="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BA8A2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45</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92E5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4079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267F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1326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7919BCE">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87BE8">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81014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135">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16A489">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十四、资源勘探工业信息等支出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58474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46</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2A141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BC5BF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05F92">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6EC2F">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1768915">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2FD060">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58A4F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4422">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D5BC60">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十五、商业服务业等支出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DE14E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47</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E1DA1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4654F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F9B8E">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FF399">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C7F4C94">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85EAB9">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2006A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16</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5D65C">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EC30E1">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十六、金融支出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B6492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48</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BACA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78A5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8E6B4">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D51E3">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F6D9D8B">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97C53">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3513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F8A81">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5D7004">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十七、援助其他地区支出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220DF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49</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A3890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133AE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5A7FB">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70F1B">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F711A49">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298AA6">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2466D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18</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0006">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4DA049">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十八、自然资源海洋气象等支出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679A5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50</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76E9E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404DC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C2F20">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12705">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5ECF55D">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C83355">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EB24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19</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AB9BB">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366B8D">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十九、住房保障支出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B036B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51</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ECA6E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AC621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004D">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FC08D">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C4C1218">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42B233">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7B16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9BD08">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F89D76">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二十、粮油物资储备支出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91438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52</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BBC66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5C22B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DFDBC">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6E221">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2664EBA">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F70654">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B93CE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22CF1">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2889D5">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二十一、国有资本经营预算支出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E5412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53</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3646A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A35C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427BC">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753B1">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058178B">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DA8C3F">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3F90B0">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5568F">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7B8915">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二十二、灾害防治及应急管理支出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5AAAB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54</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61914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58F4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88D06">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3488">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CFC70DE">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D958D0">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DE26F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4E6F6">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E18C20">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二十三、其他支出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3E338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55</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5487D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AAFCB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BA73">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C58A2">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224738A">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BC0083">
            <w:pPr>
              <w:jc w:val="center"/>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DA86E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E9028">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18CCDD">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二十四、债务还本支出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48725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56</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13917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D0AE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3CDE2">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6A121">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547FA8C">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148F6">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D1010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61835">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2850C5">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二十五、债务付息支出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84DCD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57</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69982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9417A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E2D38">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FBA0B">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F7EB9A7">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6D316B">
            <w:pPr>
              <w:jc w:val="left"/>
              <w:rPr>
                <w:rFonts w:hint="eastAsia" w:ascii="仿宋" w:hAnsi="仿宋" w:eastAsia="仿宋" w:cs="仿宋"/>
                <w:b/>
                <w:bCs/>
                <w:kern w:val="0"/>
                <w:sz w:val="21"/>
                <w:szCs w:val="21"/>
              </w:rPr>
            </w:pP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47DCF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26</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DB078">
            <w:pPr>
              <w:jc w:val="right"/>
              <w:rPr>
                <w:rFonts w:hint="eastAsia" w:ascii="仿宋" w:hAnsi="仿宋" w:eastAsia="仿宋" w:cs="仿宋"/>
                <w:kern w:val="0"/>
                <w:sz w:val="21"/>
                <w:szCs w:val="21"/>
              </w:rPr>
            </w:pP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8322A4">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二十六、抗疫特别国债安排的支出</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BA6E3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58</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FD4B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ABB47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2360F">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9F42A">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BC74777">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43FA2D">
            <w:pPr>
              <w:keepNext w:val="0"/>
              <w:keepLines w:val="0"/>
              <w:widowControl/>
              <w:suppressLineNumbers w:val="0"/>
              <w:jc w:val="center"/>
              <w:textAlignment w:val="center"/>
              <w:rPr>
                <w:rFonts w:hint="eastAsia" w:ascii="仿宋" w:hAnsi="仿宋" w:eastAsia="仿宋" w:cs="仿宋"/>
                <w:b/>
                <w:bCs/>
                <w:kern w:val="0"/>
                <w:sz w:val="21"/>
                <w:szCs w:val="21"/>
              </w:rPr>
            </w:pPr>
            <w:r>
              <w:rPr>
                <w:rFonts w:hint="eastAsia" w:ascii="仿宋" w:hAnsi="仿宋" w:eastAsia="仿宋" w:cs="仿宋"/>
                <w:b/>
                <w:bCs/>
                <w:i w:val="0"/>
                <w:iCs w:val="0"/>
                <w:color w:val="000000"/>
                <w:kern w:val="0"/>
                <w:sz w:val="21"/>
                <w:szCs w:val="21"/>
                <w:u w:val="none"/>
                <w:lang w:val="en-US" w:eastAsia="zh-CN" w:bidi="ar"/>
              </w:rPr>
              <w:t>本年收入合计</w:t>
            </w: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CF086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971F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949E36">
            <w:pPr>
              <w:keepNext w:val="0"/>
              <w:keepLines w:val="0"/>
              <w:widowControl/>
              <w:suppressLineNumbers w:val="0"/>
              <w:jc w:val="center"/>
              <w:textAlignment w:val="center"/>
              <w:rPr>
                <w:rFonts w:hint="eastAsia" w:ascii="仿宋" w:hAnsi="仿宋" w:eastAsia="仿宋" w:cs="仿宋"/>
                <w:b/>
                <w:bCs/>
                <w:kern w:val="0"/>
                <w:sz w:val="21"/>
                <w:szCs w:val="21"/>
              </w:rPr>
            </w:pPr>
            <w:r>
              <w:rPr>
                <w:rFonts w:hint="eastAsia" w:ascii="仿宋" w:hAnsi="仿宋" w:eastAsia="仿宋" w:cs="仿宋"/>
                <w:b/>
                <w:bCs/>
                <w:i w:val="0"/>
                <w:iCs w:val="0"/>
                <w:color w:val="000000"/>
                <w:kern w:val="0"/>
                <w:sz w:val="21"/>
                <w:szCs w:val="21"/>
                <w:u w:val="none"/>
                <w:lang w:val="en-US" w:eastAsia="zh-CN" w:bidi="ar"/>
              </w:rPr>
              <w:t>本年支出合计</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2461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59</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A84ED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E42B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5B7CA">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6F0D">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336AC33">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0E35B0">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年初财政拨款结转和结余</w:t>
            </w: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EA25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28</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7F3D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D49A79">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年末财政拨款结转和结余</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9B846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60</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5FF6BB">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E492C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CF31B">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462D7">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B6F67E6">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EC897F">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 xml:space="preserve">  一般公共预算财政拨款</w:t>
            </w: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80522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29</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D8AB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2EEA66">
            <w:pPr>
              <w:jc w:val="left"/>
              <w:rPr>
                <w:rFonts w:hint="eastAsia" w:ascii="仿宋" w:hAnsi="仿宋" w:eastAsia="仿宋" w:cs="仿宋"/>
                <w:b/>
                <w:bCs/>
                <w:kern w:val="0"/>
                <w:sz w:val="21"/>
                <w:szCs w:val="21"/>
              </w:rPr>
            </w:pP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08CAC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61</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E9D5DA">
            <w:pPr>
              <w:jc w:val="right"/>
              <w:rPr>
                <w:rFonts w:hint="eastAsia" w:ascii="仿宋" w:hAnsi="仿宋" w:eastAsia="仿宋" w:cs="仿宋"/>
                <w:kern w:val="0"/>
                <w:sz w:val="21"/>
                <w:szCs w:val="21"/>
              </w:rPr>
            </w:pP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EC5FA6">
            <w:pPr>
              <w:jc w:val="right"/>
              <w:rPr>
                <w:rFonts w:hint="eastAsia" w:ascii="仿宋" w:hAnsi="仿宋" w:eastAsia="仿宋" w:cs="仿宋"/>
                <w:kern w:val="0"/>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8F442">
            <w:pPr>
              <w:jc w:val="right"/>
              <w:rPr>
                <w:rFonts w:hint="eastAsia" w:ascii="仿宋" w:hAnsi="仿宋" w:eastAsia="仿宋" w:cs="仿宋"/>
                <w:b/>
                <w:bCs/>
                <w:kern w:val="0"/>
                <w:sz w:val="21"/>
                <w:szCs w:val="21"/>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8482A">
            <w:pPr>
              <w:jc w:val="right"/>
              <w:rPr>
                <w:rFonts w:hint="eastAsia" w:ascii="仿宋" w:hAnsi="仿宋" w:eastAsia="仿宋" w:cs="仿宋"/>
                <w:b/>
                <w:bCs/>
                <w:kern w:val="0"/>
                <w:sz w:val="21"/>
                <w:szCs w:val="21"/>
              </w:rPr>
            </w:pPr>
          </w:p>
        </w:tc>
      </w:tr>
      <w:tr w14:paraId="10B43C18">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461DFB">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 xml:space="preserve">  政府性基金预算财政拨款</w:t>
            </w: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762091">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983C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851298">
            <w:pPr>
              <w:jc w:val="left"/>
              <w:rPr>
                <w:rFonts w:hint="eastAsia" w:ascii="仿宋" w:hAnsi="仿宋" w:eastAsia="仿宋" w:cs="仿宋"/>
                <w:b/>
                <w:bCs/>
                <w:kern w:val="0"/>
                <w:sz w:val="21"/>
                <w:szCs w:val="21"/>
              </w:rPr>
            </w:pP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5E7C4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62</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42B88C">
            <w:pPr>
              <w:jc w:val="right"/>
              <w:rPr>
                <w:rFonts w:hint="eastAsia" w:ascii="仿宋" w:hAnsi="仿宋" w:eastAsia="仿宋" w:cs="仿宋"/>
                <w:kern w:val="0"/>
                <w:sz w:val="21"/>
                <w:szCs w:val="21"/>
              </w:rPr>
            </w:pP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97A984">
            <w:pPr>
              <w:jc w:val="right"/>
              <w:rPr>
                <w:rFonts w:hint="eastAsia" w:ascii="仿宋" w:hAnsi="仿宋" w:eastAsia="仿宋" w:cs="仿宋"/>
                <w:kern w:val="0"/>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1CF99">
            <w:pPr>
              <w:jc w:val="right"/>
              <w:rPr>
                <w:rFonts w:hint="eastAsia" w:ascii="仿宋" w:hAnsi="仿宋" w:eastAsia="仿宋" w:cs="仿宋"/>
                <w:b/>
                <w:bCs/>
                <w:kern w:val="0"/>
                <w:sz w:val="21"/>
                <w:szCs w:val="21"/>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33718">
            <w:pPr>
              <w:jc w:val="right"/>
              <w:rPr>
                <w:rFonts w:hint="eastAsia" w:ascii="仿宋" w:hAnsi="仿宋" w:eastAsia="仿宋" w:cs="仿宋"/>
                <w:b/>
                <w:bCs/>
                <w:kern w:val="0"/>
                <w:sz w:val="21"/>
                <w:szCs w:val="21"/>
              </w:rPr>
            </w:pPr>
          </w:p>
        </w:tc>
      </w:tr>
      <w:tr w14:paraId="3ED9961C">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4FE199">
            <w:pPr>
              <w:keepNext w:val="0"/>
              <w:keepLines w:val="0"/>
              <w:widowControl/>
              <w:suppressLineNumbers w:val="0"/>
              <w:jc w:val="lef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 xml:space="preserve">  国有资本经营预算财政拨款</w:t>
            </w: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A016D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F3D2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386F8C">
            <w:pPr>
              <w:jc w:val="left"/>
              <w:rPr>
                <w:rFonts w:hint="eastAsia" w:ascii="仿宋" w:hAnsi="仿宋" w:eastAsia="仿宋" w:cs="仿宋"/>
                <w:b/>
                <w:bCs/>
                <w:kern w:val="0"/>
                <w:sz w:val="21"/>
                <w:szCs w:val="21"/>
              </w:rPr>
            </w:pP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A93F59">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63</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787C31">
            <w:pPr>
              <w:jc w:val="right"/>
              <w:rPr>
                <w:rFonts w:hint="eastAsia" w:ascii="仿宋" w:hAnsi="仿宋" w:eastAsia="仿宋" w:cs="仿宋"/>
                <w:kern w:val="0"/>
                <w:sz w:val="21"/>
                <w:szCs w:val="21"/>
              </w:rPr>
            </w:pP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CADB10">
            <w:pPr>
              <w:jc w:val="right"/>
              <w:rPr>
                <w:rFonts w:hint="eastAsia" w:ascii="仿宋" w:hAnsi="仿宋" w:eastAsia="仿宋" w:cs="仿宋"/>
                <w:kern w:val="0"/>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B8AB8">
            <w:pPr>
              <w:jc w:val="right"/>
              <w:rPr>
                <w:rFonts w:hint="eastAsia" w:ascii="仿宋" w:hAnsi="仿宋" w:eastAsia="仿宋" w:cs="仿宋"/>
                <w:b/>
                <w:bCs/>
                <w:kern w:val="0"/>
                <w:sz w:val="21"/>
                <w:szCs w:val="21"/>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4BECF">
            <w:pPr>
              <w:jc w:val="right"/>
              <w:rPr>
                <w:rFonts w:hint="eastAsia" w:ascii="仿宋" w:hAnsi="仿宋" w:eastAsia="仿宋" w:cs="仿宋"/>
                <w:b/>
                <w:bCs/>
                <w:kern w:val="0"/>
                <w:sz w:val="21"/>
                <w:szCs w:val="21"/>
              </w:rPr>
            </w:pPr>
          </w:p>
        </w:tc>
      </w:tr>
      <w:tr w14:paraId="5F36FAA5">
        <w:tblPrEx>
          <w:tblCellMar>
            <w:top w:w="0" w:type="dxa"/>
            <w:left w:w="108" w:type="dxa"/>
            <w:bottom w:w="0" w:type="dxa"/>
            <w:right w:w="108" w:type="dxa"/>
          </w:tblCellMar>
        </w:tblPrEx>
        <w:trPr>
          <w:trHeight w:val="402" w:hRule="atLeast"/>
        </w:trPr>
        <w:tc>
          <w:tcPr>
            <w:tcW w:w="33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F3DC08">
            <w:pPr>
              <w:keepNext w:val="0"/>
              <w:keepLines w:val="0"/>
              <w:widowControl/>
              <w:suppressLineNumbers w:val="0"/>
              <w:jc w:val="center"/>
              <w:textAlignment w:val="center"/>
              <w:rPr>
                <w:rFonts w:hint="eastAsia" w:ascii="仿宋" w:hAnsi="仿宋" w:eastAsia="仿宋" w:cs="仿宋"/>
                <w:b/>
                <w:bCs/>
                <w:kern w:val="0"/>
                <w:sz w:val="21"/>
                <w:szCs w:val="21"/>
              </w:rPr>
            </w:pPr>
            <w:r>
              <w:rPr>
                <w:rFonts w:hint="eastAsia" w:ascii="仿宋" w:hAnsi="仿宋" w:eastAsia="仿宋" w:cs="仿宋"/>
                <w:b/>
                <w:bCs/>
                <w:i w:val="0"/>
                <w:iCs w:val="0"/>
                <w:color w:val="000000"/>
                <w:kern w:val="0"/>
                <w:sz w:val="21"/>
                <w:szCs w:val="21"/>
                <w:u w:val="none"/>
                <w:lang w:val="en-US" w:eastAsia="zh-CN" w:bidi="ar"/>
              </w:rPr>
              <w:t>总计</w:t>
            </w:r>
          </w:p>
        </w:tc>
        <w:tc>
          <w:tcPr>
            <w:tcW w:w="7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B8849A">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AD86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33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C31DB5">
            <w:pPr>
              <w:keepNext w:val="0"/>
              <w:keepLines w:val="0"/>
              <w:widowControl/>
              <w:suppressLineNumbers w:val="0"/>
              <w:jc w:val="center"/>
              <w:textAlignment w:val="center"/>
              <w:rPr>
                <w:rFonts w:hint="eastAsia" w:ascii="仿宋" w:hAnsi="仿宋" w:eastAsia="仿宋" w:cs="仿宋"/>
                <w:b/>
                <w:bCs/>
                <w:kern w:val="0"/>
                <w:sz w:val="21"/>
                <w:szCs w:val="21"/>
              </w:rPr>
            </w:pPr>
            <w:r>
              <w:rPr>
                <w:rFonts w:hint="eastAsia" w:ascii="仿宋" w:hAnsi="仿宋" w:eastAsia="仿宋" w:cs="仿宋"/>
                <w:b/>
                <w:bCs/>
                <w:i w:val="0"/>
                <w:iCs w:val="0"/>
                <w:color w:val="000000"/>
                <w:kern w:val="0"/>
                <w:sz w:val="21"/>
                <w:szCs w:val="21"/>
                <w:u w:val="none"/>
                <w:lang w:val="en-US" w:eastAsia="zh-CN" w:bidi="ar"/>
              </w:rPr>
              <w:t>总计</w:t>
            </w:r>
          </w:p>
        </w:tc>
        <w:tc>
          <w:tcPr>
            <w:tcW w:w="76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54ED4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64</w:t>
            </w:r>
          </w:p>
        </w:tc>
        <w:tc>
          <w:tcPr>
            <w:tcW w:w="14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123411">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2F407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2,555.61</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C20B8">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4F5A3">
            <w:pPr>
              <w:keepNext w:val="0"/>
              <w:keepLines w:val="0"/>
              <w:widowControl/>
              <w:suppressLineNumbers w:val="0"/>
              <w:jc w:val="right"/>
              <w:textAlignment w:val="center"/>
              <w:rPr>
                <w:rFonts w:hint="eastAsia" w:ascii="仿宋" w:hAnsi="仿宋" w:eastAsia="仿宋" w:cs="仿宋"/>
                <w:b/>
                <w:bCs/>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8B4B581">
        <w:tblPrEx>
          <w:tblCellMar>
            <w:top w:w="0" w:type="dxa"/>
            <w:left w:w="108" w:type="dxa"/>
            <w:bottom w:w="0" w:type="dxa"/>
            <w:right w:w="108" w:type="dxa"/>
          </w:tblCellMar>
        </w:tblPrEx>
        <w:trPr>
          <w:trHeight w:val="585" w:hRule="atLeast"/>
        </w:trPr>
        <w:tc>
          <w:tcPr>
            <w:tcW w:w="15479" w:type="dxa"/>
            <w:gridSpan w:val="10"/>
            <w:tcBorders>
              <w:top w:val="single" w:color="auto" w:sz="4" w:space="0"/>
              <w:left w:val="nil"/>
              <w:bottom w:val="nil"/>
              <w:right w:val="nil"/>
            </w:tcBorders>
            <w:shd w:val="clear" w:color="auto" w:fill="auto"/>
            <w:vAlign w:val="center"/>
          </w:tcPr>
          <w:p w14:paraId="207B9F1E">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14:paraId="150CDF1F">
      <w:pPr>
        <w:widowControl/>
        <w:jc w:val="center"/>
        <w:rPr>
          <w:rFonts w:ascii="Times New Roman" w:hAnsi="Times New Roman" w:eastAsia="方正小标宋_GBK" w:cs="Times New Roman"/>
          <w:kern w:val="0"/>
          <w:sz w:val="36"/>
          <w:szCs w:val="36"/>
        </w:rPr>
      </w:pPr>
    </w:p>
    <w:p w14:paraId="1D7187F8">
      <w:pPr>
        <w:widowControl/>
        <w:jc w:val="center"/>
        <w:rPr>
          <w:rFonts w:ascii="Times New Roman" w:hAnsi="Times New Roman" w:eastAsia="方正小标宋_GBK" w:cs="Times New Roman"/>
          <w:kern w:val="0"/>
          <w:sz w:val="36"/>
          <w:szCs w:val="36"/>
        </w:rPr>
      </w:pPr>
    </w:p>
    <w:p w14:paraId="3E8035F7">
      <w:pPr>
        <w:widowControl/>
        <w:jc w:val="both"/>
        <w:rPr>
          <w:rFonts w:ascii="Times New Roman" w:hAnsi="Times New Roman" w:eastAsia="方正小标宋_GBK" w:cs="Times New Roman"/>
          <w:kern w:val="0"/>
          <w:sz w:val="36"/>
          <w:szCs w:val="36"/>
        </w:rPr>
      </w:pPr>
    </w:p>
    <w:p w14:paraId="0A47788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bookmarkEnd w:id="1"/>
    </w:p>
    <w:p w14:paraId="322980FC">
      <w:pPr>
        <w:widowControl/>
        <w:spacing w:before="156" w:beforeLines="5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rPr>
        <w:t xml:space="preserve"> 公开05表</w:t>
      </w:r>
    </w:p>
    <w:p w14:paraId="54008EF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部门：</w:t>
      </w:r>
      <w:r>
        <w:rPr>
          <w:rFonts w:hint="eastAsia" w:ascii="仿宋" w:hAnsi="仿宋" w:eastAsia="仿宋" w:cs="仿宋"/>
          <w:color w:val="000000"/>
          <w:kern w:val="0"/>
          <w:sz w:val="21"/>
          <w:szCs w:val="21"/>
          <w:lang w:eastAsia="zh-CN"/>
        </w:rPr>
        <w:t>永州市人力资源和社会保障局</w:t>
      </w:r>
      <w:r>
        <w:rPr>
          <w:rFonts w:hint="eastAsia" w:ascii="仿宋" w:hAnsi="仿宋" w:eastAsia="仿宋" w:cs="仿宋"/>
          <w:color w:val="000000"/>
          <w:kern w:val="0"/>
          <w:sz w:val="21"/>
          <w:szCs w:val="21"/>
          <w:lang w:val="en-US" w:eastAsia="zh-CN"/>
        </w:rPr>
        <w:t xml:space="preserve">                                                                                                   单位：</w:t>
      </w:r>
      <w:r>
        <w:rPr>
          <w:rFonts w:hint="eastAsia" w:ascii="仿宋" w:hAnsi="仿宋" w:eastAsia="仿宋" w:cs="仿宋"/>
          <w:color w:val="000000"/>
          <w:kern w:val="0"/>
          <w:sz w:val="21"/>
          <w:szCs w:val="21"/>
        </w:rPr>
        <w:t>万元</w:t>
      </w:r>
    </w:p>
    <w:tbl>
      <w:tblPr>
        <w:tblStyle w:val="8"/>
        <w:tblW w:w="15131" w:type="dxa"/>
        <w:jc w:val="center"/>
        <w:tblLayout w:type="autofit"/>
        <w:tblCellMar>
          <w:top w:w="0" w:type="dxa"/>
          <w:left w:w="108" w:type="dxa"/>
          <w:bottom w:w="0" w:type="dxa"/>
          <w:right w:w="108" w:type="dxa"/>
        </w:tblCellMar>
      </w:tblPr>
      <w:tblGrid>
        <w:gridCol w:w="1200"/>
        <w:gridCol w:w="3983"/>
        <w:gridCol w:w="3140"/>
        <w:gridCol w:w="3468"/>
        <w:gridCol w:w="3340"/>
      </w:tblGrid>
      <w:tr w14:paraId="4437751E">
        <w:tblPrEx>
          <w:tblCellMar>
            <w:top w:w="0" w:type="dxa"/>
            <w:left w:w="108" w:type="dxa"/>
            <w:bottom w:w="0" w:type="dxa"/>
            <w:right w:w="108" w:type="dxa"/>
          </w:tblCellMar>
        </w:tblPrEx>
        <w:trPr>
          <w:trHeight w:val="431" w:hRule="atLeast"/>
          <w:jc w:val="center"/>
        </w:trPr>
        <w:tc>
          <w:tcPr>
            <w:tcW w:w="518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41E5C08">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 xml:space="preserve">项 </w:t>
            </w:r>
            <w:r>
              <w:rPr>
                <w:rFonts w:hint="eastAsia" w:ascii="仿宋" w:hAnsi="仿宋" w:eastAsia="仿宋" w:cs="仿宋"/>
                <w:b w:val="0"/>
                <w:bCs/>
                <w:color w:val="000000"/>
                <w:kern w:val="0"/>
                <w:sz w:val="21"/>
                <w:szCs w:val="21"/>
              </w:rPr>
              <w:t xml:space="preserve">   </w:t>
            </w:r>
            <w:r>
              <w:rPr>
                <w:rFonts w:hint="eastAsia" w:ascii="仿宋" w:hAnsi="仿宋" w:eastAsia="仿宋" w:cs="仿宋"/>
                <w:b w:val="0"/>
                <w:bCs/>
                <w:kern w:val="0"/>
                <w:sz w:val="21"/>
                <w:szCs w:val="21"/>
              </w:rPr>
              <w:t>目</w:t>
            </w:r>
          </w:p>
        </w:tc>
        <w:tc>
          <w:tcPr>
            <w:tcW w:w="9948" w:type="dxa"/>
            <w:gridSpan w:val="3"/>
            <w:tcBorders>
              <w:top w:val="single" w:color="auto" w:sz="8" w:space="0"/>
              <w:left w:val="nil"/>
              <w:bottom w:val="single" w:color="auto" w:sz="4" w:space="0"/>
              <w:right w:val="single" w:color="000000" w:sz="8" w:space="0"/>
            </w:tcBorders>
            <w:shd w:val="clear" w:color="auto" w:fill="auto"/>
            <w:vAlign w:val="center"/>
          </w:tcPr>
          <w:p w14:paraId="0852CC8D">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本年支出</w:t>
            </w:r>
          </w:p>
        </w:tc>
      </w:tr>
      <w:tr w14:paraId="1EF4A93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EA52282">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功能分类科目编码</w:t>
            </w:r>
          </w:p>
        </w:tc>
        <w:tc>
          <w:tcPr>
            <w:tcW w:w="3983" w:type="dxa"/>
            <w:vMerge w:val="restart"/>
            <w:tcBorders>
              <w:top w:val="nil"/>
              <w:left w:val="single" w:color="auto" w:sz="4" w:space="0"/>
              <w:bottom w:val="single" w:color="auto" w:sz="4" w:space="0"/>
              <w:right w:val="single" w:color="auto" w:sz="4" w:space="0"/>
            </w:tcBorders>
            <w:shd w:val="clear" w:color="auto" w:fill="auto"/>
            <w:vAlign w:val="center"/>
          </w:tcPr>
          <w:p w14:paraId="31655CC9">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科目名称</w:t>
            </w:r>
          </w:p>
        </w:tc>
        <w:tc>
          <w:tcPr>
            <w:tcW w:w="3140" w:type="dxa"/>
            <w:vMerge w:val="restart"/>
            <w:tcBorders>
              <w:top w:val="nil"/>
              <w:left w:val="single" w:color="auto" w:sz="4" w:space="0"/>
              <w:bottom w:val="single" w:color="000000" w:sz="4" w:space="0"/>
              <w:right w:val="single" w:color="auto" w:sz="4" w:space="0"/>
            </w:tcBorders>
            <w:shd w:val="clear" w:color="auto" w:fill="auto"/>
            <w:vAlign w:val="center"/>
          </w:tcPr>
          <w:p w14:paraId="69D681AA">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小计</w:t>
            </w:r>
          </w:p>
        </w:tc>
        <w:tc>
          <w:tcPr>
            <w:tcW w:w="3468" w:type="dxa"/>
            <w:vMerge w:val="restart"/>
            <w:tcBorders>
              <w:top w:val="nil"/>
              <w:left w:val="single" w:color="auto" w:sz="4" w:space="0"/>
              <w:bottom w:val="single" w:color="000000" w:sz="4" w:space="0"/>
              <w:right w:val="single" w:color="auto" w:sz="4" w:space="0"/>
            </w:tcBorders>
            <w:shd w:val="clear" w:color="auto" w:fill="auto"/>
            <w:vAlign w:val="center"/>
          </w:tcPr>
          <w:p w14:paraId="17E4B610">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基本支出</w:t>
            </w:r>
          </w:p>
        </w:tc>
        <w:tc>
          <w:tcPr>
            <w:tcW w:w="3340" w:type="dxa"/>
            <w:vMerge w:val="restart"/>
            <w:tcBorders>
              <w:top w:val="nil"/>
              <w:left w:val="single" w:color="auto" w:sz="4" w:space="0"/>
              <w:bottom w:val="single" w:color="000000" w:sz="4" w:space="0"/>
              <w:right w:val="single" w:color="auto" w:sz="8" w:space="0"/>
            </w:tcBorders>
            <w:shd w:val="clear" w:color="auto" w:fill="auto"/>
            <w:vAlign w:val="center"/>
          </w:tcPr>
          <w:p w14:paraId="347F3B3D">
            <w:pPr>
              <w:widowControl/>
              <w:jc w:val="center"/>
              <w:rPr>
                <w:rFonts w:hint="eastAsia" w:ascii="仿宋" w:hAnsi="仿宋" w:eastAsia="仿宋" w:cs="仿宋"/>
                <w:b w:val="0"/>
                <w:bCs/>
                <w:kern w:val="0"/>
                <w:sz w:val="21"/>
                <w:szCs w:val="21"/>
              </w:rPr>
            </w:pPr>
            <w:r>
              <w:rPr>
                <w:rFonts w:hint="eastAsia" w:ascii="仿宋" w:hAnsi="仿宋" w:eastAsia="仿宋" w:cs="仿宋"/>
                <w:b w:val="0"/>
                <w:bCs/>
                <w:kern w:val="0"/>
                <w:sz w:val="21"/>
                <w:szCs w:val="21"/>
              </w:rPr>
              <w:t>项目支出</w:t>
            </w:r>
          </w:p>
        </w:tc>
      </w:tr>
      <w:tr w14:paraId="19FBE79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FF5A7F3">
            <w:pPr>
              <w:widowControl/>
              <w:jc w:val="left"/>
              <w:rPr>
                <w:rFonts w:hint="eastAsia" w:ascii="仿宋" w:hAnsi="仿宋" w:eastAsia="仿宋" w:cs="仿宋"/>
                <w:kern w:val="0"/>
                <w:sz w:val="21"/>
                <w:szCs w:val="21"/>
              </w:rPr>
            </w:pPr>
          </w:p>
        </w:tc>
        <w:tc>
          <w:tcPr>
            <w:tcW w:w="3983" w:type="dxa"/>
            <w:vMerge w:val="continue"/>
            <w:tcBorders>
              <w:top w:val="nil"/>
              <w:left w:val="single" w:color="auto" w:sz="4" w:space="0"/>
              <w:bottom w:val="single" w:color="auto" w:sz="4" w:space="0"/>
              <w:right w:val="single" w:color="auto" w:sz="4" w:space="0"/>
            </w:tcBorders>
            <w:vAlign w:val="center"/>
          </w:tcPr>
          <w:p w14:paraId="0856919F">
            <w:pPr>
              <w:widowControl/>
              <w:jc w:val="left"/>
              <w:rPr>
                <w:rFonts w:hint="eastAsia" w:ascii="仿宋" w:hAnsi="仿宋" w:eastAsia="仿宋" w:cs="仿宋"/>
                <w:kern w:val="0"/>
                <w:sz w:val="21"/>
                <w:szCs w:val="21"/>
              </w:rPr>
            </w:pPr>
          </w:p>
        </w:tc>
        <w:tc>
          <w:tcPr>
            <w:tcW w:w="3140" w:type="dxa"/>
            <w:vMerge w:val="continue"/>
            <w:tcBorders>
              <w:top w:val="nil"/>
              <w:left w:val="single" w:color="auto" w:sz="4" w:space="0"/>
              <w:bottom w:val="single" w:color="000000" w:sz="4" w:space="0"/>
              <w:right w:val="single" w:color="auto" w:sz="4" w:space="0"/>
            </w:tcBorders>
            <w:vAlign w:val="center"/>
          </w:tcPr>
          <w:p w14:paraId="344CAFA4">
            <w:pPr>
              <w:widowControl/>
              <w:jc w:val="left"/>
              <w:rPr>
                <w:rFonts w:hint="eastAsia" w:ascii="仿宋" w:hAnsi="仿宋" w:eastAsia="仿宋" w:cs="仿宋"/>
                <w:kern w:val="0"/>
                <w:sz w:val="21"/>
                <w:szCs w:val="21"/>
              </w:rPr>
            </w:pPr>
          </w:p>
        </w:tc>
        <w:tc>
          <w:tcPr>
            <w:tcW w:w="3468" w:type="dxa"/>
            <w:vMerge w:val="continue"/>
            <w:tcBorders>
              <w:top w:val="nil"/>
              <w:left w:val="single" w:color="auto" w:sz="4" w:space="0"/>
              <w:bottom w:val="single" w:color="000000" w:sz="4" w:space="0"/>
              <w:right w:val="single" w:color="auto" w:sz="4" w:space="0"/>
            </w:tcBorders>
            <w:vAlign w:val="center"/>
          </w:tcPr>
          <w:p w14:paraId="62ABE115">
            <w:pPr>
              <w:widowControl/>
              <w:jc w:val="left"/>
              <w:rPr>
                <w:rFonts w:hint="eastAsia" w:ascii="仿宋" w:hAnsi="仿宋" w:eastAsia="仿宋" w:cs="仿宋"/>
                <w:kern w:val="0"/>
                <w:sz w:val="21"/>
                <w:szCs w:val="21"/>
              </w:rPr>
            </w:pPr>
          </w:p>
        </w:tc>
        <w:tc>
          <w:tcPr>
            <w:tcW w:w="3340" w:type="dxa"/>
            <w:vMerge w:val="continue"/>
            <w:tcBorders>
              <w:top w:val="nil"/>
              <w:left w:val="single" w:color="auto" w:sz="4" w:space="0"/>
              <w:bottom w:val="single" w:color="000000" w:sz="4" w:space="0"/>
              <w:right w:val="single" w:color="auto" w:sz="8" w:space="0"/>
            </w:tcBorders>
            <w:vAlign w:val="center"/>
          </w:tcPr>
          <w:p w14:paraId="3633B1FF">
            <w:pPr>
              <w:widowControl/>
              <w:jc w:val="left"/>
              <w:rPr>
                <w:rFonts w:hint="eastAsia" w:ascii="仿宋" w:hAnsi="仿宋" w:eastAsia="仿宋" w:cs="仿宋"/>
                <w:kern w:val="0"/>
                <w:sz w:val="21"/>
                <w:szCs w:val="21"/>
              </w:rPr>
            </w:pPr>
          </w:p>
        </w:tc>
      </w:tr>
      <w:tr w14:paraId="5576A208">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8" w:space="0"/>
              <w:right w:val="single" w:color="auto" w:sz="4" w:space="0"/>
            </w:tcBorders>
            <w:vAlign w:val="center"/>
          </w:tcPr>
          <w:p w14:paraId="1C9A43E8">
            <w:pPr>
              <w:widowControl/>
              <w:jc w:val="left"/>
              <w:rPr>
                <w:rFonts w:hint="eastAsia" w:ascii="仿宋" w:hAnsi="仿宋" w:eastAsia="仿宋" w:cs="仿宋"/>
                <w:kern w:val="0"/>
                <w:sz w:val="21"/>
                <w:szCs w:val="21"/>
              </w:rPr>
            </w:pPr>
          </w:p>
        </w:tc>
        <w:tc>
          <w:tcPr>
            <w:tcW w:w="3983" w:type="dxa"/>
            <w:vMerge w:val="continue"/>
            <w:tcBorders>
              <w:top w:val="nil"/>
              <w:left w:val="single" w:color="auto" w:sz="4" w:space="0"/>
              <w:bottom w:val="single" w:color="auto" w:sz="8" w:space="0"/>
              <w:right w:val="single" w:color="auto" w:sz="4" w:space="0"/>
            </w:tcBorders>
            <w:vAlign w:val="center"/>
          </w:tcPr>
          <w:p w14:paraId="35545556">
            <w:pPr>
              <w:widowControl/>
              <w:jc w:val="left"/>
              <w:rPr>
                <w:rFonts w:hint="eastAsia" w:ascii="仿宋" w:hAnsi="仿宋" w:eastAsia="仿宋" w:cs="仿宋"/>
                <w:kern w:val="0"/>
                <w:sz w:val="21"/>
                <w:szCs w:val="21"/>
              </w:rPr>
            </w:pPr>
          </w:p>
        </w:tc>
        <w:tc>
          <w:tcPr>
            <w:tcW w:w="3140" w:type="dxa"/>
            <w:vMerge w:val="continue"/>
            <w:tcBorders>
              <w:top w:val="nil"/>
              <w:left w:val="single" w:color="auto" w:sz="4" w:space="0"/>
              <w:bottom w:val="single" w:color="auto" w:sz="8" w:space="0"/>
              <w:right w:val="single" w:color="auto" w:sz="4" w:space="0"/>
            </w:tcBorders>
            <w:vAlign w:val="center"/>
          </w:tcPr>
          <w:p w14:paraId="5E9018CE">
            <w:pPr>
              <w:widowControl/>
              <w:jc w:val="left"/>
              <w:rPr>
                <w:rFonts w:hint="eastAsia" w:ascii="仿宋" w:hAnsi="仿宋" w:eastAsia="仿宋" w:cs="仿宋"/>
                <w:kern w:val="0"/>
                <w:sz w:val="21"/>
                <w:szCs w:val="21"/>
              </w:rPr>
            </w:pPr>
          </w:p>
        </w:tc>
        <w:tc>
          <w:tcPr>
            <w:tcW w:w="3468" w:type="dxa"/>
            <w:vMerge w:val="continue"/>
            <w:tcBorders>
              <w:top w:val="nil"/>
              <w:left w:val="single" w:color="auto" w:sz="4" w:space="0"/>
              <w:bottom w:val="single" w:color="auto" w:sz="8" w:space="0"/>
              <w:right w:val="single" w:color="auto" w:sz="4" w:space="0"/>
            </w:tcBorders>
            <w:vAlign w:val="center"/>
          </w:tcPr>
          <w:p w14:paraId="49DA95C4">
            <w:pPr>
              <w:widowControl/>
              <w:jc w:val="left"/>
              <w:rPr>
                <w:rFonts w:hint="eastAsia" w:ascii="仿宋" w:hAnsi="仿宋" w:eastAsia="仿宋" w:cs="仿宋"/>
                <w:kern w:val="0"/>
                <w:sz w:val="21"/>
                <w:szCs w:val="21"/>
              </w:rPr>
            </w:pPr>
          </w:p>
        </w:tc>
        <w:tc>
          <w:tcPr>
            <w:tcW w:w="3340" w:type="dxa"/>
            <w:vMerge w:val="continue"/>
            <w:tcBorders>
              <w:top w:val="nil"/>
              <w:left w:val="single" w:color="auto" w:sz="4" w:space="0"/>
              <w:bottom w:val="single" w:color="auto" w:sz="8" w:space="0"/>
              <w:right w:val="single" w:color="auto" w:sz="8" w:space="0"/>
            </w:tcBorders>
            <w:vAlign w:val="center"/>
          </w:tcPr>
          <w:p w14:paraId="79D4A4B7">
            <w:pPr>
              <w:widowControl/>
              <w:jc w:val="left"/>
              <w:rPr>
                <w:rFonts w:hint="eastAsia" w:ascii="仿宋" w:hAnsi="仿宋" w:eastAsia="仿宋" w:cs="仿宋"/>
                <w:kern w:val="0"/>
                <w:sz w:val="21"/>
                <w:szCs w:val="21"/>
              </w:rPr>
            </w:pPr>
          </w:p>
        </w:tc>
      </w:tr>
      <w:tr w14:paraId="06DDB78A">
        <w:tblPrEx>
          <w:tblCellMar>
            <w:top w:w="0" w:type="dxa"/>
            <w:left w:w="108" w:type="dxa"/>
            <w:bottom w:w="0" w:type="dxa"/>
            <w:right w:w="108" w:type="dxa"/>
          </w:tblCellMar>
        </w:tblPrEx>
        <w:trPr>
          <w:trHeight w:val="450" w:hRule="atLeast"/>
          <w:jc w:val="center"/>
        </w:trPr>
        <w:tc>
          <w:tcPr>
            <w:tcW w:w="518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AA0AEE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栏次</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30E147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6420CEC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69B490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r>
      <w:tr w14:paraId="03F93E09">
        <w:tblPrEx>
          <w:tblCellMar>
            <w:top w:w="0" w:type="dxa"/>
            <w:left w:w="108" w:type="dxa"/>
            <w:bottom w:w="0" w:type="dxa"/>
            <w:right w:w="108" w:type="dxa"/>
          </w:tblCellMar>
        </w:tblPrEx>
        <w:trPr>
          <w:trHeight w:val="450" w:hRule="atLeast"/>
          <w:jc w:val="center"/>
        </w:trPr>
        <w:tc>
          <w:tcPr>
            <w:tcW w:w="518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8BE002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73F53DB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2,555.61</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473B7BA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1,694.65</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369655A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b/>
                <w:bCs/>
                <w:i w:val="0"/>
                <w:iCs w:val="0"/>
                <w:color w:val="000000"/>
                <w:kern w:val="0"/>
                <w:sz w:val="21"/>
                <w:szCs w:val="21"/>
                <w:u w:val="none"/>
                <w:lang w:val="en-US" w:eastAsia="zh-CN" w:bidi="ar"/>
              </w:rPr>
              <w:t>860.96</w:t>
            </w:r>
          </w:p>
        </w:tc>
      </w:tr>
      <w:tr w14:paraId="66AC3DB0">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42EAEFC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2069999</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5100B42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其他科学技术支出</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07FE8EA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171.40</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5501B9E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1E9967A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168.40</w:t>
            </w:r>
          </w:p>
        </w:tc>
      </w:tr>
      <w:tr w14:paraId="00AB8B54">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27C7915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2101101</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50DD7CAC">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行政单位医疗</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002CB33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50.73</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7FE6D5F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50.73</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3736D13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9E4FC57">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25945A9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2101103</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6D8EFA1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公务员医疗补助</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60D9163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10.68</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38CE63C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10.68</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6461D75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C9A6F19">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1A592DC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2080505</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6BE94C6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机关事业单位基本养老保险缴费支出</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32272E3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104.97</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2FECA30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104.97</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5E88D63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AE895E5">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73309F1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2080801</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182C2BDE">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死亡抚恤</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1A44328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22.01</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7C4B0C7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22.01</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1578CED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411912E">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55BB9342">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2080108</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10DCA735">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信息化建设</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7B70152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30.00</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0823618C">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6FC95DA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30.00</w:t>
            </w:r>
          </w:p>
        </w:tc>
      </w:tr>
      <w:tr w14:paraId="3329CD80">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312CA747">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2080599</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59BBC9C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其他行政事业单位养老支出</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43B5837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212.54</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573B497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97.19</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4AC7E16F">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115.35</w:t>
            </w:r>
          </w:p>
        </w:tc>
      </w:tr>
      <w:tr w14:paraId="365D8BA1">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47E01DF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2080799</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346DEBD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其他就业补助支出</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3615DC86">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171.84</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73F5AAD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7D6043A9">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171.84</w:t>
            </w:r>
          </w:p>
        </w:tc>
      </w:tr>
      <w:tr w14:paraId="235691CD">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78BDBAF9">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2080104</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0BB3792D">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综合业务管理</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7D97B414">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8.30</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03D67EC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6CB3B633">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8.30</w:t>
            </w:r>
          </w:p>
        </w:tc>
      </w:tr>
      <w:tr w14:paraId="7542BCC3">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0B9B126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2080115</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364AE504">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博士后日常经费</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39060CD0">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2.00</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53B6D262">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7DED5295">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2.00</w:t>
            </w:r>
          </w:p>
        </w:tc>
      </w:tr>
      <w:tr w14:paraId="3FE2857C">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42B23FD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2210201</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644B7B5B">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住房公积金</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6C9F6A47">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706A581E">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60477C4A">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2629AB8">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5BD543E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2080101</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7793020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行政运行</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41B5A24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1,257.41</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1FC5A1D8">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1,257.41</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0ACF9B3D">
            <w:pPr>
              <w:keepNext w:val="0"/>
              <w:keepLines w:val="0"/>
              <w:widowControl/>
              <w:suppressLineNumbers w:val="0"/>
              <w:jc w:val="righ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027C832">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11D4621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2100406</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6CD1A1E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采供血机构</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42C65860">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0.20</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5C0253A9">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0.00</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12552BA6">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0.20</w:t>
            </w:r>
          </w:p>
        </w:tc>
      </w:tr>
      <w:tr w14:paraId="500E51A2">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626620A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2080199</w:t>
            </w:r>
          </w:p>
        </w:tc>
        <w:tc>
          <w:tcPr>
            <w:tcW w:w="3983" w:type="dxa"/>
            <w:tcBorders>
              <w:top w:val="single" w:color="auto" w:sz="8" w:space="0"/>
              <w:left w:val="single" w:color="auto" w:sz="8" w:space="0"/>
              <w:bottom w:val="single" w:color="auto" w:sz="8" w:space="0"/>
              <w:right w:val="single" w:color="auto" w:sz="8" w:space="0"/>
            </w:tcBorders>
            <w:shd w:val="clear" w:color="auto" w:fill="auto"/>
            <w:vAlign w:val="center"/>
          </w:tcPr>
          <w:p w14:paraId="04BF50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其他人力资源和社会保障管理事务支出</w:t>
            </w:r>
          </w:p>
        </w:tc>
        <w:tc>
          <w:tcPr>
            <w:tcW w:w="3140" w:type="dxa"/>
            <w:tcBorders>
              <w:top w:val="single" w:color="auto" w:sz="8" w:space="0"/>
              <w:left w:val="single" w:color="auto" w:sz="8" w:space="0"/>
              <w:bottom w:val="single" w:color="auto" w:sz="8" w:space="0"/>
              <w:right w:val="single" w:color="auto" w:sz="8" w:space="0"/>
            </w:tcBorders>
            <w:shd w:val="clear" w:color="auto" w:fill="auto"/>
            <w:vAlign w:val="center"/>
          </w:tcPr>
          <w:p w14:paraId="291F463A">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410.80</w:t>
            </w:r>
          </w:p>
        </w:tc>
        <w:tc>
          <w:tcPr>
            <w:tcW w:w="3468" w:type="dxa"/>
            <w:tcBorders>
              <w:top w:val="single" w:color="auto" w:sz="8" w:space="0"/>
              <w:left w:val="single" w:color="auto" w:sz="8" w:space="0"/>
              <w:bottom w:val="single" w:color="auto" w:sz="8" w:space="0"/>
              <w:right w:val="single" w:color="auto" w:sz="8" w:space="0"/>
            </w:tcBorders>
            <w:shd w:val="clear" w:color="auto" w:fill="auto"/>
            <w:vAlign w:val="center"/>
          </w:tcPr>
          <w:p w14:paraId="4117969D">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45.93</w:t>
            </w:r>
          </w:p>
        </w:tc>
        <w:tc>
          <w:tcPr>
            <w:tcW w:w="3340" w:type="dxa"/>
            <w:tcBorders>
              <w:top w:val="single" w:color="auto" w:sz="8" w:space="0"/>
              <w:left w:val="single" w:color="auto" w:sz="8" w:space="0"/>
              <w:bottom w:val="single" w:color="auto" w:sz="8" w:space="0"/>
              <w:right w:val="single" w:color="auto" w:sz="8" w:space="0"/>
            </w:tcBorders>
            <w:shd w:val="clear" w:color="auto" w:fill="auto"/>
            <w:vAlign w:val="center"/>
          </w:tcPr>
          <w:p w14:paraId="00143002">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364.87</w:t>
            </w:r>
          </w:p>
        </w:tc>
      </w:tr>
      <w:tr w14:paraId="059BEA73">
        <w:tblPrEx>
          <w:tblCellMar>
            <w:top w:w="0" w:type="dxa"/>
            <w:left w:w="108" w:type="dxa"/>
            <w:bottom w:w="0" w:type="dxa"/>
            <w:right w:w="108" w:type="dxa"/>
          </w:tblCellMar>
        </w:tblPrEx>
        <w:trPr>
          <w:trHeight w:val="645" w:hRule="atLeast"/>
          <w:jc w:val="center"/>
        </w:trPr>
        <w:tc>
          <w:tcPr>
            <w:tcW w:w="15131" w:type="dxa"/>
            <w:gridSpan w:val="5"/>
            <w:tcBorders>
              <w:top w:val="single" w:color="auto" w:sz="8" w:space="0"/>
              <w:left w:val="nil"/>
              <w:bottom w:val="nil"/>
              <w:right w:val="nil"/>
            </w:tcBorders>
            <w:shd w:val="clear" w:color="auto" w:fill="auto"/>
            <w:vAlign w:val="center"/>
          </w:tcPr>
          <w:p w14:paraId="589EF50A">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注：本表反映部门本年度一般公共预算财政拨款支出情况。</w:t>
            </w:r>
          </w:p>
        </w:tc>
      </w:tr>
    </w:tbl>
    <w:p w14:paraId="5F0721A1">
      <w:pPr>
        <w:widowControl/>
        <w:jc w:val="left"/>
        <w:rPr>
          <w:rFonts w:hint="eastAsia" w:ascii="仿宋" w:hAnsi="仿宋" w:eastAsia="仿宋" w:cs="仿宋"/>
          <w:bCs/>
          <w:kern w:val="0"/>
          <w:sz w:val="21"/>
          <w:szCs w:val="21"/>
        </w:rPr>
      </w:pPr>
    </w:p>
    <w:p w14:paraId="2DD5233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92" w:type="dxa"/>
        <w:tblInd w:w="0" w:type="dxa"/>
        <w:tblLayout w:type="fixed"/>
        <w:tblCellMar>
          <w:top w:w="0" w:type="dxa"/>
          <w:left w:w="108" w:type="dxa"/>
          <w:bottom w:w="0" w:type="dxa"/>
          <w:right w:w="108" w:type="dxa"/>
        </w:tblCellMar>
      </w:tblPr>
      <w:tblGrid>
        <w:gridCol w:w="93"/>
        <w:gridCol w:w="859"/>
        <w:gridCol w:w="148"/>
        <w:gridCol w:w="90"/>
        <w:gridCol w:w="163"/>
        <w:gridCol w:w="66"/>
        <w:gridCol w:w="701"/>
        <w:gridCol w:w="396"/>
        <w:gridCol w:w="98"/>
        <w:gridCol w:w="1261"/>
        <w:gridCol w:w="537"/>
        <w:gridCol w:w="96"/>
        <w:gridCol w:w="44"/>
        <w:gridCol w:w="584"/>
        <w:gridCol w:w="359"/>
        <w:gridCol w:w="902"/>
        <w:gridCol w:w="175"/>
        <w:gridCol w:w="372"/>
        <w:gridCol w:w="714"/>
        <w:gridCol w:w="69"/>
        <w:gridCol w:w="1106"/>
        <w:gridCol w:w="86"/>
        <w:gridCol w:w="60"/>
        <w:gridCol w:w="773"/>
        <w:gridCol w:w="428"/>
        <w:gridCol w:w="724"/>
        <w:gridCol w:w="138"/>
        <w:gridCol w:w="121"/>
        <w:gridCol w:w="278"/>
        <w:gridCol w:w="1261"/>
        <w:gridCol w:w="458"/>
        <w:gridCol w:w="803"/>
        <w:gridCol w:w="805"/>
        <w:gridCol w:w="445"/>
        <w:gridCol w:w="20"/>
        <w:gridCol w:w="54"/>
        <w:gridCol w:w="405"/>
      </w:tblGrid>
      <w:tr w14:paraId="3A294F51">
        <w:tblPrEx>
          <w:tblCellMar>
            <w:top w:w="0" w:type="dxa"/>
            <w:left w:w="108" w:type="dxa"/>
            <w:bottom w:w="0" w:type="dxa"/>
            <w:right w:w="108" w:type="dxa"/>
          </w:tblCellMar>
        </w:tblPrEx>
        <w:trPr>
          <w:trHeight w:val="2016" w:hRule="atLeast"/>
        </w:trPr>
        <w:tc>
          <w:tcPr>
            <w:tcW w:w="15692" w:type="dxa"/>
            <w:gridSpan w:val="37"/>
            <w:tcBorders>
              <w:top w:val="nil"/>
              <w:left w:val="nil"/>
              <w:bottom w:val="nil"/>
              <w:right w:val="nil"/>
            </w:tcBorders>
            <w:shd w:val="clear" w:color="auto" w:fill="auto"/>
            <w:noWrap/>
            <w:vAlign w:val="center"/>
          </w:tcPr>
          <w:p w14:paraId="40EAB0A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bookmarkStart w:id="2" w:name="RANGE!A1:I34"/>
          </w:p>
          <w:p w14:paraId="116EE07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一般公共预算财政拨款基本支出决算明细表</w:t>
            </w:r>
            <w:bookmarkEnd w:id="2"/>
          </w:p>
          <w:p w14:paraId="4FA83F21">
            <w:pPr>
              <w:widowControl/>
              <w:wordWrap w:val="0"/>
              <w:jc w:val="center"/>
              <w:rPr>
                <w:rFonts w:hint="eastAsia" w:ascii="仿宋" w:hAnsi="仿宋" w:eastAsia="仿宋" w:cs="仿宋"/>
                <w:color w:val="000000"/>
                <w:kern w:val="0"/>
                <w:sz w:val="21"/>
                <w:szCs w:val="21"/>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1"/>
                <w:szCs w:val="21"/>
              </w:rPr>
              <w:t xml:space="preserve"> </w:t>
            </w:r>
            <w:r>
              <w:rPr>
                <w:rFonts w:hint="eastAsia" w:ascii="仿宋" w:hAnsi="仿宋" w:eastAsia="仿宋" w:cs="仿宋"/>
                <w:color w:val="000000"/>
                <w:kern w:val="0"/>
                <w:sz w:val="21"/>
                <w:szCs w:val="21"/>
              </w:rPr>
              <w:t>公开06表</w:t>
            </w:r>
          </w:p>
          <w:p w14:paraId="00701429">
            <w:pPr>
              <w:widowControl/>
              <w:wordWrap w:val="0"/>
              <w:jc w:val="both"/>
              <w:rPr>
                <w:rFonts w:ascii="华文中宋" w:hAnsi="华文中宋" w:eastAsia="华文中宋" w:cs="宋体"/>
                <w:color w:val="000000"/>
                <w:kern w:val="0"/>
                <w:szCs w:val="32"/>
              </w:rPr>
            </w:pPr>
            <w:r>
              <w:rPr>
                <w:rFonts w:hint="eastAsia" w:ascii="仿宋" w:hAnsi="仿宋" w:eastAsia="仿宋" w:cs="仿宋"/>
                <w:color w:val="000000"/>
                <w:kern w:val="0"/>
                <w:sz w:val="21"/>
                <w:szCs w:val="21"/>
                <w:lang w:val="en-US" w:eastAsia="zh-CN"/>
              </w:rPr>
              <w:t xml:space="preserve">部门：永州市人力资源和社会保障局                                                                                                         </w:t>
            </w:r>
            <w:r>
              <w:rPr>
                <w:rFonts w:hint="eastAsia" w:ascii="仿宋" w:hAnsi="仿宋" w:eastAsia="仿宋" w:cs="仿宋"/>
                <w:color w:val="000000"/>
                <w:kern w:val="0"/>
                <w:sz w:val="21"/>
                <w:szCs w:val="21"/>
              </w:rPr>
              <w:t>单位：万元</w:t>
            </w:r>
          </w:p>
        </w:tc>
      </w:tr>
      <w:tr w14:paraId="1D3D08C8">
        <w:tblPrEx>
          <w:tblCellMar>
            <w:top w:w="0" w:type="dxa"/>
            <w:left w:w="108" w:type="dxa"/>
            <w:bottom w:w="0" w:type="dxa"/>
            <w:right w:w="108" w:type="dxa"/>
          </w:tblCellMar>
        </w:tblPrEx>
        <w:trPr>
          <w:trHeight w:val="113" w:hRule="atLeast"/>
        </w:trPr>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F142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经济分类科目编码</w:t>
            </w:r>
          </w:p>
        </w:tc>
        <w:tc>
          <w:tcPr>
            <w:tcW w:w="3408" w:type="dxa"/>
            <w:gridSpan w:val="9"/>
            <w:tcBorders>
              <w:top w:val="single" w:color="auto" w:sz="4" w:space="0"/>
              <w:left w:val="nil"/>
              <w:bottom w:val="single" w:color="auto" w:sz="4" w:space="0"/>
              <w:right w:val="single" w:color="auto" w:sz="4" w:space="0"/>
            </w:tcBorders>
            <w:shd w:val="clear" w:color="auto" w:fill="auto"/>
            <w:vAlign w:val="center"/>
          </w:tcPr>
          <w:p w14:paraId="422F465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科目名称</w:t>
            </w:r>
          </w:p>
        </w:tc>
        <w:tc>
          <w:tcPr>
            <w:tcW w:w="987" w:type="dxa"/>
            <w:gridSpan w:val="3"/>
            <w:tcBorders>
              <w:top w:val="single" w:color="auto" w:sz="4" w:space="0"/>
              <w:left w:val="nil"/>
              <w:bottom w:val="single" w:color="auto" w:sz="4" w:space="0"/>
              <w:right w:val="single" w:color="auto" w:sz="4" w:space="0"/>
            </w:tcBorders>
            <w:shd w:val="clear" w:color="auto" w:fill="auto"/>
            <w:vAlign w:val="center"/>
          </w:tcPr>
          <w:p w14:paraId="6420D7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决算数</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14:paraId="0A95C0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经济分类科目编码</w:t>
            </w:r>
          </w:p>
        </w:tc>
        <w:tc>
          <w:tcPr>
            <w:tcW w:w="2261" w:type="dxa"/>
            <w:gridSpan w:val="4"/>
            <w:tcBorders>
              <w:top w:val="single" w:color="auto" w:sz="4" w:space="0"/>
              <w:left w:val="nil"/>
              <w:bottom w:val="single" w:color="auto" w:sz="4" w:space="0"/>
              <w:right w:val="single" w:color="auto" w:sz="4" w:space="0"/>
            </w:tcBorders>
            <w:shd w:val="clear" w:color="auto" w:fill="auto"/>
            <w:vAlign w:val="center"/>
          </w:tcPr>
          <w:p w14:paraId="42B8C7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科目名称</w:t>
            </w:r>
          </w:p>
        </w:tc>
        <w:tc>
          <w:tcPr>
            <w:tcW w:w="919" w:type="dxa"/>
            <w:gridSpan w:val="3"/>
            <w:tcBorders>
              <w:top w:val="single" w:color="auto" w:sz="4" w:space="0"/>
              <w:left w:val="nil"/>
              <w:bottom w:val="single" w:color="auto" w:sz="4" w:space="0"/>
              <w:right w:val="single" w:color="auto" w:sz="4" w:space="0"/>
            </w:tcBorders>
            <w:shd w:val="clear" w:color="auto" w:fill="auto"/>
            <w:vAlign w:val="center"/>
          </w:tcPr>
          <w:p w14:paraId="71630E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决算数</w:t>
            </w:r>
          </w:p>
        </w:tc>
        <w:tc>
          <w:tcPr>
            <w:tcW w:w="1152" w:type="dxa"/>
            <w:gridSpan w:val="2"/>
            <w:tcBorders>
              <w:top w:val="single" w:color="auto" w:sz="4" w:space="0"/>
              <w:left w:val="nil"/>
              <w:bottom w:val="single" w:color="auto" w:sz="4" w:space="0"/>
              <w:right w:val="single" w:color="auto" w:sz="4" w:space="0"/>
            </w:tcBorders>
            <w:shd w:val="clear" w:color="auto" w:fill="auto"/>
            <w:vAlign w:val="center"/>
          </w:tcPr>
          <w:p w14:paraId="3851A84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经济分类科目编码</w:t>
            </w:r>
          </w:p>
        </w:tc>
        <w:tc>
          <w:tcPr>
            <w:tcW w:w="3864" w:type="dxa"/>
            <w:gridSpan w:val="7"/>
            <w:tcBorders>
              <w:top w:val="single" w:color="auto" w:sz="4" w:space="0"/>
              <w:left w:val="nil"/>
              <w:bottom w:val="single" w:color="auto" w:sz="4" w:space="0"/>
              <w:right w:val="single" w:color="auto" w:sz="4" w:space="0"/>
            </w:tcBorders>
            <w:shd w:val="clear" w:color="auto" w:fill="auto"/>
            <w:vAlign w:val="center"/>
          </w:tcPr>
          <w:p w14:paraId="73130C0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科目名称</w:t>
            </w:r>
          </w:p>
        </w:tc>
        <w:tc>
          <w:tcPr>
            <w:tcW w:w="924" w:type="dxa"/>
            <w:gridSpan w:val="4"/>
            <w:tcBorders>
              <w:top w:val="single" w:color="auto" w:sz="4" w:space="0"/>
              <w:left w:val="nil"/>
              <w:bottom w:val="single" w:color="auto" w:sz="4" w:space="0"/>
              <w:right w:val="single" w:color="auto" w:sz="4" w:space="0"/>
            </w:tcBorders>
            <w:shd w:val="clear" w:color="auto" w:fill="auto"/>
            <w:vAlign w:val="center"/>
          </w:tcPr>
          <w:p w14:paraId="15E195E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决算数</w:t>
            </w:r>
          </w:p>
        </w:tc>
      </w:tr>
      <w:tr w14:paraId="09ACF98A">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7A4639D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w:t>
            </w:r>
          </w:p>
        </w:tc>
        <w:tc>
          <w:tcPr>
            <w:tcW w:w="3408" w:type="dxa"/>
            <w:gridSpan w:val="9"/>
            <w:tcBorders>
              <w:top w:val="nil"/>
              <w:left w:val="nil"/>
              <w:bottom w:val="single" w:color="auto" w:sz="4" w:space="0"/>
              <w:right w:val="single" w:color="auto" w:sz="4" w:space="0"/>
            </w:tcBorders>
            <w:shd w:val="clear" w:color="auto" w:fill="auto"/>
            <w:noWrap/>
            <w:vAlign w:val="center"/>
          </w:tcPr>
          <w:p w14:paraId="6F13F81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工资福利支出</w:t>
            </w:r>
          </w:p>
        </w:tc>
        <w:tc>
          <w:tcPr>
            <w:tcW w:w="987" w:type="dxa"/>
            <w:gridSpan w:val="3"/>
            <w:tcBorders>
              <w:top w:val="nil"/>
              <w:left w:val="nil"/>
              <w:bottom w:val="single" w:color="auto" w:sz="4" w:space="0"/>
              <w:right w:val="single" w:color="auto" w:sz="4" w:space="0"/>
            </w:tcBorders>
            <w:shd w:val="clear" w:color="auto" w:fill="auto"/>
            <w:noWrap/>
            <w:vAlign w:val="center"/>
          </w:tcPr>
          <w:p w14:paraId="1056506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1,442.30</w:t>
            </w:r>
          </w:p>
        </w:tc>
        <w:tc>
          <w:tcPr>
            <w:tcW w:w="1077" w:type="dxa"/>
            <w:gridSpan w:val="2"/>
            <w:tcBorders>
              <w:top w:val="nil"/>
              <w:left w:val="nil"/>
              <w:bottom w:val="single" w:color="auto" w:sz="4" w:space="0"/>
              <w:right w:val="single" w:color="auto" w:sz="4" w:space="0"/>
            </w:tcBorders>
            <w:shd w:val="clear" w:color="auto" w:fill="auto"/>
            <w:noWrap/>
            <w:vAlign w:val="center"/>
          </w:tcPr>
          <w:p w14:paraId="4865416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w:t>
            </w:r>
          </w:p>
        </w:tc>
        <w:tc>
          <w:tcPr>
            <w:tcW w:w="2261" w:type="dxa"/>
            <w:gridSpan w:val="4"/>
            <w:tcBorders>
              <w:top w:val="nil"/>
              <w:left w:val="nil"/>
              <w:bottom w:val="single" w:color="auto" w:sz="4" w:space="0"/>
              <w:right w:val="single" w:color="auto" w:sz="4" w:space="0"/>
            </w:tcBorders>
            <w:shd w:val="clear" w:color="auto" w:fill="auto"/>
            <w:noWrap/>
            <w:vAlign w:val="center"/>
          </w:tcPr>
          <w:p w14:paraId="2EB42C2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商品和服务支出</w:t>
            </w:r>
          </w:p>
        </w:tc>
        <w:tc>
          <w:tcPr>
            <w:tcW w:w="919" w:type="dxa"/>
            <w:gridSpan w:val="3"/>
            <w:tcBorders>
              <w:top w:val="nil"/>
              <w:left w:val="nil"/>
              <w:bottom w:val="single" w:color="auto" w:sz="4" w:space="0"/>
              <w:right w:val="single" w:color="auto" w:sz="4" w:space="0"/>
            </w:tcBorders>
            <w:shd w:val="clear" w:color="auto" w:fill="auto"/>
            <w:noWrap/>
            <w:vAlign w:val="center"/>
          </w:tcPr>
          <w:p w14:paraId="23E879C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200.01</w:t>
            </w:r>
          </w:p>
        </w:tc>
        <w:tc>
          <w:tcPr>
            <w:tcW w:w="1152" w:type="dxa"/>
            <w:gridSpan w:val="2"/>
            <w:tcBorders>
              <w:top w:val="nil"/>
              <w:left w:val="nil"/>
              <w:bottom w:val="single" w:color="auto" w:sz="4" w:space="0"/>
              <w:right w:val="single" w:color="auto" w:sz="4" w:space="0"/>
            </w:tcBorders>
            <w:shd w:val="clear" w:color="auto" w:fill="auto"/>
            <w:noWrap/>
            <w:vAlign w:val="center"/>
          </w:tcPr>
          <w:p w14:paraId="7FDC091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307</w:t>
            </w:r>
          </w:p>
        </w:tc>
        <w:tc>
          <w:tcPr>
            <w:tcW w:w="3864" w:type="dxa"/>
            <w:gridSpan w:val="7"/>
            <w:tcBorders>
              <w:top w:val="nil"/>
              <w:left w:val="nil"/>
              <w:bottom w:val="single" w:color="auto" w:sz="4" w:space="0"/>
              <w:right w:val="single" w:color="auto" w:sz="4" w:space="0"/>
            </w:tcBorders>
            <w:shd w:val="clear" w:color="auto" w:fill="auto"/>
            <w:noWrap/>
            <w:vAlign w:val="center"/>
          </w:tcPr>
          <w:p w14:paraId="66DE20F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债务利息及费用支出</w:t>
            </w:r>
          </w:p>
        </w:tc>
        <w:tc>
          <w:tcPr>
            <w:tcW w:w="924" w:type="dxa"/>
            <w:gridSpan w:val="4"/>
            <w:tcBorders>
              <w:top w:val="nil"/>
              <w:left w:val="nil"/>
              <w:bottom w:val="single" w:color="auto" w:sz="4" w:space="0"/>
              <w:right w:val="single" w:color="auto" w:sz="4" w:space="0"/>
            </w:tcBorders>
            <w:shd w:val="clear" w:color="auto" w:fill="auto"/>
            <w:noWrap/>
            <w:vAlign w:val="center"/>
          </w:tcPr>
          <w:p w14:paraId="24B0E0D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6A5AC15">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7CEE5A6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30101</w:t>
            </w:r>
          </w:p>
        </w:tc>
        <w:tc>
          <w:tcPr>
            <w:tcW w:w="3408" w:type="dxa"/>
            <w:gridSpan w:val="9"/>
            <w:tcBorders>
              <w:top w:val="nil"/>
              <w:left w:val="nil"/>
              <w:bottom w:val="single" w:color="auto" w:sz="4" w:space="0"/>
              <w:right w:val="single" w:color="auto" w:sz="4" w:space="0"/>
            </w:tcBorders>
            <w:shd w:val="clear" w:color="auto" w:fill="auto"/>
            <w:noWrap/>
            <w:vAlign w:val="center"/>
          </w:tcPr>
          <w:p w14:paraId="4671E00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基本工资</w:t>
            </w:r>
          </w:p>
        </w:tc>
        <w:tc>
          <w:tcPr>
            <w:tcW w:w="987" w:type="dxa"/>
            <w:gridSpan w:val="3"/>
            <w:tcBorders>
              <w:top w:val="nil"/>
              <w:left w:val="nil"/>
              <w:bottom w:val="single" w:color="auto" w:sz="4" w:space="0"/>
              <w:right w:val="single" w:color="auto" w:sz="4" w:space="0"/>
            </w:tcBorders>
            <w:shd w:val="clear" w:color="auto" w:fill="auto"/>
            <w:noWrap/>
            <w:vAlign w:val="center"/>
          </w:tcPr>
          <w:p w14:paraId="577A0F0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378.57</w:t>
            </w:r>
          </w:p>
        </w:tc>
        <w:tc>
          <w:tcPr>
            <w:tcW w:w="1077" w:type="dxa"/>
            <w:gridSpan w:val="2"/>
            <w:tcBorders>
              <w:top w:val="nil"/>
              <w:left w:val="nil"/>
              <w:bottom w:val="single" w:color="auto" w:sz="4" w:space="0"/>
              <w:right w:val="single" w:color="auto" w:sz="4" w:space="0"/>
            </w:tcBorders>
            <w:shd w:val="clear" w:color="auto" w:fill="auto"/>
            <w:noWrap/>
            <w:vAlign w:val="center"/>
          </w:tcPr>
          <w:p w14:paraId="3C5FA8D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30201</w:t>
            </w:r>
          </w:p>
        </w:tc>
        <w:tc>
          <w:tcPr>
            <w:tcW w:w="2261" w:type="dxa"/>
            <w:gridSpan w:val="4"/>
            <w:tcBorders>
              <w:top w:val="nil"/>
              <w:left w:val="nil"/>
              <w:bottom w:val="single" w:color="auto" w:sz="4" w:space="0"/>
              <w:right w:val="single" w:color="auto" w:sz="4" w:space="0"/>
            </w:tcBorders>
            <w:shd w:val="clear" w:color="auto" w:fill="auto"/>
            <w:noWrap/>
            <w:vAlign w:val="center"/>
          </w:tcPr>
          <w:p w14:paraId="3A134BB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办公费</w:t>
            </w:r>
          </w:p>
        </w:tc>
        <w:tc>
          <w:tcPr>
            <w:tcW w:w="919" w:type="dxa"/>
            <w:gridSpan w:val="3"/>
            <w:tcBorders>
              <w:top w:val="nil"/>
              <w:left w:val="nil"/>
              <w:bottom w:val="single" w:color="auto" w:sz="4" w:space="0"/>
              <w:right w:val="single" w:color="auto" w:sz="4" w:space="0"/>
            </w:tcBorders>
            <w:shd w:val="clear" w:color="auto" w:fill="auto"/>
            <w:noWrap/>
            <w:vAlign w:val="center"/>
          </w:tcPr>
          <w:p w14:paraId="79536A7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2.91</w:t>
            </w:r>
          </w:p>
        </w:tc>
        <w:tc>
          <w:tcPr>
            <w:tcW w:w="1152" w:type="dxa"/>
            <w:gridSpan w:val="2"/>
            <w:tcBorders>
              <w:top w:val="nil"/>
              <w:left w:val="nil"/>
              <w:bottom w:val="single" w:color="auto" w:sz="4" w:space="0"/>
              <w:right w:val="single" w:color="auto" w:sz="4" w:space="0"/>
            </w:tcBorders>
            <w:shd w:val="clear" w:color="auto" w:fill="auto"/>
            <w:noWrap/>
            <w:vAlign w:val="center"/>
          </w:tcPr>
          <w:p w14:paraId="2BA68F7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30701</w:t>
            </w:r>
          </w:p>
        </w:tc>
        <w:tc>
          <w:tcPr>
            <w:tcW w:w="3864" w:type="dxa"/>
            <w:gridSpan w:val="7"/>
            <w:tcBorders>
              <w:top w:val="nil"/>
              <w:left w:val="nil"/>
              <w:bottom w:val="single" w:color="auto" w:sz="4" w:space="0"/>
              <w:right w:val="single" w:color="auto" w:sz="4" w:space="0"/>
            </w:tcBorders>
            <w:shd w:val="clear" w:color="auto" w:fill="auto"/>
            <w:noWrap/>
            <w:vAlign w:val="center"/>
          </w:tcPr>
          <w:p w14:paraId="1F7BD1C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国内债务付息</w:t>
            </w:r>
          </w:p>
        </w:tc>
        <w:tc>
          <w:tcPr>
            <w:tcW w:w="924" w:type="dxa"/>
            <w:gridSpan w:val="4"/>
            <w:tcBorders>
              <w:top w:val="nil"/>
              <w:left w:val="nil"/>
              <w:bottom w:val="single" w:color="auto" w:sz="4" w:space="0"/>
              <w:right w:val="single" w:color="auto" w:sz="4" w:space="0"/>
            </w:tcBorders>
            <w:shd w:val="clear" w:color="auto" w:fill="auto"/>
            <w:noWrap/>
            <w:vAlign w:val="center"/>
          </w:tcPr>
          <w:p w14:paraId="4179DEC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51F3C4A">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034B4D5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30102</w:t>
            </w:r>
          </w:p>
        </w:tc>
        <w:tc>
          <w:tcPr>
            <w:tcW w:w="3408" w:type="dxa"/>
            <w:gridSpan w:val="9"/>
            <w:tcBorders>
              <w:top w:val="nil"/>
              <w:left w:val="nil"/>
              <w:bottom w:val="single" w:color="auto" w:sz="4" w:space="0"/>
              <w:right w:val="single" w:color="auto" w:sz="4" w:space="0"/>
            </w:tcBorders>
            <w:shd w:val="clear" w:color="auto" w:fill="auto"/>
            <w:noWrap/>
            <w:vAlign w:val="center"/>
          </w:tcPr>
          <w:p w14:paraId="64BBE87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津贴补贴</w:t>
            </w:r>
          </w:p>
        </w:tc>
        <w:tc>
          <w:tcPr>
            <w:tcW w:w="987" w:type="dxa"/>
            <w:gridSpan w:val="3"/>
            <w:tcBorders>
              <w:top w:val="nil"/>
              <w:left w:val="nil"/>
              <w:bottom w:val="single" w:color="auto" w:sz="4" w:space="0"/>
              <w:right w:val="single" w:color="auto" w:sz="4" w:space="0"/>
            </w:tcBorders>
            <w:shd w:val="clear" w:color="auto" w:fill="auto"/>
            <w:noWrap/>
            <w:vAlign w:val="center"/>
          </w:tcPr>
          <w:p w14:paraId="040F1C0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107.30</w:t>
            </w:r>
          </w:p>
        </w:tc>
        <w:tc>
          <w:tcPr>
            <w:tcW w:w="1077" w:type="dxa"/>
            <w:gridSpan w:val="2"/>
            <w:tcBorders>
              <w:top w:val="nil"/>
              <w:left w:val="nil"/>
              <w:bottom w:val="single" w:color="auto" w:sz="4" w:space="0"/>
              <w:right w:val="single" w:color="auto" w:sz="4" w:space="0"/>
            </w:tcBorders>
            <w:shd w:val="clear" w:color="auto" w:fill="auto"/>
            <w:noWrap/>
            <w:vAlign w:val="center"/>
          </w:tcPr>
          <w:p w14:paraId="01D9E0C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30202</w:t>
            </w:r>
          </w:p>
        </w:tc>
        <w:tc>
          <w:tcPr>
            <w:tcW w:w="2261" w:type="dxa"/>
            <w:gridSpan w:val="4"/>
            <w:tcBorders>
              <w:top w:val="nil"/>
              <w:left w:val="nil"/>
              <w:bottom w:val="single" w:color="auto" w:sz="4" w:space="0"/>
              <w:right w:val="single" w:color="auto" w:sz="4" w:space="0"/>
            </w:tcBorders>
            <w:shd w:val="clear" w:color="auto" w:fill="auto"/>
            <w:noWrap/>
            <w:vAlign w:val="center"/>
          </w:tcPr>
          <w:p w14:paraId="2305786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印刷费</w:t>
            </w:r>
          </w:p>
        </w:tc>
        <w:tc>
          <w:tcPr>
            <w:tcW w:w="919" w:type="dxa"/>
            <w:gridSpan w:val="3"/>
            <w:tcBorders>
              <w:top w:val="nil"/>
              <w:left w:val="nil"/>
              <w:bottom w:val="single" w:color="auto" w:sz="4" w:space="0"/>
              <w:right w:val="single" w:color="auto" w:sz="4" w:space="0"/>
            </w:tcBorders>
            <w:shd w:val="clear" w:color="auto" w:fill="auto"/>
            <w:noWrap/>
            <w:vAlign w:val="center"/>
          </w:tcPr>
          <w:p w14:paraId="22D006F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1.40</w:t>
            </w:r>
          </w:p>
        </w:tc>
        <w:tc>
          <w:tcPr>
            <w:tcW w:w="1152" w:type="dxa"/>
            <w:gridSpan w:val="2"/>
            <w:tcBorders>
              <w:top w:val="nil"/>
              <w:left w:val="nil"/>
              <w:bottom w:val="single" w:color="auto" w:sz="4" w:space="0"/>
              <w:right w:val="single" w:color="auto" w:sz="4" w:space="0"/>
            </w:tcBorders>
            <w:shd w:val="clear" w:color="auto" w:fill="auto"/>
            <w:noWrap/>
            <w:vAlign w:val="center"/>
          </w:tcPr>
          <w:p w14:paraId="422A0C7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30702</w:t>
            </w:r>
          </w:p>
        </w:tc>
        <w:tc>
          <w:tcPr>
            <w:tcW w:w="3864" w:type="dxa"/>
            <w:gridSpan w:val="7"/>
            <w:tcBorders>
              <w:top w:val="nil"/>
              <w:left w:val="nil"/>
              <w:bottom w:val="single" w:color="auto" w:sz="4" w:space="0"/>
              <w:right w:val="single" w:color="auto" w:sz="4" w:space="0"/>
            </w:tcBorders>
            <w:shd w:val="clear" w:color="auto" w:fill="auto"/>
            <w:noWrap/>
            <w:vAlign w:val="center"/>
          </w:tcPr>
          <w:p w14:paraId="3C0487E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国外债务付息</w:t>
            </w:r>
          </w:p>
        </w:tc>
        <w:tc>
          <w:tcPr>
            <w:tcW w:w="924" w:type="dxa"/>
            <w:gridSpan w:val="4"/>
            <w:tcBorders>
              <w:top w:val="nil"/>
              <w:left w:val="nil"/>
              <w:bottom w:val="single" w:color="auto" w:sz="4" w:space="0"/>
              <w:right w:val="single" w:color="auto" w:sz="4" w:space="0"/>
            </w:tcBorders>
            <w:shd w:val="clear" w:color="auto" w:fill="auto"/>
            <w:noWrap/>
            <w:vAlign w:val="center"/>
          </w:tcPr>
          <w:p w14:paraId="51AA638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D3773AF">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27870CD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30103</w:t>
            </w:r>
          </w:p>
        </w:tc>
        <w:tc>
          <w:tcPr>
            <w:tcW w:w="3408" w:type="dxa"/>
            <w:gridSpan w:val="9"/>
            <w:tcBorders>
              <w:top w:val="nil"/>
              <w:left w:val="nil"/>
              <w:bottom w:val="single" w:color="auto" w:sz="4" w:space="0"/>
              <w:right w:val="single" w:color="auto" w:sz="4" w:space="0"/>
            </w:tcBorders>
            <w:shd w:val="clear" w:color="auto" w:fill="auto"/>
            <w:noWrap/>
            <w:vAlign w:val="center"/>
          </w:tcPr>
          <w:p w14:paraId="0CC5CB9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奖金</w:t>
            </w:r>
          </w:p>
        </w:tc>
        <w:tc>
          <w:tcPr>
            <w:tcW w:w="987" w:type="dxa"/>
            <w:gridSpan w:val="3"/>
            <w:tcBorders>
              <w:top w:val="nil"/>
              <w:left w:val="nil"/>
              <w:bottom w:val="single" w:color="auto" w:sz="4" w:space="0"/>
              <w:right w:val="single" w:color="auto" w:sz="4" w:space="0"/>
            </w:tcBorders>
            <w:shd w:val="clear" w:color="auto" w:fill="auto"/>
            <w:noWrap/>
            <w:vAlign w:val="center"/>
          </w:tcPr>
          <w:p w14:paraId="41FBA60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563.29</w:t>
            </w:r>
          </w:p>
        </w:tc>
        <w:tc>
          <w:tcPr>
            <w:tcW w:w="1077" w:type="dxa"/>
            <w:gridSpan w:val="2"/>
            <w:tcBorders>
              <w:top w:val="nil"/>
              <w:left w:val="nil"/>
              <w:bottom w:val="single" w:color="auto" w:sz="4" w:space="0"/>
              <w:right w:val="single" w:color="auto" w:sz="4" w:space="0"/>
            </w:tcBorders>
            <w:shd w:val="clear" w:color="auto" w:fill="auto"/>
            <w:noWrap/>
            <w:vAlign w:val="center"/>
          </w:tcPr>
          <w:p w14:paraId="71E445A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30203</w:t>
            </w:r>
          </w:p>
        </w:tc>
        <w:tc>
          <w:tcPr>
            <w:tcW w:w="2261" w:type="dxa"/>
            <w:gridSpan w:val="4"/>
            <w:tcBorders>
              <w:top w:val="nil"/>
              <w:left w:val="nil"/>
              <w:bottom w:val="single" w:color="auto" w:sz="4" w:space="0"/>
              <w:right w:val="single" w:color="auto" w:sz="4" w:space="0"/>
            </w:tcBorders>
            <w:shd w:val="clear" w:color="auto" w:fill="auto"/>
            <w:noWrap/>
            <w:vAlign w:val="center"/>
          </w:tcPr>
          <w:p w14:paraId="7657753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咨询费</w:t>
            </w:r>
          </w:p>
        </w:tc>
        <w:tc>
          <w:tcPr>
            <w:tcW w:w="919" w:type="dxa"/>
            <w:gridSpan w:val="3"/>
            <w:tcBorders>
              <w:top w:val="nil"/>
              <w:left w:val="nil"/>
              <w:bottom w:val="single" w:color="auto" w:sz="4" w:space="0"/>
              <w:right w:val="single" w:color="auto" w:sz="4" w:space="0"/>
            </w:tcBorders>
            <w:shd w:val="clear" w:color="auto" w:fill="auto"/>
            <w:noWrap/>
            <w:vAlign w:val="center"/>
          </w:tcPr>
          <w:p w14:paraId="73BD4B3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47E0F3A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w:t>
            </w:r>
          </w:p>
        </w:tc>
        <w:tc>
          <w:tcPr>
            <w:tcW w:w="3864" w:type="dxa"/>
            <w:gridSpan w:val="7"/>
            <w:tcBorders>
              <w:top w:val="nil"/>
              <w:left w:val="nil"/>
              <w:bottom w:val="single" w:color="auto" w:sz="4" w:space="0"/>
              <w:right w:val="single" w:color="auto" w:sz="4" w:space="0"/>
            </w:tcBorders>
            <w:shd w:val="clear" w:color="auto" w:fill="auto"/>
            <w:noWrap/>
            <w:vAlign w:val="center"/>
          </w:tcPr>
          <w:p w14:paraId="6E6EA9A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资本性支出</w:t>
            </w:r>
          </w:p>
        </w:tc>
        <w:tc>
          <w:tcPr>
            <w:tcW w:w="924" w:type="dxa"/>
            <w:gridSpan w:val="4"/>
            <w:tcBorders>
              <w:top w:val="nil"/>
              <w:left w:val="nil"/>
              <w:bottom w:val="single" w:color="auto" w:sz="4" w:space="0"/>
              <w:right w:val="single" w:color="auto" w:sz="4" w:space="0"/>
            </w:tcBorders>
            <w:shd w:val="clear" w:color="auto" w:fill="auto"/>
            <w:noWrap/>
            <w:vAlign w:val="center"/>
          </w:tcPr>
          <w:p w14:paraId="6DABD08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1E5BF82">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5C3C1B2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30106</w:t>
            </w:r>
          </w:p>
        </w:tc>
        <w:tc>
          <w:tcPr>
            <w:tcW w:w="3408" w:type="dxa"/>
            <w:gridSpan w:val="9"/>
            <w:tcBorders>
              <w:top w:val="nil"/>
              <w:left w:val="nil"/>
              <w:bottom w:val="single" w:color="auto" w:sz="4" w:space="0"/>
              <w:right w:val="single" w:color="auto" w:sz="4" w:space="0"/>
            </w:tcBorders>
            <w:shd w:val="clear" w:color="auto" w:fill="auto"/>
            <w:noWrap/>
            <w:vAlign w:val="center"/>
          </w:tcPr>
          <w:p w14:paraId="20AE10B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伙食补助费</w:t>
            </w:r>
          </w:p>
        </w:tc>
        <w:tc>
          <w:tcPr>
            <w:tcW w:w="987" w:type="dxa"/>
            <w:gridSpan w:val="3"/>
            <w:tcBorders>
              <w:top w:val="nil"/>
              <w:left w:val="nil"/>
              <w:bottom w:val="single" w:color="auto" w:sz="4" w:space="0"/>
              <w:right w:val="single" w:color="auto" w:sz="4" w:space="0"/>
            </w:tcBorders>
            <w:shd w:val="clear" w:color="auto" w:fill="auto"/>
            <w:noWrap/>
            <w:vAlign w:val="center"/>
          </w:tcPr>
          <w:p w14:paraId="5231D4FF">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26.68</w:t>
            </w:r>
          </w:p>
        </w:tc>
        <w:tc>
          <w:tcPr>
            <w:tcW w:w="1077" w:type="dxa"/>
            <w:gridSpan w:val="2"/>
            <w:tcBorders>
              <w:top w:val="nil"/>
              <w:left w:val="nil"/>
              <w:bottom w:val="single" w:color="auto" w:sz="4" w:space="0"/>
              <w:right w:val="single" w:color="auto" w:sz="4" w:space="0"/>
            </w:tcBorders>
            <w:shd w:val="clear" w:color="auto" w:fill="auto"/>
            <w:noWrap/>
            <w:vAlign w:val="center"/>
          </w:tcPr>
          <w:p w14:paraId="715D077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30204</w:t>
            </w:r>
          </w:p>
        </w:tc>
        <w:tc>
          <w:tcPr>
            <w:tcW w:w="2261" w:type="dxa"/>
            <w:gridSpan w:val="4"/>
            <w:tcBorders>
              <w:top w:val="nil"/>
              <w:left w:val="nil"/>
              <w:bottom w:val="single" w:color="auto" w:sz="4" w:space="0"/>
              <w:right w:val="single" w:color="auto" w:sz="4" w:space="0"/>
            </w:tcBorders>
            <w:shd w:val="clear" w:color="auto" w:fill="auto"/>
            <w:noWrap/>
            <w:vAlign w:val="center"/>
          </w:tcPr>
          <w:p w14:paraId="6678AE9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手续费</w:t>
            </w:r>
          </w:p>
        </w:tc>
        <w:tc>
          <w:tcPr>
            <w:tcW w:w="919" w:type="dxa"/>
            <w:gridSpan w:val="3"/>
            <w:tcBorders>
              <w:top w:val="nil"/>
              <w:left w:val="nil"/>
              <w:bottom w:val="single" w:color="auto" w:sz="4" w:space="0"/>
              <w:right w:val="single" w:color="auto" w:sz="4" w:space="0"/>
            </w:tcBorders>
            <w:shd w:val="clear" w:color="auto" w:fill="auto"/>
            <w:noWrap/>
            <w:vAlign w:val="center"/>
          </w:tcPr>
          <w:p w14:paraId="5D788A6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1485843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31001</w:t>
            </w:r>
          </w:p>
        </w:tc>
        <w:tc>
          <w:tcPr>
            <w:tcW w:w="3864" w:type="dxa"/>
            <w:gridSpan w:val="7"/>
            <w:tcBorders>
              <w:top w:val="nil"/>
              <w:left w:val="nil"/>
              <w:bottom w:val="single" w:color="auto" w:sz="4" w:space="0"/>
              <w:right w:val="single" w:color="auto" w:sz="4" w:space="0"/>
            </w:tcBorders>
            <w:shd w:val="clear" w:color="auto" w:fill="auto"/>
            <w:noWrap/>
            <w:vAlign w:val="center"/>
          </w:tcPr>
          <w:p w14:paraId="49EB1C4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房屋建筑物购建</w:t>
            </w:r>
          </w:p>
        </w:tc>
        <w:tc>
          <w:tcPr>
            <w:tcW w:w="924" w:type="dxa"/>
            <w:gridSpan w:val="4"/>
            <w:tcBorders>
              <w:top w:val="nil"/>
              <w:left w:val="nil"/>
              <w:bottom w:val="single" w:color="auto" w:sz="4" w:space="0"/>
              <w:right w:val="single" w:color="auto" w:sz="4" w:space="0"/>
            </w:tcBorders>
            <w:shd w:val="clear" w:color="auto" w:fill="auto"/>
            <w:noWrap/>
            <w:vAlign w:val="center"/>
          </w:tcPr>
          <w:p w14:paraId="6473504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0AB729A">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479AD8C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30107</w:t>
            </w:r>
          </w:p>
        </w:tc>
        <w:tc>
          <w:tcPr>
            <w:tcW w:w="3408" w:type="dxa"/>
            <w:gridSpan w:val="9"/>
            <w:tcBorders>
              <w:top w:val="nil"/>
              <w:left w:val="nil"/>
              <w:bottom w:val="single" w:color="auto" w:sz="4" w:space="0"/>
              <w:right w:val="single" w:color="auto" w:sz="4" w:space="0"/>
            </w:tcBorders>
            <w:shd w:val="clear" w:color="auto" w:fill="auto"/>
            <w:noWrap/>
            <w:vAlign w:val="center"/>
          </w:tcPr>
          <w:p w14:paraId="7E66086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绩效工资</w:t>
            </w:r>
          </w:p>
        </w:tc>
        <w:tc>
          <w:tcPr>
            <w:tcW w:w="987" w:type="dxa"/>
            <w:gridSpan w:val="3"/>
            <w:tcBorders>
              <w:top w:val="nil"/>
              <w:left w:val="nil"/>
              <w:bottom w:val="single" w:color="auto" w:sz="4" w:space="0"/>
              <w:right w:val="single" w:color="auto" w:sz="4" w:space="0"/>
            </w:tcBorders>
            <w:shd w:val="clear" w:color="auto" w:fill="auto"/>
            <w:noWrap/>
            <w:vAlign w:val="center"/>
          </w:tcPr>
          <w:p w14:paraId="663B719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82.48</w:t>
            </w:r>
          </w:p>
        </w:tc>
        <w:tc>
          <w:tcPr>
            <w:tcW w:w="1077" w:type="dxa"/>
            <w:gridSpan w:val="2"/>
            <w:tcBorders>
              <w:top w:val="nil"/>
              <w:left w:val="nil"/>
              <w:bottom w:val="single" w:color="auto" w:sz="4" w:space="0"/>
              <w:right w:val="single" w:color="auto" w:sz="4" w:space="0"/>
            </w:tcBorders>
            <w:shd w:val="clear" w:color="auto" w:fill="auto"/>
            <w:noWrap/>
            <w:vAlign w:val="center"/>
          </w:tcPr>
          <w:p w14:paraId="19F845D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30205</w:t>
            </w:r>
          </w:p>
        </w:tc>
        <w:tc>
          <w:tcPr>
            <w:tcW w:w="2261" w:type="dxa"/>
            <w:gridSpan w:val="4"/>
            <w:tcBorders>
              <w:top w:val="nil"/>
              <w:left w:val="nil"/>
              <w:bottom w:val="single" w:color="auto" w:sz="4" w:space="0"/>
              <w:right w:val="single" w:color="auto" w:sz="4" w:space="0"/>
            </w:tcBorders>
            <w:shd w:val="clear" w:color="auto" w:fill="auto"/>
            <w:noWrap/>
            <w:vAlign w:val="center"/>
          </w:tcPr>
          <w:p w14:paraId="3378389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水费</w:t>
            </w:r>
          </w:p>
        </w:tc>
        <w:tc>
          <w:tcPr>
            <w:tcW w:w="919" w:type="dxa"/>
            <w:gridSpan w:val="3"/>
            <w:tcBorders>
              <w:top w:val="nil"/>
              <w:left w:val="nil"/>
              <w:bottom w:val="single" w:color="auto" w:sz="4" w:space="0"/>
              <w:right w:val="single" w:color="auto" w:sz="4" w:space="0"/>
            </w:tcBorders>
            <w:shd w:val="clear" w:color="auto" w:fill="auto"/>
            <w:noWrap/>
            <w:vAlign w:val="center"/>
          </w:tcPr>
          <w:p w14:paraId="0043F4F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7A28605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31002</w:t>
            </w:r>
          </w:p>
        </w:tc>
        <w:tc>
          <w:tcPr>
            <w:tcW w:w="3864" w:type="dxa"/>
            <w:gridSpan w:val="7"/>
            <w:tcBorders>
              <w:top w:val="nil"/>
              <w:left w:val="nil"/>
              <w:bottom w:val="single" w:color="auto" w:sz="4" w:space="0"/>
              <w:right w:val="single" w:color="auto" w:sz="4" w:space="0"/>
            </w:tcBorders>
            <w:shd w:val="clear" w:color="auto" w:fill="auto"/>
            <w:noWrap/>
            <w:vAlign w:val="center"/>
          </w:tcPr>
          <w:p w14:paraId="6D2B753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办公设备购置</w:t>
            </w:r>
          </w:p>
        </w:tc>
        <w:tc>
          <w:tcPr>
            <w:tcW w:w="924" w:type="dxa"/>
            <w:gridSpan w:val="4"/>
            <w:tcBorders>
              <w:top w:val="nil"/>
              <w:left w:val="nil"/>
              <w:bottom w:val="single" w:color="auto" w:sz="4" w:space="0"/>
              <w:right w:val="single" w:color="auto" w:sz="4" w:space="0"/>
            </w:tcBorders>
            <w:shd w:val="clear" w:color="auto" w:fill="auto"/>
            <w:noWrap/>
            <w:vAlign w:val="center"/>
          </w:tcPr>
          <w:p w14:paraId="1A96992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8B18046">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3ADCC89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30108</w:t>
            </w:r>
          </w:p>
        </w:tc>
        <w:tc>
          <w:tcPr>
            <w:tcW w:w="3408" w:type="dxa"/>
            <w:gridSpan w:val="9"/>
            <w:tcBorders>
              <w:top w:val="nil"/>
              <w:left w:val="nil"/>
              <w:bottom w:val="single" w:color="auto" w:sz="4" w:space="0"/>
              <w:right w:val="single" w:color="auto" w:sz="4" w:space="0"/>
            </w:tcBorders>
            <w:shd w:val="clear" w:color="auto" w:fill="auto"/>
            <w:noWrap/>
            <w:vAlign w:val="center"/>
          </w:tcPr>
          <w:p w14:paraId="3FBB5BE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机关事业单位基本养老保险缴费</w:t>
            </w:r>
          </w:p>
        </w:tc>
        <w:tc>
          <w:tcPr>
            <w:tcW w:w="987" w:type="dxa"/>
            <w:gridSpan w:val="3"/>
            <w:tcBorders>
              <w:top w:val="nil"/>
              <w:left w:val="nil"/>
              <w:bottom w:val="single" w:color="auto" w:sz="4" w:space="0"/>
              <w:right w:val="single" w:color="auto" w:sz="4" w:space="0"/>
            </w:tcBorders>
            <w:shd w:val="clear" w:color="auto" w:fill="auto"/>
            <w:noWrap/>
            <w:vAlign w:val="center"/>
          </w:tcPr>
          <w:p w14:paraId="6175589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122.10</w:t>
            </w:r>
          </w:p>
        </w:tc>
        <w:tc>
          <w:tcPr>
            <w:tcW w:w="1077" w:type="dxa"/>
            <w:gridSpan w:val="2"/>
            <w:tcBorders>
              <w:top w:val="nil"/>
              <w:left w:val="nil"/>
              <w:bottom w:val="single" w:color="auto" w:sz="4" w:space="0"/>
              <w:right w:val="single" w:color="auto" w:sz="4" w:space="0"/>
            </w:tcBorders>
            <w:shd w:val="clear" w:color="auto" w:fill="auto"/>
            <w:noWrap/>
            <w:vAlign w:val="center"/>
          </w:tcPr>
          <w:p w14:paraId="165170D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30206</w:t>
            </w:r>
          </w:p>
        </w:tc>
        <w:tc>
          <w:tcPr>
            <w:tcW w:w="2261" w:type="dxa"/>
            <w:gridSpan w:val="4"/>
            <w:tcBorders>
              <w:top w:val="nil"/>
              <w:left w:val="nil"/>
              <w:bottom w:val="single" w:color="auto" w:sz="4" w:space="0"/>
              <w:right w:val="single" w:color="auto" w:sz="4" w:space="0"/>
            </w:tcBorders>
            <w:shd w:val="clear" w:color="auto" w:fill="auto"/>
            <w:noWrap/>
            <w:vAlign w:val="center"/>
          </w:tcPr>
          <w:p w14:paraId="1E32AC8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电费</w:t>
            </w:r>
          </w:p>
        </w:tc>
        <w:tc>
          <w:tcPr>
            <w:tcW w:w="919" w:type="dxa"/>
            <w:gridSpan w:val="3"/>
            <w:tcBorders>
              <w:top w:val="nil"/>
              <w:left w:val="nil"/>
              <w:bottom w:val="single" w:color="auto" w:sz="4" w:space="0"/>
              <w:right w:val="single" w:color="auto" w:sz="4" w:space="0"/>
            </w:tcBorders>
            <w:shd w:val="clear" w:color="auto" w:fill="auto"/>
            <w:noWrap/>
            <w:vAlign w:val="center"/>
          </w:tcPr>
          <w:p w14:paraId="5E68D49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5.51</w:t>
            </w:r>
          </w:p>
        </w:tc>
        <w:tc>
          <w:tcPr>
            <w:tcW w:w="1152" w:type="dxa"/>
            <w:gridSpan w:val="2"/>
            <w:tcBorders>
              <w:top w:val="nil"/>
              <w:left w:val="nil"/>
              <w:bottom w:val="single" w:color="auto" w:sz="4" w:space="0"/>
              <w:right w:val="single" w:color="auto" w:sz="4" w:space="0"/>
            </w:tcBorders>
            <w:shd w:val="clear" w:color="auto" w:fill="auto"/>
            <w:noWrap/>
            <w:vAlign w:val="center"/>
          </w:tcPr>
          <w:p w14:paraId="7C8FCAB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31003</w:t>
            </w:r>
          </w:p>
        </w:tc>
        <w:tc>
          <w:tcPr>
            <w:tcW w:w="3864" w:type="dxa"/>
            <w:gridSpan w:val="7"/>
            <w:tcBorders>
              <w:top w:val="nil"/>
              <w:left w:val="nil"/>
              <w:bottom w:val="single" w:color="auto" w:sz="4" w:space="0"/>
              <w:right w:val="single" w:color="auto" w:sz="4" w:space="0"/>
            </w:tcBorders>
            <w:shd w:val="clear" w:color="auto" w:fill="auto"/>
            <w:noWrap/>
            <w:vAlign w:val="center"/>
          </w:tcPr>
          <w:p w14:paraId="7EAE45F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专用设备购置</w:t>
            </w:r>
          </w:p>
        </w:tc>
        <w:tc>
          <w:tcPr>
            <w:tcW w:w="924" w:type="dxa"/>
            <w:gridSpan w:val="4"/>
            <w:tcBorders>
              <w:top w:val="nil"/>
              <w:left w:val="nil"/>
              <w:bottom w:val="single" w:color="auto" w:sz="4" w:space="0"/>
              <w:right w:val="single" w:color="auto" w:sz="4" w:space="0"/>
            </w:tcBorders>
            <w:shd w:val="clear" w:color="auto" w:fill="auto"/>
            <w:noWrap/>
            <w:vAlign w:val="center"/>
          </w:tcPr>
          <w:p w14:paraId="083B6FD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D2AF24E">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4A8A8C4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30109</w:t>
            </w:r>
          </w:p>
        </w:tc>
        <w:tc>
          <w:tcPr>
            <w:tcW w:w="3408" w:type="dxa"/>
            <w:gridSpan w:val="9"/>
            <w:tcBorders>
              <w:top w:val="nil"/>
              <w:left w:val="nil"/>
              <w:bottom w:val="single" w:color="auto" w:sz="4" w:space="0"/>
              <w:right w:val="single" w:color="auto" w:sz="4" w:space="0"/>
            </w:tcBorders>
            <w:shd w:val="clear" w:color="auto" w:fill="auto"/>
            <w:noWrap/>
            <w:vAlign w:val="center"/>
          </w:tcPr>
          <w:p w14:paraId="5280C08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职业年金缴费</w:t>
            </w:r>
          </w:p>
        </w:tc>
        <w:tc>
          <w:tcPr>
            <w:tcW w:w="987" w:type="dxa"/>
            <w:gridSpan w:val="3"/>
            <w:tcBorders>
              <w:top w:val="nil"/>
              <w:left w:val="nil"/>
              <w:bottom w:val="single" w:color="auto" w:sz="4" w:space="0"/>
              <w:right w:val="single" w:color="auto" w:sz="4" w:space="0"/>
            </w:tcBorders>
            <w:shd w:val="clear" w:color="auto" w:fill="auto"/>
            <w:noWrap/>
            <w:vAlign w:val="center"/>
          </w:tcPr>
          <w:p w14:paraId="70ADCD0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5D617F8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30207</w:t>
            </w:r>
          </w:p>
        </w:tc>
        <w:tc>
          <w:tcPr>
            <w:tcW w:w="2261" w:type="dxa"/>
            <w:gridSpan w:val="4"/>
            <w:tcBorders>
              <w:top w:val="nil"/>
              <w:left w:val="nil"/>
              <w:bottom w:val="single" w:color="auto" w:sz="4" w:space="0"/>
              <w:right w:val="single" w:color="auto" w:sz="4" w:space="0"/>
            </w:tcBorders>
            <w:shd w:val="clear" w:color="auto" w:fill="auto"/>
            <w:noWrap/>
            <w:vAlign w:val="center"/>
          </w:tcPr>
          <w:p w14:paraId="2DCC074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邮电费</w:t>
            </w:r>
          </w:p>
        </w:tc>
        <w:tc>
          <w:tcPr>
            <w:tcW w:w="919" w:type="dxa"/>
            <w:gridSpan w:val="3"/>
            <w:tcBorders>
              <w:top w:val="nil"/>
              <w:left w:val="nil"/>
              <w:bottom w:val="single" w:color="auto" w:sz="4" w:space="0"/>
              <w:right w:val="single" w:color="auto" w:sz="4" w:space="0"/>
            </w:tcBorders>
            <w:shd w:val="clear" w:color="auto" w:fill="auto"/>
            <w:noWrap/>
            <w:vAlign w:val="center"/>
          </w:tcPr>
          <w:p w14:paraId="6FC44B0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4.34</w:t>
            </w:r>
          </w:p>
        </w:tc>
        <w:tc>
          <w:tcPr>
            <w:tcW w:w="1152" w:type="dxa"/>
            <w:gridSpan w:val="2"/>
            <w:tcBorders>
              <w:top w:val="nil"/>
              <w:left w:val="nil"/>
              <w:bottom w:val="single" w:color="auto" w:sz="4" w:space="0"/>
              <w:right w:val="single" w:color="auto" w:sz="4" w:space="0"/>
            </w:tcBorders>
            <w:shd w:val="clear" w:color="auto" w:fill="auto"/>
            <w:noWrap/>
            <w:vAlign w:val="center"/>
          </w:tcPr>
          <w:p w14:paraId="72A0C25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31005</w:t>
            </w:r>
          </w:p>
        </w:tc>
        <w:tc>
          <w:tcPr>
            <w:tcW w:w="3864" w:type="dxa"/>
            <w:gridSpan w:val="7"/>
            <w:tcBorders>
              <w:top w:val="nil"/>
              <w:left w:val="nil"/>
              <w:bottom w:val="single" w:color="auto" w:sz="4" w:space="0"/>
              <w:right w:val="single" w:color="auto" w:sz="4" w:space="0"/>
            </w:tcBorders>
            <w:shd w:val="clear" w:color="auto" w:fill="auto"/>
            <w:noWrap/>
            <w:vAlign w:val="center"/>
          </w:tcPr>
          <w:p w14:paraId="09148E4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基础设施建设</w:t>
            </w:r>
          </w:p>
        </w:tc>
        <w:tc>
          <w:tcPr>
            <w:tcW w:w="924" w:type="dxa"/>
            <w:gridSpan w:val="4"/>
            <w:tcBorders>
              <w:top w:val="nil"/>
              <w:left w:val="nil"/>
              <w:bottom w:val="single" w:color="auto" w:sz="4" w:space="0"/>
              <w:right w:val="single" w:color="auto" w:sz="4" w:space="0"/>
            </w:tcBorders>
            <w:shd w:val="clear" w:color="auto" w:fill="auto"/>
            <w:noWrap/>
            <w:vAlign w:val="center"/>
          </w:tcPr>
          <w:p w14:paraId="3244A05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5C58A4B">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3636A1C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30110</w:t>
            </w:r>
          </w:p>
        </w:tc>
        <w:tc>
          <w:tcPr>
            <w:tcW w:w="3408" w:type="dxa"/>
            <w:gridSpan w:val="9"/>
            <w:tcBorders>
              <w:top w:val="nil"/>
              <w:left w:val="nil"/>
              <w:bottom w:val="single" w:color="auto" w:sz="4" w:space="0"/>
              <w:right w:val="single" w:color="auto" w:sz="4" w:space="0"/>
            </w:tcBorders>
            <w:shd w:val="clear" w:color="auto" w:fill="auto"/>
            <w:noWrap/>
            <w:vAlign w:val="center"/>
          </w:tcPr>
          <w:p w14:paraId="59BA349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职工基本医疗保险缴费</w:t>
            </w:r>
          </w:p>
        </w:tc>
        <w:tc>
          <w:tcPr>
            <w:tcW w:w="987" w:type="dxa"/>
            <w:gridSpan w:val="3"/>
            <w:tcBorders>
              <w:top w:val="nil"/>
              <w:left w:val="nil"/>
              <w:bottom w:val="single" w:color="auto" w:sz="4" w:space="0"/>
              <w:right w:val="single" w:color="auto" w:sz="4" w:space="0"/>
            </w:tcBorders>
            <w:shd w:val="clear" w:color="auto" w:fill="auto"/>
            <w:noWrap/>
            <w:vAlign w:val="center"/>
          </w:tcPr>
          <w:p w14:paraId="37B8163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50.73</w:t>
            </w:r>
          </w:p>
        </w:tc>
        <w:tc>
          <w:tcPr>
            <w:tcW w:w="1077" w:type="dxa"/>
            <w:gridSpan w:val="2"/>
            <w:tcBorders>
              <w:top w:val="nil"/>
              <w:left w:val="nil"/>
              <w:bottom w:val="single" w:color="auto" w:sz="4" w:space="0"/>
              <w:right w:val="single" w:color="auto" w:sz="4" w:space="0"/>
            </w:tcBorders>
            <w:shd w:val="clear" w:color="auto" w:fill="auto"/>
            <w:noWrap/>
            <w:vAlign w:val="center"/>
          </w:tcPr>
          <w:p w14:paraId="31E6222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30208</w:t>
            </w:r>
          </w:p>
        </w:tc>
        <w:tc>
          <w:tcPr>
            <w:tcW w:w="2261" w:type="dxa"/>
            <w:gridSpan w:val="4"/>
            <w:tcBorders>
              <w:top w:val="nil"/>
              <w:left w:val="nil"/>
              <w:bottom w:val="single" w:color="auto" w:sz="4" w:space="0"/>
              <w:right w:val="single" w:color="auto" w:sz="4" w:space="0"/>
            </w:tcBorders>
            <w:shd w:val="clear" w:color="auto" w:fill="auto"/>
            <w:noWrap/>
            <w:vAlign w:val="center"/>
          </w:tcPr>
          <w:p w14:paraId="5EFB6C0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取暖费</w:t>
            </w:r>
          </w:p>
        </w:tc>
        <w:tc>
          <w:tcPr>
            <w:tcW w:w="919" w:type="dxa"/>
            <w:gridSpan w:val="3"/>
            <w:tcBorders>
              <w:top w:val="nil"/>
              <w:left w:val="nil"/>
              <w:bottom w:val="single" w:color="auto" w:sz="4" w:space="0"/>
              <w:right w:val="single" w:color="auto" w:sz="4" w:space="0"/>
            </w:tcBorders>
            <w:shd w:val="clear" w:color="auto" w:fill="auto"/>
            <w:noWrap/>
            <w:vAlign w:val="center"/>
          </w:tcPr>
          <w:p w14:paraId="43887C3F">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41FB0CC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31006</w:t>
            </w:r>
          </w:p>
        </w:tc>
        <w:tc>
          <w:tcPr>
            <w:tcW w:w="3864" w:type="dxa"/>
            <w:gridSpan w:val="7"/>
            <w:tcBorders>
              <w:top w:val="nil"/>
              <w:left w:val="nil"/>
              <w:bottom w:val="single" w:color="auto" w:sz="4" w:space="0"/>
              <w:right w:val="single" w:color="auto" w:sz="4" w:space="0"/>
            </w:tcBorders>
            <w:shd w:val="clear" w:color="auto" w:fill="auto"/>
            <w:noWrap/>
            <w:vAlign w:val="center"/>
          </w:tcPr>
          <w:p w14:paraId="4362EE3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大型修缮</w:t>
            </w:r>
          </w:p>
        </w:tc>
        <w:tc>
          <w:tcPr>
            <w:tcW w:w="924" w:type="dxa"/>
            <w:gridSpan w:val="4"/>
            <w:tcBorders>
              <w:top w:val="nil"/>
              <w:left w:val="nil"/>
              <w:bottom w:val="single" w:color="auto" w:sz="4" w:space="0"/>
              <w:right w:val="single" w:color="auto" w:sz="4" w:space="0"/>
            </w:tcBorders>
            <w:shd w:val="clear" w:color="auto" w:fill="auto"/>
            <w:noWrap/>
            <w:vAlign w:val="center"/>
          </w:tcPr>
          <w:p w14:paraId="2DA86FA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CF6D857">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5B29B97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30111</w:t>
            </w:r>
          </w:p>
        </w:tc>
        <w:tc>
          <w:tcPr>
            <w:tcW w:w="3408" w:type="dxa"/>
            <w:gridSpan w:val="9"/>
            <w:tcBorders>
              <w:top w:val="nil"/>
              <w:left w:val="nil"/>
              <w:bottom w:val="single" w:color="auto" w:sz="4" w:space="0"/>
              <w:right w:val="single" w:color="auto" w:sz="4" w:space="0"/>
            </w:tcBorders>
            <w:shd w:val="clear" w:color="auto" w:fill="auto"/>
            <w:noWrap/>
            <w:vAlign w:val="center"/>
          </w:tcPr>
          <w:p w14:paraId="34B724A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公务员医疗补助缴费</w:t>
            </w:r>
          </w:p>
        </w:tc>
        <w:tc>
          <w:tcPr>
            <w:tcW w:w="987" w:type="dxa"/>
            <w:gridSpan w:val="3"/>
            <w:tcBorders>
              <w:top w:val="nil"/>
              <w:left w:val="nil"/>
              <w:bottom w:val="single" w:color="auto" w:sz="4" w:space="0"/>
              <w:right w:val="single" w:color="auto" w:sz="4" w:space="0"/>
            </w:tcBorders>
            <w:shd w:val="clear" w:color="auto" w:fill="auto"/>
            <w:noWrap/>
            <w:vAlign w:val="center"/>
          </w:tcPr>
          <w:p w14:paraId="47488BD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4FAAA76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30209</w:t>
            </w:r>
          </w:p>
        </w:tc>
        <w:tc>
          <w:tcPr>
            <w:tcW w:w="2261" w:type="dxa"/>
            <w:gridSpan w:val="4"/>
            <w:tcBorders>
              <w:top w:val="nil"/>
              <w:left w:val="nil"/>
              <w:bottom w:val="single" w:color="auto" w:sz="4" w:space="0"/>
              <w:right w:val="single" w:color="auto" w:sz="4" w:space="0"/>
            </w:tcBorders>
            <w:shd w:val="clear" w:color="auto" w:fill="auto"/>
            <w:noWrap/>
            <w:vAlign w:val="center"/>
          </w:tcPr>
          <w:p w14:paraId="43F44D3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物业管理费</w:t>
            </w:r>
          </w:p>
        </w:tc>
        <w:tc>
          <w:tcPr>
            <w:tcW w:w="919" w:type="dxa"/>
            <w:gridSpan w:val="3"/>
            <w:tcBorders>
              <w:top w:val="nil"/>
              <w:left w:val="nil"/>
              <w:bottom w:val="single" w:color="auto" w:sz="4" w:space="0"/>
              <w:right w:val="single" w:color="auto" w:sz="4" w:space="0"/>
            </w:tcBorders>
            <w:shd w:val="clear" w:color="auto" w:fill="auto"/>
            <w:noWrap/>
            <w:vAlign w:val="center"/>
          </w:tcPr>
          <w:p w14:paraId="746BB59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5.20</w:t>
            </w:r>
          </w:p>
        </w:tc>
        <w:tc>
          <w:tcPr>
            <w:tcW w:w="1152" w:type="dxa"/>
            <w:gridSpan w:val="2"/>
            <w:tcBorders>
              <w:top w:val="nil"/>
              <w:left w:val="nil"/>
              <w:bottom w:val="single" w:color="auto" w:sz="4" w:space="0"/>
              <w:right w:val="single" w:color="auto" w:sz="4" w:space="0"/>
            </w:tcBorders>
            <w:shd w:val="clear" w:color="auto" w:fill="auto"/>
            <w:noWrap/>
            <w:vAlign w:val="center"/>
          </w:tcPr>
          <w:p w14:paraId="4C9F7F7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31007</w:t>
            </w:r>
          </w:p>
        </w:tc>
        <w:tc>
          <w:tcPr>
            <w:tcW w:w="3864" w:type="dxa"/>
            <w:gridSpan w:val="7"/>
            <w:tcBorders>
              <w:top w:val="nil"/>
              <w:left w:val="nil"/>
              <w:bottom w:val="single" w:color="auto" w:sz="4" w:space="0"/>
              <w:right w:val="single" w:color="auto" w:sz="4" w:space="0"/>
            </w:tcBorders>
            <w:shd w:val="clear" w:color="auto" w:fill="auto"/>
            <w:noWrap/>
            <w:vAlign w:val="center"/>
          </w:tcPr>
          <w:p w14:paraId="0FCB162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信息网络及软件购置更新</w:t>
            </w:r>
          </w:p>
        </w:tc>
        <w:tc>
          <w:tcPr>
            <w:tcW w:w="924" w:type="dxa"/>
            <w:gridSpan w:val="4"/>
            <w:tcBorders>
              <w:top w:val="nil"/>
              <w:left w:val="nil"/>
              <w:bottom w:val="single" w:color="auto" w:sz="4" w:space="0"/>
              <w:right w:val="single" w:color="auto" w:sz="4" w:space="0"/>
            </w:tcBorders>
            <w:shd w:val="clear" w:color="auto" w:fill="auto"/>
            <w:noWrap/>
            <w:vAlign w:val="center"/>
          </w:tcPr>
          <w:p w14:paraId="406EE79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386DEC0">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537D3F9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30112</w:t>
            </w:r>
          </w:p>
        </w:tc>
        <w:tc>
          <w:tcPr>
            <w:tcW w:w="3408" w:type="dxa"/>
            <w:gridSpan w:val="9"/>
            <w:tcBorders>
              <w:top w:val="nil"/>
              <w:left w:val="nil"/>
              <w:bottom w:val="single" w:color="auto" w:sz="4" w:space="0"/>
              <w:right w:val="single" w:color="auto" w:sz="4" w:space="0"/>
            </w:tcBorders>
            <w:shd w:val="clear" w:color="auto" w:fill="auto"/>
            <w:noWrap/>
            <w:vAlign w:val="center"/>
          </w:tcPr>
          <w:p w14:paraId="0BA8786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其他社会保障缴费</w:t>
            </w:r>
          </w:p>
        </w:tc>
        <w:tc>
          <w:tcPr>
            <w:tcW w:w="987" w:type="dxa"/>
            <w:gridSpan w:val="3"/>
            <w:tcBorders>
              <w:top w:val="nil"/>
              <w:left w:val="nil"/>
              <w:bottom w:val="single" w:color="auto" w:sz="4" w:space="0"/>
              <w:right w:val="single" w:color="auto" w:sz="4" w:space="0"/>
            </w:tcBorders>
            <w:shd w:val="clear" w:color="auto" w:fill="auto"/>
            <w:noWrap/>
            <w:vAlign w:val="center"/>
          </w:tcPr>
          <w:p w14:paraId="1429633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2.35</w:t>
            </w:r>
          </w:p>
        </w:tc>
        <w:tc>
          <w:tcPr>
            <w:tcW w:w="1077" w:type="dxa"/>
            <w:gridSpan w:val="2"/>
            <w:tcBorders>
              <w:top w:val="nil"/>
              <w:left w:val="nil"/>
              <w:bottom w:val="single" w:color="auto" w:sz="4" w:space="0"/>
              <w:right w:val="single" w:color="auto" w:sz="4" w:space="0"/>
            </w:tcBorders>
            <w:shd w:val="clear" w:color="auto" w:fill="auto"/>
            <w:noWrap/>
            <w:vAlign w:val="center"/>
          </w:tcPr>
          <w:p w14:paraId="46A81C0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30211</w:t>
            </w:r>
          </w:p>
        </w:tc>
        <w:tc>
          <w:tcPr>
            <w:tcW w:w="2261" w:type="dxa"/>
            <w:gridSpan w:val="4"/>
            <w:tcBorders>
              <w:top w:val="nil"/>
              <w:left w:val="nil"/>
              <w:bottom w:val="single" w:color="auto" w:sz="4" w:space="0"/>
              <w:right w:val="single" w:color="auto" w:sz="4" w:space="0"/>
            </w:tcBorders>
            <w:shd w:val="clear" w:color="auto" w:fill="auto"/>
            <w:noWrap/>
            <w:vAlign w:val="center"/>
          </w:tcPr>
          <w:p w14:paraId="33103FE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差旅费</w:t>
            </w:r>
          </w:p>
        </w:tc>
        <w:tc>
          <w:tcPr>
            <w:tcW w:w="919" w:type="dxa"/>
            <w:gridSpan w:val="3"/>
            <w:tcBorders>
              <w:top w:val="nil"/>
              <w:left w:val="nil"/>
              <w:bottom w:val="single" w:color="auto" w:sz="4" w:space="0"/>
              <w:right w:val="single" w:color="auto" w:sz="4" w:space="0"/>
            </w:tcBorders>
            <w:shd w:val="clear" w:color="auto" w:fill="auto"/>
            <w:noWrap/>
            <w:vAlign w:val="center"/>
          </w:tcPr>
          <w:p w14:paraId="221AE76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15.00</w:t>
            </w:r>
          </w:p>
        </w:tc>
        <w:tc>
          <w:tcPr>
            <w:tcW w:w="1152" w:type="dxa"/>
            <w:gridSpan w:val="2"/>
            <w:tcBorders>
              <w:top w:val="nil"/>
              <w:left w:val="nil"/>
              <w:bottom w:val="single" w:color="auto" w:sz="4" w:space="0"/>
              <w:right w:val="single" w:color="auto" w:sz="4" w:space="0"/>
            </w:tcBorders>
            <w:shd w:val="clear" w:color="auto" w:fill="auto"/>
            <w:noWrap/>
            <w:vAlign w:val="center"/>
          </w:tcPr>
          <w:p w14:paraId="5702B74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31008</w:t>
            </w:r>
          </w:p>
        </w:tc>
        <w:tc>
          <w:tcPr>
            <w:tcW w:w="3864" w:type="dxa"/>
            <w:gridSpan w:val="7"/>
            <w:tcBorders>
              <w:top w:val="nil"/>
              <w:left w:val="nil"/>
              <w:bottom w:val="single" w:color="auto" w:sz="4" w:space="0"/>
              <w:right w:val="single" w:color="auto" w:sz="4" w:space="0"/>
            </w:tcBorders>
            <w:shd w:val="clear" w:color="auto" w:fill="auto"/>
            <w:noWrap/>
            <w:vAlign w:val="center"/>
          </w:tcPr>
          <w:p w14:paraId="5D4BED6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物资储备</w:t>
            </w:r>
          </w:p>
        </w:tc>
        <w:tc>
          <w:tcPr>
            <w:tcW w:w="924" w:type="dxa"/>
            <w:gridSpan w:val="4"/>
            <w:tcBorders>
              <w:top w:val="nil"/>
              <w:left w:val="nil"/>
              <w:bottom w:val="single" w:color="auto" w:sz="4" w:space="0"/>
              <w:right w:val="single" w:color="auto" w:sz="4" w:space="0"/>
            </w:tcBorders>
            <w:shd w:val="clear" w:color="auto" w:fill="auto"/>
            <w:noWrap/>
            <w:vAlign w:val="center"/>
          </w:tcPr>
          <w:p w14:paraId="22C6C5EF">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55FF971">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4182CAD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30113</w:t>
            </w:r>
          </w:p>
        </w:tc>
        <w:tc>
          <w:tcPr>
            <w:tcW w:w="3408" w:type="dxa"/>
            <w:gridSpan w:val="9"/>
            <w:tcBorders>
              <w:top w:val="nil"/>
              <w:left w:val="nil"/>
              <w:bottom w:val="single" w:color="auto" w:sz="4" w:space="0"/>
              <w:right w:val="single" w:color="auto" w:sz="4" w:space="0"/>
            </w:tcBorders>
            <w:shd w:val="clear" w:color="auto" w:fill="auto"/>
            <w:noWrap/>
            <w:vAlign w:val="center"/>
          </w:tcPr>
          <w:p w14:paraId="7CAABC2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住房公积金</w:t>
            </w:r>
          </w:p>
        </w:tc>
        <w:tc>
          <w:tcPr>
            <w:tcW w:w="987" w:type="dxa"/>
            <w:gridSpan w:val="3"/>
            <w:tcBorders>
              <w:top w:val="nil"/>
              <w:left w:val="nil"/>
              <w:bottom w:val="single" w:color="auto" w:sz="4" w:space="0"/>
              <w:right w:val="single" w:color="auto" w:sz="4" w:space="0"/>
            </w:tcBorders>
            <w:shd w:val="clear" w:color="auto" w:fill="auto"/>
            <w:noWrap/>
            <w:vAlign w:val="center"/>
          </w:tcPr>
          <w:p w14:paraId="3E7C25E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102.74</w:t>
            </w:r>
          </w:p>
        </w:tc>
        <w:tc>
          <w:tcPr>
            <w:tcW w:w="1077" w:type="dxa"/>
            <w:gridSpan w:val="2"/>
            <w:tcBorders>
              <w:top w:val="nil"/>
              <w:left w:val="nil"/>
              <w:bottom w:val="single" w:color="auto" w:sz="4" w:space="0"/>
              <w:right w:val="single" w:color="auto" w:sz="4" w:space="0"/>
            </w:tcBorders>
            <w:shd w:val="clear" w:color="auto" w:fill="auto"/>
            <w:noWrap/>
            <w:vAlign w:val="center"/>
          </w:tcPr>
          <w:p w14:paraId="233ABAE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30212</w:t>
            </w:r>
          </w:p>
        </w:tc>
        <w:tc>
          <w:tcPr>
            <w:tcW w:w="2261" w:type="dxa"/>
            <w:gridSpan w:val="4"/>
            <w:tcBorders>
              <w:top w:val="nil"/>
              <w:left w:val="nil"/>
              <w:bottom w:val="single" w:color="auto" w:sz="4" w:space="0"/>
              <w:right w:val="single" w:color="auto" w:sz="4" w:space="0"/>
            </w:tcBorders>
            <w:shd w:val="clear" w:color="auto" w:fill="auto"/>
            <w:noWrap/>
            <w:vAlign w:val="center"/>
          </w:tcPr>
          <w:p w14:paraId="2F4CAAF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因公出国（境）费用</w:t>
            </w:r>
          </w:p>
        </w:tc>
        <w:tc>
          <w:tcPr>
            <w:tcW w:w="919" w:type="dxa"/>
            <w:gridSpan w:val="3"/>
            <w:tcBorders>
              <w:top w:val="nil"/>
              <w:left w:val="nil"/>
              <w:bottom w:val="single" w:color="auto" w:sz="4" w:space="0"/>
              <w:right w:val="single" w:color="auto" w:sz="4" w:space="0"/>
            </w:tcBorders>
            <w:shd w:val="clear" w:color="auto" w:fill="auto"/>
            <w:noWrap/>
            <w:vAlign w:val="center"/>
          </w:tcPr>
          <w:p w14:paraId="4285F44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770C3A4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31009</w:t>
            </w:r>
          </w:p>
        </w:tc>
        <w:tc>
          <w:tcPr>
            <w:tcW w:w="3864" w:type="dxa"/>
            <w:gridSpan w:val="7"/>
            <w:tcBorders>
              <w:top w:val="nil"/>
              <w:left w:val="nil"/>
              <w:bottom w:val="single" w:color="auto" w:sz="4" w:space="0"/>
              <w:right w:val="single" w:color="auto" w:sz="4" w:space="0"/>
            </w:tcBorders>
            <w:shd w:val="clear" w:color="auto" w:fill="auto"/>
            <w:noWrap/>
            <w:vAlign w:val="center"/>
          </w:tcPr>
          <w:p w14:paraId="02E046C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土地补偿</w:t>
            </w:r>
          </w:p>
        </w:tc>
        <w:tc>
          <w:tcPr>
            <w:tcW w:w="924" w:type="dxa"/>
            <w:gridSpan w:val="4"/>
            <w:tcBorders>
              <w:top w:val="nil"/>
              <w:left w:val="nil"/>
              <w:bottom w:val="single" w:color="auto" w:sz="4" w:space="0"/>
              <w:right w:val="single" w:color="auto" w:sz="4" w:space="0"/>
            </w:tcBorders>
            <w:shd w:val="clear" w:color="auto" w:fill="auto"/>
            <w:noWrap/>
            <w:vAlign w:val="center"/>
          </w:tcPr>
          <w:p w14:paraId="6B87D08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35192DE">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4077C0E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30114</w:t>
            </w:r>
          </w:p>
        </w:tc>
        <w:tc>
          <w:tcPr>
            <w:tcW w:w="3408" w:type="dxa"/>
            <w:gridSpan w:val="9"/>
            <w:tcBorders>
              <w:top w:val="nil"/>
              <w:left w:val="nil"/>
              <w:bottom w:val="single" w:color="auto" w:sz="4" w:space="0"/>
              <w:right w:val="single" w:color="auto" w:sz="4" w:space="0"/>
            </w:tcBorders>
            <w:shd w:val="clear" w:color="auto" w:fill="auto"/>
            <w:noWrap/>
            <w:vAlign w:val="center"/>
          </w:tcPr>
          <w:p w14:paraId="6644FF4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医疗费</w:t>
            </w:r>
          </w:p>
        </w:tc>
        <w:tc>
          <w:tcPr>
            <w:tcW w:w="987" w:type="dxa"/>
            <w:gridSpan w:val="3"/>
            <w:tcBorders>
              <w:top w:val="nil"/>
              <w:left w:val="nil"/>
              <w:bottom w:val="single" w:color="auto" w:sz="4" w:space="0"/>
              <w:right w:val="single" w:color="auto" w:sz="4" w:space="0"/>
            </w:tcBorders>
            <w:shd w:val="clear" w:color="auto" w:fill="auto"/>
            <w:noWrap/>
            <w:vAlign w:val="center"/>
          </w:tcPr>
          <w:p w14:paraId="43D62E1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6.06</w:t>
            </w:r>
          </w:p>
        </w:tc>
        <w:tc>
          <w:tcPr>
            <w:tcW w:w="1077" w:type="dxa"/>
            <w:gridSpan w:val="2"/>
            <w:tcBorders>
              <w:top w:val="nil"/>
              <w:left w:val="nil"/>
              <w:bottom w:val="single" w:color="auto" w:sz="4" w:space="0"/>
              <w:right w:val="single" w:color="auto" w:sz="4" w:space="0"/>
            </w:tcBorders>
            <w:shd w:val="clear" w:color="auto" w:fill="auto"/>
            <w:noWrap/>
            <w:vAlign w:val="center"/>
          </w:tcPr>
          <w:p w14:paraId="2ABFA0B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30213</w:t>
            </w:r>
          </w:p>
        </w:tc>
        <w:tc>
          <w:tcPr>
            <w:tcW w:w="2261" w:type="dxa"/>
            <w:gridSpan w:val="4"/>
            <w:tcBorders>
              <w:top w:val="nil"/>
              <w:left w:val="nil"/>
              <w:bottom w:val="single" w:color="auto" w:sz="4" w:space="0"/>
              <w:right w:val="single" w:color="auto" w:sz="4" w:space="0"/>
            </w:tcBorders>
            <w:shd w:val="clear" w:color="auto" w:fill="auto"/>
            <w:noWrap/>
            <w:vAlign w:val="center"/>
          </w:tcPr>
          <w:p w14:paraId="6B81961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维修（护）费</w:t>
            </w:r>
          </w:p>
        </w:tc>
        <w:tc>
          <w:tcPr>
            <w:tcW w:w="919" w:type="dxa"/>
            <w:gridSpan w:val="3"/>
            <w:tcBorders>
              <w:top w:val="nil"/>
              <w:left w:val="nil"/>
              <w:bottom w:val="single" w:color="auto" w:sz="4" w:space="0"/>
              <w:right w:val="single" w:color="auto" w:sz="4" w:space="0"/>
            </w:tcBorders>
            <w:shd w:val="clear" w:color="auto" w:fill="auto"/>
            <w:noWrap/>
            <w:vAlign w:val="center"/>
          </w:tcPr>
          <w:p w14:paraId="6FC618F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0.44</w:t>
            </w:r>
          </w:p>
        </w:tc>
        <w:tc>
          <w:tcPr>
            <w:tcW w:w="1152" w:type="dxa"/>
            <w:gridSpan w:val="2"/>
            <w:tcBorders>
              <w:top w:val="nil"/>
              <w:left w:val="nil"/>
              <w:bottom w:val="single" w:color="auto" w:sz="4" w:space="0"/>
              <w:right w:val="single" w:color="auto" w:sz="4" w:space="0"/>
            </w:tcBorders>
            <w:shd w:val="clear" w:color="auto" w:fill="auto"/>
            <w:noWrap/>
            <w:vAlign w:val="center"/>
          </w:tcPr>
          <w:p w14:paraId="6E942B3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31010</w:t>
            </w:r>
          </w:p>
        </w:tc>
        <w:tc>
          <w:tcPr>
            <w:tcW w:w="3864" w:type="dxa"/>
            <w:gridSpan w:val="7"/>
            <w:tcBorders>
              <w:top w:val="nil"/>
              <w:left w:val="nil"/>
              <w:bottom w:val="single" w:color="auto" w:sz="4" w:space="0"/>
              <w:right w:val="single" w:color="auto" w:sz="4" w:space="0"/>
            </w:tcBorders>
            <w:shd w:val="clear" w:color="auto" w:fill="auto"/>
            <w:noWrap/>
            <w:vAlign w:val="center"/>
          </w:tcPr>
          <w:p w14:paraId="019BCFE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安置补助</w:t>
            </w:r>
          </w:p>
        </w:tc>
        <w:tc>
          <w:tcPr>
            <w:tcW w:w="924" w:type="dxa"/>
            <w:gridSpan w:val="4"/>
            <w:tcBorders>
              <w:top w:val="nil"/>
              <w:left w:val="nil"/>
              <w:bottom w:val="single" w:color="auto" w:sz="4" w:space="0"/>
              <w:right w:val="single" w:color="auto" w:sz="4" w:space="0"/>
            </w:tcBorders>
            <w:shd w:val="clear" w:color="auto" w:fill="auto"/>
            <w:noWrap/>
            <w:vAlign w:val="center"/>
          </w:tcPr>
          <w:p w14:paraId="699B938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68DD942F">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7B26DE1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30199</w:t>
            </w:r>
          </w:p>
        </w:tc>
        <w:tc>
          <w:tcPr>
            <w:tcW w:w="3408" w:type="dxa"/>
            <w:gridSpan w:val="9"/>
            <w:tcBorders>
              <w:top w:val="nil"/>
              <w:left w:val="nil"/>
              <w:bottom w:val="single" w:color="auto" w:sz="4" w:space="0"/>
              <w:right w:val="single" w:color="auto" w:sz="4" w:space="0"/>
            </w:tcBorders>
            <w:shd w:val="clear" w:color="auto" w:fill="auto"/>
            <w:noWrap/>
            <w:vAlign w:val="center"/>
          </w:tcPr>
          <w:p w14:paraId="6C5E8B5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其他工资福利支出</w:t>
            </w:r>
          </w:p>
        </w:tc>
        <w:tc>
          <w:tcPr>
            <w:tcW w:w="987" w:type="dxa"/>
            <w:gridSpan w:val="3"/>
            <w:tcBorders>
              <w:top w:val="nil"/>
              <w:left w:val="nil"/>
              <w:bottom w:val="single" w:color="auto" w:sz="4" w:space="0"/>
              <w:right w:val="single" w:color="auto" w:sz="4" w:space="0"/>
            </w:tcBorders>
            <w:shd w:val="clear" w:color="auto" w:fill="auto"/>
            <w:noWrap/>
            <w:vAlign w:val="center"/>
          </w:tcPr>
          <w:p w14:paraId="315299B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47CF6E6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30214</w:t>
            </w:r>
          </w:p>
        </w:tc>
        <w:tc>
          <w:tcPr>
            <w:tcW w:w="2261" w:type="dxa"/>
            <w:gridSpan w:val="4"/>
            <w:tcBorders>
              <w:top w:val="nil"/>
              <w:left w:val="nil"/>
              <w:bottom w:val="single" w:color="auto" w:sz="4" w:space="0"/>
              <w:right w:val="single" w:color="auto" w:sz="4" w:space="0"/>
            </w:tcBorders>
            <w:shd w:val="clear" w:color="auto" w:fill="auto"/>
            <w:noWrap/>
            <w:vAlign w:val="center"/>
          </w:tcPr>
          <w:p w14:paraId="452BFC0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租赁费</w:t>
            </w:r>
          </w:p>
        </w:tc>
        <w:tc>
          <w:tcPr>
            <w:tcW w:w="919" w:type="dxa"/>
            <w:gridSpan w:val="3"/>
            <w:tcBorders>
              <w:top w:val="nil"/>
              <w:left w:val="nil"/>
              <w:bottom w:val="single" w:color="auto" w:sz="4" w:space="0"/>
              <w:right w:val="single" w:color="auto" w:sz="4" w:space="0"/>
            </w:tcBorders>
            <w:shd w:val="clear" w:color="auto" w:fill="auto"/>
            <w:noWrap/>
            <w:vAlign w:val="center"/>
          </w:tcPr>
          <w:p w14:paraId="2F329D9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25F90BE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31011</w:t>
            </w:r>
          </w:p>
        </w:tc>
        <w:tc>
          <w:tcPr>
            <w:tcW w:w="3864" w:type="dxa"/>
            <w:gridSpan w:val="7"/>
            <w:tcBorders>
              <w:top w:val="nil"/>
              <w:left w:val="nil"/>
              <w:bottom w:val="single" w:color="auto" w:sz="4" w:space="0"/>
              <w:right w:val="single" w:color="auto" w:sz="4" w:space="0"/>
            </w:tcBorders>
            <w:shd w:val="clear" w:color="auto" w:fill="auto"/>
            <w:noWrap/>
            <w:vAlign w:val="center"/>
          </w:tcPr>
          <w:p w14:paraId="0F7EC6B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地上附着物和青苗补偿</w:t>
            </w:r>
          </w:p>
        </w:tc>
        <w:tc>
          <w:tcPr>
            <w:tcW w:w="924" w:type="dxa"/>
            <w:gridSpan w:val="4"/>
            <w:tcBorders>
              <w:top w:val="nil"/>
              <w:left w:val="nil"/>
              <w:bottom w:val="single" w:color="auto" w:sz="4" w:space="0"/>
              <w:right w:val="single" w:color="auto" w:sz="4" w:space="0"/>
            </w:tcBorders>
            <w:shd w:val="clear" w:color="auto" w:fill="auto"/>
            <w:noWrap/>
            <w:vAlign w:val="center"/>
          </w:tcPr>
          <w:p w14:paraId="006FD14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B7244EF">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538464A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w:t>
            </w:r>
          </w:p>
        </w:tc>
        <w:tc>
          <w:tcPr>
            <w:tcW w:w="3408" w:type="dxa"/>
            <w:gridSpan w:val="9"/>
            <w:tcBorders>
              <w:top w:val="nil"/>
              <w:left w:val="nil"/>
              <w:bottom w:val="single" w:color="auto" w:sz="4" w:space="0"/>
              <w:right w:val="single" w:color="auto" w:sz="4" w:space="0"/>
            </w:tcBorders>
            <w:shd w:val="clear" w:color="auto" w:fill="auto"/>
            <w:noWrap/>
            <w:vAlign w:val="center"/>
          </w:tcPr>
          <w:p w14:paraId="09F8057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对个人和家庭的补助</w:t>
            </w:r>
          </w:p>
        </w:tc>
        <w:tc>
          <w:tcPr>
            <w:tcW w:w="987" w:type="dxa"/>
            <w:gridSpan w:val="3"/>
            <w:tcBorders>
              <w:top w:val="nil"/>
              <w:left w:val="nil"/>
              <w:bottom w:val="single" w:color="auto" w:sz="4" w:space="0"/>
              <w:right w:val="single" w:color="auto" w:sz="4" w:space="0"/>
            </w:tcBorders>
            <w:shd w:val="clear" w:color="auto" w:fill="auto"/>
            <w:noWrap/>
            <w:vAlign w:val="center"/>
          </w:tcPr>
          <w:p w14:paraId="24574DC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52.34</w:t>
            </w:r>
          </w:p>
        </w:tc>
        <w:tc>
          <w:tcPr>
            <w:tcW w:w="1077" w:type="dxa"/>
            <w:gridSpan w:val="2"/>
            <w:tcBorders>
              <w:top w:val="nil"/>
              <w:left w:val="nil"/>
              <w:bottom w:val="single" w:color="auto" w:sz="4" w:space="0"/>
              <w:right w:val="single" w:color="auto" w:sz="4" w:space="0"/>
            </w:tcBorders>
            <w:shd w:val="clear" w:color="auto" w:fill="auto"/>
            <w:noWrap/>
            <w:vAlign w:val="center"/>
          </w:tcPr>
          <w:p w14:paraId="1C56EDE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30215</w:t>
            </w:r>
          </w:p>
        </w:tc>
        <w:tc>
          <w:tcPr>
            <w:tcW w:w="2261" w:type="dxa"/>
            <w:gridSpan w:val="4"/>
            <w:tcBorders>
              <w:top w:val="nil"/>
              <w:left w:val="nil"/>
              <w:bottom w:val="single" w:color="auto" w:sz="4" w:space="0"/>
              <w:right w:val="single" w:color="auto" w:sz="4" w:space="0"/>
            </w:tcBorders>
            <w:shd w:val="clear" w:color="auto" w:fill="auto"/>
            <w:noWrap/>
            <w:vAlign w:val="center"/>
          </w:tcPr>
          <w:p w14:paraId="447D8F3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会议费</w:t>
            </w:r>
          </w:p>
        </w:tc>
        <w:tc>
          <w:tcPr>
            <w:tcW w:w="919" w:type="dxa"/>
            <w:gridSpan w:val="3"/>
            <w:tcBorders>
              <w:top w:val="nil"/>
              <w:left w:val="nil"/>
              <w:bottom w:val="single" w:color="auto" w:sz="4" w:space="0"/>
              <w:right w:val="single" w:color="auto" w:sz="4" w:space="0"/>
            </w:tcBorders>
            <w:shd w:val="clear" w:color="auto" w:fill="auto"/>
            <w:noWrap/>
            <w:vAlign w:val="center"/>
          </w:tcPr>
          <w:p w14:paraId="0B33B9D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3.24</w:t>
            </w:r>
          </w:p>
        </w:tc>
        <w:tc>
          <w:tcPr>
            <w:tcW w:w="1152" w:type="dxa"/>
            <w:gridSpan w:val="2"/>
            <w:tcBorders>
              <w:top w:val="nil"/>
              <w:left w:val="nil"/>
              <w:bottom w:val="single" w:color="auto" w:sz="4" w:space="0"/>
              <w:right w:val="single" w:color="auto" w:sz="4" w:space="0"/>
            </w:tcBorders>
            <w:shd w:val="clear" w:color="auto" w:fill="auto"/>
            <w:noWrap/>
            <w:vAlign w:val="center"/>
          </w:tcPr>
          <w:p w14:paraId="1BAED24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31012</w:t>
            </w:r>
          </w:p>
        </w:tc>
        <w:tc>
          <w:tcPr>
            <w:tcW w:w="3864" w:type="dxa"/>
            <w:gridSpan w:val="7"/>
            <w:tcBorders>
              <w:top w:val="nil"/>
              <w:left w:val="nil"/>
              <w:bottom w:val="single" w:color="auto" w:sz="4" w:space="0"/>
              <w:right w:val="single" w:color="auto" w:sz="4" w:space="0"/>
            </w:tcBorders>
            <w:shd w:val="clear" w:color="auto" w:fill="auto"/>
            <w:noWrap/>
            <w:vAlign w:val="center"/>
          </w:tcPr>
          <w:p w14:paraId="37F7CF3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拆迁补偿</w:t>
            </w:r>
          </w:p>
        </w:tc>
        <w:tc>
          <w:tcPr>
            <w:tcW w:w="924" w:type="dxa"/>
            <w:gridSpan w:val="4"/>
            <w:tcBorders>
              <w:top w:val="nil"/>
              <w:left w:val="nil"/>
              <w:bottom w:val="single" w:color="auto" w:sz="4" w:space="0"/>
              <w:right w:val="single" w:color="auto" w:sz="4" w:space="0"/>
            </w:tcBorders>
            <w:shd w:val="clear" w:color="auto" w:fill="auto"/>
            <w:noWrap/>
            <w:vAlign w:val="center"/>
          </w:tcPr>
          <w:p w14:paraId="4CB0E12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22348CF">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2CFA7F7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30301</w:t>
            </w:r>
          </w:p>
        </w:tc>
        <w:tc>
          <w:tcPr>
            <w:tcW w:w="3408" w:type="dxa"/>
            <w:gridSpan w:val="9"/>
            <w:tcBorders>
              <w:top w:val="nil"/>
              <w:left w:val="nil"/>
              <w:bottom w:val="single" w:color="auto" w:sz="4" w:space="0"/>
              <w:right w:val="single" w:color="auto" w:sz="4" w:space="0"/>
            </w:tcBorders>
            <w:shd w:val="clear" w:color="auto" w:fill="auto"/>
            <w:noWrap/>
            <w:vAlign w:val="center"/>
          </w:tcPr>
          <w:p w14:paraId="56209ED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离休费</w:t>
            </w:r>
          </w:p>
        </w:tc>
        <w:tc>
          <w:tcPr>
            <w:tcW w:w="987" w:type="dxa"/>
            <w:gridSpan w:val="3"/>
            <w:tcBorders>
              <w:top w:val="nil"/>
              <w:left w:val="nil"/>
              <w:bottom w:val="single" w:color="auto" w:sz="4" w:space="0"/>
              <w:right w:val="single" w:color="auto" w:sz="4" w:space="0"/>
            </w:tcBorders>
            <w:shd w:val="clear" w:color="auto" w:fill="auto"/>
            <w:noWrap/>
            <w:vAlign w:val="center"/>
          </w:tcPr>
          <w:p w14:paraId="0E5085C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748E9F6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30216</w:t>
            </w:r>
          </w:p>
        </w:tc>
        <w:tc>
          <w:tcPr>
            <w:tcW w:w="2261" w:type="dxa"/>
            <w:gridSpan w:val="4"/>
            <w:tcBorders>
              <w:top w:val="nil"/>
              <w:left w:val="nil"/>
              <w:bottom w:val="single" w:color="auto" w:sz="4" w:space="0"/>
              <w:right w:val="single" w:color="auto" w:sz="4" w:space="0"/>
            </w:tcBorders>
            <w:shd w:val="clear" w:color="auto" w:fill="auto"/>
            <w:noWrap/>
            <w:vAlign w:val="center"/>
          </w:tcPr>
          <w:p w14:paraId="35F008D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培训费</w:t>
            </w:r>
          </w:p>
        </w:tc>
        <w:tc>
          <w:tcPr>
            <w:tcW w:w="919" w:type="dxa"/>
            <w:gridSpan w:val="3"/>
            <w:tcBorders>
              <w:top w:val="nil"/>
              <w:left w:val="nil"/>
              <w:bottom w:val="single" w:color="auto" w:sz="4" w:space="0"/>
              <w:right w:val="single" w:color="auto" w:sz="4" w:space="0"/>
            </w:tcBorders>
            <w:shd w:val="clear" w:color="auto" w:fill="auto"/>
            <w:noWrap/>
            <w:vAlign w:val="center"/>
          </w:tcPr>
          <w:p w14:paraId="0C16E81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14.14</w:t>
            </w:r>
          </w:p>
        </w:tc>
        <w:tc>
          <w:tcPr>
            <w:tcW w:w="1152" w:type="dxa"/>
            <w:gridSpan w:val="2"/>
            <w:tcBorders>
              <w:top w:val="nil"/>
              <w:left w:val="nil"/>
              <w:bottom w:val="single" w:color="auto" w:sz="4" w:space="0"/>
              <w:right w:val="single" w:color="auto" w:sz="4" w:space="0"/>
            </w:tcBorders>
            <w:shd w:val="clear" w:color="auto" w:fill="auto"/>
            <w:noWrap/>
            <w:vAlign w:val="center"/>
          </w:tcPr>
          <w:p w14:paraId="77A476E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31013</w:t>
            </w:r>
          </w:p>
        </w:tc>
        <w:tc>
          <w:tcPr>
            <w:tcW w:w="3864" w:type="dxa"/>
            <w:gridSpan w:val="7"/>
            <w:tcBorders>
              <w:top w:val="nil"/>
              <w:left w:val="nil"/>
              <w:bottom w:val="single" w:color="auto" w:sz="4" w:space="0"/>
              <w:right w:val="single" w:color="auto" w:sz="4" w:space="0"/>
            </w:tcBorders>
            <w:shd w:val="clear" w:color="auto" w:fill="auto"/>
            <w:noWrap/>
            <w:vAlign w:val="center"/>
          </w:tcPr>
          <w:p w14:paraId="7BCBF65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公务用车购置</w:t>
            </w:r>
          </w:p>
        </w:tc>
        <w:tc>
          <w:tcPr>
            <w:tcW w:w="924" w:type="dxa"/>
            <w:gridSpan w:val="4"/>
            <w:tcBorders>
              <w:top w:val="nil"/>
              <w:left w:val="nil"/>
              <w:bottom w:val="single" w:color="auto" w:sz="4" w:space="0"/>
              <w:right w:val="single" w:color="auto" w:sz="4" w:space="0"/>
            </w:tcBorders>
            <w:shd w:val="clear" w:color="auto" w:fill="auto"/>
            <w:noWrap/>
            <w:vAlign w:val="center"/>
          </w:tcPr>
          <w:p w14:paraId="743FBEF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E490DAD">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17A2BC2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30302</w:t>
            </w:r>
          </w:p>
        </w:tc>
        <w:tc>
          <w:tcPr>
            <w:tcW w:w="3408" w:type="dxa"/>
            <w:gridSpan w:val="9"/>
            <w:tcBorders>
              <w:top w:val="nil"/>
              <w:left w:val="nil"/>
              <w:bottom w:val="single" w:color="auto" w:sz="4" w:space="0"/>
              <w:right w:val="single" w:color="auto" w:sz="4" w:space="0"/>
            </w:tcBorders>
            <w:shd w:val="clear" w:color="auto" w:fill="auto"/>
            <w:noWrap/>
            <w:vAlign w:val="center"/>
          </w:tcPr>
          <w:p w14:paraId="2CB3064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退休费</w:t>
            </w:r>
          </w:p>
        </w:tc>
        <w:tc>
          <w:tcPr>
            <w:tcW w:w="987" w:type="dxa"/>
            <w:gridSpan w:val="3"/>
            <w:tcBorders>
              <w:top w:val="nil"/>
              <w:left w:val="nil"/>
              <w:bottom w:val="single" w:color="auto" w:sz="4" w:space="0"/>
              <w:right w:val="single" w:color="auto" w:sz="4" w:space="0"/>
            </w:tcBorders>
            <w:shd w:val="clear" w:color="auto" w:fill="auto"/>
            <w:noWrap/>
            <w:vAlign w:val="center"/>
          </w:tcPr>
          <w:p w14:paraId="716B9FB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1F12DF7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30217</w:t>
            </w:r>
          </w:p>
        </w:tc>
        <w:tc>
          <w:tcPr>
            <w:tcW w:w="2261" w:type="dxa"/>
            <w:gridSpan w:val="4"/>
            <w:tcBorders>
              <w:top w:val="nil"/>
              <w:left w:val="nil"/>
              <w:bottom w:val="single" w:color="auto" w:sz="4" w:space="0"/>
              <w:right w:val="single" w:color="auto" w:sz="4" w:space="0"/>
            </w:tcBorders>
            <w:shd w:val="clear" w:color="auto" w:fill="auto"/>
            <w:noWrap/>
            <w:vAlign w:val="center"/>
          </w:tcPr>
          <w:p w14:paraId="73A1C05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公务接待费</w:t>
            </w:r>
          </w:p>
        </w:tc>
        <w:tc>
          <w:tcPr>
            <w:tcW w:w="919" w:type="dxa"/>
            <w:gridSpan w:val="3"/>
            <w:tcBorders>
              <w:top w:val="nil"/>
              <w:left w:val="nil"/>
              <w:bottom w:val="single" w:color="auto" w:sz="4" w:space="0"/>
              <w:right w:val="single" w:color="auto" w:sz="4" w:space="0"/>
            </w:tcBorders>
            <w:shd w:val="clear" w:color="auto" w:fill="auto"/>
            <w:noWrap/>
            <w:vAlign w:val="center"/>
          </w:tcPr>
          <w:p w14:paraId="61E5159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2.22</w:t>
            </w:r>
          </w:p>
        </w:tc>
        <w:tc>
          <w:tcPr>
            <w:tcW w:w="1152" w:type="dxa"/>
            <w:gridSpan w:val="2"/>
            <w:tcBorders>
              <w:top w:val="nil"/>
              <w:left w:val="nil"/>
              <w:bottom w:val="single" w:color="auto" w:sz="4" w:space="0"/>
              <w:right w:val="single" w:color="auto" w:sz="4" w:space="0"/>
            </w:tcBorders>
            <w:shd w:val="clear" w:color="auto" w:fill="auto"/>
            <w:noWrap/>
            <w:vAlign w:val="center"/>
          </w:tcPr>
          <w:p w14:paraId="21C8BA5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31019</w:t>
            </w:r>
          </w:p>
        </w:tc>
        <w:tc>
          <w:tcPr>
            <w:tcW w:w="3864" w:type="dxa"/>
            <w:gridSpan w:val="7"/>
            <w:tcBorders>
              <w:top w:val="nil"/>
              <w:left w:val="nil"/>
              <w:bottom w:val="single" w:color="auto" w:sz="4" w:space="0"/>
              <w:right w:val="single" w:color="auto" w:sz="4" w:space="0"/>
            </w:tcBorders>
            <w:shd w:val="clear" w:color="auto" w:fill="auto"/>
            <w:noWrap/>
            <w:vAlign w:val="center"/>
          </w:tcPr>
          <w:p w14:paraId="309B5DC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其他交通工具购置</w:t>
            </w:r>
          </w:p>
        </w:tc>
        <w:tc>
          <w:tcPr>
            <w:tcW w:w="924" w:type="dxa"/>
            <w:gridSpan w:val="4"/>
            <w:tcBorders>
              <w:top w:val="nil"/>
              <w:left w:val="nil"/>
              <w:bottom w:val="single" w:color="auto" w:sz="4" w:space="0"/>
              <w:right w:val="single" w:color="auto" w:sz="4" w:space="0"/>
            </w:tcBorders>
            <w:shd w:val="clear" w:color="auto" w:fill="auto"/>
            <w:noWrap/>
            <w:vAlign w:val="center"/>
          </w:tcPr>
          <w:p w14:paraId="0C08C12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AC591FB">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4730C88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30303</w:t>
            </w:r>
          </w:p>
        </w:tc>
        <w:tc>
          <w:tcPr>
            <w:tcW w:w="3408" w:type="dxa"/>
            <w:gridSpan w:val="9"/>
            <w:tcBorders>
              <w:top w:val="nil"/>
              <w:left w:val="nil"/>
              <w:bottom w:val="single" w:color="auto" w:sz="4" w:space="0"/>
              <w:right w:val="single" w:color="auto" w:sz="4" w:space="0"/>
            </w:tcBorders>
            <w:shd w:val="clear" w:color="auto" w:fill="auto"/>
            <w:noWrap/>
            <w:vAlign w:val="center"/>
          </w:tcPr>
          <w:p w14:paraId="68A0AAD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退职（役）费</w:t>
            </w:r>
          </w:p>
        </w:tc>
        <w:tc>
          <w:tcPr>
            <w:tcW w:w="987" w:type="dxa"/>
            <w:gridSpan w:val="3"/>
            <w:tcBorders>
              <w:top w:val="nil"/>
              <w:left w:val="nil"/>
              <w:bottom w:val="single" w:color="auto" w:sz="4" w:space="0"/>
              <w:right w:val="single" w:color="auto" w:sz="4" w:space="0"/>
            </w:tcBorders>
            <w:shd w:val="clear" w:color="auto" w:fill="auto"/>
            <w:noWrap/>
            <w:vAlign w:val="center"/>
          </w:tcPr>
          <w:p w14:paraId="4CBF4E3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6BCB7BA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30218</w:t>
            </w:r>
          </w:p>
        </w:tc>
        <w:tc>
          <w:tcPr>
            <w:tcW w:w="2261" w:type="dxa"/>
            <w:gridSpan w:val="4"/>
            <w:tcBorders>
              <w:top w:val="nil"/>
              <w:left w:val="nil"/>
              <w:bottom w:val="single" w:color="auto" w:sz="4" w:space="0"/>
              <w:right w:val="single" w:color="auto" w:sz="4" w:space="0"/>
            </w:tcBorders>
            <w:shd w:val="clear" w:color="auto" w:fill="auto"/>
            <w:noWrap/>
            <w:vAlign w:val="center"/>
          </w:tcPr>
          <w:p w14:paraId="38EDC8E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专用材料费</w:t>
            </w:r>
          </w:p>
        </w:tc>
        <w:tc>
          <w:tcPr>
            <w:tcW w:w="919" w:type="dxa"/>
            <w:gridSpan w:val="3"/>
            <w:tcBorders>
              <w:top w:val="nil"/>
              <w:left w:val="nil"/>
              <w:bottom w:val="single" w:color="auto" w:sz="4" w:space="0"/>
              <w:right w:val="single" w:color="auto" w:sz="4" w:space="0"/>
            </w:tcBorders>
            <w:shd w:val="clear" w:color="auto" w:fill="auto"/>
            <w:noWrap/>
            <w:vAlign w:val="center"/>
          </w:tcPr>
          <w:p w14:paraId="19E54C0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5AD4FEF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31021</w:t>
            </w:r>
          </w:p>
        </w:tc>
        <w:tc>
          <w:tcPr>
            <w:tcW w:w="3864" w:type="dxa"/>
            <w:gridSpan w:val="7"/>
            <w:tcBorders>
              <w:top w:val="nil"/>
              <w:left w:val="nil"/>
              <w:bottom w:val="single" w:color="auto" w:sz="4" w:space="0"/>
              <w:right w:val="single" w:color="auto" w:sz="4" w:space="0"/>
            </w:tcBorders>
            <w:shd w:val="clear" w:color="auto" w:fill="auto"/>
            <w:noWrap/>
            <w:vAlign w:val="center"/>
          </w:tcPr>
          <w:p w14:paraId="776CE1E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文物和陈列品购置</w:t>
            </w:r>
          </w:p>
        </w:tc>
        <w:tc>
          <w:tcPr>
            <w:tcW w:w="924" w:type="dxa"/>
            <w:gridSpan w:val="4"/>
            <w:tcBorders>
              <w:top w:val="nil"/>
              <w:left w:val="nil"/>
              <w:bottom w:val="single" w:color="auto" w:sz="4" w:space="0"/>
              <w:right w:val="single" w:color="auto" w:sz="4" w:space="0"/>
            </w:tcBorders>
            <w:shd w:val="clear" w:color="auto" w:fill="auto"/>
            <w:noWrap/>
            <w:vAlign w:val="center"/>
          </w:tcPr>
          <w:p w14:paraId="1BDD959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36D1870">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65B9BCE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30304</w:t>
            </w:r>
          </w:p>
        </w:tc>
        <w:tc>
          <w:tcPr>
            <w:tcW w:w="3408" w:type="dxa"/>
            <w:gridSpan w:val="9"/>
            <w:tcBorders>
              <w:top w:val="nil"/>
              <w:left w:val="nil"/>
              <w:bottom w:val="single" w:color="auto" w:sz="4" w:space="0"/>
              <w:right w:val="single" w:color="auto" w:sz="4" w:space="0"/>
            </w:tcBorders>
            <w:shd w:val="clear" w:color="auto" w:fill="auto"/>
            <w:noWrap/>
            <w:vAlign w:val="center"/>
          </w:tcPr>
          <w:p w14:paraId="5911ABF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抚恤金</w:t>
            </w:r>
          </w:p>
        </w:tc>
        <w:tc>
          <w:tcPr>
            <w:tcW w:w="987" w:type="dxa"/>
            <w:gridSpan w:val="3"/>
            <w:tcBorders>
              <w:top w:val="nil"/>
              <w:left w:val="nil"/>
              <w:bottom w:val="single" w:color="auto" w:sz="4" w:space="0"/>
              <w:right w:val="single" w:color="auto" w:sz="4" w:space="0"/>
            </w:tcBorders>
            <w:shd w:val="clear" w:color="auto" w:fill="auto"/>
            <w:noWrap/>
            <w:vAlign w:val="center"/>
          </w:tcPr>
          <w:p w14:paraId="2589447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18.52</w:t>
            </w:r>
          </w:p>
        </w:tc>
        <w:tc>
          <w:tcPr>
            <w:tcW w:w="1077" w:type="dxa"/>
            <w:gridSpan w:val="2"/>
            <w:tcBorders>
              <w:top w:val="nil"/>
              <w:left w:val="nil"/>
              <w:bottom w:val="single" w:color="auto" w:sz="4" w:space="0"/>
              <w:right w:val="single" w:color="auto" w:sz="4" w:space="0"/>
            </w:tcBorders>
            <w:shd w:val="clear" w:color="auto" w:fill="auto"/>
            <w:noWrap/>
            <w:vAlign w:val="center"/>
          </w:tcPr>
          <w:p w14:paraId="4E3D25C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30224</w:t>
            </w:r>
          </w:p>
        </w:tc>
        <w:tc>
          <w:tcPr>
            <w:tcW w:w="2261" w:type="dxa"/>
            <w:gridSpan w:val="4"/>
            <w:tcBorders>
              <w:top w:val="nil"/>
              <w:left w:val="nil"/>
              <w:bottom w:val="single" w:color="auto" w:sz="4" w:space="0"/>
              <w:right w:val="single" w:color="auto" w:sz="4" w:space="0"/>
            </w:tcBorders>
            <w:shd w:val="clear" w:color="auto" w:fill="auto"/>
            <w:noWrap/>
            <w:vAlign w:val="center"/>
          </w:tcPr>
          <w:p w14:paraId="08DC284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被装购置费</w:t>
            </w:r>
          </w:p>
        </w:tc>
        <w:tc>
          <w:tcPr>
            <w:tcW w:w="919" w:type="dxa"/>
            <w:gridSpan w:val="3"/>
            <w:tcBorders>
              <w:top w:val="nil"/>
              <w:left w:val="nil"/>
              <w:bottom w:val="single" w:color="auto" w:sz="4" w:space="0"/>
              <w:right w:val="single" w:color="auto" w:sz="4" w:space="0"/>
            </w:tcBorders>
            <w:shd w:val="clear" w:color="auto" w:fill="auto"/>
            <w:noWrap/>
            <w:vAlign w:val="center"/>
          </w:tcPr>
          <w:p w14:paraId="73D3E1E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787BC42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31022</w:t>
            </w:r>
          </w:p>
        </w:tc>
        <w:tc>
          <w:tcPr>
            <w:tcW w:w="3864" w:type="dxa"/>
            <w:gridSpan w:val="7"/>
            <w:tcBorders>
              <w:top w:val="nil"/>
              <w:left w:val="nil"/>
              <w:bottom w:val="single" w:color="auto" w:sz="4" w:space="0"/>
              <w:right w:val="single" w:color="auto" w:sz="4" w:space="0"/>
            </w:tcBorders>
            <w:shd w:val="clear" w:color="auto" w:fill="auto"/>
            <w:noWrap/>
            <w:vAlign w:val="center"/>
          </w:tcPr>
          <w:p w14:paraId="081DDD4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无形资产购置</w:t>
            </w:r>
          </w:p>
        </w:tc>
        <w:tc>
          <w:tcPr>
            <w:tcW w:w="924" w:type="dxa"/>
            <w:gridSpan w:val="4"/>
            <w:tcBorders>
              <w:top w:val="nil"/>
              <w:left w:val="nil"/>
              <w:bottom w:val="single" w:color="auto" w:sz="4" w:space="0"/>
              <w:right w:val="single" w:color="auto" w:sz="4" w:space="0"/>
            </w:tcBorders>
            <w:shd w:val="clear" w:color="auto" w:fill="auto"/>
            <w:noWrap/>
            <w:vAlign w:val="center"/>
          </w:tcPr>
          <w:p w14:paraId="1D029EE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E57B5BC">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2539115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30305</w:t>
            </w:r>
          </w:p>
        </w:tc>
        <w:tc>
          <w:tcPr>
            <w:tcW w:w="3408" w:type="dxa"/>
            <w:gridSpan w:val="9"/>
            <w:tcBorders>
              <w:top w:val="nil"/>
              <w:left w:val="nil"/>
              <w:bottom w:val="single" w:color="auto" w:sz="4" w:space="0"/>
              <w:right w:val="single" w:color="auto" w:sz="4" w:space="0"/>
            </w:tcBorders>
            <w:shd w:val="clear" w:color="auto" w:fill="auto"/>
            <w:noWrap/>
            <w:vAlign w:val="center"/>
          </w:tcPr>
          <w:p w14:paraId="79AE069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生活补助</w:t>
            </w:r>
          </w:p>
        </w:tc>
        <w:tc>
          <w:tcPr>
            <w:tcW w:w="987" w:type="dxa"/>
            <w:gridSpan w:val="3"/>
            <w:tcBorders>
              <w:top w:val="nil"/>
              <w:left w:val="nil"/>
              <w:bottom w:val="single" w:color="auto" w:sz="4" w:space="0"/>
              <w:right w:val="single" w:color="auto" w:sz="4" w:space="0"/>
            </w:tcBorders>
            <w:shd w:val="clear" w:color="auto" w:fill="auto"/>
            <w:noWrap/>
            <w:vAlign w:val="center"/>
          </w:tcPr>
          <w:p w14:paraId="4AE62D9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0.83</w:t>
            </w:r>
          </w:p>
        </w:tc>
        <w:tc>
          <w:tcPr>
            <w:tcW w:w="1077" w:type="dxa"/>
            <w:gridSpan w:val="2"/>
            <w:tcBorders>
              <w:top w:val="nil"/>
              <w:left w:val="nil"/>
              <w:bottom w:val="single" w:color="auto" w:sz="4" w:space="0"/>
              <w:right w:val="single" w:color="auto" w:sz="4" w:space="0"/>
            </w:tcBorders>
            <w:shd w:val="clear" w:color="auto" w:fill="auto"/>
            <w:noWrap/>
            <w:vAlign w:val="center"/>
          </w:tcPr>
          <w:p w14:paraId="46021AD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30225</w:t>
            </w:r>
          </w:p>
        </w:tc>
        <w:tc>
          <w:tcPr>
            <w:tcW w:w="2261" w:type="dxa"/>
            <w:gridSpan w:val="4"/>
            <w:tcBorders>
              <w:top w:val="nil"/>
              <w:left w:val="nil"/>
              <w:bottom w:val="single" w:color="auto" w:sz="4" w:space="0"/>
              <w:right w:val="single" w:color="auto" w:sz="4" w:space="0"/>
            </w:tcBorders>
            <w:shd w:val="clear" w:color="auto" w:fill="auto"/>
            <w:noWrap/>
            <w:vAlign w:val="center"/>
          </w:tcPr>
          <w:p w14:paraId="05486C5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专用燃料费</w:t>
            </w:r>
          </w:p>
        </w:tc>
        <w:tc>
          <w:tcPr>
            <w:tcW w:w="919" w:type="dxa"/>
            <w:gridSpan w:val="3"/>
            <w:tcBorders>
              <w:top w:val="nil"/>
              <w:left w:val="nil"/>
              <w:bottom w:val="single" w:color="auto" w:sz="4" w:space="0"/>
              <w:right w:val="single" w:color="auto" w:sz="4" w:space="0"/>
            </w:tcBorders>
            <w:shd w:val="clear" w:color="auto" w:fill="auto"/>
            <w:noWrap/>
            <w:vAlign w:val="center"/>
          </w:tcPr>
          <w:p w14:paraId="6126EDB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1C2949E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31099</w:t>
            </w:r>
          </w:p>
        </w:tc>
        <w:tc>
          <w:tcPr>
            <w:tcW w:w="3864" w:type="dxa"/>
            <w:gridSpan w:val="7"/>
            <w:tcBorders>
              <w:top w:val="nil"/>
              <w:left w:val="nil"/>
              <w:bottom w:val="single" w:color="auto" w:sz="4" w:space="0"/>
              <w:right w:val="single" w:color="auto" w:sz="4" w:space="0"/>
            </w:tcBorders>
            <w:shd w:val="clear" w:color="auto" w:fill="auto"/>
            <w:noWrap/>
            <w:vAlign w:val="center"/>
          </w:tcPr>
          <w:p w14:paraId="2EA2984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其他资本性支出</w:t>
            </w:r>
          </w:p>
        </w:tc>
        <w:tc>
          <w:tcPr>
            <w:tcW w:w="924" w:type="dxa"/>
            <w:gridSpan w:val="4"/>
            <w:tcBorders>
              <w:top w:val="nil"/>
              <w:left w:val="nil"/>
              <w:bottom w:val="single" w:color="auto" w:sz="4" w:space="0"/>
              <w:right w:val="single" w:color="auto" w:sz="4" w:space="0"/>
            </w:tcBorders>
            <w:shd w:val="clear" w:color="auto" w:fill="auto"/>
            <w:noWrap/>
            <w:vAlign w:val="center"/>
          </w:tcPr>
          <w:p w14:paraId="473D9C6F">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37989EB">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60B0385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30306</w:t>
            </w:r>
          </w:p>
        </w:tc>
        <w:tc>
          <w:tcPr>
            <w:tcW w:w="3408" w:type="dxa"/>
            <w:gridSpan w:val="9"/>
            <w:tcBorders>
              <w:top w:val="nil"/>
              <w:left w:val="nil"/>
              <w:bottom w:val="single" w:color="auto" w:sz="4" w:space="0"/>
              <w:right w:val="single" w:color="auto" w:sz="4" w:space="0"/>
            </w:tcBorders>
            <w:shd w:val="clear" w:color="auto" w:fill="auto"/>
            <w:noWrap/>
            <w:vAlign w:val="center"/>
          </w:tcPr>
          <w:p w14:paraId="5A4C6E3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救济费</w:t>
            </w:r>
          </w:p>
        </w:tc>
        <w:tc>
          <w:tcPr>
            <w:tcW w:w="987" w:type="dxa"/>
            <w:gridSpan w:val="3"/>
            <w:tcBorders>
              <w:top w:val="nil"/>
              <w:left w:val="nil"/>
              <w:bottom w:val="single" w:color="auto" w:sz="4" w:space="0"/>
              <w:right w:val="single" w:color="auto" w:sz="4" w:space="0"/>
            </w:tcBorders>
            <w:shd w:val="clear" w:color="auto" w:fill="auto"/>
            <w:noWrap/>
            <w:vAlign w:val="center"/>
          </w:tcPr>
          <w:p w14:paraId="715818A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1924404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30226</w:t>
            </w:r>
          </w:p>
        </w:tc>
        <w:tc>
          <w:tcPr>
            <w:tcW w:w="2261" w:type="dxa"/>
            <w:gridSpan w:val="4"/>
            <w:tcBorders>
              <w:top w:val="nil"/>
              <w:left w:val="nil"/>
              <w:bottom w:val="single" w:color="auto" w:sz="4" w:space="0"/>
              <w:right w:val="single" w:color="auto" w:sz="4" w:space="0"/>
            </w:tcBorders>
            <w:shd w:val="clear" w:color="auto" w:fill="auto"/>
            <w:noWrap/>
            <w:vAlign w:val="center"/>
          </w:tcPr>
          <w:p w14:paraId="236F490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劳务费</w:t>
            </w:r>
          </w:p>
        </w:tc>
        <w:tc>
          <w:tcPr>
            <w:tcW w:w="919" w:type="dxa"/>
            <w:gridSpan w:val="3"/>
            <w:tcBorders>
              <w:top w:val="nil"/>
              <w:left w:val="nil"/>
              <w:bottom w:val="single" w:color="auto" w:sz="4" w:space="0"/>
              <w:right w:val="single" w:color="auto" w:sz="4" w:space="0"/>
            </w:tcBorders>
            <w:shd w:val="clear" w:color="auto" w:fill="auto"/>
            <w:noWrap/>
            <w:vAlign w:val="center"/>
          </w:tcPr>
          <w:p w14:paraId="03F8B5E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13.90</w:t>
            </w:r>
          </w:p>
        </w:tc>
        <w:tc>
          <w:tcPr>
            <w:tcW w:w="1152" w:type="dxa"/>
            <w:gridSpan w:val="2"/>
            <w:tcBorders>
              <w:top w:val="nil"/>
              <w:left w:val="nil"/>
              <w:bottom w:val="single" w:color="auto" w:sz="4" w:space="0"/>
              <w:right w:val="single" w:color="auto" w:sz="4" w:space="0"/>
            </w:tcBorders>
            <w:shd w:val="clear" w:color="auto" w:fill="auto"/>
            <w:noWrap/>
            <w:vAlign w:val="center"/>
          </w:tcPr>
          <w:p w14:paraId="1A77555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w:t>
            </w:r>
          </w:p>
        </w:tc>
        <w:tc>
          <w:tcPr>
            <w:tcW w:w="3864" w:type="dxa"/>
            <w:gridSpan w:val="7"/>
            <w:tcBorders>
              <w:top w:val="nil"/>
              <w:left w:val="nil"/>
              <w:bottom w:val="single" w:color="auto" w:sz="4" w:space="0"/>
              <w:right w:val="single" w:color="auto" w:sz="4" w:space="0"/>
            </w:tcBorders>
            <w:shd w:val="clear" w:color="auto" w:fill="auto"/>
            <w:noWrap/>
            <w:vAlign w:val="center"/>
          </w:tcPr>
          <w:p w14:paraId="61DED41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其他支出</w:t>
            </w:r>
          </w:p>
        </w:tc>
        <w:tc>
          <w:tcPr>
            <w:tcW w:w="924" w:type="dxa"/>
            <w:gridSpan w:val="4"/>
            <w:tcBorders>
              <w:top w:val="nil"/>
              <w:left w:val="nil"/>
              <w:bottom w:val="single" w:color="auto" w:sz="4" w:space="0"/>
              <w:right w:val="single" w:color="auto" w:sz="4" w:space="0"/>
            </w:tcBorders>
            <w:shd w:val="clear" w:color="auto" w:fill="auto"/>
            <w:noWrap/>
            <w:vAlign w:val="center"/>
          </w:tcPr>
          <w:p w14:paraId="7871DBC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2C46A38">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51AE0C4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30307</w:t>
            </w:r>
          </w:p>
        </w:tc>
        <w:tc>
          <w:tcPr>
            <w:tcW w:w="3408" w:type="dxa"/>
            <w:gridSpan w:val="9"/>
            <w:tcBorders>
              <w:top w:val="nil"/>
              <w:left w:val="nil"/>
              <w:bottom w:val="single" w:color="auto" w:sz="4" w:space="0"/>
              <w:right w:val="single" w:color="auto" w:sz="4" w:space="0"/>
            </w:tcBorders>
            <w:shd w:val="clear" w:color="auto" w:fill="auto"/>
            <w:noWrap/>
            <w:vAlign w:val="center"/>
          </w:tcPr>
          <w:p w14:paraId="4B22784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医疗费补助</w:t>
            </w:r>
          </w:p>
        </w:tc>
        <w:tc>
          <w:tcPr>
            <w:tcW w:w="987" w:type="dxa"/>
            <w:gridSpan w:val="3"/>
            <w:tcBorders>
              <w:top w:val="nil"/>
              <w:left w:val="nil"/>
              <w:bottom w:val="single" w:color="auto" w:sz="4" w:space="0"/>
              <w:right w:val="single" w:color="auto" w:sz="4" w:space="0"/>
            </w:tcBorders>
            <w:shd w:val="clear" w:color="auto" w:fill="auto"/>
            <w:noWrap/>
            <w:vAlign w:val="center"/>
          </w:tcPr>
          <w:p w14:paraId="7F5A69C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10.68</w:t>
            </w:r>
          </w:p>
        </w:tc>
        <w:tc>
          <w:tcPr>
            <w:tcW w:w="1077" w:type="dxa"/>
            <w:gridSpan w:val="2"/>
            <w:tcBorders>
              <w:top w:val="nil"/>
              <w:left w:val="nil"/>
              <w:bottom w:val="single" w:color="auto" w:sz="4" w:space="0"/>
              <w:right w:val="single" w:color="auto" w:sz="4" w:space="0"/>
            </w:tcBorders>
            <w:shd w:val="clear" w:color="auto" w:fill="auto"/>
            <w:noWrap/>
            <w:vAlign w:val="center"/>
          </w:tcPr>
          <w:p w14:paraId="1B781C0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30227</w:t>
            </w:r>
          </w:p>
        </w:tc>
        <w:tc>
          <w:tcPr>
            <w:tcW w:w="2261" w:type="dxa"/>
            <w:gridSpan w:val="4"/>
            <w:tcBorders>
              <w:top w:val="nil"/>
              <w:left w:val="nil"/>
              <w:bottom w:val="single" w:color="auto" w:sz="4" w:space="0"/>
              <w:right w:val="single" w:color="auto" w:sz="4" w:space="0"/>
            </w:tcBorders>
            <w:shd w:val="clear" w:color="auto" w:fill="auto"/>
            <w:noWrap/>
            <w:vAlign w:val="center"/>
          </w:tcPr>
          <w:p w14:paraId="6FC17D6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委托业务费</w:t>
            </w:r>
          </w:p>
        </w:tc>
        <w:tc>
          <w:tcPr>
            <w:tcW w:w="919" w:type="dxa"/>
            <w:gridSpan w:val="3"/>
            <w:tcBorders>
              <w:top w:val="nil"/>
              <w:left w:val="nil"/>
              <w:bottom w:val="single" w:color="auto" w:sz="4" w:space="0"/>
              <w:right w:val="single" w:color="auto" w:sz="4" w:space="0"/>
            </w:tcBorders>
            <w:shd w:val="clear" w:color="auto" w:fill="auto"/>
            <w:noWrap/>
            <w:vAlign w:val="center"/>
          </w:tcPr>
          <w:p w14:paraId="3EFF918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03C58742">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39907</w:t>
            </w:r>
          </w:p>
        </w:tc>
        <w:tc>
          <w:tcPr>
            <w:tcW w:w="3864" w:type="dxa"/>
            <w:gridSpan w:val="7"/>
            <w:tcBorders>
              <w:top w:val="nil"/>
              <w:left w:val="nil"/>
              <w:bottom w:val="single" w:color="auto" w:sz="4" w:space="0"/>
              <w:right w:val="single" w:color="auto" w:sz="4" w:space="0"/>
            </w:tcBorders>
            <w:shd w:val="clear" w:color="auto" w:fill="auto"/>
            <w:noWrap/>
            <w:vAlign w:val="center"/>
          </w:tcPr>
          <w:p w14:paraId="0AB7A582">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  国家赔偿费用支出</w:t>
            </w:r>
          </w:p>
        </w:tc>
        <w:tc>
          <w:tcPr>
            <w:tcW w:w="924" w:type="dxa"/>
            <w:gridSpan w:val="4"/>
            <w:tcBorders>
              <w:top w:val="nil"/>
              <w:left w:val="nil"/>
              <w:bottom w:val="single" w:color="auto" w:sz="4" w:space="0"/>
              <w:right w:val="single" w:color="auto" w:sz="4" w:space="0"/>
            </w:tcBorders>
            <w:shd w:val="clear" w:color="auto" w:fill="auto"/>
            <w:noWrap/>
            <w:vAlign w:val="center"/>
          </w:tcPr>
          <w:p w14:paraId="0D574B9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E80A16A">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13A77AD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30308</w:t>
            </w:r>
          </w:p>
        </w:tc>
        <w:tc>
          <w:tcPr>
            <w:tcW w:w="3408" w:type="dxa"/>
            <w:gridSpan w:val="9"/>
            <w:tcBorders>
              <w:top w:val="nil"/>
              <w:left w:val="nil"/>
              <w:bottom w:val="single" w:color="auto" w:sz="4" w:space="0"/>
              <w:right w:val="single" w:color="auto" w:sz="4" w:space="0"/>
            </w:tcBorders>
            <w:shd w:val="clear" w:color="auto" w:fill="auto"/>
            <w:noWrap/>
            <w:vAlign w:val="center"/>
          </w:tcPr>
          <w:p w14:paraId="415688B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助学金</w:t>
            </w:r>
          </w:p>
        </w:tc>
        <w:tc>
          <w:tcPr>
            <w:tcW w:w="987" w:type="dxa"/>
            <w:gridSpan w:val="3"/>
            <w:tcBorders>
              <w:top w:val="nil"/>
              <w:left w:val="nil"/>
              <w:bottom w:val="single" w:color="auto" w:sz="4" w:space="0"/>
              <w:right w:val="single" w:color="auto" w:sz="4" w:space="0"/>
            </w:tcBorders>
            <w:shd w:val="clear" w:color="auto" w:fill="auto"/>
            <w:noWrap/>
            <w:vAlign w:val="center"/>
          </w:tcPr>
          <w:p w14:paraId="4A106C7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5FBA413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30228</w:t>
            </w:r>
          </w:p>
        </w:tc>
        <w:tc>
          <w:tcPr>
            <w:tcW w:w="2261" w:type="dxa"/>
            <w:gridSpan w:val="4"/>
            <w:tcBorders>
              <w:top w:val="nil"/>
              <w:left w:val="nil"/>
              <w:bottom w:val="single" w:color="auto" w:sz="4" w:space="0"/>
              <w:right w:val="single" w:color="auto" w:sz="4" w:space="0"/>
            </w:tcBorders>
            <w:shd w:val="clear" w:color="auto" w:fill="auto"/>
            <w:noWrap/>
            <w:vAlign w:val="center"/>
          </w:tcPr>
          <w:p w14:paraId="3F02A1E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工会经费</w:t>
            </w:r>
          </w:p>
        </w:tc>
        <w:tc>
          <w:tcPr>
            <w:tcW w:w="919" w:type="dxa"/>
            <w:gridSpan w:val="3"/>
            <w:tcBorders>
              <w:top w:val="nil"/>
              <w:left w:val="nil"/>
              <w:bottom w:val="single" w:color="auto" w:sz="4" w:space="0"/>
              <w:right w:val="single" w:color="auto" w:sz="4" w:space="0"/>
            </w:tcBorders>
            <w:shd w:val="clear" w:color="auto" w:fill="auto"/>
            <w:noWrap/>
            <w:vAlign w:val="center"/>
          </w:tcPr>
          <w:p w14:paraId="048F19A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45.82</w:t>
            </w:r>
          </w:p>
        </w:tc>
        <w:tc>
          <w:tcPr>
            <w:tcW w:w="1152" w:type="dxa"/>
            <w:gridSpan w:val="2"/>
            <w:tcBorders>
              <w:top w:val="nil"/>
              <w:left w:val="nil"/>
              <w:bottom w:val="single" w:color="auto" w:sz="4" w:space="0"/>
              <w:right w:val="single" w:color="auto" w:sz="4" w:space="0"/>
            </w:tcBorders>
            <w:shd w:val="clear" w:color="auto" w:fill="auto"/>
            <w:noWrap/>
            <w:vAlign w:val="center"/>
          </w:tcPr>
          <w:p w14:paraId="36674513">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39908</w:t>
            </w:r>
          </w:p>
        </w:tc>
        <w:tc>
          <w:tcPr>
            <w:tcW w:w="3864" w:type="dxa"/>
            <w:gridSpan w:val="7"/>
            <w:tcBorders>
              <w:top w:val="nil"/>
              <w:left w:val="nil"/>
              <w:bottom w:val="single" w:color="auto" w:sz="4" w:space="0"/>
              <w:right w:val="single" w:color="auto" w:sz="4" w:space="0"/>
            </w:tcBorders>
            <w:shd w:val="clear" w:color="auto" w:fill="auto"/>
            <w:noWrap/>
            <w:vAlign w:val="center"/>
          </w:tcPr>
          <w:p w14:paraId="6D80DFC8">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  对民间非营利组织和群众性自治组织补贴</w:t>
            </w:r>
          </w:p>
        </w:tc>
        <w:tc>
          <w:tcPr>
            <w:tcW w:w="924" w:type="dxa"/>
            <w:gridSpan w:val="4"/>
            <w:tcBorders>
              <w:top w:val="nil"/>
              <w:left w:val="nil"/>
              <w:bottom w:val="single" w:color="auto" w:sz="4" w:space="0"/>
              <w:right w:val="single" w:color="auto" w:sz="4" w:space="0"/>
            </w:tcBorders>
            <w:shd w:val="clear" w:color="auto" w:fill="auto"/>
            <w:noWrap/>
            <w:vAlign w:val="center"/>
          </w:tcPr>
          <w:p w14:paraId="6110036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6B33AA5">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276C554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30309</w:t>
            </w:r>
          </w:p>
        </w:tc>
        <w:tc>
          <w:tcPr>
            <w:tcW w:w="3408" w:type="dxa"/>
            <w:gridSpan w:val="9"/>
            <w:tcBorders>
              <w:top w:val="nil"/>
              <w:left w:val="nil"/>
              <w:bottom w:val="single" w:color="auto" w:sz="4" w:space="0"/>
              <w:right w:val="single" w:color="auto" w:sz="4" w:space="0"/>
            </w:tcBorders>
            <w:shd w:val="clear" w:color="auto" w:fill="auto"/>
            <w:noWrap/>
            <w:vAlign w:val="center"/>
          </w:tcPr>
          <w:p w14:paraId="56D51B8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奖励金</w:t>
            </w:r>
          </w:p>
        </w:tc>
        <w:tc>
          <w:tcPr>
            <w:tcW w:w="987" w:type="dxa"/>
            <w:gridSpan w:val="3"/>
            <w:tcBorders>
              <w:top w:val="nil"/>
              <w:left w:val="nil"/>
              <w:bottom w:val="single" w:color="auto" w:sz="4" w:space="0"/>
              <w:right w:val="single" w:color="auto" w:sz="4" w:space="0"/>
            </w:tcBorders>
            <w:shd w:val="clear" w:color="auto" w:fill="auto"/>
            <w:noWrap/>
            <w:vAlign w:val="center"/>
          </w:tcPr>
          <w:p w14:paraId="597B3FC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10FAE66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30229</w:t>
            </w:r>
          </w:p>
        </w:tc>
        <w:tc>
          <w:tcPr>
            <w:tcW w:w="2261" w:type="dxa"/>
            <w:gridSpan w:val="4"/>
            <w:tcBorders>
              <w:top w:val="nil"/>
              <w:left w:val="nil"/>
              <w:bottom w:val="single" w:color="auto" w:sz="4" w:space="0"/>
              <w:right w:val="single" w:color="auto" w:sz="4" w:space="0"/>
            </w:tcBorders>
            <w:shd w:val="clear" w:color="auto" w:fill="auto"/>
            <w:noWrap/>
            <w:vAlign w:val="center"/>
          </w:tcPr>
          <w:p w14:paraId="10D7A4C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福利费</w:t>
            </w:r>
          </w:p>
        </w:tc>
        <w:tc>
          <w:tcPr>
            <w:tcW w:w="919" w:type="dxa"/>
            <w:gridSpan w:val="3"/>
            <w:tcBorders>
              <w:top w:val="nil"/>
              <w:left w:val="nil"/>
              <w:bottom w:val="single" w:color="auto" w:sz="4" w:space="0"/>
              <w:right w:val="single" w:color="auto" w:sz="4" w:space="0"/>
            </w:tcBorders>
            <w:shd w:val="clear" w:color="auto" w:fill="auto"/>
            <w:noWrap/>
            <w:vAlign w:val="center"/>
          </w:tcPr>
          <w:p w14:paraId="47EFB18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1CAC38DA">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39909</w:t>
            </w:r>
          </w:p>
        </w:tc>
        <w:tc>
          <w:tcPr>
            <w:tcW w:w="3864" w:type="dxa"/>
            <w:gridSpan w:val="7"/>
            <w:tcBorders>
              <w:top w:val="nil"/>
              <w:left w:val="nil"/>
              <w:bottom w:val="single" w:color="auto" w:sz="4" w:space="0"/>
              <w:right w:val="single" w:color="auto" w:sz="4" w:space="0"/>
            </w:tcBorders>
            <w:shd w:val="clear" w:color="auto" w:fill="auto"/>
            <w:noWrap/>
            <w:vAlign w:val="center"/>
          </w:tcPr>
          <w:p w14:paraId="11CF9C1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经常性赠与</w:t>
            </w:r>
          </w:p>
        </w:tc>
        <w:tc>
          <w:tcPr>
            <w:tcW w:w="924" w:type="dxa"/>
            <w:gridSpan w:val="4"/>
            <w:tcBorders>
              <w:top w:val="nil"/>
              <w:left w:val="nil"/>
              <w:bottom w:val="single" w:color="auto" w:sz="4" w:space="0"/>
              <w:right w:val="single" w:color="auto" w:sz="4" w:space="0"/>
            </w:tcBorders>
            <w:shd w:val="clear" w:color="auto" w:fill="auto"/>
            <w:noWrap/>
            <w:vAlign w:val="center"/>
          </w:tcPr>
          <w:p w14:paraId="5A6119B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FA94156">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3769929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30310</w:t>
            </w:r>
          </w:p>
        </w:tc>
        <w:tc>
          <w:tcPr>
            <w:tcW w:w="3408" w:type="dxa"/>
            <w:gridSpan w:val="9"/>
            <w:tcBorders>
              <w:top w:val="nil"/>
              <w:left w:val="nil"/>
              <w:bottom w:val="single" w:color="auto" w:sz="4" w:space="0"/>
              <w:right w:val="single" w:color="auto" w:sz="4" w:space="0"/>
            </w:tcBorders>
            <w:shd w:val="clear" w:color="auto" w:fill="auto"/>
            <w:noWrap/>
            <w:vAlign w:val="center"/>
          </w:tcPr>
          <w:p w14:paraId="3021C28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个人农业生产补贴</w:t>
            </w:r>
          </w:p>
        </w:tc>
        <w:tc>
          <w:tcPr>
            <w:tcW w:w="987" w:type="dxa"/>
            <w:gridSpan w:val="3"/>
            <w:tcBorders>
              <w:top w:val="nil"/>
              <w:left w:val="nil"/>
              <w:bottom w:val="single" w:color="auto" w:sz="4" w:space="0"/>
              <w:right w:val="single" w:color="auto" w:sz="4" w:space="0"/>
            </w:tcBorders>
            <w:shd w:val="clear" w:color="auto" w:fill="auto"/>
            <w:noWrap/>
            <w:vAlign w:val="center"/>
          </w:tcPr>
          <w:p w14:paraId="77D05F5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3D7DE2F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30231</w:t>
            </w:r>
          </w:p>
        </w:tc>
        <w:tc>
          <w:tcPr>
            <w:tcW w:w="2261" w:type="dxa"/>
            <w:gridSpan w:val="4"/>
            <w:tcBorders>
              <w:top w:val="nil"/>
              <w:left w:val="nil"/>
              <w:bottom w:val="single" w:color="auto" w:sz="4" w:space="0"/>
              <w:right w:val="single" w:color="auto" w:sz="4" w:space="0"/>
            </w:tcBorders>
            <w:shd w:val="clear" w:color="auto" w:fill="auto"/>
            <w:noWrap/>
            <w:vAlign w:val="center"/>
          </w:tcPr>
          <w:p w14:paraId="45980F4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公务用车运行维护费</w:t>
            </w:r>
          </w:p>
        </w:tc>
        <w:tc>
          <w:tcPr>
            <w:tcW w:w="919" w:type="dxa"/>
            <w:gridSpan w:val="3"/>
            <w:tcBorders>
              <w:top w:val="nil"/>
              <w:left w:val="nil"/>
              <w:bottom w:val="single" w:color="auto" w:sz="4" w:space="0"/>
              <w:right w:val="single" w:color="auto" w:sz="4" w:space="0"/>
            </w:tcBorders>
            <w:shd w:val="clear" w:color="auto" w:fill="auto"/>
            <w:noWrap/>
            <w:vAlign w:val="center"/>
          </w:tcPr>
          <w:p w14:paraId="6412FBB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4C66A6E8">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39910</w:t>
            </w:r>
          </w:p>
        </w:tc>
        <w:tc>
          <w:tcPr>
            <w:tcW w:w="3864" w:type="dxa"/>
            <w:gridSpan w:val="7"/>
            <w:tcBorders>
              <w:top w:val="nil"/>
              <w:left w:val="nil"/>
              <w:bottom w:val="single" w:color="auto" w:sz="4" w:space="0"/>
              <w:right w:val="single" w:color="auto" w:sz="4" w:space="0"/>
            </w:tcBorders>
            <w:shd w:val="clear" w:color="auto" w:fill="auto"/>
            <w:noWrap/>
            <w:vAlign w:val="center"/>
          </w:tcPr>
          <w:p w14:paraId="4D13062A">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  资本性赠与</w:t>
            </w:r>
          </w:p>
        </w:tc>
        <w:tc>
          <w:tcPr>
            <w:tcW w:w="924" w:type="dxa"/>
            <w:gridSpan w:val="4"/>
            <w:tcBorders>
              <w:top w:val="nil"/>
              <w:left w:val="nil"/>
              <w:bottom w:val="single" w:color="auto" w:sz="4" w:space="0"/>
              <w:right w:val="single" w:color="auto" w:sz="4" w:space="0"/>
            </w:tcBorders>
            <w:shd w:val="clear" w:color="auto" w:fill="auto"/>
            <w:noWrap/>
            <w:vAlign w:val="center"/>
          </w:tcPr>
          <w:p w14:paraId="68FC31B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442264A">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04B2D39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30311</w:t>
            </w:r>
          </w:p>
        </w:tc>
        <w:tc>
          <w:tcPr>
            <w:tcW w:w="3408" w:type="dxa"/>
            <w:gridSpan w:val="9"/>
            <w:tcBorders>
              <w:top w:val="nil"/>
              <w:left w:val="nil"/>
              <w:bottom w:val="single" w:color="auto" w:sz="4" w:space="0"/>
              <w:right w:val="single" w:color="auto" w:sz="4" w:space="0"/>
            </w:tcBorders>
            <w:shd w:val="clear" w:color="auto" w:fill="auto"/>
            <w:noWrap/>
            <w:vAlign w:val="center"/>
          </w:tcPr>
          <w:p w14:paraId="611F2AC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代缴社会保险费</w:t>
            </w:r>
          </w:p>
        </w:tc>
        <w:tc>
          <w:tcPr>
            <w:tcW w:w="987" w:type="dxa"/>
            <w:gridSpan w:val="3"/>
            <w:tcBorders>
              <w:top w:val="nil"/>
              <w:left w:val="nil"/>
              <w:bottom w:val="single" w:color="auto" w:sz="4" w:space="0"/>
              <w:right w:val="single" w:color="auto" w:sz="4" w:space="0"/>
            </w:tcBorders>
            <w:shd w:val="clear" w:color="auto" w:fill="auto"/>
            <w:noWrap/>
            <w:vAlign w:val="center"/>
          </w:tcPr>
          <w:p w14:paraId="302A9BD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077" w:type="dxa"/>
            <w:gridSpan w:val="2"/>
            <w:tcBorders>
              <w:top w:val="nil"/>
              <w:left w:val="nil"/>
              <w:bottom w:val="single" w:color="auto" w:sz="4" w:space="0"/>
              <w:right w:val="single" w:color="auto" w:sz="4" w:space="0"/>
            </w:tcBorders>
            <w:shd w:val="clear" w:color="auto" w:fill="auto"/>
            <w:noWrap/>
            <w:vAlign w:val="center"/>
          </w:tcPr>
          <w:p w14:paraId="46CCA1C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30239</w:t>
            </w:r>
          </w:p>
        </w:tc>
        <w:tc>
          <w:tcPr>
            <w:tcW w:w="2261" w:type="dxa"/>
            <w:gridSpan w:val="4"/>
            <w:tcBorders>
              <w:top w:val="nil"/>
              <w:left w:val="nil"/>
              <w:bottom w:val="single" w:color="auto" w:sz="4" w:space="0"/>
              <w:right w:val="single" w:color="auto" w:sz="4" w:space="0"/>
            </w:tcBorders>
            <w:shd w:val="clear" w:color="auto" w:fill="auto"/>
            <w:noWrap/>
            <w:vAlign w:val="center"/>
          </w:tcPr>
          <w:p w14:paraId="5543EC5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其他交通费用</w:t>
            </w:r>
          </w:p>
        </w:tc>
        <w:tc>
          <w:tcPr>
            <w:tcW w:w="919" w:type="dxa"/>
            <w:gridSpan w:val="3"/>
            <w:tcBorders>
              <w:top w:val="nil"/>
              <w:left w:val="nil"/>
              <w:bottom w:val="single" w:color="auto" w:sz="4" w:space="0"/>
              <w:right w:val="single" w:color="auto" w:sz="4" w:space="0"/>
            </w:tcBorders>
            <w:shd w:val="clear" w:color="auto" w:fill="auto"/>
            <w:noWrap/>
            <w:vAlign w:val="center"/>
          </w:tcPr>
          <w:p w14:paraId="3603916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75.95</w:t>
            </w:r>
          </w:p>
        </w:tc>
        <w:tc>
          <w:tcPr>
            <w:tcW w:w="1152" w:type="dxa"/>
            <w:gridSpan w:val="2"/>
            <w:tcBorders>
              <w:top w:val="nil"/>
              <w:left w:val="nil"/>
              <w:bottom w:val="single" w:color="auto" w:sz="4" w:space="0"/>
              <w:right w:val="single" w:color="auto" w:sz="4" w:space="0"/>
            </w:tcBorders>
            <w:shd w:val="clear" w:color="auto" w:fill="auto"/>
            <w:noWrap/>
            <w:vAlign w:val="center"/>
          </w:tcPr>
          <w:p w14:paraId="3B2CA245">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39999</w:t>
            </w:r>
          </w:p>
        </w:tc>
        <w:tc>
          <w:tcPr>
            <w:tcW w:w="3864" w:type="dxa"/>
            <w:gridSpan w:val="7"/>
            <w:tcBorders>
              <w:top w:val="nil"/>
              <w:left w:val="nil"/>
              <w:bottom w:val="single" w:color="auto" w:sz="4" w:space="0"/>
              <w:right w:val="single" w:color="auto" w:sz="4" w:space="0"/>
            </w:tcBorders>
            <w:shd w:val="clear" w:color="auto" w:fill="auto"/>
            <w:noWrap/>
            <w:vAlign w:val="center"/>
          </w:tcPr>
          <w:p w14:paraId="11B3E51F">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  其他支出</w:t>
            </w:r>
          </w:p>
        </w:tc>
        <w:tc>
          <w:tcPr>
            <w:tcW w:w="924" w:type="dxa"/>
            <w:gridSpan w:val="4"/>
            <w:tcBorders>
              <w:top w:val="nil"/>
              <w:left w:val="nil"/>
              <w:bottom w:val="single" w:color="auto" w:sz="4" w:space="0"/>
              <w:right w:val="single" w:color="auto" w:sz="4" w:space="0"/>
            </w:tcBorders>
            <w:shd w:val="clear" w:color="auto" w:fill="auto"/>
            <w:noWrap/>
            <w:vAlign w:val="center"/>
          </w:tcPr>
          <w:p w14:paraId="64D7D5C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471032C">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747CE30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30399</w:t>
            </w:r>
          </w:p>
        </w:tc>
        <w:tc>
          <w:tcPr>
            <w:tcW w:w="3408" w:type="dxa"/>
            <w:gridSpan w:val="9"/>
            <w:tcBorders>
              <w:top w:val="nil"/>
              <w:left w:val="nil"/>
              <w:bottom w:val="single" w:color="auto" w:sz="4" w:space="0"/>
              <w:right w:val="single" w:color="auto" w:sz="4" w:space="0"/>
            </w:tcBorders>
            <w:shd w:val="clear" w:color="auto" w:fill="auto"/>
            <w:noWrap/>
            <w:vAlign w:val="center"/>
          </w:tcPr>
          <w:p w14:paraId="76BD2F3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其他对个人和家庭的补助</w:t>
            </w:r>
          </w:p>
        </w:tc>
        <w:tc>
          <w:tcPr>
            <w:tcW w:w="987" w:type="dxa"/>
            <w:gridSpan w:val="3"/>
            <w:tcBorders>
              <w:top w:val="nil"/>
              <w:left w:val="nil"/>
              <w:bottom w:val="single" w:color="auto" w:sz="4" w:space="0"/>
              <w:right w:val="single" w:color="auto" w:sz="4" w:space="0"/>
            </w:tcBorders>
            <w:shd w:val="clear" w:color="auto" w:fill="auto"/>
            <w:noWrap/>
            <w:vAlign w:val="center"/>
          </w:tcPr>
          <w:p w14:paraId="6953094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22.32</w:t>
            </w:r>
          </w:p>
        </w:tc>
        <w:tc>
          <w:tcPr>
            <w:tcW w:w="1077" w:type="dxa"/>
            <w:gridSpan w:val="2"/>
            <w:tcBorders>
              <w:top w:val="nil"/>
              <w:left w:val="nil"/>
              <w:bottom w:val="single" w:color="auto" w:sz="4" w:space="0"/>
              <w:right w:val="single" w:color="auto" w:sz="4" w:space="0"/>
            </w:tcBorders>
            <w:shd w:val="clear" w:color="auto" w:fill="auto"/>
            <w:noWrap/>
            <w:vAlign w:val="center"/>
          </w:tcPr>
          <w:p w14:paraId="2CA216A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30240</w:t>
            </w:r>
          </w:p>
        </w:tc>
        <w:tc>
          <w:tcPr>
            <w:tcW w:w="2261" w:type="dxa"/>
            <w:gridSpan w:val="4"/>
            <w:tcBorders>
              <w:top w:val="nil"/>
              <w:left w:val="nil"/>
              <w:bottom w:val="single" w:color="auto" w:sz="4" w:space="0"/>
              <w:right w:val="single" w:color="auto" w:sz="4" w:space="0"/>
            </w:tcBorders>
            <w:shd w:val="clear" w:color="auto" w:fill="auto"/>
            <w:noWrap/>
            <w:vAlign w:val="center"/>
          </w:tcPr>
          <w:p w14:paraId="4BD12DB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税金及附加费用</w:t>
            </w:r>
          </w:p>
        </w:tc>
        <w:tc>
          <w:tcPr>
            <w:tcW w:w="919" w:type="dxa"/>
            <w:gridSpan w:val="3"/>
            <w:tcBorders>
              <w:top w:val="nil"/>
              <w:left w:val="nil"/>
              <w:bottom w:val="single" w:color="auto" w:sz="4" w:space="0"/>
              <w:right w:val="single" w:color="auto" w:sz="4" w:space="0"/>
            </w:tcBorders>
            <w:shd w:val="clear" w:color="auto" w:fill="auto"/>
            <w:noWrap/>
            <w:vAlign w:val="center"/>
          </w:tcPr>
          <w:p w14:paraId="2623D36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52" w:type="dxa"/>
            <w:gridSpan w:val="2"/>
            <w:tcBorders>
              <w:top w:val="nil"/>
              <w:left w:val="nil"/>
              <w:bottom w:val="single" w:color="auto" w:sz="4" w:space="0"/>
              <w:right w:val="single" w:color="auto" w:sz="4" w:space="0"/>
            </w:tcBorders>
            <w:shd w:val="clear" w:color="auto" w:fill="auto"/>
            <w:noWrap/>
            <w:vAlign w:val="center"/>
          </w:tcPr>
          <w:p w14:paraId="20C6E334">
            <w:pPr>
              <w:jc w:val="left"/>
              <w:rPr>
                <w:rFonts w:hint="eastAsia" w:ascii="仿宋" w:hAnsi="仿宋" w:eastAsia="仿宋" w:cs="仿宋"/>
                <w:color w:val="000000"/>
                <w:kern w:val="0"/>
                <w:sz w:val="21"/>
                <w:szCs w:val="21"/>
              </w:rPr>
            </w:pPr>
          </w:p>
        </w:tc>
        <w:tc>
          <w:tcPr>
            <w:tcW w:w="3864" w:type="dxa"/>
            <w:gridSpan w:val="7"/>
            <w:tcBorders>
              <w:top w:val="nil"/>
              <w:left w:val="nil"/>
              <w:bottom w:val="single" w:color="auto" w:sz="4" w:space="0"/>
              <w:right w:val="single" w:color="auto" w:sz="4" w:space="0"/>
            </w:tcBorders>
            <w:shd w:val="clear" w:color="auto" w:fill="auto"/>
            <w:noWrap/>
            <w:vAlign w:val="center"/>
          </w:tcPr>
          <w:p w14:paraId="10800BD0">
            <w:pPr>
              <w:jc w:val="left"/>
              <w:rPr>
                <w:rFonts w:hint="eastAsia" w:ascii="仿宋" w:hAnsi="仿宋" w:eastAsia="仿宋" w:cs="仿宋"/>
                <w:color w:val="000000"/>
                <w:kern w:val="0"/>
                <w:sz w:val="21"/>
                <w:szCs w:val="21"/>
              </w:rPr>
            </w:pPr>
          </w:p>
        </w:tc>
        <w:tc>
          <w:tcPr>
            <w:tcW w:w="924" w:type="dxa"/>
            <w:gridSpan w:val="4"/>
            <w:tcBorders>
              <w:top w:val="nil"/>
              <w:left w:val="nil"/>
              <w:bottom w:val="single" w:color="auto" w:sz="4" w:space="0"/>
              <w:right w:val="single" w:color="auto" w:sz="4" w:space="0"/>
            </w:tcBorders>
            <w:shd w:val="clear" w:color="auto" w:fill="auto"/>
            <w:noWrap/>
            <w:vAlign w:val="center"/>
          </w:tcPr>
          <w:p w14:paraId="543AAF93">
            <w:pPr>
              <w:jc w:val="right"/>
              <w:rPr>
                <w:rFonts w:hint="eastAsia" w:ascii="仿宋" w:hAnsi="仿宋" w:eastAsia="仿宋" w:cs="仿宋"/>
                <w:color w:val="000000"/>
                <w:kern w:val="0"/>
                <w:sz w:val="21"/>
                <w:szCs w:val="21"/>
              </w:rPr>
            </w:pPr>
          </w:p>
        </w:tc>
      </w:tr>
      <w:tr w14:paraId="18DC94C6">
        <w:tblPrEx>
          <w:tblCellMar>
            <w:top w:w="0" w:type="dxa"/>
            <w:left w:w="108" w:type="dxa"/>
            <w:bottom w:w="0" w:type="dxa"/>
            <w:right w:w="108" w:type="dxa"/>
          </w:tblCellMar>
        </w:tblPrEx>
        <w:trPr>
          <w:trHeight w:val="284" w:hRule="exact"/>
        </w:trPr>
        <w:tc>
          <w:tcPr>
            <w:tcW w:w="1100" w:type="dxa"/>
            <w:gridSpan w:val="3"/>
            <w:tcBorders>
              <w:top w:val="nil"/>
              <w:left w:val="single" w:color="auto" w:sz="4" w:space="0"/>
              <w:bottom w:val="single" w:color="auto" w:sz="4" w:space="0"/>
              <w:right w:val="single" w:color="auto" w:sz="4" w:space="0"/>
            </w:tcBorders>
            <w:shd w:val="clear" w:color="auto" w:fill="auto"/>
            <w:noWrap/>
            <w:vAlign w:val="center"/>
          </w:tcPr>
          <w:p w14:paraId="2E9A4615">
            <w:pPr>
              <w:jc w:val="left"/>
              <w:rPr>
                <w:rFonts w:hint="eastAsia" w:ascii="仿宋" w:hAnsi="仿宋" w:eastAsia="仿宋" w:cs="仿宋"/>
                <w:color w:val="000000"/>
                <w:kern w:val="0"/>
                <w:sz w:val="21"/>
                <w:szCs w:val="21"/>
              </w:rPr>
            </w:pPr>
          </w:p>
        </w:tc>
        <w:tc>
          <w:tcPr>
            <w:tcW w:w="3408" w:type="dxa"/>
            <w:gridSpan w:val="9"/>
            <w:tcBorders>
              <w:top w:val="nil"/>
              <w:left w:val="nil"/>
              <w:bottom w:val="single" w:color="auto" w:sz="4" w:space="0"/>
              <w:right w:val="single" w:color="auto" w:sz="4" w:space="0"/>
            </w:tcBorders>
            <w:shd w:val="clear" w:color="auto" w:fill="auto"/>
            <w:noWrap/>
            <w:vAlign w:val="center"/>
          </w:tcPr>
          <w:p w14:paraId="500281C9">
            <w:pPr>
              <w:jc w:val="left"/>
              <w:rPr>
                <w:rFonts w:hint="eastAsia" w:ascii="仿宋" w:hAnsi="仿宋" w:eastAsia="仿宋" w:cs="仿宋"/>
                <w:color w:val="000000"/>
                <w:kern w:val="0"/>
                <w:sz w:val="21"/>
                <w:szCs w:val="21"/>
              </w:rPr>
            </w:pPr>
          </w:p>
        </w:tc>
        <w:tc>
          <w:tcPr>
            <w:tcW w:w="987" w:type="dxa"/>
            <w:gridSpan w:val="3"/>
            <w:tcBorders>
              <w:top w:val="nil"/>
              <w:left w:val="nil"/>
              <w:bottom w:val="single" w:color="auto" w:sz="4" w:space="0"/>
              <w:right w:val="single" w:color="auto" w:sz="4" w:space="0"/>
            </w:tcBorders>
            <w:shd w:val="clear" w:color="auto" w:fill="auto"/>
            <w:noWrap/>
            <w:vAlign w:val="center"/>
          </w:tcPr>
          <w:p w14:paraId="7A92F658">
            <w:pPr>
              <w:jc w:val="right"/>
              <w:rPr>
                <w:rFonts w:hint="eastAsia" w:ascii="仿宋" w:hAnsi="仿宋" w:eastAsia="仿宋" w:cs="仿宋"/>
                <w:color w:val="000000"/>
                <w:kern w:val="0"/>
                <w:sz w:val="21"/>
                <w:szCs w:val="21"/>
              </w:rPr>
            </w:pPr>
          </w:p>
        </w:tc>
        <w:tc>
          <w:tcPr>
            <w:tcW w:w="1077" w:type="dxa"/>
            <w:gridSpan w:val="2"/>
            <w:tcBorders>
              <w:top w:val="nil"/>
              <w:left w:val="nil"/>
              <w:bottom w:val="single" w:color="auto" w:sz="4" w:space="0"/>
              <w:right w:val="single" w:color="auto" w:sz="4" w:space="0"/>
            </w:tcBorders>
            <w:shd w:val="clear" w:color="auto" w:fill="auto"/>
            <w:noWrap/>
            <w:vAlign w:val="center"/>
          </w:tcPr>
          <w:p w14:paraId="6140532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30299</w:t>
            </w:r>
          </w:p>
        </w:tc>
        <w:tc>
          <w:tcPr>
            <w:tcW w:w="2261" w:type="dxa"/>
            <w:gridSpan w:val="4"/>
            <w:tcBorders>
              <w:top w:val="nil"/>
              <w:left w:val="nil"/>
              <w:bottom w:val="single" w:color="auto" w:sz="4" w:space="0"/>
              <w:right w:val="single" w:color="auto" w:sz="4" w:space="0"/>
            </w:tcBorders>
            <w:shd w:val="clear" w:color="auto" w:fill="auto"/>
            <w:noWrap/>
            <w:vAlign w:val="center"/>
          </w:tcPr>
          <w:p w14:paraId="7628534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其他商品和服务支出</w:t>
            </w:r>
          </w:p>
        </w:tc>
        <w:tc>
          <w:tcPr>
            <w:tcW w:w="919" w:type="dxa"/>
            <w:gridSpan w:val="3"/>
            <w:tcBorders>
              <w:top w:val="nil"/>
              <w:left w:val="nil"/>
              <w:bottom w:val="single" w:color="auto" w:sz="4" w:space="0"/>
              <w:right w:val="single" w:color="auto" w:sz="4" w:space="0"/>
            </w:tcBorders>
            <w:shd w:val="clear" w:color="auto" w:fill="auto"/>
            <w:noWrap/>
            <w:vAlign w:val="center"/>
          </w:tcPr>
          <w:p w14:paraId="00834E6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9.93</w:t>
            </w:r>
          </w:p>
        </w:tc>
        <w:tc>
          <w:tcPr>
            <w:tcW w:w="1152" w:type="dxa"/>
            <w:gridSpan w:val="2"/>
            <w:tcBorders>
              <w:top w:val="nil"/>
              <w:left w:val="nil"/>
              <w:bottom w:val="single" w:color="auto" w:sz="4" w:space="0"/>
              <w:right w:val="single" w:color="auto" w:sz="4" w:space="0"/>
            </w:tcBorders>
            <w:shd w:val="clear" w:color="auto" w:fill="auto"/>
            <w:noWrap/>
            <w:vAlign w:val="center"/>
          </w:tcPr>
          <w:p w14:paraId="7DB0C45D">
            <w:pPr>
              <w:jc w:val="left"/>
              <w:rPr>
                <w:rFonts w:hint="eastAsia" w:ascii="仿宋" w:hAnsi="仿宋" w:eastAsia="仿宋" w:cs="仿宋"/>
                <w:color w:val="000000"/>
                <w:kern w:val="0"/>
                <w:sz w:val="21"/>
                <w:szCs w:val="21"/>
              </w:rPr>
            </w:pPr>
          </w:p>
        </w:tc>
        <w:tc>
          <w:tcPr>
            <w:tcW w:w="3864" w:type="dxa"/>
            <w:gridSpan w:val="7"/>
            <w:tcBorders>
              <w:top w:val="nil"/>
              <w:left w:val="nil"/>
              <w:bottom w:val="single" w:color="auto" w:sz="4" w:space="0"/>
              <w:right w:val="single" w:color="auto" w:sz="4" w:space="0"/>
            </w:tcBorders>
            <w:shd w:val="clear" w:color="auto" w:fill="auto"/>
            <w:noWrap/>
            <w:vAlign w:val="center"/>
          </w:tcPr>
          <w:p w14:paraId="2D609818">
            <w:pPr>
              <w:jc w:val="left"/>
              <w:rPr>
                <w:rFonts w:hint="eastAsia" w:ascii="仿宋" w:hAnsi="仿宋" w:eastAsia="仿宋" w:cs="仿宋"/>
                <w:color w:val="000000"/>
                <w:kern w:val="0"/>
                <w:sz w:val="21"/>
                <w:szCs w:val="21"/>
              </w:rPr>
            </w:pPr>
          </w:p>
        </w:tc>
        <w:tc>
          <w:tcPr>
            <w:tcW w:w="924" w:type="dxa"/>
            <w:gridSpan w:val="4"/>
            <w:tcBorders>
              <w:top w:val="nil"/>
              <w:left w:val="nil"/>
              <w:bottom w:val="single" w:color="auto" w:sz="4" w:space="0"/>
              <w:right w:val="single" w:color="auto" w:sz="4" w:space="0"/>
            </w:tcBorders>
            <w:shd w:val="clear" w:color="auto" w:fill="auto"/>
            <w:noWrap/>
            <w:vAlign w:val="center"/>
          </w:tcPr>
          <w:p w14:paraId="52E0F07B">
            <w:pPr>
              <w:jc w:val="right"/>
              <w:rPr>
                <w:rFonts w:hint="eastAsia" w:ascii="仿宋" w:hAnsi="仿宋" w:eastAsia="仿宋" w:cs="仿宋"/>
                <w:color w:val="000000"/>
                <w:kern w:val="0"/>
                <w:sz w:val="21"/>
                <w:szCs w:val="21"/>
              </w:rPr>
            </w:pPr>
          </w:p>
        </w:tc>
      </w:tr>
      <w:tr w14:paraId="34B7BF7A">
        <w:tblPrEx>
          <w:tblCellMar>
            <w:top w:w="0" w:type="dxa"/>
            <w:left w:w="108" w:type="dxa"/>
            <w:bottom w:w="0" w:type="dxa"/>
            <w:right w:w="108" w:type="dxa"/>
          </w:tblCellMar>
        </w:tblPrEx>
        <w:trPr>
          <w:trHeight w:val="386" w:hRule="exact"/>
        </w:trPr>
        <w:tc>
          <w:tcPr>
            <w:tcW w:w="450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4C5EF6E">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人员经费合计</w:t>
            </w:r>
          </w:p>
        </w:tc>
        <w:tc>
          <w:tcPr>
            <w:tcW w:w="987" w:type="dxa"/>
            <w:gridSpan w:val="3"/>
            <w:tcBorders>
              <w:top w:val="nil"/>
              <w:left w:val="nil"/>
              <w:bottom w:val="single" w:color="auto" w:sz="4" w:space="0"/>
              <w:right w:val="single" w:color="auto" w:sz="4" w:space="0"/>
            </w:tcBorders>
            <w:shd w:val="clear" w:color="auto" w:fill="auto"/>
            <w:noWrap/>
            <w:vAlign w:val="center"/>
          </w:tcPr>
          <w:p w14:paraId="32165C5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1,494.64</w:t>
            </w:r>
          </w:p>
        </w:tc>
        <w:tc>
          <w:tcPr>
            <w:tcW w:w="9273" w:type="dxa"/>
            <w:gridSpan w:val="18"/>
            <w:tcBorders>
              <w:top w:val="single" w:color="auto" w:sz="4" w:space="0"/>
              <w:left w:val="nil"/>
              <w:bottom w:val="single" w:color="auto" w:sz="4" w:space="0"/>
              <w:right w:val="single" w:color="auto" w:sz="4" w:space="0"/>
            </w:tcBorders>
            <w:shd w:val="clear" w:color="auto" w:fill="auto"/>
            <w:noWrap/>
            <w:vAlign w:val="center"/>
          </w:tcPr>
          <w:p w14:paraId="44288E9C">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公用经费合计</w:t>
            </w:r>
          </w:p>
        </w:tc>
        <w:tc>
          <w:tcPr>
            <w:tcW w:w="924" w:type="dxa"/>
            <w:gridSpan w:val="4"/>
            <w:tcBorders>
              <w:top w:val="nil"/>
              <w:left w:val="nil"/>
              <w:bottom w:val="single" w:color="auto" w:sz="4" w:space="0"/>
              <w:right w:val="single" w:color="auto" w:sz="4" w:space="0"/>
            </w:tcBorders>
            <w:shd w:val="clear" w:color="auto" w:fill="auto"/>
            <w:noWrap/>
            <w:vAlign w:val="center"/>
          </w:tcPr>
          <w:p w14:paraId="7DE7D28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200.01</w:t>
            </w:r>
          </w:p>
        </w:tc>
      </w:tr>
      <w:tr w14:paraId="711E4312">
        <w:tblPrEx>
          <w:tblCellMar>
            <w:top w:w="0" w:type="dxa"/>
            <w:left w:w="108" w:type="dxa"/>
            <w:bottom w:w="0" w:type="dxa"/>
            <w:right w:w="108" w:type="dxa"/>
          </w:tblCellMar>
        </w:tblPrEx>
        <w:trPr>
          <w:trHeight w:val="284" w:hRule="exact"/>
        </w:trPr>
        <w:tc>
          <w:tcPr>
            <w:tcW w:w="15692" w:type="dxa"/>
            <w:gridSpan w:val="37"/>
            <w:tcBorders>
              <w:top w:val="nil"/>
              <w:left w:val="nil"/>
              <w:bottom w:val="nil"/>
              <w:right w:val="nil"/>
            </w:tcBorders>
            <w:shd w:val="clear" w:color="auto" w:fill="auto"/>
            <w:noWrap/>
            <w:vAlign w:val="center"/>
          </w:tcPr>
          <w:p w14:paraId="1EA8457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注：本表反映部门本年度一般公共预算财政拨款基本支出明细情况。</w:t>
            </w:r>
          </w:p>
        </w:tc>
      </w:tr>
      <w:tr w14:paraId="4874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780" w:hRule="atLeast"/>
        </w:trPr>
        <w:tc>
          <w:tcPr>
            <w:tcW w:w="15287" w:type="dxa"/>
            <w:gridSpan w:val="36"/>
            <w:tcBorders>
              <w:top w:val="nil"/>
              <w:left w:val="nil"/>
              <w:bottom w:val="nil"/>
              <w:right w:val="nil"/>
            </w:tcBorders>
            <w:shd w:val="clear" w:color="auto" w:fill="FFFFFF"/>
            <w:vAlign w:val="center"/>
          </w:tcPr>
          <w:p w14:paraId="7F23034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23E683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2E024C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4CA69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112697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DECBD4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C69F4F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791EE5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2ABDCE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3FC8AE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779E93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28197B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07747C7">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14:paraId="1A0579C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E65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345" w:hRule="atLeast"/>
        </w:trPr>
        <w:tc>
          <w:tcPr>
            <w:tcW w:w="952" w:type="dxa"/>
            <w:gridSpan w:val="2"/>
            <w:tcBorders>
              <w:top w:val="nil"/>
              <w:left w:val="nil"/>
              <w:bottom w:val="nil"/>
              <w:right w:val="nil"/>
            </w:tcBorders>
            <w:shd w:val="clear" w:color="auto" w:fill="FFFFFF"/>
            <w:vAlign w:val="center"/>
          </w:tcPr>
          <w:p w14:paraId="7822BB8A">
            <w:pPr>
              <w:jc w:val="center"/>
              <w:rPr>
                <w:rFonts w:hint="eastAsia" w:ascii="仿宋" w:hAnsi="仿宋" w:eastAsia="仿宋" w:cs="仿宋"/>
                <w:i w:val="0"/>
                <w:color w:val="000000"/>
                <w:sz w:val="21"/>
                <w:szCs w:val="21"/>
                <w:u w:val="none"/>
              </w:rPr>
            </w:pPr>
          </w:p>
        </w:tc>
        <w:tc>
          <w:tcPr>
            <w:tcW w:w="238" w:type="dxa"/>
            <w:gridSpan w:val="2"/>
            <w:tcBorders>
              <w:top w:val="nil"/>
              <w:left w:val="nil"/>
              <w:bottom w:val="nil"/>
              <w:right w:val="nil"/>
            </w:tcBorders>
            <w:shd w:val="clear" w:color="auto" w:fill="FFFFFF"/>
            <w:vAlign w:val="center"/>
          </w:tcPr>
          <w:p w14:paraId="30A81197">
            <w:pPr>
              <w:jc w:val="center"/>
              <w:rPr>
                <w:rFonts w:hint="eastAsia" w:ascii="仿宋" w:hAnsi="仿宋" w:eastAsia="仿宋" w:cs="仿宋"/>
                <w:i w:val="0"/>
                <w:color w:val="000000"/>
                <w:sz w:val="21"/>
                <w:szCs w:val="21"/>
                <w:u w:val="none"/>
              </w:rPr>
            </w:pPr>
          </w:p>
        </w:tc>
        <w:tc>
          <w:tcPr>
            <w:tcW w:w="1326" w:type="dxa"/>
            <w:gridSpan w:val="4"/>
            <w:tcBorders>
              <w:top w:val="nil"/>
              <w:left w:val="nil"/>
              <w:bottom w:val="nil"/>
              <w:right w:val="nil"/>
            </w:tcBorders>
            <w:shd w:val="clear" w:color="auto" w:fill="FFFFFF"/>
            <w:vAlign w:val="center"/>
          </w:tcPr>
          <w:p w14:paraId="0BE35664">
            <w:pPr>
              <w:jc w:val="center"/>
              <w:rPr>
                <w:rFonts w:hint="eastAsia" w:ascii="仿宋" w:hAnsi="仿宋" w:eastAsia="仿宋" w:cs="仿宋"/>
                <w:i w:val="0"/>
                <w:color w:val="000000"/>
                <w:sz w:val="21"/>
                <w:szCs w:val="21"/>
                <w:u w:val="none"/>
              </w:rPr>
            </w:pPr>
          </w:p>
        </w:tc>
        <w:tc>
          <w:tcPr>
            <w:tcW w:w="2036" w:type="dxa"/>
            <w:gridSpan w:val="5"/>
            <w:tcBorders>
              <w:top w:val="nil"/>
              <w:left w:val="nil"/>
              <w:bottom w:val="nil"/>
              <w:right w:val="nil"/>
            </w:tcBorders>
            <w:shd w:val="clear" w:color="auto" w:fill="FFFFFF"/>
            <w:vAlign w:val="center"/>
          </w:tcPr>
          <w:p w14:paraId="63E60EDF">
            <w:pPr>
              <w:rPr>
                <w:rFonts w:hint="eastAsia" w:ascii="仿宋" w:hAnsi="仿宋" w:eastAsia="仿宋" w:cs="仿宋"/>
                <w:i w:val="0"/>
                <w:color w:val="000000"/>
                <w:sz w:val="21"/>
                <w:szCs w:val="21"/>
                <w:u w:val="none"/>
              </w:rPr>
            </w:pPr>
          </w:p>
        </w:tc>
        <w:tc>
          <w:tcPr>
            <w:tcW w:w="2392" w:type="dxa"/>
            <w:gridSpan w:val="5"/>
            <w:tcBorders>
              <w:top w:val="nil"/>
              <w:left w:val="nil"/>
              <w:bottom w:val="nil"/>
              <w:right w:val="nil"/>
            </w:tcBorders>
            <w:shd w:val="clear" w:color="auto" w:fill="FFFFFF"/>
            <w:vAlign w:val="center"/>
          </w:tcPr>
          <w:p w14:paraId="69CB7602">
            <w:pPr>
              <w:rPr>
                <w:rFonts w:hint="eastAsia" w:ascii="仿宋" w:hAnsi="仿宋" w:eastAsia="仿宋" w:cs="仿宋"/>
                <w:i w:val="0"/>
                <w:color w:val="000000"/>
                <w:sz w:val="21"/>
                <w:szCs w:val="21"/>
                <w:u w:val="none"/>
              </w:rPr>
            </w:pPr>
          </w:p>
        </w:tc>
        <w:tc>
          <w:tcPr>
            <w:tcW w:w="2035" w:type="dxa"/>
            <w:gridSpan w:val="5"/>
            <w:tcBorders>
              <w:top w:val="nil"/>
              <w:left w:val="nil"/>
              <w:bottom w:val="nil"/>
              <w:right w:val="nil"/>
            </w:tcBorders>
            <w:shd w:val="clear" w:color="auto" w:fill="FFFFFF"/>
            <w:vAlign w:val="center"/>
          </w:tcPr>
          <w:p w14:paraId="4D443852">
            <w:pPr>
              <w:rPr>
                <w:rFonts w:hint="eastAsia" w:ascii="仿宋" w:hAnsi="仿宋" w:eastAsia="仿宋" w:cs="仿宋"/>
                <w:i w:val="0"/>
                <w:color w:val="000000"/>
                <w:sz w:val="21"/>
                <w:szCs w:val="21"/>
                <w:u w:val="none"/>
              </w:rPr>
            </w:pPr>
          </w:p>
        </w:tc>
        <w:tc>
          <w:tcPr>
            <w:tcW w:w="2184" w:type="dxa"/>
            <w:gridSpan w:val="5"/>
            <w:tcBorders>
              <w:top w:val="nil"/>
              <w:left w:val="nil"/>
              <w:bottom w:val="nil"/>
              <w:right w:val="nil"/>
            </w:tcBorders>
            <w:shd w:val="clear" w:color="auto" w:fill="FFFFFF"/>
            <w:vAlign w:val="center"/>
          </w:tcPr>
          <w:p w14:paraId="100BBFA2">
            <w:pPr>
              <w:rPr>
                <w:rFonts w:hint="eastAsia" w:ascii="仿宋" w:hAnsi="仿宋" w:eastAsia="仿宋" w:cs="仿宋"/>
                <w:i w:val="0"/>
                <w:color w:val="000000"/>
                <w:sz w:val="21"/>
                <w:szCs w:val="21"/>
                <w:u w:val="none"/>
              </w:rPr>
            </w:pPr>
          </w:p>
        </w:tc>
        <w:tc>
          <w:tcPr>
            <w:tcW w:w="1997" w:type="dxa"/>
            <w:gridSpan w:val="3"/>
            <w:tcBorders>
              <w:top w:val="nil"/>
              <w:left w:val="nil"/>
              <w:bottom w:val="nil"/>
              <w:right w:val="nil"/>
            </w:tcBorders>
            <w:shd w:val="clear" w:color="auto" w:fill="FFFFFF"/>
            <w:vAlign w:val="center"/>
          </w:tcPr>
          <w:p w14:paraId="6F600017">
            <w:pPr>
              <w:rPr>
                <w:rFonts w:hint="eastAsia" w:ascii="仿宋" w:hAnsi="仿宋" w:eastAsia="仿宋" w:cs="仿宋"/>
                <w:i w:val="0"/>
                <w:color w:val="000000"/>
                <w:sz w:val="21"/>
                <w:szCs w:val="21"/>
                <w:u w:val="none"/>
              </w:rPr>
            </w:pPr>
          </w:p>
        </w:tc>
        <w:tc>
          <w:tcPr>
            <w:tcW w:w="2127" w:type="dxa"/>
            <w:gridSpan w:val="5"/>
            <w:tcBorders>
              <w:top w:val="nil"/>
              <w:left w:val="nil"/>
              <w:bottom w:val="nil"/>
              <w:right w:val="nil"/>
            </w:tcBorders>
            <w:shd w:val="clear" w:color="auto" w:fill="FFFFFF"/>
            <w:noWrap/>
            <w:vAlign w:val="center"/>
          </w:tcPr>
          <w:p w14:paraId="6DF7C953">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公开07表</w:t>
            </w:r>
          </w:p>
        </w:tc>
      </w:tr>
      <w:tr w14:paraId="489D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390" w:hRule="atLeast"/>
        </w:trPr>
        <w:tc>
          <w:tcPr>
            <w:tcW w:w="4552" w:type="dxa"/>
            <w:gridSpan w:val="13"/>
            <w:tcBorders>
              <w:top w:val="nil"/>
              <w:left w:val="nil"/>
              <w:bottom w:val="nil"/>
              <w:right w:val="nil"/>
            </w:tcBorders>
            <w:shd w:val="clear" w:color="auto" w:fill="FFFFFF"/>
            <w:noWrap/>
            <w:vAlign w:val="center"/>
          </w:tcPr>
          <w:p w14:paraId="13628872">
            <w:pP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部门：永州市人力资源和社会保障局</w:t>
            </w:r>
          </w:p>
        </w:tc>
        <w:tc>
          <w:tcPr>
            <w:tcW w:w="2392" w:type="dxa"/>
            <w:gridSpan w:val="5"/>
            <w:tcBorders>
              <w:top w:val="nil"/>
              <w:left w:val="nil"/>
              <w:bottom w:val="nil"/>
              <w:right w:val="nil"/>
            </w:tcBorders>
            <w:shd w:val="clear" w:color="auto" w:fill="FFFFFF"/>
            <w:vAlign w:val="center"/>
          </w:tcPr>
          <w:p w14:paraId="1EC86D7A">
            <w:pPr>
              <w:rPr>
                <w:rFonts w:hint="eastAsia" w:ascii="仿宋" w:hAnsi="仿宋" w:eastAsia="仿宋" w:cs="仿宋"/>
                <w:i w:val="0"/>
                <w:color w:val="000000"/>
                <w:sz w:val="21"/>
                <w:szCs w:val="21"/>
                <w:u w:val="none"/>
              </w:rPr>
            </w:pPr>
          </w:p>
        </w:tc>
        <w:tc>
          <w:tcPr>
            <w:tcW w:w="2035" w:type="dxa"/>
            <w:gridSpan w:val="5"/>
            <w:tcBorders>
              <w:top w:val="nil"/>
              <w:left w:val="nil"/>
              <w:bottom w:val="nil"/>
              <w:right w:val="nil"/>
            </w:tcBorders>
            <w:shd w:val="clear" w:color="auto" w:fill="FFFFFF"/>
            <w:vAlign w:val="center"/>
          </w:tcPr>
          <w:p w14:paraId="0A5506B1">
            <w:pPr>
              <w:rPr>
                <w:rFonts w:hint="eastAsia" w:ascii="仿宋" w:hAnsi="仿宋" w:eastAsia="仿宋" w:cs="仿宋"/>
                <w:i w:val="0"/>
                <w:color w:val="000000"/>
                <w:sz w:val="21"/>
                <w:szCs w:val="21"/>
                <w:u w:val="none"/>
              </w:rPr>
            </w:pPr>
          </w:p>
        </w:tc>
        <w:tc>
          <w:tcPr>
            <w:tcW w:w="2184" w:type="dxa"/>
            <w:gridSpan w:val="5"/>
            <w:tcBorders>
              <w:top w:val="nil"/>
              <w:left w:val="nil"/>
              <w:bottom w:val="nil"/>
              <w:right w:val="nil"/>
            </w:tcBorders>
            <w:shd w:val="clear" w:color="auto" w:fill="FFFFFF"/>
            <w:vAlign w:val="center"/>
          </w:tcPr>
          <w:p w14:paraId="69DC0946">
            <w:pPr>
              <w:rPr>
                <w:rFonts w:hint="eastAsia" w:ascii="仿宋" w:hAnsi="仿宋" w:eastAsia="仿宋" w:cs="仿宋"/>
                <w:i w:val="0"/>
                <w:color w:val="000000"/>
                <w:sz w:val="21"/>
                <w:szCs w:val="21"/>
                <w:u w:val="none"/>
              </w:rPr>
            </w:pPr>
          </w:p>
        </w:tc>
        <w:tc>
          <w:tcPr>
            <w:tcW w:w="1997" w:type="dxa"/>
            <w:gridSpan w:val="3"/>
            <w:tcBorders>
              <w:top w:val="nil"/>
              <w:left w:val="nil"/>
              <w:bottom w:val="nil"/>
              <w:right w:val="nil"/>
            </w:tcBorders>
            <w:shd w:val="clear" w:color="auto" w:fill="FFFFFF"/>
            <w:vAlign w:val="center"/>
          </w:tcPr>
          <w:p w14:paraId="2B5D37F0">
            <w:pPr>
              <w:rPr>
                <w:rFonts w:hint="eastAsia" w:ascii="仿宋" w:hAnsi="仿宋" w:eastAsia="仿宋" w:cs="仿宋"/>
                <w:i w:val="0"/>
                <w:color w:val="000000"/>
                <w:sz w:val="21"/>
                <w:szCs w:val="21"/>
                <w:u w:val="none"/>
              </w:rPr>
            </w:pPr>
          </w:p>
        </w:tc>
        <w:tc>
          <w:tcPr>
            <w:tcW w:w="2127" w:type="dxa"/>
            <w:gridSpan w:val="5"/>
            <w:tcBorders>
              <w:top w:val="nil"/>
              <w:left w:val="nil"/>
              <w:bottom w:val="nil"/>
              <w:right w:val="nil"/>
            </w:tcBorders>
            <w:shd w:val="clear" w:color="auto" w:fill="FFFFFF"/>
            <w:noWrap/>
            <w:vAlign w:val="center"/>
          </w:tcPr>
          <w:p w14:paraId="3DC0E76E">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单位：万元</w:t>
            </w:r>
          </w:p>
        </w:tc>
      </w:tr>
      <w:tr w14:paraId="51EB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459" w:hRule="atLeast"/>
        </w:trPr>
        <w:tc>
          <w:tcPr>
            <w:tcW w:w="25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8B834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项 </w:t>
            </w:r>
            <w:r>
              <w:rPr>
                <w:rStyle w:val="16"/>
                <w:rFonts w:hint="eastAsia" w:ascii="仿宋" w:hAnsi="仿宋" w:eastAsia="仿宋" w:cs="仿宋"/>
                <w:sz w:val="21"/>
                <w:szCs w:val="21"/>
                <w:lang w:val="en-US" w:eastAsia="zh-CN" w:bidi="ar"/>
              </w:rPr>
              <w:t xml:space="preserve">   </w:t>
            </w:r>
            <w:r>
              <w:rPr>
                <w:rStyle w:val="17"/>
                <w:rFonts w:hint="eastAsia" w:ascii="仿宋" w:hAnsi="仿宋" w:eastAsia="仿宋" w:cs="仿宋"/>
                <w:sz w:val="21"/>
                <w:szCs w:val="21"/>
                <w:lang w:val="en-US" w:eastAsia="zh-CN" w:bidi="ar"/>
              </w:rPr>
              <w:t>目</w:t>
            </w:r>
          </w:p>
        </w:tc>
        <w:tc>
          <w:tcPr>
            <w:tcW w:w="203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BCF7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年初结转和结余</w:t>
            </w:r>
          </w:p>
        </w:tc>
        <w:tc>
          <w:tcPr>
            <w:tcW w:w="23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36D0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本年收入</w:t>
            </w:r>
          </w:p>
        </w:tc>
        <w:tc>
          <w:tcPr>
            <w:tcW w:w="621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8BCD5E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本年支出</w:t>
            </w:r>
          </w:p>
        </w:tc>
        <w:tc>
          <w:tcPr>
            <w:tcW w:w="212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F290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年末结转和结余</w:t>
            </w:r>
          </w:p>
        </w:tc>
      </w:tr>
      <w:tr w14:paraId="098E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09" w:hRule="atLeast"/>
        </w:trPr>
        <w:tc>
          <w:tcPr>
            <w:tcW w:w="119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F051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科目代码</w:t>
            </w:r>
          </w:p>
        </w:tc>
        <w:tc>
          <w:tcPr>
            <w:tcW w:w="1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FA6F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科目名称</w:t>
            </w:r>
          </w:p>
        </w:tc>
        <w:tc>
          <w:tcPr>
            <w:tcW w:w="20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14092">
            <w:pPr>
              <w:jc w:val="center"/>
              <w:rPr>
                <w:rFonts w:hint="eastAsia" w:ascii="仿宋" w:hAnsi="仿宋" w:eastAsia="仿宋" w:cs="仿宋"/>
                <w:i w:val="0"/>
                <w:color w:val="000000"/>
                <w:sz w:val="21"/>
                <w:szCs w:val="21"/>
                <w:u w:val="none"/>
              </w:rPr>
            </w:pPr>
          </w:p>
        </w:tc>
        <w:tc>
          <w:tcPr>
            <w:tcW w:w="23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CA09">
            <w:pPr>
              <w:jc w:val="center"/>
              <w:rPr>
                <w:rFonts w:hint="eastAsia" w:ascii="仿宋" w:hAnsi="仿宋" w:eastAsia="仿宋" w:cs="仿宋"/>
                <w:i w:val="0"/>
                <w:color w:val="000000"/>
                <w:sz w:val="21"/>
                <w:szCs w:val="21"/>
                <w:u w:val="none"/>
              </w:rPr>
            </w:pPr>
          </w:p>
        </w:tc>
        <w:tc>
          <w:tcPr>
            <w:tcW w:w="203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C89E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21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8FB9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基本支出  </w:t>
            </w:r>
          </w:p>
        </w:tc>
        <w:tc>
          <w:tcPr>
            <w:tcW w:w="19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2054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项目支出</w:t>
            </w:r>
          </w:p>
        </w:tc>
        <w:tc>
          <w:tcPr>
            <w:tcW w:w="21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E368">
            <w:pPr>
              <w:jc w:val="center"/>
              <w:rPr>
                <w:rFonts w:hint="eastAsia" w:ascii="仿宋" w:hAnsi="仿宋" w:eastAsia="仿宋" w:cs="仿宋"/>
                <w:i w:val="0"/>
                <w:color w:val="000000"/>
                <w:sz w:val="21"/>
                <w:szCs w:val="21"/>
                <w:u w:val="none"/>
              </w:rPr>
            </w:pPr>
          </w:p>
        </w:tc>
      </w:tr>
      <w:tr w14:paraId="0FBF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409" w:hRule="atLeast"/>
        </w:trPr>
        <w:tc>
          <w:tcPr>
            <w:tcW w:w="119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715D">
            <w:pPr>
              <w:jc w:val="center"/>
              <w:rPr>
                <w:rFonts w:hint="eastAsia" w:ascii="仿宋" w:hAnsi="仿宋" w:eastAsia="仿宋" w:cs="仿宋"/>
                <w:i w:val="0"/>
                <w:color w:val="000000"/>
                <w:sz w:val="21"/>
                <w:szCs w:val="21"/>
                <w:u w:val="none"/>
              </w:rPr>
            </w:pPr>
          </w:p>
        </w:tc>
        <w:tc>
          <w:tcPr>
            <w:tcW w:w="1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2C68">
            <w:pPr>
              <w:jc w:val="center"/>
              <w:rPr>
                <w:rFonts w:hint="eastAsia" w:ascii="仿宋" w:hAnsi="仿宋" w:eastAsia="仿宋" w:cs="仿宋"/>
                <w:i w:val="0"/>
                <w:color w:val="000000"/>
                <w:sz w:val="21"/>
                <w:szCs w:val="21"/>
                <w:u w:val="none"/>
              </w:rPr>
            </w:pPr>
          </w:p>
        </w:tc>
        <w:tc>
          <w:tcPr>
            <w:tcW w:w="20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5614">
            <w:pPr>
              <w:jc w:val="center"/>
              <w:rPr>
                <w:rFonts w:hint="eastAsia" w:ascii="仿宋" w:hAnsi="仿宋" w:eastAsia="仿宋" w:cs="仿宋"/>
                <w:i w:val="0"/>
                <w:color w:val="000000"/>
                <w:sz w:val="21"/>
                <w:szCs w:val="21"/>
                <w:u w:val="none"/>
              </w:rPr>
            </w:pPr>
          </w:p>
        </w:tc>
        <w:tc>
          <w:tcPr>
            <w:tcW w:w="23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2928">
            <w:pPr>
              <w:jc w:val="center"/>
              <w:rPr>
                <w:rFonts w:hint="eastAsia" w:ascii="仿宋" w:hAnsi="仿宋" w:eastAsia="仿宋" w:cs="仿宋"/>
                <w:i w:val="0"/>
                <w:color w:val="000000"/>
                <w:sz w:val="21"/>
                <w:szCs w:val="21"/>
                <w:u w:val="none"/>
              </w:rPr>
            </w:pPr>
          </w:p>
        </w:tc>
        <w:tc>
          <w:tcPr>
            <w:tcW w:w="20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41906">
            <w:pPr>
              <w:jc w:val="center"/>
              <w:rPr>
                <w:rFonts w:hint="eastAsia" w:ascii="仿宋" w:hAnsi="仿宋" w:eastAsia="仿宋" w:cs="仿宋"/>
                <w:i w:val="0"/>
                <w:color w:val="000000"/>
                <w:sz w:val="21"/>
                <w:szCs w:val="21"/>
                <w:u w:val="none"/>
              </w:rPr>
            </w:pPr>
          </w:p>
        </w:tc>
        <w:tc>
          <w:tcPr>
            <w:tcW w:w="21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2C4BC">
            <w:pPr>
              <w:jc w:val="center"/>
              <w:rPr>
                <w:rFonts w:hint="eastAsia" w:ascii="仿宋" w:hAnsi="仿宋" w:eastAsia="仿宋" w:cs="仿宋"/>
                <w:i w:val="0"/>
                <w:color w:val="000000"/>
                <w:sz w:val="21"/>
                <w:szCs w:val="21"/>
                <w:u w:val="none"/>
              </w:rPr>
            </w:pPr>
          </w:p>
        </w:tc>
        <w:tc>
          <w:tcPr>
            <w:tcW w:w="1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69CF2">
            <w:pPr>
              <w:jc w:val="center"/>
              <w:rPr>
                <w:rFonts w:hint="eastAsia" w:ascii="仿宋" w:hAnsi="仿宋" w:eastAsia="仿宋" w:cs="仿宋"/>
                <w:i w:val="0"/>
                <w:color w:val="000000"/>
                <w:sz w:val="21"/>
                <w:szCs w:val="21"/>
                <w:u w:val="none"/>
              </w:rPr>
            </w:pPr>
          </w:p>
        </w:tc>
        <w:tc>
          <w:tcPr>
            <w:tcW w:w="21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EF2BA">
            <w:pPr>
              <w:jc w:val="center"/>
              <w:rPr>
                <w:rFonts w:hint="eastAsia" w:ascii="仿宋" w:hAnsi="仿宋" w:eastAsia="仿宋" w:cs="仿宋"/>
                <w:i w:val="0"/>
                <w:color w:val="000000"/>
                <w:sz w:val="21"/>
                <w:szCs w:val="21"/>
                <w:u w:val="none"/>
              </w:rPr>
            </w:pPr>
          </w:p>
        </w:tc>
      </w:tr>
      <w:tr w14:paraId="4654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509" w:hRule="atLeast"/>
        </w:trPr>
        <w:tc>
          <w:tcPr>
            <w:tcW w:w="119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9F20">
            <w:pPr>
              <w:jc w:val="center"/>
              <w:rPr>
                <w:rFonts w:hint="eastAsia" w:ascii="仿宋" w:hAnsi="仿宋" w:eastAsia="仿宋" w:cs="仿宋"/>
                <w:i w:val="0"/>
                <w:color w:val="000000"/>
                <w:sz w:val="21"/>
                <w:szCs w:val="21"/>
                <w:u w:val="none"/>
              </w:rPr>
            </w:pPr>
          </w:p>
        </w:tc>
        <w:tc>
          <w:tcPr>
            <w:tcW w:w="1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664F">
            <w:pPr>
              <w:jc w:val="center"/>
              <w:rPr>
                <w:rFonts w:hint="eastAsia" w:ascii="仿宋" w:hAnsi="仿宋" w:eastAsia="仿宋" w:cs="仿宋"/>
                <w:i w:val="0"/>
                <w:color w:val="000000"/>
                <w:sz w:val="21"/>
                <w:szCs w:val="21"/>
                <w:u w:val="none"/>
              </w:rPr>
            </w:pPr>
          </w:p>
        </w:tc>
        <w:tc>
          <w:tcPr>
            <w:tcW w:w="20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A1BA">
            <w:pPr>
              <w:jc w:val="center"/>
              <w:rPr>
                <w:rFonts w:hint="eastAsia" w:ascii="仿宋" w:hAnsi="仿宋" w:eastAsia="仿宋" w:cs="仿宋"/>
                <w:i w:val="0"/>
                <w:color w:val="000000"/>
                <w:sz w:val="21"/>
                <w:szCs w:val="21"/>
                <w:u w:val="none"/>
              </w:rPr>
            </w:pPr>
          </w:p>
        </w:tc>
        <w:tc>
          <w:tcPr>
            <w:tcW w:w="23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0235">
            <w:pPr>
              <w:jc w:val="center"/>
              <w:rPr>
                <w:rFonts w:hint="eastAsia" w:ascii="仿宋" w:hAnsi="仿宋" w:eastAsia="仿宋" w:cs="仿宋"/>
                <w:i w:val="0"/>
                <w:color w:val="000000"/>
                <w:sz w:val="21"/>
                <w:szCs w:val="21"/>
                <w:u w:val="none"/>
              </w:rPr>
            </w:pPr>
          </w:p>
        </w:tc>
        <w:tc>
          <w:tcPr>
            <w:tcW w:w="20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BAEF">
            <w:pPr>
              <w:jc w:val="center"/>
              <w:rPr>
                <w:rFonts w:hint="eastAsia" w:ascii="仿宋" w:hAnsi="仿宋" w:eastAsia="仿宋" w:cs="仿宋"/>
                <w:i w:val="0"/>
                <w:color w:val="000000"/>
                <w:sz w:val="21"/>
                <w:szCs w:val="21"/>
                <w:u w:val="none"/>
              </w:rPr>
            </w:pPr>
          </w:p>
        </w:tc>
        <w:tc>
          <w:tcPr>
            <w:tcW w:w="21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D2B4">
            <w:pPr>
              <w:jc w:val="center"/>
              <w:rPr>
                <w:rFonts w:hint="eastAsia" w:ascii="仿宋" w:hAnsi="仿宋" w:eastAsia="仿宋" w:cs="仿宋"/>
                <w:i w:val="0"/>
                <w:color w:val="000000"/>
                <w:sz w:val="21"/>
                <w:szCs w:val="21"/>
                <w:u w:val="none"/>
              </w:rPr>
            </w:pPr>
          </w:p>
        </w:tc>
        <w:tc>
          <w:tcPr>
            <w:tcW w:w="1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28353">
            <w:pPr>
              <w:jc w:val="center"/>
              <w:rPr>
                <w:rFonts w:hint="eastAsia" w:ascii="仿宋" w:hAnsi="仿宋" w:eastAsia="仿宋" w:cs="仿宋"/>
                <w:i w:val="0"/>
                <w:color w:val="000000"/>
                <w:sz w:val="21"/>
                <w:szCs w:val="21"/>
                <w:u w:val="none"/>
              </w:rPr>
            </w:pPr>
          </w:p>
        </w:tc>
        <w:tc>
          <w:tcPr>
            <w:tcW w:w="21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8550">
            <w:pPr>
              <w:jc w:val="center"/>
              <w:rPr>
                <w:rFonts w:hint="eastAsia" w:ascii="仿宋" w:hAnsi="仿宋" w:eastAsia="仿宋" w:cs="仿宋"/>
                <w:i w:val="0"/>
                <w:color w:val="000000"/>
                <w:sz w:val="21"/>
                <w:szCs w:val="21"/>
                <w:u w:val="none"/>
              </w:rPr>
            </w:pPr>
          </w:p>
        </w:tc>
      </w:tr>
      <w:tr w14:paraId="4FBF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509" w:hRule="atLeast"/>
        </w:trPr>
        <w:tc>
          <w:tcPr>
            <w:tcW w:w="25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7117A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栏次</w:t>
            </w: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D1A2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E208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4D6A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3E69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DEA6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E8A9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r>
      <w:tr w14:paraId="6B4FC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509" w:hRule="atLeast"/>
        </w:trPr>
        <w:tc>
          <w:tcPr>
            <w:tcW w:w="25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F3004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005CE">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0.00</w:t>
            </w: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C11BC">
            <w:pPr>
              <w:jc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BAFC09">
            <w:pPr>
              <w:jc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96CDA">
            <w:pPr>
              <w:jc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4759C">
            <w:pPr>
              <w:jc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D197C">
            <w:pPr>
              <w:jc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14:paraId="4E01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88" w:hRule="atLeast"/>
        </w:trPr>
        <w:tc>
          <w:tcPr>
            <w:tcW w:w="1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E186B">
            <w:pPr>
              <w:jc w:val="center"/>
              <w:rPr>
                <w:rFonts w:hint="eastAsia" w:ascii="仿宋" w:hAnsi="仿宋" w:eastAsia="仿宋" w:cs="仿宋"/>
                <w:i w:val="0"/>
                <w:color w:val="000000"/>
                <w:sz w:val="21"/>
                <w:szCs w:val="21"/>
                <w:u w:val="none"/>
              </w:rPr>
            </w:pP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C6821">
            <w:pPr>
              <w:rPr>
                <w:rFonts w:hint="eastAsia" w:ascii="仿宋" w:hAnsi="仿宋" w:eastAsia="仿宋" w:cs="仿宋"/>
                <w:i w:val="0"/>
                <w:color w:val="000000"/>
                <w:sz w:val="21"/>
                <w:szCs w:val="21"/>
                <w:u w:val="none"/>
              </w:rPr>
            </w:pP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9E3FC">
            <w:pPr>
              <w:rPr>
                <w:rFonts w:hint="eastAsia" w:ascii="仿宋" w:hAnsi="仿宋" w:eastAsia="仿宋" w:cs="仿宋"/>
                <w:i w:val="0"/>
                <w:color w:val="000000"/>
                <w:sz w:val="21"/>
                <w:szCs w:val="21"/>
                <w:u w:val="none"/>
              </w:rPr>
            </w:pP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1F560">
            <w:pPr>
              <w:rPr>
                <w:rFonts w:hint="eastAsia" w:ascii="仿宋" w:hAnsi="仿宋" w:eastAsia="仿宋" w:cs="仿宋"/>
                <w:i w:val="0"/>
                <w:color w:val="000000"/>
                <w:sz w:val="21"/>
                <w:szCs w:val="21"/>
                <w:u w:val="none"/>
              </w:rPr>
            </w:pP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27AAA">
            <w:pPr>
              <w:rPr>
                <w:rFonts w:hint="eastAsia" w:ascii="仿宋" w:hAnsi="仿宋" w:eastAsia="仿宋" w:cs="仿宋"/>
                <w:i w:val="0"/>
                <w:color w:val="000000"/>
                <w:sz w:val="21"/>
                <w:szCs w:val="21"/>
                <w:u w:val="none"/>
              </w:rPr>
            </w:pP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DCFED">
            <w:pPr>
              <w:rPr>
                <w:rFonts w:hint="eastAsia" w:ascii="仿宋" w:hAnsi="仿宋" w:eastAsia="仿宋" w:cs="仿宋"/>
                <w:i w:val="0"/>
                <w:color w:val="000000"/>
                <w:sz w:val="21"/>
                <w:szCs w:val="21"/>
                <w:u w:val="none"/>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61C85">
            <w:pPr>
              <w:rPr>
                <w:rFonts w:hint="eastAsia" w:ascii="仿宋" w:hAnsi="仿宋" w:eastAsia="仿宋" w:cs="仿宋"/>
                <w:i w:val="0"/>
                <w:color w:val="000000"/>
                <w:sz w:val="21"/>
                <w:szCs w:val="21"/>
                <w:u w:val="none"/>
              </w:rPr>
            </w:pP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41CEF">
            <w:pPr>
              <w:rPr>
                <w:rFonts w:hint="eastAsia" w:ascii="仿宋" w:hAnsi="仿宋" w:eastAsia="仿宋" w:cs="仿宋"/>
                <w:i w:val="0"/>
                <w:color w:val="000000"/>
                <w:sz w:val="21"/>
                <w:szCs w:val="21"/>
                <w:u w:val="none"/>
              </w:rPr>
            </w:pPr>
          </w:p>
        </w:tc>
      </w:tr>
      <w:tr w14:paraId="5E45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52" w:hRule="atLeast"/>
        </w:trPr>
        <w:tc>
          <w:tcPr>
            <w:tcW w:w="1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21C2F">
            <w:pPr>
              <w:jc w:val="center"/>
              <w:rPr>
                <w:rFonts w:hint="eastAsia" w:ascii="仿宋" w:hAnsi="仿宋" w:eastAsia="仿宋" w:cs="仿宋"/>
                <w:i w:val="0"/>
                <w:color w:val="000000"/>
                <w:sz w:val="21"/>
                <w:szCs w:val="21"/>
                <w:u w:val="none"/>
              </w:rPr>
            </w:pP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782A8E">
            <w:pPr>
              <w:rPr>
                <w:rFonts w:hint="eastAsia" w:ascii="仿宋" w:hAnsi="仿宋" w:eastAsia="仿宋" w:cs="仿宋"/>
                <w:i w:val="0"/>
                <w:color w:val="000000"/>
                <w:sz w:val="21"/>
                <w:szCs w:val="21"/>
                <w:u w:val="none"/>
              </w:rPr>
            </w:pP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9F1CE">
            <w:pPr>
              <w:pStyle w:val="13"/>
              <w:jc w:val="center"/>
              <w:rPr>
                <w:rFonts w:hint="eastAsia" w:ascii="仿宋" w:hAnsi="仿宋" w:eastAsia="仿宋" w:cs="仿宋"/>
                <w:i w:val="0"/>
                <w:color w:val="000000"/>
                <w:sz w:val="21"/>
                <w:szCs w:val="21"/>
                <w:u w:val="none"/>
              </w:rPr>
            </w:pP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87E60">
            <w:pPr>
              <w:rPr>
                <w:rFonts w:hint="eastAsia" w:ascii="仿宋" w:hAnsi="仿宋" w:eastAsia="仿宋" w:cs="仿宋"/>
                <w:i w:val="0"/>
                <w:color w:val="000000"/>
                <w:sz w:val="21"/>
                <w:szCs w:val="21"/>
                <w:u w:val="none"/>
              </w:rPr>
            </w:pP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0FBC6">
            <w:pPr>
              <w:rPr>
                <w:rFonts w:hint="eastAsia" w:ascii="仿宋" w:hAnsi="仿宋" w:eastAsia="仿宋" w:cs="仿宋"/>
                <w:i w:val="0"/>
                <w:color w:val="000000"/>
                <w:sz w:val="21"/>
                <w:szCs w:val="21"/>
                <w:u w:val="none"/>
              </w:rPr>
            </w:pP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B43A7">
            <w:pPr>
              <w:rPr>
                <w:rFonts w:hint="eastAsia" w:ascii="仿宋" w:hAnsi="仿宋" w:eastAsia="仿宋" w:cs="仿宋"/>
                <w:i w:val="0"/>
                <w:color w:val="000000"/>
                <w:sz w:val="21"/>
                <w:szCs w:val="21"/>
                <w:u w:val="none"/>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E7B13">
            <w:pPr>
              <w:rPr>
                <w:rFonts w:hint="eastAsia" w:ascii="仿宋" w:hAnsi="仿宋" w:eastAsia="仿宋" w:cs="仿宋"/>
                <w:i w:val="0"/>
                <w:color w:val="000000"/>
                <w:sz w:val="21"/>
                <w:szCs w:val="21"/>
                <w:u w:val="none"/>
              </w:rPr>
            </w:pP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706B4">
            <w:pPr>
              <w:rPr>
                <w:rFonts w:hint="eastAsia" w:ascii="仿宋" w:hAnsi="仿宋" w:eastAsia="仿宋" w:cs="仿宋"/>
                <w:i w:val="0"/>
                <w:color w:val="000000"/>
                <w:sz w:val="21"/>
                <w:szCs w:val="21"/>
                <w:u w:val="none"/>
              </w:rPr>
            </w:pPr>
          </w:p>
        </w:tc>
      </w:tr>
      <w:tr w14:paraId="4F45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76" w:hRule="atLeast"/>
        </w:trPr>
        <w:tc>
          <w:tcPr>
            <w:tcW w:w="1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CFAB39">
            <w:pPr>
              <w:jc w:val="center"/>
              <w:rPr>
                <w:rFonts w:hint="eastAsia" w:ascii="仿宋" w:hAnsi="仿宋" w:eastAsia="仿宋" w:cs="仿宋"/>
                <w:i w:val="0"/>
                <w:color w:val="000000"/>
                <w:sz w:val="21"/>
                <w:szCs w:val="21"/>
                <w:u w:val="none"/>
              </w:rPr>
            </w:pP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C4ADF0">
            <w:pPr>
              <w:rPr>
                <w:rFonts w:hint="eastAsia" w:ascii="仿宋" w:hAnsi="仿宋" w:eastAsia="仿宋" w:cs="仿宋"/>
                <w:i w:val="0"/>
                <w:color w:val="000000"/>
                <w:sz w:val="21"/>
                <w:szCs w:val="21"/>
                <w:u w:val="none"/>
              </w:rPr>
            </w:pP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71447">
            <w:pPr>
              <w:rPr>
                <w:rFonts w:hint="eastAsia" w:ascii="仿宋" w:hAnsi="仿宋" w:eastAsia="仿宋" w:cs="仿宋"/>
                <w:i w:val="0"/>
                <w:color w:val="000000"/>
                <w:sz w:val="21"/>
                <w:szCs w:val="21"/>
                <w:u w:val="none"/>
              </w:rPr>
            </w:pP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D8BB4">
            <w:pPr>
              <w:rPr>
                <w:rFonts w:hint="eastAsia" w:ascii="仿宋" w:hAnsi="仿宋" w:eastAsia="仿宋" w:cs="仿宋"/>
                <w:i w:val="0"/>
                <w:color w:val="000000"/>
                <w:sz w:val="21"/>
                <w:szCs w:val="21"/>
                <w:u w:val="none"/>
              </w:rPr>
            </w:pP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61E32">
            <w:pPr>
              <w:rPr>
                <w:rFonts w:hint="eastAsia" w:ascii="仿宋" w:hAnsi="仿宋" w:eastAsia="仿宋" w:cs="仿宋"/>
                <w:i w:val="0"/>
                <w:color w:val="000000"/>
                <w:sz w:val="21"/>
                <w:szCs w:val="21"/>
                <w:u w:val="none"/>
              </w:rPr>
            </w:pP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E62AD">
            <w:pPr>
              <w:rPr>
                <w:rFonts w:hint="eastAsia" w:ascii="仿宋" w:hAnsi="仿宋" w:eastAsia="仿宋" w:cs="仿宋"/>
                <w:i w:val="0"/>
                <w:color w:val="000000"/>
                <w:sz w:val="21"/>
                <w:szCs w:val="21"/>
                <w:u w:val="none"/>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7B9BE">
            <w:pPr>
              <w:rPr>
                <w:rFonts w:hint="eastAsia" w:ascii="仿宋" w:hAnsi="仿宋" w:eastAsia="仿宋" w:cs="仿宋"/>
                <w:i w:val="0"/>
                <w:color w:val="000000"/>
                <w:sz w:val="21"/>
                <w:szCs w:val="21"/>
                <w:u w:val="none"/>
              </w:rPr>
            </w:pP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658BB">
            <w:pPr>
              <w:rPr>
                <w:rFonts w:hint="eastAsia" w:ascii="仿宋" w:hAnsi="仿宋" w:eastAsia="仿宋" w:cs="仿宋"/>
                <w:i w:val="0"/>
                <w:color w:val="000000"/>
                <w:sz w:val="21"/>
                <w:szCs w:val="21"/>
                <w:u w:val="none"/>
              </w:rPr>
            </w:pPr>
          </w:p>
        </w:tc>
      </w:tr>
      <w:tr w14:paraId="693D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02" w:hRule="atLeast"/>
        </w:trPr>
        <w:tc>
          <w:tcPr>
            <w:tcW w:w="1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DC33E">
            <w:pPr>
              <w:jc w:val="center"/>
              <w:rPr>
                <w:rFonts w:hint="eastAsia" w:ascii="仿宋" w:hAnsi="仿宋" w:eastAsia="仿宋" w:cs="仿宋"/>
                <w:i w:val="0"/>
                <w:color w:val="000000"/>
                <w:sz w:val="21"/>
                <w:szCs w:val="21"/>
                <w:u w:val="none"/>
              </w:rPr>
            </w:pP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CA5F1">
            <w:pPr>
              <w:rPr>
                <w:rFonts w:hint="eastAsia" w:ascii="仿宋" w:hAnsi="仿宋" w:eastAsia="仿宋" w:cs="仿宋"/>
                <w:i w:val="0"/>
                <w:color w:val="000000"/>
                <w:sz w:val="21"/>
                <w:szCs w:val="21"/>
                <w:u w:val="none"/>
              </w:rPr>
            </w:pP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FF4B9">
            <w:pPr>
              <w:rPr>
                <w:rFonts w:hint="eastAsia" w:ascii="仿宋" w:hAnsi="仿宋" w:eastAsia="仿宋" w:cs="仿宋"/>
                <w:i w:val="0"/>
                <w:color w:val="000000"/>
                <w:sz w:val="21"/>
                <w:szCs w:val="21"/>
                <w:u w:val="none"/>
              </w:rPr>
            </w:pP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9206B">
            <w:pPr>
              <w:rPr>
                <w:rFonts w:hint="eastAsia" w:ascii="仿宋" w:hAnsi="仿宋" w:eastAsia="仿宋" w:cs="仿宋"/>
                <w:i w:val="0"/>
                <w:color w:val="000000"/>
                <w:sz w:val="21"/>
                <w:szCs w:val="21"/>
                <w:u w:val="none"/>
              </w:rPr>
            </w:pP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DF886">
            <w:pPr>
              <w:rPr>
                <w:rFonts w:hint="eastAsia" w:ascii="仿宋" w:hAnsi="仿宋" w:eastAsia="仿宋" w:cs="仿宋"/>
                <w:i w:val="0"/>
                <w:color w:val="000000"/>
                <w:sz w:val="21"/>
                <w:szCs w:val="21"/>
                <w:u w:val="none"/>
              </w:rPr>
            </w:pP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9E826">
            <w:pPr>
              <w:rPr>
                <w:rFonts w:hint="eastAsia" w:ascii="仿宋" w:hAnsi="仿宋" w:eastAsia="仿宋" w:cs="仿宋"/>
                <w:i w:val="0"/>
                <w:color w:val="000000"/>
                <w:sz w:val="21"/>
                <w:szCs w:val="21"/>
                <w:u w:val="none"/>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572BE">
            <w:pPr>
              <w:rPr>
                <w:rFonts w:hint="eastAsia" w:ascii="仿宋" w:hAnsi="仿宋" w:eastAsia="仿宋" w:cs="仿宋"/>
                <w:i w:val="0"/>
                <w:color w:val="000000"/>
                <w:sz w:val="21"/>
                <w:szCs w:val="21"/>
                <w:u w:val="none"/>
              </w:rPr>
            </w:pP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2557C">
            <w:pPr>
              <w:rPr>
                <w:rFonts w:hint="eastAsia" w:ascii="仿宋" w:hAnsi="仿宋" w:eastAsia="仿宋" w:cs="仿宋"/>
                <w:i w:val="0"/>
                <w:color w:val="000000"/>
                <w:sz w:val="21"/>
                <w:szCs w:val="21"/>
                <w:u w:val="none"/>
              </w:rPr>
            </w:pPr>
          </w:p>
        </w:tc>
      </w:tr>
      <w:tr w14:paraId="1038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38" w:hRule="atLeast"/>
        </w:trPr>
        <w:tc>
          <w:tcPr>
            <w:tcW w:w="1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A6F2E">
            <w:pPr>
              <w:jc w:val="center"/>
              <w:rPr>
                <w:rFonts w:hint="eastAsia" w:ascii="仿宋" w:hAnsi="仿宋" w:eastAsia="仿宋" w:cs="仿宋"/>
                <w:i w:val="0"/>
                <w:color w:val="000000"/>
                <w:sz w:val="21"/>
                <w:szCs w:val="21"/>
                <w:u w:val="none"/>
              </w:rPr>
            </w:pPr>
          </w:p>
        </w:tc>
        <w:tc>
          <w:tcPr>
            <w:tcW w:w="1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7BB15C">
            <w:pPr>
              <w:rPr>
                <w:rFonts w:hint="eastAsia" w:ascii="仿宋" w:hAnsi="仿宋" w:eastAsia="仿宋" w:cs="仿宋"/>
                <w:i w:val="0"/>
                <w:color w:val="000000"/>
                <w:sz w:val="21"/>
                <w:szCs w:val="21"/>
                <w:u w:val="none"/>
              </w:rPr>
            </w:pPr>
          </w:p>
        </w:tc>
        <w:tc>
          <w:tcPr>
            <w:tcW w:w="2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F04B3">
            <w:pPr>
              <w:rPr>
                <w:rFonts w:hint="eastAsia" w:ascii="仿宋" w:hAnsi="仿宋" w:eastAsia="仿宋" w:cs="仿宋"/>
                <w:i w:val="0"/>
                <w:color w:val="000000"/>
                <w:sz w:val="21"/>
                <w:szCs w:val="21"/>
                <w:u w:val="none"/>
              </w:rPr>
            </w:pP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63484">
            <w:pPr>
              <w:rPr>
                <w:rFonts w:hint="eastAsia" w:ascii="仿宋" w:hAnsi="仿宋" w:eastAsia="仿宋" w:cs="仿宋"/>
                <w:i w:val="0"/>
                <w:color w:val="000000"/>
                <w:sz w:val="21"/>
                <w:szCs w:val="21"/>
                <w:u w:val="none"/>
              </w:rPr>
            </w:pP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0AF549">
            <w:pPr>
              <w:pStyle w:val="13"/>
              <w:jc w:val="center"/>
              <w:rPr>
                <w:rFonts w:hint="eastAsia" w:ascii="仿宋" w:hAnsi="仿宋" w:eastAsia="仿宋" w:cs="仿宋"/>
                <w:i w:val="0"/>
                <w:color w:val="000000"/>
                <w:sz w:val="21"/>
                <w:szCs w:val="21"/>
                <w:u w:val="none"/>
              </w:rPr>
            </w:pPr>
          </w:p>
        </w:tc>
        <w:tc>
          <w:tcPr>
            <w:tcW w:w="2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3F721">
            <w:pPr>
              <w:rPr>
                <w:rFonts w:hint="eastAsia" w:ascii="仿宋" w:hAnsi="仿宋" w:eastAsia="仿宋" w:cs="仿宋"/>
                <w:i w:val="0"/>
                <w:color w:val="000000"/>
                <w:sz w:val="21"/>
                <w:szCs w:val="21"/>
                <w:u w:val="none"/>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05032">
            <w:pPr>
              <w:rPr>
                <w:rFonts w:hint="eastAsia" w:ascii="仿宋" w:hAnsi="仿宋" w:eastAsia="仿宋" w:cs="仿宋"/>
                <w:i w:val="0"/>
                <w:color w:val="000000"/>
                <w:sz w:val="21"/>
                <w:szCs w:val="21"/>
                <w:u w:val="none"/>
              </w:rPr>
            </w:pPr>
          </w:p>
        </w:tc>
        <w:tc>
          <w:tcPr>
            <w:tcW w:w="2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8FE3B6">
            <w:pPr>
              <w:rPr>
                <w:rFonts w:hint="eastAsia" w:ascii="仿宋" w:hAnsi="仿宋" w:eastAsia="仿宋" w:cs="仿宋"/>
                <w:i w:val="0"/>
                <w:color w:val="000000"/>
                <w:sz w:val="21"/>
                <w:szCs w:val="21"/>
                <w:u w:val="none"/>
              </w:rPr>
            </w:pPr>
          </w:p>
        </w:tc>
      </w:tr>
      <w:tr w14:paraId="5E4A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725" w:hRule="atLeast"/>
        </w:trPr>
        <w:tc>
          <w:tcPr>
            <w:tcW w:w="15287" w:type="dxa"/>
            <w:gridSpan w:val="36"/>
            <w:tcBorders>
              <w:top w:val="nil"/>
              <w:left w:val="nil"/>
              <w:bottom w:val="nil"/>
              <w:right w:val="nil"/>
            </w:tcBorders>
            <w:shd w:val="clear" w:color="auto" w:fill="auto"/>
            <w:vAlign w:val="center"/>
          </w:tcPr>
          <w:p w14:paraId="5031416A">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注：本表反映部门本年度政府性基金预算财政拨款收入、支出及结转和结余情况。</w:t>
            </w:r>
          </w:p>
          <w:p w14:paraId="1DAEF68D">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说明：我单位没有政府性基金收入，也没有使用政府性基金安排的支出，故本表无数据。</w:t>
            </w:r>
          </w:p>
        </w:tc>
      </w:tr>
      <w:tr w14:paraId="39C2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963" w:hRule="atLeast"/>
        </w:trPr>
        <w:tc>
          <w:tcPr>
            <w:tcW w:w="15120" w:type="dxa"/>
            <w:gridSpan w:val="33"/>
            <w:tcBorders>
              <w:top w:val="nil"/>
              <w:left w:val="nil"/>
              <w:bottom w:val="nil"/>
              <w:right w:val="nil"/>
            </w:tcBorders>
            <w:shd w:val="clear" w:color="auto" w:fill="FFFFFF"/>
            <w:vAlign w:val="center"/>
          </w:tcPr>
          <w:p w14:paraId="7028EFC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787BC1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B9B5BD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77F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417" w:hRule="atLeast"/>
        </w:trPr>
        <w:tc>
          <w:tcPr>
            <w:tcW w:w="1326" w:type="dxa"/>
            <w:gridSpan w:val="5"/>
            <w:tcBorders>
              <w:top w:val="nil"/>
              <w:left w:val="nil"/>
              <w:bottom w:val="nil"/>
              <w:right w:val="nil"/>
            </w:tcBorders>
            <w:shd w:val="clear" w:color="auto" w:fill="FFFFFF"/>
            <w:vAlign w:val="center"/>
          </w:tcPr>
          <w:p w14:paraId="6788D4EB">
            <w:pPr>
              <w:jc w:val="center"/>
              <w:rPr>
                <w:rFonts w:hint="eastAsia" w:ascii="仿宋" w:hAnsi="仿宋" w:eastAsia="仿宋" w:cs="仿宋"/>
                <w:i w:val="0"/>
                <w:color w:val="000000"/>
                <w:sz w:val="21"/>
                <w:szCs w:val="21"/>
                <w:u w:val="none"/>
              </w:rPr>
            </w:pPr>
          </w:p>
        </w:tc>
        <w:tc>
          <w:tcPr>
            <w:tcW w:w="701" w:type="dxa"/>
            <w:tcBorders>
              <w:top w:val="nil"/>
              <w:left w:val="nil"/>
              <w:bottom w:val="nil"/>
              <w:right w:val="nil"/>
            </w:tcBorders>
            <w:shd w:val="clear" w:color="auto" w:fill="FFFFFF"/>
            <w:vAlign w:val="center"/>
          </w:tcPr>
          <w:p w14:paraId="43F5FB3E">
            <w:pPr>
              <w:jc w:val="center"/>
              <w:rPr>
                <w:rFonts w:hint="eastAsia" w:ascii="仿宋" w:hAnsi="仿宋" w:eastAsia="仿宋" w:cs="仿宋"/>
                <w:i w:val="0"/>
                <w:color w:val="000000"/>
                <w:sz w:val="21"/>
                <w:szCs w:val="21"/>
                <w:u w:val="none"/>
              </w:rPr>
            </w:pPr>
          </w:p>
        </w:tc>
        <w:tc>
          <w:tcPr>
            <w:tcW w:w="2292" w:type="dxa"/>
            <w:gridSpan w:val="4"/>
            <w:tcBorders>
              <w:top w:val="nil"/>
              <w:left w:val="nil"/>
              <w:bottom w:val="nil"/>
              <w:right w:val="nil"/>
            </w:tcBorders>
            <w:shd w:val="clear" w:color="auto" w:fill="FFFFFF"/>
            <w:vAlign w:val="center"/>
          </w:tcPr>
          <w:p w14:paraId="096B3828">
            <w:pPr>
              <w:jc w:val="center"/>
              <w:rPr>
                <w:rFonts w:hint="eastAsia" w:ascii="仿宋" w:hAnsi="仿宋" w:eastAsia="仿宋" w:cs="仿宋"/>
                <w:i w:val="0"/>
                <w:color w:val="000000"/>
                <w:sz w:val="21"/>
                <w:szCs w:val="21"/>
                <w:u w:val="none"/>
              </w:rPr>
            </w:pPr>
          </w:p>
        </w:tc>
        <w:tc>
          <w:tcPr>
            <w:tcW w:w="3315" w:type="dxa"/>
            <w:gridSpan w:val="9"/>
            <w:tcBorders>
              <w:top w:val="nil"/>
              <w:left w:val="nil"/>
              <w:bottom w:val="nil"/>
              <w:right w:val="nil"/>
            </w:tcBorders>
            <w:shd w:val="clear" w:color="auto" w:fill="FFFFFF"/>
            <w:vAlign w:val="center"/>
          </w:tcPr>
          <w:p w14:paraId="64D4A0D0">
            <w:pPr>
              <w:rPr>
                <w:rFonts w:hint="eastAsia" w:ascii="仿宋" w:hAnsi="仿宋" w:eastAsia="仿宋" w:cs="仿宋"/>
                <w:i w:val="0"/>
                <w:color w:val="000000"/>
                <w:sz w:val="21"/>
                <w:szCs w:val="21"/>
                <w:u w:val="none"/>
              </w:rPr>
            </w:pPr>
          </w:p>
        </w:tc>
        <w:tc>
          <w:tcPr>
            <w:tcW w:w="3315" w:type="dxa"/>
            <w:gridSpan w:val="7"/>
            <w:tcBorders>
              <w:top w:val="nil"/>
              <w:left w:val="nil"/>
              <w:bottom w:val="nil"/>
              <w:right w:val="nil"/>
            </w:tcBorders>
            <w:shd w:val="clear" w:color="auto" w:fill="FFFFFF"/>
            <w:vAlign w:val="center"/>
          </w:tcPr>
          <w:p w14:paraId="55AB6262">
            <w:pPr>
              <w:rPr>
                <w:rFonts w:hint="eastAsia" w:ascii="仿宋" w:hAnsi="仿宋" w:eastAsia="仿宋" w:cs="仿宋"/>
                <w:i w:val="0"/>
                <w:color w:val="000000"/>
                <w:sz w:val="21"/>
                <w:szCs w:val="21"/>
                <w:u w:val="none"/>
              </w:rPr>
            </w:pPr>
          </w:p>
        </w:tc>
        <w:tc>
          <w:tcPr>
            <w:tcW w:w="4171" w:type="dxa"/>
            <w:gridSpan w:val="7"/>
            <w:tcBorders>
              <w:top w:val="nil"/>
              <w:left w:val="nil"/>
              <w:bottom w:val="nil"/>
              <w:right w:val="nil"/>
            </w:tcBorders>
            <w:shd w:val="clear" w:color="auto" w:fill="FFFFFF"/>
            <w:noWrap/>
            <w:vAlign w:val="center"/>
          </w:tcPr>
          <w:p w14:paraId="109CDC78">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公开08表</w:t>
            </w:r>
          </w:p>
        </w:tc>
      </w:tr>
      <w:tr w14:paraId="4EEC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417" w:hRule="atLeast"/>
        </w:trPr>
        <w:tc>
          <w:tcPr>
            <w:tcW w:w="7634" w:type="dxa"/>
            <w:gridSpan w:val="19"/>
            <w:tcBorders>
              <w:top w:val="nil"/>
              <w:left w:val="nil"/>
              <w:bottom w:val="nil"/>
              <w:right w:val="nil"/>
            </w:tcBorders>
            <w:shd w:val="clear" w:color="auto" w:fill="FFFFFF"/>
            <w:noWrap/>
            <w:vAlign w:val="center"/>
          </w:tcPr>
          <w:p w14:paraId="6032944B">
            <w:pP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部门：永州市人力资源和社会保障局</w:t>
            </w:r>
          </w:p>
        </w:tc>
        <w:tc>
          <w:tcPr>
            <w:tcW w:w="3315" w:type="dxa"/>
            <w:gridSpan w:val="7"/>
            <w:tcBorders>
              <w:top w:val="nil"/>
              <w:left w:val="nil"/>
              <w:bottom w:val="nil"/>
              <w:right w:val="nil"/>
            </w:tcBorders>
            <w:shd w:val="clear" w:color="auto" w:fill="FFFFFF"/>
            <w:vAlign w:val="center"/>
          </w:tcPr>
          <w:p w14:paraId="379F59B3">
            <w:pPr>
              <w:rPr>
                <w:rFonts w:hint="eastAsia" w:ascii="仿宋" w:hAnsi="仿宋" w:eastAsia="仿宋" w:cs="仿宋"/>
                <w:i w:val="0"/>
                <w:color w:val="000000"/>
                <w:sz w:val="21"/>
                <w:szCs w:val="21"/>
                <w:u w:val="none"/>
              </w:rPr>
            </w:pPr>
          </w:p>
        </w:tc>
        <w:tc>
          <w:tcPr>
            <w:tcW w:w="4171" w:type="dxa"/>
            <w:gridSpan w:val="7"/>
            <w:tcBorders>
              <w:top w:val="nil"/>
              <w:left w:val="nil"/>
              <w:bottom w:val="nil"/>
              <w:right w:val="nil"/>
            </w:tcBorders>
            <w:shd w:val="clear" w:color="auto" w:fill="FFFFFF"/>
            <w:noWrap/>
            <w:vAlign w:val="center"/>
          </w:tcPr>
          <w:p w14:paraId="2BEFA126">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单位：万元</w:t>
            </w:r>
          </w:p>
        </w:tc>
      </w:tr>
      <w:tr w14:paraId="3197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43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9D294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项    </w:t>
            </w:r>
            <w:r>
              <w:rPr>
                <w:rStyle w:val="18"/>
                <w:rFonts w:hint="eastAsia" w:ascii="仿宋" w:hAnsi="仿宋" w:eastAsia="仿宋" w:cs="仿宋"/>
                <w:sz w:val="21"/>
                <w:szCs w:val="21"/>
                <w:lang w:val="en-US" w:eastAsia="zh-CN" w:bidi="ar"/>
              </w:rPr>
              <w:t>目</w:t>
            </w:r>
          </w:p>
        </w:tc>
        <w:tc>
          <w:tcPr>
            <w:tcW w:w="1080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582FB86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本年支出</w:t>
            </w:r>
          </w:p>
        </w:tc>
      </w:tr>
      <w:tr w14:paraId="0239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6A1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科目代码</w:t>
            </w:r>
          </w:p>
        </w:tc>
        <w:tc>
          <w:tcPr>
            <w:tcW w:w="22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CEC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科目名称</w:t>
            </w:r>
          </w:p>
        </w:tc>
        <w:tc>
          <w:tcPr>
            <w:tcW w:w="331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23A6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331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A60F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基本支出  </w:t>
            </w:r>
          </w:p>
        </w:tc>
        <w:tc>
          <w:tcPr>
            <w:tcW w:w="417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18FD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项目支出</w:t>
            </w:r>
          </w:p>
        </w:tc>
      </w:tr>
      <w:tr w14:paraId="7E6D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94009">
            <w:pPr>
              <w:jc w:val="center"/>
              <w:rPr>
                <w:rFonts w:hint="eastAsia" w:ascii="仿宋" w:hAnsi="仿宋" w:eastAsia="仿宋" w:cs="仿宋"/>
                <w:i w:val="0"/>
                <w:color w:val="000000"/>
                <w:sz w:val="21"/>
                <w:szCs w:val="21"/>
                <w:u w:val="none"/>
              </w:rPr>
            </w:pPr>
          </w:p>
        </w:tc>
        <w:tc>
          <w:tcPr>
            <w:tcW w:w="22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6B9A">
            <w:pPr>
              <w:jc w:val="center"/>
              <w:rPr>
                <w:rFonts w:hint="eastAsia" w:ascii="仿宋" w:hAnsi="仿宋" w:eastAsia="仿宋" w:cs="仿宋"/>
                <w:i w:val="0"/>
                <w:color w:val="000000"/>
                <w:sz w:val="21"/>
                <w:szCs w:val="21"/>
                <w:u w:val="none"/>
              </w:rPr>
            </w:pPr>
          </w:p>
        </w:tc>
        <w:tc>
          <w:tcPr>
            <w:tcW w:w="331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78D1">
            <w:pPr>
              <w:jc w:val="center"/>
              <w:rPr>
                <w:rFonts w:hint="eastAsia" w:ascii="仿宋" w:hAnsi="仿宋" w:eastAsia="仿宋" w:cs="仿宋"/>
                <w:i w:val="0"/>
                <w:color w:val="000000"/>
                <w:sz w:val="21"/>
                <w:szCs w:val="21"/>
                <w:u w:val="none"/>
              </w:rPr>
            </w:pPr>
          </w:p>
        </w:tc>
        <w:tc>
          <w:tcPr>
            <w:tcW w:w="331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B7B0">
            <w:pPr>
              <w:jc w:val="center"/>
              <w:rPr>
                <w:rFonts w:hint="eastAsia" w:ascii="仿宋" w:hAnsi="仿宋" w:eastAsia="仿宋" w:cs="仿宋"/>
                <w:i w:val="0"/>
                <w:color w:val="000000"/>
                <w:sz w:val="21"/>
                <w:szCs w:val="21"/>
                <w:u w:val="none"/>
              </w:rPr>
            </w:pPr>
          </w:p>
        </w:tc>
        <w:tc>
          <w:tcPr>
            <w:tcW w:w="417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F81E">
            <w:pPr>
              <w:jc w:val="center"/>
              <w:rPr>
                <w:rFonts w:hint="eastAsia" w:ascii="仿宋" w:hAnsi="仿宋" w:eastAsia="仿宋" w:cs="仿宋"/>
                <w:i w:val="0"/>
                <w:color w:val="000000"/>
                <w:sz w:val="21"/>
                <w:szCs w:val="21"/>
                <w:u w:val="none"/>
              </w:rPr>
            </w:pPr>
          </w:p>
        </w:tc>
      </w:tr>
      <w:tr w14:paraId="128B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312" w:hRule="atLeast"/>
        </w:trPr>
        <w:tc>
          <w:tcPr>
            <w:tcW w:w="20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FACC">
            <w:pPr>
              <w:jc w:val="center"/>
              <w:rPr>
                <w:rFonts w:hint="eastAsia" w:ascii="仿宋" w:hAnsi="仿宋" w:eastAsia="仿宋" w:cs="仿宋"/>
                <w:i w:val="0"/>
                <w:color w:val="000000"/>
                <w:sz w:val="21"/>
                <w:szCs w:val="21"/>
                <w:u w:val="none"/>
              </w:rPr>
            </w:pPr>
          </w:p>
        </w:tc>
        <w:tc>
          <w:tcPr>
            <w:tcW w:w="22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715A">
            <w:pPr>
              <w:jc w:val="center"/>
              <w:rPr>
                <w:rFonts w:hint="eastAsia" w:ascii="仿宋" w:hAnsi="仿宋" w:eastAsia="仿宋" w:cs="仿宋"/>
                <w:i w:val="0"/>
                <w:color w:val="000000"/>
                <w:sz w:val="21"/>
                <w:szCs w:val="21"/>
                <w:u w:val="none"/>
              </w:rPr>
            </w:pPr>
          </w:p>
        </w:tc>
        <w:tc>
          <w:tcPr>
            <w:tcW w:w="331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722E">
            <w:pPr>
              <w:jc w:val="center"/>
              <w:rPr>
                <w:rFonts w:hint="eastAsia" w:ascii="仿宋" w:hAnsi="仿宋" w:eastAsia="仿宋" w:cs="仿宋"/>
                <w:i w:val="0"/>
                <w:color w:val="000000"/>
                <w:sz w:val="21"/>
                <w:szCs w:val="21"/>
                <w:u w:val="none"/>
              </w:rPr>
            </w:pPr>
          </w:p>
        </w:tc>
        <w:tc>
          <w:tcPr>
            <w:tcW w:w="331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3FD2">
            <w:pPr>
              <w:jc w:val="center"/>
              <w:rPr>
                <w:rFonts w:hint="eastAsia" w:ascii="仿宋" w:hAnsi="仿宋" w:eastAsia="仿宋" w:cs="仿宋"/>
                <w:i w:val="0"/>
                <w:color w:val="000000"/>
                <w:sz w:val="21"/>
                <w:szCs w:val="21"/>
                <w:u w:val="none"/>
              </w:rPr>
            </w:pPr>
          </w:p>
        </w:tc>
        <w:tc>
          <w:tcPr>
            <w:tcW w:w="417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58E2">
            <w:pPr>
              <w:jc w:val="center"/>
              <w:rPr>
                <w:rFonts w:hint="eastAsia" w:ascii="仿宋" w:hAnsi="仿宋" w:eastAsia="仿宋" w:cs="仿宋"/>
                <w:i w:val="0"/>
                <w:color w:val="000000"/>
                <w:sz w:val="21"/>
                <w:szCs w:val="21"/>
                <w:u w:val="none"/>
              </w:rPr>
            </w:pPr>
          </w:p>
        </w:tc>
      </w:tr>
      <w:tr w14:paraId="17A9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43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CD705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栏次</w:t>
            </w: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A3A6B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AB532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96336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r>
      <w:tr w14:paraId="22B3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43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C9709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55ADA6">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0.00</w:t>
            </w: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E522B2">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0.00</w:t>
            </w: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B22570">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0.00</w:t>
            </w:r>
          </w:p>
        </w:tc>
      </w:tr>
      <w:tr w14:paraId="00B6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54C43F">
            <w:pPr>
              <w:jc w:val="center"/>
              <w:rPr>
                <w:rFonts w:hint="eastAsia" w:ascii="仿宋" w:hAnsi="仿宋" w:eastAsia="仿宋" w:cs="仿宋"/>
                <w:i w:val="0"/>
                <w:color w:val="000000"/>
                <w:sz w:val="21"/>
                <w:szCs w:val="21"/>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D9B38">
            <w:pPr>
              <w:rPr>
                <w:rFonts w:hint="eastAsia" w:ascii="仿宋" w:hAnsi="仿宋" w:eastAsia="仿宋" w:cs="仿宋"/>
                <w:i w:val="0"/>
                <w:color w:val="000000"/>
                <w:sz w:val="21"/>
                <w:szCs w:val="21"/>
                <w:u w:val="none"/>
              </w:rPr>
            </w:pP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039519">
            <w:pPr>
              <w:rPr>
                <w:rFonts w:hint="eastAsia" w:ascii="仿宋" w:hAnsi="仿宋" w:eastAsia="仿宋" w:cs="仿宋"/>
                <w:i w:val="0"/>
                <w:color w:val="000000"/>
                <w:sz w:val="21"/>
                <w:szCs w:val="21"/>
                <w:u w:val="none"/>
              </w:rPr>
            </w:pP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1783D9">
            <w:pPr>
              <w:rPr>
                <w:rFonts w:hint="eastAsia" w:ascii="仿宋" w:hAnsi="仿宋" w:eastAsia="仿宋" w:cs="仿宋"/>
                <w:i w:val="0"/>
                <w:color w:val="000000"/>
                <w:sz w:val="21"/>
                <w:szCs w:val="21"/>
                <w:u w:val="none"/>
              </w:rPr>
            </w:pP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EDAEE3">
            <w:pPr>
              <w:rPr>
                <w:rFonts w:hint="eastAsia" w:ascii="仿宋" w:hAnsi="仿宋" w:eastAsia="仿宋" w:cs="仿宋"/>
                <w:i w:val="0"/>
                <w:color w:val="000000"/>
                <w:sz w:val="21"/>
                <w:szCs w:val="21"/>
                <w:u w:val="none"/>
              </w:rPr>
            </w:pPr>
          </w:p>
        </w:tc>
      </w:tr>
      <w:tr w14:paraId="4343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5D2159">
            <w:pPr>
              <w:jc w:val="center"/>
              <w:rPr>
                <w:rFonts w:hint="eastAsia" w:ascii="仿宋" w:hAnsi="仿宋" w:eastAsia="仿宋" w:cs="仿宋"/>
                <w:i w:val="0"/>
                <w:color w:val="000000"/>
                <w:sz w:val="21"/>
                <w:szCs w:val="21"/>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361EE">
            <w:pPr>
              <w:rPr>
                <w:rFonts w:hint="eastAsia" w:ascii="仿宋" w:hAnsi="仿宋" w:eastAsia="仿宋" w:cs="仿宋"/>
                <w:i w:val="0"/>
                <w:color w:val="000000"/>
                <w:sz w:val="21"/>
                <w:szCs w:val="21"/>
                <w:u w:val="none"/>
              </w:rPr>
            </w:pP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D46B55">
            <w:pPr>
              <w:rPr>
                <w:rFonts w:hint="eastAsia" w:ascii="仿宋" w:hAnsi="仿宋" w:eastAsia="仿宋" w:cs="仿宋"/>
                <w:i w:val="0"/>
                <w:color w:val="000000"/>
                <w:sz w:val="21"/>
                <w:szCs w:val="21"/>
                <w:u w:val="none"/>
              </w:rPr>
            </w:pP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F4B607">
            <w:pPr>
              <w:rPr>
                <w:rFonts w:hint="eastAsia" w:ascii="仿宋" w:hAnsi="仿宋" w:eastAsia="仿宋" w:cs="仿宋"/>
                <w:i w:val="0"/>
                <w:color w:val="000000"/>
                <w:sz w:val="21"/>
                <w:szCs w:val="21"/>
                <w:u w:val="none"/>
              </w:rPr>
            </w:pP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46DEE2">
            <w:pPr>
              <w:rPr>
                <w:rFonts w:hint="eastAsia" w:ascii="仿宋" w:hAnsi="仿宋" w:eastAsia="仿宋" w:cs="仿宋"/>
                <w:i w:val="0"/>
                <w:color w:val="000000"/>
                <w:sz w:val="21"/>
                <w:szCs w:val="21"/>
                <w:u w:val="none"/>
              </w:rPr>
            </w:pPr>
          </w:p>
        </w:tc>
      </w:tr>
      <w:tr w14:paraId="0FA6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39C05A">
            <w:pPr>
              <w:jc w:val="center"/>
              <w:rPr>
                <w:rFonts w:hint="eastAsia" w:ascii="仿宋" w:hAnsi="仿宋" w:eastAsia="仿宋" w:cs="仿宋"/>
                <w:i w:val="0"/>
                <w:color w:val="000000"/>
                <w:sz w:val="21"/>
                <w:szCs w:val="21"/>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32E659">
            <w:pPr>
              <w:rPr>
                <w:rFonts w:hint="eastAsia" w:ascii="仿宋" w:hAnsi="仿宋" w:eastAsia="仿宋" w:cs="仿宋"/>
                <w:i w:val="0"/>
                <w:color w:val="000000"/>
                <w:sz w:val="21"/>
                <w:szCs w:val="21"/>
                <w:u w:val="none"/>
              </w:rPr>
            </w:pP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B0AA23">
            <w:pPr>
              <w:rPr>
                <w:rFonts w:hint="eastAsia" w:ascii="仿宋" w:hAnsi="仿宋" w:eastAsia="仿宋" w:cs="仿宋"/>
                <w:i w:val="0"/>
                <w:color w:val="000000"/>
                <w:sz w:val="21"/>
                <w:szCs w:val="21"/>
                <w:u w:val="none"/>
              </w:rPr>
            </w:pP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5ACF63">
            <w:pPr>
              <w:rPr>
                <w:rFonts w:hint="eastAsia" w:ascii="仿宋" w:hAnsi="仿宋" w:eastAsia="仿宋" w:cs="仿宋"/>
                <w:i w:val="0"/>
                <w:color w:val="000000"/>
                <w:sz w:val="21"/>
                <w:szCs w:val="21"/>
                <w:u w:val="none"/>
              </w:rPr>
            </w:pP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A273D7">
            <w:pPr>
              <w:rPr>
                <w:rFonts w:hint="eastAsia" w:ascii="仿宋" w:hAnsi="仿宋" w:eastAsia="仿宋" w:cs="仿宋"/>
                <w:i w:val="0"/>
                <w:color w:val="000000"/>
                <w:sz w:val="21"/>
                <w:szCs w:val="21"/>
                <w:u w:val="none"/>
              </w:rPr>
            </w:pPr>
          </w:p>
        </w:tc>
      </w:tr>
      <w:tr w14:paraId="4D4C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FC6D32">
            <w:pPr>
              <w:jc w:val="center"/>
              <w:rPr>
                <w:rFonts w:hint="eastAsia" w:ascii="仿宋" w:hAnsi="仿宋" w:eastAsia="仿宋" w:cs="仿宋"/>
                <w:i w:val="0"/>
                <w:color w:val="000000"/>
                <w:sz w:val="21"/>
                <w:szCs w:val="21"/>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BF650">
            <w:pPr>
              <w:rPr>
                <w:rFonts w:hint="eastAsia" w:ascii="仿宋" w:hAnsi="仿宋" w:eastAsia="仿宋" w:cs="仿宋"/>
                <w:i w:val="0"/>
                <w:color w:val="000000"/>
                <w:sz w:val="21"/>
                <w:szCs w:val="21"/>
                <w:u w:val="none"/>
              </w:rPr>
            </w:pP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B4C3DB">
            <w:pPr>
              <w:rPr>
                <w:rFonts w:hint="eastAsia" w:ascii="仿宋" w:hAnsi="仿宋" w:eastAsia="仿宋" w:cs="仿宋"/>
                <w:i w:val="0"/>
                <w:color w:val="000000"/>
                <w:sz w:val="21"/>
                <w:szCs w:val="21"/>
                <w:u w:val="none"/>
              </w:rPr>
            </w:pP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C2BADD">
            <w:pPr>
              <w:rPr>
                <w:rFonts w:hint="eastAsia" w:ascii="仿宋" w:hAnsi="仿宋" w:eastAsia="仿宋" w:cs="仿宋"/>
                <w:i w:val="0"/>
                <w:color w:val="000000"/>
                <w:sz w:val="21"/>
                <w:szCs w:val="21"/>
                <w:u w:val="none"/>
              </w:rPr>
            </w:pP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150EAE">
            <w:pPr>
              <w:rPr>
                <w:rFonts w:hint="eastAsia" w:ascii="仿宋" w:hAnsi="仿宋" w:eastAsia="仿宋" w:cs="仿宋"/>
                <w:i w:val="0"/>
                <w:color w:val="000000"/>
                <w:sz w:val="21"/>
                <w:szCs w:val="21"/>
                <w:u w:val="none"/>
              </w:rPr>
            </w:pPr>
          </w:p>
        </w:tc>
      </w:tr>
      <w:tr w14:paraId="6CBA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B8A0A">
            <w:pPr>
              <w:jc w:val="center"/>
              <w:rPr>
                <w:rFonts w:hint="eastAsia" w:ascii="仿宋" w:hAnsi="仿宋" w:eastAsia="仿宋" w:cs="仿宋"/>
                <w:i w:val="0"/>
                <w:color w:val="000000"/>
                <w:sz w:val="21"/>
                <w:szCs w:val="21"/>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96573">
            <w:pPr>
              <w:rPr>
                <w:rFonts w:hint="eastAsia" w:ascii="仿宋" w:hAnsi="仿宋" w:eastAsia="仿宋" w:cs="仿宋"/>
                <w:i w:val="0"/>
                <w:color w:val="000000"/>
                <w:sz w:val="21"/>
                <w:szCs w:val="21"/>
                <w:u w:val="none"/>
              </w:rPr>
            </w:pP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47B92F">
            <w:pPr>
              <w:rPr>
                <w:rFonts w:hint="eastAsia" w:ascii="仿宋" w:hAnsi="仿宋" w:eastAsia="仿宋" w:cs="仿宋"/>
                <w:i w:val="0"/>
                <w:color w:val="000000"/>
                <w:sz w:val="21"/>
                <w:szCs w:val="21"/>
                <w:u w:val="none"/>
              </w:rPr>
            </w:pP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1C8616">
            <w:pPr>
              <w:rPr>
                <w:rFonts w:hint="eastAsia" w:ascii="仿宋" w:hAnsi="仿宋" w:eastAsia="仿宋" w:cs="仿宋"/>
                <w:i w:val="0"/>
                <w:color w:val="000000"/>
                <w:sz w:val="21"/>
                <w:szCs w:val="21"/>
                <w:u w:val="none"/>
              </w:rPr>
            </w:pP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E68F75">
            <w:pPr>
              <w:rPr>
                <w:rFonts w:hint="eastAsia" w:ascii="仿宋" w:hAnsi="仿宋" w:eastAsia="仿宋" w:cs="仿宋"/>
                <w:i w:val="0"/>
                <w:color w:val="000000"/>
                <w:sz w:val="21"/>
                <w:szCs w:val="21"/>
                <w:u w:val="none"/>
              </w:rPr>
            </w:pPr>
          </w:p>
        </w:tc>
      </w:tr>
      <w:tr w14:paraId="7E74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548" w:hRule="atLeast"/>
        </w:trPr>
        <w:tc>
          <w:tcPr>
            <w:tcW w:w="20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7E7559">
            <w:pPr>
              <w:jc w:val="center"/>
              <w:rPr>
                <w:rFonts w:hint="eastAsia" w:ascii="仿宋" w:hAnsi="仿宋" w:eastAsia="仿宋" w:cs="仿宋"/>
                <w:i w:val="0"/>
                <w:color w:val="000000"/>
                <w:sz w:val="21"/>
                <w:szCs w:val="21"/>
                <w:u w:val="none"/>
              </w:rPr>
            </w:pPr>
          </w:p>
        </w:tc>
        <w:tc>
          <w:tcPr>
            <w:tcW w:w="2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ECBF4">
            <w:pPr>
              <w:rPr>
                <w:rFonts w:hint="eastAsia" w:ascii="仿宋" w:hAnsi="仿宋" w:eastAsia="仿宋" w:cs="仿宋"/>
                <w:i w:val="0"/>
                <w:color w:val="000000"/>
                <w:sz w:val="21"/>
                <w:szCs w:val="21"/>
                <w:u w:val="none"/>
              </w:rPr>
            </w:pP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88FD4E">
            <w:pPr>
              <w:rPr>
                <w:rFonts w:hint="eastAsia" w:ascii="仿宋" w:hAnsi="仿宋" w:eastAsia="仿宋" w:cs="仿宋"/>
                <w:i w:val="0"/>
                <w:color w:val="000000"/>
                <w:sz w:val="21"/>
                <w:szCs w:val="21"/>
                <w:u w:val="none"/>
              </w:rPr>
            </w:pPr>
          </w:p>
        </w:tc>
        <w:tc>
          <w:tcPr>
            <w:tcW w:w="3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DB64DD">
            <w:pPr>
              <w:rPr>
                <w:rFonts w:hint="eastAsia" w:ascii="仿宋" w:hAnsi="仿宋" w:eastAsia="仿宋" w:cs="仿宋"/>
                <w:i w:val="0"/>
                <w:color w:val="000000"/>
                <w:sz w:val="21"/>
                <w:szCs w:val="21"/>
                <w:u w:val="none"/>
              </w:rPr>
            </w:pPr>
          </w:p>
        </w:tc>
        <w:tc>
          <w:tcPr>
            <w:tcW w:w="41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3B01CE">
            <w:pPr>
              <w:rPr>
                <w:rFonts w:hint="eastAsia" w:ascii="仿宋" w:hAnsi="仿宋" w:eastAsia="仿宋" w:cs="仿宋"/>
                <w:i w:val="0"/>
                <w:color w:val="000000"/>
                <w:sz w:val="21"/>
                <w:szCs w:val="21"/>
                <w:u w:val="none"/>
              </w:rPr>
            </w:pPr>
          </w:p>
        </w:tc>
      </w:tr>
      <w:tr w14:paraId="6EE4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479" w:type="dxa"/>
          <w:trHeight w:val="976" w:hRule="atLeast"/>
        </w:trPr>
        <w:tc>
          <w:tcPr>
            <w:tcW w:w="15120" w:type="dxa"/>
            <w:gridSpan w:val="33"/>
            <w:tcBorders>
              <w:top w:val="nil"/>
              <w:left w:val="nil"/>
              <w:bottom w:val="nil"/>
              <w:right w:val="nil"/>
            </w:tcBorders>
            <w:shd w:val="clear" w:color="auto" w:fill="auto"/>
            <w:vAlign w:val="center"/>
          </w:tcPr>
          <w:p w14:paraId="7D9051A6">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注：本表反映部门本年度国有资本经营预算财政拨款支出情况。</w:t>
            </w:r>
          </w:p>
          <w:p w14:paraId="4167701C">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说明：我单位没有使用国有资本经营预算安排的支出，故本表无数据。</w:t>
            </w:r>
          </w:p>
        </w:tc>
      </w:tr>
      <w:tr w14:paraId="5015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840" w:hRule="atLeast"/>
        </w:trPr>
        <w:tc>
          <w:tcPr>
            <w:tcW w:w="15140" w:type="dxa"/>
            <w:gridSpan w:val="34"/>
            <w:tcBorders>
              <w:top w:val="nil"/>
              <w:left w:val="nil"/>
              <w:bottom w:val="nil"/>
              <w:right w:val="nil"/>
            </w:tcBorders>
            <w:shd w:val="clear" w:color="auto" w:fill="FFFFFF"/>
            <w:vAlign w:val="center"/>
          </w:tcPr>
          <w:p w14:paraId="401B994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154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420" w:hRule="atLeast"/>
        </w:trPr>
        <w:tc>
          <w:tcPr>
            <w:tcW w:w="1260" w:type="dxa"/>
            <w:gridSpan w:val="4"/>
            <w:tcBorders>
              <w:top w:val="nil"/>
              <w:left w:val="nil"/>
              <w:bottom w:val="nil"/>
              <w:right w:val="nil"/>
            </w:tcBorders>
            <w:shd w:val="clear" w:color="auto" w:fill="FFFFFF"/>
            <w:vAlign w:val="center"/>
          </w:tcPr>
          <w:p w14:paraId="5329F558">
            <w:pPr>
              <w:rPr>
                <w:rFonts w:hint="eastAsia" w:ascii="仿宋" w:hAnsi="仿宋" w:eastAsia="仿宋" w:cs="仿宋"/>
                <w:i w:val="0"/>
                <w:color w:val="000000"/>
                <w:sz w:val="21"/>
                <w:szCs w:val="21"/>
                <w:u w:val="none"/>
              </w:rPr>
            </w:pPr>
          </w:p>
        </w:tc>
        <w:tc>
          <w:tcPr>
            <w:tcW w:w="1261" w:type="dxa"/>
            <w:gridSpan w:val="4"/>
            <w:tcBorders>
              <w:top w:val="nil"/>
              <w:left w:val="nil"/>
              <w:bottom w:val="nil"/>
              <w:right w:val="nil"/>
            </w:tcBorders>
            <w:shd w:val="clear" w:color="auto" w:fill="FFFFFF"/>
            <w:vAlign w:val="center"/>
          </w:tcPr>
          <w:p w14:paraId="4E33D92B">
            <w:pPr>
              <w:rPr>
                <w:rFonts w:hint="eastAsia" w:ascii="仿宋" w:hAnsi="仿宋" w:eastAsia="仿宋" w:cs="仿宋"/>
                <w:i w:val="0"/>
                <w:color w:val="000000"/>
                <w:sz w:val="21"/>
                <w:szCs w:val="21"/>
                <w:u w:val="none"/>
              </w:rPr>
            </w:pPr>
          </w:p>
        </w:tc>
        <w:tc>
          <w:tcPr>
            <w:tcW w:w="1261" w:type="dxa"/>
            <w:tcBorders>
              <w:top w:val="nil"/>
              <w:left w:val="nil"/>
              <w:bottom w:val="nil"/>
              <w:right w:val="nil"/>
            </w:tcBorders>
            <w:shd w:val="clear" w:color="auto" w:fill="FFFFFF"/>
            <w:vAlign w:val="center"/>
          </w:tcPr>
          <w:p w14:paraId="6F11686B">
            <w:pPr>
              <w:rPr>
                <w:rFonts w:hint="eastAsia" w:ascii="仿宋" w:hAnsi="仿宋" w:eastAsia="仿宋" w:cs="仿宋"/>
                <w:i w:val="0"/>
                <w:color w:val="000000"/>
                <w:sz w:val="21"/>
                <w:szCs w:val="21"/>
                <w:u w:val="none"/>
              </w:rPr>
            </w:pPr>
          </w:p>
        </w:tc>
        <w:tc>
          <w:tcPr>
            <w:tcW w:w="1261" w:type="dxa"/>
            <w:gridSpan w:val="4"/>
            <w:tcBorders>
              <w:top w:val="nil"/>
              <w:left w:val="nil"/>
              <w:bottom w:val="nil"/>
              <w:right w:val="nil"/>
            </w:tcBorders>
            <w:shd w:val="clear" w:color="auto" w:fill="FFFFFF"/>
            <w:vAlign w:val="center"/>
          </w:tcPr>
          <w:p w14:paraId="0BFE75D5">
            <w:pPr>
              <w:rPr>
                <w:rFonts w:hint="eastAsia" w:ascii="仿宋" w:hAnsi="仿宋" w:eastAsia="仿宋" w:cs="仿宋"/>
                <w:i w:val="0"/>
                <w:color w:val="000000"/>
                <w:sz w:val="21"/>
                <w:szCs w:val="21"/>
                <w:u w:val="none"/>
              </w:rPr>
            </w:pPr>
          </w:p>
        </w:tc>
        <w:tc>
          <w:tcPr>
            <w:tcW w:w="1261" w:type="dxa"/>
            <w:gridSpan w:val="2"/>
            <w:tcBorders>
              <w:top w:val="nil"/>
              <w:left w:val="nil"/>
              <w:bottom w:val="nil"/>
              <w:right w:val="nil"/>
            </w:tcBorders>
            <w:shd w:val="clear" w:color="auto" w:fill="FFFFFF"/>
            <w:vAlign w:val="center"/>
          </w:tcPr>
          <w:p w14:paraId="1AF25E60">
            <w:pPr>
              <w:rPr>
                <w:rFonts w:hint="eastAsia" w:ascii="仿宋" w:hAnsi="仿宋" w:eastAsia="仿宋" w:cs="仿宋"/>
                <w:i w:val="0"/>
                <w:color w:val="000000"/>
                <w:sz w:val="21"/>
                <w:szCs w:val="21"/>
                <w:u w:val="none"/>
              </w:rPr>
            </w:pPr>
          </w:p>
        </w:tc>
        <w:tc>
          <w:tcPr>
            <w:tcW w:w="1261" w:type="dxa"/>
            <w:gridSpan w:val="3"/>
            <w:tcBorders>
              <w:top w:val="nil"/>
              <w:left w:val="nil"/>
              <w:bottom w:val="nil"/>
              <w:right w:val="nil"/>
            </w:tcBorders>
            <w:shd w:val="clear" w:color="auto" w:fill="FFFFFF"/>
            <w:vAlign w:val="center"/>
          </w:tcPr>
          <w:p w14:paraId="5A05D3EB">
            <w:pPr>
              <w:rPr>
                <w:rFonts w:hint="eastAsia" w:ascii="仿宋" w:hAnsi="仿宋" w:eastAsia="仿宋" w:cs="仿宋"/>
                <w:i w:val="0"/>
                <w:color w:val="000000"/>
                <w:sz w:val="21"/>
                <w:szCs w:val="21"/>
                <w:u w:val="none"/>
              </w:rPr>
            </w:pPr>
          </w:p>
        </w:tc>
        <w:tc>
          <w:tcPr>
            <w:tcW w:w="1261" w:type="dxa"/>
            <w:gridSpan w:val="3"/>
            <w:tcBorders>
              <w:top w:val="nil"/>
              <w:left w:val="nil"/>
              <w:bottom w:val="nil"/>
              <w:right w:val="nil"/>
            </w:tcBorders>
            <w:shd w:val="clear" w:color="auto" w:fill="FFFFFF"/>
            <w:vAlign w:val="center"/>
          </w:tcPr>
          <w:p w14:paraId="19303565">
            <w:pPr>
              <w:rPr>
                <w:rFonts w:hint="eastAsia" w:ascii="仿宋" w:hAnsi="仿宋" w:eastAsia="仿宋" w:cs="仿宋"/>
                <w:i w:val="0"/>
                <w:color w:val="000000"/>
                <w:sz w:val="21"/>
                <w:szCs w:val="21"/>
                <w:u w:val="none"/>
              </w:rPr>
            </w:pPr>
          </w:p>
        </w:tc>
        <w:tc>
          <w:tcPr>
            <w:tcW w:w="1261" w:type="dxa"/>
            <w:gridSpan w:val="3"/>
            <w:tcBorders>
              <w:top w:val="nil"/>
              <w:left w:val="nil"/>
              <w:bottom w:val="nil"/>
              <w:right w:val="nil"/>
            </w:tcBorders>
            <w:shd w:val="clear" w:color="auto" w:fill="FFFFFF"/>
            <w:vAlign w:val="center"/>
          </w:tcPr>
          <w:p w14:paraId="0B397A06">
            <w:pPr>
              <w:rPr>
                <w:rFonts w:hint="eastAsia" w:ascii="仿宋" w:hAnsi="仿宋" w:eastAsia="仿宋" w:cs="仿宋"/>
                <w:i w:val="0"/>
                <w:color w:val="000000"/>
                <w:sz w:val="21"/>
                <w:szCs w:val="21"/>
                <w:u w:val="none"/>
              </w:rPr>
            </w:pPr>
          </w:p>
        </w:tc>
        <w:tc>
          <w:tcPr>
            <w:tcW w:w="1261" w:type="dxa"/>
            <w:gridSpan w:val="4"/>
            <w:tcBorders>
              <w:top w:val="nil"/>
              <w:left w:val="nil"/>
              <w:bottom w:val="nil"/>
              <w:right w:val="nil"/>
            </w:tcBorders>
            <w:shd w:val="clear" w:color="auto" w:fill="FFFFFF"/>
            <w:vAlign w:val="center"/>
          </w:tcPr>
          <w:p w14:paraId="1F647C31">
            <w:pPr>
              <w:rPr>
                <w:rFonts w:hint="eastAsia" w:ascii="仿宋" w:hAnsi="仿宋" w:eastAsia="仿宋" w:cs="仿宋"/>
                <w:i w:val="0"/>
                <w:color w:val="000000"/>
                <w:sz w:val="21"/>
                <w:szCs w:val="21"/>
                <w:u w:val="none"/>
              </w:rPr>
            </w:pPr>
          </w:p>
        </w:tc>
        <w:tc>
          <w:tcPr>
            <w:tcW w:w="1261" w:type="dxa"/>
            <w:tcBorders>
              <w:top w:val="nil"/>
              <w:left w:val="nil"/>
              <w:bottom w:val="nil"/>
              <w:right w:val="nil"/>
            </w:tcBorders>
            <w:shd w:val="clear" w:color="auto" w:fill="FFFFFF"/>
            <w:vAlign w:val="center"/>
          </w:tcPr>
          <w:p w14:paraId="7510C3A6">
            <w:pPr>
              <w:rPr>
                <w:rFonts w:hint="eastAsia" w:ascii="仿宋" w:hAnsi="仿宋" w:eastAsia="仿宋" w:cs="仿宋"/>
                <w:i w:val="0"/>
                <w:color w:val="000000"/>
                <w:sz w:val="21"/>
                <w:szCs w:val="21"/>
                <w:u w:val="none"/>
              </w:rPr>
            </w:pPr>
          </w:p>
        </w:tc>
        <w:tc>
          <w:tcPr>
            <w:tcW w:w="1261" w:type="dxa"/>
            <w:gridSpan w:val="2"/>
            <w:tcBorders>
              <w:top w:val="nil"/>
              <w:left w:val="nil"/>
              <w:bottom w:val="nil"/>
              <w:right w:val="nil"/>
            </w:tcBorders>
            <w:shd w:val="clear" w:color="auto" w:fill="FFFFFF"/>
            <w:vAlign w:val="center"/>
          </w:tcPr>
          <w:p w14:paraId="67B28DFF">
            <w:pPr>
              <w:rPr>
                <w:rFonts w:hint="eastAsia" w:ascii="仿宋" w:hAnsi="仿宋" w:eastAsia="仿宋" w:cs="仿宋"/>
                <w:i w:val="0"/>
                <w:color w:val="000000"/>
                <w:sz w:val="21"/>
                <w:szCs w:val="21"/>
                <w:u w:val="none"/>
              </w:rPr>
            </w:pPr>
          </w:p>
        </w:tc>
        <w:tc>
          <w:tcPr>
            <w:tcW w:w="1270" w:type="dxa"/>
            <w:gridSpan w:val="3"/>
            <w:tcBorders>
              <w:top w:val="nil"/>
              <w:left w:val="nil"/>
              <w:bottom w:val="nil"/>
              <w:right w:val="nil"/>
            </w:tcBorders>
            <w:shd w:val="clear" w:color="auto" w:fill="FFFFFF"/>
            <w:noWrap/>
            <w:vAlign w:val="center"/>
          </w:tcPr>
          <w:p w14:paraId="2746F1AE">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公开09表</w:t>
            </w:r>
          </w:p>
        </w:tc>
      </w:tr>
      <w:tr w14:paraId="5AC4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420" w:hRule="atLeast"/>
        </w:trPr>
        <w:tc>
          <w:tcPr>
            <w:tcW w:w="5043" w:type="dxa"/>
            <w:gridSpan w:val="13"/>
            <w:tcBorders>
              <w:top w:val="nil"/>
              <w:left w:val="nil"/>
              <w:bottom w:val="nil"/>
              <w:right w:val="nil"/>
            </w:tcBorders>
            <w:shd w:val="clear" w:color="auto" w:fill="FFFFFF"/>
            <w:noWrap/>
            <w:vAlign w:val="center"/>
          </w:tcPr>
          <w:p w14:paraId="144FBC55">
            <w:pP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部门：永州市人力资源和社会保障局</w:t>
            </w:r>
          </w:p>
        </w:tc>
        <w:tc>
          <w:tcPr>
            <w:tcW w:w="1261" w:type="dxa"/>
            <w:gridSpan w:val="2"/>
            <w:tcBorders>
              <w:top w:val="nil"/>
              <w:left w:val="nil"/>
              <w:bottom w:val="nil"/>
              <w:right w:val="nil"/>
            </w:tcBorders>
            <w:shd w:val="clear" w:color="auto" w:fill="FFFFFF"/>
            <w:vAlign w:val="center"/>
          </w:tcPr>
          <w:p w14:paraId="5B502ACF">
            <w:pPr>
              <w:rPr>
                <w:rFonts w:hint="eastAsia" w:ascii="仿宋" w:hAnsi="仿宋" w:eastAsia="仿宋" w:cs="仿宋"/>
                <w:i w:val="0"/>
                <w:color w:val="000000"/>
                <w:sz w:val="21"/>
                <w:szCs w:val="21"/>
                <w:u w:val="none"/>
              </w:rPr>
            </w:pPr>
          </w:p>
        </w:tc>
        <w:tc>
          <w:tcPr>
            <w:tcW w:w="1261" w:type="dxa"/>
            <w:gridSpan w:val="3"/>
            <w:tcBorders>
              <w:top w:val="nil"/>
              <w:left w:val="nil"/>
              <w:bottom w:val="nil"/>
              <w:right w:val="nil"/>
            </w:tcBorders>
            <w:shd w:val="clear" w:color="auto" w:fill="FFFFFF"/>
            <w:vAlign w:val="center"/>
          </w:tcPr>
          <w:p w14:paraId="21BEBD8C">
            <w:pPr>
              <w:rPr>
                <w:rFonts w:hint="eastAsia" w:ascii="仿宋" w:hAnsi="仿宋" w:eastAsia="仿宋" w:cs="仿宋"/>
                <w:i w:val="0"/>
                <w:color w:val="000000"/>
                <w:sz w:val="21"/>
                <w:szCs w:val="21"/>
                <w:u w:val="none"/>
              </w:rPr>
            </w:pPr>
          </w:p>
        </w:tc>
        <w:tc>
          <w:tcPr>
            <w:tcW w:w="1261" w:type="dxa"/>
            <w:gridSpan w:val="3"/>
            <w:tcBorders>
              <w:top w:val="nil"/>
              <w:left w:val="nil"/>
              <w:bottom w:val="nil"/>
              <w:right w:val="nil"/>
            </w:tcBorders>
            <w:shd w:val="clear" w:color="auto" w:fill="FFFFFF"/>
            <w:vAlign w:val="center"/>
          </w:tcPr>
          <w:p w14:paraId="1BB70349">
            <w:pPr>
              <w:rPr>
                <w:rFonts w:hint="eastAsia" w:ascii="仿宋" w:hAnsi="仿宋" w:eastAsia="仿宋" w:cs="仿宋"/>
                <w:i w:val="0"/>
                <w:color w:val="000000"/>
                <w:sz w:val="21"/>
                <w:szCs w:val="21"/>
                <w:u w:val="none"/>
              </w:rPr>
            </w:pPr>
          </w:p>
        </w:tc>
        <w:tc>
          <w:tcPr>
            <w:tcW w:w="1261" w:type="dxa"/>
            <w:gridSpan w:val="3"/>
            <w:tcBorders>
              <w:top w:val="nil"/>
              <w:left w:val="nil"/>
              <w:bottom w:val="nil"/>
              <w:right w:val="nil"/>
            </w:tcBorders>
            <w:shd w:val="clear" w:color="auto" w:fill="FFFFFF"/>
            <w:vAlign w:val="center"/>
          </w:tcPr>
          <w:p w14:paraId="5A757448">
            <w:pPr>
              <w:rPr>
                <w:rFonts w:hint="eastAsia" w:ascii="仿宋" w:hAnsi="仿宋" w:eastAsia="仿宋" w:cs="仿宋"/>
                <w:i w:val="0"/>
                <w:color w:val="000000"/>
                <w:sz w:val="21"/>
                <w:szCs w:val="21"/>
                <w:u w:val="none"/>
              </w:rPr>
            </w:pPr>
          </w:p>
        </w:tc>
        <w:tc>
          <w:tcPr>
            <w:tcW w:w="1261" w:type="dxa"/>
            <w:gridSpan w:val="4"/>
            <w:tcBorders>
              <w:top w:val="nil"/>
              <w:left w:val="nil"/>
              <w:bottom w:val="nil"/>
              <w:right w:val="nil"/>
            </w:tcBorders>
            <w:shd w:val="clear" w:color="auto" w:fill="FFFFFF"/>
            <w:vAlign w:val="center"/>
          </w:tcPr>
          <w:p w14:paraId="65971A0F">
            <w:pPr>
              <w:rPr>
                <w:rFonts w:hint="eastAsia" w:ascii="仿宋" w:hAnsi="仿宋" w:eastAsia="仿宋" w:cs="仿宋"/>
                <w:i w:val="0"/>
                <w:color w:val="000000"/>
                <w:sz w:val="21"/>
                <w:szCs w:val="21"/>
                <w:u w:val="none"/>
              </w:rPr>
            </w:pPr>
          </w:p>
        </w:tc>
        <w:tc>
          <w:tcPr>
            <w:tcW w:w="1261" w:type="dxa"/>
            <w:tcBorders>
              <w:top w:val="nil"/>
              <w:left w:val="nil"/>
              <w:bottom w:val="nil"/>
              <w:right w:val="nil"/>
            </w:tcBorders>
            <w:shd w:val="clear" w:color="auto" w:fill="FFFFFF"/>
            <w:vAlign w:val="center"/>
          </w:tcPr>
          <w:p w14:paraId="7F0B327A">
            <w:pPr>
              <w:rPr>
                <w:rFonts w:hint="eastAsia" w:ascii="仿宋" w:hAnsi="仿宋" w:eastAsia="仿宋" w:cs="仿宋"/>
                <w:i w:val="0"/>
                <w:color w:val="000000"/>
                <w:sz w:val="21"/>
                <w:szCs w:val="21"/>
                <w:u w:val="none"/>
              </w:rPr>
            </w:pPr>
          </w:p>
        </w:tc>
        <w:tc>
          <w:tcPr>
            <w:tcW w:w="1261" w:type="dxa"/>
            <w:gridSpan w:val="2"/>
            <w:tcBorders>
              <w:top w:val="nil"/>
              <w:left w:val="nil"/>
              <w:bottom w:val="nil"/>
              <w:right w:val="nil"/>
            </w:tcBorders>
            <w:shd w:val="clear" w:color="auto" w:fill="FFFFFF"/>
            <w:vAlign w:val="center"/>
          </w:tcPr>
          <w:p w14:paraId="2936853F">
            <w:pPr>
              <w:rPr>
                <w:rFonts w:hint="eastAsia" w:ascii="仿宋" w:hAnsi="仿宋" w:eastAsia="仿宋" w:cs="仿宋"/>
                <w:i w:val="0"/>
                <w:color w:val="000000"/>
                <w:sz w:val="21"/>
                <w:szCs w:val="21"/>
                <w:u w:val="none"/>
              </w:rPr>
            </w:pPr>
          </w:p>
        </w:tc>
        <w:tc>
          <w:tcPr>
            <w:tcW w:w="1270" w:type="dxa"/>
            <w:gridSpan w:val="3"/>
            <w:tcBorders>
              <w:top w:val="nil"/>
              <w:left w:val="nil"/>
              <w:bottom w:val="nil"/>
              <w:right w:val="nil"/>
            </w:tcBorders>
            <w:shd w:val="clear" w:color="auto" w:fill="FFFFFF"/>
            <w:noWrap/>
            <w:vAlign w:val="center"/>
          </w:tcPr>
          <w:p w14:paraId="0CA3A4A5">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单位：万元</w:t>
            </w:r>
          </w:p>
        </w:tc>
      </w:tr>
      <w:tr w14:paraId="47DF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492" w:hRule="atLeast"/>
        </w:trPr>
        <w:tc>
          <w:tcPr>
            <w:tcW w:w="756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4C530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预算数</w:t>
            </w:r>
          </w:p>
        </w:tc>
        <w:tc>
          <w:tcPr>
            <w:tcW w:w="757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680628A">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决算数</w:t>
            </w:r>
          </w:p>
        </w:tc>
      </w:tr>
      <w:tr w14:paraId="1DB7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550" w:hRule="atLeast"/>
        </w:trPr>
        <w:tc>
          <w:tcPr>
            <w:tcW w:w="12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33A8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126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5989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因公出国（境）费</w:t>
            </w:r>
          </w:p>
        </w:tc>
        <w:tc>
          <w:tcPr>
            <w:tcW w:w="37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77314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公务用车购置及运行维护费</w:t>
            </w:r>
          </w:p>
        </w:tc>
        <w:tc>
          <w:tcPr>
            <w:tcW w:w="1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1C65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公务接待费</w:t>
            </w:r>
          </w:p>
        </w:tc>
        <w:tc>
          <w:tcPr>
            <w:tcW w:w="1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C562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1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9DEB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因公出国（境）费</w:t>
            </w:r>
          </w:p>
        </w:tc>
        <w:tc>
          <w:tcPr>
            <w:tcW w:w="37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4C35F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公务用车购置及运行维护费</w:t>
            </w:r>
          </w:p>
        </w:tc>
        <w:tc>
          <w:tcPr>
            <w:tcW w:w="12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1597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公务接待费</w:t>
            </w:r>
          </w:p>
        </w:tc>
      </w:tr>
      <w:tr w14:paraId="7A2F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1036" w:hRule="atLeast"/>
        </w:trPr>
        <w:tc>
          <w:tcPr>
            <w:tcW w:w="12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4C907">
            <w:pPr>
              <w:jc w:val="center"/>
              <w:rPr>
                <w:rFonts w:hint="eastAsia" w:ascii="仿宋" w:hAnsi="仿宋" w:eastAsia="仿宋" w:cs="仿宋"/>
                <w:i w:val="0"/>
                <w:color w:val="000000"/>
                <w:sz w:val="21"/>
                <w:szCs w:val="21"/>
                <w:u w:val="none"/>
              </w:rPr>
            </w:pPr>
          </w:p>
        </w:tc>
        <w:tc>
          <w:tcPr>
            <w:tcW w:w="12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0A4C">
            <w:pPr>
              <w:jc w:val="center"/>
              <w:rPr>
                <w:rFonts w:hint="eastAsia" w:ascii="仿宋" w:hAnsi="仿宋" w:eastAsia="仿宋" w:cs="仿宋"/>
                <w:i w:val="0"/>
                <w:color w:val="000000"/>
                <w:sz w:val="21"/>
                <w:szCs w:val="21"/>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87F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9129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购置费</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FEB5F">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运行维护费</w:t>
            </w: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1FAE6">
            <w:pPr>
              <w:jc w:val="center"/>
              <w:rPr>
                <w:rFonts w:hint="eastAsia" w:ascii="仿宋" w:hAnsi="仿宋" w:eastAsia="仿宋" w:cs="仿宋"/>
                <w:i w:val="0"/>
                <w:color w:val="000000"/>
                <w:sz w:val="21"/>
                <w:szCs w:val="21"/>
                <w:u w:val="none"/>
              </w:rPr>
            </w:pP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EA79">
            <w:pPr>
              <w:jc w:val="center"/>
              <w:rPr>
                <w:rFonts w:hint="eastAsia" w:ascii="仿宋" w:hAnsi="仿宋" w:eastAsia="仿宋" w:cs="仿宋"/>
                <w:i w:val="0"/>
                <w:color w:val="000000"/>
                <w:sz w:val="21"/>
                <w:szCs w:val="21"/>
                <w:u w:val="none"/>
              </w:rPr>
            </w:pP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420F">
            <w:pPr>
              <w:jc w:val="center"/>
              <w:rPr>
                <w:rFonts w:hint="eastAsia" w:ascii="仿宋" w:hAnsi="仿宋" w:eastAsia="仿宋" w:cs="仿宋"/>
                <w:i w:val="0"/>
                <w:color w:val="000000"/>
                <w:sz w:val="21"/>
                <w:szCs w:val="21"/>
                <w:u w:val="none"/>
              </w:rPr>
            </w:pP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95B68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526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购置费</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B4D2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公务用车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运行维护费</w:t>
            </w:r>
          </w:p>
        </w:tc>
        <w:tc>
          <w:tcPr>
            <w:tcW w:w="12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2491">
            <w:pPr>
              <w:jc w:val="center"/>
              <w:rPr>
                <w:rFonts w:hint="eastAsia" w:ascii="仿宋" w:hAnsi="仿宋" w:eastAsia="仿宋" w:cs="仿宋"/>
                <w:i w:val="0"/>
                <w:color w:val="000000"/>
                <w:sz w:val="21"/>
                <w:szCs w:val="21"/>
                <w:u w:val="none"/>
              </w:rPr>
            </w:pPr>
          </w:p>
        </w:tc>
      </w:tr>
      <w:tr w14:paraId="0083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504" w:hRule="atLeast"/>
        </w:trPr>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FCE98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CD50A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FF9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FE1B4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1F1AC">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DBED7">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3EDB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5384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A310C4">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559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7DB6B">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ECA03">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r>
      <w:tr w14:paraId="22DF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699" w:hRule="atLeast"/>
        </w:trPr>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D3CF3D">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5.20</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7C842">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425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0.20</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FBDD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E5C65">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0.20</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AC5C1">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B4CF6">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90E40">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87E9E">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CD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A1908">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13E59">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r>
      <w:tr w14:paraId="1CAF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59" w:type="dxa"/>
          <w:trHeight w:val="984" w:hRule="atLeast"/>
        </w:trPr>
        <w:tc>
          <w:tcPr>
            <w:tcW w:w="15140" w:type="dxa"/>
            <w:gridSpan w:val="34"/>
            <w:tcBorders>
              <w:top w:val="nil"/>
              <w:left w:val="nil"/>
              <w:bottom w:val="nil"/>
              <w:right w:val="nil"/>
            </w:tcBorders>
            <w:shd w:val="clear" w:color="auto" w:fill="auto"/>
            <w:vAlign w:val="center"/>
          </w:tcPr>
          <w:p w14:paraId="52C5B9CA">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76BF9EB">
      <w:pPr>
        <w:autoSpaceDE w:val="0"/>
        <w:autoSpaceDN w:val="0"/>
        <w:adjustRightInd w:val="0"/>
        <w:ind w:left="315" w:leftChars="150"/>
        <w:jc w:val="left"/>
        <w:rPr>
          <w:rFonts w:ascii="宋体" w:eastAsia="宋体" w:cs="宋体"/>
          <w:kern w:val="0"/>
          <w:sz w:val="24"/>
          <w:szCs w:val="24"/>
        </w:rPr>
      </w:pPr>
    </w:p>
    <w:p w14:paraId="615243C5">
      <w:pPr>
        <w:autoSpaceDE w:val="0"/>
        <w:autoSpaceDN w:val="0"/>
        <w:adjustRightInd w:val="0"/>
        <w:ind w:left="315" w:leftChars="150"/>
        <w:jc w:val="left"/>
        <w:rPr>
          <w:rFonts w:ascii="宋体" w:eastAsia="宋体" w:cs="宋体"/>
          <w:kern w:val="0"/>
          <w:sz w:val="24"/>
          <w:szCs w:val="24"/>
        </w:rPr>
      </w:pPr>
    </w:p>
    <w:p w14:paraId="6CEDE70C">
      <w:pPr>
        <w:autoSpaceDE w:val="0"/>
        <w:autoSpaceDN w:val="0"/>
        <w:adjustRightInd w:val="0"/>
        <w:ind w:left="315" w:leftChars="150"/>
        <w:jc w:val="left"/>
        <w:rPr>
          <w:rFonts w:ascii="宋体" w:eastAsia="宋体" w:cs="宋体"/>
          <w:kern w:val="0"/>
          <w:sz w:val="24"/>
          <w:szCs w:val="24"/>
        </w:rPr>
      </w:pPr>
    </w:p>
    <w:p w14:paraId="3C31C9F1">
      <w:pPr>
        <w:autoSpaceDE w:val="0"/>
        <w:autoSpaceDN w:val="0"/>
        <w:adjustRightInd w:val="0"/>
        <w:ind w:left="315" w:leftChars="150"/>
        <w:jc w:val="left"/>
        <w:rPr>
          <w:rFonts w:ascii="宋体" w:eastAsia="宋体" w:cs="宋体"/>
          <w:kern w:val="0"/>
          <w:sz w:val="24"/>
          <w:szCs w:val="24"/>
        </w:rPr>
      </w:pPr>
    </w:p>
    <w:p w14:paraId="6D856E17">
      <w:pPr>
        <w:autoSpaceDE w:val="0"/>
        <w:autoSpaceDN w:val="0"/>
        <w:adjustRightInd w:val="0"/>
        <w:ind w:left="315" w:leftChars="150"/>
        <w:jc w:val="left"/>
        <w:rPr>
          <w:rFonts w:ascii="宋体" w:eastAsia="宋体" w:cs="宋体"/>
          <w:kern w:val="0"/>
          <w:sz w:val="24"/>
          <w:szCs w:val="24"/>
        </w:rPr>
      </w:pPr>
    </w:p>
    <w:p w14:paraId="4A40ED7C">
      <w:pPr>
        <w:autoSpaceDE w:val="0"/>
        <w:autoSpaceDN w:val="0"/>
        <w:adjustRightInd w:val="0"/>
        <w:ind w:left="315" w:leftChars="150"/>
        <w:jc w:val="left"/>
        <w:rPr>
          <w:rFonts w:ascii="宋体" w:eastAsia="宋体" w:cs="宋体"/>
          <w:kern w:val="0"/>
          <w:sz w:val="24"/>
          <w:szCs w:val="24"/>
        </w:rPr>
      </w:pPr>
    </w:p>
    <w:p w14:paraId="63C76188">
      <w:pPr>
        <w:autoSpaceDE w:val="0"/>
        <w:autoSpaceDN w:val="0"/>
        <w:adjustRightInd w:val="0"/>
        <w:ind w:left="315" w:leftChars="150"/>
        <w:jc w:val="left"/>
        <w:rPr>
          <w:rFonts w:ascii="宋体" w:eastAsia="宋体" w:cs="宋体"/>
          <w:kern w:val="0"/>
          <w:sz w:val="24"/>
          <w:szCs w:val="24"/>
        </w:rPr>
      </w:pPr>
    </w:p>
    <w:p w14:paraId="37560C13">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40801DBC">
      <w:pPr>
        <w:pStyle w:val="13"/>
        <w:rPr>
          <w:sz w:val="72"/>
          <w:szCs w:val="72"/>
        </w:rPr>
      </w:pPr>
    </w:p>
    <w:p w14:paraId="2FA66F4B">
      <w:pPr>
        <w:pStyle w:val="13"/>
        <w:rPr>
          <w:sz w:val="72"/>
          <w:szCs w:val="72"/>
        </w:rPr>
      </w:pPr>
    </w:p>
    <w:p w14:paraId="46D6705C">
      <w:pPr>
        <w:pStyle w:val="13"/>
        <w:rPr>
          <w:sz w:val="72"/>
          <w:szCs w:val="72"/>
        </w:rPr>
      </w:pPr>
    </w:p>
    <w:p w14:paraId="22AB7AE7">
      <w:pPr>
        <w:pStyle w:val="13"/>
        <w:rPr>
          <w:sz w:val="72"/>
          <w:szCs w:val="72"/>
        </w:rPr>
      </w:pPr>
    </w:p>
    <w:p w14:paraId="6B89A645">
      <w:pPr>
        <w:pStyle w:val="13"/>
        <w:jc w:val="both"/>
        <w:rPr>
          <w:rFonts w:hint="eastAsia" w:ascii="方正小标宋_GBK" w:hAnsi="方正小标宋_GBK" w:eastAsia="方正小标宋_GBK" w:cs="方正小标宋_GBK"/>
          <w:sz w:val="72"/>
          <w:szCs w:val="72"/>
        </w:rPr>
      </w:pPr>
    </w:p>
    <w:p w14:paraId="7F49368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1056369">
      <w:pPr>
        <w:pStyle w:val="13"/>
        <w:jc w:val="center"/>
        <w:rPr>
          <w:rFonts w:hint="eastAsia" w:ascii="方正小标宋_GBK" w:hAnsi="方正小标宋_GBK" w:eastAsia="方正小标宋_GBK" w:cs="方正小标宋_GBK"/>
          <w:sz w:val="72"/>
          <w:szCs w:val="72"/>
        </w:rPr>
      </w:pPr>
    </w:p>
    <w:p w14:paraId="2C6CF16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年度部门决算情况说明</w:t>
      </w:r>
    </w:p>
    <w:p w14:paraId="196BB52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04CAE2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6E9B54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2023年收入总计2555.61万元，与上年相比，增加70.71万元，增长2.85%，主要是因为社会保障和就业（类）收入增加。</w:t>
      </w:r>
    </w:p>
    <w:p w14:paraId="5B0B63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2023年支出总计2555.61万元，与上年相比，增加70.71万元，增长2.85%，主要是因为社会保障和就业（类）支出增加。</w:t>
      </w:r>
    </w:p>
    <w:p w14:paraId="69592B0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5F3F3C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BEABE5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960F41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其中：基本支出</w:t>
      </w:r>
      <w:r>
        <w:rPr>
          <w:rFonts w:hint="eastAsia" w:ascii="Times New Roman" w:hAnsi="Times New Roman" w:eastAsia="仿宋_GB2312"/>
          <w:sz w:val="32"/>
          <w:szCs w:val="32"/>
          <w:lang w:val="en-US" w:eastAsia="zh-CN"/>
        </w:rPr>
        <w:t>1694.65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66.31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860.96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33.69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97389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58563DF">
      <w:pPr>
        <w:pStyle w:val="13"/>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增加70.71万元，增长2.85%，主要是因为社会保障和就业（类）收入增加。</w:t>
      </w:r>
    </w:p>
    <w:p w14:paraId="758784B3">
      <w:pPr>
        <w:pStyle w:val="13"/>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增加70.71万元，增长2.85%，主要是因为社会保障和就业（类）支出增加。</w:t>
      </w:r>
    </w:p>
    <w:p w14:paraId="4416C1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C353B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14:paraId="228ECB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70.71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2.85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社会保障和就业（类）支出增加。</w:t>
      </w:r>
    </w:p>
    <w:p w14:paraId="4391B561">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14:paraId="2A78AD0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zh-CN"/>
        </w:rPr>
        <w:t>支出</w:t>
      </w:r>
      <w:r>
        <w:rPr>
          <w:rFonts w:hint="eastAsia" w:ascii="Times New Roman" w:hAnsi="Times New Roman" w:eastAsia="仿宋_GB2312"/>
          <w:sz w:val="32"/>
          <w:szCs w:val="32"/>
          <w:lang w:val="en-US" w:eastAsia="zh-CN"/>
        </w:rPr>
        <w:t>2219.87</w:t>
      </w:r>
      <w:r>
        <w:rPr>
          <w:rFonts w:hint="eastAsia" w:ascii="Times New Roman" w:hAnsi="Times New Roman" w:eastAsia="仿宋_GB2312"/>
          <w:sz w:val="32"/>
          <w:szCs w:val="32"/>
          <w:lang w:val="zh-CN"/>
        </w:rPr>
        <w:t>万元，占</w:t>
      </w:r>
      <w:r>
        <w:rPr>
          <w:rFonts w:hint="eastAsia" w:ascii="Times New Roman" w:hAnsi="Times New Roman" w:eastAsia="仿宋_GB2312"/>
          <w:sz w:val="32"/>
          <w:szCs w:val="32"/>
          <w:lang w:val="en-US" w:eastAsia="zh-CN"/>
        </w:rPr>
        <w:t>86.86</w:t>
      </w:r>
      <w:r>
        <w:rPr>
          <w:rFonts w:hint="eastAsia" w:ascii="Times New Roman" w:hAnsi="Times New Roman" w:eastAsia="仿宋_GB2312"/>
          <w:sz w:val="32"/>
          <w:szCs w:val="32"/>
          <w:lang w:val="zh-CN"/>
        </w:rPr>
        <w:t>%；科学技术</w:t>
      </w:r>
      <w:r>
        <w:rPr>
          <w:rFonts w:hint="eastAsia" w:ascii="Times New Roman" w:hAnsi="Times New Roman" w:eastAsia="仿宋_GB2312"/>
          <w:sz w:val="32"/>
          <w:szCs w:val="32"/>
        </w:rPr>
        <w:t>（类）</w:t>
      </w:r>
      <w:r>
        <w:rPr>
          <w:rFonts w:hint="eastAsia" w:ascii="Times New Roman" w:hAnsi="Times New Roman" w:eastAsia="仿宋_GB2312"/>
          <w:sz w:val="32"/>
          <w:szCs w:val="32"/>
          <w:lang w:val="zh-CN"/>
        </w:rPr>
        <w:t>支出</w:t>
      </w:r>
      <w:r>
        <w:rPr>
          <w:rFonts w:hint="eastAsia" w:ascii="Times New Roman" w:hAnsi="Times New Roman" w:eastAsia="仿宋_GB2312"/>
          <w:sz w:val="32"/>
          <w:szCs w:val="32"/>
          <w:lang w:val="en-US" w:eastAsia="zh-CN"/>
        </w:rPr>
        <w:t>171.40</w:t>
      </w:r>
      <w:r>
        <w:rPr>
          <w:rFonts w:hint="eastAsia" w:ascii="Times New Roman" w:hAnsi="Times New Roman" w:eastAsia="仿宋_GB2312"/>
          <w:sz w:val="32"/>
          <w:szCs w:val="32"/>
          <w:lang w:val="zh-CN"/>
        </w:rPr>
        <w:t>万元，占</w:t>
      </w:r>
      <w:r>
        <w:rPr>
          <w:rFonts w:hint="eastAsia" w:ascii="Times New Roman" w:hAnsi="Times New Roman" w:eastAsia="仿宋_GB2312"/>
          <w:sz w:val="32"/>
          <w:szCs w:val="32"/>
          <w:lang w:val="en-US" w:eastAsia="zh-CN"/>
        </w:rPr>
        <w:t>6.71</w:t>
      </w:r>
      <w:r>
        <w:rPr>
          <w:rFonts w:hint="eastAsia" w:ascii="Times New Roman" w:hAnsi="Times New Roman" w:eastAsia="仿宋_GB2312"/>
          <w:sz w:val="32"/>
          <w:szCs w:val="32"/>
          <w:lang w:val="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val="zh-CN"/>
        </w:rPr>
        <w:t>支出</w:t>
      </w:r>
      <w:r>
        <w:rPr>
          <w:rFonts w:hint="eastAsia" w:ascii="Times New Roman" w:hAnsi="Times New Roman" w:eastAsia="仿宋_GB2312"/>
          <w:sz w:val="32"/>
          <w:szCs w:val="32"/>
          <w:lang w:val="en-US" w:eastAsia="zh-CN"/>
        </w:rPr>
        <w:t>61.60</w:t>
      </w:r>
      <w:r>
        <w:rPr>
          <w:rFonts w:hint="eastAsia" w:ascii="Times New Roman" w:hAnsi="Times New Roman" w:eastAsia="仿宋_GB2312"/>
          <w:sz w:val="32"/>
          <w:szCs w:val="32"/>
          <w:lang w:val="zh-CN"/>
        </w:rPr>
        <w:t>万元，占</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lang w:val="zh-CN"/>
        </w:rPr>
        <w:t>%；住房保障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val="zh-CN"/>
        </w:rPr>
        <w:t>支出</w:t>
      </w:r>
      <w:r>
        <w:rPr>
          <w:rFonts w:hint="eastAsia" w:ascii="Times New Roman" w:hAnsi="Times New Roman" w:eastAsia="仿宋_GB2312"/>
          <w:sz w:val="32"/>
          <w:szCs w:val="32"/>
          <w:lang w:val="en-US" w:eastAsia="zh-CN"/>
        </w:rPr>
        <w:t>102.74万元，占4.02%</w:t>
      </w:r>
      <w:r>
        <w:rPr>
          <w:rFonts w:hint="eastAsia" w:ascii="Times New Roman" w:hAnsi="Times New Roman" w:eastAsia="仿宋_GB2312"/>
          <w:sz w:val="32"/>
          <w:szCs w:val="32"/>
          <w:lang w:val="zh-CN"/>
        </w:rPr>
        <w:t>。</w:t>
      </w:r>
    </w:p>
    <w:p w14:paraId="3762D3B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3FF467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w:t>
      </w:r>
      <w:r>
        <w:rPr>
          <w:rFonts w:hint="eastAsia" w:ascii="Times New Roman" w:hAnsi="Times New Roman" w:eastAsia="仿宋_GB2312"/>
          <w:sz w:val="32"/>
          <w:szCs w:val="32"/>
          <w:lang w:val="en-US" w:eastAsia="zh-CN"/>
        </w:rPr>
        <w:t>为1939.47万元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2555.61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131.77</w:t>
      </w:r>
      <w:r>
        <w:rPr>
          <w:rFonts w:hint="eastAsia" w:ascii="Times New Roman" w:hAnsi="Times New Roman" w:eastAsia="仿宋_GB2312"/>
          <w:sz w:val="32"/>
          <w:szCs w:val="32"/>
        </w:rPr>
        <w:t>%，其中：</w:t>
      </w:r>
    </w:p>
    <w:p w14:paraId="607BC2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1、科学技术支出（类）其他科学技术支出（款）其他科学技术支出（项）。</w:t>
      </w:r>
    </w:p>
    <w:p w14:paraId="0A65D38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171.40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w:t>
      </w:r>
      <w:r>
        <w:rPr>
          <w:rFonts w:hint="eastAsia" w:ascii="Times New Roman" w:hAnsi="Times New Roman" w:eastAsia="仿宋_GB2312"/>
          <w:sz w:val="32"/>
          <w:szCs w:val="32"/>
        </w:rPr>
        <w:t>年初预算未安排，</w:t>
      </w:r>
      <w:r>
        <w:rPr>
          <w:rFonts w:hint="eastAsia" w:ascii="Times New Roman" w:hAnsi="Times New Roman" w:eastAsia="仿宋_GB2312"/>
          <w:sz w:val="32"/>
          <w:szCs w:val="32"/>
          <w:lang w:eastAsia="zh-CN"/>
        </w:rPr>
        <w:t>年中追加安排</w:t>
      </w:r>
      <w:r>
        <w:rPr>
          <w:rFonts w:hint="eastAsia" w:ascii="Times New Roman" w:hAnsi="Times New Roman" w:eastAsia="仿宋_GB2312"/>
          <w:sz w:val="32"/>
          <w:szCs w:val="32"/>
        </w:rPr>
        <w:t>2020年度引进100个科技创新人才奖补资金</w:t>
      </w:r>
      <w:r>
        <w:rPr>
          <w:rFonts w:hint="eastAsia" w:ascii="Times New Roman" w:hAnsi="Times New Roman" w:eastAsia="仿宋_GB2312"/>
          <w:sz w:val="32"/>
          <w:szCs w:val="32"/>
          <w:lang w:eastAsia="zh-CN"/>
        </w:rPr>
        <w:t>、2023年引进急需紧缺人才面试及体检经费、春节走访慰问专家经费等预算</w:t>
      </w:r>
      <w:r>
        <w:rPr>
          <w:rFonts w:hint="eastAsia" w:ascii="Times New Roman" w:hAnsi="Times New Roman" w:eastAsia="仿宋_GB2312"/>
          <w:sz w:val="32"/>
          <w:szCs w:val="32"/>
        </w:rPr>
        <w:t>。</w:t>
      </w:r>
    </w:p>
    <w:p w14:paraId="44CE9E4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2、社会保障和就业支出（类）人力资源和社会保障管理事</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（款）行政运行（项）。</w:t>
      </w:r>
    </w:p>
    <w:p w14:paraId="400C2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1217.69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1257.41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103.26</w:t>
      </w:r>
      <w:r>
        <w:rPr>
          <w:rFonts w:hint="eastAsia" w:ascii="Times New Roman" w:hAnsi="Times New Roman" w:eastAsia="仿宋_GB2312"/>
          <w:sz w:val="32"/>
          <w:szCs w:val="32"/>
        </w:rPr>
        <w:t>%，决算数大于年初预算数的主要原因是：</w:t>
      </w:r>
      <w:r>
        <w:rPr>
          <w:rFonts w:hint="eastAsia" w:ascii="仿宋" w:hAnsi="仿宋" w:eastAsia="仿宋" w:cs="仿宋"/>
          <w:sz w:val="32"/>
          <w:szCs w:val="32"/>
        </w:rPr>
        <w:t>年中追加安排</w:t>
      </w:r>
      <w:r>
        <w:rPr>
          <w:rFonts w:hint="eastAsia" w:ascii="仿宋" w:hAnsi="仿宋" w:eastAsia="仿宋" w:cs="仿宋"/>
          <w:sz w:val="32"/>
          <w:szCs w:val="32"/>
          <w:lang w:eastAsia="zh-CN"/>
        </w:rPr>
        <w:t>调资</w:t>
      </w:r>
      <w:r>
        <w:rPr>
          <w:rFonts w:hint="eastAsia" w:ascii="仿宋" w:hAnsi="仿宋" w:eastAsia="仿宋" w:cs="仿宋"/>
          <w:sz w:val="32"/>
          <w:szCs w:val="32"/>
        </w:rPr>
        <w:t>、</w:t>
      </w:r>
      <w:r>
        <w:rPr>
          <w:rFonts w:hint="eastAsia" w:ascii="仿宋" w:hAnsi="仿宋" w:eastAsia="仿宋" w:cs="仿宋"/>
          <w:sz w:val="32"/>
          <w:szCs w:val="32"/>
          <w:lang w:val="en-US" w:eastAsia="zh-CN"/>
        </w:rPr>
        <w:t>2022年度</w:t>
      </w:r>
      <w:r>
        <w:rPr>
          <w:rFonts w:hint="eastAsia" w:ascii="仿宋" w:hAnsi="仿宋" w:eastAsia="仿宋" w:cs="仿宋"/>
          <w:sz w:val="32"/>
          <w:szCs w:val="32"/>
        </w:rPr>
        <w:t>绩效奖等人员经费。</w:t>
      </w:r>
    </w:p>
    <w:p w14:paraId="1BF58C8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3、社会保障和就业支出（类）人力资源和社会保障管理事</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（款）综合业务管理（项）。</w:t>
      </w:r>
    </w:p>
    <w:p w14:paraId="15B88E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年初预算为16</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万元，支出决算为8</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51.88</w:t>
      </w:r>
      <w:r>
        <w:rPr>
          <w:rFonts w:hint="eastAsia" w:ascii="Times New Roman" w:hAnsi="Times New Roman" w:eastAsia="仿宋_GB2312"/>
          <w:sz w:val="32"/>
          <w:szCs w:val="32"/>
        </w:rPr>
        <w:t>%，决算数小于年初预算数的主要原因是：202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年综合业务管理经费财政拨款收入为8</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p>
    <w:p w14:paraId="1A3A705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4、社会保障和就业支出（类）人力资源和社会保障管理事</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（款）信息化建设（项）。</w:t>
      </w:r>
    </w:p>
    <w:p w14:paraId="25C03C4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154.50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19.42</w:t>
      </w:r>
      <w:r>
        <w:rPr>
          <w:rFonts w:hint="eastAsia" w:ascii="Times New Roman" w:hAnsi="Times New Roman" w:eastAsia="仿宋_GB2312"/>
          <w:sz w:val="32"/>
          <w:szCs w:val="32"/>
        </w:rPr>
        <w:t>%，决算数小于年初预算数的主要原因是：202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年信息化建设经费财政拨款</w:t>
      </w:r>
      <w:r>
        <w:rPr>
          <w:rFonts w:hint="eastAsia" w:ascii="Times New Roman" w:hAnsi="Times New Roman" w:eastAsia="仿宋_GB2312"/>
          <w:sz w:val="32"/>
          <w:szCs w:val="32"/>
          <w:lang w:eastAsia="zh-CN"/>
        </w:rPr>
        <w:t>仅支出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，剩余资金结转未使用</w:t>
      </w:r>
      <w:r>
        <w:rPr>
          <w:rFonts w:hint="eastAsia" w:ascii="Times New Roman" w:hAnsi="Times New Roman" w:eastAsia="仿宋_GB2312"/>
          <w:sz w:val="32"/>
          <w:szCs w:val="32"/>
        </w:rPr>
        <w:t>。</w:t>
      </w:r>
    </w:p>
    <w:p w14:paraId="0448E5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、社会保障和就业支出（类）人力资源和社会保障管理事</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博士后日常经费</w:t>
      </w:r>
      <w:r>
        <w:rPr>
          <w:rFonts w:hint="eastAsia" w:ascii="Times New Roman" w:hAnsi="Times New Roman" w:eastAsia="仿宋_GB2312"/>
          <w:sz w:val="32"/>
          <w:szCs w:val="32"/>
        </w:rPr>
        <w:t>（项）。</w:t>
      </w:r>
    </w:p>
    <w:p w14:paraId="0DF1647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决算数大于年初预算数的主要原因是：</w:t>
      </w:r>
      <w:r>
        <w:rPr>
          <w:rFonts w:hint="eastAsia" w:ascii="Times New Roman" w:hAnsi="Times New Roman" w:eastAsia="仿宋_GB2312"/>
          <w:sz w:val="32"/>
          <w:szCs w:val="32"/>
        </w:rPr>
        <w:t>年初预算未安排，年中追加安排2023年省补助人力资源培养开发项目（专业技术类）经费</w:t>
      </w:r>
      <w:r>
        <w:rPr>
          <w:rFonts w:hint="eastAsia" w:ascii="Times New Roman" w:hAnsi="Times New Roman" w:eastAsia="仿宋_GB2312"/>
          <w:sz w:val="32"/>
          <w:szCs w:val="32"/>
          <w:lang w:eastAsia="zh-CN"/>
        </w:rPr>
        <w:t>。</w:t>
      </w:r>
    </w:p>
    <w:p w14:paraId="5ED2F4B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、社会保障和就业支出（类）人力资源和社会保障管理事</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（款）其他人力资源和社会保障管理事</w:t>
      </w:r>
      <w:r>
        <w:rPr>
          <w:rFonts w:hint="eastAsia" w:ascii="Times New Roman" w:hAnsi="Times New Roman" w:eastAsia="仿宋_GB2312"/>
          <w:sz w:val="32"/>
          <w:szCs w:val="32"/>
          <w:lang w:eastAsia="zh-CN"/>
        </w:rPr>
        <w:t>务</w:t>
      </w:r>
      <w:r>
        <w:rPr>
          <w:rFonts w:hint="eastAsia" w:ascii="Times New Roman" w:hAnsi="Times New Roman" w:eastAsia="仿宋_GB2312"/>
          <w:sz w:val="32"/>
          <w:szCs w:val="32"/>
        </w:rPr>
        <w:t>支出（项）。</w:t>
      </w:r>
    </w:p>
    <w:p w14:paraId="274E4E4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270.30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410.80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151.98</w:t>
      </w:r>
      <w:r>
        <w:rPr>
          <w:rFonts w:hint="eastAsia" w:ascii="Times New Roman" w:hAnsi="Times New Roman" w:eastAsia="仿宋_GB2312"/>
          <w:sz w:val="32"/>
          <w:szCs w:val="32"/>
        </w:rPr>
        <w:t>%，决算数大于年初预算数的主要原因是：</w:t>
      </w:r>
      <w:r>
        <w:rPr>
          <w:rFonts w:hint="eastAsia" w:ascii="仿宋" w:hAnsi="仿宋" w:eastAsia="仿宋" w:cs="仿宋"/>
          <w:sz w:val="32"/>
          <w:szCs w:val="32"/>
        </w:rPr>
        <w:t>年中追加安排国务院特殊津贴</w:t>
      </w:r>
      <w:r>
        <w:rPr>
          <w:rFonts w:hint="eastAsia" w:ascii="Times New Roman" w:hAnsi="Times New Roman" w:eastAsia="仿宋_GB2312"/>
          <w:sz w:val="32"/>
          <w:szCs w:val="32"/>
          <w:lang w:val="en-US" w:eastAsia="zh-CN"/>
        </w:rPr>
        <w:t>、2022年度人事</w:t>
      </w:r>
      <w:r>
        <w:rPr>
          <w:rFonts w:hint="eastAsia" w:ascii="仿宋" w:hAnsi="仿宋" w:eastAsia="仿宋" w:cs="仿宋"/>
          <w:sz w:val="32"/>
          <w:szCs w:val="32"/>
        </w:rPr>
        <w:t>考试工作目标管理奖励经费</w:t>
      </w:r>
      <w:r>
        <w:rPr>
          <w:rFonts w:hint="eastAsia" w:ascii="仿宋" w:hAnsi="仿宋" w:eastAsia="仿宋" w:cs="仿宋"/>
          <w:sz w:val="32"/>
          <w:szCs w:val="32"/>
          <w:lang w:eastAsia="zh-CN"/>
        </w:rPr>
        <w:t>、就业宣传等就业资金、大学生见习补贴等专项经费。</w:t>
      </w:r>
    </w:p>
    <w:p w14:paraId="5DF56A7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、社会保障和就业支出（类）行政事业单位养老支出（款）机关事业单位基本养老保险缴费支出（项）。</w:t>
      </w:r>
    </w:p>
    <w:p w14:paraId="7A95A0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106.34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98.71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于年初预算数的主要原因是：年中职工养老保险缴费基数调整以及人员异动。</w:t>
      </w:r>
    </w:p>
    <w:p w14:paraId="68AE1B1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、社会保障和就业支出（类）行政事业单位养老支出（款）其他行政事业单位养老支出（项）。</w:t>
      </w:r>
    </w:p>
    <w:p w14:paraId="1FB6D21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212.54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初预算未安排，</w:t>
      </w:r>
      <w:r>
        <w:rPr>
          <w:rFonts w:hint="eastAsia" w:ascii="Times New Roman" w:hAnsi="Times New Roman" w:eastAsia="仿宋_GB2312"/>
          <w:sz w:val="32"/>
          <w:szCs w:val="32"/>
          <w:lang w:eastAsia="zh-CN"/>
        </w:rPr>
        <w:t>年中追加安排</w:t>
      </w:r>
      <w:r>
        <w:rPr>
          <w:rFonts w:hint="eastAsia" w:ascii="Times New Roman" w:hAnsi="Times New Roman" w:eastAsia="仿宋_GB2312"/>
          <w:sz w:val="32"/>
          <w:szCs w:val="32"/>
        </w:rPr>
        <w:t>2021-2022年度离退休人员绩效</w:t>
      </w:r>
      <w:r>
        <w:rPr>
          <w:rFonts w:hint="eastAsia" w:ascii="Times New Roman" w:hAnsi="Times New Roman" w:eastAsia="仿宋_GB2312"/>
          <w:sz w:val="32"/>
          <w:szCs w:val="32"/>
          <w:lang w:eastAsia="zh-CN"/>
        </w:rPr>
        <w:t>奖、</w:t>
      </w:r>
      <w:r>
        <w:rPr>
          <w:rFonts w:hint="eastAsia" w:ascii="Times New Roman" w:hAnsi="Times New Roman" w:eastAsia="仿宋_GB2312"/>
          <w:sz w:val="32"/>
          <w:szCs w:val="32"/>
        </w:rPr>
        <w:t>2023年离退休人员生活补贴</w:t>
      </w:r>
      <w:r>
        <w:rPr>
          <w:rFonts w:hint="eastAsia" w:ascii="Times New Roman" w:hAnsi="Times New Roman" w:eastAsia="仿宋_GB2312"/>
          <w:sz w:val="32"/>
          <w:szCs w:val="32"/>
          <w:lang w:eastAsia="zh-CN"/>
        </w:rPr>
        <w:t>。</w:t>
      </w:r>
    </w:p>
    <w:p w14:paraId="5CDEDF7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、社会保障和就业支出（类）就业补助（款）其他就业补助支出（项）。</w:t>
      </w:r>
    </w:p>
    <w:p w14:paraId="5DD9915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171.84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初预算未安排，为年中追加安排</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2021年省补助就业专项资金、2022年省补助构建和谐劳动关系项目经费等</w:t>
      </w:r>
      <w:r>
        <w:rPr>
          <w:rFonts w:hint="eastAsia" w:ascii="Times New Roman" w:hAnsi="Times New Roman" w:eastAsia="仿宋_GB2312"/>
          <w:sz w:val="32"/>
          <w:szCs w:val="32"/>
        </w:rPr>
        <w:t>。</w:t>
      </w:r>
    </w:p>
    <w:p w14:paraId="13786E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、社会保障和就业支出（类）抚恤（款）死亡抚恤（项）。</w:t>
      </w:r>
    </w:p>
    <w:p w14:paraId="2F26422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22.01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初预算未安排，为年中追加安排的</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rPr>
        <w:t>遗属生活补助</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伤残保障金</w:t>
      </w:r>
      <w:r>
        <w:rPr>
          <w:rFonts w:hint="eastAsia" w:ascii="Times New Roman" w:hAnsi="Times New Roman" w:eastAsia="仿宋_GB2312"/>
          <w:sz w:val="32"/>
          <w:szCs w:val="32"/>
          <w:lang w:eastAsia="zh-CN"/>
        </w:rPr>
        <w:t>、一次性抚恤金</w:t>
      </w:r>
      <w:r>
        <w:rPr>
          <w:rFonts w:hint="eastAsia" w:ascii="Times New Roman" w:hAnsi="Times New Roman" w:eastAsia="仿宋_GB2312"/>
          <w:sz w:val="32"/>
          <w:szCs w:val="32"/>
        </w:rPr>
        <w:t>。</w:t>
      </w:r>
    </w:p>
    <w:p w14:paraId="4B05C9B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采供血机构</w:t>
      </w:r>
      <w:r>
        <w:rPr>
          <w:rFonts w:hint="eastAsia" w:ascii="Times New Roman" w:hAnsi="Times New Roman" w:eastAsia="仿宋_GB2312"/>
          <w:sz w:val="32"/>
          <w:szCs w:val="32"/>
        </w:rPr>
        <w:t>（项）。</w:t>
      </w:r>
    </w:p>
    <w:p w14:paraId="452B36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初预算未安排，为年中追加安排的</w:t>
      </w:r>
      <w:r>
        <w:rPr>
          <w:rFonts w:hint="eastAsia" w:ascii="Times New Roman" w:hAnsi="Times New Roman" w:eastAsia="仿宋_GB2312"/>
          <w:sz w:val="32"/>
          <w:szCs w:val="32"/>
          <w:lang w:eastAsia="zh-CN"/>
        </w:rPr>
        <w:t>无偿献血先进奖金</w:t>
      </w:r>
      <w:r>
        <w:rPr>
          <w:rFonts w:hint="eastAsia" w:ascii="Times New Roman" w:hAnsi="Times New Roman" w:eastAsia="仿宋_GB2312"/>
          <w:sz w:val="32"/>
          <w:szCs w:val="32"/>
        </w:rPr>
        <w:t>。</w:t>
      </w:r>
    </w:p>
    <w:p w14:paraId="7A40A64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卫生健康支出（类）行政事业单位医疗（款）行政单位医疗（项）。</w:t>
      </w:r>
    </w:p>
    <w:p w14:paraId="2DBFD9F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87.74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年初预算数的主要原因是：年中职工医疗保险缴费基数调整以及人员异动。</w:t>
      </w:r>
    </w:p>
    <w:p w14:paraId="6C8E2B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卫生健康支出（类）行政事业单位医疗（款）公务员医疗补助（项）。</w:t>
      </w:r>
    </w:p>
    <w:p w14:paraId="007AF31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10.68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初预算未安排，为年中追加安排的公务员医疗补助。</w:t>
      </w:r>
    </w:p>
    <w:p w14:paraId="5E0E720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住房保障支出（类）住房改革支出（款）住房公积金（项）。</w:t>
      </w:r>
    </w:p>
    <w:p w14:paraId="3A2135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116.81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102.74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87.95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年初预算数的主要原因是：年中职工公积金缴费基数调整以及人员异动。</w:t>
      </w:r>
    </w:p>
    <w:p w14:paraId="5B765B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90E34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1694.65</w:t>
      </w:r>
      <w:r>
        <w:rPr>
          <w:rFonts w:hint="eastAsia" w:ascii="Times New Roman" w:hAnsi="Times New Roman" w:eastAsia="仿宋_GB2312"/>
          <w:sz w:val="32"/>
          <w:szCs w:val="32"/>
        </w:rPr>
        <w:t>万元，其中：</w:t>
      </w:r>
    </w:p>
    <w:p w14:paraId="60DAB99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1494.64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88.20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绩效工资、机关事业单位基本养老保险缴费、职工基本医疗保险缴费、</w:t>
      </w:r>
      <w:r>
        <w:rPr>
          <w:rFonts w:hint="eastAsia" w:ascii="Times New Roman" w:hAnsi="Times New Roman" w:eastAsia="仿宋_GB2312"/>
          <w:sz w:val="32"/>
          <w:szCs w:val="32"/>
          <w:lang w:eastAsia="zh-CN"/>
        </w:rPr>
        <w:t>其他社会保障缴费、住房公积金、医疗费、抚恤金、生活补助、</w:t>
      </w:r>
      <w:r>
        <w:rPr>
          <w:rFonts w:hint="eastAsia" w:ascii="Times New Roman" w:hAnsi="Times New Roman" w:eastAsia="仿宋_GB2312"/>
          <w:sz w:val="32"/>
          <w:szCs w:val="32"/>
        </w:rPr>
        <w:t>医疗费</w:t>
      </w:r>
      <w:r>
        <w:rPr>
          <w:rFonts w:hint="eastAsia" w:ascii="Times New Roman" w:hAnsi="Times New Roman" w:eastAsia="仿宋_GB2312"/>
          <w:sz w:val="32"/>
          <w:szCs w:val="32"/>
          <w:lang w:eastAsia="zh-CN"/>
        </w:rPr>
        <w:t>补助</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w:t>
      </w:r>
      <w:r>
        <w:rPr>
          <w:rFonts w:hint="eastAsia" w:ascii="Times New Roman" w:hAnsi="Times New Roman" w:eastAsia="仿宋_GB2312"/>
          <w:sz w:val="32"/>
          <w:szCs w:val="32"/>
        </w:rPr>
        <w:t>对个人和家庭的补助。</w:t>
      </w:r>
    </w:p>
    <w:p w14:paraId="7164B6F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200.01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11.80</w:t>
      </w:r>
      <w:r>
        <w:rPr>
          <w:rFonts w:hint="eastAsia" w:ascii="Times New Roman" w:hAnsi="Times New Roman" w:eastAsia="仿宋_GB2312"/>
          <w:sz w:val="32"/>
          <w:szCs w:val="32"/>
        </w:rPr>
        <w:t>%，主要包括办公费、印刷费、电费、邮电费、物业管理费、差旅费、维修（护）费、会议费、培训费、公务接待费、劳务费、</w:t>
      </w:r>
      <w:r>
        <w:rPr>
          <w:rFonts w:hint="eastAsia" w:ascii="Times New Roman" w:hAnsi="Times New Roman" w:eastAsia="仿宋_GB2312"/>
          <w:sz w:val="32"/>
          <w:szCs w:val="32"/>
          <w:lang w:eastAsia="zh-CN"/>
        </w:rPr>
        <w:t>工</w:t>
      </w:r>
      <w:r>
        <w:rPr>
          <w:rFonts w:hint="eastAsia" w:ascii="Times New Roman" w:hAnsi="Times New Roman" w:eastAsia="仿宋_GB2312"/>
          <w:sz w:val="32"/>
          <w:szCs w:val="32"/>
        </w:rPr>
        <w:t>会经费、其他交通费、其他商品和服务支出</w:t>
      </w:r>
      <w:r>
        <w:rPr>
          <w:rFonts w:hint="eastAsia" w:ascii="Times New Roman" w:hAnsi="Times New Roman" w:eastAsia="仿宋_GB2312"/>
          <w:sz w:val="32"/>
          <w:szCs w:val="32"/>
          <w:lang w:eastAsia="zh-CN"/>
        </w:rPr>
        <w:t>。</w:t>
      </w:r>
    </w:p>
    <w:p w14:paraId="7A9D35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10777A9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（一）“三公”经费财政拨款支出决算总体情况说明</w:t>
      </w:r>
    </w:p>
    <w:p w14:paraId="28B883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42.69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我局2023年公务接</w:t>
      </w:r>
      <w:r>
        <w:rPr>
          <w:rFonts w:hint="eastAsia" w:ascii="仿宋" w:hAnsi="仿宋" w:eastAsia="仿宋" w:cs="仿宋"/>
          <w:sz w:val="32"/>
          <w:szCs w:val="32"/>
          <w:lang w:val="en-US" w:eastAsia="zh-CN"/>
        </w:rPr>
        <w:t>待费降低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39.84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我局2023年公务接</w:t>
      </w:r>
      <w:r>
        <w:rPr>
          <w:rFonts w:hint="eastAsia" w:ascii="仿宋" w:hAnsi="仿宋" w:eastAsia="仿宋" w:cs="仿宋"/>
          <w:sz w:val="32"/>
          <w:szCs w:val="32"/>
          <w:lang w:val="en-US" w:eastAsia="zh-CN"/>
        </w:rPr>
        <w:t>待费降低</w:t>
      </w:r>
      <w:r>
        <w:rPr>
          <w:rFonts w:hint="eastAsia" w:ascii="Times New Roman" w:hAnsi="Times New Roman" w:eastAsia="仿宋_GB2312"/>
          <w:sz w:val="32"/>
          <w:szCs w:val="32"/>
        </w:rPr>
        <w:t>。</w:t>
      </w:r>
    </w:p>
    <w:p w14:paraId="0084C63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仿宋" w:hAnsi="仿宋" w:eastAsia="仿宋" w:cs="仿宋"/>
          <w:sz w:val="32"/>
          <w:szCs w:val="32"/>
        </w:rPr>
        <w:t>决算数等于预算数，与上年保持一致。</w:t>
      </w:r>
    </w:p>
    <w:p w14:paraId="5C613D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w:t>
      </w:r>
      <w:r>
        <w:rPr>
          <w:rFonts w:hint="eastAsia" w:ascii="Times New Roman" w:hAnsi="Times New Roman" w:eastAsia="仿宋_GB2312" w:cs="黑体"/>
          <w:color w:val="000000"/>
          <w:kern w:val="0"/>
          <w:sz w:val="32"/>
          <w:szCs w:val="32"/>
          <w:lang w:val="en-US" w:eastAsia="zh-CN" w:bidi="ar-SA"/>
        </w:rPr>
        <w:t>算为5.00万元，支出决算为2.22万元，完成预算的44.40%，决算数小于预算数的主要原因是我局2023年严控公务接待费支出，与上年相比减少1.32万元，减少37.29%，减少的主要原因是我局</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严控公务接待费开支，公务接待费支出降低</w:t>
      </w:r>
      <w:r>
        <w:rPr>
          <w:rFonts w:hint="eastAsia" w:ascii="Times New Roman" w:hAnsi="Times New Roman" w:eastAsia="仿宋_GB2312"/>
          <w:sz w:val="32"/>
          <w:szCs w:val="32"/>
        </w:rPr>
        <w:t>。</w:t>
      </w:r>
    </w:p>
    <w:p w14:paraId="253EEDF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仿宋" w:hAnsi="仿宋" w:eastAsia="仿宋" w:cs="仿宋"/>
          <w:sz w:val="32"/>
          <w:szCs w:val="32"/>
        </w:rPr>
        <w:t>决算数等于预算数，与上年保持一致。</w:t>
      </w:r>
    </w:p>
    <w:p w14:paraId="5D2E1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仿宋" w:hAnsi="仿宋" w:eastAsia="仿宋" w:cs="仿宋"/>
          <w:sz w:val="32"/>
          <w:szCs w:val="32"/>
        </w:rPr>
        <w:t>决算数等于预算数，与上年保持一致</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仿宋" w:hAnsi="仿宋" w:eastAsia="仿宋" w:cs="仿宋"/>
          <w:sz w:val="32"/>
          <w:szCs w:val="32"/>
          <w:lang w:val="en-US" w:eastAsia="zh-CN"/>
        </w:rPr>
        <w:t>由于公车全部移交，我局不产生</w:t>
      </w:r>
      <w:r>
        <w:rPr>
          <w:rFonts w:hint="eastAsia" w:ascii="Times New Roman" w:hAnsi="Times New Roman" w:eastAsia="仿宋_GB2312"/>
          <w:sz w:val="32"/>
          <w:szCs w:val="32"/>
        </w:rPr>
        <w:t>公务用车运行维护费</w:t>
      </w:r>
      <w:r>
        <w:rPr>
          <w:rFonts w:hint="eastAsia" w:ascii="仿宋" w:hAnsi="仿宋" w:eastAsia="仿宋" w:cs="仿宋"/>
          <w:sz w:val="32"/>
          <w:szCs w:val="32"/>
          <w:lang w:val="en-US" w:eastAsia="zh-CN"/>
        </w:rPr>
        <w:t>。</w:t>
      </w:r>
    </w:p>
    <w:p w14:paraId="2402FCA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（二）“三公”经费财政拨款支出决算具体情况说明</w:t>
      </w:r>
    </w:p>
    <w:p w14:paraId="4BAAE09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%。其中：</w:t>
      </w:r>
    </w:p>
    <w:p w14:paraId="1055A2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1、因公出国（境）费支出决算为0.00万元，全年安排因公出国（境）团组0个，累计0人次，2023年度我单位未开展因公出国（境）活动。</w:t>
      </w:r>
    </w:p>
    <w:p w14:paraId="14248DB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2、公务接待费支出决算为2.22万元，全年共接待来访团组22个、来宾118人次，主要是接待省厅、兄弟市州单位及县区单位来我局的公务活动发生的接待支出。</w:t>
      </w:r>
    </w:p>
    <w:p w14:paraId="18D9F9F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4DEF6B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65FACDD">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p>
    <w:p w14:paraId="03DD05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1BDD5BF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200.01</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586.93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74.58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统计口径较上年变更，将属于项目经费的公用经费支出科目列入项目支出</w:t>
      </w:r>
      <w:r>
        <w:rPr>
          <w:rFonts w:hint="eastAsia" w:ascii="Times New Roman" w:hAnsi="Times New Roman" w:eastAsia="仿宋_GB2312"/>
          <w:sz w:val="32"/>
          <w:szCs w:val="32"/>
        </w:rPr>
        <w:t>。</w:t>
      </w:r>
    </w:p>
    <w:p w14:paraId="3866A21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60A1BE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3.31</w:t>
      </w:r>
      <w:r>
        <w:rPr>
          <w:rFonts w:hint="eastAsia" w:ascii="Times New Roman" w:hAnsi="Times New Roman" w:eastAsia="仿宋_GB2312"/>
          <w:sz w:val="32"/>
          <w:szCs w:val="32"/>
        </w:rPr>
        <w:t>万元，用于召开人社系统各项工作会议</w:t>
      </w:r>
      <w:r>
        <w:rPr>
          <w:rFonts w:hint="eastAsia" w:ascii="Times New Roman" w:hAnsi="Times New Roman" w:eastAsia="仿宋_GB2312"/>
          <w:sz w:val="32"/>
          <w:szCs w:val="32"/>
          <w:lang w:val="en-US" w:eastAsia="zh-CN"/>
        </w:rPr>
        <w:t>、租用</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室</w:t>
      </w:r>
      <w:r>
        <w:rPr>
          <w:rFonts w:hint="eastAsia" w:ascii="Times New Roman" w:hAnsi="Times New Roman" w:eastAsia="仿宋_GB2312"/>
          <w:sz w:val="32"/>
          <w:szCs w:val="32"/>
          <w:lang w:val="en-US" w:eastAsia="zh-CN"/>
        </w:rPr>
        <w:t>等支出</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人社工作务虚会、租用会议室场地</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45.06</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构建和谐劳动关系</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三支一扶人员培训、人社系统业务培训、事业单位人员培训、仲裁员培训等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465</w:t>
      </w:r>
      <w:r>
        <w:rPr>
          <w:rFonts w:hint="eastAsia" w:ascii="Times New Roman" w:hAnsi="Times New Roman" w:eastAsia="仿宋_GB2312"/>
          <w:sz w:val="32"/>
          <w:szCs w:val="32"/>
        </w:rPr>
        <w:t>人，内容为开展</w:t>
      </w:r>
      <w:r>
        <w:rPr>
          <w:rFonts w:hint="eastAsia" w:ascii="Times New Roman" w:hAnsi="Times New Roman" w:eastAsia="仿宋_GB2312"/>
          <w:sz w:val="32"/>
          <w:szCs w:val="32"/>
          <w:lang w:val="en-US" w:eastAsia="zh-CN"/>
        </w:rPr>
        <w:t>构建和谐劳动关系</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三支一扶人员培训、人社系统业务培训、</w:t>
      </w:r>
      <w:r>
        <w:rPr>
          <w:rFonts w:hint="eastAsia" w:ascii="仿宋" w:hAnsi="仿宋" w:eastAsia="仿宋" w:cs="仿宋"/>
          <w:sz w:val="32"/>
          <w:szCs w:val="32"/>
        </w:rPr>
        <w:t>事业单位人员线上培训</w:t>
      </w:r>
      <w:r>
        <w:rPr>
          <w:rFonts w:hint="eastAsia" w:ascii="Times New Roman" w:hAnsi="Times New Roman" w:eastAsia="仿宋_GB2312"/>
          <w:sz w:val="32"/>
          <w:szCs w:val="32"/>
          <w:lang w:val="en-US" w:eastAsia="zh-CN"/>
        </w:rPr>
        <w:t>、仲裁员培训等培训</w:t>
      </w:r>
      <w:r>
        <w:rPr>
          <w:rFonts w:hint="eastAsia" w:ascii="Times New Roman" w:hAnsi="Times New Roman" w:eastAsia="仿宋_GB2312"/>
          <w:sz w:val="32"/>
          <w:szCs w:val="32"/>
        </w:rPr>
        <w:t>；</w:t>
      </w:r>
      <w:r>
        <w:rPr>
          <w:rFonts w:hint="eastAsia" w:ascii="仿宋" w:hAnsi="仿宋" w:eastAsia="仿宋" w:cs="仿宋"/>
          <w:sz w:val="32"/>
          <w:szCs w:val="32"/>
        </w:rPr>
        <w:t>本</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2023年度</w:t>
      </w:r>
      <w:r>
        <w:rPr>
          <w:rFonts w:hint="eastAsia" w:ascii="仿宋" w:hAnsi="仿宋" w:eastAsia="仿宋" w:cs="仿宋"/>
          <w:sz w:val="32"/>
          <w:szCs w:val="32"/>
        </w:rPr>
        <w:t>未举办节庆、晚会、论坛、赛事等活动。</w:t>
      </w:r>
    </w:p>
    <w:p w14:paraId="1A012C4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5AA55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2023年度政府采购支出总额279.18万元，其中：政府采购货物支出154.23万元、政府采购工程支出0.00万元、政府采购服务支出124.95万元。授予中小企业合同金额279.18万元，占政府采购支出总额的100.00%，其中：授予小微企业合同金额279.18万元，占授予中小企业合同金额的0.00%。货物采购授予中小企业合同金额占货物支出金额的100.00%，工程采购授予中小企业合同金额占工程支出金额的0.00%，服务采购授予中小企业合同金额占服务支出金额的100.00%。</w:t>
      </w:r>
    </w:p>
    <w:p w14:paraId="7F14F77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8A4439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永州市人力资源和社会保障局</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7C32B5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ACCB96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7FCE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 w:val="32"/>
          <w:szCs w:val="32"/>
        </w:rPr>
        <w:t>，我局严格按照财政要求，</w:t>
      </w:r>
      <w:r>
        <w:rPr>
          <w:rFonts w:hint="eastAsia" w:ascii="仿宋" w:hAnsi="仿宋" w:eastAsia="仿宋" w:cs="仿宋"/>
          <w:sz w:val="32"/>
          <w:szCs w:val="32"/>
          <w:lang w:eastAsia="zh-CN"/>
        </w:rPr>
        <w:t>在规定的时间内，认真做好绩效目标申报和绩效监控、绩效自评工作，绩效管理工作良好运行。</w:t>
      </w:r>
    </w:p>
    <w:p w14:paraId="47C2D611">
      <w:pPr>
        <w:pStyle w:val="13"/>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部门整体支出绩效情况</w:t>
      </w:r>
    </w:p>
    <w:p w14:paraId="4617F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w:t>
      </w:r>
      <w:r>
        <w:rPr>
          <w:rFonts w:hint="eastAsia" w:ascii="仿宋" w:hAnsi="仿宋" w:eastAsia="仿宋" w:cs="仿宋"/>
          <w:sz w:val="32"/>
          <w:szCs w:val="32"/>
          <w:lang w:val="zh-TW" w:eastAsia="zh-CN"/>
        </w:rPr>
        <w:t>年，永州市人社</w:t>
      </w:r>
      <w:r>
        <w:rPr>
          <w:rFonts w:hint="default" w:ascii="仿宋" w:hAnsi="仿宋" w:eastAsia="仿宋" w:cs="仿宋"/>
          <w:sz w:val="32"/>
          <w:szCs w:val="32"/>
          <w:lang w:val="en-US" w:eastAsia="zh-CN"/>
        </w:rPr>
        <w:t>局</w:t>
      </w:r>
      <w:r>
        <w:rPr>
          <w:rFonts w:hint="eastAsia" w:ascii="仿宋" w:hAnsi="仿宋" w:eastAsia="仿宋" w:cs="仿宋"/>
          <w:sz w:val="32"/>
          <w:szCs w:val="32"/>
          <w:lang w:val="zh-TW" w:eastAsia="zh-CN"/>
        </w:rPr>
        <w:t>以习近平新时代中国特色社会主义思想为指导，按照省委省政府、市委市政府及省人社厅的统一安排部署，真抓实干，开拓进取，</w:t>
      </w:r>
      <w:r>
        <w:rPr>
          <w:rFonts w:hint="eastAsia" w:ascii="仿宋" w:hAnsi="仿宋" w:eastAsia="仿宋" w:cs="仿宋"/>
          <w:sz w:val="32"/>
          <w:szCs w:val="32"/>
          <w:lang w:val="en-US" w:eastAsia="zh-CN"/>
        </w:rPr>
        <w:t>人社工作取得了明显成效。2023年度预算绩效自评得分为100分、</w:t>
      </w:r>
    </w:p>
    <w:p w14:paraId="1DB6A2E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E4386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预决算收支有差异。</w:t>
      </w:r>
      <w:r>
        <w:rPr>
          <w:rFonts w:hint="eastAsia" w:ascii="仿宋" w:hAnsi="仿宋" w:eastAsia="仿宋" w:cs="仿宋"/>
          <w:sz w:val="32"/>
          <w:szCs w:val="32"/>
        </w:rPr>
        <w:t>造成我局预决算有差异的原因是：202</w:t>
      </w:r>
      <w:r>
        <w:rPr>
          <w:rFonts w:hint="eastAsia" w:ascii="仿宋" w:hAnsi="仿宋" w:eastAsia="仿宋" w:cs="仿宋"/>
          <w:sz w:val="32"/>
          <w:szCs w:val="32"/>
          <w:lang w:val="en-US" w:eastAsia="zh-CN"/>
        </w:rPr>
        <w:t>3</w:t>
      </w:r>
      <w:r>
        <w:rPr>
          <w:rFonts w:hint="eastAsia" w:ascii="仿宋" w:hAnsi="仿宋" w:eastAsia="仿宋" w:cs="仿宋"/>
          <w:sz w:val="32"/>
          <w:szCs w:val="32"/>
        </w:rPr>
        <w:t>年市人社局的年初预算都是根据市财政局下达的年初预算控制数进行编制，财政未能将春节走访慰问资金、</w:t>
      </w:r>
      <w:r>
        <w:rPr>
          <w:rFonts w:hint="eastAsia" w:ascii="仿宋" w:hAnsi="仿宋" w:eastAsia="仿宋" w:cs="仿宋"/>
          <w:sz w:val="32"/>
          <w:szCs w:val="32"/>
          <w:lang w:val="en-US" w:eastAsia="zh-CN"/>
        </w:rPr>
        <w:t>100个科创人员奖金</w:t>
      </w:r>
      <w:r>
        <w:rPr>
          <w:rFonts w:hint="eastAsia" w:ascii="仿宋" w:hAnsi="仿宋" w:eastAsia="仿宋" w:cs="仿宋"/>
          <w:sz w:val="32"/>
          <w:szCs w:val="32"/>
        </w:rPr>
        <w:t>等</w:t>
      </w:r>
      <w:r>
        <w:rPr>
          <w:rFonts w:hint="eastAsia" w:ascii="仿宋" w:hAnsi="仿宋" w:eastAsia="仿宋" w:cs="仿宋"/>
          <w:sz w:val="32"/>
          <w:szCs w:val="32"/>
          <w:lang w:eastAsia="zh-CN"/>
        </w:rPr>
        <w:t>专项</w:t>
      </w:r>
      <w:r>
        <w:rPr>
          <w:rFonts w:hint="eastAsia" w:ascii="仿宋" w:hAnsi="仿宋" w:eastAsia="仿宋" w:cs="仿宋"/>
          <w:sz w:val="32"/>
          <w:szCs w:val="32"/>
        </w:rPr>
        <w:t>工作所需经费纳入年初预算，而是在预算执行过程中，根据“一事一报告”的形式追加安排预算进行资金拨付，故导致我局预决算有差异。</w:t>
      </w:r>
    </w:p>
    <w:p w14:paraId="3BF45B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针对我局预决算收支有差异的问题，今后我局将继续加强与市财政局的沟通，力将单位所有收支纳入年初预算，科学合理地编制本单位预算，尽量减少预决算之间的差异。</w:t>
      </w:r>
    </w:p>
    <w:p w14:paraId="48F1A97F">
      <w:pPr>
        <w:pStyle w:val="13"/>
        <w:jc w:val="both"/>
        <w:rPr>
          <w:sz w:val="72"/>
          <w:szCs w:val="72"/>
        </w:rPr>
      </w:pPr>
    </w:p>
    <w:p w14:paraId="3D767D8D">
      <w:pPr>
        <w:pStyle w:val="13"/>
        <w:jc w:val="center"/>
        <w:rPr>
          <w:sz w:val="72"/>
          <w:szCs w:val="72"/>
        </w:rPr>
      </w:pPr>
    </w:p>
    <w:p w14:paraId="31F0A6E4">
      <w:pPr>
        <w:pStyle w:val="13"/>
        <w:jc w:val="center"/>
        <w:rPr>
          <w:sz w:val="72"/>
          <w:szCs w:val="72"/>
        </w:rPr>
      </w:pPr>
    </w:p>
    <w:p w14:paraId="6B84F6AF">
      <w:pPr>
        <w:pStyle w:val="13"/>
        <w:jc w:val="both"/>
        <w:rPr>
          <w:rFonts w:hint="eastAsia" w:ascii="方正小标宋_GBK" w:hAnsi="方正小标宋_GBK" w:eastAsia="方正小标宋_GBK" w:cs="方正小标宋_GBK"/>
          <w:sz w:val="72"/>
          <w:szCs w:val="72"/>
        </w:rPr>
      </w:pPr>
    </w:p>
    <w:p w14:paraId="5FC1CCBE">
      <w:pPr>
        <w:pStyle w:val="13"/>
        <w:jc w:val="both"/>
        <w:rPr>
          <w:rFonts w:hint="eastAsia" w:ascii="方正小标宋_GBK" w:hAnsi="方正小标宋_GBK" w:eastAsia="方正小标宋_GBK" w:cs="方正小标宋_GBK"/>
          <w:sz w:val="72"/>
          <w:szCs w:val="72"/>
        </w:rPr>
      </w:pPr>
    </w:p>
    <w:p w14:paraId="727D1818">
      <w:pPr>
        <w:pStyle w:val="13"/>
        <w:jc w:val="both"/>
        <w:rPr>
          <w:rFonts w:hint="eastAsia" w:ascii="方正小标宋_GBK" w:hAnsi="方正小标宋_GBK" w:eastAsia="方正小标宋_GBK" w:cs="方正小标宋_GBK"/>
          <w:sz w:val="72"/>
          <w:szCs w:val="72"/>
        </w:rPr>
      </w:pPr>
    </w:p>
    <w:p w14:paraId="6E80255F">
      <w:pPr>
        <w:pStyle w:val="13"/>
        <w:jc w:val="both"/>
        <w:rPr>
          <w:rFonts w:hint="eastAsia" w:ascii="方正小标宋_GBK" w:hAnsi="方正小标宋_GBK" w:eastAsia="方正小标宋_GBK" w:cs="方正小标宋_GBK"/>
          <w:sz w:val="72"/>
          <w:szCs w:val="72"/>
        </w:rPr>
      </w:pPr>
    </w:p>
    <w:p w14:paraId="2D95121A">
      <w:pPr>
        <w:pStyle w:val="13"/>
        <w:jc w:val="both"/>
        <w:rPr>
          <w:rFonts w:hint="eastAsia" w:ascii="方正小标宋_GBK" w:hAnsi="方正小标宋_GBK" w:eastAsia="方正小标宋_GBK" w:cs="方正小标宋_GBK"/>
          <w:sz w:val="72"/>
          <w:szCs w:val="72"/>
        </w:rPr>
      </w:pPr>
    </w:p>
    <w:p w14:paraId="3F3E256D">
      <w:pPr>
        <w:pStyle w:val="13"/>
        <w:jc w:val="both"/>
        <w:rPr>
          <w:rFonts w:hint="eastAsia" w:ascii="方正小标宋_GBK" w:hAnsi="方正小标宋_GBK" w:eastAsia="方正小标宋_GBK" w:cs="方正小标宋_GBK"/>
          <w:sz w:val="72"/>
          <w:szCs w:val="72"/>
        </w:rPr>
      </w:pPr>
    </w:p>
    <w:p w14:paraId="24F065D2">
      <w:pPr>
        <w:pStyle w:val="13"/>
        <w:jc w:val="both"/>
        <w:rPr>
          <w:rFonts w:hint="eastAsia" w:ascii="方正小标宋_GBK" w:hAnsi="方正小标宋_GBK" w:eastAsia="方正小标宋_GBK" w:cs="方正小标宋_GBK"/>
          <w:sz w:val="72"/>
          <w:szCs w:val="72"/>
        </w:rPr>
      </w:pPr>
    </w:p>
    <w:p w14:paraId="0F19E215">
      <w:pPr>
        <w:pStyle w:val="13"/>
        <w:jc w:val="both"/>
        <w:rPr>
          <w:rFonts w:hint="eastAsia" w:ascii="方正小标宋_GBK" w:hAnsi="方正小标宋_GBK" w:eastAsia="方正小标宋_GBK" w:cs="方正小标宋_GBK"/>
          <w:sz w:val="72"/>
          <w:szCs w:val="72"/>
        </w:rPr>
      </w:pPr>
    </w:p>
    <w:p w14:paraId="4BE43C0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6D96B57">
      <w:pPr>
        <w:pStyle w:val="13"/>
        <w:jc w:val="center"/>
        <w:rPr>
          <w:rFonts w:hint="eastAsia" w:ascii="方正小标宋_GBK" w:hAnsi="方正小标宋_GBK" w:eastAsia="方正小标宋_GBK" w:cs="方正小标宋_GBK"/>
          <w:sz w:val="72"/>
          <w:szCs w:val="72"/>
        </w:rPr>
      </w:pPr>
    </w:p>
    <w:p w14:paraId="03D9074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名词解释</w:t>
      </w:r>
    </w:p>
    <w:p w14:paraId="4591BBE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33B09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财政拨款收入：指财政当年拨付的资金，主要包括一般公共预算财政拨款，政府性基金预算财政拨款，国有资本经营预算财政拨款。</w:t>
      </w:r>
    </w:p>
    <w:p w14:paraId="51B922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二、上级补助收入：指事业单位从主管部门和上级单位取得的非财政补助收入。 </w:t>
      </w:r>
    </w:p>
    <w:p w14:paraId="5544B2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三、事业收入：指事业单位开展专业业务活动及辅助活动所取得的收入。 </w:t>
      </w:r>
    </w:p>
    <w:p w14:paraId="5F350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四、经营收入：指事业单位在专业业务活动及其辅助活动之外开展非独立核算经营活动取得的收入。 </w:t>
      </w:r>
    </w:p>
    <w:p w14:paraId="0E85C3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五、附属单位上缴收入：指事业单位附属独立核算单位按照有关规定上缴的收入。 </w:t>
      </w:r>
    </w:p>
    <w:p w14:paraId="6ACA7A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六、其他收入：指除上述“财政拨款收入”、“事业收入”、“经营收入”等以外的收入。 </w:t>
      </w:r>
    </w:p>
    <w:p w14:paraId="11030A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七、基本支出：指为保障机构正常运转、完成日常工作任务而发生的各项支出，包括人员支出和公用支出。  </w:t>
      </w:r>
    </w:p>
    <w:p w14:paraId="5A5D93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八、项目支出：指在基本支出以外为完成相关行政任务和事业发展目标所发生的各项支出。  </w:t>
      </w:r>
    </w:p>
    <w:p w14:paraId="1036E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九、“三公”经费：指通过财政拨款资金安排的因公出国（境）费、公务用车购置及运行费和公务接待费支出。  </w:t>
      </w:r>
    </w:p>
    <w:p w14:paraId="3F6E6C27">
      <w:pPr>
        <w:keepNext w:val="0"/>
        <w:keepLines w:val="0"/>
        <w:pageBreakBefore w:val="0"/>
        <w:widowControl w:val="0"/>
        <w:kinsoku/>
        <w:wordWrap/>
        <w:overflowPunct/>
        <w:topLinePunct w:val="0"/>
        <w:autoSpaceDE/>
        <w:autoSpaceDN/>
        <w:bidi w:val="0"/>
        <w:adjustRightInd/>
        <w:snapToGrid/>
        <w:ind w:firstLine="640" w:firstLineChars="200"/>
        <w:textAlignment w:val="auto"/>
        <w:rPr>
          <w:sz w:val="72"/>
          <w:szCs w:val="72"/>
        </w:rPr>
      </w:pPr>
      <w:r>
        <w:rPr>
          <w:rFonts w:hint="eastAsia" w:ascii="仿宋" w:hAnsi="仿宋" w:eastAsia="仿宋" w:cs="仿宋"/>
          <w:sz w:val="32"/>
          <w:szCs w:val="32"/>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633B26F">
      <w:pPr>
        <w:rPr>
          <w:sz w:val="72"/>
          <w:szCs w:val="72"/>
        </w:rPr>
      </w:pPr>
    </w:p>
    <w:p w14:paraId="69C8F407">
      <w:pPr>
        <w:pStyle w:val="13"/>
        <w:jc w:val="center"/>
        <w:rPr>
          <w:rFonts w:hint="eastAsia" w:ascii="方正小标宋_GBK" w:hAnsi="方正小标宋_GBK" w:eastAsia="方正小标宋_GBK" w:cs="方正小标宋_GBK"/>
          <w:sz w:val="72"/>
          <w:szCs w:val="72"/>
        </w:rPr>
      </w:pPr>
    </w:p>
    <w:p w14:paraId="24389EC4">
      <w:pPr>
        <w:pStyle w:val="13"/>
        <w:jc w:val="center"/>
        <w:rPr>
          <w:rFonts w:hint="eastAsia" w:ascii="方正小标宋_GBK" w:hAnsi="方正小标宋_GBK" w:eastAsia="方正小标宋_GBK" w:cs="方正小标宋_GBK"/>
          <w:sz w:val="72"/>
          <w:szCs w:val="72"/>
        </w:rPr>
      </w:pPr>
    </w:p>
    <w:p w14:paraId="0C82CFBB">
      <w:pPr>
        <w:pStyle w:val="13"/>
        <w:jc w:val="center"/>
        <w:rPr>
          <w:rFonts w:hint="eastAsia" w:ascii="方正小标宋_GBK" w:hAnsi="方正小标宋_GBK" w:eastAsia="方正小标宋_GBK" w:cs="方正小标宋_GBK"/>
          <w:sz w:val="72"/>
          <w:szCs w:val="72"/>
        </w:rPr>
      </w:pPr>
    </w:p>
    <w:p w14:paraId="3BDFEC13">
      <w:pPr>
        <w:pStyle w:val="13"/>
        <w:jc w:val="center"/>
        <w:rPr>
          <w:rFonts w:hint="eastAsia" w:ascii="方正小标宋_GBK" w:hAnsi="方正小标宋_GBK" w:eastAsia="方正小标宋_GBK" w:cs="方正小标宋_GBK"/>
          <w:sz w:val="72"/>
          <w:szCs w:val="72"/>
        </w:rPr>
      </w:pPr>
    </w:p>
    <w:p w14:paraId="276A8FC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6C459CF">
      <w:pPr>
        <w:pStyle w:val="13"/>
        <w:jc w:val="center"/>
        <w:rPr>
          <w:rFonts w:hint="eastAsia" w:ascii="方正小标宋_GBK" w:hAnsi="方正小标宋_GBK" w:eastAsia="方正小标宋_GBK" w:cs="方正小标宋_GBK"/>
          <w:sz w:val="72"/>
          <w:szCs w:val="72"/>
        </w:rPr>
      </w:pPr>
    </w:p>
    <w:p w14:paraId="78530759">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14:paraId="70E335C0">
      <w:pPr>
        <w:pStyle w:val="13"/>
        <w:jc w:val="center"/>
        <w:rPr>
          <w:rFonts w:hint="eastAsia" w:ascii="方正小标宋_GBK" w:hAnsi="方正小标宋_GBK" w:eastAsia="方正小标宋_GBK" w:cs="方正小标宋_GBK"/>
          <w:sz w:val="72"/>
          <w:szCs w:val="72"/>
          <w:lang w:eastAsia="zh-CN"/>
        </w:rPr>
      </w:pPr>
    </w:p>
    <w:p w14:paraId="6689B28D">
      <w:pPr>
        <w:pStyle w:val="13"/>
        <w:jc w:val="center"/>
        <w:rPr>
          <w:rFonts w:hint="eastAsia" w:ascii="方正小标宋_GBK" w:hAnsi="方正小标宋_GBK" w:eastAsia="方正小标宋_GBK" w:cs="方正小标宋_GBK"/>
          <w:sz w:val="72"/>
          <w:szCs w:val="72"/>
          <w:lang w:eastAsia="zh-CN"/>
        </w:rPr>
      </w:pPr>
    </w:p>
    <w:p w14:paraId="079E8993">
      <w:pPr>
        <w:pStyle w:val="13"/>
        <w:jc w:val="center"/>
        <w:rPr>
          <w:rFonts w:hint="eastAsia" w:ascii="方正小标宋_GBK" w:hAnsi="方正小标宋_GBK" w:eastAsia="方正小标宋_GBK" w:cs="方正小标宋_GBK"/>
          <w:sz w:val="72"/>
          <w:szCs w:val="72"/>
          <w:lang w:eastAsia="zh-CN"/>
        </w:rPr>
      </w:pPr>
    </w:p>
    <w:p w14:paraId="511BCECA">
      <w:pPr>
        <w:pStyle w:val="13"/>
        <w:jc w:val="center"/>
        <w:rPr>
          <w:rFonts w:hint="eastAsia" w:ascii="方正小标宋_GBK" w:hAnsi="方正小标宋_GBK" w:eastAsia="方正小标宋_GBK" w:cs="方正小标宋_GBK"/>
          <w:sz w:val="72"/>
          <w:szCs w:val="72"/>
          <w:lang w:eastAsia="zh-CN"/>
        </w:rPr>
      </w:pPr>
    </w:p>
    <w:p w14:paraId="7068D04B">
      <w:pPr>
        <w:pStyle w:val="13"/>
        <w:jc w:val="center"/>
        <w:rPr>
          <w:rFonts w:hint="eastAsia" w:ascii="方正小标宋_GBK" w:hAnsi="方正小标宋_GBK" w:eastAsia="方正小标宋_GBK" w:cs="方正小标宋_GBK"/>
          <w:sz w:val="72"/>
          <w:szCs w:val="72"/>
          <w:lang w:eastAsia="zh-CN"/>
        </w:rPr>
      </w:pPr>
    </w:p>
    <w:p w14:paraId="64C2D1E6">
      <w:pPr>
        <w:pStyle w:val="13"/>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2023年度部门整体支出绩效自评报告</w:t>
      </w:r>
    </w:p>
    <w:p w14:paraId="1C02F28E">
      <w:pPr>
        <w:keepNext w:val="0"/>
        <w:keepLines w:val="0"/>
        <w:pageBreakBefore w:val="0"/>
        <w:numPr>
          <w:ilvl w:val="0"/>
          <w:numId w:val="2"/>
        </w:numPr>
        <w:kinsoku/>
        <w:wordWrap/>
        <w:overflowPunct/>
        <w:topLinePunct w:val="0"/>
        <w:autoSpaceDE/>
        <w:autoSpaceDN/>
        <w:bidi w:val="0"/>
        <w:adjustRightInd/>
        <w:snapToGrid/>
        <w:spacing w:line="600" w:lineRule="exact"/>
        <w:textAlignment w:val="auto"/>
        <w:outlineLvl w:val="0"/>
        <w:rPr>
          <w:rFonts w:eastAsia="黑体"/>
          <w:sz w:val="32"/>
          <w:szCs w:val="32"/>
        </w:rPr>
      </w:pPr>
      <w:r>
        <w:rPr>
          <w:rFonts w:eastAsia="黑体"/>
          <w:sz w:val="32"/>
          <w:szCs w:val="32"/>
        </w:rPr>
        <w:t>单位基本情况</w:t>
      </w:r>
    </w:p>
    <w:p w14:paraId="55DBB6B8">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600" w:lineRule="exact"/>
        <w:ind w:firstLine="640" w:firstLineChars="200"/>
        <w:textAlignment w:val="auto"/>
        <w:outlineLvl w:val="1"/>
        <w:rPr>
          <w:rFonts w:hint="eastAsia" w:ascii="楷体" w:hAnsi="楷体" w:eastAsia="楷体" w:cs="楷体"/>
          <w:b/>
          <w:bCs/>
          <w:sz w:val="32"/>
          <w:szCs w:val="32"/>
        </w:rPr>
      </w:pPr>
      <w:r>
        <w:rPr>
          <w:rFonts w:hint="eastAsia" w:ascii="楷体" w:hAnsi="楷体" w:eastAsia="楷体" w:cs="楷体"/>
          <w:b/>
          <w:bCs/>
          <w:sz w:val="32"/>
          <w:szCs w:val="32"/>
          <w:lang w:eastAsia="zh-CN"/>
        </w:rPr>
        <w:t>基本情况</w:t>
      </w:r>
    </w:p>
    <w:p w14:paraId="109A2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 w:hAnsi="仿宋" w:eastAsia="仿宋" w:cs="仿宋"/>
          <w:sz w:val="32"/>
          <w:szCs w:val="32"/>
        </w:rPr>
        <w:t>市人力资源和社会保障局为正处级行政单位，内设办公室</w:t>
      </w:r>
      <w:r>
        <w:rPr>
          <w:rFonts w:hint="eastAsia" w:ascii="仿宋" w:hAnsi="仿宋" w:eastAsia="仿宋" w:cs="仿宋"/>
          <w:sz w:val="32"/>
          <w:szCs w:val="32"/>
          <w:lang w:val="en-US" w:eastAsia="zh-CN"/>
        </w:rPr>
        <w:t>(综合调研室）</w:t>
      </w:r>
      <w:r>
        <w:rPr>
          <w:rFonts w:hint="eastAsia" w:ascii="仿宋" w:hAnsi="仿宋" w:eastAsia="仿宋" w:cs="仿宋"/>
          <w:sz w:val="32"/>
          <w:szCs w:val="32"/>
        </w:rPr>
        <w:t>、法规信访科、规划财务科、就业科、专业技术人员管理科等</w:t>
      </w:r>
      <w:r>
        <w:rPr>
          <w:rFonts w:hint="eastAsia" w:ascii="仿宋" w:hAnsi="仿宋" w:eastAsia="仿宋" w:cs="仿宋"/>
          <w:sz w:val="32"/>
          <w:szCs w:val="32"/>
          <w:lang w:val="en-US" w:eastAsia="zh-CN"/>
        </w:rPr>
        <w:t>17</w:t>
      </w:r>
      <w:r>
        <w:rPr>
          <w:rFonts w:hint="eastAsia" w:ascii="仿宋" w:hAnsi="仿宋" w:eastAsia="仿宋" w:cs="仿宋"/>
          <w:sz w:val="32"/>
          <w:szCs w:val="32"/>
        </w:rPr>
        <w:t>个科室。另设机关党委、离退休人员服务科。</w:t>
      </w:r>
      <w:r>
        <w:rPr>
          <w:rFonts w:hint="eastAsia" w:ascii="仿宋" w:hAnsi="仿宋" w:eastAsia="仿宋" w:cs="仿宋"/>
          <w:sz w:val="32"/>
          <w:szCs w:val="32"/>
          <w:lang w:eastAsia="zh-CN"/>
        </w:rPr>
        <w:t>纳入我局预决算编制范围的</w:t>
      </w:r>
      <w:r>
        <w:rPr>
          <w:rFonts w:hint="eastAsia" w:ascii="仿宋" w:hAnsi="仿宋" w:eastAsia="仿宋" w:cs="仿宋"/>
          <w:sz w:val="32"/>
          <w:szCs w:val="32"/>
        </w:rPr>
        <w:t>直属单位有：市劳动保障监察支队、市劳动人事争议仲裁院、市人事考试院、</w:t>
      </w:r>
      <w:r>
        <w:rPr>
          <w:rFonts w:hint="eastAsia" w:ascii="仿宋" w:hAnsi="仿宋" w:eastAsia="仿宋" w:cs="仿宋"/>
          <w:sz w:val="32"/>
          <w:szCs w:val="32"/>
          <w:lang w:eastAsia="zh-CN"/>
        </w:rPr>
        <w:t>市统计</w:t>
      </w:r>
      <w:r>
        <w:rPr>
          <w:rFonts w:hint="eastAsia" w:ascii="仿宋" w:hAnsi="仿宋" w:eastAsia="仿宋" w:cs="仿宋"/>
          <w:sz w:val="32"/>
          <w:szCs w:val="32"/>
        </w:rPr>
        <w:t>信息中心、</w:t>
      </w:r>
      <w:r>
        <w:rPr>
          <w:rFonts w:hint="eastAsia" w:ascii="仿宋" w:hAnsi="仿宋" w:eastAsia="仿宋" w:cs="仿宋"/>
          <w:sz w:val="32"/>
          <w:szCs w:val="32"/>
          <w:lang w:eastAsia="zh-CN"/>
        </w:rPr>
        <w:t>市</w:t>
      </w:r>
      <w:r>
        <w:rPr>
          <w:rFonts w:hint="eastAsia" w:ascii="仿宋" w:hAnsi="仿宋" w:eastAsia="仿宋" w:cs="仿宋"/>
          <w:sz w:val="32"/>
          <w:szCs w:val="32"/>
        </w:rPr>
        <w:t>职业</w:t>
      </w:r>
      <w:r>
        <w:rPr>
          <w:rFonts w:hint="eastAsia" w:ascii="仿宋" w:hAnsi="仿宋" w:eastAsia="仿宋" w:cs="仿宋"/>
          <w:sz w:val="32"/>
          <w:szCs w:val="32"/>
          <w:lang w:eastAsia="zh-CN"/>
        </w:rPr>
        <w:t>技能</w:t>
      </w:r>
      <w:r>
        <w:rPr>
          <w:rFonts w:hint="eastAsia" w:ascii="仿宋" w:hAnsi="仿宋" w:eastAsia="仿宋" w:cs="仿宋"/>
          <w:sz w:val="32"/>
          <w:szCs w:val="32"/>
        </w:rPr>
        <w:t>鉴定中心、</w:t>
      </w:r>
      <w:r>
        <w:rPr>
          <w:rFonts w:hint="eastAsia" w:ascii="仿宋" w:hAnsi="仿宋" w:eastAsia="仿宋" w:cs="仿宋"/>
          <w:sz w:val="32"/>
          <w:szCs w:val="32"/>
          <w:lang w:eastAsia="zh-CN"/>
        </w:rPr>
        <w:t>市</w:t>
      </w:r>
      <w:r>
        <w:rPr>
          <w:rFonts w:hint="eastAsia" w:ascii="仿宋" w:hAnsi="仿宋" w:eastAsia="仿宋" w:cs="仿宋"/>
          <w:sz w:val="32"/>
          <w:szCs w:val="32"/>
        </w:rPr>
        <w:t>城乡居民</w:t>
      </w:r>
      <w:r>
        <w:rPr>
          <w:rFonts w:hint="eastAsia" w:ascii="仿宋" w:hAnsi="仿宋" w:eastAsia="仿宋" w:cs="仿宋"/>
          <w:sz w:val="32"/>
          <w:szCs w:val="32"/>
          <w:lang w:eastAsia="zh-CN"/>
        </w:rPr>
        <w:t>养老保险办公室</w:t>
      </w:r>
      <w:r>
        <w:rPr>
          <w:rFonts w:hint="eastAsia" w:ascii="仿宋" w:hAnsi="仿宋" w:eastAsia="仿宋" w:cs="仿宋"/>
          <w:sz w:val="32"/>
          <w:szCs w:val="32"/>
        </w:rPr>
        <w:t>。</w:t>
      </w:r>
    </w:p>
    <w:p w14:paraId="24932BC2">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b/>
          <w:bCs/>
          <w:color w:val="000000"/>
          <w:sz w:val="32"/>
          <w:szCs w:val="32"/>
          <w:lang w:val="en-US" w:eastAsia="zh-CN"/>
        </w:rPr>
      </w:pPr>
      <w:r>
        <w:rPr>
          <w:rFonts w:hint="eastAsia" w:ascii="楷体" w:hAnsi="楷体" w:eastAsia="楷体" w:cs="楷体"/>
          <w:b/>
          <w:bCs/>
          <w:sz w:val="32"/>
          <w:szCs w:val="32"/>
        </w:rPr>
        <w:t>整体支出规模</w:t>
      </w:r>
    </w:p>
    <w:p w14:paraId="129AE0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val="zh-CN"/>
        </w:rPr>
        <w:t>年全年支出</w:t>
      </w:r>
      <w:r>
        <w:rPr>
          <w:rFonts w:hint="eastAsia" w:ascii="仿宋" w:hAnsi="仿宋" w:eastAsia="仿宋" w:cs="仿宋"/>
          <w:sz w:val="32"/>
          <w:szCs w:val="32"/>
          <w:lang w:val="en-US" w:eastAsia="zh-CN"/>
        </w:rPr>
        <w:t>2555.61</w:t>
      </w:r>
      <w:r>
        <w:rPr>
          <w:rFonts w:hint="eastAsia" w:ascii="仿宋" w:hAnsi="仿宋" w:eastAsia="仿宋" w:cs="仿宋"/>
          <w:sz w:val="32"/>
          <w:szCs w:val="32"/>
          <w:lang w:val="zh-CN"/>
        </w:rPr>
        <w:t>万元，较年初预算支出增加</w:t>
      </w:r>
      <w:r>
        <w:rPr>
          <w:rFonts w:hint="eastAsia" w:ascii="仿宋" w:hAnsi="仿宋" w:eastAsia="仿宋" w:cs="仿宋"/>
          <w:sz w:val="32"/>
          <w:szCs w:val="32"/>
          <w:lang w:val="en-US" w:eastAsia="zh-CN"/>
        </w:rPr>
        <w:t>616.14</w:t>
      </w:r>
      <w:r>
        <w:rPr>
          <w:rFonts w:hint="eastAsia" w:ascii="仿宋" w:hAnsi="仿宋" w:eastAsia="仿宋" w:cs="仿宋"/>
          <w:sz w:val="32"/>
          <w:szCs w:val="32"/>
          <w:lang w:val="zh-CN"/>
        </w:rPr>
        <w:t>万元，增长</w:t>
      </w:r>
      <w:r>
        <w:rPr>
          <w:rFonts w:hint="eastAsia" w:ascii="仿宋" w:hAnsi="仿宋" w:eastAsia="仿宋" w:cs="仿宋"/>
          <w:sz w:val="32"/>
          <w:szCs w:val="32"/>
          <w:lang w:val="en-US" w:eastAsia="zh-CN"/>
        </w:rPr>
        <w:t>31.77</w:t>
      </w:r>
      <w:r>
        <w:rPr>
          <w:rFonts w:hint="eastAsia" w:ascii="仿宋" w:hAnsi="仿宋" w:eastAsia="仿宋" w:cs="仿宋"/>
          <w:sz w:val="32"/>
          <w:szCs w:val="32"/>
          <w:lang w:val="zh-CN"/>
        </w:rPr>
        <w:t>%，增加的主要原因：</w:t>
      </w:r>
      <w:r>
        <w:rPr>
          <w:rFonts w:hint="eastAsia" w:ascii="仿宋" w:hAnsi="仿宋" w:eastAsia="仿宋" w:cs="仿宋"/>
          <w:sz w:val="32"/>
          <w:szCs w:val="32"/>
          <w:highlight w:val="none"/>
          <w:lang w:val="zh-CN" w:eastAsia="zh-CN"/>
        </w:rPr>
        <w:t>年初</w:t>
      </w:r>
      <w:r>
        <w:rPr>
          <w:rFonts w:hint="eastAsia" w:ascii="仿宋" w:hAnsi="仿宋" w:eastAsia="仿宋" w:cs="仿宋"/>
          <w:sz w:val="32"/>
          <w:szCs w:val="32"/>
          <w:highlight w:val="none"/>
          <w:lang w:val="zh-CN"/>
        </w:rPr>
        <w:t>财政未将</w:t>
      </w:r>
      <w:r>
        <w:rPr>
          <w:rFonts w:hint="eastAsia" w:ascii="仿宋" w:hAnsi="仿宋" w:eastAsia="仿宋" w:cs="仿宋"/>
          <w:sz w:val="32"/>
          <w:szCs w:val="32"/>
          <w:highlight w:val="none"/>
          <w:lang w:val="zh-CN" w:eastAsia="zh-CN"/>
        </w:rPr>
        <w:t>全市技能大赛经费</w:t>
      </w:r>
      <w:r>
        <w:rPr>
          <w:rFonts w:hint="eastAsia" w:ascii="仿宋" w:hAnsi="仿宋" w:eastAsia="仿宋" w:cs="仿宋"/>
          <w:sz w:val="32"/>
          <w:szCs w:val="32"/>
          <w:highlight w:val="none"/>
          <w:lang w:val="zh-CN"/>
        </w:rPr>
        <w:t>、就业宣传经费等纳入我局预算范围内，而是通过“一事一报告”的模式年中追加预算，所以与年初预算有出入。</w:t>
      </w:r>
    </w:p>
    <w:p w14:paraId="3D847B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年，“三公”经费完成</w:t>
      </w:r>
      <w:r>
        <w:rPr>
          <w:rFonts w:hint="eastAsia" w:ascii="仿宋" w:hAnsi="仿宋" w:eastAsia="仿宋" w:cs="仿宋"/>
          <w:sz w:val="32"/>
          <w:szCs w:val="32"/>
          <w:lang w:val="en-US" w:eastAsia="zh-CN"/>
        </w:rPr>
        <w:t>2.22</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降低1.47</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减少39.84</w:t>
      </w:r>
      <w:r>
        <w:rPr>
          <w:rFonts w:hint="eastAsia" w:ascii="仿宋" w:hAnsi="仿宋" w:eastAsia="仿宋" w:cs="仿宋"/>
          <w:sz w:val="32"/>
          <w:szCs w:val="32"/>
        </w:rPr>
        <w:t>%，</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 w:hAnsi="仿宋" w:eastAsia="仿宋" w:cs="仿宋"/>
          <w:sz w:val="32"/>
          <w:szCs w:val="32"/>
          <w:lang w:eastAsia="zh-CN"/>
        </w:rPr>
        <w:t>我局继续严控“三公”经费支出，</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公务接待费降低</w:t>
      </w:r>
      <w:r>
        <w:rPr>
          <w:rFonts w:hint="eastAsia" w:ascii="仿宋" w:hAnsi="仿宋" w:eastAsia="仿宋" w:cs="仿宋"/>
          <w:sz w:val="32"/>
          <w:szCs w:val="32"/>
          <w:lang w:val="zh-CN"/>
        </w:rPr>
        <w:t>。</w:t>
      </w:r>
    </w:p>
    <w:p w14:paraId="26B83312">
      <w:pPr>
        <w:pStyle w:val="14"/>
        <w:keepNext w:val="0"/>
        <w:keepLines w:val="0"/>
        <w:pageBreakBefore w:val="0"/>
        <w:kinsoku/>
        <w:wordWrap/>
        <w:overflowPunct/>
        <w:topLinePunct w:val="0"/>
        <w:autoSpaceDE/>
        <w:autoSpaceDN/>
        <w:bidi w:val="0"/>
        <w:adjustRightInd/>
        <w:snapToGrid/>
        <w:spacing w:line="600" w:lineRule="exact"/>
        <w:ind w:firstLine="640"/>
        <w:textAlignment w:val="auto"/>
        <w:outlineLvl w:val="0"/>
        <w:rPr>
          <w:rFonts w:ascii="Times New Roman" w:hAnsi="Times New Roman" w:eastAsia="黑体"/>
          <w:sz w:val="32"/>
          <w:szCs w:val="32"/>
        </w:rPr>
      </w:pPr>
      <w:r>
        <w:rPr>
          <w:rFonts w:ascii="Times New Roman" w:hAnsi="Times New Roman" w:eastAsia="黑体"/>
          <w:sz w:val="32"/>
          <w:szCs w:val="32"/>
        </w:rPr>
        <w:t>二、一般公共预算支出情况</w:t>
      </w:r>
    </w:p>
    <w:p w14:paraId="0B05CBA2">
      <w:pPr>
        <w:pStyle w:val="14"/>
        <w:keepNext w:val="0"/>
        <w:keepLines w:val="0"/>
        <w:pageBreakBefore w:val="0"/>
        <w:kinsoku/>
        <w:wordWrap/>
        <w:overflowPunct/>
        <w:topLinePunct w:val="0"/>
        <w:autoSpaceDE/>
        <w:autoSpaceDN/>
        <w:bidi w:val="0"/>
        <w:adjustRightInd/>
        <w:snapToGrid/>
        <w:spacing w:line="600" w:lineRule="exact"/>
        <w:ind w:firstLine="640"/>
        <w:textAlignment w:val="auto"/>
        <w:outlineLvl w:val="1"/>
        <w:rPr>
          <w:rFonts w:hint="eastAsia" w:ascii="楷体" w:hAnsi="楷体" w:eastAsia="楷体" w:cs="楷体"/>
          <w:b/>
          <w:bCs/>
          <w:sz w:val="32"/>
          <w:szCs w:val="32"/>
          <w:highlight w:val="none"/>
          <w:shd w:val="clear" w:color="auto" w:fill="auto"/>
        </w:rPr>
      </w:pPr>
      <w:r>
        <w:rPr>
          <w:rFonts w:hint="eastAsia" w:ascii="楷体" w:hAnsi="楷体" w:eastAsia="楷体" w:cs="楷体"/>
          <w:b/>
          <w:bCs/>
          <w:sz w:val="32"/>
          <w:szCs w:val="32"/>
          <w:highlight w:val="none"/>
          <w:shd w:val="clear" w:color="auto" w:fill="auto"/>
        </w:rPr>
        <w:t>（一）基本支出情况</w:t>
      </w:r>
    </w:p>
    <w:p w14:paraId="15E6CA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2023年我局基本支出1694.65万元，占总支出的66.31%，主要用于工资福利支出1442.30万元、一般商品和服务支出200.01万元、对个人和家庭的补助支出52.34万元。</w:t>
      </w:r>
    </w:p>
    <w:p w14:paraId="33E6F416">
      <w:pPr>
        <w:pStyle w:val="14"/>
        <w:keepNext w:val="0"/>
        <w:keepLines w:val="0"/>
        <w:pageBreakBefore w:val="0"/>
        <w:kinsoku/>
        <w:wordWrap/>
        <w:overflowPunct/>
        <w:topLinePunct w:val="0"/>
        <w:autoSpaceDE/>
        <w:autoSpaceDN/>
        <w:bidi w:val="0"/>
        <w:adjustRightInd/>
        <w:snapToGrid/>
        <w:spacing w:line="600" w:lineRule="exact"/>
        <w:ind w:firstLine="640"/>
        <w:textAlignment w:val="auto"/>
        <w:outlineLvl w:val="1"/>
        <w:rPr>
          <w:rFonts w:hint="eastAsia" w:ascii="楷体" w:hAnsi="楷体" w:eastAsia="楷体" w:cs="楷体"/>
          <w:b/>
          <w:bCs/>
          <w:sz w:val="32"/>
          <w:szCs w:val="32"/>
          <w:highlight w:val="none"/>
          <w:shd w:val="clear" w:color="auto" w:fill="auto"/>
        </w:rPr>
      </w:pPr>
      <w:r>
        <w:rPr>
          <w:rFonts w:hint="eastAsia" w:ascii="楷体" w:hAnsi="楷体" w:eastAsia="楷体" w:cs="楷体"/>
          <w:b/>
          <w:bCs/>
          <w:sz w:val="32"/>
          <w:szCs w:val="32"/>
          <w:highlight w:val="none"/>
          <w:shd w:val="clear" w:color="auto" w:fill="auto"/>
        </w:rPr>
        <w:t>（二）项目支出情况</w:t>
      </w:r>
    </w:p>
    <w:p w14:paraId="068BDC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2023年我局项目支出860.96万元，占支出的33.69%，具体如下：</w:t>
      </w:r>
    </w:p>
    <w:p w14:paraId="356934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1.社保基金监管等管理事务工作经费。</w:t>
      </w:r>
      <w:r>
        <w:rPr>
          <w:rFonts w:hint="eastAsia" w:ascii="仿宋" w:hAnsi="仿宋" w:eastAsia="仿宋" w:cs="仿宋"/>
          <w:sz w:val="32"/>
          <w:szCs w:val="32"/>
          <w:highlight w:val="none"/>
          <w:shd w:val="clear" w:color="auto" w:fill="auto"/>
          <w:lang w:val="en-US" w:eastAsia="zh-CN"/>
        </w:rPr>
        <w:t>年初预算16万元，全年到账8.3万元，支出8.3万元，无结余，还有7.7万元财政未拨付至我局。该笔专项经费主要用于社保基金监管等管理事务的办公费、差旅费、培训费等开支。</w:t>
      </w:r>
    </w:p>
    <w:p w14:paraId="42DCDF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2.“金保工程”运转维护经费。</w:t>
      </w:r>
      <w:r>
        <w:rPr>
          <w:rFonts w:hint="eastAsia" w:ascii="仿宋" w:hAnsi="仿宋" w:eastAsia="仿宋" w:cs="仿宋"/>
          <w:sz w:val="32"/>
          <w:szCs w:val="32"/>
          <w:highlight w:val="none"/>
          <w:shd w:val="clear" w:color="auto" w:fill="auto"/>
          <w:lang w:val="en-US" w:eastAsia="zh-CN"/>
        </w:rPr>
        <w:t>年初预算154.5万元，全年到账154.5万元，支出30万元，结余124.5万元。该笔专项经费用于我局信息中心“金保工程”运转维护费、线路租赁费的开支，因“金保工程”维保项目正在审批，专项经费结余暂未支付。</w:t>
      </w:r>
    </w:p>
    <w:p w14:paraId="35DF65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3.市人力资源和社会保障局非税收入。</w:t>
      </w:r>
      <w:r>
        <w:rPr>
          <w:rFonts w:hint="eastAsia" w:ascii="仿宋" w:hAnsi="仿宋" w:eastAsia="仿宋" w:cs="仿宋"/>
          <w:sz w:val="32"/>
          <w:szCs w:val="32"/>
          <w:highlight w:val="none"/>
          <w:shd w:val="clear" w:color="auto" w:fill="auto"/>
          <w:lang w:val="en-US" w:eastAsia="zh-CN"/>
        </w:rPr>
        <w:t>年初预算22.5万元，全年到账18.49万元，支出18.49万元，无结余。该笔专项经费主要用于保障全市劳动能力鉴定、职称评审、技能鉴定等支出。</w:t>
      </w:r>
    </w:p>
    <w:p w14:paraId="3DE1E5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4.市人事考试院非税成本支出。</w:t>
      </w:r>
      <w:r>
        <w:rPr>
          <w:rFonts w:hint="eastAsia" w:ascii="仿宋" w:hAnsi="仿宋" w:eastAsia="仿宋" w:cs="仿宋"/>
          <w:sz w:val="32"/>
          <w:szCs w:val="32"/>
          <w:highlight w:val="none"/>
          <w:shd w:val="clear" w:color="auto" w:fill="auto"/>
          <w:lang w:val="en-US" w:eastAsia="zh-CN"/>
        </w:rPr>
        <w:t>年初预算243万元，全年到账183万元，支出183万元，无结余。该笔专项经费主要用于组织全市人事考试的考务支出。</w:t>
      </w:r>
    </w:p>
    <w:p w14:paraId="6F15F8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kern w:val="2"/>
          <w:sz w:val="32"/>
          <w:szCs w:val="32"/>
          <w:highlight w:val="none"/>
          <w:shd w:val="clear" w:color="auto" w:fill="auto"/>
          <w:lang w:val="en-US" w:eastAsia="zh-CN" w:bidi="ar-SA"/>
        </w:rPr>
        <w:t>5.省考试院目标考核管理奖。</w:t>
      </w:r>
      <w:r>
        <w:rPr>
          <w:rFonts w:hint="eastAsia" w:ascii="仿宋" w:hAnsi="仿宋" w:eastAsia="仿宋" w:cs="仿宋"/>
          <w:sz w:val="32"/>
          <w:szCs w:val="32"/>
          <w:highlight w:val="none"/>
          <w:shd w:val="clear" w:color="auto" w:fill="auto"/>
          <w:lang w:val="en-US" w:eastAsia="zh-CN"/>
        </w:rPr>
        <w:t>年初预算0万元，年中调增预算15万元，实际到账15万元，支出15万元，无结余。该笔专项经费主要用于保障弥补全市人事考试经费不足。</w:t>
      </w:r>
    </w:p>
    <w:p w14:paraId="2C199D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 w:hAnsi="仿宋" w:eastAsia="仿宋" w:cs="仿宋"/>
          <w:b/>
          <w:bCs/>
          <w:sz w:val="32"/>
          <w:szCs w:val="32"/>
          <w:highlight w:val="none"/>
          <w:shd w:val="clear" w:color="auto" w:fill="auto"/>
          <w:lang w:val="en-US" w:eastAsia="zh-CN"/>
        </w:rPr>
        <w:t>6.三支一扶省级结算补助资金专项经费。</w:t>
      </w:r>
      <w:r>
        <w:rPr>
          <w:rFonts w:hint="eastAsia" w:ascii="仿宋" w:hAnsi="仿宋" w:eastAsia="仿宋" w:cs="仿宋"/>
          <w:sz w:val="32"/>
          <w:szCs w:val="32"/>
          <w:highlight w:val="none"/>
          <w:shd w:val="clear" w:color="auto" w:fill="auto"/>
          <w:lang w:val="en-US" w:eastAsia="zh-CN"/>
        </w:rPr>
        <w:t>年初预算0万元，年中调增预算21.71万元，实际到账21.71万元，支出21.71万元，无结余。该笔专项经费用于开展“三支一扶”人员体检、岗前培训等支出。</w:t>
      </w:r>
    </w:p>
    <w:p w14:paraId="0AFCA9C5">
      <w:pPr>
        <w:pStyle w:val="10"/>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eastAsia" w:ascii="仿宋" w:hAnsi="仿宋" w:eastAsia="仿宋" w:cs="仿宋"/>
          <w:b/>
          <w:bCs/>
          <w:kern w:val="2"/>
          <w:sz w:val="32"/>
          <w:szCs w:val="32"/>
          <w:highlight w:val="none"/>
          <w:shd w:val="clear" w:color="auto" w:fill="auto"/>
          <w:lang w:val="en-US" w:eastAsia="zh-CN" w:bidi="ar-SA"/>
        </w:rPr>
        <w:t>7.三支一扶招募考试专项经费。</w:t>
      </w:r>
      <w:r>
        <w:rPr>
          <w:rFonts w:hint="eastAsia" w:ascii="仿宋" w:hAnsi="仿宋" w:eastAsia="仿宋" w:cs="仿宋"/>
          <w:sz w:val="32"/>
          <w:szCs w:val="32"/>
          <w:highlight w:val="none"/>
          <w:shd w:val="clear" w:color="auto" w:fill="auto"/>
          <w:lang w:val="en-US" w:eastAsia="zh-CN"/>
        </w:rPr>
        <w:t>年初预算0万元，年中调增预算34.75万元，实际到账34.75万元，支出34.75万元，无结余。该笔专项经费用于开展2023年度“三支一扶”招募考试笔试、面试等支出。</w:t>
      </w:r>
    </w:p>
    <w:p w14:paraId="441A93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 w:hAnsi="仿宋" w:eastAsia="仿宋" w:cs="仿宋"/>
          <w:b/>
          <w:bCs/>
          <w:sz w:val="32"/>
          <w:szCs w:val="32"/>
          <w:highlight w:val="none"/>
          <w:shd w:val="clear" w:color="auto" w:fill="auto"/>
          <w:lang w:val="en-US" w:eastAsia="zh-CN"/>
        </w:rPr>
        <w:t>8.网络带货等技能竞赛专项经费。</w:t>
      </w:r>
      <w:r>
        <w:rPr>
          <w:rFonts w:hint="eastAsia" w:ascii="仿宋" w:hAnsi="仿宋" w:eastAsia="仿宋" w:cs="仿宋"/>
          <w:sz w:val="32"/>
          <w:szCs w:val="32"/>
          <w:highlight w:val="none"/>
          <w:shd w:val="clear" w:color="auto" w:fill="auto"/>
          <w:lang w:val="en-US" w:eastAsia="zh-CN"/>
        </w:rPr>
        <w:t>年初预算0万元，年中调增预算84.92万元，实际到账84.92万元，支出84.92万元，无结余。该笔专项经费用于组织开展全市网络带货技能竞赛、地方菜烹饪竞赛。</w:t>
      </w:r>
    </w:p>
    <w:p w14:paraId="36A503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9.享受市政府特殊专家津贴专项经费。</w:t>
      </w:r>
      <w:r>
        <w:rPr>
          <w:rFonts w:hint="eastAsia" w:ascii="仿宋" w:hAnsi="仿宋" w:eastAsia="仿宋" w:cs="仿宋"/>
          <w:sz w:val="32"/>
          <w:szCs w:val="32"/>
          <w:highlight w:val="none"/>
          <w:shd w:val="clear" w:color="auto" w:fill="auto"/>
          <w:lang w:val="en-US" w:eastAsia="zh-CN"/>
        </w:rPr>
        <w:t>年初预算0万元，年中调增预算8万元，实际到账8万元，支出8万元，无结余。该笔专项经费用于发放享受市政府特殊津贴专家的补贴。</w:t>
      </w:r>
    </w:p>
    <w:p w14:paraId="3B792F44">
      <w:pPr>
        <w:pStyle w:val="10"/>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eastAsia" w:ascii="仿宋" w:hAnsi="仿宋" w:eastAsia="仿宋" w:cs="仿宋"/>
          <w:b/>
          <w:bCs/>
          <w:kern w:val="2"/>
          <w:sz w:val="32"/>
          <w:szCs w:val="32"/>
          <w:highlight w:val="none"/>
          <w:shd w:val="clear" w:color="auto" w:fill="auto"/>
          <w:lang w:val="en-US" w:eastAsia="zh-CN" w:bidi="ar-SA"/>
        </w:rPr>
        <w:t>10.人才引进经费。</w:t>
      </w:r>
      <w:r>
        <w:rPr>
          <w:rFonts w:hint="eastAsia" w:ascii="仿宋" w:hAnsi="仿宋" w:eastAsia="仿宋" w:cs="仿宋"/>
          <w:sz w:val="32"/>
          <w:szCs w:val="32"/>
          <w:highlight w:val="none"/>
          <w:shd w:val="clear" w:color="auto" w:fill="auto"/>
          <w:lang w:val="en-US" w:eastAsia="zh-CN"/>
        </w:rPr>
        <w:t>年初预算0万元，年中调增预算9.4万元，实际到账9.4万元，支出9.4万元，无结余。该笔专项经费用于组织人才引进的相关支出。</w:t>
      </w:r>
    </w:p>
    <w:p w14:paraId="328D3C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11.2020年度引进100个科技创新人才奖补资金。</w:t>
      </w:r>
      <w:r>
        <w:rPr>
          <w:rFonts w:hint="eastAsia" w:ascii="仿宋" w:hAnsi="仿宋" w:eastAsia="仿宋" w:cs="仿宋"/>
          <w:sz w:val="32"/>
          <w:szCs w:val="32"/>
          <w:highlight w:val="none"/>
          <w:shd w:val="clear" w:color="auto" w:fill="auto"/>
          <w:lang w:val="en-US" w:eastAsia="zh-CN"/>
        </w:rPr>
        <w:t>年初预算0万元，年中调增预算151万元，实际到账151万元，支出151万元，无结余。该笔专项经费用于发放2020年度引进100个科技创新人才奖励。</w:t>
      </w:r>
    </w:p>
    <w:p w14:paraId="66E49975">
      <w:pPr>
        <w:pStyle w:val="10"/>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12.构建和谐劳动关系经费。</w:t>
      </w:r>
      <w:r>
        <w:rPr>
          <w:rFonts w:hint="eastAsia" w:ascii="仿宋" w:hAnsi="仿宋" w:eastAsia="仿宋" w:cs="仿宋"/>
          <w:sz w:val="32"/>
          <w:szCs w:val="32"/>
          <w:highlight w:val="none"/>
          <w:shd w:val="clear" w:color="auto" w:fill="auto"/>
          <w:lang w:val="en-US" w:eastAsia="zh-CN"/>
        </w:rPr>
        <w:t>年初预算0万元，年中调增预算33万元，实际到账33万元，支出12.13万元，结余20.87万元。该笔专项经费用于提高我市构建和谐劳动关系队伍整体素质和工作水平。</w:t>
      </w:r>
    </w:p>
    <w:p w14:paraId="742C5B3A">
      <w:pPr>
        <w:pStyle w:val="10"/>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shd w:val="clear" w:color="auto" w:fill="auto"/>
          <w:lang w:val="en-US" w:eastAsia="zh-CN"/>
        </w:rPr>
      </w:pPr>
      <w:r>
        <w:rPr>
          <w:rFonts w:hint="eastAsia" w:ascii="仿宋" w:hAnsi="仿宋" w:eastAsia="仿宋" w:cs="仿宋"/>
          <w:b/>
          <w:bCs/>
          <w:sz w:val="32"/>
          <w:szCs w:val="32"/>
          <w:highlight w:val="none"/>
          <w:shd w:val="clear" w:color="auto" w:fill="auto"/>
          <w:lang w:val="en-US" w:eastAsia="zh-CN"/>
        </w:rPr>
        <w:t>13.其他人社业务工作经费。</w:t>
      </w:r>
      <w:r>
        <w:rPr>
          <w:rFonts w:hint="eastAsia" w:ascii="仿宋" w:hAnsi="仿宋" w:eastAsia="仿宋" w:cs="仿宋"/>
          <w:sz w:val="32"/>
          <w:szCs w:val="32"/>
          <w:highlight w:val="none"/>
          <w:shd w:val="clear" w:color="auto" w:fill="auto"/>
          <w:lang w:val="en-US" w:eastAsia="zh-CN"/>
        </w:rPr>
        <w:t>年初预算0万元，年中调增预算284.26万元，实际到账284.26万元，支出284.26万元，无结余。主要用于保障人社各项业务开展、就业宣传等支出。</w:t>
      </w:r>
    </w:p>
    <w:p w14:paraId="5FC9851A">
      <w:pPr>
        <w:pStyle w:val="10"/>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highlight w:val="none"/>
          <w:shd w:val="clear" w:color="auto" w:fill="auto"/>
          <w:lang w:val="en-US" w:eastAsia="zh-CN" w:bidi="ar-SA"/>
        </w:rPr>
      </w:pPr>
      <w:r>
        <w:rPr>
          <w:rFonts w:hint="eastAsia" w:ascii="仿宋" w:hAnsi="仿宋" w:eastAsia="仿宋" w:cs="仿宋"/>
          <w:kern w:val="2"/>
          <w:sz w:val="32"/>
          <w:szCs w:val="32"/>
          <w:highlight w:val="none"/>
          <w:shd w:val="clear" w:color="auto" w:fill="auto"/>
          <w:lang w:val="en-US" w:eastAsia="zh-CN" w:bidi="ar-SA"/>
        </w:rPr>
        <w:t>我局对于项目资金的支出和使用做到专款专用，保证按照项目实施的实际需要合理地安排资金。在资金使用过程中，我局严格遵照“据实申报、严格评审、专款专用”的原则，加强管理，杜绝乱支错支现象，以保障资金的安全，促进资金使用效益最大化。</w:t>
      </w:r>
    </w:p>
    <w:p w14:paraId="69FA675D">
      <w:pPr>
        <w:pStyle w:val="14"/>
        <w:keepNext w:val="0"/>
        <w:keepLines w:val="0"/>
        <w:pageBreakBefore w:val="0"/>
        <w:kinsoku/>
        <w:wordWrap/>
        <w:overflowPunct/>
        <w:topLinePunct w:val="0"/>
        <w:autoSpaceDE/>
        <w:autoSpaceDN/>
        <w:bidi w:val="0"/>
        <w:adjustRightInd/>
        <w:snapToGrid/>
        <w:spacing w:line="600" w:lineRule="exact"/>
        <w:ind w:firstLine="640"/>
        <w:jc w:val="left"/>
        <w:textAlignment w:val="auto"/>
        <w:outlineLvl w:val="0"/>
        <w:rPr>
          <w:rFonts w:ascii="Times New Roman" w:hAnsi="Times New Roman" w:eastAsia="黑体"/>
          <w:sz w:val="32"/>
          <w:szCs w:val="32"/>
        </w:rPr>
      </w:pPr>
      <w:r>
        <w:rPr>
          <w:rFonts w:ascii="Times New Roman" w:hAnsi="Times New Roman" w:eastAsia="黑体"/>
          <w:sz w:val="32"/>
          <w:szCs w:val="32"/>
        </w:rPr>
        <w:t>三、政府性基金预算支出情况</w:t>
      </w:r>
    </w:p>
    <w:p w14:paraId="00DADEE7">
      <w:pPr>
        <w:pStyle w:val="14"/>
        <w:keepNext w:val="0"/>
        <w:keepLines w:val="0"/>
        <w:pageBreakBefore w:val="0"/>
        <w:kinsoku/>
        <w:wordWrap/>
        <w:overflowPunct/>
        <w:topLinePunct w:val="0"/>
        <w:autoSpaceDE/>
        <w:autoSpaceDN/>
        <w:bidi w:val="0"/>
        <w:adjustRightInd/>
        <w:snapToGrid/>
        <w:spacing w:line="600" w:lineRule="exact"/>
        <w:ind w:firstLine="640"/>
        <w:jc w:val="left"/>
        <w:textAlignment w:val="auto"/>
        <w:outlineLvl w:val="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我单位无政府性基金预算支出情况</w:t>
      </w:r>
      <w:r>
        <w:rPr>
          <w:rFonts w:hint="eastAsia" w:ascii="Times New Roman" w:hAnsi="Times New Roman" w:eastAsia="仿宋_GB2312"/>
          <w:color w:val="000000"/>
          <w:sz w:val="32"/>
          <w:szCs w:val="32"/>
          <w:lang w:eastAsia="zh-CN"/>
        </w:rPr>
        <w:t>。</w:t>
      </w:r>
    </w:p>
    <w:p w14:paraId="3FEC3ABB">
      <w:pPr>
        <w:pStyle w:val="14"/>
        <w:keepNext w:val="0"/>
        <w:keepLines w:val="0"/>
        <w:pageBreakBefore w:val="0"/>
        <w:kinsoku/>
        <w:wordWrap/>
        <w:overflowPunct/>
        <w:topLinePunct w:val="0"/>
        <w:autoSpaceDE/>
        <w:autoSpaceDN/>
        <w:bidi w:val="0"/>
        <w:adjustRightInd/>
        <w:snapToGrid/>
        <w:spacing w:line="600" w:lineRule="exact"/>
        <w:ind w:firstLine="640"/>
        <w:jc w:val="left"/>
        <w:textAlignment w:val="auto"/>
        <w:outlineLvl w:val="0"/>
        <w:rPr>
          <w:rFonts w:hint="eastAsia" w:ascii="Times New Roman" w:hAnsi="Times New Roman" w:eastAsia="黑体"/>
          <w:sz w:val="32"/>
          <w:szCs w:val="32"/>
        </w:rPr>
      </w:pPr>
      <w:r>
        <w:rPr>
          <w:rFonts w:ascii="Times New Roman" w:hAnsi="Times New Roman" w:eastAsia="黑体"/>
          <w:sz w:val="32"/>
          <w:szCs w:val="32"/>
        </w:rPr>
        <w:t>四、国有资本经营预算支出情况</w:t>
      </w:r>
    </w:p>
    <w:p w14:paraId="5B4861EE">
      <w:pPr>
        <w:pStyle w:val="14"/>
        <w:keepNext w:val="0"/>
        <w:keepLines w:val="0"/>
        <w:pageBreakBefore w:val="0"/>
        <w:kinsoku/>
        <w:wordWrap/>
        <w:overflowPunct/>
        <w:topLinePunct w:val="0"/>
        <w:autoSpaceDE/>
        <w:autoSpaceDN/>
        <w:bidi w:val="0"/>
        <w:adjustRightInd/>
        <w:snapToGrid/>
        <w:spacing w:line="600" w:lineRule="exact"/>
        <w:ind w:firstLine="640"/>
        <w:jc w:val="left"/>
        <w:textAlignment w:val="auto"/>
        <w:outlineLvl w:val="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我单位无国有资本经营预算支出情况</w:t>
      </w:r>
      <w:r>
        <w:rPr>
          <w:rFonts w:hint="eastAsia" w:ascii="Times New Roman" w:hAnsi="Times New Roman" w:eastAsia="仿宋_GB2312"/>
          <w:color w:val="000000"/>
          <w:sz w:val="32"/>
          <w:szCs w:val="32"/>
          <w:lang w:val="en-US" w:eastAsia="zh-CN"/>
        </w:rPr>
        <w:t>。</w:t>
      </w:r>
    </w:p>
    <w:p w14:paraId="7E406D20">
      <w:pPr>
        <w:pStyle w:val="14"/>
        <w:keepNext w:val="0"/>
        <w:keepLines w:val="0"/>
        <w:pageBreakBefore w:val="0"/>
        <w:kinsoku/>
        <w:wordWrap/>
        <w:overflowPunct/>
        <w:topLinePunct w:val="0"/>
        <w:autoSpaceDE/>
        <w:autoSpaceDN/>
        <w:bidi w:val="0"/>
        <w:adjustRightInd/>
        <w:snapToGrid/>
        <w:spacing w:line="600" w:lineRule="exact"/>
        <w:ind w:firstLine="640"/>
        <w:jc w:val="left"/>
        <w:textAlignment w:val="auto"/>
        <w:outlineLvl w:val="0"/>
        <w:rPr>
          <w:rFonts w:hint="eastAsia" w:ascii="Times New Roman" w:hAnsi="Times New Roman" w:eastAsia="黑体"/>
          <w:sz w:val="32"/>
          <w:szCs w:val="32"/>
        </w:rPr>
      </w:pPr>
      <w:r>
        <w:rPr>
          <w:rFonts w:ascii="Times New Roman" w:hAnsi="Times New Roman" w:eastAsia="黑体"/>
          <w:sz w:val="32"/>
          <w:szCs w:val="32"/>
        </w:rPr>
        <w:t>五、社会保险基金预算支出情况</w:t>
      </w:r>
    </w:p>
    <w:p w14:paraId="52A2E6CF">
      <w:pPr>
        <w:pStyle w:val="14"/>
        <w:keepNext w:val="0"/>
        <w:keepLines w:val="0"/>
        <w:pageBreakBefore w:val="0"/>
        <w:kinsoku/>
        <w:wordWrap/>
        <w:overflowPunct/>
        <w:topLinePunct w:val="0"/>
        <w:autoSpaceDE/>
        <w:autoSpaceDN/>
        <w:bidi w:val="0"/>
        <w:adjustRightInd/>
        <w:snapToGrid/>
        <w:spacing w:line="600" w:lineRule="exact"/>
        <w:ind w:firstLine="640"/>
        <w:jc w:val="left"/>
        <w:textAlignment w:val="auto"/>
        <w:outlineLvl w:val="0"/>
        <w:rPr>
          <w:rFonts w:hint="eastAsia" w:ascii="Times New Roman" w:hAnsi="Times New Roman" w:eastAsia="仿宋_GB2312"/>
          <w:sz w:val="32"/>
          <w:szCs w:val="32"/>
          <w:lang w:val="en-US" w:eastAsia="zh-CN"/>
        </w:rPr>
      </w:pPr>
      <w:r>
        <w:rPr>
          <w:rFonts w:hint="eastAsia" w:ascii="Times New Roman" w:hAnsi="Times New Roman" w:eastAsia="仿宋_GB2312"/>
          <w:color w:val="000000"/>
          <w:sz w:val="32"/>
          <w:szCs w:val="32"/>
        </w:rPr>
        <w:t>我单位无社会保险基金预算支出情况</w:t>
      </w:r>
      <w:r>
        <w:rPr>
          <w:rFonts w:hint="eastAsia" w:ascii="Times New Roman" w:hAnsi="Times New Roman" w:eastAsia="仿宋_GB2312"/>
          <w:color w:val="000000"/>
          <w:sz w:val="32"/>
          <w:szCs w:val="32"/>
          <w:lang w:val="en-US" w:eastAsia="zh-CN"/>
        </w:rPr>
        <w:t>.</w:t>
      </w:r>
    </w:p>
    <w:p w14:paraId="32F1D9EB">
      <w:pPr>
        <w:keepNext w:val="0"/>
        <w:keepLines w:val="0"/>
        <w:pageBreakBefore w:val="0"/>
        <w:kinsoku/>
        <w:wordWrap/>
        <w:overflowPunct/>
        <w:topLinePunct w:val="0"/>
        <w:autoSpaceDE/>
        <w:autoSpaceDN/>
        <w:bidi w:val="0"/>
        <w:adjustRightInd/>
        <w:snapToGrid/>
        <w:spacing w:line="600" w:lineRule="exact"/>
        <w:ind w:firstLine="645"/>
        <w:jc w:val="left"/>
        <w:textAlignment w:val="auto"/>
        <w:outlineLvl w:val="0"/>
        <w:rPr>
          <w:rFonts w:eastAsia="黑体"/>
          <w:sz w:val="32"/>
          <w:szCs w:val="32"/>
        </w:rPr>
      </w:pPr>
      <w:r>
        <w:rPr>
          <w:rFonts w:eastAsia="黑体"/>
          <w:sz w:val="32"/>
          <w:szCs w:val="32"/>
        </w:rPr>
        <w:t>六、部门整体支出绩效情况</w:t>
      </w:r>
    </w:p>
    <w:p w14:paraId="52E2D6D8">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2023</w:t>
      </w:r>
      <w:r>
        <w:rPr>
          <w:rFonts w:hint="eastAsia" w:ascii="仿宋_GB2312" w:hAnsi="仿宋_GB2312" w:eastAsia="仿宋_GB2312" w:cs="仿宋_GB2312"/>
          <w:color w:val="auto"/>
          <w:kern w:val="2"/>
          <w:sz w:val="32"/>
          <w:szCs w:val="32"/>
          <w:highlight w:val="none"/>
          <w:lang w:val="zh-TW" w:eastAsia="zh-CN" w:bidi="ar-SA"/>
        </w:rPr>
        <w:t>年，永州市人社</w:t>
      </w:r>
      <w:r>
        <w:rPr>
          <w:rFonts w:hint="default" w:ascii="仿宋_GB2312" w:hAnsi="仿宋_GB2312" w:eastAsia="仿宋_GB2312" w:cs="仿宋_GB2312"/>
          <w:color w:val="auto"/>
          <w:kern w:val="2"/>
          <w:sz w:val="32"/>
          <w:szCs w:val="32"/>
          <w:highlight w:val="none"/>
          <w:lang w:val="en-US" w:eastAsia="zh-CN" w:bidi="ar-SA"/>
        </w:rPr>
        <w:t>局</w:t>
      </w:r>
      <w:r>
        <w:rPr>
          <w:rFonts w:hint="eastAsia" w:ascii="仿宋_GB2312" w:hAnsi="仿宋_GB2312" w:eastAsia="仿宋_GB2312" w:cs="仿宋_GB2312"/>
          <w:color w:val="auto"/>
          <w:kern w:val="2"/>
          <w:sz w:val="32"/>
          <w:szCs w:val="32"/>
          <w:highlight w:val="none"/>
          <w:lang w:val="zh-TW" w:eastAsia="zh-CN" w:bidi="ar-SA"/>
        </w:rPr>
        <w:t>以习近平新时代中国特色社会主义思想为指导，按照省委省政府、市委市政府及省人社厅的统一安排部署，真抓实干，开拓进取，</w:t>
      </w:r>
      <w:r>
        <w:rPr>
          <w:rFonts w:hint="eastAsia" w:ascii="仿宋_GB2312" w:hAnsi="仿宋_GB2312" w:eastAsia="仿宋_GB2312" w:cs="仿宋_GB2312"/>
          <w:color w:val="auto"/>
          <w:kern w:val="2"/>
          <w:sz w:val="32"/>
          <w:szCs w:val="32"/>
          <w:highlight w:val="none"/>
          <w:lang w:val="en-US" w:eastAsia="zh-CN" w:bidi="ar-SA"/>
        </w:rPr>
        <w:t>人社工作取得了明显成效。</w:t>
      </w:r>
    </w:p>
    <w:p w14:paraId="0D08BDA1">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（一）主要工作情况</w:t>
      </w:r>
    </w:p>
    <w:p w14:paraId="20E34A7F">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1.着力稳住就业“基本盘”。</w:t>
      </w:r>
      <w:r>
        <w:rPr>
          <w:rFonts w:hint="eastAsia" w:ascii="仿宋_GB2312" w:hAnsi="仿宋_GB2312" w:eastAsia="仿宋_GB2312" w:cs="仿宋_GB2312"/>
          <w:color w:val="auto"/>
          <w:sz w:val="32"/>
          <w:szCs w:val="32"/>
        </w:rPr>
        <w:t>聚焦稳岗扩岗，突出重点群体，力保就业稳定。</w:t>
      </w:r>
      <w:r>
        <w:rPr>
          <w:rFonts w:hint="eastAsia" w:ascii="仿宋_GB2312" w:hAnsi="仿宋_GB2312" w:eastAsia="仿宋_GB2312" w:cs="仿宋_GB2312"/>
          <w:color w:val="auto"/>
          <w:sz w:val="32"/>
          <w:szCs w:val="32"/>
          <w:lang w:val="en-US" w:eastAsia="zh-CN"/>
        </w:rPr>
        <w:t>截止12月底，全市城镇新增就业5.75万人，任务完成率106.49%；全市城镇调查失业率控制在5.4%，达到预期目标。我市稳就业工作相关经验被省委、省政府内刊推介，数字化招聘做法获央视报道，成功入围全国公共就业创业服务示范城市创建名单。</w:t>
      </w:r>
      <w:r>
        <w:rPr>
          <w:rFonts w:hint="eastAsia" w:ascii="仿宋_GB2312" w:hAnsi="仿宋_GB2312" w:eastAsia="仿宋_GB2312" w:cs="仿宋_GB2312"/>
          <w:b/>
          <w:color w:val="auto"/>
          <w:sz w:val="32"/>
          <w:szCs w:val="32"/>
          <w:lang w:eastAsia="zh-CN"/>
        </w:rPr>
        <w:t>一是</w:t>
      </w:r>
      <w:r>
        <w:rPr>
          <w:rFonts w:hint="eastAsia" w:ascii="仿宋_GB2312" w:hAnsi="仿宋_GB2312" w:eastAsia="仿宋_GB2312" w:cs="仿宋_GB2312"/>
          <w:b/>
          <w:color w:val="auto"/>
          <w:sz w:val="32"/>
          <w:szCs w:val="32"/>
        </w:rPr>
        <w:t>援企稳岗优服务。</w:t>
      </w:r>
      <w:r>
        <w:rPr>
          <w:rFonts w:hint="eastAsia" w:ascii="仿宋_GB2312" w:hAnsi="仿宋_GB2312" w:eastAsia="仿宋_GB2312" w:cs="仿宋_GB2312"/>
          <w:color w:val="auto"/>
          <w:sz w:val="32"/>
          <w:szCs w:val="32"/>
          <w:lang w:val="en-US" w:eastAsia="zh-CN"/>
        </w:rPr>
        <w:t>开展“人社专员联千企”行动，推行“免申即享”“直补快办”模式，失业保险稳岗返还率100%；兑现“七补贴两补助”3.65亿元；发放创业担保贷款6.5亿元，排全省前列。</w:t>
      </w:r>
      <w:r>
        <w:rPr>
          <w:rFonts w:hint="eastAsia" w:ascii="仿宋_GB2312" w:hAnsi="仿宋_GB2312" w:eastAsia="仿宋_GB2312" w:cs="仿宋_GB2312"/>
          <w:b/>
          <w:color w:val="auto"/>
          <w:sz w:val="32"/>
          <w:szCs w:val="32"/>
          <w:lang w:eastAsia="zh-CN"/>
        </w:rPr>
        <w:t>二是聚焦重点强帮扶</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全面落实高校毕业生实名制服务，开展困难家庭高校毕业生精准帮扶行动，2023年离校未就业高校毕业生跟踪回访率、就业服务率100%，就业率96.26%。扎实开展“311”服务和兜底保障，失业人员再就业比例和就业困难人员就业比例均排全省前列。</w:t>
      </w:r>
      <w:r>
        <w:rPr>
          <w:rFonts w:hint="eastAsia" w:ascii="仿宋_GB2312" w:hAnsi="仿宋_GB2312" w:eastAsia="仿宋_GB2312" w:cs="仿宋_GB2312"/>
          <w:b/>
          <w:color w:val="auto"/>
          <w:sz w:val="32"/>
          <w:szCs w:val="32"/>
          <w:lang w:eastAsia="zh-CN"/>
        </w:rPr>
        <w:t>三是创新载体育品牌</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深入推进“三基六化”建设，优化“永就业”和建设“永就保”信息平台，打造就业帮扶车间、就业驿站、宝妈生产线、户外劳动者服务驿站等多样化载体，创新推出“15分钟就业服务圈”应用场景，助推劳动者高效、便捷、精准就近就业。</w:t>
      </w:r>
    </w:p>
    <w:p w14:paraId="1F8102FB">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beforeAutospacing="0" w:afterAutospacing="0" w:line="560" w:lineRule="exact"/>
        <w:ind w:firstLine="640" w:firstLineChars="200"/>
        <w:jc w:val="both"/>
        <w:textAlignment w:val="auto"/>
        <w:rPr>
          <w:rFonts w:hint="eastAsia"/>
          <w:color w:val="FF0000"/>
          <w:sz w:val="32"/>
          <w:szCs w:val="32"/>
          <w:lang w:val="en-US" w:eastAsia="zh-CN"/>
        </w:rPr>
      </w:pPr>
      <w:r>
        <w:rPr>
          <w:rFonts w:hint="eastAsia" w:ascii="仿宋" w:hAnsi="仿宋" w:eastAsia="仿宋" w:cs="仿宋"/>
          <w:b/>
          <w:bCs/>
          <w:color w:val="auto"/>
          <w:sz w:val="32"/>
          <w:szCs w:val="32"/>
          <w:lang w:val="en-US" w:eastAsia="zh-CN"/>
        </w:rPr>
        <w:t>2.着力织密社保“民生网”。</w:t>
      </w:r>
      <w:r>
        <w:rPr>
          <w:rFonts w:hint="eastAsia" w:ascii="仿宋_GB2312" w:hAnsi="仿宋_GB2312" w:eastAsia="仿宋_GB2312" w:cs="仿宋_GB2312"/>
          <w:color w:val="auto"/>
          <w:sz w:val="32"/>
          <w:szCs w:val="32"/>
          <w:lang w:val="en-US" w:eastAsia="zh-CN"/>
        </w:rPr>
        <w:t>推进“五个社保”建设，增强社保覆盖面、保障力和安全度。</w:t>
      </w:r>
      <w:r>
        <w:rPr>
          <w:rFonts w:hint="eastAsia" w:ascii="仿宋_GB2312" w:hAnsi="仿宋_GB2312" w:eastAsia="仿宋_GB2312" w:cs="仿宋_GB2312"/>
          <w:b/>
          <w:bCs/>
          <w:color w:val="auto"/>
          <w:sz w:val="32"/>
          <w:szCs w:val="32"/>
          <w:lang w:val="en-US" w:eastAsia="zh-CN"/>
        </w:rPr>
        <w:t>一是提升“广度”，推进“全民社保”。</w:t>
      </w:r>
      <w:r>
        <w:rPr>
          <w:rFonts w:hint="eastAsia" w:ascii="仿宋_GB2312" w:hAnsi="仿宋_GB2312" w:eastAsia="仿宋_GB2312" w:cs="仿宋_GB2312"/>
          <w:color w:val="auto"/>
          <w:sz w:val="32"/>
          <w:szCs w:val="32"/>
          <w:lang w:val="en-US" w:eastAsia="zh-CN"/>
        </w:rPr>
        <w:t>截至</w:t>
      </w:r>
      <w:r>
        <w:rPr>
          <w:rFonts w:hint="eastAsia" w:ascii="仿宋_GB2312" w:hAnsi="仿宋_GB2312" w:eastAsia="仿宋_GB2312" w:cs="仿宋_GB2312"/>
          <w:color w:val="auto"/>
          <w:kern w:val="2"/>
          <w:sz w:val="32"/>
          <w:szCs w:val="32"/>
          <w:lang w:val="en-US" w:eastAsia="zh-CN" w:bidi="ar-SA"/>
        </w:rPr>
        <w:t>12月底，全市</w:t>
      </w:r>
      <w:r>
        <w:rPr>
          <w:rFonts w:hint="eastAsia" w:ascii="仿宋_GB2312" w:hAnsi="仿宋_GB2312" w:eastAsia="仿宋_GB2312" w:cs="仿宋_GB2312"/>
          <w:color w:val="auto"/>
          <w:sz w:val="32"/>
          <w:szCs w:val="32"/>
          <w:lang w:eastAsia="zh-CN"/>
        </w:rPr>
        <w:t>养老、工伤、失业三项社保总参保人数</w:t>
      </w:r>
      <w:r>
        <w:rPr>
          <w:rFonts w:hint="eastAsia" w:ascii="仿宋_GB2312" w:hAnsi="仿宋_GB2312" w:eastAsia="仿宋_GB2312" w:cs="仿宋_GB2312"/>
          <w:color w:val="auto"/>
          <w:sz w:val="32"/>
          <w:szCs w:val="32"/>
          <w:lang w:val="en-US" w:eastAsia="zh-CN"/>
        </w:rPr>
        <w:t>508</w:t>
      </w:r>
      <w:r>
        <w:rPr>
          <w:rFonts w:hint="eastAsia" w:ascii="仿宋_GB2312" w:hAnsi="仿宋_GB2312" w:eastAsia="仿宋_GB2312" w:cs="仿宋_GB2312"/>
          <w:color w:val="auto"/>
          <w:kern w:val="2"/>
          <w:sz w:val="32"/>
          <w:szCs w:val="32"/>
          <w:lang w:val="en-US" w:eastAsia="zh-CN" w:bidi="ar-SA"/>
        </w:rPr>
        <w:t>万人</w:t>
      </w:r>
      <w:r>
        <w:rPr>
          <w:rFonts w:hint="eastAsia" w:ascii="仿宋_GB2312" w:hAnsi="仿宋_GB2312" w:eastAsia="仿宋_GB2312" w:cs="仿宋_GB2312"/>
          <w:color w:val="auto"/>
          <w:kern w:val="2"/>
          <w:sz w:val="32"/>
          <w:szCs w:val="32"/>
          <w:lang w:val="en" w:eastAsia="zh-CN" w:bidi="ar-SA"/>
        </w:rPr>
        <w:t>次</w:t>
      </w:r>
      <w:r>
        <w:rPr>
          <w:rFonts w:hint="eastAsia" w:ascii="仿宋_GB2312" w:hAnsi="仿宋_GB2312" w:eastAsia="仿宋_GB2312" w:cs="仿宋_GB2312"/>
          <w:color w:val="auto"/>
          <w:kern w:val="2"/>
          <w:sz w:val="32"/>
          <w:szCs w:val="32"/>
          <w:lang w:val="en-US" w:eastAsia="zh-CN" w:bidi="ar-SA"/>
        </w:rPr>
        <w:t>，其中养老、工伤和失业保险参保人数分别达419.69万人、55.07万人、33.37万人，</w:t>
      </w:r>
      <w:r>
        <w:rPr>
          <w:rFonts w:hint="eastAsia" w:ascii="仿宋_GB2312" w:hAnsi="仿宋_GB2312" w:eastAsia="仿宋_GB2312" w:cs="仿宋_GB2312"/>
          <w:color w:val="auto"/>
          <w:sz w:val="32"/>
          <w:szCs w:val="32"/>
        </w:rPr>
        <w:t>企业养老保险</w:t>
      </w:r>
      <w:r>
        <w:rPr>
          <w:rFonts w:hint="eastAsia" w:ascii="仿宋_GB2312" w:hAnsi="仿宋_GB2312" w:eastAsia="仿宋_GB2312" w:cs="仿宋_GB2312"/>
          <w:color w:val="auto"/>
          <w:sz w:val="32"/>
          <w:szCs w:val="32"/>
          <w:lang w:eastAsia="zh-CN"/>
        </w:rPr>
        <w:t>缴费人数、平均缴费工资、参保人数三项核心指标均超额完成目标任务。</w:t>
      </w:r>
      <w:r>
        <w:rPr>
          <w:rFonts w:hint="eastAsia" w:ascii="仿宋_GB2312" w:hAnsi="仿宋_GB2312" w:eastAsia="仿宋_GB2312" w:cs="仿宋_GB2312"/>
          <w:b/>
          <w:bCs/>
          <w:color w:val="auto"/>
          <w:sz w:val="32"/>
          <w:szCs w:val="32"/>
          <w:lang w:val="en-US" w:eastAsia="zh-CN"/>
        </w:rPr>
        <w:t>二是提升“温度”，推进“温暖社保”。</w:t>
      </w:r>
      <w:r>
        <w:rPr>
          <w:rFonts w:hint="eastAsia" w:ascii="仿宋_GB2312" w:hAnsi="仿宋_GB2312" w:eastAsia="仿宋_GB2312" w:cs="仿宋_GB2312"/>
          <w:color w:val="auto"/>
          <w:sz w:val="32"/>
          <w:szCs w:val="32"/>
          <w:lang w:eastAsia="zh-CN"/>
        </w:rPr>
        <w:t>落地退休、社保“一件事一次办”，</w:t>
      </w:r>
      <w:r>
        <w:rPr>
          <w:rFonts w:hint="eastAsia" w:ascii="仿宋_GB2312" w:hAnsi="仿宋_GB2312" w:eastAsia="仿宋_GB2312" w:cs="仿宋_GB2312"/>
          <w:color w:val="auto"/>
          <w:kern w:val="2"/>
          <w:sz w:val="32"/>
          <w:szCs w:val="32"/>
        </w:rPr>
        <w:t>推行</w:t>
      </w:r>
      <w:r>
        <w:rPr>
          <w:rFonts w:hint="eastAsia" w:ascii="仿宋_GB2312" w:hAnsi="仿宋_GB2312" w:eastAsia="仿宋_GB2312" w:cs="仿宋_GB2312"/>
          <w:color w:val="auto"/>
          <w:kern w:val="2"/>
          <w:sz w:val="32"/>
          <w:szCs w:val="32"/>
          <w:lang w:val="zh-CN" w:eastAsia="zh-CN" w:bidi="ar-SA"/>
        </w:rPr>
        <w:t>社保</w:t>
      </w:r>
      <w:r>
        <w:rPr>
          <w:rFonts w:hint="eastAsia" w:ascii="仿宋_GB2312" w:hAnsi="仿宋_GB2312" w:eastAsia="仿宋_GB2312" w:cs="仿宋_GB2312"/>
          <w:color w:val="auto"/>
          <w:kern w:val="2"/>
          <w:sz w:val="32"/>
          <w:szCs w:val="32"/>
        </w:rPr>
        <w:t>事项限时办结、延时服务、定时上门、择时回访</w:t>
      </w:r>
      <w:r>
        <w:rPr>
          <w:rFonts w:hint="eastAsia" w:ascii="仿宋_GB2312" w:hAnsi="仿宋_GB2312" w:eastAsia="仿宋_GB2312" w:cs="仿宋_GB2312"/>
          <w:color w:val="auto"/>
          <w:kern w:val="2"/>
          <w:sz w:val="32"/>
          <w:szCs w:val="32"/>
          <w:lang w:eastAsia="zh-CN"/>
        </w:rPr>
        <w:t>等便民服务模式，市本级人社窗口办理业务12.2万件，好评率99.9%</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b/>
          <w:bCs/>
          <w:color w:val="auto"/>
          <w:sz w:val="32"/>
          <w:szCs w:val="32"/>
          <w:lang w:val="en-US" w:eastAsia="zh-CN"/>
        </w:rPr>
        <w:t>三是提升“速度”，推进“数字社保”。</w:t>
      </w:r>
      <w:r>
        <w:rPr>
          <w:rFonts w:hint="eastAsia" w:ascii="仿宋_GB2312" w:hAnsi="仿宋_GB2312" w:eastAsia="仿宋_GB2312" w:cs="仿宋_GB2312"/>
          <w:b w:val="0"/>
          <w:bCs w:val="0"/>
          <w:color w:val="auto"/>
          <w:kern w:val="2"/>
          <w:sz w:val="32"/>
          <w:szCs w:val="32"/>
          <w:lang w:val="en-US" w:eastAsia="zh-CN" w:bidi="ar-SA"/>
        </w:rPr>
        <w:t>积极推进金保二期社保一体化平台应用，在全省统一建设基础上，开发了“永就保”等系列本地化数字平台，拓展社保卡应用，我市社保卡、电子社保卡发放完成率均排全省前列，经办服务驶入信息化“快车道”，被评为全省金保二期项目建设先进单位。</w:t>
      </w:r>
      <w:r>
        <w:rPr>
          <w:rFonts w:hint="eastAsia" w:ascii="仿宋_GB2312" w:hAnsi="仿宋_GB2312" w:eastAsia="仿宋_GB2312" w:cs="仿宋_GB2312"/>
          <w:b/>
          <w:bCs/>
          <w:color w:val="auto"/>
          <w:sz w:val="32"/>
          <w:szCs w:val="32"/>
          <w:lang w:val="en-US" w:eastAsia="zh-CN"/>
        </w:rPr>
        <w:t>四是提升“硬度”，推进“平安社保”。</w:t>
      </w:r>
      <w:r>
        <w:rPr>
          <w:rFonts w:hint="eastAsia" w:ascii="仿宋_GB2312" w:hAnsi="仿宋_GB2312" w:eastAsia="仿宋_GB2312" w:cs="仿宋_GB2312"/>
          <w:color w:val="auto"/>
          <w:sz w:val="32"/>
          <w:szCs w:val="32"/>
          <w:lang w:bidi="ar-SA"/>
        </w:rPr>
        <w:t>抓实“411”监管</w:t>
      </w:r>
      <w:r>
        <w:rPr>
          <w:rFonts w:hint="eastAsia" w:ascii="仿宋_GB2312" w:hAnsi="仿宋_GB2312" w:eastAsia="仿宋_GB2312" w:cs="仿宋_GB2312"/>
          <w:color w:val="auto"/>
          <w:sz w:val="32"/>
          <w:szCs w:val="32"/>
          <w:lang w:eastAsia="zh-CN" w:bidi="ar-SA"/>
        </w:rPr>
        <w:t>措施</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val="en-US" w:eastAsia="zh-CN"/>
        </w:rPr>
        <w:t>完善社保基金监管机制。</w:t>
      </w:r>
      <w:r>
        <w:rPr>
          <w:rFonts w:hint="eastAsia" w:ascii="仿宋_GB2312" w:hAnsi="仿宋_GB2312" w:eastAsia="仿宋_GB2312" w:cs="仿宋_GB2312"/>
          <w:b w:val="0"/>
          <w:bCs w:val="0"/>
          <w:color w:val="auto"/>
          <w:kern w:val="2"/>
          <w:sz w:val="32"/>
          <w:szCs w:val="32"/>
          <w:lang w:val="en-US" w:eastAsia="zh-CN" w:bidi="ar-SA"/>
        </w:rPr>
        <w:t>全市</w:t>
      </w:r>
      <w:r>
        <w:rPr>
          <w:rFonts w:hint="eastAsia" w:ascii="仿宋_GB2312" w:hAnsi="仿宋_GB2312" w:eastAsia="仿宋_GB2312" w:cs="仿宋_GB2312"/>
          <w:color w:val="auto"/>
          <w:sz w:val="32"/>
          <w:szCs w:val="32"/>
          <w:lang w:val="en-US" w:eastAsia="zh-CN"/>
        </w:rPr>
        <w:t>核查部省下发疑点数据21212条，应整改1137条，已整改1041条，追回基金234.57万元，另外96条数据已落实工作措施。</w:t>
      </w:r>
      <w:r>
        <w:rPr>
          <w:rFonts w:hint="eastAsia" w:ascii="仿宋_GB2312" w:hAnsi="仿宋_GB2312" w:eastAsia="仿宋_GB2312" w:cs="仿宋_GB2312"/>
          <w:b/>
          <w:bCs/>
          <w:color w:val="auto"/>
          <w:sz w:val="32"/>
          <w:szCs w:val="32"/>
          <w:lang w:val="en-US" w:eastAsia="zh-CN"/>
        </w:rPr>
        <w:t>五是提升“纯度”，推进“廉洁社保”。</w:t>
      </w:r>
      <w:r>
        <w:rPr>
          <w:rFonts w:hint="eastAsia" w:ascii="仿宋_GB2312" w:hAnsi="仿宋_GB2312" w:eastAsia="仿宋_GB2312" w:cs="仿宋_GB2312"/>
          <w:color w:val="auto"/>
          <w:sz w:val="32"/>
          <w:szCs w:val="32"/>
          <w:lang w:val="en-US" w:eastAsia="zh-CN"/>
        </w:rPr>
        <w:t>以刀刃向内的决心和勇气强化监管。常态化开展警示教育，全市受教育工作人员1.41万人次。继续开展全市业务大培训，全年共培训3.55万人次。</w:t>
      </w:r>
    </w:p>
    <w:p w14:paraId="38A398A3">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sz w:val="32"/>
          <w:szCs w:val="32"/>
          <w:lang w:val="en-US" w:eastAsia="zh-CN"/>
        </w:rPr>
      </w:pPr>
      <w:r>
        <w:rPr>
          <w:rFonts w:hint="eastAsia" w:ascii="仿宋" w:hAnsi="仿宋" w:eastAsia="仿宋" w:cs="仿宋"/>
          <w:b/>
          <w:bCs/>
          <w:color w:val="auto"/>
          <w:sz w:val="32"/>
          <w:szCs w:val="32"/>
          <w:lang w:val="en-US" w:eastAsia="zh-CN"/>
        </w:rPr>
        <w:t>3.着力把准人才服务“方向盘”。</w:t>
      </w:r>
      <w:r>
        <w:rPr>
          <w:rFonts w:hint="eastAsia" w:ascii="仿宋_GB2312" w:hAnsi="仿宋_GB2312" w:eastAsia="仿宋_GB2312" w:cs="仿宋_GB2312"/>
          <w:b/>
          <w:bCs/>
          <w:color w:val="auto"/>
          <w:sz w:val="32"/>
          <w:szCs w:val="32"/>
          <w:lang w:val="en-US" w:eastAsia="zh-CN"/>
        </w:rPr>
        <w:t>一是优化专技人才服务。</w:t>
      </w:r>
      <w:r>
        <w:rPr>
          <w:rFonts w:hint="eastAsia" w:ascii="仿宋_GB2312" w:hAnsi="仿宋_GB2312" w:eastAsia="仿宋_GB2312" w:cs="仿宋_GB2312"/>
          <w:color w:val="auto"/>
          <w:kern w:val="36"/>
          <w:sz w:val="32"/>
          <w:szCs w:val="32"/>
          <w:lang w:val="en-US" w:eastAsia="zh-CN"/>
        </w:rPr>
        <w:t>大力推进“才聚永州”，到北京、广州、长沙等地开展“招才引智”活动，围绕我市重点产业项目引进关键人才22人，推荐享受省政府特殊津贴12人，组织评定初、中、高级职称10005人，创新开展非物质文化遗产传承人专场职称评审。</w:t>
      </w:r>
      <w:r>
        <w:rPr>
          <w:rFonts w:hint="eastAsia" w:ascii="仿宋_GB2312" w:hAnsi="仿宋_GB2312" w:eastAsia="仿宋_GB2312" w:cs="仿宋_GB2312"/>
          <w:b/>
          <w:bCs/>
          <w:color w:val="auto"/>
          <w:sz w:val="32"/>
          <w:szCs w:val="32"/>
          <w:lang w:val="en-US" w:eastAsia="zh-CN"/>
        </w:rPr>
        <w:t>二是优化技能人才服务。</w:t>
      </w:r>
      <w:r>
        <w:rPr>
          <w:rFonts w:hint="eastAsia" w:ascii="仿宋_GB2312" w:hAnsi="仿宋_GB2312" w:eastAsia="仿宋_GB2312" w:cs="仿宋_GB2312"/>
          <w:color w:val="auto"/>
          <w:kern w:val="36"/>
          <w:sz w:val="32"/>
          <w:szCs w:val="32"/>
          <w:lang w:val="en-US" w:eastAsia="zh-CN"/>
        </w:rPr>
        <w:t>以服务“三高四新”战略、乡村振兴的重点职业（工种）为重点，开展职业技能培训3.72万人次，培训规模居全省前列。推进全市“一县一品”特色劳务品牌创建，成功创建16个劳务品牌，从业人数4.8万人，每年带动就业增收近百亿元；创新开展“直播带货”“地方菜烹饪”等特色技能赛事，带动就业5000余人，促进农特产品销售近亿元。</w:t>
      </w:r>
      <w:r>
        <w:rPr>
          <w:rFonts w:hint="eastAsia" w:ascii="仿宋_GB2312" w:hAnsi="仿宋_GB2312" w:eastAsia="仿宋_GB2312" w:cs="仿宋_GB2312"/>
          <w:b/>
          <w:bCs/>
          <w:color w:val="auto"/>
          <w:sz w:val="32"/>
          <w:szCs w:val="32"/>
          <w:lang w:val="en-US" w:eastAsia="zh-CN"/>
        </w:rPr>
        <w:t>三是优化基层人才服务。</w:t>
      </w:r>
      <w:r>
        <w:rPr>
          <w:rFonts w:hint="eastAsia" w:ascii="仿宋_GB2312" w:hAnsi="仿宋_GB2312" w:eastAsia="仿宋_GB2312" w:cs="仿宋_GB2312"/>
          <w:color w:val="auto"/>
          <w:kern w:val="36"/>
          <w:sz w:val="32"/>
          <w:szCs w:val="32"/>
          <w:lang w:val="en-US" w:eastAsia="zh-CN"/>
        </w:rPr>
        <w:t>大力推进“才入基层”，实施“湘才乡连”专家服务乡村振兴行动，备案县区事业单位招聘计划1346个，新招募“三支一扶”人员76人，为乡村振兴增强了人才支撑</w:t>
      </w:r>
      <w:r>
        <w:rPr>
          <w:rFonts w:hint="eastAsia" w:ascii="仿宋_GB2312" w:hAnsi="仿宋_GB2312" w:eastAsia="仿宋_GB2312" w:cs="仿宋_GB2312"/>
          <w:color w:val="auto"/>
          <w:kern w:val="36"/>
          <w:sz w:val="32"/>
          <w:szCs w:val="32"/>
          <w:lang w:val="en" w:eastAsia="zh-CN"/>
        </w:rPr>
        <w:t>。</w:t>
      </w:r>
      <w:r>
        <w:rPr>
          <w:rFonts w:hint="eastAsia" w:ascii="仿宋_GB2312" w:hAnsi="仿宋_GB2312" w:eastAsia="仿宋_GB2312" w:cs="仿宋_GB2312"/>
          <w:color w:val="auto"/>
          <w:kern w:val="36"/>
          <w:sz w:val="32"/>
          <w:szCs w:val="32"/>
          <w:lang w:val="en-US" w:eastAsia="zh-CN"/>
        </w:rPr>
        <w:t>在全市基层卫生、乡镇教育领域全面实行“定向评价、定向使用”基层职评制度，激发基层专技人才干事创业热情。</w:t>
      </w:r>
    </w:p>
    <w:p w14:paraId="60D9D83B">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4.着力构筑劳动关系和谐“稳定器”。</w:t>
      </w:r>
      <w:r>
        <w:rPr>
          <w:rFonts w:hint="eastAsia" w:ascii="仿宋_GB2312" w:hAnsi="仿宋_GB2312" w:eastAsia="仿宋_GB2312" w:cs="仿宋_GB2312"/>
          <w:b/>
          <w:bCs/>
          <w:color w:val="auto"/>
          <w:kern w:val="2"/>
          <w:sz w:val="32"/>
          <w:szCs w:val="32"/>
          <w:lang w:val="en-US" w:eastAsia="zh-CN" w:bidi="ar-SA"/>
        </w:rPr>
        <w:t>一是在强化劳动者权益维护上破题。</w:t>
      </w:r>
      <w:r>
        <w:rPr>
          <w:rFonts w:hint="eastAsia" w:ascii="仿宋_GB2312" w:hAnsi="仿宋_GB2312" w:eastAsia="仿宋_GB2312" w:cs="仿宋_GB2312"/>
          <w:color w:val="auto"/>
          <w:sz w:val="32"/>
          <w:szCs w:val="32"/>
          <w:lang w:val="en-US" w:eastAsia="zh-CN"/>
        </w:rPr>
        <w:t>大力推动新业态工会组织和户外劳动者服务驿站建设，坚持“人社+法院+工会”多元化解，并引导灵活就业和新就业形态劳动者参加社保，相关做法被省委办公厅内刊推介。切实防范劳动关系风险</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实现劳动关系群体事件和极端事件“零发生”。</w:t>
      </w:r>
      <w:r>
        <w:rPr>
          <w:rFonts w:hint="eastAsia" w:ascii="仿宋_GB2312" w:hAnsi="仿宋_GB2312" w:eastAsia="仿宋_GB2312" w:cs="仿宋_GB2312"/>
          <w:b/>
          <w:bCs/>
          <w:color w:val="auto"/>
          <w:kern w:val="2"/>
          <w:sz w:val="32"/>
          <w:szCs w:val="32"/>
          <w:lang w:val="en-US" w:eastAsia="zh-CN" w:bidi="ar-SA"/>
        </w:rPr>
        <w:t>二是在强化劳动监察上攻坚。</w:t>
      </w:r>
      <w:r>
        <w:rPr>
          <w:rFonts w:hint="eastAsia" w:ascii="仿宋_GB2312" w:hAnsi="仿宋_GB2312" w:eastAsia="仿宋_GB2312" w:cs="仿宋_GB2312"/>
          <w:color w:val="auto"/>
          <w:sz w:val="32"/>
          <w:szCs w:val="32"/>
          <w:lang w:val="en-US" w:eastAsia="zh-CN"/>
        </w:rPr>
        <w:t>扎实开展根治欠薪攻坚行动、“双随机一公开”检查、清理整顿人力资源市场秩序专项行动等。全市劳动保障监察机构办结线下投诉举报案件1024件，结案率100%，办结根治欠薪平台移送案件线索2607件，结案率99%，均达到省定要求，追回拖欠工资1.19亿元。</w:t>
      </w:r>
      <w:r>
        <w:rPr>
          <w:rFonts w:hint="eastAsia" w:ascii="仿宋_GB2312" w:hAnsi="仿宋_GB2312" w:eastAsia="仿宋_GB2312" w:cs="仿宋_GB2312"/>
          <w:b/>
          <w:bCs/>
          <w:color w:val="auto"/>
          <w:kern w:val="2"/>
          <w:sz w:val="32"/>
          <w:szCs w:val="32"/>
          <w:lang w:val="en-US" w:eastAsia="zh-CN" w:bidi="ar-SA"/>
        </w:rPr>
        <w:t>三是在强化劳动人事争议调解上克难。</w:t>
      </w:r>
      <w:r>
        <w:rPr>
          <w:rFonts w:hint="eastAsia" w:ascii="仿宋_GB2312" w:hAnsi="仿宋_GB2312" w:eastAsia="仿宋_GB2312" w:cs="仿宋_GB2312"/>
          <w:color w:val="auto"/>
          <w:sz w:val="32"/>
          <w:szCs w:val="32"/>
          <w:lang w:val="en-US" w:eastAsia="zh-CN"/>
        </w:rPr>
        <w:t>成立农民工工资争议速裁庭，开通农民工劳动报酬维权“绿色通道”，对劳动争议案件实行“快立、快调、快审、快结”。全市仲裁机构受理劳动人事争议案件1227件，已结案1201件，结案率97.9%，调解结案891件，调解率74.2%；结案率、调解率均超省定标准。</w:t>
      </w:r>
    </w:p>
    <w:p w14:paraId="2DA3657F">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 w:hAnsi="仿宋" w:eastAsia="仿宋" w:cs="仿宋"/>
          <w:b/>
          <w:bCs/>
          <w:color w:val="auto"/>
          <w:sz w:val="32"/>
          <w:szCs w:val="32"/>
          <w:lang w:val="en-US" w:eastAsia="zh-CN"/>
        </w:rPr>
        <w:t>5.着力打好重点民生保障仗。</w:t>
      </w:r>
      <w:r>
        <w:rPr>
          <w:rFonts w:hint="eastAsia" w:ascii="仿宋_GB2312" w:hAnsi="仿宋_GB2312" w:eastAsia="仿宋_GB2312" w:cs="仿宋_GB2312"/>
          <w:color w:val="auto"/>
          <w:sz w:val="32"/>
          <w:szCs w:val="32"/>
          <w:lang w:val="en-US" w:eastAsia="zh-CN"/>
        </w:rPr>
        <w:t>坚持“抓好两头带好中间”工作基调，狠抓项目进度、质量和口碑，确保重点民生实事工作落实落细。</w:t>
      </w:r>
      <w:r>
        <w:rPr>
          <w:rFonts w:hint="eastAsia" w:ascii="仿宋_GB2312" w:hAnsi="仿宋_GB2312" w:eastAsia="仿宋_GB2312" w:cs="仿宋_GB2312"/>
          <w:b/>
          <w:bCs/>
          <w:color w:val="auto"/>
          <w:sz w:val="32"/>
          <w:szCs w:val="32"/>
          <w:lang w:val="en-US" w:eastAsia="zh-CN"/>
        </w:rPr>
        <w:t>一是抓好项目推进。</w:t>
      </w:r>
      <w:r>
        <w:rPr>
          <w:rFonts w:hint="eastAsia" w:ascii="仿宋_GB2312" w:hAnsi="仿宋_GB2312" w:eastAsia="仿宋_GB2312" w:cs="仿宋_GB2312"/>
          <w:color w:val="auto"/>
          <w:sz w:val="32"/>
          <w:szCs w:val="32"/>
          <w:lang w:val="en-US" w:eastAsia="zh-CN"/>
        </w:rPr>
        <w:t>制定每周推进计划，落实责任，倒排工期，多举措推进。省市12件重点民生实事40项指标均提前完成，整体完成进度居全省前列。我市打好重点民生保障仗工作一季度综合评价排全省第一，获省专班书面通报表扬，在省政府第二次全会上获点评表扬。</w:t>
      </w:r>
      <w:r>
        <w:rPr>
          <w:rFonts w:hint="eastAsia" w:ascii="仿宋_GB2312" w:hAnsi="仿宋_GB2312" w:eastAsia="仿宋_GB2312" w:cs="仿宋_GB2312"/>
          <w:b/>
          <w:bCs/>
          <w:color w:val="auto"/>
          <w:sz w:val="32"/>
          <w:szCs w:val="32"/>
          <w:lang w:val="en-US" w:eastAsia="zh-CN"/>
        </w:rPr>
        <w:t>二是抓好项目验收。</w:t>
      </w:r>
      <w:r>
        <w:rPr>
          <w:rFonts w:hint="eastAsia" w:ascii="仿宋_GB2312" w:hAnsi="仿宋_GB2312" w:eastAsia="仿宋_GB2312" w:cs="仿宋_GB2312"/>
          <w:color w:val="auto"/>
          <w:sz w:val="32"/>
          <w:szCs w:val="32"/>
          <w:lang w:val="en-US" w:eastAsia="zh-CN"/>
        </w:rPr>
        <w:t>严格对照2023年全省重点民生实事项目进度验收标准，校准进度数据，精确上传佐证资料，加快组织各项目通过省平台系统验收。自省里7月启动验收以来，我市项目整体完成进度和项目验收率连续6个月保持全省前列。</w:t>
      </w:r>
      <w:r>
        <w:rPr>
          <w:rFonts w:hint="eastAsia" w:ascii="仿宋_GB2312" w:hAnsi="仿宋_GB2312" w:eastAsia="仿宋_GB2312" w:cs="仿宋_GB2312"/>
          <w:b/>
          <w:bCs/>
          <w:color w:val="auto"/>
          <w:sz w:val="32"/>
          <w:szCs w:val="32"/>
          <w:lang w:val="en-US" w:eastAsia="zh-CN"/>
        </w:rPr>
        <w:t>三是抓好项目宣传。</w:t>
      </w:r>
      <w:r>
        <w:rPr>
          <w:rFonts w:hint="eastAsia" w:ascii="仿宋_GB2312" w:hAnsi="仿宋_GB2312" w:eastAsia="仿宋_GB2312" w:cs="仿宋_GB2312"/>
          <w:color w:val="auto"/>
          <w:sz w:val="32"/>
          <w:szCs w:val="32"/>
          <w:lang w:val="en-US" w:eastAsia="zh-CN"/>
        </w:rPr>
        <w:t>通过线上线下多种形式，广泛宣传民生实事项目政策、内容，我市已在省以上媒体发布相关新闻报道369篇，在省专班工作专报上稿数量排全省前列，民生实事工作做法2次被列为省政府发展“六仗”工作典型经验。</w:t>
      </w:r>
    </w:p>
    <w:p w14:paraId="1B59B032">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left="0" w:firstLine="640" w:firstLineChars="200"/>
        <w:jc w:val="both"/>
        <w:textAlignment w:val="auto"/>
        <w:rPr>
          <w:rFonts w:hint="eastAsia" w:ascii="楷体" w:hAnsi="楷体" w:eastAsia="楷体" w:cs="楷体"/>
          <w:b/>
          <w:bCs w:val="0"/>
          <w:color w:val="auto"/>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（二）主要特色亮点</w:t>
      </w:r>
    </w:p>
    <w:p w14:paraId="1E2DA32C">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color w:val="auto"/>
          <w:sz w:val="32"/>
          <w:szCs w:val="32"/>
          <w:lang w:val="en-US" w:eastAsia="zh-CN"/>
        </w:rPr>
        <w:t>1.打造“15分钟就业社保服务圈”。</w:t>
      </w:r>
      <w:r>
        <w:rPr>
          <w:rFonts w:hint="eastAsia" w:ascii="仿宋_GB2312" w:hAnsi="仿宋_GB2312" w:eastAsia="仿宋_GB2312" w:cs="仿宋_GB2312"/>
          <w:color w:val="000000"/>
          <w:sz w:val="32"/>
          <w:szCs w:val="32"/>
          <w:highlight w:val="none"/>
          <w:lang w:val="en-US" w:eastAsia="zh-CN"/>
        </w:rPr>
        <w:t>深入推进“三基六化”建设，</w:t>
      </w:r>
      <w:r>
        <w:rPr>
          <w:rFonts w:hint="eastAsia" w:ascii="仿宋_GB2312" w:hAnsi="仿宋_GB2312" w:eastAsia="仿宋_GB2312" w:cs="仿宋_GB2312"/>
          <w:color w:val="000000"/>
          <w:sz w:val="32"/>
          <w:szCs w:val="32"/>
          <w:highlight w:val="none"/>
          <w:lang w:val="zh-CN" w:eastAsia="zh-CN"/>
        </w:rPr>
        <w:t>人社服务窗口</w:t>
      </w:r>
      <w:r>
        <w:rPr>
          <w:rFonts w:hint="eastAsia" w:ascii="仿宋_GB2312" w:hAnsi="仿宋_GB2312" w:eastAsia="仿宋_GB2312" w:cs="仿宋_GB2312"/>
          <w:color w:val="000000"/>
          <w:sz w:val="32"/>
          <w:szCs w:val="32"/>
          <w:highlight w:val="none"/>
          <w:lang w:val="en-US" w:eastAsia="zh-CN"/>
        </w:rPr>
        <w:t>覆盖到村一级、银行网点和工业园区</w:t>
      </w:r>
      <w:r>
        <w:rPr>
          <w:rFonts w:hint="eastAsia" w:ascii="仿宋_GB2312" w:hAnsi="仿宋_GB2312" w:eastAsia="仿宋_GB2312" w:cs="仿宋_GB2312"/>
          <w:color w:val="000000"/>
          <w:sz w:val="32"/>
          <w:szCs w:val="32"/>
          <w:highlight w:val="none"/>
          <w:lang w:val="zh-CN" w:eastAsia="zh-CN"/>
        </w:rPr>
        <w:t>，配备</w:t>
      </w:r>
      <w:r>
        <w:rPr>
          <w:rFonts w:hint="eastAsia" w:ascii="仿宋_GB2312" w:hAnsi="仿宋_GB2312" w:eastAsia="仿宋_GB2312" w:cs="仿宋_GB2312"/>
          <w:color w:val="000000"/>
          <w:sz w:val="32"/>
          <w:szCs w:val="32"/>
          <w:highlight w:val="none"/>
          <w:lang w:val="en-US" w:eastAsia="zh-CN"/>
        </w:rPr>
        <w:t>5019名</w:t>
      </w:r>
      <w:r>
        <w:rPr>
          <w:rFonts w:hint="eastAsia" w:ascii="仿宋_GB2312" w:hAnsi="仿宋_GB2312" w:eastAsia="仿宋_GB2312" w:cs="仿宋_GB2312"/>
          <w:color w:val="000000"/>
          <w:sz w:val="32"/>
          <w:szCs w:val="32"/>
          <w:highlight w:val="none"/>
          <w:lang w:val="zh-CN" w:eastAsia="zh-CN"/>
        </w:rPr>
        <w:t>就业社保专干（协理员），</w:t>
      </w:r>
      <w:r>
        <w:rPr>
          <w:rFonts w:hint="eastAsia" w:ascii="仿宋_GB2312" w:hAnsi="仿宋_GB2312" w:eastAsia="仿宋_GB2312" w:cs="仿宋_GB2312"/>
          <w:color w:val="000000"/>
          <w:sz w:val="32"/>
          <w:szCs w:val="32"/>
          <w:highlight w:val="none"/>
          <w:lang w:val="en-US" w:eastAsia="zh-CN"/>
        </w:rPr>
        <w:t>推行“帮代办”“上门办”等模式，为企业和群众提供就近招工、家门口就业、身边岗位等服务</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en-US" w:eastAsia="zh-CN"/>
        </w:rPr>
        <w:t>持续优化“永就业”“永就保”平台功能，丰富应用场景，</w:t>
      </w:r>
      <w:r>
        <w:rPr>
          <w:rFonts w:hint="eastAsia" w:ascii="仿宋_GB2312" w:hAnsi="仿宋_GB2312" w:eastAsia="仿宋_GB2312" w:cs="仿宋_GB2312"/>
          <w:sz w:val="32"/>
          <w:szCs w:val="32"/>
          <w:lang w:val="en-US" w:eastAsia="zh-CN"/>
        </w:rPr>
        <w:t>劳动者通过手机可迅速获取附近的招聘岗位、技能培训、服务机构等就业服务信息。</w:t>
      </w:r>
    </w:p>
    <w:p w14:paraId="3108465F">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 w:hAnsi="仿宋" w:eastAsia="仿宋" w:cs="仿宋"/>
          <w:b/>
          <w:bCs/>
          <w:color w:val="auto"/>
          <w:sz w:val="32"/>
          <w:szCs w:val="32"/>
          <w:lang w:val="en-US" w:eastAsia="zh-CN"/>
        </w:rPr>
        <w:t>2.启动实施“潇湘工惠保”职业伤害</w:t>
      </w:r>
      <w:bookmarkStart w:id="3" w:name="_GoBack"/>
      <w:bookmarkEnd w:id="3"/>
      <w:r>
        <w:rPr>
          <w:rFonts w:hint="eastAsia" w:ascii="仿宋" w:hAnsi="仿宋" w:eastAsia="仿宋" w:cs="仿宋"/>
          <w:b/>
          <w:bCs/>
          <w:color w:val="auto"/>
          <w:sz w:val="32"/>
          <w:szCs w:val="32"/>
          <w:lang w:val="en-US" w:eastAsia="zh-CN"/>
        </w:rPr>
        <w:t>保险试点。</w:t>
      </w:r>
      <w:r>
        <w:rPr>
          <w:rFonts w:hint="eastAsia" w:ascii="仿宋_GB2312" w:hAnsi="仿宋_GB2312" w:eastAsia="仿宋_GB2312" w:cs="仿宋_GB2312"/>
          <w:color w:val="000000"/>
          <w:sz w:val="32"/>
          <w:szCs w:val="32"/>
          <w:highlight w:val="none"/>
          <w:lang w:val="en-US" w:eastAsia="zh-CN"/>
        </w:rPr>
        <w:t>聚焦工伤保险制度中“两个没有全面覆盖”，即职业人群没有全面覆盖、待遇项目没有全面覆盖的痛点问题，指导保险行业协会推出“潇湘工惠保”产品，将灵活就业人员、村干部、环卫工人、园区超龄工人、筹备期企业工人、新业态从业人员等不能参保群体纳入工伤保障范围。目前，“潇湘工惠保”已参</w:t>
      </w:r>
      <w:r>
        <w:rPr>
          <w:rFonts w:hint="eastAsia" w:ascii="仿宋_GB2312" w:hAnsi="仿宋_GB2312" w:eastAsia="仿宋_GB2312" w:cs="仿宋_GB2312"/>
          <w:color w:val="auto"/>
          <w:sz w:val="32"/>
          <w:szCs w:val="32"/>
          <w:highlight w:val="none"/>
          <w:lang w:val="en-US" w:eastAsia="zh-CN"/>
        </w:rPr>
        <w:t>保人数2500余人，提供保障1.4亿元。</w:t>
      </w:r>
    </w:p>
    <w:p w14:paraId="7A7A3936">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 w:hAnsi="仿宋" w:eastAsia="仿宋" w:cs="仿宋"/>
          <w:b/>
          <w:bCs/>
          <w:color w:val="auto"/>
          <w:sz w:val="32"/>
          <w:szCs w:val="32"/>
          <w:lang w:val="en-US" w:eastAsia="zh-CN"/>
        </w:rPr>
        <w:t>3.推进就业帮扶车间提质增量。</w:t>
      </w:r>
      <w:r>
        <w:rPr>
          <w:rFonts w:hint="eastAsia" w:ascii="仿宋_GB2312" w:hAnsi="仿宋_GB2312" w:eastAsia="仿宋_GB2312" w:cs="仿宋_GB2312"/>
          <w:color w:val="000000"/>
          <w:sz w:val="32"/>
          <w:szCs w:val="32"/>
          <w:highlight w:val="none"/>
          <w:lang w:val="en-US" w:eastAsia="zh-CN"/>
        </w:rPr>
        <w:t>市委牵头开展就业帮扶车间建设专题调研，出台《永州市促进就业帮扶车间持续健康发展的十条措施》，优化创办形式、吸纳渠道、用地保障、补贴发放、金融支持、技能培训、品牌塑造等方面的政策，扩大就业帮扶车间规模，支撑乡村经济发展和脱贫人口稳岗增收。全市现有就业帮扶车间1033家，其中省级示范性车间35家，吸纳脱贫劳动力就业1.09万人，车间数量和吸纳就业能力保持全省前列。</w:t>
      </w:r>
    </w:p>
    <w:p w14:paraId="55F12A02">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14:paraId="2A85DECA">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楷体" w:hAnsi="楷体" w:eastAsia="楷体" w:cs="楷体"/>
          <w:b/>
          <w:bCs/>
          <w:sz w:val="32"/>
          <w:szCs w:val="32"/>
          <w:lang w:val="en-US" w:eastAsia="zh-CN"/>
        </w:rPr>
        <w:t>1.存在</w:t>
      </w:r>
      <w:r>
        <w:rPr>
          <w:rFonts w:hint="eastAsia" w:ascii="楷体" w:hAnsi="楷体" w:eastAsia="楷体" w:cs="楷体"/>
          <w:b/>
          <w:bCs/>
          <w:sz w:val="32"/>
          <w:szCs w:val="32"/>
          <w:lang w:eastAsia="zh-CN"/>
        </w:rPr>
        <w:t>预决算收支有差异的问题。</w:t>
      </w:r>
      <w:r>
        <w:rPr>
          <w:rFonts w:hint="eastAsia" w:ascii="仿宋" w:hAnsi="仿宋" w:eastAsia="仿宋" w:cs="仿宋"/>
          <w:sz w:val="32"/>
          <w:szCs w:val="32"/>
          <w:lang w:eastAsia="zh-CN"/>
        </w:rPr>
        <w:t>造成我局</w:t>
      </w:r>
      <w:r>
        <w:rPr>
          <w:rFonts w:hint="eastAsia" w:ascii="仿宋" w:hAnsi="仿宋" w:eastAsia="仿宋" w:cs="仿宋"/>
          <w:sz w:val="32"/>
          <w:szCs w:val="32"/>
        </w:rPr>
        <w:t>预决算</w:t>
      </w:r>
      <w:r>
        <w:rPr>
          <w:rFonts w:hint="eastAsia" w:ascii="仿宋" w:hAnsi="仿宋" w:eastAsia="仿宋" w:cs="仿宋"/>
          <w:sz w:val="32"/>
          <w:szCs w:val="32"/>
          <w:lang w:eastAsia="zh-CN"/>
        </w:rPr>
        <w:t>有</w:t>
      </w:r>
      <w:r>
        <w:rPr>
          <w:rFonts w:hint="eastAsia" w:ascii="仿宋" w:hAnsi="仿宋" w:eastAsia="仿宋" w:cs="仿宋"/>
          <w:sz w:val="32"/>
          <w:szCs w:val="32"/>
        </w:rPr>
        <w:t>差异的原因是：20</w:t>
      </w:r>
      <w:r>
        <w:rPr>
          <w:rFonts w:hint="eastAsia" w:ascii="仿宋" w:hAnsi="仿宋" w:eastAsia="仿宋" w:cs="仿宋"/>
          <w:sz w:val="32"/>
          <w:szCs w:val="32"/>
          <w:lang w:val="en-US" w:eastAsia="zh-CN"/>
        </w:rPr>
        <w:t>23</w:t>
      </w:r>
      <w:r>
        <w:rPr>
          <w:rFonts w:hint="eastAsia" w:ascii="仿宋" w:hAnsi="仿宋" w:eastAsia="仿宋" w:cs="仿宋"/>
          <w:sz w:val="32"/>
          <w:szCs w:val="32"/>
        </w:rPr>
        <w:t>年市人社局的年初预算都是根据市财政</w:t>
      </w:r>
      <w:r>
        <w:rPr>
          <w:rFonts w:hint="eastAsia" w:ascii="仿宋" w:hAnsi="仿宋" w:eastAsia="仿宋" w:cs="仿宋"/>
          <w:color w:val="auto"/>
          <w:sz w:val="32"/>
          <w:szCs w:val="32"/>
          <w:highlight w:val="none"/>
        </w:rPr>
        <w:t>局下达的年初预算控制数进行编制，</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未</w:t>
      </w:r>
      <w:r>
        <w:rPr>
          <w:rFonts w:hint="eastAsia" w:ascii="仿宋" w:hAnsi="仿宋" w:eastAsia="仿宋" w:cs="仿宋"/>
          <w:color w:val="auto"/>
          <w:sz w:val="32"/>
          <w:szCs w:val="32"/>
          <w:highlight w:val="none"/>
          <w:lang w:eastAsia="zh-CN"/>
        </w:rPr>
        <w:t>能</w:t>
      </w:r>
      <w:r>
        <w:rPr>
          <w:rFonts w:hint="eastAsia" w:ascii="仿宋" w:hAnsi="仿宋" w:eastAsia="仿宋" w:cs="仿宋"/>
          <w:color w:val="auto"/>
          <w:sz w:val="32"/>
          <w:szCs w:val="32"/>
          <w:highlight w:val="none"/>
        </w:rPr>
        <w:t>将</w:t>
      </w:r>
      <w:r>
        <w:rPr>
          <w:rFonts w:hint="eastAsia" w:ascii="仿宋" w:hAnsi="仿宋" w:eastAsia="仿宋" w:cs="仿宋"/>
          <w:color w:val="auto"/>
          <w:sz w:val="32"/>
          <w:szCs w:val="32"/>
          <w:highlight w:val="none"/>
          <w:lang w:val="zh-CN" w:eastAsia="zh-CN"/>
        </w:rPr>
        <w:t>全市技能大赛经费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就业</w:t>
      </w:r>
      <w:r>
        <w:rPr>
          <w:rFonts w:hint="eastAsia" w:ascii="仿宋" w:hAnsi="仿宋" w:eastAsia="仿宋" w:cs="仿宋"/>
          <w:color w:val="auto"/>
          <w:sz w:val="32"/>
          <w:szCs w:val="32"/>
          <w:highlight w:val="none"/>
          <w:lang w:eastAsia="zh-CN"/>
        </w:rPr>
        <w:t>宣传</w:t>
      </w:r>
      <w:r>
        <w:rPr>
          <w:rFonts w:hint="eastAsia" w:ascii="仿宋" w:hAnsi="仿宋" w:eastAsia="仿宋" w:cs="仿宋"/>
          <w:color w:val="auto"/>
          <w:sz w:val="32"/>
          <w:szCs w:val="32"/>
          <w:highlight w:val="none"/>
        </w:rPr>
        <w:t>资金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三支一扶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招募考试</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eastAsia="zh-CN"/>
        </w:rPr>
        <w:t>我局常规性工作所需经费</w:t>
      </w:r>
      <w:r>
        <w:rPr>
          <w:rFonts w:hint="eastAsia" w:ascii="仿宋" w:hAnsi="仿宋" w:eastAsia="仿宋" w:cs="仿宋"/>
          <w:color w:val="auto"/>
          <w:sz w:val="32"/>
          <w:szCs w:val="32"/>
          <w:highlight w:val="none"/>
        </w:rPr>
        <w:t>纳入年初预算，而是在</w:t>
      </w:r>
      <w:r>
        <w:rPr>
          <w:rFonts w:hint="eastAsia" w:ascii="仿宋" w:hAnsi="仿宋" w:eastAsia="仿宋" w:cs="仿宋"/>
          <w:color w:val="auto"/>
          <w:sz w:val="32"/>
          <w:szCs w:val="32"/>
          <w:highlight w:val="none"/>
          <w:lang w:eastAsia="zh-CN"/>
        </w:rPr>
        <w:t>预算执行过程中，</w:t>
      </w: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eastAsia="zh-CN"/>
        </w:rPr>
        <w:t>“一事一报告”的形式追加</w:t>
      </w:r>
      <w:r>
        <w:rPr>
          <w:rFonts w:hint="eastAsia" w:ascii="仿宋" w:hAnsi="仿宋" w:eastAsia="仿宋" w:cs="仿宋"/>
          <w:color w:val="auto"/>
          <w:sz w:val="32"/>
          <w:szCs w:val="32"/>
          <w:highlight w:val="none"/>
        </w:rPr>
        <w:t>安排预算进行资金拨付，</w:t>
      </w:r>
      <w:r>
        <w:rPr>
          <w:rFonts w:hint="eastAsia" w:ascii="仿宋" w:hAnsi="仿宋" w:eastAsia="仿宋" w:cs="仿宋"/>
          <w:color w:val="auto"/>
          <w:sz w:val="32"/>
          <w:szCs w:val="32"/>
          <w:highlight w:val="none"/>
          <w:lang w:eastAsia="zh-CN"/>
        </w:rPr>
        <w:t>故</w:t>
      </w:r>
      <w:r>
        <w:rPr>
          <w:rFonts w:hint="eastAsia" w:ascii="仿宋" w:hAnsi="仿宋" w:eastAsia="仿宋" w:cs="仿宋"/>
          <w:color w:val="auto"/>
          <w:sz w:val="32"/>
          <w:szCs w:val="32"/>
          <w:highlight w:val="none"/>
        </w:rPr>
        <w:t>导致我局预决算</w:t>
      </w:r>
      <w:r>
        <w:rPr>
          <w:rFonts w:hint="eastAsia" w:ascii="仿宋" w:hAnsi="仿宋" w:eastAsia="仿宋" w:cs="仿宋"/>
          <w:color w:val="auto"/>
          <w:sz w:val="32"/>
          <w:szCs w:val="32"/>
          <w:highlight w:val="none"/>
          <w:lang w:eastAsia="zh-CN"/>
        </w:rPr>
        <w:t>有差异。</w:t>
      </w:r>
    </w:p>
    <w:p w14:paraId="1205A999">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楷体" w:hAnsi="楷体" w:eastAsia="楷体" w:cs="楷体"/>
          <w:b/>
          <w:bCs/>
          <w:sz w:val="32"/>
          <w:szCs w:val="32"/>
          <w:lang w:val="en-US" w:eastAsia="zh-CN"/>
        </w:rPr>
        <w:t>2.存在绩效目标申报不够全面的问题。</w:t>
      </w:r>
      <w:r>
        <w:rPr>
          <w:rFonts w:hint="eastAsia" w:ascii="仿宋" w:hAnsi="仿宋" w:eastAsia="仿宋" w:cs="仿宋"/>
          <w:color w:val="auto"/>
          <w:sz w:val="32"/>
          <w:szCs w:val="32"/>
          <w:highlight w:val="none"/>
          <w:lang w:val="en" w:eastAsia="zh-CN"/>
        </w:rPr>
        <w:t>我局是民生保障部门，承担着促进就业、社会保障、民生实事、劳动关系、人事人才等多项业务，各项业务指标数据较多，在申报部门整体支出绩效目标</w:t>
      </w:r>
      <w:r>
        <w:rPr>
          <w:rFonts w:hint="eastAsia" w:ascii="仿宋" w:hAnsi="仿宋" w:eastAsia="仿宋" w:cs="仿宋"/>
          <w:color w:val="auto"/>
          <w:sz w:val="32"/>
          <w:szCs w:val="32"/>
          <w:highlight w:val="none"/>
          <w:lang w:val="en-US" w:eastAsia="zh-CN"/>
        </w:rPr>
        <w:t>时候容易存在以偏概全、申报不够全面的问题，导致无法全面反映我局资金绩效目标情况。</w:t>
      </w:r>
    </w:p>
    <w:p w14:paraId="0834F1EB">
      <w:pPr>
        <w:keepNext w:val="0"/>
        <w:keepLines w:val="0"/>
        <w:pageBreakBefore w:val="0"/>
        <w:widowControl w:val="0"/>
        <w:numPr>
          <w:ilvl w:val="0"/>
          <w:numId w:val="4"/>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eastAsia="黑体"/>
          <w:color w:val="auto"/>
          <w:sz w:val="32"/>
          <w:szCs w:val="32"/>
          <w:highlight w:val="none"/>
        </w:rPr>
      </w:pPr>
      <w:r>
        <w:rPr>
          <w:rFonts w:eastAsia="黑体"/>
          <w:color w:val="auto"/>
          <w:sz w:val="32"/>
          <w:szCs w:val="32"/>
          <w:highlight w:val="none"/>
        </w:rPr>
        <w:t>下一步改进措施</w:t>
      </w:r>
    </w:p>
    <w:p w14:paraId="1C98978A">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针对我局预决算收支有差异的问题。</w:t>
      </w:r>
      <w:r>
        <w:rPr>
          <w:rFonts w:hint="eastAsia" w:ascii="仿宋" w:hAnsi="仿宋" w:eastAsia="仿宋" w:cs="仿宋"/>
          <w:sz w:val="32"/>
          <w:szCs w:val="32"/>
          <w:lang w:eastAsia="zh-CN"/>
        </w:rPr>
        <w:t>今后我局将继续</w:t>
      </w:r>
      <w:r>
        <w:rPr>
          <w:rFonts w:hint="eastAsia" w:ascii="仿宋" w:hAnsi="仿宋" w:eastAsia="仿宋" w:cs="仿宋"/>
          <w:sz w:val="32"/>
          <w:szCs w:val="32"/>
        </w:rPr>
        <w:t>加强与市财政局的沟通，</w:t>
      </w:r>
      <w:r>
        <w:rPr>
          <w:rFonts w:hint="eastAsia" w:ascii="仿宋" w:hAnsi="仿宋" w:eastAsia="仿宋" w:cs="仿宋"/>
          <w:sz w:val="32"/>
          <w:szCs w:val="32"/>
          <w:lang w:eastAsia="zh-CN"/>
        </w:rPr>
        <w:t>力</w:t>
      </w:r>
      <w:r>
        <w:rPr>
          <w:rFonts w:hint="eastAsia" w:ascii="仿宋" w:hAnsi="仿宋" w:eastAsia="仿宋" w:cs="仿宋"/>
          <w:sz w:val="32"/>
          <w:szCs w:val="32"/>
        </w:rPr>
        <w:t>将单位所有收支纳入年初预算，科学合理地编制本单位预算，尽量减少预决算之间的差异。</w:t>
      </w:r>
    </w:p>
    <w:p w14:paraId="04EA3652">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2.针对绩效目标申报不够全面的问题。</w:t>
      </w:r>
      <w:r>
        <w:rPr>
          <w:rFonts w:hint="eastAsia" w:ascii="仿宋" w:hAnsi="仿宋" w:eastAsia="仿宋" w:cs="仿宋"/>
          <w:b w:val="0"/>
          <w:bCs w:val="0"/>
          <w:sz w:val="32"/>
          <w:szCs w:val="32"/>
          <w:lang w:val="en-US" w:eastAsia="zh-CN"/>
        </w:rPr>
        <w:t>下一步我局将要求局机关各科室、局属各单位进一步系统梳理各自各项业务指标数据，并采取“谁使用、谁申报”的原则开展绩效目标申报工作，以最大程度反映资金使用绩效。</w:t>
      </w:r>
    </w:p>
    <w:p w14:paraId="0B527F08">
      <w:pPr>
        <w:keepNext w:val="0"/>
        <w:keepLines w:val="0"/>
        <w:pageBreakBefore w:val="0"/>
        <w:widowControl w:val="0"/>
        <w:numPr>
          <w:ilvl w:val="0"/>
          <w:numId w:val="4"/>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left="0" w:leftChars="0" w:firstLine="640" w:firstLineChars="200"/>
        <w:jc w:val="both"/>
        <w:textAlignment w:val="auto"/>
        <w:rPr>
          <w:rFonts w:eastAsia="黑体"/>
          <w:sz w:val="32"/>
          <w:szCs w:val="32"/>
        </w:rPr>
      </w:pPr>
      <w:r>
        <w:rPr>
          <w:rFonts w:eastAsia="黑体"/>
          <w:sz w:val="32"/>
          <w:szCs w:val="32"/>
        </w:rPr>
        <w:t>部门整体支出绩效自评结果拟应用和公开情况</w:t>
      </w:r>
    </w:p>
    <w:p w14:paraId="6322759F">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1.经综合评价，2023年部门整体支出绩效评价得分为100分。</w:t>
      </w:r>
    </w:p>
    <w:p w14:paraId="77BA06BF">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firstLine="640" w:firstLineChars="200"/>
        <w:jc w:val="both"/>
        <w:textAlignment w:val="auto"/>
        <w:rPr>
          <w:rFonts w:eastAsia="黑体"/>
          <w:sz w:val="32"/>
          <w:szCs w:val="32"/>
        </w:rPr>
      </w:pPr>
      <w:r>
        <w:rPr>
          <w:rFonts w:hint="eastAsia" w:ascii="仿宋" w:hAnsi="仿宋" w:eastAsia="仿宋" w:cs="仿宋"/>
          <w:kern w:val="2"/>
          <w:sz w:val="32"/>
          <w:szCs w:val="32"/>
          <w:lang w:val="en-US" w:eastAsia="zh-CN" w:bidi="ar-SA"/>
        </w:rPr>
        <w:t>2.经综合评价，2023年度项目支出绩效评价等次为优秀。</w:t>
      </w:r>
    </w:p>
    <w:p w14:paraId="3075437C">
      <w:pPr>
        <w:keepNext w:val="0"/>
        <w:keepLines w:val="0"/>
        <w:pageBreakBefore w:val="0"/>
        <w:widowControl w:val="0"/>
        <w:numPr>
          <w:ilvl w:val="0"/>
          <w:numId w:val="4"/>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ind w:left="0" w:leftChars="0" w:firstLine="640" w:firstLineChars="200"/>
        <w:jc w:val="both"/>
        <w:textAlignment w:val="auto"/>
        <w:rPr>
          <w:rFonts w:eastAsia="黑体"/>
          <w:sz w:val="32"/>
          <w:szCs w:val="32"/>
        </w:rPr>
      </w:pPr>
      <w:r>
        <w:rPr>
          <w:rFonts w:eastAsia="黑体"/>
          <w:sz w:val="32"/>
          <w:szCs w:val="32"/>
        </w:rPr>
        <w:t>其他需要说明的情况</w:t>
      </w:r>
    </w:p>
    <w:p w14:paraId="5650DBD1">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val="0"/>
        <w:snapToGrid w:val="0"/>
        <w:spacing w:line="5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w:t>
      </w:r>
    </w:p>
    <w:p w14:paraId="2E817D75">
      <w:pPr>
        <w:pStyle w:val="10"/>
        <w:rPr>
          <w:rFonts w:hint="eastAsia" w:ascii="仿宋" w:hAnsi="仿宋" w:eastAsia="仿宋" w:cs="仿宋"/>
          <w:kern w:val="2"/>
          <w:sz w:val="32"/>
          <w:szCs w:val="32"/>
          <w:lang w:val="en-US" w:eastAsia="zh-CN" w:bidi="ar-SA"/>
        </w:rPr>
      </w:pPr>
    </w:p>
    <w:p w14:paraId="00AA2ECB">
      <w:pPr>
        <w:pStyle w:val="10"/>
        <w:rPr>
          <w:rFonts w:hint="eastAsia" w:ascii="仿宋" w:hAnsi="仿宋" w:eastAsia="仿宋" w:cs="仿宋"/>
          <w:kern w:val="2"/>
          <w:sz w:val="32"/>
          <w:szCs w:val="32"/>
          <w:lang w:val="en-US" w:eastAsia="zh-CN" w:bidi="ar-SA"/>
        </w:rPr>
      </w:pPr>
    </w:p>
    <w:p w14:paraId="1D3171D9">
      <w:pPr>
        <w:pStyle w:val="10"/>
        <w:rPr>
          <w:rFonts w:hint="eastAsia" w:ascii="仿宋" w:hAnsi="仿宋" w:eastAsia="仿宋" w:cs="仿宋"/>
          <w:kern w:val="2"/>
          <w:sz w:val="32"/>
          <w:szCs w:val="32"/>
          <w:lang w:val="en-US" w:eastAsia="zh-CN" w:bidi="ar-SA"/>
        </w:rPr>
      </w:pPr>
    </w:p>
    <w:p w14:paraId="068264ED">
      <w:pPr>
        <w:pStyle w:val="10"/>
        <w:rPr>
          <w:rFonts w:hint="eastAsia" w:ascii="仿宋" w:hAnsi="仿宋" w:eastAsia="仿宋" w:cs="仿宋"/>
          <w:kern w:val="2"/>
          <w:sz w:val="32"/>
          <w:szCs w:val="32"/>
          <w:lang w:val="en-US" w:eastAsia="zh-CN" w:bidi="ar-SA"/>
        </w:rPr>
      </w:pPr>
    </w:p>
    <w:p w14:paraId="5D080B5A">
      <w:pPr>
        <w:pStyle w:val="10"/>
        <w:rPr>
          <w:rFonts w:hint="eastAsia" w:ascii="仿宋" w:hAnsi="仿宋" w:eastAsia="仿宋" w:cs="仿宋"/>
          <w:kern w:val="2"/>
          <w:sz w:val="32"/>
          <w:szCs w:val="32"/>
          <w:lang w:val="en-US" w:eastAsia="zh-CN" w:bidi="ar-SA"/>
        </w:rPr>
      </w:pPr>
    </w:p>
    <w:p w14:paraId="7D924817">
      <w:pPr>
        <w:pStyle w:val="10"/>
        <w:rPr>
          <w:rFonts w:hint="eastAsia" w:ascii="仿宋" w:hAnsi="仿宋" w:eastAsia="仿宋" w:cs="仿宋"/>
          <w:kern w:val="2"/>
          <w:sz w:val="32"/>
          <w:szCs w:val="32"/>
          <w:lang w:val="en-US" w:eastAsia="zh-CN" w:bidi="ar-SA"/>
        </w:rPr>
      </w:pPr>
    </w:p>
    <w:p w14:paraId="24202FB3">
      <w:pPr>
        <w:pStyle w:val="10"/>
        <w:rPr>
          <w:rFonts w:hint="eastAsia" w:ascii="仿宋" w:hAnsi="仿宋" w:eastAsia="仿宋" w:cs="仿宋"/>
          <w:kern w:val="2"/>
          <w:sz w:val="32"/>
          <w:szCs w:val="32"/>
          <w:lang w:val="en-US" w:eastAsia="zh-CN" w:bidi="ar-SA"/>
        </w:rPr>
      </w:pPr>
    </w:p>
    <w:p w14:paraId="7A4FF515">
      <w:pPr>
        <w:pStyle w:val="10"/>
        <w:rPr>
          <w:rFonts w:hint="eastAsia" w:ascii="仿宋" w:hAnsi="仿宋" w:eastAsia="仿宋" w:cs="仿宋"/>
          <w:kern w:val="2"/>
          <w:sz w:val="32"/>
          <w:szCs w:val="32"/>
          <w:lang w:val="en-US" w:eastAsia="zh-CN" w:bidi="ar-SA"/>
        </w:rPr>
      </w:pPr>
    </w:p>
    <w:p w14:paraId="041A03D4">
      <w:pPr>
        <w:pStyle w:val="1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w:t>
      </w:r>
    </w:p>
    <w:tbl>
      <w:tblPr>
        <w:tblStyle w:val="8"/>
        <w:tblW w:w="89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1"/>
        <w:gridCol w:w="1024"/>
        <w:gridCol w:w="879"/>
        <w:gridCol w:w="1195"/>
        <w:gridCol w:w="1066"/>
        <w:gridCol w:w="792"/>
        <w:gridCol w:w="806"/>
      </w:tblGrid>
      <w:tr w14:paraId="0AA5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976" w:type="dxa"/>
            <w:gridSpan w:val="7"/>
            <w:tcBorders>
              <w:top w:val="nil"/>
              <w:left w:val="nil"/>
              <w:bottom w:val="nil"/>
              <w:right w:val="nil"/>
            </w:tcBorders>
            <w:shd w:val="clear" w:color="auto" w:fill="auto"/>
            <w:noWrap/>
            <w:vAlign w:val="center"/>
          </w:tcPr>
          <w:p w14:paraId="48E7F98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2023年度部门整体支出绩效评价基础数据表</w:t>
            </w:r>
          </w:p>
        </w:tc>
      </w:tr>
      <w:tr w14:paraId="7C53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B1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财政供养人员情况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42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编制数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1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2023年实际在职人数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1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控制率</w:t>
            </w:r>
          </w:p>
        </w:tc>
      </w:tr>
      <w:tr w14:paraId="7135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C14A">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0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D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92.59%</w:t>
            </w:r>
          </w:p>
        </w:tc>
      </w:tr>
      <w:tr w14:paraId="7EB3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C5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经费控制情况(万元)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B4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2022年决算数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8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B5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2023年决算数</w:t>
            </w:r>
          </w:p>
        </w:tc>
      </w:tr>
      <w:tr w14:paraId="090A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C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F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B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B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14:paraId="709C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9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1、公务用车购置和维护经费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1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ADC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其中：公车购置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875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871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2249">
            <w:pPr>
              <w:jc w:val="center"/>
              <w:rPr>
                <w:rFonts w:hint="eastAsia" w:ascii="宋体" w:hAnsi="宋体" w:eastAsia="宋体" w:cs="宋体"/>
                <w:i w:val="0"/>
                <w:iCs w:val="0"/>
                <w:color w:val="000000"/>
                <w:sz w:val="22"/>
                <w:szCs w:val="22"/>
                <w:u w:val="none"/>
              </w:rPr>
            </w:pPr>
          </w:p>
        </w:tc>
      </w:tr>
      <w:tr w14:paraId="5124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0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公车运行维护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1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A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5A6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2、出国经费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C8F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35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9DB5">
            <w:pPr>
              <w:jc w:val="center"/>
              <w:rPr>
                <w:rFonts w:hint="eastAsia" w:ascii="宋体" w:hAnsi="宋体" w:eastAsia="宋体" w:cs="宋体"/>
                <w:i w:val="0"/>
                <w:iCs w:val="0"/>
                <w:color w:val="000000"/>
                <w:sz w:val="22"/>
                <w:szCs w:val="22"/>
                <w:u w:val="none"/>
              </w:rPr>
            </w:pPr>
          </w:p>
        </w:tc>
      </w:tr>
      <w:tr w14:paraId="469C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A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3、公务接待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2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A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8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14:paraId="356C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4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1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5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860.96</w:t>
            </w:r>
          </w:p>
        </w:tc>
      </w:tr>
      <w:tr w14:paraId="10A5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6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1、业务工作经费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8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r>
      <w:tr w14:paraId="5A96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4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2、运行维护经费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A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B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1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157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3、本级专项资金（一个专项一行）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6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A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D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822.66</w:t>
            </w:r>
          </w:p>
        </w:tc>
      </w:tr>
      <w:tr w14:paraId="5B7D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5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市人力资源和社会保障局非税收入安排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583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6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r>
      <w:tr w14:paraId="7DF4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0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市人事考试院非税成本支出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FF0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E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3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r>
      <w:tr w14:paraId="3A9B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省考试院目标考核管理奖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6CE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46D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A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742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9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“三支一扶”省级结算补助资金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7E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C3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21.71</w:t>
            </w:r>
          </w:p>
        </w:tc>
      </w:tr>
      <w:tr w14:paraId="32F6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D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“三支一扶”招募考试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7E0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990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2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r>
      <w:tr w14:paraId="3564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B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网络带货等技能竞赛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ADE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D41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7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84.92</w:t>
            </w:r>
          </w:p>
        </w:tc>
      </w:tr>
      <w:tr w14:paraId="40B5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F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享受市政府特殊津贴专家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105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FAC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E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AF2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4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人才引进经费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F1A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FBA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C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r>
      <w:tr w14:paraId="4A15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1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2020年度引进100个科技创新人才奖补资金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6DC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4D7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1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r>
      <w:tr w14:paraId="24D4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构建和谐劳动关系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7F5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A23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B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r>
      <w:tr w14:paraId="35C3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0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其他人社业务工作经费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49F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A36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284.26</w:t>
            </w:r>
          </w:p>
        </w:tc>
      </w:tr>
      <w:tr w14:paraId="3481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C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9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1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A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w:t>
            </w:r>
          </w:p>
        </w:tc>
      </w:tr>
      <w:tr w14:paraId="4AD2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B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其中：办公经费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2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1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156.57</w:t>
            </w:r>
          </w:p>
        </w:tc>
      </w:tr>
      <w:tr w14:paraId="6ED2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1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水费、电费、差旅费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0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r>
      <w:tr w14:paraId="0EF2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会议费、培训费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8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4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w:t>
            </w:r>
          </w:p>
        </w:tc>
      </w:tr>
      <w:tr w14:paraId="654F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3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C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4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2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279.18</w:t>
            </w:r>
          </w:p>
        </w:tc>
      </w:tr>
      <w:tr w14:paraId="53C2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7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部门基本支出预算调整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0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2343.34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B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8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2555.61</w:t>
            </w:r>
          </w:p>
        </w:tc>
      </w:tr>
      <w:tr w14:paraId="1BE2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3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B8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楼堂馆所控制情况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（2023年完工项目）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F1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批复规模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3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实际规模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规模控制率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39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预算投资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实际投资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7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投资概算控制率</w:t>
            </w:r>
          </w:p>
        </w:tc>
      </w:tr>
      <w:tr w14:paraId="4845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BF0A">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D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9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3A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8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5C5D">
            <w:pPr>
              <w:jc w:val="center"/>
              <w:rPr>
                <w:rFonts w:hint="eastAsia" w:ascii="宋体" w:hAnsi="宋体" w:eastAsia="宋体" w:cs="宋体"/>
                <w:i w:val="0"/>
                <w:iCs w:val="0"/>
                <w:color w:val="000000"/>
                <w:sz w:val="22"/>
                <w:szCs w:val="22"/>
                <w:u w:val="none"/>
              </w:rPr>
            </w:pPr>
          </w:p>
        </w:tc>
      </w:tr>
      <w:tr w14:paraId="62D7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0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厉行节约保障措施</w:t>
            </w:r>
          </w:p>
        </w:tc>
        <w:tc>
          <w:tcPr>
            <w:tcW w:w="5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77E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1.牢固树立过“紧日子”思想，严格压缩一般性支出，减少不必要支出。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2.严控差旅费、印刷费、会议费、办公用品购置、电费等办公经费开支。</w:t>
            </w:r>
          </w:p>
        </w:tc>
      </w:tr>
    </w:tbl>
    <w:p w14:paraId="0501D57F">
      <w:pPr>
        <w:pStyle w:val="10"/>
        <w:rPr>
          <w:rFonts w:hint="default" w:ascii="仿宋" w:hAnsi="仿宋" w:eastAsia="仿宋" w:cs="仿宋"/>
          <w:kern w:val="2"/>
          <w:sz w:val="32"/>
          <w:szCs w:val="32"/>
          <w:lang w:val="en-US" w:eastAsia="zh-CN" w:bidi="ar-SA"/>
        </w:rPr>
      </w:pPr>
    </w:p>
    <w:p w14:paraId="3F5D8F3E">
      <w:pPr>
        <w:pStyle w:val="10"/>
        <w:rPr>
          <w:rFonts w:hint="default" w:ascii="仿宋" w:hAnsi="仿宋" w:eastAsia="仿宋" w:cs="仿宋"/>
          <w:kern w:val="2"/>
          <w:sz w:val="32"/>
          <w:szCs w:val="32"/>
          <w:lang w:val="en-US" w:eastAsia="zh-CN" w:bidi="ar-SA"/>
        </w:rPr>
      </w:pPr>
    </w:p>
    <w:p w14:paraId="70B7A2B4">
      <w:pPr>
        <w:pStyle w:val="10"/>
        <w:rPr>
          <w:rFonts w:hint="default" w:ascii="仿宋" w:hAnsi="仿宋" w:eastAsia="仿宋" w:cs="仿宋"/>
          <w:kern w:val="2"/>
          <w:sz w:val="32"/>
          <w:szCs w:val="32"/>
          <w:lang w:val="en-US" w:eastAsia="zh-CN" w:bidi="ar-SA"/>
        </w:rPr>
      </w:pPr>
    </w:p>
    <w:p w14:paraId="4413EE27">
      <w:pPr>
        <w:pStyle w:val="10"/>
        <w:rPr>
          <w:rFonts w:hint="default" w:ascii="仿宋" w:hAnsi="仿宋" w:eastAsia="仿宋" w:cs="仿宋"/>
          <w:kern w:val="2"/>
          <w:sz w:val="32"/>
          <w:szCs w:val="32"/>
          <w:lang w:val="en-US" w:eastAsia="zh-CN" w:bidi="ar-SA"/>
        </w:rPr>
      </w:pPr>
    </w:p>
    <w:p w14:paraId="605E345E">
      <w:pPr>
        <w:pStyle w:val="10"/>
        <w:rPr>
          <w:rFonts w:hint="default" w:ascii="仿宋" w:hAnsi="仿宋" w:eastAsia="仿宋" w:cs="仿宋"/>
          <w:kern w:val="2"/>
          <w:sz w:val="32"/>
          <w:szCs w:val="32"/>
          <w:lang w:val="en-US" w:eastAsia="zh-CN" w:bidi="ar-SA"/>
        </w:rPr>
      </w:pPr>
    </w:p>
    <w:p w14:paraId="2CFEA1F6">
      <w:pPr>
        <w:pStyle w:val="10"/>
        <w:rPr>
          <w:rFonts w:hint="default" w:ascii="仿宋" w:hAnsi="仿宋" w:eastAsia="仿宋" w:cs="仿宋"/>
          <w:kern w:val="2"/>
          <w:sz w:val="32"/>
          <w:szCs w:val="32"/>
          <w:lang w:val="en-US" w:eastAsia="zh-CN" w:bidi="ar-SA"/>
        </w:rPr>
      </w:pPr>
    </w:p>
    <w:p w14:paraId="62AD9222">
      <w:pPr>
        <w:pStyle w:val="10"/>
        <w:rPr>
          <w:rFonts w:hint="default" w:ascii="仿宋" w:hAnsi="仿宋" w:eastAsia="仿宋" w:cs="仿宋"/>
          <w:kern w:val="2"/>
          <w:sz w:val="32"/>
          <w:szCs w:val="32"/>
          <w:lang w:val="en-US" w:eastAsia="zh-CN" w:bidi="ar-SA"/>
        </w:rPr>
      </w:pPr>
    </w:p>
    <w:p w14:paraId="73685978">
      <w:pPr>
        <w:pStyle w:val="10"/>
        <w:rPr>
          <w:rFonts w:hint="default" w:ascii="仿宋" w:hAnsi="仿宋" w:eastAsia="仿宋" w:cs="仿宋"/>
          <w:kern w:val="2"/>
          <w:sz w:val="32"/>
          <w:szCs w:val="32"/>
          <w:lang w:val="en-US" w:eastAsia="zh-CN" w:bidi="ar-SA"/>
        </w:rPr>
      </w:pPr>
    </w:p>
    <w:p w14:paraId="262E1BCD">
      <w:pPr>
        <w:pStyle w:val="10"/>
        <w:rPr>
          <w:rFonts w:hint="default" w:ascii="仿宋" w:hAnsi="仿宋" w:eastAsia="仿宋" w:cs="仿宋"/>
          <w:kern w:val="2"/>
          <w:sz w:val="32"/>
          <w:szCs w:val="32"/>
          <w:lang w:val="en-US" w:eastAsia="zh-CN" w:bidi="ar-SA"/>
        </w:rPr>
      </w:pPr>
    </w:p>
    <w:p w14:paraId="765AFD4F">
      <w:pPr>
        <w:pStyle w:val="10"/>
        <w:rPr>
          <w:rFonts w:hint="default" w:ascii="仿宋" w:hAnsi="仿宋" w:eastAsia="仿宋" w:cs="仿宋"/>
          <w:kern w:val="2"/>
          <w:sz w:val="32"/>
          <w:szCs w:val="32"/>
          <w:lang w:val="en-US" w:eastAsia="zh-CN" w:bidi="ar-SA"/>
        </w:rPr>
      </w:pPr>
    </w:p>
    <w:p w14:paraId="22C6B282">
      <w:pPr>
        <w:pStyle w:val="10"/>
        <w:rPr>
          <w:rFonts w:hint="default" w:ascii="仿宋" w:hAnsi="仿宋" w:eastAsia="仿宋" w:cs="仿宋"/>
          <w:kern w:val="2"/>
          <w:sz w:val="32"/>
          <w:szCs w:val="32"/>
          <w:lang w:val="en-US" w:eastAsia="zh-CN" w:bidi="ar-SA"/>
        </w:rPr>
      </w:pPr>
    </w:p>
    <w:p w14:paraId="23EEB07C">
      <w:pPr>
        <w:pStyle w:val="1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w:t>
      </w:r>
    </w:p>
    <w:tbl>
      <w:tblPr>
        <w:tblStyle w:val="8"/>
        <w:tblW w:w="105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504"/>
        <w:gridCol w:w="505"/>
        <w:gridCol w:w="2377"/>
        <w:gridCol w:w="1454"/>
        <w:gridCol w:w="916"/>
        <w:gridCol w:w="427"/>
        <w:gridCol w:w="527"/>
        <w:gridCol w:w="516"/>
        <w:gridCol w:w="1127"/>
        <w:gridCol w:w="916"/>
        <w:gridCol w:w="716"/>
        <w:gridCol w:w="12"/>
      </w:tblGrid>
      <w:tr w14:paraId="398B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020" w:hRule="atLeast"/>
        </w:trPr>
        <w:tc>
          <w:tcPr>
            <w:tcW w:w="10488" w:type="dxa"/>
            <w:gridSpan w:val="12"/>
            <w:tcBorders>
              <w:top w:val="nil"/>
              <w:left w:val="nil"/>
              <w:bottom w:val="nil"/>
              <w:right w:val="nil"/>
            </w:tcBorders>
            <w:shd w:val="clear" w:color="auto" w:fill="auto"/>
            <w:vAlign w:val="center"/>
          </w:tcPr>
          <w:p w14:paraId="249B32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2023年度部门整体支出绩效自评表</w:t>
            </w:r>
          </w:p>
        </w:tc>
      </w:tr>
      <w:tr w14:paraId="7A5E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1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9DDA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预算部门名称</w:t>
            </w:r>
          </w:p>
        </w:tc>
        <w:tc>
          <w:tcPr>
            <w:tcW w:w="89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A5AC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永州市人力资源和社会保障局</w:t>
            </w:r>
          </w:p>
        </w:tc>
      </w:tr>
      <w:tr w14:paraId="4232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60" w:hRule="atLeast"/>
        </w:trPr>
        <w:tc>
          <w:tcPr>
            <w:tcW w:w="15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5E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年度预算申请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(万元)</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4FFF">
            <w:pPr>
              <w:jc w:val="center"/>
              <w:rPr>
                <w:rFonts w:hint="eastAsia" w:ascii="仿宋" w:hAnsi="仿宋" w:eastAsia="仿宋" w:cs="仿宋"/>
                <w:i w:val="0"/>
                <w:iCs w:val="0"/>
                <w:color w:val="000000"/>
                <w:sz w:val="20"/>
                <w:szCs w:val="20"/>
                <w:u w:val="none"/>
              </w:rPr>
            </w:pPr>
          </w:p>
        </w:tc>
        <w:tc>
          <w:tcPr>
            <w:tcW w:w="1454" w:type="dxa"/>
            <w:tcBorders>
              <w:top w:val="single" w:color="000000" w:sz="4" w:space="0"/>
              <w:left w:val="single" w:color="000000" w:sz="4" w:space="0"/>
              <w:bottom w:val="nil"/>
              <w:right w:val="single" w:color="000000" w:sz="4" w:space="0"/>
            </w:tcBorders>
            <w:shd w:val="clear" w:color="auto" w:fill="auto"/>
            <w:vAlign w:val="center"/>
          </w:tcPr>
          <w:p w14:paraId="646F419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年初预算数(万元)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90C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全年预算数（万元）</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1307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全年执行数（万元）</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B05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A5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A79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得分</w:t>
            </w:r>
          </w:p>
        </w:tc>
      </w:tr>
      <w:tr w14:paraId="11E5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F724">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D8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年度资金总额：</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1939.47</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D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2555.61</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66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2555.61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D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2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72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21B8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5DA9">
            <w:pPr>
              <w:jc w:val="center"/>
              <w:rPr>
                <w:rFonts w:hint="eastAsia" w:ascii="仿宋" w:hAnsi="仿宋" w:eastAsia="仿宋" w:cs="仿宋"/>
                <w:i w:val="0"/>
                <w:iCs w:val="0"/>
                <w:color w:val="000000"/>
                <w:sz w:val="20"/>
                <w:szCs w:val="20"/>
                <w:u w:val="none"/>
              </w:rPr>
            </w:pPr>
          </w:p>
        </w:tc>
        <w:tc>
          <w:tcPr>
            <w:tcW w:w="6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2056DC">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按收入性质分：</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F1E3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按支出性质分：</w:t>
            </w:r>
          </w:p>
        </w:tc>
      </w:tr>
      <w:tr w14:paraId="6BDF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5E6C">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6FC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一般公共预算：</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F5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1669.17</w:t>
            </w:r>
          </w:p>
        </w:tc>
        <w:tc>
          <w:tcPr>
            <w:tcW w:w="1127" w:type="dxa"/>
            <w:vMerge w:val="restart"/>
            <w:tcBorders>
              <w:top w:val="single" w:color="000000" w:sz="4" w:space="0"/>
              <w:left w:val="single" w:color="000000" w:sz="4" w:space="0"/>
              <w:bottom w:val="nil"/>
              <w:right w:val="single" w:color="000000" w:sz="4" w:space="0"/>
            </w:tcBorders>
            <w:shd w:val="clear" w:color="auto" w:fill="auto"/>
            <w:vAlign w:val="center"/>
          </w:tcPr>
          <w:p w14:paraId="4CD737D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其中:基本支出：</w:t>
            </w:r>
          </w:p>
        </w:tc>
        <w:tc>
          <w:tcPr>
            <w:tcW w:w="1632" w:type="dxa"/>
            <w:gridSpan w:val="2"/>
            <w:vMerge w:val="restart"/>
            <w:tcBorders>
              <w:top w:val="single" w:color="000000" w:sz="4" w:space="0"/>
              <w:left w:val="nil"/>
              <w:bottom w:val="nil"/>
              <w:right w:val="single" w:color="000000" w:sz="4" w:space="0"/>
            </w:tcBorders>
            <w:shd w:val="clear" w:color="auto" w:fill="auto"/>
            <w:vAlign w:val="center"/>
          </w:tcPr>
          <w:p w14:paraId="555CE6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1498.67</w:t>
            </w:r>
          </w:p>
        </w:tc>
      </w:tr>
      <w:tr w14:paraId="51FF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2F7E">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D1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政府性基金拨款：</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9E6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2F228D58">
            <w:pPr>
              <w:jc w:val="center"/>
              <w:rPr>
                <w:rFonts w:hint="eastAsia" w:ascii="仿宋" w:hAnsi="仿宋" w:eastAsia="仿宋" w:cs="仿宋"/>
                <w:b/>
                <w:bCs/>
                <w:i w:val="0"/>
                <w:iCs w:val="0"/>
                <w:color w:val="000000"/>
                <w:sz w:val="20"/>
                <w:szCs w:val="20"/>
                <w:u w:val="none"/>
              </w:rPr>
            </w:pPr>
          </w:p>
        </w:tc>
        <w:tc>
          <w:tcPr>
            <w:tcW w:w="1632" w:type="dxa"/>
            <w:gridSpan w:val="2"/>
            <w:vMerge w:val="continue"/>
            <w:tcBorders>
              <w:top w:val="single" w:color="000000" w:sz="4" w:space="0"/>
              <w:left w:val="nil"/>
              <w:bottom w:val="nil"/>
              <w:right w:val="single" w:color="000000" w:sz="4" w:space="0"/>
            </w:tcBorders>
            <w:shd w:val="clear" w:color="auto" w:fill="auto"/>
            <w:vAlign w:val="center"/>
          </w:tcPr>
          <w:p w14:paraId="6136E03B">
            <w:pPr>
              <w:jc w:val="center"/>
              <w:rPr>
                <w:rFonts w:hint="eastAsia" w:ascii="仿宋" w:hAnsi="仿宋" w:eastAsia="仿宋" w:cs="仿宋"/>
                <w:i w:val="0"/>
                <w:iCs w:val="0"/>
                <w:color w:val="000000"/>
                <w:sz w:val="20"/>
                <w:szCs w:val="20"/>
                <w:u w:val="none"/>
              </w:rPr>
            </w:pPr>
          </w:p>
        </w:tc>
      </w:tr>
      <w:tr w14:paraId="4AD3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EA03A">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EA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纳入专户管理的非税收入拨款：</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E1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270.3</w:t>
            </w:r>
          </w:p>
        </w:tc>
        <w:tc>
          <w:tcPr>
            <w:tcW w:w="1127" w:type="dxa"/>
            <w:vMerge w:val="restart"/>
            <w:tcBorders>
              <w:top w:val="single" w:color="000000" w:sz="4" w:space="0"/>
              <w:left w:val="single" w:color="000000" w:sz="4" w:space="0"/>
              <w:bottom w:val="nil"/>
              <w:right w:val="single" w:color="000000" w:sz="4" w:space="0"/>
            </w:tcBorders>
            <w:shd w:val="clear" w:color="auto" w:fill="auto"/>
            <w:vAlign w:val="center"/>
          </w:tcPr>
          <w:p w14:paraId="43598ED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项目支出：</w:t>
            </w:r>
          </w:p>
        </w:tc>
        <w:tc>
          <w:tcPr>
            <w:tcW w:w="1632" w:type="dxa"/>
            <w:gridSpan w:val="2"/>
            <w:vMerge w:val="restart"/>
            <w:tcBorders>
              <w:top w:val="single" w:color="000000" w:sz="4" w:space="0"/>
              <w:left w:val="nil"/>
              <w:bottom w:val="nil"/>
              <w:right w:val="single" w:color="000000" w:sz="4" w:space="0"/>
            </w:tcBorders>
            <w:shd w:val="clear" w:color="auto" w:fill="auto"/>
            <w:vAlign w:val="center"/>
          </w:tcPr>
          <w:p w14:paraId="0FA2C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440.8</w:t>
            </w:r>
          </w:p>
        </w:tc>
      </w:tr>
      <w:tr w14:paraId="7CD9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EB45B">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nil"/>
              <w:right w:val="single" w:color="000000" w:sz="4" w:space="0"/>
            </w:tcBorders>
            <w:shd w:val="clear" w:color="auto" w:fill="auto"/>
            <w:vAlign w:val="center"/>
          </w:tcPr>
          <w:p w14:paraId="19D6537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其他资金</w:t>
            </w:r>
          </w:p>
        </w:tc>
        <w:tc>
          <w:tcPr>
            <w:tcW w:w="3840" w:type="dxa"/>
            <w:gridSpan w:val="5"/>
            <w:tcBorders>
              <w:top w:val="single" w:color="000000" w:sz="4" w:space="0"/>
              <w:left w:val="single" w:color="000000" w:sz="4" w:space="0"/>
              <w:bottom w:val="nil"/>
              <w:right w:val="single" w:color="000000" w:sz="4" w:space="0"/>
            </w:tcBorders>
            <w:shd w:val="clear" w:color="auto" w:fill="auto"/>
            <w:vAlign w:val="center"/>
          </w:tcPr>
          <w:p w14:paraId="7E97D2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0230755E">
            <w:pPr>
              <w:jc w:val="center"/>
              <w:rPr>
                <w:rFonts w:hint="eastAsia" w:ascii="仿宋" w:hAnsi="仿宋" w:eastAsia="仿宋" w:cs="仿宋"/>
                <w:b/>
                <w:bCs/>
                <w:i w:val="0"/>
                <w:iCs w:val="0"/>
                <w:color w:val="000000"/>
                <w:sz w:val="20"/>
                <w:szCs w:val="20"/>
                <w:u w:val="none"/>
              </w:rPr>
            </w:pPr>
          </w:p>
        </w:tc>
        <w:tc>
          <w:tcPr>
            <w:tcW w:w="1632" w:type="dxa"/>
            <w:gridSpan w:val="2"/>
            <w:vMerge w:val="continue"/>
            <w:tcBorders>
              <w:top w:val="single" w:color="000000" w:sz="4" w:space="0"/>
              <w:left w:val="nil"/>
              <w:bottom w:val="nil"/>
              <w:right w:val="single" w:color="000000" w:sz="4" w:space="0"/>
            </w:tcBorders>
            <w:shd w:val="clear" w:color="auto" w:fill="auto"/>
            <w:vAlign w:val="center"/>
          </w:tcPr>
          <w:p w14:paraId="72983A0A">
            <w:pPr>
              <w:jc w:val="center"/>
              <w:rPr>
                <w:rFonts w:hint="eastAsia" w:ascii="仿宋" w:hAnsi="仿宋" w:eastAsia="仿宋" w:cs="仿宋"/>
                <w:i w:val="0"/>
                <w:iCs w:val="0"/>
                <w:color w:val="000000"/>
                <w:sz w:val="20"/>
                <w:szCs w:val="20"/>
                <w:u w:val="none"/>
              </w:rPr>
            </w:pPr>
          </w:p>
        </w:tc>
      </w:tr>
      <w:tr w14:paraId="045E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72" w:hRule="atLeast"/>
        </w:trPr>
        <w:tc>
          <w:tcPr>
            <w:tcW w:w="15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70C0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年度总体目标</w:t>
            </w:r>
          </w:p>
        </w:tc>
        <w:tc>
          <w:tcPr>
            <w:tcW w:w="6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FF8B9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预期目标</w:t>
            </w:r>
          </w:p>
        </w:tc>
        <w:tc>
          <w:tcPr>
            <w:tcW w:w="2759" w:type="dxa"/>
            <w:gridSpan w:val="3"/>
            <w:tcBorders>
              <w:top w:val="single" w:color="000000" w:sz="4" w:space="0"/>
              <w:left w:val="nil"/>
              <w:bottom w:val="single" w:color="000000" w:sz="4" w:space="0"/>
              <w:right w:val="single" w:color="000000" w:sz="4" w:space="0"/>
            </w:tcBorders>
            <w:shd w:val="clear" w:color="auto" w:fill="auto"/>
            <w:vAlign w:val="center"/>
          </w:tcPr>
          <w:p w14:paraId="72E0DFA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实际完成情况</w:t>
            </w:r>
          </w:p>
        </w:tc>
      </w:tr>
      <w:tr w14:paraId="1A62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2CE1">
            <w:pPr>
              <w:jc w:val="center"/>
              <w:rPr>
                <w:rFonts w:hint="eastAsia" w:ascii="仿宋" w:hAnsi="仿宋" w:eastAsia="仿宋" w:cs="仿宋"/>
                <w:b/>
                <w:bCs/>
                <w:i w:val="0"/>
                <w:iCs w:val="0"/>
                <w:color w:val="000000"/>
                <w:sz w:val="20"/>
                <w:szCs w:val="20"/>
                <w:u w:val="none"/>
              </w:rPr>
            </w:pPr>
          </w:p>
        </w:tc>
        <w:tc>
          <w:tcPr>
            <w:tcW w:w="6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15D9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完成保障我局2023年人力资源和社会保障各项事业支出工作。</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6C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圆满保证2023年全市人力资源和社会保障事业各项工作得完成。</w:t>
            </w:r>
          </w:p>
        </w:tc>
      </w:tr>
      <w:tr w14:paraId="2840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D1AC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绩效指标</w:t>
            </w:r>
          </w:p>
        </w:tc>
        <w:tc>
          <w:tcPr>
            <w:tcW w:w="504" w:type="dxa"/>
            <w:vMerge w:val="restart"/>
            <w:tcBorders>
              <w:top w:val="single" w:color="000000" w:sz="4" w:space="0"/>
              <w:left w:val="single" w:color="000000" w:sz="4" w:space="0"/>
              <w:bottom w:val="single" w:color="000000" w:sz="4" w:space="0"/>
              <w:right w:val="nil"/>
            </w:tcBorders>
            <w:shd w:val="clear" w:color="auto" w:fill="auto"/>
            <w:vAlign w:val="center"/>
          </w:tcPr>
          <w:p w14:paraId="0AE95E3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一级指标</w:t>
            </w:r>
          </w:p>
        </w:tc>
        <w:tc>
          <w:tcPr>
            <w:tcW w:w="505" w:type="dxa"/>
            <w:vMerge w:val="restart"/>
            <w:tcBorders>
              <w:top w:val="single" w:color="000000" w:sz="4" w:space="0"/>
              <w:left w:val="single" w:color="000000" w:sz="4" w:space="0"/>
              <w:bottom w:val="single" w:color="000000" w:sz="4" w:space="0"/>
              <w:right w:val="nil"/>
            </w:tcBorders>
            <w:shd w:val="clear" w:color="auto" w:fill="auto"/>
            <w:vAlign w:val="center"/>
          </w:tcPr>
          <w:p w14:paraId="6053E97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E217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三级指标</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4B13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年度指标值</w:t>
            </w:r>
          </w:p>
        </w:tc>
        <w:tc>
          <w:tcPr>
            <w:tcW w:w="13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BDFA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实际完成值</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037A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分值</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8D28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得分</w:t>
            </w:r>
          </w:p>
        </w:tc>
        <w:tc>
          <w:tcPr>
            <w:tcW w:w="2771" w:type="dxa"/>
            <w:gridSpan w:val="4"/>
            <w:vMerge w:val="restart"/>
            <w:tcBorders>
              <w:top w:val="single" w:color="000000" w:sz="4" w:space="0"/>
              <w:left w:val="nil"/>
              <w:bottom w:val="nil"/>
              <w:right w:val="single" w:color="000000" w:sz="4" w:space="0"/>
            </w:tcBorders>
            <w:shd w:val="clear" w:color="auto" w:fill="auto"/>
            <w:vAlign w:val="center"/>
          </w:tcPr>
          <w:p w14:paraId="32DE0B3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偏差原因分析及改进措施</w:t>
            </w:r>
          </w:p>
        </w:tc>
      </w:tr>
      <w:tr w14:paraId="4E94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0C72">
            <w:pPr>
              <w:jc w:val="center"/>
              <w:rPr>
                <w:rFonts w:hint="eastAsia" w:ascii="仿宋" w:hAnsi="仿宋" w:eastAsia="仿宋" w:cs="仿宋"/>
                <w:b/>
                <w:bCs/>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nil"/>
            </w:tcBorders>
            <w:shd w:val="clear" w:color="auto" w:fill="auto"/>
            <w:vAlign w:val="center"/>
          </w:tcPr>
          <w:p w14:paraId="6B217E3A">
            <w:pPr>
              <w:jc w:val="center"/>
              <w:rPr>
                <w:rFonts w:hint="eastAsia" w:ascii="仿宋" w:hAnsi="仿宋" w:eastAsia="仿宋" w:cs="仿宋"/>
                <w:b/>
                <w:bCs/>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nil"/>
            </w:tcBorders>
            <w:shd w:val="clear" w:color="auto" w:fill="auto"/>
            <w:vAlign w:val="center"/>
          </w:tcPr>
          <w:p w14:paraId="028BB8C2">
            <w:pPr>
              <w:jc w:val="center"/>
              <w:rPr>
                <w:rFonts w:hint="eastAsia" w:ascii="仿宋" w:hAnsi="仿宋" w:eastAsia="仿宋" w:cs="仿宋"/>
                <w:b/>
                <w:bCs/>
                <w:i w:val="0"/>
                <w:iCs w:val="0"/>
                <w:color w:val="000000"/>
                <w:sz w:val="22"/>
                <w:szCs w:val="22"/>
                <w:u w:val="none"/>
              </w:rPr>
            </w:pP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7F77">
            <w:pPr>
              <w:jc w:val="center"/>
              <w:rPr>
                <w:rFonts w:hint="eastAsia" w:ascii="仿宋" w:hAnsi="仿宋" w:eastAsia="仿宋" w:cs="仿宋"/>
                <w:b/>
                <w:bCs/>
                <w:i w:val="0"/>
                <w:iCs w:val="0"/>
                <w:color w:val="000000"/>
                <w:sz w:val="20"/>
                <w:szCs w:val="20"/>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710A">
            <w:pPr>
              <w:jc w:val="center"/>
              <w:rPr>
                <w:rFonts w:hint="eastAsia" w:ascii="仿宋" w:hAnsi="仿宋" w:eastAsia="仿宋" w:cs="仿宋"/>
                <w:b/>
                <w:bCs/>
                <w:i w:val="0"/>
                <w:iCs w:val="0"/>
                <w:color w:val="000000"/>
                <w:sz w:val="20"/>
                <w:szCs w:val="20"/>
                <w:u w:val="none"/>
              </w:rPr>
            </w:pP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55008">
            <w:pPr>
              <w:jc w:val="center"/>
              <w:rPr>
                <w:rFonts w:hint="eastAsia" w:ascii="仿宋" w:hAnsi="仿宋" w:eastAsia="仿宋" w:cs="仿宋"/>
                <w:b/>
                <w:bCs/>
                <w:i w:val="0"/>
                <w:iCs w:val="0"/>
                <w:color w:val="000000"/>
                <w:sz w:val="20"/>
                <w:szCs w:val="20"/>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0574C">
            <w:pPr>
              <w:jc w:val="center"/>
              <w:rPr>
                <w:rFonts w:hint="eastAsia" w:ascii="仿宋" w:hAnsi="仿宋" w:eastAsia="仿宋" w:cs="仿宋"/>
                <w:b/>
                <w:bCs/>
                <w:i w:val="0"/>
                <w:iCs w:val="0"/>
                <w:color w:val="000000"/>
                <w:sz w:val="20"/>
                <w:szCs w:val="20"/>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F05A7">
            <w:pPr>
              <w:jc w:val="center"/>
              <w:rPr>
                <w:rFonts w:hint="eastAsia" w:ascii="仿宋" w:hAnsi="仿宋" w:eastAsia="仿宋" w:cs="仿宋"/>
                <w:b/>
                <w:bCs/>
                <w:i w:val="0"/>
                <w:iCs w:val="0"/>
                <w:color w:val="000000"/>
                <w:sz w:val="20"/>
                <w:szCs w:val="20"/>
                <w:u w:val="none"/>
              </w:rPr>
            </w:pPr>
          </w:p>
        </w:tc>
        <w:tc>
          <w:tcPr>
            <w:tcW w:w="2771" w:type="dxa"/>
            <w:gridSpan w:val="4"/>
            <w:vMerge w:val="continue"/>
            <w:tcBorders>
              <w:top w:val="single" w:color="000000" w:sz="4" w:space="0"/>
              <w:left w:val="nil"/>
              <w:bottom w:val="nil"/>
              <w:right w:val="single" w:color="000000" w:sz="4" w:space="0"/>
            </w:tcBorders>
            <w:shd w:val="clear" w:color="auto" w:fill="auto"/>
            <w:vAlign w:val="center"/>
          </w:tcPr>
          <w:p w14:paraId="05A57627">
            <w:pPr>
              <w:jc w:val="center"/>
              <w:rPr>
                <w:rFonts w:hint="eastAsia" w:ascii="仿宋" w:hAnsi="仿宋" w:eastAsia="仿宋" w:cs="仿宋"/>
                <w:b/>
                <w:bCs/>
                <w:i w:val="0"/>
                <w:iCs w:val="0"/>
                <w:color w:val="000000"/>
                <w:sz w:val="22"/>
                <w:szCs w:val="22"/>
                <w:u w:val="none"/>
              </w:rPr>
            </w:pPr>
          </w:p>
        </w:tc>
      </w:tr>
      <w:tr w14:paraId="029A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D03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C5C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9BC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4D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劳动能力鉴定离校未就业高校毕业生就业率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07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AB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96.26%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CCB15">
            <w:pPr>
              <w:jc w:val="center"/>
              <w:rPr>
                <w:rFonts w:hint="eastAsia" w:ascii="仿宋" w:hAnsi="仿宋" w:eastAsia="仿宋" w:cs="仿宋"/>
                <w:i w:val="0"/>
                <w:iCs w:val="0"/>
                <w:color w:val="000000"/>
                <w:sz w:val="20"/>
                <w:szCs w:val="20"/>
                <w:u w:val="none"/>
              </w:rPr>
            </w:pPr>
          </w:p>
        </w:tc>
      </w:tr>
      <w:tr w14:paraId="3AF7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3E69">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1753">
            <w:pPr>
              <w:rPr>
                <w:rFonts w:hint="eastAsia" w:ascii="仿宋" w:hAnsi="仿宋" w:eastAsia="仿宋" w:cs="仿宋"/>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014A">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7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全市城镇新增就业人数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≧5.4万人</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8B8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5.75万人</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2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8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5F7A55">
            <w:pPr>
              <w:jc w:val="center"/>
              <w:rPr>
                <w:rFonts w:hint="eastAsia" w:ascii="仿宋" w:hAnsi="仿宋" w:eastAsia="仿宋" w:cs="仿宋"/>
                <w:i w:val="0"/>
                <w:iCs w:val="0"/>
                <w:color w:val="000000"/>
                <w:sz w:val="20"/>
                <w:szCs w:val="20"/>
                <w:u w:val="none"/>
              </w:rPr>
            </w:pPr>
          </w:p>
        </w:tc>
      </w:tr>
      <w:tr w14:paraId="6D0C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F50C">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C884">
            <w:pPr>
              <w:rPr>
                <w:rFonts w:hint="eastAsia" w:ascii="仿宋" w:hAnsi="仿宋" w:eastAsia="仿宋" w:cs="仿宋"/>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39CF">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5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城镇调查失业率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5.5%以内</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9E8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6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DC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2A7E0">
            <w:pPr>
              <w:jc w:val="center"/>
              <w:rPr>
                <w:rFonts w:hint="eastAsia" w:ascii="仿宋" w:hAnsi="仿宋" w:eastAsia="仿宋" w:cs="仿宋"/>
                <w:i w:val="0"/>
                <w:iCs w:val="0"/>
                <w:color w:val="000000"/>
                <w:sz w:val="20"/>
                <w:szCs w:val="20"/>
                <w:u w:val="none"/>
              </w:rPr>
            </w:pPr>
          </w:p>
        </w:tc>
      </w:tr>
      <w:tr w14:paraId="5D02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EB5BF">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1CE82">
            <w:pPr>
              <w:rPr>
                <w:rFonts w:hint="eastAsia" w:ascii="仿宋" w:hAnsi="仿宋" w:eastAsia="仿宋" w:cs="仿宋"/>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D8739">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BC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工伤保险参保人数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A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达到43.77万人</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5E9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55.07万人</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0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1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A32BF">
            <w:pPr>
              <w:jc w:val="center"/>
              <w:rPr>
                <w:rFonts w:hint="eastAsia" w:ascii="仿宋" w:hAnsi="仿宋" w:eastAsia="仿宋" w:cs="仿宋"/>
                <w:i w:val="0"/>
                <w:iCs w:val="0"/>
                <w:color w:val="000000"/>
                <w:sz w:val="20"/>
                <w:szCs w:val="20"/>
                <w:u w:val="none"/>
              </w:rPr>
            </w:pPr>
          </w:p>
        </w:tc>
      </w:tr>
      <w:tr w14:paraId="1569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A7B1">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0FC0">
            <w:pPr>
              <w:rPr>
                <w:rFonts w:hint="eastAsia" w:ascii="仿宋" w:hAnsi="仿宋" w:eastAsia="仿宋" w:cs="仿宋"/>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7DC3">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9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开展线下招聘会场次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8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≧500场次</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E2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524场次</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A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1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C757A">
            <w:pPr>
              <w:jc w:val="center"/>
              <w:rPr>
                <w:rFonts w:hint="eastAsia" w:ascii="仿宋" w:hAnsi="仿宋" w:eastAsia="仿宋" w:cs="仿宋"/>
                <w:i w:val="0"/>
                <w:iCs w:val="0"/>
                <w:color w:val="000000"/>
                <w:sz w:val="20"/>
                <w:szCs w:val="20"/>
                <w:u w:val="none"/>
              </w:rPr>
            </w:pPr>
          </w:p>
        </w:tc>
      </w:tr>
      <w:tr w14:paraId="59E6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EC4B">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B1724">
            <w:pPr>
              <w:rPr>
                <w:rFonts w:hint="eastAsia" w:ascii="仿宋" w:hAnsi="仿宋" w:eastAsia="仿宋" w:cs="仿宋"/>
                <w:i w:val="0"/>
                <w:iCs w:val="0"/>
                <w:color w:val="000000"/>
                <w:sz w:val="20"/>
                <w:szCs w:val="20"/>
                <w:u w:val="none"/>
              </w:rPr>
            </w:pP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1A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4A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劳动监察案件结案率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3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67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0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7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AE960C">
            <w:pPr>
              <w:jc w:val="center"/>
              <w:rPr>
                <w:rFonts w:hint="eastAsia" w:ascii="仿宋" w:hAnsi="仿宋" w:eastAsia="仿宋" w:cs="仿宋"/>
                <w:i w:val="0"/>
                <w:iCs w:val="0"/>
                <w:color w:val="000000"/>
                <w:sz w:val="20"/>
                <w:szCs w:val="20"/>
                <w:u w:val="none"/>
              </w:rPr>
            </w:pPr>
          </w:p>
        </w:tc>
      </w:tr>
      <w:tr w14:paraId="38C1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1F47">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6B24">
            <w:pPr>
              <w:rPr>
                <w:rFonts w:hint="eastAsia" w:ascii="仿宋" w:hAnsi="仿宋" w:eastAsia="仿宋" w:cs="仿宋"/>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93350">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5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根治欠薪案件结案率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DF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F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0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35034A">
            <w:pPr>
              <w:jc w:val="center"/>
              <w:rPr>
                <w:rFonts w:hint="eastAsia" w:ascii="仿宋" w:hAnsi="仿宋" w:eastAsia="仿宋" w:cs="仿宋"/>
                <w:i w:val="0"/>
                <w:iCs w:val="0"/>
                <w:color w:val="000000"/>
                <w:sz w:val="20"/>
                <w:szCs w:val="20"/>
                <w:u w:val="none"/>
              </w:rPr>
            </w:pPr>
          </w:p>
        </w:tc>
      </w:tr>
      <w:tr w14:paraId="36EE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0C7F">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ABEC">
            <w:pPr>
              <w:rPr>
                <w:rFonts w:hint="eastAsia" w:ascii="仿宋" w:hAnsi="仿宋" w:eastAsia="仿宋" w:cs="仿宋"/>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6F81">
            <w:pPr>
              <w:jc w:val="center"/>
              <w:rPr>
                <w:rFonts w:hint="eastAsia" w:ascii="仿宋" w:hAnsi="仿宋" w:eastAsia="仿宋" w:cs="仿宋"/>
                <w:i w:val="0"/>
                <w:iCs w:val="0"/>
                <w:color w:val="000000"/>
                <w:sz w:val="20"/>
                <w:szCs w:val="20"/>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9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劳动人事争议仲裁结案率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达到90%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2EA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6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0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01C4F2">
            <w:pPr>
              <w:jc w:val="center"/>
              <w:rPr>
                <w:rFonts w:hint="eastAsia" w:ascii="仿宋" w:hAnsi="仿宋" w:eastAsia="仿宋" w:cs="仿宋"/>
                <w:i w:val="0"/>
                <w:iCs w:val="0"/>
                <w:color w:val="000000"/>
                <w:sz w:val="20"/>
                <w:szCs w:val="20"/>
                <w:u w:val="none"/>
              </w:rPr>
            </w:pPr>
          </w:p>
        </w:tc>
      </w:tr>
      <w:tr w14:paraId="7848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062B">
            <w:pPr>
              <w:rPr>
                <w:rFonts w:hint="eastAsia" w:ascii="仿宋" w:hAnsi="仿宋" w:eastAsia="仿宋" w:cs="仿宋"/>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369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A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社会经济效益率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C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47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9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E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660CB">
            <w:pPr>
              <w:jc w:val="center"/>
              <w:rPr>
                <w:rFonts w:hint="eastAsia" w:ascii="仿宋" w:hAnsi="仿宋" w:eastAsia="仿宋" w:cs="仿宋"/>
                <w:i w:val="0"/>
                <w:iCs w:val="0"/>
                <w:color w:val="000000"/>
                <w:sz w:val="20"/>
                <w:szCs w:val="20"/>
                <w:u w:val="none"/>
              </w:rPr>
            </w:pPr>
          </w:p>
        </w:tc>
      </w:tr>
      <w:tr w14:paraId="46AE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7EB60">
            <w:pPr>
              <w:rPr>
                <w:rFonts w:hint="eastAsia" w:ascii="仿宋" w:hAnsi="仿宋" w:eastAsia="仿宋" w:cs="仿宋"/>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5381">
            <w:pPr>
              <w:rPr>
                <w:rFonts w:hint="eastAsia" w:ascii="仿宋" w:hAnsi="仿宋" w:eastAsia="仿宋" w:cs="仿宋"/>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BE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E0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人社工作社会效益</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AC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A1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A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F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1EBEC">
            <w:pPr>
              <w:jc w:val="center"/>
              <w:rPr>
                <w:rFonts w:hint="eastAsia" w:ascii="仿宋" w:hAnsi="仿宋" w:eastAsia="仿宋" w:cs="仿宋"/>
                <w:i w:val="0"/>
                <w:iCs w:val="0"/>
                <w:color w:val="000000"/>
                <w:sz w:val="20"/>
                <w:szCs w:val="20"/>
                <w:u w:val="none"/>
              </w:rPr>
            </w:pPr>
          </w:p>
        </w:tc>
      </w:tr>
      <w:tr w14:paraId="21C9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6"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A1B36">
            <w:pPr>
              <w:rPr>
                <w:rFonts w:hint="eastAsia" w:ascii="仿宋" w:hAnsi="仿宋" w:eastAsia="仿宋" w:cs="仿宋"/>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82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服务对象满意度指标</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0C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社会公众满意度</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8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CB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A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4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7EB73">
            <w:pPr>
              <w:jc w:val="center"/>
              <w:rPr>
                <w:rFonts w:hint="eastAsia" w:ascii="仿宋" w:hAnsi="仿宋" w:eastAsia="仿宋" w:cs="仿宋"/>
                <w:i w:val="0"/>
                <w:iCs w:val="0"/>
                <w:color w:val="000000"/>
                <w:sz w:val="20"/>
                <w:szCs w:val="20"/>
                <w:u w:val="none"/>
              </w:rPr>
            </w:pPr>
          </w:p>
        </w:tc>
      </w:tr>
      <w:tr w14:paraId="02A0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60D9">
            <w:pPr>
              <w:rPr>
                <w:rFonts w:hint="eastAsia" w:ascii="仿宋" w:hAnsi="仿宋" w:eastAsia="仿宋" w:cs="仿宋"/>
                <w:i w:val="0"/>
                <w:iCs w:val="0"/>
                <w:color w:val="000000"/>
                <w:sz w:val="20"/>
                <w:szCs w:val="20"/>
                <w:u w:val="none"/>
              </w:rPr>
            </w:pPr>
          </w:p>
        </w:tc>
        <w:tc>
          <w:tcPr>
            <w:tcW w:w="504" w:type="dxa"/>
            <w:tcBorders>
              <w:top w:val="single" w:color="000000" w:sz="4" w:space="0"/>
              <w:left w:val="single" w:color="000000" w:sz="4" w:space="0"/>
              <w:bottom w:val="nil"/>
              <w:right w:val="single" w:color="000000" w:sz="4" w:space="0"/>
            </w:tcBorders>
            <w:shd w:val="clear" w:color="auto" w:fill="auto"/>
            <w:vAlign w:val="center"/>
          </w:tcPr>
          <w:p w14:paraId="136E19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505" w:type="dxa"/>
            <w:tcBorders>
              <w:top w:val="single" w:color="000000" w:sz="4" w:space="0"/>
              <w:left w:val="single" w:color="000000" w:sz="4" w:space="0"/>
              <w:bottom w:val="nil"/>
              <w:right w:val="single" w:color="000000" w:sz="4" w:space="0"/>
            </w:tcBorders>
            <w:shd w:val="clear" w:color="auto" w:fill="auto"/>
            <w:vAlign w:val="center"/>
          </w:tcPr>
          <w:p w14:paraId="0EF19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经济成本指标</w:t>
            </w:r>
          </w:p>
        </w:tc>
        <w:tc>
          <w:tcPr>
            <w:tcW w:w="2377" w:type="dxa"/>
            <w:tcBorders>
              <w:top w:val="single" w:color="000000" w:sz="4" w:space="0"/>
              <w:left w:val="single" w:color="000000" w:sz="4" w:space="0"/>
              <w:bottom w:val="nil"/>
              <w:right w:val="single" w:color="000000" w:sz="4" w:space="0"/>
            </w:tcBorders>
            <w:shd w:val="clear" w:color="auto" w:fill="auto"/>
            <w:vAlign w:val="center"/>
          </w:tcPr>
          <w:p w14:paraId="2626F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预算支出执行率</w:t>
            </w:r>
          </w:p>
        </w:tc>
        <w:tc>
          <w:tcPr>
            <w:tcW w:w="1454" w:type="dxa"/>
            <w:tcBorders>
              <w:top w:val="single" w:color="000000" w:sz="4" w:space="0"/>
              <w:left w:val="single" w:color="000000" w:sz="4" w:space="0"/>
              <w:bottom w:val="nil"/>
              <w:right w:val="single" w:color="000000" w:sz="4" w:space="0"/>
            </w:tcBorders>
            <w:shd w:val="clear" w:color="auto" w:fill="auto"/>
            <w:vAlign w:val="center"/>
          </w:tcPr>
          <w:p w14:paraId="0EE912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43" w:type="dxa"/>
            <w:gridSpan w:val="2"/>
            <w:tcBorders>
              <w:top w:val="single" w:color="000000" w:sz="4" w:space="0"/>
              <w:left w:val="single" w:color="000000" w:sz="4" w:space="0"/>
              <w:bottom w:val="nil"/>
              <w:right w:val="single" w:color="000000" w:sz="4" w:space="0"/>
            </w:tcBorders>
            <w:shd w:val="clear" w:color="auto" w:fill="auto"/>
            <w:vAlign w:val="center"/>
          </w:tcPr>
          <w:p w14:paraId="72A6F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27" w:type="dxa"/>
            <w:tcBorders>
              <w:top w:val="single" w:color="000000" w:sz="4" w:space="0"/>
              <w:left w:val="single" w:color="000000" w:sz="4" w:space="0"/>
              <w:bottom w:val="nil"/>
              <w:right w:val="single" w:color="000000" w:sz="4" w:space="0"/>
            </w:tcBorders>
            <w:shd w:val="clear" w:color="auto" w:fill="auto"/>
            <w:vAlign w:val="center"/>
          </w:tcPr>
          <w:p w14:paraId="4937A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nil"/>
              <w:right w:val="single" w:color="000000" w:sz="4" w:space="0"/>
            </w:tcBorders>
            <w:shd w:val="clear" w:color="auto" w:fill="auto"/>
            <w:vAlign w:val="center"/>
          </w:tcPr>
          <w:p w14:paraId="5E99CA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771" w:type="dxa"/>
            <w:gridSpan w:val="4"/>
            <w:tcBorders>
              <w:top w:val="single" w:color="000000" w:sz="4" w:space="0"/>
              <w:left w:val="single" w:color="000000" w:sz="4" w:space="0"/>
              <w:bottom w:val="nil"/>
              <w:right w:val="single" w:color="000000" w:sz="4" w:space="0"/>
            </w:tcBorders>
            <w:shd w:val="clear" w:color="auto" w:fill="auto"/>
            <w:vAlign w:val="center"/>
          </w:tcPr>
          <w:p w14:paraId="43A46E29">
            <w:pPr>
              <w:jc w:val="center"/>
              <w:rPr>
                <w:rFonts w:hint="eastAsia" w:ascii="仿宋" w:hAnsi="仿宋" w:eastAsia="仿宋" w:cs="仿宋"/>
                <w:i w:val="0"/>
                <w:iCs w:val="0"/>
                <w:color w:val="000000"/>
                <w:sz w:val="20"/>
                <w:szCs w:val="20"/>
                <w:u w:val="none"/>
              </w:rPr>
            </w:pPr>
          </w:p>
        </w:tc>
      </w:tr>
      <w:tr w14:paraId="70AC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B10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5D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2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F2D7B5">
            <w:pPr>
              <w:jc w:val="center"/>
              <w:rPr>
                <w:rFonts w:hint="eastAsia" w:ascii="仿宋" w:hAnsi="仿宋" w:eastAsia="仿宋" w:cs="仿宋"/>
                <w:i w:val="0"/>
                <w:iCs w:val="0"/>
                <w:color w:val="000000"/>
                <w:sz w:val="22"/>
                <w:szCs w:val="22"/>
                <w:u w:val="none"/>
              </w:rPr>
            </w:pPr>
          </w:p>
        </w:tc>
      </w:tr>
    </w:tbl>
    <w:p w14:paraId="2B878C77">
      <w:pPr>
        <w:pStyle w:val="10"/>
        <w:rPr>
          <w:rFonts w:hint="default" w:ascii="仿宋" w:hAnsi="仿宋" w:eastAsia="仿宋" w:cs="仿宋"/>
          <w:kern w:val="2"/>
          <w:sz w:val="32"/>
          <w:szCs w:val="32"/>
          <w:lang w:val="en-US" w:eastAsia="zh-CN" w:bidi="ar-SA"/>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064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FE47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1FE47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549B9"/>
    <w:multiLevelType w:val="singleLevel"/>
    <w:tmpl w:val="BB2549B9"/>
    <w:lvl w:ilvl="0" w:tentative="0">
      <w:start w:val="8"/>
      <w:numFmt w:val="chineseCounting"/>
      <w:suff w:val="nothing"/>
      <w:lvlText w:val="%1、"/>
      <w:lvlJc w:val="left"/>
      <w:rPr>
        <w:rFonts w:hint="eastAsia"/>
      </w:rPr>
    </w:lvl>
  </w:abstractNum>
  <w:abstractNum w:abstractNumId="1">
    <w:nsid w:val="5121E223"/>
    <w:multiLevelType w:val="singleLevel"/>
    <w:tmpl w:val="5121E223"/>
    <w:lvl w:ilvl="0" w:tentative="0">
      <w:start w:val="1"/>
      <w:numFmt w:val="chineseCounting"/>
      <w:suff w:val="nothing"/>
      <w:lvlText w:val="（%1）"/>
      <w:lvlJc w:val="left"/>
      <w:rPr>
        <w:rFonts w:hint="eastAsia"/>
      </w:rPr>
    </w:lvl>
  </w:abstractNum>
  <w:abstractNum w:abstractNumId="2">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3">
    <w:nsid w:val="606EBC5B"/>
    <w:multiLevelType w:val="singleLevel"/>
    <w:tmpl w:val="606EBC5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zM2ZjVlMmQyZDhlNDVlMmJhMTgyNWIzZmFmOWM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492932"/>
    <w:rsid w:val="05CA44E8"/>
    <w:rsid w:val="066F69C9"/>
    <w:rsid w:val="06AD4E39"/>
    <w:rsid w:val="07224756"/>
    <w:rsid w:val="17375756"/>
    <w:rsid w:val="174F776D"/>
    <w:rsid w:val="1AB86BAD"/>
    <w:rsid w:val="1B63578E"/>
    <w:rsid w:val="1D97DEFF"/>
    <w:rsid w:val="1DFF72E5"/>
    <w:rsid w:val="1EFC6F07"/>
    <w:rsid w:val="2126077C"/>
    <w:rsid w:val="22AF4D3A"/>
    <w:rsid w:val="23AE0B4E"/>
    <w:rsid w:val="2719601A"/>
    <w:rsid w:val="29E92DC3"/>
    <w:rsid w:val="2BEB1EE4"/>
    <w:rsid w:val="2E1010D2"/>
    <w:rsid w:val="2FDF85B8"/>
    <w:rsid w:val="2FFFEE04"/>
    <w:rsid w:val="34DF85B0"/>
    <w:rsid w:val="3B8F36BC"/>
    <w:rsid w:val="3D9C36F6"/>
    <w:rsid w:val="3FA4132B"/>
    <w:rsid w:val="42A03A23"/>
    <w:rsid w:val="46731A57"/>
    <w:rsid w:val="491FF225"/>
    <w:rsid w:val="4FFD214C"/>
    <w:rsid w:val="5777D4F5"/>
    <w:rsid w:val="59DD8326"/>
    <w:rsid w:val="5A5D0936"/>
    <w:rsid w:val="5B352A63"/>
    <w:rsid w:val="5DEF592A"/>
    <w:rsid w:val="5FC6BB1E"/>
    <w:rsid w:val="5FF720F1"/>
    <w:rsid w:val="67FF5C0B"/>
    <w:rsid w:val="6D0668D1"/>
    <w:rsid w:val="6ED70525"/>
    <w:rsid w:val="6EFC0924"/>
    <w:rsid w:val="6FB74722"/>
    <w:rsid w:val="6FEF8B7E"/>
    <w:rsid w:val="71A6591B"/>
    <w:rsid w:val="737D59BA"/>
    <w:rsid w:val="77C37683"/>
    <w:rsid w:val="790B2370"/>
    <w:rsid w:val="79F347C8"/>
    <w:rsid w:val="79FF515B"/>
    <w:rsid w:val="7A011ECE"/>
    <w:rsid w:val="7BC97679"/>
    <w:rsid w:val="7E9E1962"/>
    <w:rsid w:val="7E9F11B4"/>
    <w:rsid w:val="7EB029D3"/>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customStyle="1" w:styleId="10">
    <w:name w:val="正文（缩进）"/>
    <w:basedOn w:val="1"/>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16586</Words>
  <Characters>20517</Characters>
  <Lines>63</Lines>
  <Paragraphs>18</Paragraphs>
  <TotalTime>17</TotalTime>
  <ScaleCrop>false</ScaleCrop>
  <LinksUpToDate>false</LinksUpToDate>
  <CharactersWithSpaces>21268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Administrator</cp:lastModifiedBy>
  <cp:lastPrinted>2024-09-25T01:22:00Z</cp:lastPrinted>
  <dcterms:modified xsi:type="dcterms:W3CDTF">2024-09-29T03:31:22Z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07B6D0D5D8D7417D86AC2C3B435893BF_13</vt:lpwstr>
  </property>
</Properties>
</file>