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47" w:rsidRDefault="00E37202" w:rsidP="007C2A16">
      <w:pPr>
        <w:tabs>
          <w:tab w:val="center" w:pos="4153"/>
          <w:tab w:val="left" w:pos="6771"/>
        </w:tabs>
        <w:wordWrap w:val="0"/>
        <w:spacing w:beforeLines="150" w:before="504" w:afterLines="150" w:after="504" w:line="360" w:lineRule="auto"/>
        <w:ind w:firstLineChars="0" w:firstLine="0"/>
        <w:jc w:val="center"/>
        <w:outlineLvl w:val="0"/>
        <w:rPr>
          <w:rFonts w:eastAsia="黑体" w:cs="Times New Roman" w:hint="default"/>
          <w:b/>
          <w:bCs/>
          <w:color w:val="000000" w:themeColor="text1"/>
          <w:kern w:val="24"/>
          <w:sz w:val="36"/>
          <w:szCs w:val="36"/>
        </w:rPr>
      </w:pPr>
      <w:bookmarkStart w:id="0" w:name="_Toc19177"/>
      <w:bookmarkStart w:id="1" w:name="_Toc18172607"/>
      <w:r>
        <w:rPr>
          <w:rFonts w:eastAsia="黑体" w:cs="Times New Roman"/>
          <w:b/>
          <w:bCs/>
          <w:color w:val="000000" w:themeColor="text1"/>
          <w:kern w:val="24"/>
          <w:sz w:val="36"/>
          <w:szCs w:val="36"/>
        </w:rPr>
        <w:t>11</w:t>
      </w:r>
      <w:r>
        <w:rPr>
          <w:rFonts w:eastAsia="黑体" w:cs="Times New Roman"/>
          <w:b/>
          <w:bCs/>
          <w:color w:val="000000" w:themeColor="text1"/>
          <w:kern w:val="24"/>
          <w:sz w:val="36"/>
          <w:szCs w:val="36"/>
        </w:rPr>
        <w:t xml:space="preserve">　涉税（费）咨询规范</w:t>
      </w:r>
      <w:bookmarkEnd w:id="0"/>
      <w:bookmarkEnd w:id="1"/>
    </w:p>
    <w:p w:rsidR="009C1947" w:rsidRDefault="00E37202">
      <w:pPr>
        <w:wordWrap w:val="0"/>
        <w:spacing w:line="360" w:lineRule="auto"/>
        <w:ind w:firstLine="480"/>
        <w:rPr>
          <w:rFonts w:eastAsia="楷体_GB2312" w:cs="宋体" w:hint="default"/>
          <w:color w:val="000000" w:themeColor="text1"/>
          <w:kern w:val="24"/>
        </w:rPr>
      </w:pPr>
      <w:r>
        <w:rPr>
          <w:rFonts w:eastAsia="楷体_GB2312" w:cs="宋体"/>
          <w:color w:val="000000" w:themeColor="text1"/>
          <w:kern w:val="24"/>
        </w:rPr>
        <w:t>涉税（费）咨询规范是指税务机关依据税收法律法规及相关规定，通过多种渠道为纳税（缴费）人和社会公众提供的税收政策、办税（缴费）流程等咨询需求的服务规范，包括</w:t>
      </w:r>
      <w:r>
        <w:rPr>
          <w:rFonts w:eastAsia="楷体_GB2312" w:cs="Times New Roman"/>
          <w:color w:val="000000" w:themeColor="text1"/>
          <w:kern w:val="24"/>
        </w:rPr>
        <w:t>1</w:t>
      </w:r>
      <w:r>
        <w:rPr>
          <w:rFonts w:eastAsia="楷体_GB2312" w:cs="宋体"/>
          <w:color w:val="000000" w:themeColor="text1"/>
          <w:kern w:val="24"/>
        </w:rPr>
        <w:t>类</w:t>
      </w:r>
      <w:r>
        <w:rPr>
          <w:rFonts w:eastAsia="楷体_GB2312" w:cs="Times New Roman"/>
          <w:color w:val="000000" w:themeColor="text1"/>
          <w:kern w:val="24"/>
        </w:rPr>
        <w:t>3</w:t>
      </w:r>
      <w:r>
        <w:rPr>
          <w:rFonts w:eastAsia="楷体_GB2312" w:cs="宋体"/>
          <w:color w:val="000000" w:themeColor="text1"/>
          <w:kern w:val="24"/>
        </w:rPr>
        <w:t>个事项。</w:t>
      </w:r>
    </w:p>
    <w:p w:rsidR="009C1947" w:rsidRDefault="00E37202">
      <w:pPr>
        <w:wordWrap w:val="0"/>
        <w:spacing w:beforeLines="300" w:before="1008" w:afterLines="150" w:after="504" w:line="360" w:lineRule="auto"/>
        <w:ind w:firstLine="643"/>
        <w:outlineLvl w:val="1"/>
        <w:rPr>
          <w:rFonts w:eastAsia="黑体" w:cs="Times New Roman" w:hint="default"/>
          <w:b/>
          <w:bCs/>
          <w:color w:val="000000" w:themeColor="text1"/>
          <w:sz w:val="32"/>
          <w:szCs w:val="32"/>
        </w:rPr>
      </w:pPr>
      <w:bookmarkStart w:id="2" w:name="_Toc18482"/>
      <w:bookmarkStart w:id="3" w:name="_Toc18172608"/>
      <w:r>
        <w:rPr>
          <w:rFonts w:eastAsia="黑体" w:cs="Times New Roman"/>
          <w:b/>
          <w:bCs/>
          <w:color w:val="000000" w:themeColor="text1"/>
          <w:sz w:val="32"/>
          <w:szCs w:val="32"/>
        </w:rPr>
        <w:t>11.1</w:t>
      </w:r>
      <w:r>
        <w:rPr>
          <w:rFonts w:eastAsia="黑体" w:cs="Times New Roman"/>
          <w:b/>
          <w:bCs/>
          <w:color w:val="000000" w:themeColor="text1"/>
          <w:sz w:val="32"/>
          <w:szCs w:val="32"/>
        </w:rPr>
        <w:t xml:space="preserve">　涉税（费）咨询</w:t>
      </w:r>
      <w:bookmarkEnd w:id="2"/>
      <w:bookmarkEnd w:id="3"/>
    </w:p>
    <w:p w:rsidR="009C1947" w:rsidRDefault="00E37202">
      <w:pPr>
        <w:wordWrap w:val="0"/>
        <w:spacing w:beforeLines="100" w:before="336" w:afterLines="100" w:after="336" w:line="360" w:lineRule="auto"/>
        <w:outlineLvl w:val="2"/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</w:pPr>
      <w:bookmarkStart w:id="4" w:name="_Toc25549"/>
      <w:bookmarkStart w:id="5" w:name="_Toc18172609"/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11.1.1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—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18</w:t>
      </w:r>
      <w:r w:rsidR="00166CA3"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  <w:t>6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 xml:space="preserve">　电话咨询</w:t>
      </w:r>
      <w:bookmarkEnd w:id="4"/>
      <w:bookmarkEnd w:id="5"/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【事项名称】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电话咨询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【业务描述】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纳税（缴费）人通过拨打税务机关对外公开的咨询电话提出涉税（费）咨询需求，税务机关为其提供免费咨询服务。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【设定依据】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《中华人民共和国税收征收管理法》第七条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【办理材料】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无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【办理地点】</w:t>
      </w:r>
    </w:p>
    <w:p w:rsidR="009C1947" w:rsidRPr="007C2A16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拨打</w:t>
      </w:r>
      <w:r>
        <w:rPr>
          <w:rFonts w:cs="Times New Roman"/>
          <w:bCs/>
          <w:color w:val="000000" w:themeColor="text1"/>
        </w:rPr>
        <w:t>12366</w:t>
      </w:r>
      <w:r>
        <w:rPr>
          <w:rFonts w:ascii="宋体" w:hAnsi="宋体" w:cs="Times New Roman"/>
          <w:bCs/>
          <w:color w:val="000000" w:themeColor="text1"/>
        </w:rPr>
        <w:t>纳税服务热线、各级税务机关对外公开的其他咨询服务电话。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【办理机构】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各级纳税服务主管部门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【收费标准】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不收费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lastRenderedPageBreak/>
        <w:t>【办理时间】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/>
          <w:color w:val="000000" w:themeColor="text1"/>
        </w:rPr>
        <w:t>能即时答复的即时答复。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/>
          <w:color w:val="000000" w:themeColor="text1"/>
        </w:rPr>
        <w:t>不能即时答复的按规定时限回复。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【联系电话】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bCs/>
          <w:color w:val="000000" w:themeColor="text1"/>
        </w:rPr>
        <w:t>12366</w:t>
      </w:r>
      <w:r>
        <w:rPr>
          <w:rFonts w:ascii="宋体" w:hAnsi="宋体" w:cs="Times New Roman"/>
          <w:bCs/>
          <w:color w:val="000000" w:themeColor="text1"/>
        </w:rPr>
        <w:t>纳税服务热线、各级税务机关对外公开的其他咨询服务电话。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【办理流程】</w:t>
      </w:r>
    </w:p>
    <w:p w:rsidR="009C1947" w:rsidRDefault="00E37202" w:rsidP="007C2A16">
      <w:pPr>
        <w:spacing w:line="360" w:lineRule="auto"/>
        <w:ind w:firstLineChars="0" w:firstLine="0"/>
        <w:jc w:val="center"/>
        <w:rPr>
          <w:rFonts w:ascii="等线" w:eastAsia="等线" w:hAnsi="等线" w:cs="Times New Roman" w:hint="default"/>
          <w:color w:val="000000" w:themeColor="text1"/>
          <w:sz w:val="21"/>
          <w:szCs w:val="22"/>
        </w:rPr>
      </w:pPr>
      <w:r>
        <w:rPr>
          <w:rFonts w:ascii="等线" w:eastAsia="等线" w:hAnsi="等线" w:cs="Times New Roman"/>
          <w:noProof/>
          <w:color w:val="000000" w:themeColor="text1"/>
          <w:sz w:val="21"/>
          <w:szCs w:val="22"/>
        </w:rPr>
        <w:drawing>
          <wp:inline distT="0" distB="0" distL="114300" distR="114300">
            <wp:extent cx="5271770" cy="2456180"/>
            <wp:effectExtent l="0" t="0" r="1270" b="12700"/>
            <wp:docPr id="126" name="图片 126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电话咨询（即办）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【纳税（缴费）人注意事项】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电话</w:t>
      </w:r>
      <w:r>
        <w:rPr>
          <w:rFonts w:ascii="宋体" w:hAnsi="宋体" w:cs="Times New Roman" w:hint="default"/>
          <w:bCs/>
          <w:color w:val="000000" w:themeColor="text1"/>
        </w:rPr>
        <w:t>咨询的</w:t>
      </w:r>
      <w:r>
        <w:rPr>
          <w:rFonts w:ascii="宋体" w:hAnsi="宋体" w:cs="Times New Roman"/>
          <w:bCs/>
          <w:color w:val="000000" w:themeColor="text1"/>
        </w:rPr>
        <w:t>答复</w:t>
      </w:r>
      <w:r>
        <w:rPr>
          <w:rFonts w:ascii="宋体" w:hAnsi="宋体" w:cs="Times New Roman" w:hint="default"/>
          <w:bCs/>
          <w:color w:val="000000" w:themeColor="text1"/>
        </w:rPr>
        <w:t>仅供参考，具体以法律法规及相关规定为准</w:t>
      </w:r>
      <w:r>
        <w:rPr>
          <w:rFonts w:ascii="宋体" w:hAnsi="宋体" w:cs="Times New Roman"/>
          <w:bCs/>
          <w:color w:val="000000" w:themeColor="text1"/>
        </w:rPr>
        <w:t>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【基本规范】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1.</w:t>
      </w:r>
      <w:r>
        <w:rPr>
          <w:rFonts w:ascii="宋体" w:hAnsi="宋体" w:cs="Times New Roman"/>
          <w:bCs/>
          <w:color w:val="000000" w:themeColor="text1"/>
        </w:rPr>
        <w:t>省税务机关开通</w:t>
      </w:r>
      <w:r>
        <w:rPr>
          <w:rFonts w:cs="Times New Roman"/>
          <w:bCs/>
          <w:color w:val="000000" w:themeColor="text1"/>
        </w:rPr>
        <w:t>12366</w:t>
      </w:r>
      <w:r>
        <w:rPr>
          <w:rFonts w:ascii="宋体" w:hAnsi="宋体" w:cs="Times New Roman"/>
          <w:bCs/>
          <w:color w:val="000000" w:themeColor="text1"/>
        </w:rPr>
        <w:t>纳税服务热线，提供涉税（费）咨询服务。</w:t>
      </w:r>
      <w:r>
        <w:rPr>
          <w:rFonts w:cs="Times New Roman"/>
          <w:bCs/>
          <w:color w:val="000000" w:themeColor="text1"/>
        </w:rPr>
        <w:t>12366</w:t>
      </w:r>
      <w:r>
        <w:rPr>
          <w:rFonts w:ascii="宋体" w:hAnsi="宋体" w:cs="Times New Roman"/>
          <w:bCs/>
          <w:color w:val="000000" w:themeColor="text1"/>
        </w:rPr>
        <w:t>纳税服务热线工作时间与当地税务机关工作时间一致，包括上线准备时间和人工服务时间。上线准备时间最多为</w:t>
      </w:r>
      <w:r>
        <w:rPr>
          <w:rFonts w:cs="Times New Roman"/>
          <w:bCs/>
          <w:color w:val="000000" w:themeColor="text1"/>
        </w:rPr>
        <w:t>30</w:t>
      </w:r>
      <w:r>
        <w:rPr>
          <w:rFonts w:ascii="宋体" w:hAnsi="宋体" w:cs="Times New Roman"/>
          <w:bCs/>
          <w:color w:val="000000" w:themeColor="text1"/>
        </w:rPr>
        <w:t>分钟。</w:t>
      </w:r>
      <w:r>
        <w:rPr>
          <w:rFonts w:cs="Times New Roman"/>
          <w:bCs/>
          <w:color w:val="000000" w:themeColor="text1"/>
        </w:rPr>
        <w:t>12366</w:t>
      </w:r>
      <w:r>
        <w:rPr>
          <w:rFonts w:ascii="宋体" w:hAnsi="宋体" w:cs="Times New Roman"/>
          <w:bCs/>
          <w:color w:val="000000" w:themeColor="text1"/>
        </w:rPr>
        <w:t>纳税服务热线提供</w:t>
      </w:r>
      <w:r>
        <w:rPr>
          <w:rFonts w:cs="Times New Roman"/>
          <w:bCs/>
          <w:color w:val="000000" w:themeColor="text1"/>
        </w:rPr>
        <w:t>7</w:t>
      </w:r>
      <w:r>
        <w:rPr>
          <w:rFonts w:ascii="宋体" w:hAnsi="宋体" w:cs="Times New Roman" w:hint="default"/>
          <w:bCs/>
          <w:color w:val="000000" w:themeColor="text1"/>
        </w:rPr>
        <w:t>×</w:t>
      </w:r>
      <w:r>
        <w:rPr>
          <w:rFonts w:cs="Times New Roman"/>
          <w:bCs/>
          <w:color w:val="000000" w:themeColor="text1"/>
        </w:rPr>
        <w:t>24</w:t>
      </w:r>
      <w:r>
        <w:rPr>
          <w:rFonts w:ascii="宋体" w:hAnsi="宋体" w:cs="Times New Roman"/>
          <w:bCs/>
          <w:color w:val="000000" w:themeColor="text1"/>
        </w:rPr>
        <w:t>小时自动语音服务。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2.</w:t>
      </w:r>
      <w:r>
        <w:rPr>
          <w:rFonts w:ascii="宋体" w:hAnsi="宋体" w:cs="Times New Roman"/>
          <w:bCs/>
          <w:color w:val="000000" w:themeColor="text1"/>
        </w:rPr>
        <w:t>税务机关对外公开的其他咨询服务电话，在工作时间内为纳税（缴费）人提供人工涉税（费）咨询服务。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3.</w:t>
      </w:r>
      <w:r>
        <w:rPr>
          <w:rFonts w:ascii="宋体" w:hAnsi="宋体" w:cs="Times New Roman"/>
          <w:bCs/>
          <w:color w:val="000000" w:themeColor="text1"/>
        </w:rPr>
        <w:t>提供咨询服务时应耐心听取纳税（缴费）人的提问，判断其是否属于涉税（费）咨询服务受理范围。属于咨询受理范围的，认真做好解答工作；不属于咨询受理范围的，主动告知纳税（缴费）人不予受理的理由，并尽量进行引导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4.</w:t>
      </w:r>
      <w:r>
        <w:rPr>
          <w:rFonts w:ascii="宋体" w:hAnsi="宋体" w:cs="Times New Roman"/>
          <w:bCs/>
          <w:color w:val="000000" w:themeColor="text1"/>
        </w:rPr>
        <w:t>咨询电话出现故障，短时间内不能恢复正常的，应及时向社会公告，并采取应急措施。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lastRenderedPageBreak/>
        <w:t>【升级规范】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1.</w:t>
      </w:r>
      <w:r>
        <w:rPr>
          <w:rFonts w:ascii="宋体" w:hAnsi="宋体" w:cs="Times New Roman"/>
          <w:bCs/>
          <w:color w:val="000000" w:themeColor="text1"/>
        </w:rPr>
        <w:t>开展话后满意度评价。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2.</w:t>
      </w:r>
      <w:r>
        <w:rPr>
          <w:rFonts w:ascii="宋体" w:hAnsi="宋体" w:cs="Times New Roman"/>
          <w:bCs/>
          <w:color w:val="000000" w:themeColor="text1"/>
        </w:rPr>
        <w:t>提供智能咨询服务。</w:t>
      </w:r>
    </w:p>
    <w:p w:rsidR="009C1947" w:rsidRDefault="00E37202">
      <w:pPr>
        <w:spacing w:line="360" w:lineRule="auto"/>
        <w:ind w:firstLine="480"/>
        <w:rPr>
          <w:rFonts w:ascii="黑体" w:eastAsia="黑体" w:hAnsi="黑体" w:cs="Times New Roman" w:hint="default"/>
          <w:bCs/>
        </w:rPr>
      </w:pPr>
      <w:r>
        <w:rPr>
          <w:rFonts w:ascii="黑体" w:eastAsia="黑体" w:hAnsi="黑体" w:cs="Times New Roman"/>
          <w:bCs/>
        </w:rPr>
        <w:t>【政策依据】</w:t>
      </w: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69"/>
        <w:gridCol w:w="1814"/>
      </w:tblGrid>
      <w:tr w:rsidR="009C1947">
        <w:trPr>
          <w:trHeight w:val="567"/>
          <w:jc w:val="center"/>
        </w:trPr>
        <w:tc>
          <w:tcPr>
            <w:tcW w:w="680" w:type="dxa"/>
            <w:vAlign w:val="center"/>
          </w:tcPr>
          <w:p w:rsidR="009C1947" w:rsidRDefault="00E37202" w:rsidP="007C2A16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sz w:val="21"/>
                <w:szCs w:val="21"/>
              </w:rPr>
              <w:t>序号</w:t>
            </w:r>
          </w:p>
        </w:tc>
        <w:tc>
          <w:tcPr>
            <w:tcW w:w="5669" w:type="dxa"/>
            <w:vAlign w:val="center"/>
          </w:tcPr>
          <w:p w:rsidR="009C1947" w:rsidRDefault="00E37202" w:rsidP="007C2A16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sz w:val="21"/>
                <w:szCs w:val="21"/>
              </w:rPr>
              <w:t>文件名称</w:t>
            </w:r>
          </w:p>
        </w:tc>
        <w:tc>
          <w:tcPr>
            <w:tcW w:w="1814" w:type="dxa"/>
            <w:vAlign w:val="center"/>
          </w:tcPr>
          <w:p w:rsidR="009C1947" w:rsidRDefault="00E37202" w:rsidP="007C2A16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sz w:val="21"/>
                <w:szCs w:val="21"/>
              </w:rPr>
              <w:t>信息公开选项</w:t>
            </w:r>
          </w:p>
        </w:tc>
      </w:tr>
      <w:tr w:rsidR="009C1947">
        <w:trPr>
          <w:trHeight w:val="567"/>
          <w:jc w:val="center"/>
        </w:trPr>
        <w:tc>
          <w:tcPr>
            <w:tcW w:w="680" w:type="dxa"/>
            <w:vAlign w:val="center"/>
          </w:tcPr>
          <w:p w:rsidR="009C1947" w:rsidRDefault="00E37202" w:rsidP="007C2A16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 w:hint="default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69" w:type="dxa"/>
            <w:vAlign w:val="center"/>
          </w:tcPr>
          <w:p w:rsidR="009C1947" w:rsidRDefault="00E37202" w:rsidP="007C2A16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bCs/>
                <w:sz w:val="21"/>
                <w:szCs w:val="21"/>
              </w:rPr>
              <w:t>《中华人民共和国税收征收管理法》</w:t>
            </w:r>
          </w:p>
        </w:tc>
        <w:tc>
          <w:tcPr>
            <w:tcW w:w="1814" w:type="dxa"/>
            <w:vAlign w:val="center"/>
          </w:tcPr>
          <w:p w:rsidR="009C1947" w:rsidRDefault="00E37202" w:rsidP="007C2A16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9C1947">
        <w:trPr>
          <w:trHeight w:val="567"/>
          <w:jc w:val="center"/>
        </w:trPr>
        <w:tc>
          <w:tcPr>
            <w:tcW w:w="680" w:type="dxa"/>
            <w:vAlign w:val="center"/>
          </w:tcPr>
          <w:p w:rsidR="009C1947" w:rsidRDefault="00E37202" w:rsidP="007C2A16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9" w:type="dxa"/>
            <w:vAlign w:val="center"/>
          </w:tcPr>
          <w:p w:rsidR="009C1947" w:rsidRDefault="00E37202" w:rsidP="007C2A16">
            <w:pPr>
              <w:ind w:firstLineChars="0" w:firstLine="0"/>
              <w:jc w:val="center"/>
              <w:rPr>
                <w:rFonts w:ascii="宋体" w:hAnsi="宋体" w:cs="Times New Roman" w:hint="default"/>
                <w:bCs/>
                <w:sz w:val="21"/>
                <w:szCs w:val="21"/>
              </w:rPr>
            </w:pPr>
            <w:r>
              <w:rPr>
                <w:rFonts w:ascii="宋体" w:hAnsi="宋体" w:cs="Times New Roman"/>
                <w:bCs/>
                <w:sz w:val="21"/>
                <w:szCs w:val="21"/>
              </w:rPr>
              <w:t>《国家税务总局关于印发〈税务系统首问责任制度（试行）〉的通知》</w:t>
            </w:r>
            <w:r w:rsidR="007C2A16">
              <w:rPr>
                <w:rFonts w:ascii="宋体" w:hAnsi="宋体" w:cs="Times New Roman"/>
                <w:bCs/>
                <w:sz w:val="21"/>
                <w:szCs w:val="21"/>
              </w:rPr>
              <w:t>（</w:t>
            </w:r>
            <w:proofErr w:type="gramStart"/>
            <w:r>
              <w:rPr>
                <w:rFonts w:ascii="宋体" w:hAnsi="宋体" w:cs="Times New Roman"/>
                <w:bCs/>
                <w:sz w:val="21"/>
                <w:szCs w:val="21"/>
              </w:rPr>
              <w:t>税总发</w:t>
            </w:r>
            <w:proofErr w:type="gramEnd"/>
            <w:r>
              <w:rPr>
                <w:rFonts w:ascii="宋体" w:hAnsi="宋体" w:cs="Times New Roman"/>
                <w:bCs/>
                <w:sz w:val="21"/>
                <w:szCs w:val="21"/>
              </w:rPr>
              <w:t>〔2014〕59号</w:t>
            </w:r>
            <w:r w:rsidR="007C2A16">
              <w:rPr>
                <w:rFonts w:ascii="宋体" w:hAnsi="宋体" w:cs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1814" w:type="dxa"/>
            <w:vAlign w:val="center"/>
          </w:tcPr>
          <w:p w:rsidR="009C1947" w:rsidRDefault="00E37202" w:rsidP="007C2A16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</w:tbl>
    <w:p w:rsidR="009C1947" w:rsidRDefault="00E37202">
      <w:pPr>
        <w:wordWrap w:val="0"/>
        <w:spacing w:beforeLines="100" w:before="336" w:afterLines="100" w:after="336" w:line="360" w:lineRule="auto"/>
        <w:outlineLvl w:val="2"/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</w:pPr>
      <w:bookmarkStart w:id="6" w:name="_Toc24648"/>
      <w:bookmarkStart w:id="7" w:name="_Toc18172610"/>
      <w:bookmarkStart w:id="8" w:name="_Toc459387029"/>
      <w:bookmarkStart w:id="9" w:name="_Toc459388209"/>
      <w:bookmarkStart w:id="10" w:name="_Toc459987190"/>
      <w:bookmarkStart w:id="11" w:name="_GoBack"/>
      <w:bookmarkEnd w:id="11"/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11.1.2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—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18</w:t>
      </w:r>
      <w:r w:rsidR="00166CA3"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  <w:t>7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 xml:space="preserve">　网络咨询</w:t>
      </w:r>
      <w:bookmarkEnd w:id="6"/>
      <w:bookmarkEnd w:id="7"/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【事项名称】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网络咨询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【业务描述】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纳税（缴费）人通过互联网提出涉税（费）咨询需求，税务机关为其提供免费咨询服务。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【设定依据】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《中华人民共和国税收征收管理法》第七条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【办理材料】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无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【办理地点】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/>
          <w:color w:val="000000" w:themeColor="text1"/>
        </w:rPr>
        <w:t>可通过国家税务总局</w:t>
      </w:r>
      <w:r>
        <w:rPr>
          <w:rFonts w:cs="Times New Roman"/>
          <w:color w:val="000000" w:themeColor="text1"/>
        </w:rPr>
        <w:t>12366</w:t>
      </w:r>
      <w:r>
        <w:rPr>
          <w:rFonts w:ascii="宋体" w:hAnsi="宋体" w:cs="Times New Roman"/>
          <w:color w:val="000000" w:themeColor="text1"/>
        </w:rPr>
        <w:t>纳税</w:t>
      </w:r>
      <w:r>
        <w:rPr>
          <w:rFonts w:ascii="宋体" w:hAnsi="宋体" w:cs="Times New Roman"/>
          <w:bCs/>
          <w:color w:val="000000" w:themeColor="text1"/>
        </w:rPr>
        <w:t>服务平台（</w:t>
      </w:r>
      <w:hyperlink r:id="rId9" w:history="1">
        <w:r>
          <w:rPr>
            <w:rFonts w:ascii="宋体" w:hAnsi="宋体" w:cs="Times New Roman"/>
            <w:bCs/>
            <w:color w:val="000000" w:themeColor="text1"/>
          </w:rPr>
          <w:t>https://</w:t>
        </w:r>
        <w:r>
          <w:rPr>
            <w:rFonts w:cs="Times New Roman"/>
            <w:bCs/>
            <w:color w:val="000000" w:themeColor="text1"/>
          </w:rPr>
          <w:t>12366.</w:t>
        </w:r>
        <w:r>
          <w:rPr>
            <w:rFonts w:ascii="宋体" w:hAnsi="宋体" w:cs="Times New Roman"/>
            <w:bCs/>
            <w:color w:val="000000" w:themeColor="text1"/>
          </w:rPr>
          <w:t>chinatax</w:t>
        </w:r>
        <w:r>
          <w:rPr>
            <w:rFonts w:cs="Times New Roman"/>
            <w:bCs/>
            <w:color w:val="000000" w:themeColor="text1"/>
          </w:rPr>
          <w:t>.</w:t>
        </w:r>
        <w:r>
          <w:rPr>
            <w:rFonts w:ascii="宋体" w:hAnsi="宋体" w:cs="Times New Roman"/>
            <w:bCs/>
            <w:color w:val="000000" w:themeColor="text1"/>
          </w:rPr>
          <w:t>gov</w:t>
        </w:r>
        <w:r>
          <w:rPr>
            <w:rFonts w:cs="Times New Roman"/>
            <w:bCs/>
            <w:color w:val="000000" w:themeColor="text1"/>
          </w:rPr>
          <w:t>.</w:t>
        </w:r>
        <w:r>
          <w:rPr>
            <w:rFonts w:ascii="宋体" w:hAnsi="宋体" w:cs="Times New Roman"/>
            <w:bCs/>
            <w:color w:val="000000" w:themeColor="text1"/>
          </w:rPr>
          <w:t>cn</w:t>
        </w:r>
      </w:hyperlink>
      <w:r>
        <w:rPr>
          <w:rFonts w:ascii="宋体" w:hAnsi="宋体" w:cs="Times New Roman"/>
          <w:color w:val="000000" w:themeColor="text1"/>
        </w:rPr>
        <w:t>）网页端或WAP端、“</w:t>
      </w:r>
      <w:r>
        <w:rPr>
          <w:rFonts w:cs="Times New Roman"/>
          <w:color w:val="000000" w:themeColor="text1"/>
        </w:rPr>
        <w:t>12366</w:t>
      </w:r>
      <w:r>
        <w:rPr>
          <w:rFonts w:ascii="宋体" w:hAnsi="宋体" w:cs="Times New Roman"/>
          <w:color w:val="000000" w:themeColor="text1"/>
        </w:rPr>
        <w:t>纳税服务”APP、微信和支付宝“</w:t>
      </w:r>
      <w:r>
        <w:rPr>
          <w:rFonts w:cs="Times New Roman"/>
          <w:color w:val="000000" w:themeColor="text1"/>
        </w:rPr>
        <w:t>12366</w:t>
      </w:r>
      <w:r>
        <w:rPr>
          <w:rFonts w:ascii="宋体" w:hAnsi="宋体" w:cs="Times New Roman"/>
          <w:color w:val="000000" w:themeColor="text1"/>
        </w:rPr>
        <w:t>智能咨询”小程序获取服务。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>2.</w:t>
      </w:r>
      <w:r>
        <w:rPr>
          <w:rFonts w:ascii="宋体" w:hAnsi="宋体" w:cs="Times New Roman"/>
          <w:bCs/>
          <w:color w:val="000000" w:themeColor="text1"/>
        </w:rPr>
        <w:t>可通过</w:t>
      </w:r>
      <w:r w:rsidR="007C2A16">
        <w:rPr>
          <w:rFonts w:ascii="宋体" w:hAnsi="宋体" w:cs="Times New Roman"/>
          <w:bCs/>
          <w:color w:val="000000" w:themeColor="text1"/>
        </w:rPr>
        <w:t>国家税务总局湖南省税务局</w:t>
      </w:r>
      <w:r>
        <w:rPr>
          <w:rFonts w:ascii="宋体" w:hAnsi="宋体" w:cs="Times New Roman"/>
          <w:bCs/>
          <w:color w:val="000000" w:themeColor="text1"/>
        </w:rPr>
        <w:t>对外服务渠道获取网络咨询，如门户网站、</w:t>
      </w:r>
      <w:bookmarkStart w:id="12" w:name="_Hlk17879552"/>
      <w:r w:rsidR="0062712D">
        <w:rPr>
          <w:rFonts w:ascii="宋体" w:hAnsi="宋体" w:cs="Times New Roman"/>
          <w:color w:val="000000" w:themeColor="text1"/>
        </w:rPr>
        <w:t>国家税务总局湖南省电子税务局</w:t>
      </w:r>
      <w:r w:rsidR="004028B1">
        <w:rPr>
          <w:rFonts w:ascii="宋体" w:hAnsi="宋体" w:cs="Times New Roman"/>
          <w:color w:val="000000" w:themeColor="text1"/>
        </w:rPr>
        <w:t>（</w:t>
      </w:r>
      <w:r w:rsidR="0062712D">
        <w:rPr>
          <w:rFonts w:ascii="宋体" w:hAnsi="宋体" w:cs="Times New Roman"/>
          <w:color w:val="000000" w:themeColor="text1"/>
        </w:rPr>
        <w:t>https://etax.hunan.chinatax.gov.cn</w:t>
      </w:r>
      <w:r w:rsidR="004028B1">
        <w:rPr>
          <w:rFonts w:ascii="宋体" w:hAnsi="宋体" w:cs="Times New Roman"/>
          <w:color w:val="000000" w:themeColor="text1"/>
        </w:rPr>
        <w:t>）</w:t>
      </w:r>
      <w:bookmarkEnd w:id="12"/>
      <w:r>
        <w:rPr>
          <w:rFonts w:ascii="宋体" w:hAnsi="宋体" w:cs="Times New Roman"/>
          <w:bCs/>
          <w:color w:val="000000" w:themeColor="text1"/>
        </w:rPr>
        <w:t>、微信、</w:t>
      </w:r>
      <w:proofErr w:type="gramStart"/>
      <w:r>
        <w:rPr>
          <w:rFonts w:ascii="宋体" w:hAnsi="宋体" w:cs="Times New Roman"/>
          <w:bCs/>
          <w:color w:val="000000" w:themeColor="text1"/>
        </w:rPr>
        <w:t>微博等</w:t>
      </w:r>
      <w:proofErr w:type="gramEnd"/>
      <w:r>
        <w:rPr>
          <w:rFonts w:ascii="宋体" w:hAnsi="宋体" w:cs="Times New Roman"/>
          <w:bCs/>
          <w:color w:val="000000" w:themeColor="text1"/>
        </w:rPr>
        <w:t>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【办理机构】</w:t>
      </w:r>
    </w:p>
    <w:p w:rsidR="009C1947" w:rsidRDefault="00E37202">
      <w:pPr>
        <w:wordWrap w:val="0"/>
        <w:spacing w:line="360" w:lineRule="auto"/>
        <w:ind w:firstLine="480"/>
        <w:rPr>
          <w:rFonts w:ascii="等线" w:eastAsia="等线" w:hAnsi="等线" w:cs="Times New Roman" w:hint="default"/>
          <w:color w:val="000000" w:themeColor="text1"/>
          <w:sz w:val="21"/>
          <w:szCs w:val="22"/>
        </w:rPr>
      </w:pPr>
      <w:r>
        <w:rPr>
          <w:rFonts w:ascii="宋体" w:hAnsi="宋体" w:cs="Times New Roman"/>
          <w:bCs/>
          <w:color w:val="000000" w:themeColor="text1"/>
        </w:rPr>
        <w:lastRenderedPageBreak/>
        <w:t>国家税务总局及省级纳税服务主管部门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【收费标准】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不收费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【办理时间】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/>
          <w:color w:val="000000" w:themeColor="text1"/>
        </w:rPr>
        <w:t>智能咨询：即时办结。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/>
          <w:color w:val="000000" w:themeColor="text1"/>
        </w:rPr>
        <w:t>在线咨询：能即时答复的即时答复，不能即时答复的按规定时限回复。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3.</w:t>
      </w:r>
      <w:r>
        <w:rPr>
          <w:rFonts w:ascii="宋体" w:hAnsi="宋体" w:cs="Times New Roman"/>
          <w:color w:val="000000" w:themeColor="text1"/>
        </w:rPr>
        <w:t>网上留言咨询：非即时办结，具体时限按规定执行。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【联系电话】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无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【办理流程】</w:t>
      </w:r>
    </w:p>
    <w:p w:rsidR="009C1947" w:rsidRDefault="00E37202" w:rsidP="004028B1">
      <w:pPr>
        <w:spacing w:line="360" w:lineRule="auto"/>
        <w:ind w:firstLineChars="0" w:firstLine="0"/>
        <w:jc w:val="center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noProof/>
          <w:color w:val="000000" w:themeColor="text1"/>
        </w:rPr>
        <w:drawing>
          <wp:inline distT="0" distB="0" distL="114300" distR="114300">
            <wp:extent cx="5271770" cy="2456180"/>
            <wp:effectExtent l="0" t="0" r="1270" b="12700"/>
            <wp:docPr id="127" name="图片 127" descr="电话咨询（即办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电话咨询（即办）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47" w:rsidRDefault="00E37202">
      <w:pPr>
        <w:wordWrap w:val="0"/>
        <w:spacing w:line="360" w:lineRule="auto"/>
        <w:ind w:firstLineChars="0" w:firstLine="42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【纳税（缴费）人注意事项】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网络咨询的答复仅供参考，具体以法律法规及相关规定为准。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【基本规范】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/>
          <w:color w:val="000000" w:themeColor="text1"/>
        </w:rPr>
        <w:t>税务机关在互联网对外公开平台上设置智能咨询、在线咨询、网上留言等功能，为纳税（缴费）人提供涉税（费）咨询服务。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/>
          <w:color w:val="000000" w:themeColor="text1"/>
        </w:rPr>
        <w:t>提供在线咨询服务时应根据纳税（缴费）人的问题内容，判断其是否属于涉税（费）咨询服务受理范围。属于咨询受理范围的，认真做好解答工作；不属于咨询受理范围的，主动告知纳税（缴费）人不予受理的理由，并尽量进行引导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3.</w:t>
      </w:r>
      <w:r>
        <w:rPr>
          <w:rFonts w:ascii="宋体" w:hAnsi="宋体" w:cs="Times New Roman"/>
          <w:color w:val="000000" w:themeColor="text1"/>
        </w:rPr>
        <w:t>答复网上留言咨询时，发现问题表述不清的，应告知纳税（缴费）人将问题表述</w:t>
      </w:r>
      <w:r>
        <w:rPr>
          <w:rFonts w:ascii="宋体" w:hAnsi="宋体" w:cs="Times New Roman"/>
          <w:color w:val="000000" w:themeColor="text1"/>
        </w:rPr>
        <w:lastRenderedPageBreak/>
        <w:t>完整或指引其采用其他方式咨询。已注明电话联系方式的，可通过</w:t>
      </w:r>
      <w:r>
        <w:rPr>
          <w:rFonts w:cs="Times New Roman"/>
          <w:color w:val="000000" w:themeColor="text1"/>
        </w:rPr>
        <w:t>12366</w:t>
      </w:r>
      <w:r>
        <w:rPr>
          <w:rFonts w:ascii="宋体" w:hAnsi="宋体" w:cs="Times New Roman"/>
          <w:color w:val="000000" w:themeColor="text1"/>
        </w:rPr>
        <w:t>纳税服务热线电话回呼，但同时仍需留言答复。</w:t>
      </w:r>
    </w:p>
    <w:p w:rsidR="009C1947" w:rsidRDefault="00E37202">
      <w:pPr>
        <w:spacing w:line="360" w:lineRule="auto"/>
        <w:ind w:firstLine="480"/>
        <w:rPr>
          <w:rFonts w:ascii="黑体" w:eastAsia="黑体" w:hAnsi="黑体" w:cs="Times New Roman" w:hint="default"/>
          <w:bCs/>
        </w:rPr>
      </w:pPr>
      <w:r>
        <w:rPr>
          <w:rFonts w:ascii="黑体" w:eastAsia="黑体" w:hAnsi="黑体" w:cs="Times New Roman"/>
          <w:bCs/>
        </w:rPr>
        <w:t>【政策依据】</w:t>
      </w: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69"/>
        <w:gridCol w:w="1814"/>
      </w:tblGrid>
      <w:tr w:rsidR="009C1947">
        <w:trPr>
          <w:trHeight w:val="567"/>
          <w:jc w:val="center"/>
        </w:trPr>
        <w:tc>
          <w:tcPr>
            <w:tcW w:w="680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sz w:val="21"/>
                <w:szCs w:val="21"/>
              </w:rPr>
              <w:t>序号</w:t>
            </w:r>
          </w:p>
        </w:tc>
        <w:tc>
          <w:tcPr>
            <w:tcW w:w="5669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sz w:val="21"/>
                <w:szCs w:val="21"/>
              </w:rPr>
              <w:t>文件名称</w:t>
            </w:r>
          </w:p>
        </w:tc>
        <w:tc>
          <w:tcPr>
            <w:tcW w:w="1814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sz w:val="21"/>
                <w:szCs w:val="21"/>
              </w:rPr>
              <w:t>信息公开选项</w:t>
            </w:r>
          </w:p>
        </w:tc>
      </w:tr>
      <w:tr w:rsidR="009C1947">
        <w:trPr>
          <w:trHeight w:val="567"/>
          <w:jc w:val="center"/>
        </w:trPr>
        <w:tc>
          <w:tcPr>
            <w:tcW w:w="680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 w:hint="default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69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《中华人民共和国税收征收管理法》</w:t>
            </w:r>
          </w:p>
        </w:tc>
        <w:tc>
          <w:tcPr>
            <w:tcW w:w="1814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9C1947">
        <w:trPr>
          <w:trHeight w:val="567"/>
          <w:jc w:val="center"/>
        </w:trPr>
        <w:tc>
          <w:tcPr>
            <w:tcW w:w="680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9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《国家税务总局关于印发〈税务系统首问责任制度（试行）〉的通知》（税总发〔2014〕59号）</w:t>
            </w:r>
          </w:p>
        </w:tc>
        <w:tc>
          <w:tcPr>
            <w:tcW w:w="1814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</w:tbl>
    <w:p w:rsidR="009C1947" w:rsidRDefault="00E37202">
      <w:pPr>
        <w:wordWrap w:val="0"/>
        <w:spacing w:beforeLines="100" w:before="336" w:afterLines="100" w:after="336" w:line="360" w:lineRule="auto"/>
        <w:outlineLvl w:val="2"/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</w:pPr>
      <w:bookmarkStart w:id="13" w:name="_Toc8163"/>
      <w:bookmarkStart w:id="14" w:name="_Toc18172611"/>
      <w:bookmarkEnd w:id="8"/>
      <w:bookmarkEnd w:id="9"/>
      <w:bookmarkEnd w:id="10"/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11.1.3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—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>18</w:t>
      </w:r>
      <w:r w:rsidR="00166CA3">
        <w:rPr>
          <w:rFonts w:eastAsia="黑体" w:cs="Times New Roman" w:hint="default"/>
          <w:b/>
          <w:bCs/>
          <w:color w:val="000000" w:themeColor="text1"/>
          <w:kern w:val="24"/>
          <w:sz w:val="28"/>
          <w:szCs w:val="28"/>
        </w:rPr>
        <w:t>8</w:t>
      </w:r>
      <w:r>
        <w:rPr>
          <w:rFonts w:eastAsia="黑体" w:cs="Times New Roman"/>
          <w:b/>
          <w:bCs/>
          <w:color w:val="000000" w:themeColor="text1"/>
          <w:kern w:val="24"/>
          <w:sz w:val="28"/>
          <w:szCs w:val="28"/>
        </w:rPr>
        <w:t xml:space="preserve">　面对面咨询</w:t>
      </w:r>
      <w:bookmarkEnd w:id="13"/>
      <w:bookmarkEnd w:id="14"/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【事项名称】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面对面咨询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【业务描述】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纳税（缴费）人提出面对面涉税（费）咨询需求，税务机关为其提供免费咨询服务。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【设定依据】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《中华人民共和国税收征收管理法》第七条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【办理材料】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bCs/>
          <w:color w:val="000000" w:themeColor="text1"/>
        </w:rPr>
      </w:pPr>
      <w:r>
        <w:rPr>
          <w:rFonts w:ascii="宋体" w:hAnsi="宋体" w:cs="Times New Roman"/>
          <w:bCs/>
          <w:color w:val="000000" w:themeColor="text1"/>
        </w:rPr>
        <w:t>无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【办理地点】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纳税（缴费）人可到市、县税务机关进行面对面咨询。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【办理机构】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市、县税务机关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【收费标准】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不收费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【办理时间】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/>
          <w:color w:val="000000" w:themeColor="text1"/>
        </w:rPr>
        <w:t>能即时答复的即时答复。</w:t>
      </w:r>
    </w:p>
    <w:p w:rsidR="009C1947" w:rsidRDefault="00E37202">
      <w:pPr>
        <w:wordWrap w:val="0"/>
        <w:spacing w:line="360" w:lineRule="auto"/>
        <w:ind w:firstLine="480"/>
        <w:rPr>
          <w:rFonts w:ascii="等线" w:eastAsia="等线" w:hAnsi="等线" w:cs="Times New Roman" w:hint="default"/>
          <w:bCs/>
          <w:color w:val="000000" w:themeColor="text1"/>
          <w:sz w:val="21"/>
          <w:szCs w:val="22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/>
          <w:color w:val="000000" w:themeColor="text1"/>
        </w:rPr>
        <w:t>不能即时答复的按规定时限回复。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【联系电话】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lastRenderedPageBreak/>
        <w:t>市、县税务机关对外公开的联系电话。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【办理流程】</w:t>
      </w:r>
    </w:p>
    <w:p w:rsidR="009C1947" w:rsidRDefault="00E37202" w:rsidP="004028B1">
      <w:pPr>
        <w:spacing w:line="360" w:lineRule="auto"/>
        <w:ind w:firstLineChars="0" w:firstLine="0"/>
        <w:jc w:val="center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noProof/>
          <w:color w:val="000000" w:themeColor="text1"/>
        </w:rPr>
        <w:drawing>
          <wp:inline distT="0" distB="0" distL="114300" distR="114300">
            <wp:extent cx="5184140" cy="1671955"/>
            <wp:effectExtent l="0" t="0" r="12700" b="4445"/>
            <wp:docPr id="128" name="图片 128" descr="C:\Users\baoqianyu\Desktop\流程图\流转\面对面咨询.png面对面咨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C:\Users\baoqianyu\Desktop\流程图\流转\面对面咨询.png面对面咨询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【纳税（缴费）人注意事项】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ascii="宋体" w:hAnsi="宋体" w:cs="Times New Roman"/>
          <w:color w:val="000000" w:themeColor="text1"/>
        </w:rPr>
        <w:t>面对面咨询的答复仅供参考，具体以法律法规及相关规定为准。</w:t>
      </w:r>
    </w:p>
    <w:p w:rsidR="009C1947" w:rsidRDefault="00E37202">
      <w:pPr>
        <w:wordWrap w:val="0"/>
        <w:spacing w:line="360" w:lineRule="auto"/>
        <w:ind w:firstLine="480"/>
        <w:rPr>
          <w:rFonts w:ascii="黑体" w:eastAsia="黑体" w:hAnsi="黑体" w:cs="Times New Roman" w:hint="default"/>
          <w:bCs/>
          <w:color w:val="000000" w:themeColor="text1"/>
        </w:rPr>
      </w:pPr>
      <w:r>
        <w:rPr>
          <w:rFonts w:ascii="黑体" w:eastAsia="黑体" w:hAnsi="黑体" w:cs="Times New Roman"/>
          <w:bCs/>
          <w:color w:val="000000" w:themeColor="text1"/>
        </w:rPr>
        <w:t>【基本规范】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1.</w:t>
      </w:r>
      <w:r>
        <w:rPr>
          <w:rFonts w:ascii="宋体" w:hAnsi="宋体" w:cs="Times New Roman"/>
          <w:color w:val="000000" w:themeColor="text1"/>
        </w:rPr>
        <w:t>在办税服务厅设置咨询服务岗位，提供面对面咨询服务。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2.</w:t>
      </w:r>
      <w:r>
        <w:rPr>
          <w:rFonts w:ascii="宋体" w:hAnsi="宋体" w:cs="Times New Roman"/>
          <w:color w:val="000000" w:themeColor="text1"/>
        </w:rPr>
        <w:t>提供咨询服务时应耐心听取纳税（缴费）人的提问，属于咨询受理范围的，认真做好解答工作；不属于咨询受理范围的，主动告知纳税（缴费）人不予受理的理由，并尽量进行引导。</w:t>
      </w:r>
    </w:p>
    <w:p w:rsidR="009C1947" w:rsidRDefault="00E37202">
      <w:pPr>
        <w:wordWrap w:val="0"/>
        <w:spacing w:line="360" w:lineRule="auto"/>
        <w:ind w:firstLine="480"/>
        <w:rPr>
          <w:rFonts w:ascii="宋体" w:hAnsi="宋体" w:cs="Times New Roman" w:hint="default"/>
          <w:color w:val="000000" w:themeColor="text1"/>
        </w:rPr>
      </w:pPr>
      <w:r>
        <w:rPr>
          <w:rFonts w:cs="Times New Roman"/>
          <w:color w:val="000000" w:themeColor="text1"/>
        </w:rPr>
        <w:t>3.</w:t>
      </w:r>
      <w:r>
        <w:rPr>
          <w:rFonts w:ascii="宋体" w:hAnsi="宋体" w:cs="Times New Roman"/>
          <w:color w:val="000000" w:themeColor="text1"/>
        </w:rPr>
        <w:t>对不能即时答复的涉税（费）问题，按照首问责任制要求进行处理。</w:t>
      </w:r>
    </w:p>
    <w:p w:rsidR="009C1947" w:rsidRDefault="00E37202">
      <w:pPr>
        <w:spacing w:line="360" w:lineRule="auto"/>
        <w:ind w:firstLine="480"/>
        <w:rPr>
          <w:rFonts w:ascii="黑体" w:eastAsia="黑体" w:hAnsi="黑体" w:cs="Times New Roman" w:hint="default"/>
          <w:bCs/>
        </w:rPr>
      </w:pPr>
      <w:r>
        <w:rPr>
          <w:rFonts w:ascii="黑体" w:eastAsia="黑体" w:hAnsi="黑体" w:cs="Times New Roman"/>
          <w:bCs/>
        </w:rPr>
        <w:t>【政策依据】</w:t>
      </w:r>
    </w:p>
    <w:tbl>
      <w:tblPr>
        <w:tblW w:w="8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669"/>
        <w:gridCol w:w="1814"/>
      </w:tblGrid>
      <w:tr w:rsidR="009C1947">
        <w:trPr>
          <w:trHeight w:val="567"/>
          <w:jc w:val="center"/>
        </w:trPr>
        <w:tc>
          <w:tcPr>
            <w:tcW w:w="680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sz w:val="21"/>
                <w:szCs w:val="21"/>
              </w:rPr>
              <w:t>序号</w:t>
            </w:r>
          </w:p>
        </w:tc>
        <w:tc>
          <w:tcPr>
            <w:tcW w:w="5669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sz w:val="21"/>
                <w:szCs w:val="21"/>
              </w:rPr>
              <w:t>文件名称</w:t>
            </w:r>
          </w:p>
        </w:tc>
        <w:tc>
          <w:tcPr>
            <w:tcW w:w="1814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黑体" w:eastAsia="黑体" w:hAnsi="黑体" w:cs="Times New Roman" w:hint="default"/>
                <w:sz w:val="21"/>
                <w:szCs w:val="21"/>
              </w:rPr>
            </w:pPr>
            <w:r>
              <w:rPr>
                <w:rFonts w:ascii="黑体" w:eastAsia="黑体" w:hAnsi="黑体" w:cs="Times New Roman"/>
                <w:sz w:val="21"/>
                <w:szCs w:val="21"/>
              </w:rPr>
              <w:t>信息公开选项</w:t>
            </w:r>
          </w:p>
        </w:tc>
      </w:tr>
      <w:tr w:rsidR="009C1947">
        <w:trPr>
          <w:trHeight w:val="567"/>
          <w:jc w:val="center"/>
        </w:trPr>
        <w:tc>
          <w:tcPr>
            <w:tcW w:w="680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 w:hint="default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69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bCs/>
                <w:sz w:val="21"/>
                <w:szCs w:val="21"/>
              </w:rPr>
              <w:t>《中华人民共和国税收征收管理法》</w:t>
            </w:r>
          </w:p>
        </w:tc>
        <w:tc>
          <w:tcPr>
            <w:tcW w:w="1814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  <w:tr w:rsidR="009C1947">
        <w:trPr>
          <w:trHeight w:val="567"/>
          <w:jc w:val="center"/>
        </w:trPr>
        <w:tc>
          <w:tcPr>
            <w:tcW w:w="680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69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bCs/>
                <w:sz w:val="21"/>
                <w:szCs w:val="21"/>
              </w:rPr>
            </w:pPr>
            <w:r>
              <w:rPr>
                <w:rFonts w:ascii="宋体" w:hAnsi="宋体" w:cs="Times New Roman"/>
                <w:bCs/>
                <w:sz w:val="21"/>
                <w:szCs w:val="21"/>
              </w:rPr>
              <w:t>《国家税务总局关于印发〈税务系统首问责任制度（试行）〉的通知》</w:t>
            </w:r>
            <w:r w:rsidR="007C2A16">
              <w:rPr>
                <w:rFonts w:ascii="宋体" w:hAnsi="宋体" w:cs="Times New Roman"/>
                <w:bCs/>
                <w:sz w:val="21"/>
                <w:szCs w:val="21"/>
              </w:rPr>
              <w:t>（</w:t>
            </w:r>
            <w:r>
              <w:rPr>
                <w:rFonts w:ascii="宋体" w:hAnsi="宋体" w:cs="Times New Roman"/>
                <w:bCs/>
                <w:sz w:val="21"/>
                <w:szCs w:val="21"/>
              </w:rPr>
              <w:t>税总发〔2014〕59号</w:t>
            </w:r>
            <w:r w:rsidR="007C2A16">
              <w:rPr>
                <w:rFonts w:ascii="宋体" w:hAnsi="宋体" w:cs="Times New Roman"/>
                <w:bCs/>
                <w:sz w:val="21"/>
                <w:szCs w:val="21"/>
              </w:rPr>
              <w:t>）</w:t>
            </w:r>
          </w:p>
        </w:tc>
        <w:tc>
          <w:tcPr>
            <w:tcW w:w="1814" w:type="dxa"/>
            <w:vAlign w:val="center"/>
          </w:tcPr>
          <w:p w:rsidR="009C1947" w:rsidRDefault="00E37202" w:rsidP="004028B1">
            <w:pPr>
              <w:ind w:firstLineChars="0" w:firstLine="0"/>
              <w:jc w:val="center"/>
              <w:rPr>
                <w:rFonts w:ascii="宋体" w:hAnsi="宋体" w:cs="Times New Roman" w:hint="default"/>
                <w:color w:val="000000"/>
                <w:sz w:val="21"/>
                <w:szCs w:val="21"/>
              </w:rPr>
            </w:pPr>
            <w:r>
              <w:rPr>
                <w:rFonts w:ascii="宋体" w:hAnsi="宋体" w:cs="Times New Roman"/>
                <w:color w:val="000000"/>
                <w:sz w:val="21"/>
                <w:szCs w:val="21"/>
              </w:rPr>
              <w:t>主动公开</w:t>
            </w:r>
          </w:p>
        </w:tc>
      </w:tr>
    </w:tbl>
    <w:p w:rsidR="009C1947" w:rsidRPr="00F26B97" w:rsidRDefault="009C1947" w:rsidP="00F26B97">
      <w:pPr>
        <w:wordWrap w:val="0"/>
        <w:ind w:firstLineChars="0" w:firstLine="0"/>
        <w:rPr>
          <w:rFonts w:ascii="宋体" w:hAnsi="宋体" w:cs="Times New Roman" w:hint="default"/>
          <w:bCs/>
          <w:color w:val="000000" w:themeColor="text1"/>
        </w:rPr>
      </w:pPr>
    </w:p>
    <w:sectPr w:rsidR="009C1947" w:rsidRPr="00F26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7" w:bottom="1440" w:left="1417" w:header="851" w:footer="992" w:gutter="0"/>
      <w:cols w:space="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651" w:rsidRDefault="00941651">
      <w:pPr>
        <w:spacing w:line="240" w:lineRule="auto"/>
        <w:ind w:firstLine="480"/>
        <w:rPr>
          <w:rFonts w:hint="default"/>
        </w:rPr>
      </w:pPr>
      <w:r>
        <w:separator/>
      </w:r>
    </w:p>
  </w:endnote>
  <w:endnote w:type="continuationSeparator" w:id="0">
    <w:p w:rsidR="00941651" w:rsidRDefault="00941651">
      <w:pPr>
        <w:spacing w:line="240" w:lineRule="auto"/>
        <w:ind w:firstLine="48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16" w:rsidRDefault="007C2A16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47" w:rsidRDefault="00E37202">
    <w:pPr>
      <w:pStyle w:val="ac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0" name="文本框 1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C1947" w:rsidRDefault="00E37202">
                          <w:pPr>
                            <w:pStyle w:val="ac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hint="eastAsia"/>
                            </w:rPr>
                            <w:t>690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9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nQvKhx4CAAAZ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:rsidR="009C1947" w:rsidRDefault="00E37202">
                    <w:pPr>
                      <w:pStyle w:val="ac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hint="eastAsia"/>
                      </w:rPr>
                      <w:t>690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16" w:rsidRDefault="007C2A16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651" w:rsidRDefault="00941651">
      <w:pPr>
        <w:spacing w:line="240" w:lineRule="auto"/>
        <w:ind w:firstLine="480"/>
        <w:rPr>
          <w:rFonts w:hint="default"/>
        </w:rPr>
      </w:pPr>
      <w:r>
        <w:separator/>
      </w:r>
    </w:p>
  </w:footnote>
  <w:footnote w:type="continuationSeparator" w:id="0">
    <w:p w:rsidR="00941651" w:rsidRDefault="00941651">
      <w:pPr>
        <w:spacing w:line="240" w:lineRule="auto"/>
        <w:ind w:firstLine="48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16" w:rsidRDefault="007C2A16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16" w:rsidRDefault="007C2A16">
    <w:pPr>
      <w:pStyle w:val="ad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A16" w:rsidRDefault="007C2A16">
    <w:pPr>
      <w:pStyle w:val="ad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hideSpellingErrors/>
  <w:proofState w:spelling="clean" w:grammar="clean"/>
  <w:defaultTabStop w:val="420"/>
  <w:drawingGridHorizontalSpacing w:val="120"/>
  <w:drawingGridVerticalSpacing w:val="168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8B7E08"/>
    <w:rsid w:val="00011FFA"/>
    <w:rsid w:val="000472A7"/>
    <w:rsid w:val="0007705C"/>
    <w:rsid w:val="000826BF"/>
    <w:rsid w:val="000A28CA"/>
    <w:rsid w:val="000D671D"/>
    <w:rsid w:val="00131AC4"/>
    <w:rsid w:val="00144E02"/>
    <w:rsid w:val="00166CA3"/>
    <w:rsid w:val="00192244"/>
    <w:rsid w:val="001B31D8"/>
    <w:rsid w:val="001F66D7"/>
    <w:rsid w:val="00207904"/>
    <w:rsid w:val="002242AD"/>
    <w:rsid w:val="0027550F"/>
    <w:rsid w:val="002829CC"/>
    <w:rsid w:val="002A6C79"/>
    <w:rsid w:val="002B5AD1"/>
    <w:rsid w:val="002B7111"/>
    <w:rsid w:val="002E5609"/>
    <w:rsid w:val="00306197"/>
    <w:rsid w:val="00352EE5"/>
    <w:rsid w:val="00357E4C"/>
    <w:rsid w:val="00360F65"/>
    <w:rsid w:val="0037124D"/>
    <w:rsid w:val="004028B1"/>
    <w:rsid w:val="004045F3"/>
    <w:rsid w:val="00447BAD"/>
    <w:rsid w:val="00464203"/>
    <w:rsid w:val="00483432"/>
    <w:rsid w:val="004B357A"/>
    <w:rsid w:val="00501DE5"/>
    <w:rsid w:val="00502D11"/>
    <w:rsid w:val="005236E6"/>
    <w:rsid w:val="00577789"/>
    <w:rsid w:val="005818D2"/>
    <w:rsid w:val="005848D0"/>
    <w:rsid w:val="00585834"/>
    <w:rsid w:val="005A06F8"/>
    <w:rsid w:val="005A5A3E"/>
    <w:rsid w:val="005B4225"/>
    <w:rsid w:val="005F39D4"/>
    <w:rsid w:val="0062712D"/>
    <w:rsid w:val="006751EA"/>
    <w:rsid w:val="006822A2"/>
    <w:rsid w:val="006F13E0"/>
    <w:rsid w:val="006F21C1"/>
    <w:rsid w:val="00724BC8"/>
    <w:rsid w:val="00734FBB"/>
    <w:rsid w:val="00784822"/>
    <w:rsid w:val="007A5F08"/>
    <w:rsid w:val="007C2A16"/>
    <w:rsid w:val="007E684F"/>
    <w:rsid w:val="007F470C"/>
    <w:rsid w:val="00847CC2"/>
    <w:rsid w:val="008955C8"/>
    <w:rsid w:val="008C36F4"/>
    <w:rsid w:val="00900B26"/>
    <w:rsid w:val="0090121F"/>
    <w:rsid w:val="009054E9"/>
    <w:rsid w:val="00911CEF"/>
    <w:rsid w:val="0091219B"/>
    <w:rsid w:val="00926B3D"/>
    <w:rsid w:val="00941651"/>
    <w:rsid w:val="00966CD8"/>
    <w:rsid w:val="0097199B"/>
    <w:rsid w:val="009C1947"/>
    <w:rsid w:val="009E5627"/>
    <w:rsid w:val="00A02054"/>
    <w:rsid w:val="00A266BB"/>
    <w:rsid w:val="00A31E6F"/>
    <w:rsid w:val="00A6675E"/>
    <w:rsid w:val="00AA0619"/>
    <w:rsid w:val="00B04F1F"/>
    <w:rsid w:val="00B42EF6"/>
    <w:rsid w:val="00B446DE"/>
    <w:rsid w:val="00B5242B"/>
    <w:rsid w:val="00B54F15"/>
    <w:rsid w:val="00B70E1A"/>
    <w:rsid w:val="00B77F2C"/>
    <w:rsid w:val="00B91486"/>
    <w:rsid w:val="00BD2BFF"/>
    <w:rsid w:val="00BE51A3"/>
    <w:rsid w:val="00C104AB"/>
    <w:rsid w:val="00C941C9"/>
    <w:rsid w:val="00C97E72"/>
    <w:rsid w:val="00CA6FDD"/>
    <w:rsid w:val="00CE2839"/>
    <w:rsid w:val="00CE68CB"/>
    <w:rsid w:val="00D03D58"/>
    <w:rsid w:val="00D431A2"/>
    <w:rsid w:val="00D9573B"/>
    <w:rsid w:val="00E26A5E"/>
    <w:rsid w:val="00E37202"/>
    <w:rsid w:val="00EB08BD"/>
    <w:rsid w:val="00EC6E41"/>
    <w:rsid w:val="00ED6FD8"/>
    <w:rsid w:val="00EF51DB"/>
    <w:rsid w:val="00F26B97"/>
    <w:rsid w:val="00F65D1C"/>
    <w:rsid w:val="00F708F3"/>
    <w:rsid w:val="00F810F6"/>
    <w:rsid w:val="00F905BA"/>
    <w:rsid w:val="00FC0B53"/>
    <w:rsid w:val="00FE5069"/>
    <w:rsid w:val="012D3A6F"/>
    <w:rsid w:val="016B02D2"/>
    <w:rsid w:val="030B306C"/>
    <w:rsid w:val="03887ADC"/>
    <w:rsid w:val="03EE55E5"/>
    <w:rsid w:val="05007948"/>
    <w:rsid w:val="05124002"/>
    <w:rsid w:val="052154B4"/>
    <w:rsid w:val="05686275"/>
    <w:rsid w:val="05E242C7"/>
    <w:rsid w:val="05F22039"/>
    <w:rsid w:val="06467983"/>
    <w:rsid w:val="066B686A"/>
    <w:rsid w:val="07126600"/>
    <w:rsid w:val="07FB3333"/>
    <w:rsid w:val="082F5085"/>
    <w:rsid w:val="09863012"/>
    <w:rsid w:val="0A7115B6"/>
    <w:rsid w:val="0AA7608A"/>
    <w:rsid w:val="0B896272"/>
    <w:rsid w:val="0E1F6E46"/>
    <w:rsid w:val="0E240B1B"/>
    <w:rsid w:val="0E401448"/>
    <w:rsid w:val="0E756A9A"/>
    <w:rsid w:val="0ED54422"/>
    <w:rsid w:val="0EEA4978"/>
    <w:rsid w:val="0EF96504"/>
    <w:rsid w:val="0FE7274E"/>
    <w:rsid w:val="10543C0E"/>
    <w:rsid w:val="107E7624"/>
    <w:rsid w:val="114D1E98"/>
    <w:rsid w:val="11B04A3F"/>
    <w:rsid w:val="11B2390F"/>
    <w:rsid w:val="11FE02FA"/>
    <w:rsid w:val="1224154D"/>
    <w:rsid w:val="124E6404"/>
    <w:rsid w:val="12A25296"/>
    <w:rsid w:val="12A362B9"/>
    <w:rsid w:val="13645044"/>
    <w:rsid w:val="13702FEB"/>
    <w:rsid w:val="1545007B"/>
    <w:rsid w:val="155E441F"/>
    <w:rsid w:val="15806599"/>
    <w:rsid w:val="162024D1"/>
    <w:rsid w:val="17164885"/>
    <w:rsid w:val="18346DFB"/>
    <w:rsid w:val="19AE2604"/>
    <w:rsid w:val="1A0F10B9"/>
    <w:rsid w:val="1A661678"/>
    <w:rsid w:val="1A8A70DE"/>
    <w:rsid w:val="1A8B7E08"/>
    <w:rsid w:val="1AA976D1"/>
    <w:rsid w:val="1B8A5FB7"/>
    <w:rsid w:val="1C0E5505"/>
    <w:rsid w:val="1CED1C98"/>
    <w:rsid w:val="1D3730EB"/>
    <w:rsid w:val="1E06298F"/>
    <w:rsid w:val="1E120D49"/>
    <w:rsid w:val="1E144057"/>
    <w:rsid w:val="1EDF54E0"/>
    <w:rsid w:val="2069026F"/>
    <w:rsid w:val="21306E73"/>
    <w:rsid w:val="21692F0F"/>
    <w:rsid w:val="218E18A2"/>
    <w:rsid w:val="227D4507"/>
    <w:rsid w:val="22B81CCB"/>
    <w:rsid w:val="22BF6F77"/>
    <w:rsid w:val="24350526"/>
    <w:rsid w:val="24D24CF8"/>
    <w:rsid w:val="24F854E5"/>
    <w:rsid w:val="25045130"/>
    <w:rsid w:val="263F1633"/>
    <w:rsid w:val="26A15C72"/>
    <w:rsid w:val="26A773E0"/>
    <w:rsid w:val="26B93FDA"/>
    <w:rsid w:val="26EA44B3"/>
    <w:rsid w:val="27014565"/>
    <w:rsid w:val="27303083"/>
    <w:rsid w:val="28A60108"/>
    <w:rsid w:val="28A72978"/>
    <w:rsid w:val="29660C86"/>
    <w:rsid w:val="29AF1442"/>
    <w:rsid w:val="2A195091"/>
    <w:rsid w:val="2AE76A9E"/>
    <w:rsid w:val="2B180DEB"/>
    <w:rsid w:val="2B4B6865"/>
    <w:rsid w:val="2CC63223"/>
    <w:rsid w:val="2CC77AF5"/>
    <w:rsid w:val="2D353328"/>
    <w:rsid w:val="2DB36B65"/>
    <w:rsid w:val="2E2F49BA"/>
    <w:rsid w:val="2E5C18A9"/>
    <w:rsid w:val="2F5255D4"/>
    <w:rsid w:val="2F893466"/>
    <w:rsid w:val="30527FC6"/>
    <w:rsid w:val="306001FD"/>
    <w:rsid w:val="3074475D"/>
    <w:rsid w:val="30A770E6"/>
    <w:rsid w:val="311A21C2"/>
    <w:rsid w:val="31CC4810"/>
    <w:rsid w:val="33A279C2"/>
    <w:rsid w:val="34BF12A2"/>
    <w:rsid w:val="35E44E9C"/>
    <w:rsid w:val="36B70756"/>
    <w:rsid w:val="370A1A8B"/>
    <w:rsid w:val="3791054E"/>
    <w:rsid w:val="38BD72EA"/>
    <w:rsid w:val="39BB6011"/>
    <w:rsid w:val="3A534285"/>
    <w:rsid w:val="3AFF2E4A"/>
    <w:rsid w:val="3CC2224F"/>
    <w:rsid w:val="3CEC7B9C"/>
    <w:rsid w:val="3D344164"/>
    <w:rsid w:val="3D597397"/>
    <w:rsid w:val="3D7B528D"/>
    <w:rsid w:val="3E297BF6"/>
    <w:rsid w:val="3E365157"/>
    <w:rsid w:val="3ECA4B64"/>
    <w:rsid w:val="3ECF5E5C"/>
    <w:rsid w:val="3FC21F6B"/>
    <w:rsid w:val="40403645"/>
    <w:rsid w:val="405A3824"/>
    <w:rsid w:val="40883A3D"/>
    <w:rsid w:val="40CF3142"/>
    <w:rsid w:val="41A207AD"/>
    <w:rsid w:val="42CB6790"/>
    <w:rsid w:val="44407A9E"/>
    <w:rsid w:val="4534276B"/>
    <w:rsid w:val="455C21A5"/>
    <w:rsid w:val="458617C7"/>
    <w:rsid w:val="46D31A99"/>
    <w:rsid w:val="476B2282"/>
    <w:rsid w:val="481E2FEB"/>
    <w:rsid w:val="48463D52"/>
    <w:rsid w:val="48C02409"/>
    <w:rsid w:val="492B4F5A"/>
    <w:rsid w:val="495F249D"/>
    <w:rsid w:val="498C6592"/>
    <w:rsid w:val="499E693F"/>
    <w:rsid w:val="4A761620"/>
    <w:rsid w:val="4AE35AF4"/>
    <w:rsid w:val="4AE93139"/>
    <w:rsid w:val="4D086A70"/>
    <w:rsid w:val="4DCB634C"/>
    <w:rsid w:val="4E11257B"/>
    <w:rsid w:val="4E7074F7"/>
    <w:rsid w:val="4EDB3643"/>
    <w:rsid w:val="4F573CD0"/>
    <w:rsid w:val="4F99108C"/>
    <w:rsid w:val="4FA7380D"/>
    <w:rsid w:val="50160541"/>
    <w:rsid w:val="50D31CB7"/>
    <w:rsid w:val="521C0449"/>
    <w:rsid w:val="524E0537"/>
    <w:rsid w:val="52587F50"/>
    <w:rsid w:val="525E6EC7"/>
    <w:rsid w:val="52DB29AC"/>
    <w:rsid w:val="53415286"/>
    <w:rsid w:val="53A7242C"/>
    <w:rsid w:val="53C47A68"/>
    <w:rsid w:val="544E6C8D"/>
    <w:rsid w:val="54941233"/>
    <w:rsid w:val="54A043B6"/>
    <w:rsid w:val="54C014FC"/>
    <w:rsid w:val="54E70BCD"/>
    <w:rsid w:val="56873254"/>
    <w:rsid w:val="58B557D4"/>
    <w:rsid w:val="58E85983"/>
    <w:rsid w:val="599326AC"/>
    <w:rsid w:val="5A375E04"/>
    <w:rsid w:val="5A737EBD"/>
    <w:rsid w:val="5B581C3E"/>
    <w:rsid w:val="5B7C766D"/>
    <w:rsid w:val="5B8105BF"/>
    <w:rsid w:val="5C032D16"/>
    <w:rsid w:val="5C293FB8"/>
    <w:rsid w:val="5C3B1E55"/>
    <w:rsid w:val="5C925FC8"/>
    <w:rsid w:val="5CDD1FA9"/>
    <w:rsid w:val="5D635476"/>
    <w:rsid w:val="5D744F94"/>
    <w:rsid w:val="5E375987"/>
    <w:rsid w:val="5F34511C"/>
    <w:rsid w:val="5F5742AD"/>
    <w:rsid w:val="60360B96"/>
    <w:rsid w:val="60552C44"/>
    <w:rsid w:val="60B83790"/>
    <w:rsid w:val="60D62F0A"/>
    <w:rsid w:val="611575AD"/>
    <w:rsid w:val="61740D49"/>
    <w:rsid w:val="62D06D59"/>
    <w:rsid w:val="63B26D9D"/>
    <w:rsid w:val="643B4441"/>
    <w:rsid w:val="64D25D62"/>
    <w:rsid w:val="64E9702B"/>
    <w:rsid w:val="652236F2"/>
    <w:rsid w:val="655F18A8"/>
    <w:rsid w:val="65CD141D"/>
    <w:rsid w:val="65E72612"/>
    <w:rsid w:val="66602E97"/>
    <w:rsid w:val="66B17B5B"/>
    <w:rsid w:val="67341209"/>
    <w:rsid w:val="674471C3"/>
    <w:rsid w:val="676A083D"/>
    <w:rsid w:val="67F52361"/>
    <w:rsid w:val="68075032"/>
    <w:rsid w:val="68151882"/>
    <w:rsid w:val="683400E9"/>
    <w:rsid w:val="69091976"/>
    <w:rsid w:val="692A7723"/>
    <w:rsid w:val="6A316435"/>
    <w:rsid w:val="6AA03EEE"/>
    <w:rsid w:val="6AD505F4"/>
    <w:rsid w:val="6AEE3217"/>
    <w:rsid w:val="6B652944"/>
    <w:rsid w:val="6B67028E"/>
    <w:rsid w:val="6B827092"/>
    <w:rsid w:val="6BCF3F8E"/>
    <w:rsid w:val="6C443279"/>
    <w:rsid w:val="6CBC71C3"/>
    <w:rsid w:val="6D5B6888"/>
    <w:rsid w:val="6E2625AA"/>
    <w:rsid w:val="6EF0318D"/>
    <w:rsid w:val="6F362C0E"/>
    <w:rsid w:val="70963B50"/>
    <w:rsid w:val="712A4643"/>
    <w:rsid w:val="729C4F05"/>
    <w:rsid w:val="72AA265B"/>
    <w:rsid w:val="736946D1"/>
    <w:rsid w:val="73C76742"/>
    <w:rsid w:val="75B334C8"/>
    <w:rsid w:val="75BA7322"/>
    <w:rsid w:val="75E33E36"/>
    <w:rsid w:val="765B7DD0"/>
    <w:rsid w:val="785228C3"/>
    <w:rsid w:val="789F08D3"/>
    <w:rsid w:val="78D557C5"/>
    <w:rsid w:val="793763E3"/>
    <w:rsid w:val="7ABE63FE"/>
    <w:rsid w:val="7C2344AA"/>
    <w:rsid w:val="7CA54F19"/>
    <w:rsid w:val="7CB23158"/>
    <w:rsid w:val="7D2649DA"/>
    <w:rsid w:val="7E2209F9"/>
    <w:rsid w:val="7E340C6A"/>
    <w:rsid w:val="7EB26B01"/>
    <w:rsid w:val="7ED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3C30CD-C7E2-4678-83B2-3DD21B2B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spacing w:line="276" w:lineRule="auto"/>
      <w:ind w:firstLineChars="200" w:firstLine="562"/>
      <w:jc w:val="both"/>
    </w:pPr>
    <w:rPr>
      <w:rFonts w:ascii="Times New Roman" w:eastAsia="宋体" w:hAnsi="Times New Roman" w:hint="eastAsia"/>
      <w:kern w:val="2"/>
      <w:sz w:val="24"/>
      <w:szCs w:val="24"/>
    </w:rPr>
  </w:style>
  <w:style w:type="paragraph" w:styleId="1">
    <w:name w:val="heading 1"/>
    <w:basedOn w:val="a"/>
    <w:next w:val="a"/>
    <w:qFormat/>
    <w:pPr>
      <w:topLinePunct/>
      <w:autoSpaceDE w:val="0"/>
      <w:autoSpaceDN w:val="0"/>
      <w:adjustRightInd w:val="0"/>
      <w:snapToGrid w:val="0"/>
      <w:spacing w:beforeLines="100" w:afterLines="100" w:line="360" w:lineRule="auto"/>
      <w:ind w:firstLineChars="0" w:firstLine="0"/>
      <w:jc w:val="center"/>
      <w:outlineLvl w:val="0"/>
    </w:pPr>
    <w:rPr>
      <w:rFonts w:ascii="黑体" w:eastAsia="黑体" w:hAnsi="黑体" w:cs="Times New Roman"/>
      <w:b/>
      <w:kern w:val="24"/>
      <w:sz w:val="36"/>
      <w:szCs w:val="36"/>
    </w:rPr>
  </w:style>
  <w:style w:type="paragraph" w:styleId="2">
    <w:name w:val="heading 2"/>
    <w:next w:val="a"/>
    <w:uiPriority w:val="9"/>
    <w:qFormat/>
    <w:pPr>
      <w:keepNext/>
      <w:keepLines/>
      <w:widowControl w:val="0"/>
      <w:topLinePunct/>
      <w:adjustRightInd w:val="0"/>
      <w:snapToGrid w:val="0"/>
      <w:spacing w:before="300" w:after="300" w:line="360" w:lineRule="auto"/>
      <w:ind w:firstLineChars="200" w:firstLine="643"/>
      <w:jc w:val="both"/>
      <w:outlineLvl w:val="1"/>
    </w:pPr>
    <w:rPr>
      <w:rFonts w:ascii="Arial" w:eastAsia="黑体" w:hAnsi="Arial" w:cs="Times New Roman"/>
      <w:b/>
      <w:bCs/>
      <w:kern w:val="24"/>
      <w:sz w:val="32"/>
      <w:szCs w:val="32"/>
    </w:rPr>
  </w:style>
  <w:style w:type="paragraph" w:styleId="3">
    <w:name w:val="heading 3"/>
    <w:next w:val="a"/>
    <w:uiPriority w:val="9"/>
    <w:qFormat/>
    <w:pPr>
      <w:keepNext/>
      <w:widowControl w:val="0"/>
      <w:topLinePunct/>
      <w:adjustRightInd w:val="0"/>
      <w:snapToGrid w:val="0"/>
      <w:spacing w:beforeLines="125" w:afterLines="125" w:line="360" w:lineRule="auto"/>
      <w:ind w:firstLineChars="200" w:firstLine="510"/>
      <w:jc w:val="both"/>
      <w:outlineLvl w:val="2"/>
    </w:pPr>
    <w:rPr>
      <w:rFonts w:ascii="Times New Roman" w:eastAsia="黑体" w:hAnsi="Times New Roman" w:cs="Times New Roman"/>
      <w:b/>
      <w:bCs/>
      <w:kern w:val="24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widowControl/>
      <w:tabs>
        <w:tab w:val="left" w:pos="377"/>
      </w:tabs>
      <w:spacing w:before="280" w:after="290" w:line="360" w:lineRule="auto"/>
      <w:jc w:val="left"/>
      <w:outlineLvl w:val="3"/>
    </w:pPr>
    <w:rPr>
      <w:rFonts w:ascii="Cambria" w:eastAsia="黑体" w:hAnsi="Cambria" w:cs="Times New Roman"/>
      <w:bCs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link w:val="a6"/>
    <w:qFormat/>
    <w:pPr>
      <w:widowControl w:val="0"/>
      <w:adjustRightInd w:val="0"/>
      <w:snapToGrid w:val="0"/>
      <w:spacing w:line="360" w:lineRule="auto"/>
      <w:ind w:firstLineChars="200" w:firstLine="480"/>
    </w:pPr>
    <w:rPr>
      <w:rFonts w:ascii="宋体" w:eastAsia="宋体" w:hAnsi="宋体" w:cs="Times New Roman"/>
      <w:kern w:val="2"/>
      <w:sz w:val="24"/>
      <w:szCs w:val="24"/>
    </w:rPr>
  </w:style>
  <w:style w:type="paragraph" w:styleId="a7">
    <w:name w:val="Body Text"/>
    <w:basedOn w:val="a"/>
    <w:qFormat/>
    <w:pPr>
      <w:spacing w:line="360" w:lineRule="auto"/>
      <w:ind w:firstLine="643"/>
    </w:pPr>
    <w:rPr>
      <w:color w:val="000000" w:themeColor="text1"/>
      <w:kern w:val="21"/>
    </w:rPr>
  </w:style>
  <w:style w:type="paragraph" w:styleId="a8">
    <w:name w:val="Body Text Indent"/>
    <w:basedOn w:val="a"/>
    <w:link w:val="a9"/>
    <w:qFormat/>
    <w:pPr>
      <w:widowControl/>
      <w:tabs>
        <w:tab w:val="left" w:pos="377"/>
      </w:tabs>
      <w:spacing w:after="120" w:line="300" w:lineRule="auto"/>
      <w:ind w:leftChars="200" w:left="420" w:firstLine="20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a">
    <w:name w:val="Balloon Text"/>
    <w:basedOn w:val="a"/>
    <w:link w:val="ab"/>
    <w:qFormat/>
    <w:pPr>
      <w:spacing w:line="240" w:lineRule="auto"/>
    </w:pPr>
    <w:rPr>
      <w:sz w:val="18"/>
      <w:szCs w:val="18"/>
    </w:rPr>
  </w:style>
  <w:style w:type="paragraph" w:styleId="ac">
    <w:name w:val="footer"/>
    <w:uiPriority w:val="99"/>
    <w:qFormat/>
    <w:pPr>
      <w:widowControl w:val="0"/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480"/>
    </w:pPr>
    <w:rPr>
      <w:rFonts w:ascii="Calibri" w:eastAsia="宋体" w:hAnsi="Calibri" w:cs="Times New Roman"/>
      <w:kern w:val="2"/>
      <w:sz w:val="18"/>
      <w:szCs w:val="18"/>
    </w:rPr>
  </w:style>
  <w:style w:type="paragraph" w:styleId="ad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line="360" w:lineRule="auto"/>
      <w:ind w:firstLineChars="200" w:firstLine="480"/>
      <w:jc w:val="center"/>
    </w:pPr>
    <w:rPr>
      <w:rFonts w:ascii="Calibri" w:eastAsia="宋体" w:hAnsi="Calibri" w:cs="Times New Roman"/>
      <w:kern w:val="2"/>
      <w:sz w:val="18"/>
      <w:szCs w:val="18"/>
    </w:rPr>
  </w:style>
  <w:style w:type="paragraph" w:styleId="TOC1">
    <w:name w:val="toc 1"/>
    <w:basedOn w:val="a"/>
    <w:next w:val="a"/>
    <w:uiPriority w:val="39"/>
    <w:qFormat/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e">
    <w:name w:val="Normal (Web)"/>
    <w:uiPriority w:val="99"/>
    <w:unhideWhenUsed/>
    <w:qFormat/>
    <w:pPr>
      <w:widowControl w:val="0"/>
      <w:wordWrap w:val="0"/>
      <w:spacing w:beforeLines="100" w:afterLines="100" w:line="360" w:lineRule="auto"/>
      <w:ind w:firstLineChars="200" w:firstLine="480"/>
    </w:pPr>
    <w:rPr>
      <w:rFonts w:ascii="宋体" w:eastAsia="宋体" w:hAnsi="宋体" w:cs="宋体"/>
      <w:sz w:val="24"/>
      <w:szCs w:val="24"/>
    </w:rPr>
  </w:style>
  <w:style w:type="paragraph" w:styleId="af">
    <w:name w:val="annotation subject"/>
    <w:basedOn w:val="a5"/>
    <w:next w:val="a5"/>
    <w:link w:val="af0"/>
    <w:qFormat/>
    <w:pPr>
      <w:adjustRightInd/>
      <w:snapToGrid/>
      <w:spacing w:line="276" w:lineRule="auto"/>
      <w:ind w:firstLine="562"/>
    </w:pPr>
    <w:rPr>
      <w:rFonts w:ascii="Times New Roman" w:hAnsi="Times New Roman" w:cstheme="minorBidi" w:hint="eastAsia"/>
      <w:b/>
      <w:bCs/>
    </w:rPr>
  </w:style>
  <w:style w:type="table" w:styleId="af1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qFormat/>
    <w:rPr>
      <w:sz w:val="21"/>
      <w:szCs w:val="21"/>
    </w:rPr>
  </w:style>
  <w:style w:type="character" w:customStyle="1" w:styleId="40">
    <w:name w:val="标题 4 字符"/>
    <w:link w:val="4"/>
    <w:qFormat/>
    <w:rPr>
      <w:rFonts w:ascii="Cambria" w:eastAsia="黑体" w:hAnsi="Cambria" w:cs="Times New Roman"/>
      <w:bCs/>
      <w:sz w:val="24"/>
      <w:szCs w:val="28"/>
      <w:lang w:val="en-US" w:eastAsia="zh-CN" w:bidi="ar-SA"/>
    </w:rPr>
  </w:style>
  <w:style w:type="character" w:customStyle="1" w:styleId="a9">
    <w:name w:val="正文文本缩进 字符"/>
    <w:link w:val="a8"/>
    <w:qFormat/>
    <w:rPr>
      <w:rFonts w:eastAsia="宋体"/>
      <w:sz w:val="24"/>
      <w:szCs w:val="24"/>
      <w:lang w:val="en-US" w:eastAsia="zh-CN" w:bidi="ar-SA"/>
    </w:rPr>
  </w:style>
  <w:style w:type="paragraph" w:customStyle="1" w:styleId="af3">
    <w:name w:val="英文摘要"/>
    <w:basedOn w:val="a"/>
    <w:qFormat/>
  </w:style>
  <w:style w:type="paragraph" w:customStyle="1" w:styleId="af4">
    <w:name w:val="参考文献正文"/>
    <w:basedOn w:val="a"/>
    <w:qFormat/>
    <w:pPr>
      <w:ind w:firstLineChars="0" w:firstLine="0"/>
    </w:pPr>
    <w:rPr>
      <w:rFonts w:cs="宋体"/>
    </w:rPr>
  </w:style>
  <w:style w:type="paragraph" w:customStyle="1" w:styleId="af5">
    <w:name w:val="事项名称"/>
    <w:basedOn w:val="a"/>
    <w:next w:val="a"/>
    <w:qFormat/>
    <w:rPr>
      <w:b/>
      <w:bCs/>
    </w:rPr>
  </w:style>
  <w:style w:type="paragraph" w:customStyle="1" w:styleId="10">
    <w:name w:val="样式1【标准】"/>
    <w:qFormat/>
    <w:pPr>
      <w:keepNext/>
      <w:keepLines/>
      <w:widowControl w:val="0"/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Chars="200" w:firstLine="723"/>
      <w:jc w:val="center"/>
      <w:outlineLvl w:val="0"/>
    </w:pPr>
    <w:rPr>
      <w:rFonts w:ascii="Times New Roman" w:eastAsia="黑体" w:hAnsi="Times New Roman" w:cs="Times New Roman"/>
      <w:b/>
      <w:kern w:val="24"/>
      <w:sz w:val="36"/>
      <w:szCs w:val="36"/>
    </w:rPr>
  </w:style>
  <w:style w:type="paragraph" w:customStyle="1" w:styleId="af6">
    <w:name w:val="二级标题"/>
    <w:qFormat/>
    <w:pPr>
      <w:widowControl w:val="0"/>
      <w:spacing w:beforeLines="300" w:afterLines="150" w:line="360" w:lineRule="auto"/>
      <w:ind w:firstLineChars="200" w:firstLine="643"/>
      <w:jc w:val="both"/>
      <w:outlineLvl w:val="1"/>
    </w:pPr>
    <w:rPr>
      <w:rFonts w:ascii="Times New Roman" w:eastAsia="黑体" w:hAnsi="Times New Roman" w:cs="Times New Roman"/>
      <w:b/>
      <w:bCs/>
      <w:kern w:val="2"/>
      <w:sz w:val="32"/>
      <w:szCs w:val="32"/>
    </w:rPr>
  </w:style>
  <w:style w:type="paragraph" w:customStyle="1" w:styleId="3sunshine">
    <w:name w:val="3 sunshine"/>
    <w:qFormat/>
    <w:pPr>
      <w:widowControl w:val="0"/>
      <w:topLinePunct/>
      <w:spacing w:beforeLines="100" w:afterLines="100" w:line="360" w:lineRule="auto"/>
      <w:ind w:firstLineChars="200" w:firstLine="562"/>
      <w:jc w:val="both"/>
      <w:outlineLvl w:val="2"/>
    </w:pPr>
    <w:rPr>
      <w:rFonts w:ascii="Times New Roman" w:eastAsia="黑体" w:hAnsi="Times New Roman" w:cs="Times New Roman"/>
      <w:b/>
      <w:bCs/>
      <w:kern w:val="24"/>
      <w:sz w:val="28"/>
      <w:szCs w:val="28"/>
    </w:rPr>
  </w:style>
  <w:style w:type="paragraph" w:customStyle="1" w:styleId="af7">
    <w:name w:val="【事项名称】"/>
    <w:qFormat/>
    <w:pPr>
      <w:widowControl w:val="0"/>
      <w:adjustRightInd w:val="0"/>
      <w:snapToGrid w:val="0"/>
      <w:spacing w:line="360" w:lineRule="auto"/>
      <w:ind w:firstLineChars="200" w:firstLine="480"/>
      <w:jc w:val="both"/>
    </w:pPr>
    <w:rPr>
      <w:rFonts w:ascii="黑体" w:eastAsia="黑体" w:hAnsi="黑体" w:cs="Times New Roman"/>
      <w:bCs/>
      <w:kern w:val="2"/>
      <w:sz w:val="24"/>
      <w:szCs w:val="24"/>
    </w:rPr>
  </w:style>
  <w:style w:type="paragraph" w:customStyle="1" w:styleId="af8">
    <w:name w:val="材料 表头"/>
    <w:qFormat/>
    <w:pPr>
      <w:widowControl w:val="0"/>
      <w:adjustRightInd w:val="0"/>
      <w:snapToGrid w:val="0"/>
      <w:spacing w:line="360" w:lineRule="auto"/>
      <w:jc w:val="center"/>
    </w:pPr>
    <w:rPr>
      <w:rFonts w:ascii="黑体" w:eastAsia="黑体" w:hAnsi="黑体" w:cs="Times New Roman"/>
      <w:kern w:val="2"/>
      <w:sz w:val="21"/>
      <w:szCs w:val="21"/>
      <w:lang w:val="zh-CN"/>
    </w:rPr>
  </w:style>
  <w:style w:type="paragraph" w:customStyle="1" w:styleId="af9">
    <w:name w:val="政策 表头"/>
    <w:qFormat/>
    <w:pPr>
      <w:widowControl w:val="0"/>
      <w:adjustRightInd w:val="0"/>
      <w:snapToGrid w:val="0"/>
      <w:spacing w:line="360" w:lineRule="auto"/>
      <w:jc w:val="center"/>
    </w:pPr>
    <w:rPr>
      <w:rFonts w:ascii="黑体" w:eastAsia="黑体" w:hAnsi="黑体" w:cs="Times New Roman"/>
      <w:kern w:val="2"/>
      <w:sz w:val="21"/>
      <w:szCs w:val="21"/>
      <w:lang w:val="zh-CN"/>
    </w:rPr>
  </w:style>
  <w:style w:type="paragraph" w:customStyle="1" w:styleId="afa">
    <w:name w:val="材料 文本"/>
    <w:qFormat/>
    <w:pPr>
      <w:widowControl w:val="0"/>
      <w:adjustRightInd w:val="0"/>
      <w:snapToGrid w:val="0"/>
      <w:spacing w:line="360" w:lineRule="auto"/>
      <w:jc w:val="center"/>
    </w:pPr>
    <w:rPr>
      <w:rFonts w:ascii="黑体" w:eastAsia="黑体" w:hAnsi="黑体" w:cs="Times New Roman"/>
      <w:kern w:val="2"/>
      <w:sz w:val="18"/>
      <w:szCs w:val="18"/>
    </w:rPr>
  </w:style>
  <w:style w:type="paragraph" w:customStyle="1" w:styleId="311">
    <w:name w:val="3.1.1 增值税一般纳税人申报"/>
    <w:qFormat/>
    <w:pPr>
      <w:keepNext/>
      <w:widowControl w:val="0"/>
      <w:topLinePunct/>
      <w:adjustRightInd w:val="0"/>
      <w:snapToGrid w:val="0"/>
      <w:spacing w:beforeLines="150" w:afterLines="150" w:line="360" w:lineRule="auto"/>
      <w:ind w:firstLineChars="200" w:firstLine="562"/>
      <w:jc w:val="both"/>
      <w:outlineLvl w:val="2"/>
    </w:pPr>
    <w:rPr>
      <w:rFonts w:ascii="Times New Roman" w:eastAsia="黑体" w:hAnsi="Times New Roman" w:cs="Times New Roman"/>
      <w:b/>
      <w:bCs/>
      <w:kern w:val="24"/>
      <w:sz w:val="28"/>
      <w:szCs w:val="28"/>
    </w:rPr>
  </w:style>
  <w:style w:type="paragraph" w:customStyle="1" w:styleId="30">
    <w:name w:val="目录3"/>
    <w:unhideWhenUsed/>
    <w:qFormat/>
    <w:pPr>
      <w:widowControl w:val="0"/>
      <w:tabs>
        <w:tab w:val="right" w:leader="dot" w:pos="8278"/>
      </w:tabs>
      <w:adjustRightInd w:val="0"/>
      <w:snapToGrid w:val="0"/>
      <w:spacing w:line="360" w:lineRule="auto"/>
      <w:ind w:left="964" w:firstLineChars="200" w:firstLine="200"/>
      <w:jc w:val="both"/>
    </w:pPr>
    <w:rPr>
      <w:rFonts w:ascii="宋体" w:eastAsia="黑体" w:hAnsi="宋体" w:cs="Times New Roman"/>
      <w:kern w:val="2"/>
      <w:sz w:val="24"/>
      <w:szCs w:val="24"/>
    </w:rPr>
  </w:style>
  <w:style w:type="paragraph" w:customStyle="1" w:styleId="afb">
    <w:name w:val="中间 式样"/>
    <w:qFormat/>
    <w:pPr>
      <w:widowControl w:val="0"/>
      <w:topLinePunct/>
      <w:spacing w:beforeLines="100" w:afterLines="100" w:line="360" w:lineRule="auto"/>
      <w:ind w:firstLineChars="200" w:firstLine="562"/>
      <w:jc w:val="both"/>
      <w:outlineLvl w:val="2"/>
    </w:pPr>
    <w:rPr>
      <w:rFonts w:ascii="Times New Roman" w:eastAsia="黑体" w:hAnsi="Times New Roman" w:cs="Times New Roman"/>
      <w:b/>
      <w:bCs/>
      <w:kern w:val="24"/>
      <w:sz w:val="28"/>
      <w:szCs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fc">
    <w:name w:val="正文部分 字符"/>
    <w:link w:val="afd"/>
    <w:qFormat/>
    <w:rPr>
      <w:rFonts w:ascii="宋体" w:eastAsia="宋体" w:hAnsi="宋体" w:cs="Times New Roman"/>
      <w:kern w:val="0"/>
      <w:sz w:val="24"/>
      <w:szCs w:val="24"/>
      <w:lang w:val="en-US" w:eastAsia="zh-CN" w:bidi="ar-SA"/>
    </w:rPr>
  </w:style>
  <w:style w:type="paragraph" w:customStyle="1" w:styleId="afd">
    <w:name w:val="正文部分"/>
    <w:link w:val="afc"/>
    <w:qFormat/>
    <w:pPr>
      <w:widowControl w:val="0"/>
      <w:adjustRightInd w:val="0"/>
      <w:snapToGrid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paragraph" w:customStyle="1" w:styleId="afe">
    <w:name w:val="正文正文"/>
    <w:qFormat/>
    <w:pPr>
      <w:widowControl w:val="0"/>
      <w:adjustRightInd w:val="0"/>
      <w:snapToGrid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customStyle="1" w:styleId="WPSOffice1">
    <w:name w:val="WPSOffice手动目录 1"/>
    <w:qFormat/>
    <w:rPr>
      <w:rFonts w:ascii="Times New Roman" w:eastAsia="宋体" w:hAnsi="Times New Roman" w:cs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ascii="Times New Roman" w:eastAsia="宋体" w:hAnsi="Times New Roman" w:cs="Times New Roman"/>
    </w:rPr>
  </w:style>
  <w:style w:type="paragraph" w:customStyle="1" w:styleId="WPSOffice3">
    <w:name w:val="WPSOffice手动目录 3"/>
    <w:qFormat/>
    <w:pPr>
      <w:ind w:leftChars="400" w:left="400"/>
    </w:pPr>
    <w:rPr>
      <w:rFonts w:ascii="Times New Roman" w:eastAsia="宋体" w:hAnsi="Times New Roman" w:cs="Times New Roman"/>
    </w:rPr>
  </w:style>
  <w:style w:type="paragraph" w:customStyle="1" w:styleId="20">
    <w:name w:val="目录2"/>
    <w:qFormat/>
    <w:pPr>
      <w:widowControl w:val="0"/>
      <w:tabs>
        <w:tab w:val="right" w:leader="dot" w:pos="8278"/>
      </w:tabs>
      <w:ind w:firstLine="397"/>
      <w:jc w:val="both"/>
    </w:pPr>
    <w:rPr>
      <w:rFonts w:ascii="Arial" w:eastAsia="黑体" w:hAnsi="Arial" w:cs="Times New Roman"/>
      <w:kern w:val="2"/>
      <w:sz w:val="21"/>
      <w:szCs w:val="22"/>
    </w:rPr>
  </w:style>
  <w:style w:type="character" w:customStyle="1" w:styleId="a4">
    <w:name w:val="文档结构图 字符"/>
    <w:basedOn w:val="a0"/>
    <w:link w:val="a3"/>
    <w:qFormat/>
    <w:rPr>
      <w:rFonts w:ascii="宋体" w:hAnsi="Times New Roman" w:cstheme="minorBidi"/>
      <w:kern w:val="2"/>
      <w:sz w:val="18"/>
      <w:szCs w:val="18"/>
    </w:rPr>
  </w:style>
  <w:style w:type="character" w:customStyle="1" w:styleId="ab">
    <w:name w:val="批注框文本 字符"/>
    <w:basedOn w:val="a0"/>
    <w:link w:val="aa"/>
    <w:qFormat/>
    <w:rPr>
      <w:rFonts w:ascii="Times New Roman" w:hAnsi="Times New Roman" w:cstheme="minorBidi"/>
      <w:kern w:val="2"/>
      <w:sz w:val="18"/>
      <w:szCs w:val="18"/>
    </w:rPr>
  </w:style>
  <w:style w:type="character" w:customStyle="1" w:styleId="a6">
    <w:name w:val="批注文字 字符"/>
    <w:basedOn w:val="a0"/>
    <w:link w:val="a5"/>
    <w:qFormat/>
    <w:rPr>
      <w:rFonts w:ascii="宋体" w:hAnsi="宋体"/>
      <w:kern w:val="2"/>
      <w:sz w:val="24"/>
      <w:szCs w:val="24"/>
    </w:rPr>
  </w:style>
  <w:style w:type="character" w:customStyle="1" w:styleId="af0">
    <w:name w:val="批注主题 字符"/>
    <w:basedOn w:val="a6"/>
    <w:link w:val="af"/>
    <w:qFormat/>
    <w:rPr>
      <w:rFonts w:ascii="宋体" w:hAnsi="宋体"/>
      <w:kern w:val="2"/>
      <w:sz w:val="24"/>
      <w:szCs w:val="24"/>
    </w:rPr>
  </w:style>
  <w:style w:type="paragraph" w:customStyle="1" w:styleId="aff">
    <w:name w:val="政策 文本"/>
    <w:qFormat/>
    <w:pPr>
      <w:widowControl w:val="0"/>
      <w:adjustRightInd w:val="0"/>
      <w:snapToGrid w:val="0"/>
      <w:spacing w:line="312" w:lineRule="auto"/>
      <w:jc w:val="center"/>
    </w:pPr>
    <w:rPr>
      <w:rFonts w:ascii="宋体" w:eastAsia="宋体" w:hAnsi="宋体" w:cs="Times New Roman"/>
      <w:kern w:val="2"/>
      <w:sz w:val="21"/>
      <w:szCs w:val="21"/>
    </w:rPr>
  </w:style>
  <w:style w:type="table" w:customStyle="1" w:styleId="11">
    <w:name w:val="网格型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OC">
    <w:name w:val="TOC Heading"/>
    <w:basedOn w:val="1"/>
    <w:next w:val="a"/>
    <w:uiPriority w:val="39"/>
    <w:unhideWhenUsed/>
    <w:qFormat/>
    <w:rsid w:val="00CE68CB"/>
    <w:pPr>
      <w:keepNext/>
      <w:keepLines/>
      <w:widowControl/>
      <w:topLinePunct w:val="0"/>
      <w:autoSpaceDE/>
      <w:autoSpaceDN/>
      <w:adjustRightInd/>
      <w:snapToGrid/>
      <w:spacing w:beforeLines="0" w:before="240" w:afterLines="0" w:line="259" w:lineRule="auto"/>
      <w:jc w:val="left"/>
      <w:outlineLvl w:val="9"/>
    </w:pPr>
    <w:rPr>
      <w:rFonts w:asciiTheme="majorHAnsi" w:eastAsiaTheme="majorEastAsia" w:hAnsiTheme="majorHAnsi" w:cstheme="majorBidi" w:hint="default"/>
      <w:b w:val="0"/>
      <w:color w:val="2E74B5" w:themeColor="accent1" w:themeShade="BF"/>
      <w:kern w:val="0"/>
      <w:sz w:val="32"/>
      <w:szCs w:val="32"/>
    </w:rPr>
  </w:style>
  <w:style w:type="character" w:styleId="aff0">
    <w:name w:val="Hyperlink"/>
    <w:basedOn w:val="a0"/>
    <w:uiPriority w:val="99"/>
    <w:unhideWhenUsed/>
    <w:rsid w:val="00CE6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12366.chinatax.gov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A7E53-5242-4115-B6E4-93C453C1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周周</dc:creator>
  <cp:lastModifiedBy>周周</cp:lastModifiedBy>
  <cp:revision>57</cp:revision>
  <dcterms:created xsi:type="dcterms:W3CDTF">2019-08-14T07:46:00Z</dcterms:created>
  <dcterms:modified xsi:type="dcterms:W3CDTF">2019-09-12T05:23:00Z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