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C5" w:rsidRDefault="00E9079D" w:rsidP="00060E27">
      <w:pPr>
        <w:tabs>
          <w:tab w:val="center" w:pos="4153"/>
          <w:tab w:val="left" w:pos="6771"/>
        </w:tabs>
        <w:wordWrap w:val="0"/>
        <w:spacing w:beforeLines="150" w:before="504" w:afterLines="150" w:after="504" w:line="360" w:lineRule="auto"/>
        <w:ind w:firstLineChars="0" w:firstLine="0"/>
        <w:jc w:val="center"/>
        <w:outlineLvl w:val="0"/>
        <w:rPr>
          <w:rFonts w:eastAsia="黑体" w:cs="Times New Roman" w:hint="default"/>
          <w:b/>
          <w:bCs/>
          <w:color w:val="000000" w:themeColor="text1"/>
          <w:kern w:val="24"/>
          <w:sz w:val="36"/>
          <w:szCs w:val="36"/>
        </w:rPr>
      </w:pPr>
      <w:bookmarkStart w:id="0" w:name="_Toc4447"/>
      <w:bookmarkStart w:id="1" w:name="_Toc18171603"/>
      <w:r>
        <w:rPr>
          <w:rFonts w:eastAsia="黑体" w:cs="Times New Roman"/>
          <w:b/>
          <w:bCs/>
          <w:color w:val="000000" w:themeColor="text1"/>
          <w:kern w:val="24"/>
          <w:sz w:val="36"/>
          <w:szCs w:val="36"/>
        </w:rPr>
        <w:t>9</w:t>
      </w:r>
      <w:r>
        <w:rPr>
          <w:rFonts w:eastAsia="黑体" w:cs="Times New Roman"/>
          <w:b/>
          <w:bCs/>
          <w:color w:val="000000" w:themeColor="text1"/>
          <w:kern w:val="24"/>
          <w:sz w:val="36"/>
          <w:szCs w:val="36"/>
        </w:rPr>
        <w:t xml:space="preserve">　</w:t>
      </w:r>
      <w:r w:rsidR="00060E27">
        <w:rPr>
          <w:rFonts w:eastAsia="黑体" w:cs="Times New Roman"/>
          <w:b/>
          <w:bCs/>
          <w:color w:val="000000" w:themeColor="text1"/>
          <w:kern w:val="24"/>
          <w:sz w:val="36"/>
          <w:szCs w:val="36"/>
        </w:rPr>
        <w:t xml:space="preserve">　</w:t>
      </w:r>
      <w:r>
        <w:rPr>
          <w:rFonts w:eastAsia="黑体" w:cs="Times New Roman"/>
          <w:b/>
          <w:bCs/>
          <w:color w:val="000000" w:themeColor="text1"/>
          <w:kern w:val="24"/>
          <w:sz w:val="36"/>
          <w:szCs w:val="36"/>
        </w:rPr>
        <w:t>信用评价规范</w:t>
      </w:r>
      <w:bookmarkEnd w:id="0"/>
      <w:bookmarkEnd w:id="1"/>
    </w:p>
    <w:p w:rsidR="00C43AC5" w:rsidRDefault="00E9079D">
      <w:pPr>
        <w:wordWrap w:val="0"/>
        <w:spacing w:line="360" w:lineRule="auto"/>
        <w:ind w:firstLine="480"/>
        <w:rPr>
          <w:rFonts w:ascii="楷体" w:eastAsia="楷体" w:hAnsi="楷体" w:cs="Times New Roman" w:hint="default"/>
          <w:color w:val="000000" w:themeColor="text1"/>
        </w:rPr>
      </w:pPr>
      <w:r>
        <w:rPr>
          <w:rFonts w:ascii="楷体" w:eastAsia="楷体" w:hAnsi="楷体" w:cs="Times New Roman"/>
          <w:color w:val="000000" w:themeColor="text1"/>
        </w:rPr>
        <w:t>信用评价，是指税务机关根据采集的纳税人纳税信用信息，按照纳税信用管理的相关规定，就纳税人在一定周期内的纳税信用状况所进行的评价。纳税信用评价结果确定和发布后，纳税人可以书面向</w:t>
      </w:r>
      <w:proofErr w:type="gramStart"/>
      <w:r>
        <w:rPr>
          <w:rFonts w:ascii="楷体" w:eastAsia="楷体" w:hAnsi="楷体" w:cs="Times New Roman"/>
          <w:color w:val="000000" w:themeColor="text1"/>
        </w:rPr>
        <w:t>作出</w:t>
      </w:r>
      <w:proofErr w:type="gramEnd"/>
      <w:r>
        <w:rPr>
          <w:rFonts w:ascii="楷体" w:eastAsia="楷体" w:hAnsi="楷体" w:cs="Times New Roman"/>
          <w:color w:val="000000" w:themeColor="text1"/>
        </w:rPr>
        <w:t>评价的税务机关申请复评、补评。包括</w:t>
      </w:r>
      <w:r>
        <w:rPr>
          <w:rFonts w:eastAsia="楷体" w:cs="Times New Roman"/>
          <w:color w:val="000000" w:themeColor="text1"/>
        </w:rPr>
        <w:t>1</w:t>
      </w:r>
      <w:r>
        <w:rPr>
          <w:rFonts w:ascii="楷体" w:eastAsia="楷体" w:hAnsi="楷体" w:cs="Times New Roman"/>
          <w:color w:val="000000" w:themeColor="text1"/>
        </w:rPr>
        <w:t>类</w:t>
      </w:r>
      <w:r>
        <w:rPr>
          <w:rFonts w:eastAsia="楷体" w:cs="Times New Roman"/>
          <w:color w:val="000000" w:themeColor="text1"/>
        </w:rPr>
        <w:t>2</w:t>
      </w:r>
      <w:r>
        <w:rPr>
          <w:rFonts w:ascii="楷体" w:eastAsia="楷体" w:hAnsi="楷体" w:cs="Times New Roman"/>
          <w:color w:val="000000" w:themeColor="text1"/>
        </w:rPr>
        <w:t>个事项。</w:t>
      </w:r>
    </w:p>
    <w:p w:rsidR="00C43AC5" w:rsidRDefault="00E9079D">
      <w:pPr>
        <w:wordWrap w:val="0"/>
        <w:spacing w:beforeLines="300" w:before="1008" w:afterLines="150" w:after="504" w:line="360" w:lineRule="auto"/>
        <w:ind w:firstLine="643"/>
        <w:outlineLvl w:val="1"/>
        <w:rPr>
          <w:rFonts w:eastAsia="黑体" w:cs="Times New Roman" w:hint="default"/>
          <w:b/>
          <w:bCs/>
          <w:color w:val="000000" w:themeColor="text1"/>
          <w:sz w:val="32"/>
          <w:szCs w:val="32"/>
        </w:rPr>
      </w:pPr>
      <w:bookmarkStart w:id="2" w:name="_Toc32170"/>
      <w:bookmarkStart w:id="3" w:name="_Toc18171604"/>
      <w:r>
        <w:rPr>
          <w:rFonts w:eastAsia="黑体" w:cs="Times New Roman"/>
          <w:b/>
          <w:bCs/>
          <w:color w:val="000000" w:themeColor="text1"/>
          <w:sz w:val="32"/>
          <w:szCs w:val="32"/>
        </w:rPr>
        <w:t>9.1</w:t>
      </w:r>
      <w:r>
        <w:rPr>
          <w:rFonts w:eastAsia="黑体" w:cs="Times New Roman"/>
          <w:b/>
          <w:color w:val="000000" w:themeColor="text1"/>
          <w:kern w:val="24"/>
          <w:sz w:val="36"/>
          <w:szCs w:val="36"/>
        </w:rPr>
        <w:t xml:space="preserve">　</w:t>
      </w:r>
      <w:r w:rsidR="00060E27">
        <w:rPr>
          <w:rFonts w:eastAsia="黑体" w:cs="Times New Roman"/>
          <w:b/>
          <w:bCs/>
          <w:color w:val="000000" w:themeColor="text1"/>
          <w:kern w:val="24"/>
          <w:sz w:val="36"/>
          <w:szCs w:val="36"/>
        </w:rPr>
        <w:t xml:space="preserve">　</w:t>
      </w:r>
      <w:r>
        <w:rPr>
          <w:rFonts w:eastAsia="黑体" w:cs="Times New Roman"/>
          <w:b/>
          <w:bCs/>
          <w:color w:val="000000" w:themeColor="text1"/>
          <w:sz w:val="32"/>
          <w:szCs w:val="32"/>
        </w:rPr>
        <w:t>信用评价</w:t>
      </w:r>
      <w:bookmarkEnd w:id="2"/>
      <w:bookmarkEnd w:id="3"/>
    </w:p>
    <w:p w:rsidR="00C43AC5" w:rsidRDefault="00E9079D">
      <w:pPr>
        <w:wordWrap w:val="0"/>
        <w:spacing w:beforeLines="100" w:before="336" w:afterLines="100" w:after="336" w:line="360" w:lineRule="auto"/>
        <w:outlineLvl w:val="2"/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</w:pPr>
      <w:bookmarkStart w:id="4" w:name="_Toc15043"/>
      <w:bookmarkStart w:id="5" w:name="_Toc18171605"/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9.1.1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—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17</w:t>
      </w:r>
      <w:r w:rsidR="000634B5"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  <w:t>9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 xml:space="preserve">　</w:t>
      </w:r>
      <w:bookmarkStart w:id="6" w:name="_GoBack"/>
      <w:bookmarkEnd w:id="6"/>
      <w:r w:rsidR="00060E27"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 xml:space="preserve">　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纳税信用补评</w:t>
      </w:r>
      <w:bookmarkEnd w:id="4"/>
      <w:bookmarkEnd w:id="5"/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【事项名称】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纳税信用补评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color w:val="000000" w:themeColor="text1"/>
          <w:szCs w:val="22"/>
        </w:rPr>
      </w:pPr>
      <w:r>
        <w:rPr>
          <w:rFonts w:ascii="黑体" w:eastAsia="黑体" w:hAnsi="黑体" w:cs="Times New Roman"/>
          <w:color w:val="000000" w:themeColor="text1"/>
          <w:szCs w:val="22"/>
        </w:rPr>
        <w:t>【业务描述】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  <w:szCs w:val="22"/>
        </w:rPr>
      </w:pPr>
      <w:r>
        <w:rPr>
          <w:rFonts w:ascii="宋体" w:hAnsi="宋体" w:cs="Times New Roman"/>
          <w:color w:val="000000" w:themeColor="text1"/>
          <w:szCs w:val="22"/>
        </w:rPr>
        <w:t>纳税人因涉嫌税收违法被立案查处尚未结案；被审计、财政部门依法查出税收违法行为，税务机关正在依法处理，尚未办结；已申请税务行政复议、提起行政诉讼尚未结案等原因未予纳税信用评价，可待上述情形解除后，向主管税务机关申请补充评价。纳税人对未予纳税信用评价的原因有异议，也可向主管税务机关申请补充评价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【设定依据】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/>
          <w:color w:val="000000" w:themeColor="text1"/>
        </w:rPr>
        <w:t>《国家税务总局关于发布〈纳税信用管理办法（试行）〉的公告》（国家税务总局公告</w:t>
      </w:r>
      <w:r>
        <w:rPr>
          <w:rFonts w:cs="Times New Roman"/>
          <w:color w:val="000000" w:themeColor="text1"/>
        </w:rPr>
        <w:t>2014</w:t>
      </w:r>
      <w:r>
        <w:rPr>
          <w:rFonts w:ascii="宋体" w:hAnsi="宋体" w:cs="Times New Roman"/>
          <w:color w:val="000000" w:themeColor="text1"/>
        </w:rPr>
        <w:t>年第</w:t>
      </w:r>
      <w:r>
        <w:rPr>
          <w:rFonts w:cs="Times New Roman"/>
          <w:color w:val="000000" w:themeColor="text1"/>
        </w:rPr>
        <w:t>40</w:t>
      </w:r>
      <w:r>
        <w:rPr>
          <w:rFonts w:ascii="宋体" w:hAnsi="宋体" w:cs="Times New Roman"/>
          <w:color w:val="000000" w:themeColor="text1"/>
        </w:rPr>
        <w:t>号）第二十五条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《国家税务总局关于明确纳税信用补评和复评事项的公告》（国家税务总局公告</w:t>
      </w:r>
      <w:r>
        <w:rPr>
          <w:rFonts w:cs="Times New Roman"/>
          <w:color w:val="000000" w:themeColor="text1"/>
        </w:rPr>
        <w:t>2015</w:t>
      </w:r>
      <w:r>
        <w:rPr>
          <w:rFonts w:ascii="宋体" w:hAnsi="宋体" w:cs="Times New Roman"/>
          <w:color w:val="000000" w:themeColor="text1"/>
        </w:rPr>
        <w:t>年第</w:t>
      </w:r>
      <w:r>
        <w:rPr>
          <w:rFonts w:cs="Times New Roman"/>
          <w:color w:val="000000" w:themeColor="text1"/>
        </w:rPr>
        <w:t>46</w:t>
      </w:r>
      <w:r>
        <w:rPr>
          <w:rFonts w:ascii="宋体" w:hAnsi="宋体" w:cs="Times New Roman"/>
          <w:color w:val="000000" w:themeColor="text1"/>
        </w:rPr>
        <w:t>号）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【办理材料】</w:t>
      </w:r>
    </w:p>
    <w:tbl>
      <w:tblPr>
        <w:tblpPr w:leftFromText="180" w:rightFromText="180" w:vertAnchor="text" w:tblpXSpec="center" w:tblpY="1"/>
        <w:tblOverlap w:val="never"/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680"/>
        <w:gridCol w:w="2268"/>
      </w:tblGrid>
      <w:tr w:rsidR="00C43AC5" w:rsidTr="000634B5">
        <w:trPr>
          <w:trHeight w:hRule="exact" w:val="794"/>
        </w:trPr>
        <w:tc>
          <w:tcPr>
            <w:tcW w:w="680" w:type="dxa"/>
            <w:shd w:val="clear" w:color="auto" w:fill="D9D9D9"/>
            <w:vAlign w:val="center"/>
          </w:tcPr>
          <w:p w:rsidR="00C43AC5" w:rsidRDefault="00E9079D" w:rsidP="000634B5">
            <w:pPr>
              <w:wordWrap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bCs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4535" w:type="dxa"/>
            <w:shd w:val="clear" w:color="auto" w:fill="D9D9D9"/>
            <w:vAlign w:val="center"/>
          </w:tcPr>
          <w:p w:rsidR="00C43AC5" w:rsidRDefault="00E9079D" w:rsidP="000634B5">
            <w:pPr>
              <w:wordWrap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bCs/>
                <w:color w:val="000000" w:themeColor="text1"/>
                <w:sz w:val="21"/>
                <w:szCs w:val="21"/>
              </w:rPr>
              <w:t>材料名称</w:t>
            </w:r>
          </w:p>
        </w:tc>
        <w:tc>
          <w:tcPr>
            <w:tcW w:w="680" w:type="dxa"/>
            <w:shd w:val="clear" w:color="auto" w:fill="D9D9D9"/>
            <w:vAlign w:val="center"/>
          </w:tcPr>
          <w:p w:rsidR="00C43AC5" w:rsidRDefault="00E9079D" w:rsidP="000634B5">
            <w:pPr>
              <w:wordWrap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bCs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43AC5" w:rsidRDefault="00E9079D" w:rsidP="000634B5">
            <w:pPr>
              <w:wordWrap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C43AC5" w:rsidTr="000634B5">
        <w:trPr>
          <w:trHeight w:hRule="exact" w:val="794"/>
        </w:trPr>
        <w:tc>
          <w:tcPr>
            <w:tcW w:w="680" w:type="dxa"/>
            <w:vAlign w:val="center"/>
          </w:tcPr>
          <w:p w:rsidR="00C43AC5" w:rsidRDefault="00E9079D" w:rsidP="000634B5">
            <w:pPr>
              <w:wordWrap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黑体" w:cs="Times New Roman"/>
                <w:bCs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4535" w:type="dxa"/>
            <w:vAlign w:val="center"/>
          </w:tcPr>
          <w:p w:rsidR="00C43AC5" w:rsidRDefault="00E9079D" w:rsidP="000634B5">
            <w:pPr>
              <w:wordWrap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bCs/>
                <w:color w:val="000000" w:themeColor="text1"/>
                <w:sz w:val="18"/>
                <w:szCs w:val="18"/>
              </w:rPr>
              <w:t>《纳税信用补评申请表》</w:t>
            </w:r>
          </w:p>
        </w:tc>
        <w:tc>
          <w:tcPr>
            <w:tcW w:w="680" w:type="dxa"/>
            <w:vAlign w:val="center"/>
          </w:tcPr>
          <w:p w:rsidR="00C43AC5" w:rsidRDefault="00E9079D" w:rsidP="000634B5">
            <w:pPr>
              <w:wordWrap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黑体" w:cs="Times New Roman"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黑体" w:eastAsia="黑体" w:hAnsi="黑体" w:cs="Times New Roman"/>
                <w:bCs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 w:rsidR="00C43AC5" w:rsidRDefault="00C43AC5" w:rsidP="000634B5">
            <w:pPr>
              <w:wordWrap w:val="0"/>
              <w:spacing w:line="24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C43AC5" w:rsidRDefault="00E9079D">
      <w:pPr>
        <w:wordWrap w:val="0"/>
        <w:spacing w:line="360" w:lineRule="auto"/>
        <w:ind w:firstLineChars="0" w:firstLine="42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【办理地点】</w:t>
      </w:r>
    </w:p>
    <w:p w:rsidR="00C43AC5" w:rsidRDefault="00060E27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可通过办税服务厅（场所）、</w:t>
      </w:r>
      <w:r w:rsidR="00FA0BD0">
        <w:rPr>
          <w:rFonts w:ascii="宋体" w:hAnsi="宋体" w:cs="Times New Roman"/>
          <w:color w:val="000000" w:themeColor="text1"/>
        </w:rPr>
        <w:t>国家税务总局湖南省电子税务局</w:t>
      </w:r>
      <w:r>
        <w:rPr>
          <w:rFonts w:ascii="宋体" w:hAnsi="宋体" w:cs="Times New Roman"/>
          <w:color w:val="000000" w:themeColor="text1"/>
        </w:rPr>
        <w:t>（</w:t>
      </w:r>
      <w:r w:rsidR="00FA0BD0">
        <w:rPr>
          <w:rFonts w:ascii="宋体" w:hAnsi="宋体" w:cs="Times New Roman"/>
          <w:color w:val="000000" w:themeColor="text1"/>
        </w:rPr>
        <w:t>https://etax.hunan.chinatax.gov.cn</w:t>
      </w:r>
      <w:r>
        <w:rPr>
          <w:rFonts w:ascii="宋体" w:hAnsi="宋体" w:cs="Times New Roman"/>
          <w:color w:val="000000" w:themeColor="text1"/>
        </w:rPr>
        <w:t>）办理，办税服务厅（场所）的地点可从国家税务总局湖南省税务局网站</w:t>
      </w:r>
      <w:r w:rsidR="00E9079D">
        <w:rPr>
          <w:rFonts w:ascii="宋体" w:hAnsi="宋体" w:cs="Times New Roman"/>
          <w:color w:val="000000" w:themeColor="text1"/>
        </w:rPr>
        <w:t>“纳税服务”栏目查询。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【办理机构】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主管税务机关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【收费标准】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不收费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【办理时间】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应自受理之日起</w:t>
      </w:r>
      <w:r>
        <w:rPr>
          <w:rFonts w:cs="Times New Roman"/>
          <w:color w:val="000000" w:themeColor="text1"/>
        </w:rPr>
        <w:t>15</w:t>
      </w:r>
      <w:r>
        <w:rPr>
          <w:rFonts w:ascii="宋体" w:hAnsi="宋体" w:cs="Times New Roman" w:hint="default"/>
          <w:color w:val="000000" w:themeColor="text1"/>
        </w:rPr>
        <w:t>个工作日内办结</w:t>
      </w:r>
      <w:r>
        <w:rPr>
          <w:rFonts w:ascii="宋体" w:hAnsi="宋体" w:cs="Times New Roman"/>
          <w:color w:val="000000" w:themeColor="text1"/>
        </w:rPr>
        <w:t>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【联系电话】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主管税务机关对外公开的联系电话，可从</w:t>
      </w:r>
      <w:r w:rsidR="00060E27">
        <w:rPr>
          <w:rFonts w:ascii="宋体" w:hAnsi="宋体" w:cs="Times New Roman"/>
          <w:color w:val="000000" w:themeColor="text1"/>
        </w:rPr>
        <w:t>国家税务总局湖南省税务局网站</w:t>
      </w:r>
      <w:r>
        <w:rPr>
          <w:rFonts w:ascii="宋体" w:hAnsi="宋体" w:cs="Times New Roman"/>
          <w:color w:val="000000" w:themeColor="text1"/>
        </w:rPr>
        <w:t>“纳税服务”栏目查询。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【办理流程】</w:t>
      </w:r>
    </w:p>
    <w:p w:rsidR="00C43AC5" w:rsidRDefault="00E9079D" w:rsidP="00060E27">
      <w:pPr>
        <w:spacing w:line="360" w:lineRule="auto"/>
        <w:ind w:firstLineChars="0" w:firstLine="0"/>
        <w:jc w:val="center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noProof/>
          <w:color w:val="000000" w:themeColor="text1"/>
        </w:rPr>
        <w:drawing>
          <wp:inline distT="0" distB="0" distL="114300" distR="114300">
            <wp:extent cx="5184140" cy="1769745"/>
            <wp:effectExtent l="0" t="0" r="12700" b="13335"/>
            <wp:docPr id="124" name="图片 124" descr="C:\Users\baoqianyu\Desktop\流程图\流转\纳税人.png纳税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C:\Users\baoqianyu\Desktop\流程图\流转\纳税人.png纳税人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【纳税人注意事项】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 w:hint="default"/>
          <w:color w:val="000000" w:themeColor="text1"/>
        </w:rPr>
        <w:t>纳税人对报送材料的真实性和合法性承担责任。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纳税人使用</w:t>
      </w:r>
      <w:r>
        <w:rPr>
          <w:rFonts w:ascii="宋体" w:hAnsi="宋体" w:cs="Times New Roman" w:hint="default"/>
          <w:color w:val="000000" w:themeColor="text1"/>
        </w:rPr>
        <w:t>符合电子签名法</w:t>
      </w:r>
      <w:r>
        <w:rPr>
          <w:rFonts w:ascii="宋体" w:hAnsi="宋体" w:cs="Times New Roman"/>
          <w:color w:val="000000" w:themeColor="text1"/>
        </w:rPr>
        <w:t>规定条件的电子签名，</w:t>
      </w:r>
      <w:r>
        <w:rPr>
          <w:rFonts w:ascii="宋体" w:hAnsi="宋体" w:cs="Times New Roman" w:hint="default"/>
          <w:color w:val="000000" w:themeColor="text1"/>
        </w:rPr>
        <w:t>与手写签名或者盖章具有同等法律效力</w:t>
      </w:r>
      <w:r>
        <w:rPr>
          <w:rFonts w:ascii="宋体" w:hAnsi="宋体" w:cs="Times New Roman"/>
          <w:color w:val="000000" w:themeColor="text1"/>
        </w:rPr>
        <w:t>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3.</w:t>
      </w:r>
      <w:r>
        <w:rPr>
          <w:rFonts w:ascii="宋体" w:hAnsi="宋体" w:cs="Times New Roman"/>
          <w:color w:val="000000" w:themeColor="text1"/>
        </w:rPr>
        <w:t>文书表单可在</w:t>
      </w:r>
      <w:r w:rsidR="00060E27">
        <w:rPr>
          <w:rFonts w:ascii="宋体" w:hAnsi="宋体" w:cs="Times New Roman" w:hint="default"/>
          <w:color w:val="000000" w:themeColor="text1"/>
        </w:rPr>
        <w:t>国家税务总局湖南省税务局网站</w:t>
      </w:r>
      <w:r>
        <w:rPr>
          <w:rFonts w:ascii="宋体" w:hAnsi="宋体" w:cs="Times New Roman" w:hint="default"/>
          <w:color w:val="000000" w:themeColor="text1"/>
        </w:rPr>
        <w:t>“下载中心”栏目查询下载或到办税服务厅领取。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lastRenderedPageBreak/>
        <w:t>【基本规范】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 w:hint="default"/>
          <w:color w:val="000000" w:themeColor="text1"/>
        </w:rPr>
        <w:t>受理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办税服务厅接收资料，核对资料是否齐全、是否符合法定形式、填写内容是否完整，符合的即时受理；对资料不齐全、不符合法定形式或填写内容不完整的，当场一次性告知应补正资料或不予受理原因。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 w:hint="default"/>
          <w:color w:val="000000" w:themeColor="text1"/>
        </w:rPr>
        <w:t>办理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1</w:t>
      </w:r>
      <w:r>
        <w:rPr>
          <w:rFonts w:ascii="宋体" w:hAnsi="宋体" w:cs="Times New Roman"/>
          <w:color w:val="000000" w:themeColor="text1"/>
        </w:rPr>
        <w:t>）确认是否符合补评条件，不予补评的应告知纳税人不予补评的原因，符合补评条件的按规定开展补评工作。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2</w:t>
      </w:r>
      <w:r>
        <w:rPr>
          <w:rFonts w:ascii="宋体" w:hAnsi="宋体" w:cs="Times New Roman"/>
          <w:color w:val="000000" w:themeColor="text1"/>
        </w:rPr>
        <w:t>）录入系统，在《纳税信用补评申请表》上签名并加盖业务专用章，</w:t>
      </w:r>
      <w:r>
        <w:rPr>
          <w:rFonts w:cs="Times New Roman"/>
          <w:color w:val="000000" w:themeColor="text1"/>
        </w:rPr>
        <w:t>1</w:t>
      </w:r>
      <w:r>
        <w:rPr>
          <w:rFonts w:ascii="宋体" w:hAnsi="宋体" w:cs="Times New Roman"/>
          <w:color w:val="000000" w:themeColor="text1"/>
        </w:rPr>
        <w:t>份返还纳税人，</w:t>
      </w:r>
      <w:r>
        <w:rPr>
          <w:rFonts w:cs="Times New Roman"/>
          <w:color w:val="000000" w:themeColor="text1"/>
        </w:rPr>
        <w:t>1</w:t>
      </w:r>
      <w:r>
        <w:rPr>
          <w:rFonts w:ascii="宋体" w:hAnsi="宋体" w:cs="Times New Roman"/>
          <w:color w:val="000000" w:themeColor="text1"/>
        </w:rPr>
        <w:t>份税务机关留存。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3</w:t>
      </w:r>
      <w:r>
        <w:rPr>
          <w:rFonts w:ascii="宋体" w:hAnsi="宋体" w:cs="Times New Roman"/>
          <w:color w:val="000000" w:themeColor="text1"/>
        </w:rPr>
        <w:t>）办税服务厅</w:t>
      </w:r>
      <w:r>
        <w:rPr>
          <w:rFonts w:cs="Times New Roman"/>
          <w:color w:val="000000" w:themeColor="text1"/>
        </w:rPr>
        <w:t>1</w:t>
      </w:r>
      <w:r>
        <w:rPr>
          <w:rFonts w:ascii="宋体" w:hAnsi="宋体" w:cs="Times New Roman"/>
          <w:color w:val="000000" w:themeColor="text1"/>
        </w:rPr>
        <w:t>个工作日内将资料信息流转至相关责任部门。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3.</w:t>
      </w:r>
      <w:r>
        <w:rPr>
          <w:rFonts w:ascii="宋体" w:hAnsi="宋体" w:cs="Times New Roman"/>
          <w:color w:val="000000" w:themeColor="text1"/>
        </w:rPr>
        <w:t>反馈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办理结束后</w:t>
      </w:r>
      <w:r>
        <w:rPr>
          <w:rFonts w:ascii="宋体" w:hAnsi="宋体" w:cs="Times New Roman" w:hint="default"/>
          <w:color w:val="000000" w:themeColor="text1"/>
        </w:rPr>
        <w:t>出具</w:t>
      </w:r>
      <w:r>
        <w:rPr>
          <w:rFonts w:ascii="宋体" w:hAnsi="宋体" w:cs="Times New Roman"/>
          <w:color w:val="000000" w:themeColor="text1"/>
        </w:rPr>
        <w:t>《____年度纳税信用评价信息》或提供评价结果的自我查询服务。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4.</w:t>
      </w:r>
      <w:r>
        <w:rPr>
          <w:rFonts w:ascii="宋体" w:hAnsi="宋体" w:cs="Times New Roman" w:hint="default"/>
          <w:color w:val="000000" w:themeColor="text1"/>
        </w:rPr>
        <w:t>归档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 w:hint="default"/>
          <w:color w:val="000000" w:themeColor="text1"/>
        </w:rPr>
        <w:t>将资料进行归档。</w:t>
      </w:r>
      <w:r>
        <w:rPr>
          <w:rFonts w:ascii="宋体" w:hAnsi="宋体" w:cs="Times New Roman"/>
          <w:color w:val="000000" w:themeColor="text1"/>
        </w:rPr>
        <w:t>不得将纳税人的办理材料用于与政务服务无关的用途。</w:t>
      </w:r>
    </w:p>
    <w:p w:rsidR="00C43AC5" w:rsidRDefault="00E9079D">
      <w:pPr>
        <w:spacing w:line="360" w:lineRule="auto"/>
        <w:ind w:firstLine="480"/>
        <w:rPr>
          <w:rFonts w:ascii="黑体" w:eastAsia="黑体" w:hAnsi="黑体" w:cs="Times New Roman" w:hint="default"/>
          <w:bCs/>
        </w:rPr>
      </w:pPr>
      <w:r>
        <w:rPr>
          <w:rFonts w:ascii="黑体" w:eastAsia="黑体" w:hAnsi="黑体" w:cs="Times New Roman"/>
          <w:bCs/>
        </w:rPr>
        <w:t>【政策依据】</w:t>
      </w:r>
    </w:p>
    <w:tbl>
      <w:tblPr>
        <w:tblpPr w:leftFromText="180" w:rightFromText="180" w:vertAnchor="text" w:tblpXSpec="center" w:tblpY="1"/>
        <w:tblOverlap w:val="never"/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836"/>
        <w:gridCol w:w="1647"/>
      </w:tblGrid>
      <w:tr w:rsidR="00C43AC5" w:rsidTr="000634B5">
        <w:trPr>
          <w:cantSplit/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widowControl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836" w:type="dxa"/>
            <w:vAlign w:val="center"/>
          </w:tcPr>
          <w:p w:rsidR="00C43AC5" w:rsidRDefault="00E9079D" w:rsidP="000634B5">
            <w:pPr>
              <w:widowControl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sz w:val="21"/>
                <w:szCs w:val="21"/>
              </w:rPr>
              <w:t>文件名称</w:t>
            </w:r>
          </w:p>
        </w:tc>
        <w:tc>
          <w:tcPr>
            <w:tcW w:w="1647" w:type="dxa"/>
            <w:vAlign w:val="center"/>
          </w:tcPr>
          <w:p w:rsidR="00C43AC5" w:rsidRDefault="00E9079D" w:rsidP="000634B5">
            <w:pPr>
              <w:widowControl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sz w:val="21"/>
                <w:szCs w:val="21"/>
              </w:rPr>
              <w:t>信息公开选项</w:t>
            </w:r>
          </w:p>
        </w:tc>
      </w:tr>
      <w:tr w:rsidR="00C43AC5" w:rsidTr="000634B5">
        <w:trPr>
          <w:cantSplit/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836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《国家税务总局关于发布〈纳税信用管理办法（试行）〉的公告》（国家税务总局公告2014年第40号）</w:t>
            </w:r>
          </w:p>
        </w:tc>
        <w:tc>
          <w:tcPr>
            <w:tcW w:w="1647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cantSplit/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836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《国家税务总局关于发布〈纳税信用评价指标和评价方式（试行）〉的公告》（国家税务总局公告2014年第48号）</w:t>
            </w:r>
          </w:p>
        </w:tc>
        <w:tc>
          <w:tcPr>
            <w:tcW w:w="1647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cantSplit/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836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《国家税务总局关于明确纳税信用补评和复评事项的公告》（国家税务总局公告2015年第46号）</w:t>
            </w:r>
          </w:p>
        </w:tc>
        <w:tc>
          <w:tcPr>
            <w:tcW w:w="1647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cantSplit/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836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《国家税务总局关于明确纳税信用管理若干业务口径的公告》（国家税务总局公告2015年第85号）</w:t>
            </w:r>
          </w:p>
        </w:tc>
        <w:tc>
          <w:tcPr>
            <w:tcW w:w="1647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cantSplit/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836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《国家税务总局关于完善纳税信用管理有关事项的公告》（国家税务总局公告2016年第9号）</w:t>
            </w:r>
          </w:p>
        </w:tc>
        <w:tc>
          <w:tcPr>
            <w:tcW w:w="1647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cantSplit/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836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《国家税务总局关于纳税信用评价有关事项的公告》（国家税务总局公告2018年第8号）</w:t>
            </w:r>
          </w:p>
        </w:tc>
        <w:tc>
          <w:tcPr>
            <w:tcW w:w="1647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</w:tbl>
    <w:p w:rsidR="00C43AC5" w:rsidRDefault="00E9079D">
      <w:pPr>
        <w:wordWrap w:val="0"/>
        <w:spacing w:beforeLines="100" w:before="336" w:afterLines="100" w:after="336" w:line="360" w:lineRule="auto"/>
        <w:outlineLvl w:val="2"/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</w:pPr>
      <w:bookmarkStart w:id="7" w:name="_Toc32641"/>
      <w:bookmarkStart w:id="8" w:name="_Toc18171606"/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lastRenderedPageBreak/>
        <w:t>9.1.2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—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1</w:t>
      </w:r>
      <w:r w:rsidR="000634B5"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  <w:t>80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 xml:space="preserve">　</w:t>
      </w:r>
      <w:r w:rsidR="00060E27"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 xml:space="preserve">　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纳税信用复评</w:t>
      </w:r>
      <w:bookmarkEnd w:id="7"/>
      <w:bookmarkEnd w:id="8"/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【事项名称】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纳税信用复评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【业务描述】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已纳入纳税信用管理的纳税人，对纳税信用评价结果有异议，可在纳税信用评价结果确定的当年内向主管税务机关申请复核。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【设定依据】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/>
          <w:color w:val="000000" w:themeColor="text1"/>
        </w:rPr>
        <w:t>《国家税务总局关于发布〈纳税信用管理办法（试行）〉的公告》（国家税务总局公告</w:t>
      </w:r>
      <w:r>
        <w:rPr>
          <w:rFonts w:cs="Times New Roman"/>
          <w:color w:val="000000" w:themeColor="text1"/>
        </w:rPr>
        <w:t>2014</w:t>
      </w:r>
      <w:r>
        <w:rPr>
          <w:rFonts w:ascii="宋体" w:hAnsi="宋体" w:cs="Times New Roman"/>
          <w:color w:val="000000" w:themeColor="text1"/>
        </w:rPr>
        <w:t>年第</w:t>
      </w:r>
      <w:r>
        <w:rPr>
          <w:rFonts w:cs="Times New Roman"/>
          <w:color w:val="000000" w:themeColor="text1"/>
        </w:rPr>
        <w:t>40</w:t>
      </w:r>
      <w:r>
        <w:rPr>
          <w:rFonts w:ascii="宋体" w:hAnsi="宋体" w:cs="Times New Roman"/>
          <w:color w:val="000000" w:themeColor="text1"/>
        </w:rPr>
        <w:t>号）第二十五条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《国家税务总局关于明确纳税信用补评和复评事项的公告》（国家税务总局公告</w:t>
      </w:r>
      <w:r>
        <w:rPr>
          <w:rFonts w:cs="Times New Roman"/>
          <w:color w:val="000000" w:themeColor="text1"/>
        </w:rPr>
        <w:t>2015</w:t>
      </w:r>
      <w:r>
        <w:rPr>
          <w:rFonts w:ascii="宋体" w:hAnsi="宋体" w:cs="Times New Roman"/>
          <w:color w:val="000000" w:themeColor="text1"/>
        </w:rPr>
        <w:t>年第</w:t>
      </w:r>
      <w:r>
        <w:rPr>
          <w:rFonts w:cs="Times New Roman"/>
          <w:color w:val="000000" w:themeColor="text1"/>
        </w:rPr>
        <w:t>46</w:t>
      </w:r>
      <w:r>
        <w:rPr>
          <w:rFonts w:ascii="宋体" w:hAnsi="宋体" w:cs="Times New Roman"/>
          <w:color w:val="000000" w:themeColor="text1"/>
        </w:rPr>
        <w:t>号）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【办理材料】</w:t>
      </w:r>
    </w:p>
    <w:tbl>
      <w:tblPr>
        <w:tblpPr w:leftFromText="180" w:rightFromText="180" w:vertAnchor="text" w:tblpXSpec="center" w:tblpY="1"/>
        <w:tblOverlap w:val="never"/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5"/>
        <w:gridCol w:w="680"/>
        <w:gridCol w:w="2268"/>
      </w:tblGrid>
      <w:tr w:rsidR="00C43AC5" w:rsidTr="000634B5">
        <w:trPr>
          <w:trHeight w:hRule="exact" w:val="7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3AC5" w:rsidRDefault="00E9079D" w:rsidP="000634B5">
            <w:pPr>
              <w:wordWrap w:val="0"/>
              <w:spacing w:line="36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3AC5" w:rsidRDefault="00E9079D" w:rsidP="000634B5">
            <w:pPr>
              <w:wordWrap w:val="0"/>
              <w:spacing w:line="36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  <w:t>材料名称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3AC5" w:rsidRDefault="00E9079D" w:rsidP="000634B5">
            <w:pPr>
              <w:wordWrap w:val="0"/>
              <w:spacing w:line="36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Times New Roman" w:hint="default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3AC5" w:rsidRDefault="00E9079D" w:rsidP="000634B5">
            <w:pPr>
              <w:wordWrap w:val="0"/>
              <w:spacing w:line="36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 w:themeColor="text1"/>
                <w:sz w:val="21"/>
                <w:szCs w:val="21"/>
              </w:rPr>
              <w:t>备注</w:t>
            </w:r>
          </w:p>
        </w:tc>
      </w:tr>
      <w:tr w:rsidR="00C43AC5" w:rsidTr="000634B5">
        <w:trPr>
          <w:trHeight w:hRule="exact" w:val="79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C5" w:rsidRDefault="00E9079D" w:rsidP="000634B5">
            <w:pPr>
              <w:wordWrap w:val="0"/>
              <w:spacing w:line="360" w:lineRule="auto"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 w:themeColor="text1"/>
                <w:sz w:val="18"/>
                <w:szCs w:val="18"/>
              </w:rPr>
            </w:pPr>
            <w:r>
              <w:rPr>
                <w:rFonts w:eastAsia="黑体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C5" w:rsidRDefault="00E9079D" w:rsidP="000634B5">
            <w:pPr>
              <w:wordWrap w:val="0"/>
              <w:spacing w:line="360" w:lineRule="auto"/>
              <w:ind w:firstLineChars="0" w:firstLine="0"/>
              <w:jc w:val="center"/>
              <w:rPr>
                <w:rFonts w:ascii="黑体" w:eastAsia="黑体" w:hAnsi="黑体" w:cs="Microsoft Himalaya" w:hint="default"/>
                <w:color w:val="000000" w:themeColor="text1"/>
                <w:sz w:val="18"/>
                <w:szCs w:val="18"/>
              </w:rPr>
            </w:pPr>
            <w:r>
              <w:rPr>
                <w:rFonts w:ascii="黑体" w:eastAsia="黑体" w:hAnsi="黑体" w:cs="Microsoft Himalaya"/>
                <w:color w:val="000000" w:themeColor="text1"/>
                <w:sz w:val="18"/>
                <w:szCs w:val="18"/>
              </w:rPr>
              <w:t>《纳税信用复评申请表》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C5" w:rsidRDefault="00E9079D" w:rsidP="000634B5">
            <w:pPr>
              <w:wordWrap w:val="0"/>
              <w:spacing w:line="360" w:lineRule="auto"/>
              <w:ind w:firstLineChars="0" w:firstLine="0"/>
              <w:jc w:val="center"/>
              <w:rPr>
                <w:rFonts w:ascii="黑体" w:eastAsia="黑体" w:hAnsi="黑体" w:cs="Microsoft Himalaya" w:hint="default"/>
                <w:color w:val="000000" w:themeColor="text1"/>
                <w:sz w:val="18"/>
                <w:szCs w:val="18"/>
              </w:rPr>
            </w:pPr>
            <w:r>
              <w:rPr>
                <w:rFonts w:eastAsia="黑体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黑体" w:eastAsia="黑体" w:hAnsi="黑体" w:cs="Microsoft Himalaya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AC5" w:rsidRDefault="00C43AC5" w:rsidP="000634B5">
            <w:pPr>
              <w:wordWrap w:val="0"/>
              <w:spacing w:line="360" w:lineRule="auto"/>
              <w:ind w:firstLineChars="0" w:firstLine="0"/>
              <w:jc w:val="center"/>
              <w:rPr>
                <w:rFonts w:ascii="黑体" w:eastAsia="黑体" w:hAnsi="黑体" w:cs="Microsoft Himalaya" w:hint="default"/>
                <w:color w:val="000000" w:themeColor="text1"/>
                <w:sz w:val="18"/>
                <w:szCs w:val="18"/>
              </w:rPr>
            </w:pPr>
          </w:p>
        </w:tc>
      </w:tr>
    </w:tbl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【办理地点】</w:t>
      </w:r>
    </w:p>
    <w:p w:rsidR="00C43AC5" w:rsidRDefault="00060E27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可通过办税服务厅（场所）、</w:t>
      </w:r>
      <w:r w:rsidR="00FA0BD0">
        <w:rPr>
          <w:rFonts w:ascii="宋体" w:hAnsi="宋体" w:cs="Times New Roman"/>
          <w:color w:val="000000" w:themeColor="text1"/>
        </w:rPr>
        <w:t>国家税务总局湖南省电子税务局</w:t>
      </w:r>
      <w:r>
        <w:rPr>
          <w:rFonts w:ascii="宋体" w:hAnsi="宋体" w:cs="Times New Roman"/>
          <w:color w:val="000000" w:themeColor="text1"/>
        </w:rPr>
        <w:t>（</w:t>
      </w:r>
      <w:r w:rsidR="00FA0BD0">
        <w:rPr>
          <w:rFonts w:ascii="宋体" w:hAnsi="宋体" w:cs="Times New Roman"/>
          <w:color w:val="000000" w:themeColor="text1"/>
        </w:rPr>
        <w:t>https://etax.hunan.chinatax.gov.cn</w:t>
      </w:r>
      <w:r>
        <w:rPr>
          <w:rFonts w:ascii="宋体" w:hAnsi="宋体" w:cs="Times New Roman"/>
          <w:color w:val="000000" w:themeColor="text1"/>
        </w:rPr>
        <w:t>）办理，办税服务厅（场所）的地点可从国家税务总局湖南省税务局网站</w:t>
      </w:r>
      <w:r w:rsidR="00E9079D">
        <w:rPr>
          <w:rFonts w:ascii="宋体" w:hAnsi="宋体" w:cs="Times New Roman"/>
          <w:color w:val="000000" w:themeColor="text1"/>
        </w:rPr>
        <w:t>“纳税服务”栏目查询。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【办理机构】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主管税务机关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【收费标准】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不收费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【办理时间】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自受理之日起</w:t>
      </w:r>
      <w:r>
        <w:rPr>
          <w:rFonts w:cs="Times New Roman"/>
          <w:color w:val="000000" w:themeColor="text1"/>
        </w:rPr>
        <w:t>15</w:t>
      </w:r>
      <w:r>
        <w:rPr>
          <w:rFonts w:ascii="宋体" w:hAnsi="宋体" w:cs="Times New Roman" w:hint="default"/>
          <w:color w:val="000000" w:themeColor="text1"/>
        </w:rPr>
        <w:t>个工作日内办结</w:t>
      </w:r>
      <w:r>
        <w:rPr>
          <w:rFonts w:ascii="宋体" w:hAnsi="宋体" w:cs="Times New Roman"/>
          <w:color w:val="000000" w:themeColor="text1"/>
        </w:rPr>
        <w:t xml:space="preserve"> 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【联系电话】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lastRenderedPageBreak/>
        <w:t>主管税务机关对外公开的联系电话，可从</w:t>
      </w:r>
      <w:r w:rsidR="00060E27">
        <w:rPr>
          <w:rFonts w:ascii="宋体" w:hAnsi="宋体" w:cs="Times New Roman"/>
          <w:color w:val="000000" w:themeColor="text1"/>
        </w:rPr>
        <w:t>国家税务总局湖南省税务局网站</w:t>
      </w:r>
      <w:r>
        <w:rPr>
          <w:rFonts w:ascii="宋体" w:hAnsi="宋体" w:cs="Times New Roman"/>
          <w:color w:val="000000" w:themeColor="text1"/>
        </w:rPr>
        <w:t>“纳税服务”栏目查询。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【办理流程】</w:t>
      </w:r>
    </w:p>
    <w:p w:rsidR="00060E27" w:rsidRDefault="00E9079D" w:rsidP="00060E27">
      <w:pPr>
        <w:spacing w:line="360" w:lineRule="auto"/>
        <w:ind w:firstLineChars="0" w:firstLine="0"/>
        <w:jc w:val="center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noProof/>
          <w:color w:val="000000" w:themeColor="text1"/>
        </w:rPr>
        <w:drawing>
          <wp:inline distT="0" distB="0" distL="114300" distR="114300">
            <wp:extent cx="5184140" cy="1769745"/>
            <wp:effectExtent l="0" t="0" r="12700" b="13335"/>
            <wp:docPr id="125" name="图片 125" descr="C:\Users\baoqianyu\Desktop\流程图\流转\纳税人.png纳税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C:\Users\baoqianyu\Desktop\流程图\流转\纳税人.png纳税人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AC5" w:rsidRDefault="00E9079D" w:rsidP="00060E27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【纳税人注意事项】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 w:hint="default"/>
          <w:color w:val="000000" w:themeColor="text1"/>
        </w:rPr>
        <w:t>纳税人对报送材料的真实性和合法性承担责任。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纳税人使用</w:t>
      </w:r>
      <w:r>
        <w:rPr>
          <w:rFonts w:ascii="宋体" w:hAnsi="宋体" w:cs="Times New Roman" w:hint="default"/>
          <w:color w:val="000000" w:themeColor="text1"/>
        </w:rPr>
        <w:t>符合电子签名法</w:t>
      </w:r>
      <w:r>
        <w:rPr>
          <w:rFonts w:ascii="宋体" w:hAnsi="宋体" w:cs="Times New Roman"/>
          <w:color w:val="000000" w:themeColor="text1"/>
        </w:rPr>
        <w:t>规定条件的电子签名，</w:t>
      </w:r>
      <w:r>
        <w:rPr>
          <w:rFonts w:ascii="宋体" w:hAnsi="宋体" w:cs="Times New Roman" w:hint="default"/>
          <w:color w:val="000000" w:themeColor="text1"/>
        </w:rPr>
        <w:t>与手写签名或者盖章具有同等法律效力</w:t>
      </w:r>
      <w:r>
        <w:rPr>
          <w:rFonts w:ascii="宋体" w:hAnsi="宋体" w:cs="Times New Roman"/>
          <w:color w:val="000000" w:themeColor="text1"/>
        </w:rPr>
        <w:t>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3.</w:t>
      </w:r>
      <w:r>
        <w:rPr>
          <w:rFonts w:ascii="宋体" w:hAnsi="宋体" w:cs="Times New Roman"/>
          <w:color w:val="000000" w:themeColor="text1"/>
        </w:rPr>
        <w:t>纳税人评价结果确定的当年内申请复评。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4.</w:t>
      </w:r>
      <w:r>
        <w:rPr>
          <w:rFonts w:ascii="宋体" w:hAnsi="宋体" w:cs="Times New Roman"/>
          <w:color w:val="000000" w:themeColor="text1"/>
        </w:rPr>
        <w:t>文书表单可在</w:t>
      </w:r>
      <w:r w:rsidR="00060E27">
        <w:rPr>
          <w:rFonts w:ascii="宋体" w:hAnsi="宋体" w:cs="Times New Roman" w:hint="default"/>
          <w:color w:val="000000" w:themeColor="text1"/>
        </w:rPr>
        <w:t>国家税务总局湖南省税务局网站</w:t>
      </w:r>
      <w:r>
        <w:rPr>
          <w:rFonts w:ascii="宋体" w:hAnsi="宋体" w:cs="Times New Roman" w:hint="default"/>
          <w:color w:val="000000" w:themeColor="text1"/>
        </w:rPr>
        <w:t>“下载中心”栏目查询下载或到办税服务厅领取。</w:t>
      </w:r>
    </w:p>
    <w:p w:rsidR="00C43AC5" w:rsidRDefault="00E9079D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</w:t>
      </w:r>
      <w:r>
        <w:rPr>
          <w:rFonts w:ascii="黑体" w:eastAsia="黑体" w:hAnsi="黑体" w:cs="Times New Roman" w:hint="default"/>
          <w:bCs/>
          <w:color w:val="000000" w:themeColor="text1"/>
        </w:rPr>
        <w:t>基本规范</w:t>
      </w:r>
      <w:r>
        <w:rPr>
          <w:rFonts w:ascii="黑体" w:eastAsia="黑体" w:hAnsi="黑体" w:cs="Times New Roman"/>
          <w:bCs/>
          <w:color w:val="000000" w:themeColor="text1"/>
        </w:rPr>
        <w:t>】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 w:hint="default"/>
          <w:color w:val="000000" w:themeColor="text1"/>
        </w:rPr>
        <w:t>受理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办税服务厅接收资料，核对资料是否齐全、是否符合法定形式、填写内容是否完整，符合的即时受理；对资料不齐全、不符合法定形式或填写内容不完整的，当场一次性告知应补正资料或不予受理原因。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 w:hint="default"/>
          <w:color w:val="000000" w:themeColor="text1"/>
        </w:rPr>
        <w:t>办理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1</w:t>
      </w:r>
      <w:r>
        <w:rPr>
          <w:rFonts w:ascii="宋体" w:hAnsi="宋体" w:cs="Times New Roman"/>
          <w:color w:val="000000" w:themeColor="text1"/>
        </w:rPr>
        <w:t>）确认是否符合复评条件，不予复评的应告知纳税人不予复评的原因，符合复评条件的按规定开展复评工作。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2</w:t>
      </w:r>
      <w:r>
        <w:rPr>
          <w:rFonts w:ascii="宋体" w:hAnsi="宋体" w:cs="Times New Roman"/>
          <w:color w:val="000000" w:themeColor="text1"/>
        </w:rPr>
        <w:t>）录入系统，在《纳税信用复评申请表》上签名并加盖业务专用章，</w:t>
      </w:r>
      <w:r>
        <w:rPr>
          <w:rFonts w:cs="Times New Roman"/>
          <w:color w:val="000000" w:themeColor="text1"/>
        </w:rPr>
        <w:t>1</w:t>
      </w:r>
      <w:r>
        <w:rPr>
          <w:rFonts w:ascii="宋体" w:hAnsi="宋体" w:cs="Times New Roman"/>
          <w:color w:val="000000" w:themeColor="text1"/>
        </w:rPr>
        <w:t>份返还纳税人，</w:t>
      </w:r>
      <w:r>
        <w:rPr>
          <w:rFonts w:cs="Times New Roman"/>
          <w:color w:val="000000" w:themeColor="text1"/>
        </w:rPr>
        <w:t>1</w:t>
      </w:r>
      <w:r>
        <w:rPr>
          <w:rFonts w:ascii="宋体" w:hAnsi="宋体" w:cs="Times New Roman"/>
          <w:color w:val="000000" w:themeColor="text1"/>
        </w:rPr>
        <w:t>份税务机关留存。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（</w:t>
      </w:r>
      <w:r>
        <w:rPr>
          <w:rFonts w:cs="Times New Roman"/>
          <w:color w:val="000000" w:themeColor="text1"/>
        </w:rPr>
        <w:t>3</w:t>
      </w:r>
      <w:r>
        <w:rPr>
          <w:rFonts w:ascii="宋体" w:hAnsi="宋体" w:cs="Times New Roman"/>
          <w:color w:val="000000" w:themeColor="text1"/>
        </w:rPr>
        <w:t>）办税服务厅</w:t>
      </w:r>
      <w:r>
        <w:rPr>
          <w:rFonts w:cs="Times New Roman"/>
          <w:color w:val="000000" w:themeColor="text1"/>
        </w:rPr>
        <w:t>1</w:t>
      </w:r>
      <w:r>
        <w:rPr>
          <w:rFonts w:ascii="宋体" w:hAnsi="宋体" w:cs="Times New Roman"/>
          <w:color w:val="000000" w:themeColor="text1"/>
        </w:rPr>
        <w:t>个工作日内将资料信息流转至相关责任部门。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3.</w:t>
      </w:r>
      <w:r>
        <w:rPr>
          <w:rFonts w:ascii="宋体" w:hAnsi="宋体" w:cs="Times New Roman"/>
          <w:color w:val="000000" w:themeColor="text1"/>
        </w:rPr>
        <w:t>反馈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办理结束后</w:t>
      </w:r>
      <w:r>
        <w:rPr>
          <w:rFonts w:ascii="宋体" w:hAnsi="宋体" w:cs="Times New Roman" w:hint="default"/>
          <w:color w:val="000000" w:themeColor="text1"/>
        </w:rPr>
        <w:t>出具</w:t>
      </w:r>
      <w:r>
        <w:rPr>
          <w:rFonts w:ascii="宋体" w:hAnsi="宋体" w:cs="Times New Roman"/>
          <w:color w:val="000000" w:themeColor="text1"/>
        </w:rPr>
        <w:t>《____年度纳税信用复评信息》或提供评价结果的自我查询服务。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4.</w:t>
      </w:r>
      <w:r>
        <w:rPr>
          <w:rFonts w:ascii="宋体" w:hAnsi="宋体" w:cs="Times New Roman" w:hint="default"/>
          <w:color w:val="000000" w:themeColor="text1"/>
        </w:rPr>
        <w:t>归档</w:t>
      </w:r>
    </w:p>
    <w:p w:rsidR="00C43AC5" w:rsidRDefault="00E9079D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 w:hint="default"/>
          <w:color w:val="000000" w:themeColor="text1"/>
        </w:rPr>
        <w:t>将资料进行归档。</w:t>
      </w:r>
    </w:p>
    <w:p w:rsidR="00C43AC5" w:rsidRDefault="00E9079D">
      <w:pPr>
        <w:spacing w:line="360" w:lineRule="auto"/>
        <w:ind w:firstLine="480"/>
        <w:rPr>
          <w:rFonts w:ascii="黑体" w:eastAsia="黑体" w:hAnsi="黑体" w:cs="Times New Roman" w:hint="default"/>
          <w:bCs/>
        </w:rPr>
      </w:pPr>
      <w:r>
        <w:rPr>
          <w:rFonts w:ascii="黑体" w:eastAsia="黑体" w:hAnsi="黑体" w:cs="Times New Roman"/>
          <w:bCs/>
        </w:rPr>
        <w:t>【政策依据】</w:t>
      </w:r>
    </w:p>
    <w:tbl>
      <w:tblPr>
        <w:tblpPr w:leftFromText="180" w:rightFromText="180" w:vertAnchor="text" w:tblpXSpec="center" w:tblpY="1"/>
        <w:tblOverlap w:val="never"/>
        <w:tblW w:w="8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69"/>
        <w:gridCol w:w="1814"/>
      </w:tblGrid>
      <w:tr w:rsidR="00C43AC5" w:rsidTr="000634B5">
        <w:trPr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widowControl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669" w:type="dxa"/>
            <w:vAlign w:val="center"/>
          </w:tcPr>
          <w:p w:rsidR="00C43AC5" w:rsidRDefault="00E9079D" w:rsidP="000634B5">
            <w:pPr>
              <w:widowControl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sz w:val="21"/>
                <w:szCs w:val="21"/>
              </w:rPr>
              <w:t>文件名称</w:t>
            </w:r>
          </w:p>
        </w:tc>
        <w:tc>
          <w:tcPr>
            <w:tcW w:w="1814" w:type="dxa"/>
            <w:vAlign w:val="center"/>
          </w:tcPr>
          <w:p w:rsidR="00C43AC5" w:rsidRDefault="00E9079D" w:rsidP="000634B5">
            <w:pPr>
              <w:widowControl/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color w:val="000000"/>
                <w:sz w:val="21"/>
                <w:szCs w:val="21"/>
              </w:rPr>
              <w:t>信息公开选项</w:t>
            </w:r>
          </w:p>
        </w:tc>
      </w:tr>
      <w:tr w:rsidR="00C43AC5" w:rsidTr="000634B5">
        <w:trPr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69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《国家税务总局关于发布〈纳税信用管理办法（试行）〉的公告》（国家税务总局公告2014年第40号）</w:t>
            </w:r>
          </w:p>
        </w:tc>
        <w:tc>
          <w:tcPr>
            <w:tcW w:w="1814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9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《国家税务总局关于发布〈纳税信用评价指标和评价方式（试行）〉的公告》（国家税务总局公告2014年第48号）</w:t>
            </w:r>
          </w:p>
        </w:tc>
        <w:tc>
          <w:tcPr>
            <w:tcW w:w="1814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69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《国家税务总局关于明确纳税信用补评和复评事项的公告》（国家税务总局公告2015年第46号）</w:t>
            </w:r>
          </w:p>
        </w:tc>
        <w:tc>
          <w:tcPr>
            <w:tcW w:w="1814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669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《国家税务总局关于明确纳税信用管理若干业务口径的公告》（国家税务总局公告2015年第85号）</w:t>
            </w:r>
          </w:p>
        </w:tc>
        <w:tc>
          <w:tcPr>
            <w:tcW w:w="1814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69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《国家税务总局关于完善纳税信用管理有关事项的公告》（国家税务总局公告2016年第9号）</w:t>
            </w:r>
          </w:p>
        </w:tc>
        <w:tc>
          <w:tcPr>
            <w:tcW w:w="1814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C43AC5" w:rsidTr="000634B5">
        <w:trPr>
          <w:trHeight w:val="567"/>
        </w:trPr>
        <w:tc>
          <w:tcPr>
            <w:tcW w:w="680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69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sz w:val="21"/>
                <w:szCs w:val="21"/>
              </w:rPr>
            </w:pPr>
            <w:r>
              <w:rPr>
                <w:rFonts w:ascii="宋体" w:hAnsi="宋体" w:cs="Times New Roman"/>
                <w:sz w:val="21"/>
                <w:szCs w:val="21"/>
              </w:rPr>
              <w:t>《国家税务总局关于纳税信用评价有关事项的公告》（国家税务总局公告2018年第8号）</w:t>
            </w:r>
          </w:p>
        </w:tc>
        <w:tc>
          <w:tcPr>
            <w:tcW w:w="1814" w:type="dxa"/>
            <w:vAlign w:val="center"/>
          </w:tcPr>
          <w:p w:rsidR="00C43AC5" w:rsidRDefault="00E9079D" w:rsidP="000634B5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</w:tbl>
    <w:p w:rsidR="00C43AC5" w:rsidRDefault="00C43AC5" w:rsidP="00A0253D">
      <w:pPr>
        <w:wordWrap w:val="0"/>
        <w:ind w:firstLineChars="0" w:firstLine="0"/>
        <w:rPr>
          <w:rFonts w:ascii="宋体" w:hAnsi="宋体" w:cs="Times New Roman" w:hint="default"/>
          <w:color w:val="000000" w:themeColor="text1"/>
          <w:szCs w:val="22"/>
        </w:rPr>
      </w:pPr>
    </w:p>
    <w:sectPr w:rsidR="00C43A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7" w:bottom="1440" w:left="1417" w:header="851" w:footer="992" w:gutter="0"/>
      <w:cols w:space="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BFE" w:rsidRDefault="00627BFE">
      <w:pPr>
        <w:spacing w:line="240" w:lineRule="auto"/>
        <w:ind w:firstLine="480"/>
        <w:rPr>
          <w:rFonts w:hint="default"/>
        </w:rPr>
      </w:pPr>
      <w:r>
        <w:separator/>
      </w:r>
    </w:p>
  </w:endnote>
  <w:endnote w:type="continuationSeparator" w:id="0">
    <w:p w:rsidR="00627BFE" w:rsidRDefault="00627BFE">
      <w:pPr>
        <w:spacing w:line="240" w:lineRule="auto"/>
        <w:ind w:firstLine="48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5" w:rsidRDefault="000634B5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AC5" w:rsidRDefault="00E9079D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0" name="文本框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43AC5" w:rsidRDefault="00E9079D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690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nQvKhx4CAAAZ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C43AC5" w:rsidRDefault="00E9079D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hint="eastAsia"/>
                      </w:rPr>
                      <w:t>690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5" w:rsidRDefault="000634B5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BFE" w:rsidRDefault="00627BFE">
      <w:pPr>
        <w:spacing w:line="240" w:lineRule="auto"/>
        <w:ind w:firstLine="480"/>
        <w:rPr>
          <w:rFonts w:hint="default"/>
        </w:rPr>
      </w:pPr>
      <w:r>
        <w:separator/>
      </w:r>
    </w:p>
  </w:footnote>
  <w:footnote w:type="continuationSeparator" w:id="0">
    <w:p w:rsidR="00627BFE" w:rsidRDefault="00627BFE">
      <w:pPr>
        <w:spacing w:line="240" w:lineRule="auto"/>
        <w:ind w:firstLine="48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5" w:rsidRDefault="000634B5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5" w:rsidRDefault="000634B5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5" w:rsidRDefault="000634B5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hideSpellingErrors/>
  <w:proofState w:spelling="clean" w:grammar="clean"/>
  <w:defaultTabStop w:val="420"/>
  <w:drawingGridHorizontalSpacing w:val="120"/>
  <w:drawingGridVerticalSpacing w:val="168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8B7E08"/>
    <w:rsid w:val="00011FFA"/>
    <w:rsid w:val="000472A7"/>
    <w:rsid w:val="00060E27"/>
    <w:rsid w:val="000634B5"/>
    <w:rsid w:val="0007705C"/>
    <w:rsid w:val="000826BF"/>
    <w:rsid w:val="000A28CA"/>
    <w:rsid w:val="000D671D"/>
    <w:rsid w:val="00131AC4"/>
    <w:rsid w:val="00144E02"/>
    <w:rsid w:val="00192244"/>
    <w:rsid w:val="001B31D8"/>
    <w:rsid w:val="001F66D7"/>
    <w:rsid w:val="00207904"/>
    <w:rsid w:val="002242AD"/>
    <w:rsid w:val="0027550F"/>
    <w:rsid w:val="002829CC"/>
    <w:rsid w:val="002A6C79"/>
    <w:rsid w:val="002B5AD1"/>
    <w:rsid w:val="002B7111"/>
    <w:rsid w:val="002E5609"/>
    <w:rsid w:val="00306197"/>
    <w:rsid w:val="00352EE5"/>
    <w:rsid w:val="00357E4C"/>
    <w:rsid w:val="00360F65"/>
    <w:rsid w:val="0037124D"/>
    <w:rsid w:val="004045F3"/>
    <w:rsid w:val="00447BAD"/>
    <w:rsid w:val="00464203"/>
    <w:rsid w:val="00483432"/>
    <w:rsid w:val="004B357A"/>
    <w:rsid w:val="00501DE5"/>
    <w:rsid w:val="00502D11"/>
    <w:rsid w:val="005236E6"/>
    <w:rsid w:val="00577789"/>
    <w:rsid w:val="005818D2"/>
    <w:rsid w:val="005848D0"/>
    <w:rsid w:val="00585834"/>
    <w:rsid w:val="005A06F8"/>
    <w:rsid w:val="005A5A3E"/>
    <w:rsid w:val="005B4225"/>
    <w:rsid w:val="005F39D4"/>
    <w:rsid w:val="00627BFE"/>
    <w:rsid w:val="006751EA"/>
    <w:rsid w:val="006822A2"/>
    <w:rsid w:val="006F13E0"/>
    <w:rsid w:val="006F21C1"/>
    <w:rsid w:val="00724BC8"/>
    <w:rsid w:val="00734FBB"/>
    <w:rsid w:val="00784822"/>
    <w:rsid w:val="007A5F08"/>
    <w:rsid w:val="007E684F"/>
    <w:rsid w:val="007F470C"/>
    <w:rsid w:val="00825D39"/>
    <w:rsid w:val="008378F8"/>
    <w:rsid w:val="00847CC2"/>
    <w:rsid w:val="008955C8"/>
    <w:rsid w:val="008C36F4"/>
    <w:rsid w:val="00900B26"/>
    <w:rsid w:val="009054E9"/>
    <w:rsid w:val="00911CEF"/>
    <w:rsid w:val="0091219B"/>
    <w:rsid w:val="00926B3D"/>
    <w:rsid w:val="00935407"/>
    <w:rsid w:val="00966CD8"/>
    <w:rsid w:val="0097199B"/>
    <w:rsid w:val="009E5627"/>
    <w:rsid w:val="00A02054"/>
    <w:rsid w:val="00A0253D"/>
    <w:rsid w:val="00A266BB"/>
    <w:rsid w:val="00A31E6F"/>
    <w:rsid w:val="00A6675E"/>
    <w:rsid w:val="00AA0619"/>
    <w:rsid w:val="00B04F1F"/>
    <w:rsid w:val="00B42EF6"/>
    <w:rsid w:val="00B446DE"/>
    <w:rsid w:val="00B5242B"/>
    <w:rsid w:val="00B54F15"/>
    <w:rsid w:val="00B70E1A"/>
    <w:rsid w:val="00B77F2C"/>
    <w:rsid w:val="00B91486"/>
    <w:rsid w:val="00BD2BFF"/>
    <w:rsid w:val="00BE51A3"/>
    <w:rsid w:val="00C104AB"/>
    <w:rsid w:val="00C43AC5"/>
    <w:rsid w:val="00C941C9"/>
    <w:rsid w:val="00C97E72"/>
    <w:rsid w:val="00CA6FDD"/>
    <w:rsid w:val="00CE2839"/>
    <w:rsid w:val="00D03D58"/>
    <w:rsid w:val="00D431A2"/>
    <w:rsid w:val="00D9573B"/>
    <w:rsid w:val="00E26A5E"/>
    <w:rsid w:val="00E9079D"/>
    <w:rsid w:val="00EB08BD"/>
    <w:rsid w:val="00EC6E41"/>
    <w:rsid w:val="00ED6FD8"/>
    <w:rsid w:val="00F65D1C"/>
    <w:rsid w:val="00F708F3"/>
    <w:rsid w:val="00F810F6"/>
    <w:rsid w:val="00F905BA"/>
    <w:rsid w:val="00FA0BD0"/>
    <w:rsid w:val="00FC0B53"/>
    <w:rsid w:val="00FE5069"/>
    <w:rsid w:val="012D3A6F"/>
    <w:rsid w:val="016B02D2"/>
    <w:rsid w:val="030B306C"/>
    <w:rsid w:val="03887ADC"/>
    <w:rsid w:val="03EE55E5"/>
    <w:rsid w:val="05007948"/>
    <w:rsid w:val="05124002"/>
    <w:rsid w:val="052154B4"/>
    <w:rsid w:val="05686275"/>
    <w:rsid w:val="05E242C7"/>
    <w:rsid w:val="05F22039"/>
    <w:rsid w:val="06467983"/>
    <w:rsid w:val="066B686A"/>
    <w:rsid w:val="07126600"/>
    <w:rsid w:val="07FB3333"/>
    <w:rsid w:val="082F5085"/>
    <w:rsid w:val="09863012"/>
    <w:rsid w:val="0A7115B6"/>
    <w:rsid w:val="0AA7608A"/>
    <w:rsid w:val="0B896272"/>
    <w:rsid w:val="0E1F6E46"/>
    <w:rsid w:val="0E240B1B"/>
    <w:rsid w:val="0E401448"/>
    <w:rsid w:val="0E756A9A"/>
    <w:rsid w:val="0ED54422"/>
    <w:rsid w:val="0EEA4978"/>
    <w:rsid w:val="0EF96504"/>
    <w:rsid w:val="0FE7274E"/>
    <w:rsid w:val="10543C0E"/>
    <w:rsid w:val="107E7624"/>
    <w:rsid w:val="114D1E98"/>
    <w:rsid w:val="11B04A3F"/>
    <w:rsid w:val="11B2390F"/>
    <w:rsid w:val="11FE02FA"/>
    <w:rsid w:val="1224154D"/>
    <w:rsid w:val="124E6404"/>
    <w:rsid w:val="12A25296"/>
    <w:rsid w:val="12A362B9"/>
    <w:rsid w:val="13645044"/>
    <w:rsid w:val="13702FEB"/>
    <w:rsid w:val="1545007B"/>
    <w:rsid w:val="155E441F"/>
    <w:rsid w:val="15806599"/>
    <w:rsid w:val="162024D1"/>
    <w:rsid w:val="17164885"/>
    <w:rsid w:val="18346DFB"/>
    <w:rsid w:val="19AE2604"/>
    <w:rsid w:val="1A0F10B9"/>
    <w:rsid w:val="1A661678"/>
    <w:rsid w:val="1A8A70DE"/>
    <w:rsid w:val="1A8B7E08"/>
    <w:rsid w:val="1AA976D1"/>
    <w:rsid w:val="1B8A5FB7"/>
    <w:rsid w:val="1C0E5505"/>
    <w:rsid w:val="1CED1C98"/>
    <w:rsid w:val="1D3730EB"/>
    <w:rsid w:val="1E06298F"/>
    <w:rsid w:val="1E120D49"/>
    <w:rsid w:val="1E144057"/>
    <w:rsid w:val="1EDF54E0"/>
    <w:rsid w:val="2069026F"/>
    <w:rsid w:val="21306E73"/>
    <w:rsid w:val="21692F0F"/>
    <w:rsid w:val="218E18A2"/>
    <w:rsid w:val="227D4507"/>
    <w:rsid w:val="22B81CCB"/>
    <w:rsid w:val="22BF6F77"/>
    <w:rsid w:val="24350526"/>
    <w:rsid w:val="24D24CF8"/>
    <w:rsid w:val="24F854E5"/>
    <w:rsid w:val="25045130"/>
    <w:rsid w:val="263F1633"/>
    <w:rsid w:val="26A15C72"/>
    <w:rsid w:val="26A773E0"/>
    <w:rsid w:val="26B93FDA"/>
    <w:rsid w:val="26EA44B3"/>
    <w:rsid w:val="27014565"/>
    <w:rsid w:val="27303083"/>
    <w:rsid w:val="28A60108"/>
    <w:rsid w:val="28A72978"/>
    <w:rsid w:val="29660C86"/>
    <w:rsid w:val="29AF1442"/>
    <w:rsid w:val="2A195091"/>
    <w:rsid w:val="2B180DEB"/>
    <w:rsid w:val="2B4B6865"/>
    <w:rsid w:val="2CC63223"/>
    <w:rsid w:val="2CC77AF5"/>
    <w:rsid w:val="2D353328"/>
    <w:rsid w:val="2DB36B65"/>
    <w:rsid w:val="2E2F49BA"/>
    <w:rsid w:val="2E5C18A9"/>
    <w:rsid w:val="2F5255D4"/>
    <w:rsid w:val="2F893466"/>
    <w:rsid w:val="30527FC6"/>
    <w:rsid w:val="306001FD"/>
    <w:rsid w:val="3074475D"/>
    <w:rsid w:val="30A770E6"/>
    <w:rsid w:val="311A21C2"/>
    <w:rsid w:val="31CC4810"/>
    <w:rsid w:val="33A279C2"/>
    <w:rsid w:val="34BF12A2"/>
    <w:rsid w:val="35E44E9C"/>
    <w:rsid w:val="36B70756"/>
    <w:rsid w:val="370A1A8B"/>
    <w:rsid w:val="3791054E"/>
    <w:rsid w:val="38BD72EA"/>
    <w:rsid w:val="39BB6011"/>
    <w:rsid w:val="3A534285"/>
    <w:rsid w:val="3AFF2E4A"/>
    <w:rsid w:val="3CC2224F"/>
    <w:rsid w:val="3CEC7B9C"/>
    <w:rsid w:val="3D344164"/>
    <w:rsid w:val="3D597397"/>
    <w:rsid w:val="3D7B528D"/>
    <w:rsid w:val="3E297BF6"/>
    <w:rsid w:val="3E365157"/>
    <w:rsid w:val="3ECA4B64"/>
    <w:rsid w:val="3ECF5E5C"/>
    <w:rsid w:val="3FC21F6B"/>
    <w:rsid w:val="40403645"/>
    <w:rsid w:val="405A3824"/>
    <w:rsid w:val="40883A3D"/>
    <w:rsid w:val="40CF3142"/>
    <w:rsid w:val="41A207AD"/>
    <w:rsid w:val="42CB6790"/>
    <w:rsid w:val="44407A9E"/>
    <w:rsid w:val="4534276B"/>
    <w:rsid w:val="455C21A5"/>
    <w:rsid w:val="458617C7"/>
    <w:rsid w:val="46D31A99"/>
    <w:rsid w:val="476B2282"/>
    <w:rsid w:val="481E2FEB"/>
    <w:rsid w:val="48463D52"/>
    <w:rsid w:val="48C02409"/>
    <w:rsid w:val="492B4F5A"/>
    <w:rsid w:val="495F249D"/>
    <w:rsid w:val="498C6592"/>
    <w:rsid w:val="499E693F"/>
    <w:rsid w:val="4A761620"/>
    <w:rsid w:val="4AE35AF4"/>
    <w:rsid w:val="4AE93139"/>
    <w:rsid w:val="4D086A70"/>
    <w:rsid w:val="4DCB634C"/>
    <w:rsid w:val="4E11257B"/>
    <w:rsid w:val="4E7074F7"/>
    <w:rsid w:val="4EDB3643"/>
    <w:rsid w:val="4F573CD0"/>
    <w:rsid w:val="4F99108C"/>
    <w:rsid w:val="4FA7380D"/>
    <w:rsid w:val="50160541"/>
    <w:rsid w:val="50D31CB7"/>
    <w:rsid w:val="521C0449"/>
    <w:rsid w:val="524E0537"/>
    <w:rsid w:val="52587F50"/>
    <w:rsid w:val="525E6EC7"/>
    <w:rsid w:val="52DB29AC"/>
    <w:rsid w:val="53415286"/>
    <w:rsid w:val="53A7242C"/>
    <w:rsid w:val="53C47A68"/>
    <w:rsid w:val="544E6C8D"/>
    <w:rsid w:val="54941233"/>
    <w:rsid w:val="54A043B6"/>
    <w:rsid w:val="54C014FC"/>
    <w:rsid w:val="54E70BCD"/>
    <w:rsid w:val="56873254"/>
    <w:rsid w:val="582E5811"/>
    <w:rsid w:val="58B557D4"/>
    <w:rsid w:val="58E85983"/>
    <w:rsid w:val="599326AC"/>
    <w:rsid w:val="5A375E04"/>
    <w:rsid w:val="5A737EBD"/>
    <w:rsid w:val="5B581C3E"/>
    <w:rsid w:val="5B7C766D"/>
    <w:rsid w:val="5B8105BF"/>
    <w:rsid w:val="5C032D16"/>
    <w:rsid w:val="5C293FB8"/>
    <w:rsid w:val="5C3B1E55"/>
    <w:rsid w:val="5C925FC8"/>
    <w:rsid w:val="5CDD1FA9"/>
    <w:rsid w:val="5D635476"/>
    <w:rsid w:val="5D744F94"/>
    <w:rsid w:val="5E375987"/>
    <w:rsid w:val="5F34511C"/>
    <w:rsid w:val="5F5742AD"/>
    <w:rsid w:val="60360B96"/>
    <w:rsid w:val="60552C44"/>
    <w:rsid w:val="60B83790"/>
    <w:rsid w:val="60D62F0A"/>
    <w:rsid w:val="611575AD"/>
    <w:rsid w:val="61740D49"/>
    <w:rsid w:val="62D06D59"/>
    <w:rsid w:val="63B26D9D"/>
    <w:rsid w:val="643B4441"/>
    <w:rsid w:val="64D25D62"/>
    <w:rsid w:val="64E9702B"/>
    <w:rsid w:val="652236F2"/>
    <w:rsid w:val="655F18A8"/>
    <w:rsid w:val="65CD141D"/>
    <w:rsid w:val="65E72612"/>
    <w:rsid w:val="66602E97"/>
    <w:rsid w:val="66B17B5B"/>
    <w:rsid w:val="67341209"/>
    <w:rsid w:val="674471C3"/>
    <w:rsid w:val="676A083D"/>
    <w:rsid w:val="67F52361"/>
    <w:rsid w:val="68075032"/>
    <w:rsid w:val="68151882"/>
    <w:rsid w:val="683400E9"/>
    <w:rsid w:val="69091976"/>
    <w:rsid w:val="692A7723"/>
    <w:rsid w:val="6A316435"/>
    <w:rsid w:val="6AA03EEE"/>
    <w:rsid w:val="6AD505F4"/>
    <w:rsid w:val="6AEE3217"/>
    <w:rsid w:val="6B652944"/>
    <w:rsid w:val="6B67028E"/>
    <w:rsid w:val="6B827092"/>
    <w:rsid w:val="6BCF3F8E"/>
    <w:rsid w:val="6C443279"/>
    <w:rsid w:val="6CBC71C3"/>
    <w:rsid w:val="6D5B6888"/>
    <w:rsid w:val="6E2625AA"/>
    <w:rsid w:val="6EF0318D"/>
    <w:rsid w:val="6F362C0E"/>
    <w:rsid w:val="70963B50"/>
    <w:rsid w:val="712A4643"/>
    <w:rsid w:val="729C4F05"/>
    <w:rsid w:val="72AA265B"/>
    <w:rsid w:val="736946D1"/>
    <w:rsid w:val="73C76742"/>
    <w:rsid w:val="75B334C8"/>
    <w:rsid w:val="75BA7322"/>
    <w:rsid w:val="75E33E36"/>
    <w:rsid w:val="765B7DD0"/>
    <w:rsid w:val="785228C3"/>
    <w:rsid w:val="789F08D3"/>
    <w:rsid w:val="78D557C5"/>
    <w:rsid w:val="793763E3"/>
    <w:rsid w:val="7ABE63FE"/>
    <w:rsid w:val="7C2344AA"/>
    <w:rsid w:val="7CA54F19"/>
    <w:rsid w:val="7CB23158"/>
    <w:rsid w:val="7D2649DA"/>
    <w:rsid w:val="7E2209F9"/>
    <w:rsid w:val="7E340C6A"/>
    <w:rsid w:val="7EB26B01"/>
    <w:rsid w:val="7ED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3C30CD-C7E2-4678-83B2-3DD21B2B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pacing w:line="276" w:lineRule="auto"/>
      <w:ind w:firstLineChars="200" w:firstLine="562"/>
      <w:jc w:val="both"/>
    </w:pPr>
    <w:rPr>
      <w:rFonts w:ascii="Times New Roman" w:eastAsia="宋体" w:hAnsi="Times New Roman" w:hint="eastAsia"/>
      <w:kern w:val="2"/>
      <w:sz w:val="24"/>
      <w:szCs w:val="24"/>
    </w:rPr>
  </w:style>
  <w:style w:type="paragraph" w:styleId="1">
    <w:name w:val="heading 1"/>
    <w:basedOn w:val="a"/>
    <w:next w:val="a"/>
    <w:qFormat/>
    <w:pPr>
      <w:topLinePunct/>
      <w:autoSpaceDE w:val="0"/>
      <w:autoSpaceDN w:val="0"/>
      <w:adjustRightInd w:val="0"/>
      <w:snapToGrid w:val="0"/>
      <w:spacing w:beforeLines="100" w:afterLines="100" w:line="360" w:lineRule="auto"/>
      <w:ind w:firstLineChars="0" w:firstLine="0"/>
      <w:jc w:val="center"/>
      <w:outlineLvl w:val="0"/>
    </w:pPr>
    <w:rPr>
      <w:rFonts w:ascii="黑体" w:eastAsia="黑体" w:hAnsi="黑体" w:cs="Times New Roman"/>
      <w:b/>
      <w:kern w:val="24"/>
      <w:sz w:val="36"/>
      <w:szCs w:val="36"/>
    </w:rPr>
  </w:style>
  <w:style w:type="paragraph" w:styleId="2">
    <w:name w:val="heading 2"/>
    <w:next w:val="a"/>
    <w:uiPriority w:val="9"/>
    <w:qFormat/>
    <w:pPr>
      <w:keepNext/>
      <w:keepLines/>
      <w:widowControl w:val="0"/>
      <w:topLinePunct/>
      <w:adjustRightInd w:val="0"/>
      <w:snapToGrid w:val="0"/>
      <w:spacing w:before="300" w:after="300" w:line="360" w:lineRule="auto"/>
      <w:ind w:firstLineChars="200" w:firstLine="643"/>
      <w:jc w:val="both"/>
      <w:outlineLvl w:val="1"/>
    </w:pPr>
    <w:rPr>
      <w:rFonts w:ascii="Arial" w:eastAsia="黑体" w:hAnsi="Arial" w:cs="Times New Roman"/>
      <w:b/>
      <w:bCs/>
      <w:kern w:val="24"/>
      <w:sz w:val="32"/>
      <w:szCs w:val="32"/>
    </w:rPr>
  </w:style>
  <w:style w:type="paragraph" w:styleId="3">
    <w:name w:val="heading 3"/>
    <w:next w:val="a"/>
    <w:uiPriority w:val="9"/>
    <w:qFormat/>
    <w:pPr>
      <w:keepNext/>
      <w:widowControl w:val="0"/>
      <w:topLinePunct/>
      <w:adjustRightInd w:val="0"/>
      <w:snapToGrid w:val="0"/>
      <w:spacing w:beforeLines="125" w:afterLines="125" w:line="360" w:lineRule="auto"/>
      <w:ind w:firstLineChars="200" w:firstLine="510"/>
      <w:jc w:val="both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widowControl/>
      <w:tabs>
        <w:tab w:val="left" w:pos="377"/>
      </w:tabs>
      <w:spacing w:before="280" w:after="290" w:line="360" w:lineRule="auto"/>
      <w:jc w:val="left"/>
      <w:outlineLvl w:val="3"/>
    </w:pPr>
    <w:rPr>
      <w:rFonts w:ascii="Cambria" w:eastAsia="黑体" w:hAnsi="Cambria" w:cs="Times New Roman"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link w:val="a6"/>
    <w:qFormat/>
    <w:pPr>
      <w:widowControl w:val="0"/>
      <w:adjustRightInd w:val="0"/>
      <w:snapToGrid w:val="0"/>
      <w:spacing w:line="360" w:lineRule="auto"/>
      <w:ind w:firstLineChars="200" w:firstLine="480"/>
    </w:pPr>
    <w:rPr>
      <w:rFonts w:ascii="宋体" w:eastAsia="宋体" w:hAnsi="宋体" w:cs="Times New Roman"/>
      <w:kern w:val="2"/>
      <w:sz w:val="24"/>
      <w:szCs w:val="24"/>
    </w:rPr>
  </w:style>
  <w:style w:type="paragraph" w:styleId="a7">
    <w:name w:val="Body Text"/>
    <w:basedOn w:val="a"/>
    <w:qFormat/>
    <w:pPr>
      <w:spacing w:line="360" w:lineRule="auto"/>
      <w:ind w:firstLine="643"/>
    </w:pPr>
    <w:rPr>
      <w:color w:val="000000" w:themeColor="text1"/>
      <w:kern w:val="21"/>
    </w:rPr>
  </w:style>
  <w:style w:type="paragraph" w:styleId="a8">
    <w:name w:val="Body Text Indent"/>
    <w:basedOn w:val="a"/>
    <w:link w:val="a9"/>
    <w:qFormat/>
    <w:pPr>
      <w:widowControl/>
      <w:tabs>
        <w:tab w:val="left" w:pos="377"/>
      </w:tabs>
      <w:spacing w:after="120" w:line="300" w:lineRule="auto"/>
      <w:ind w:leftChars="200" w:left="420" w:firstLine="20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a">
    <w:name w:val="Balloon Text"/>
    <w:basedOn w:val="a"/>
    <w:link w:val="ab"/>
    <w:qFormat/>
    <w:pPr>
      <w:spacing w:line="240" w:lineRule="auto"/>
    </w:pPr>
    <w:rPr>
      <w:sz w:val="18"/>
      <w:szCs w:val="18"/>
    </w:rPr>
  </w:style>
  <w:style w:type="paragraph" w:styleId="ac">
    <w:name w:val="footer"/>
    <w:uiPriority w:val="99"/>
    <w:qFormat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480"/>
    </w:pPr>
    <w:rPr>
      <w:rFonts w:ascii="Calibri" w:eastAsia="宋体" w:hAnsi="Calibri" w:cs="Times New Roman"/>
      <w:kern w:val="2"/>
      <w:sz w:val="18"/>
      <w:szCs w:val="18"/>
    </w:rPr>
  </w:style>
  <w:style w:type="paragraph" w:styleId="ad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480"/>
      <w:jc w:val="center"/>
    </w:pPr>
    <w:rPr>
      <w:rFonts w:ascii="Calibri" w:eastAsia="宋体" w:hAnsi="Calibri" w:cs="Times New Roman"/>
      <w:kern w:val="2"/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e">
    <w:name w:val="Normal (Web)"/>
    <w:uiPriority w:val="99"/>
    <w:unhideWhenUsed/>
    <w:qFormat/>
    <w:pPr>
      <w:widowControl w:val="0"/>
      <w:wordWrap w:val="0"/>
      <w:spacing w:beforeLines="100" w:afterLines="100" w:line="360" w:lineRule="auto"/>
      <w:ind w:firstLineChars="200" w:firstLine="480"/>
    </w:pPr>
    <w:rPr>
      <w:rFonts w:ascii="宋体" w:eastAsia="宋体" w:hAnsi="宋体" w:cs="宋体"/>
      <w:sz w:val="24"/>
      <w:szCs w:val="24"/>
    </w:rPr>
  </w:style>
  <w:style w:type="paragraph" w:styleId="af">
    <w:name w:val="annotation subject"/>
    <w:basedOn w:val="a5"/>
    <w:next w:val="a5"/>
    <w:link w:val="af0"/>
    <w:qFormat/>
    <w:pPr>
      <w:adjustRightInd/>
      <w:snapToGrid/>
      <w:spacing w:line="276" w:lineRule="auto"/>
      <w:ind w:firstLine="562"/>
    </w:pPr>
    <w:rPr>
      <w:rFonts w:ascii="Times New Roman" w:hAnsi="Times New Roman" w:cstheme="minorBidi" w:hint="eastAsia"/>
      <w:b/>
      <w:bCs/>
    </w:rPr>
  </w:style>
  <w:style w:type="table" w:styleId="af1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40">
    <w:name w:val="标题 4 字符"/>
    <w:link w:val="4"/>
    <w:qFormat/>
    <w:rPr>
      <w:rFonts w:ascii="Cambria" w:eastAsia="黑体" w:hAnsi="Cambria" w:cs="Times New Roman"/>
      <w:bCs/>
      <w:sz w:val="24"/>
      <w:szCs w:val="28"/>
      <w:lang w:val="en-US" w:eastAsia="zh-CN" w:bidi="ar-SA"/>
    </w:rPr>
  </w:style>
  <w:style w:type="character" w:customStyle="1" w:styleId="a9">
    <w:name w:val="正文文本缩进 字符"/>
    <w:link w:val="a8"/>
    <w:qFormat/>
    <w:rPr>
      <w:rFonts w:eastAsia="宋体"/>
      <w:sz w:val="24"/>
      <w:szCs w:val="24"/>
      <w:lang w:val="en-US" w:eastAsia="zh-CN" w:bidi="ar-SA"/>
    </w:rPr>
  </w:style>
  <w:style w:type="paragraph" w:customStyle="1" w:styleId="af3">
    <w:name w:val="英文摘要"/>
    <w:basedOn w:val="a"/>
    <w:qFormat/>
  </w:style>
  <w:style w:type="paragraph" w:customStyle="1" w:styleId="af4">
    <w:name w:val="参考文献正文"/>
    <w:basedOn w:val="a"/>
    <w:qFormat/>
    <w:pPr>
      <w:ind w:firstLineChars="0" w:firstLine="0"/>
    </w:pPr>
    <w:rPr>
      <w:rFonts w:cs="宋体"/>
    </w:rPr>
  </w:style>
  <w:style w:type="paragraph" w:customStyle="1" w:styleId="af5">
    <w:name w:val="事项名称"/>
    <w:basedOn w:val="a"/>
    <w:next w:val="a"/>
    <w:qFormat/>
    <w:rPr>
      <w:b/>
      <w:bCs/>
    </w:rPr>
  </w:style>
  <w:style w:type="paragraph" w:customStyle="1" w:styleId="10">
    <w:name w:val="样式1【标准】"/>
    <w:qFormat/>
    <w:pPr>
      <w:keepNext/>
      <w:keepLines/>
      <w:widowControl w:val="0"/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Chars="200" w:firstLine="723"/>
      <w:jc w:val="center"/>
      <w:outlineLvl w:val="0"/>
    </w:pPr>
    <w:rPr>
      <w:rFonts w:ascii="Times New Roman" w:eastAsia="黑体" w:hAnsi="Times New Roman" w:cs="Times New Roman"/>
      <w:b/>
      <w:kern w:val="24"/>
      <w:sz w:val="36"/>
      <w:szCs w:val="36"/>
    </w:rPr>
  </w:style>
  <w:style w:type="paragraph" w:customStyle="1" w:styleId="af6">
    <w:name w:val="二级标题"/>
    <w:qFormat/>
    <w:pPr>
      <w:widowControl w:val="0"/>
      <w:spacing w:beforeLines="300" w:afterLines="150" w:line="360" w:lineRule="auto"/>
      <w:ind w:firstLineChars="200" w:firstLine="643"/>
      <w:jc w:val="both"/>
      <w:outlineLvl w:val="1"/>
    </w:pPr>
    <w:rPr>
      <w:rFonts w:ascii="Times New Roman" w:eastAsia="黑体" w:hAnsi="Times New Roman" w:cs="Times New Roman"/>
      <w:b/>
      <w:bCs/>
      <w:kern w:val="2"/>
      <w:sz w:val="32"/>
      <w:szCs w:val="32"/>
    </w:rPr>
  </w:style>
  <w:style w:type="paragraph" w:customStyle="1" w:styleId="3sunshine">
    <w:name w:val="3 sunshine"/>
    <w:qFormat/>
    <w:pPr>
      <w:widowControl w:val="0"/>
      <w:topLinePunct/>
      <w:spacing w:beforeLines="100" w:afterLines="100" w:line="360" w:lineRule="auto"/>
      <w:ind w:firstLineChars="200" w:firstLine="562"/>
      <w:jc w:val="both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paragraph" w:customStyle="1" w:styleId="af7">
    <w:name w:val="【事项名称】"/>
    <w:qFormat/>
    <w:pPr>
      <w:widowControl w:val="0"/>
      <w:adjustRightInd w:val="0"/>
      <w:snapToGrid w:val="0"/>
      <w:spacing w:line="360" w:lineRule="auto"/>
      <w:ind w:firstLineChars="200" w:firstLine="480"/>
      <w:jc w:val="both"/>
    </w:pPr>
    <w:rPr>
      <w:rFonts w:ascii="黑体" w:eastAsia="黑体" w:hAnsi="黑体" w:cs="Times New Roman"/>
      <w:bCs/>
      <w:kern w:val="2"/>
      <w:sz w:val="24"/>
      <w:szCs w:val="24"/>
    </w:rPr>
  </w:style>
  <w:style w:type="paragraph" w:customStyle="1" w:styleId="af8">
    <w:name w:val="材料 表头"/>
    <w:qFormat/>
    <w:pPr>
      <w:widowControl w:val="0"/>
      <w:adjustRightInd w:val="0"/>
      <w:snapToGrid w:val="0"/>
      <w:spacing w:line="360" w:lineRule="auto"/>
      <w:jc w:val="center"/>
    </w:pPr>
    <w:rPr>
      <w:rFonts w:ascii="黑体" w:eastAsia="黑体" w:hAnsi="黑体" w:cs="Times New Roman"/>
      <w:kern w:val="2"/>
      <w:sz w:val="21"/>
      <w:szCs w:val="21"/>
      <w:lang w:val="zh-CN"/>
    </w:rPr>
  </w:style>
  <w:style w:type="paragraph" w:customStyle="1" w:styleId="af9">
    <w:name w:val="政策 表头"/>
    <w:qFormat/>
    <w:pPr>
      <w:widowControl w:val="0"/>
      <w:adjustRightInd w:val="0"/>
      <w:snapToGrid w:val="0"/>
      <w:spacing w:line="360" w:lineRule="auto"/>
      <w:jc w:val="center"/>
    </w:pPr>
    <w:rPr>
      <w:rFonts w:ascii="黑体" w:eastAsia="黑体" w:hAnsi="黑体" w:cs="Times New Roman"/>
      <w:kern w:val="2"/>
      <w:sz w:val="21"/>
      <w:szCs w:val="21"/>
      <w:lang w:val="zh-CN"/>
    </w:rPr>
  </w:style>
  <w:style w:type="paragraph" w:customStyle="1" w:styleId="afa">
    <w:name w:val="材料 文本"/>
    <w:qFormat/>
    <w:pPr>
      <w:widowControl w:val="0"/>
      <w:adjustRightInd w:val="0"/>
      <w:snapToGrid w:val="0"/>
      <w:spacing w:line="360" w:lineRule="auto"/>
      <w:jc w:val="center"/>
    </w:pPr>
    <w:rPr>
      <w:rFonts w:ascii="黑体" w:eastAsia="黑体" w:hAnsi="黑体" w:cs="Times New Roman"/>
      <w:kern w:val="2"/>
      <w:sz w:val="18"/>
      <w:szCs w:val="18"/>
    </w:rPr>
  </w:style>
  <w:style w:type="paragraph" w:customStyle="1" w:styleId="311">
    <w:name w:val="3.1.1 增值税一般纳税人申报"/>
    <w:qFormat/>
    <w:pPr>
      <w:keepNext/>
      <w:widowControl w:val="0"/>
      <w:topLinePunct/>
      <w:adjustRightInd w:val="0"/>
      <w:snapToGrid w:val="0"/>
      <w:spacing w:beforeLines="150" w:afterLines="150" w:line="360" w:lineRule="auto"/>
      <w:ind w:firstLineChars="200" w:firstLine="562"/>
      <w:jc w:val="both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paragraph" w:customStyle="1" w:styleId="30">
    <w:name w:val="目录3"/>
    <w:unhideWhenUsed/>
    <w:qFormat/>
    <w:pPr>
      <w:widowControl w:val="0"/>
      <w:tabs>
        <w:tab w:val="right" w:leader="dot" w:pos="8278"/>
      </w:tabs>
      <w:adjustRightInd w:val="0"/>
      <w:snapToGrid w:val="0"/>
      <w:spacing w:line="360" w:lineRule="auto"/>
      <w:ind w:left="964" w:firstLineChars="200" w:firstLine="200"/>
      <w:jc w:val="both"/>
    </w:pPr>
    <w:rPr>
      <w:rFonts w:ascii="宋体" w:eastAsia="黑体" w:hAnsi="宋体" w:cs="Times New Roman"/>
      <w:kern w:val="2"/>
      <w:sz w:val="24"/>
      <w:szCs w:val="24"/>
    </w:rPr>
  </w:style>
  <w:style w:type="paragraph" w:customStyle="1" w:styleId="afb">
    <w:name w:val="中间 式样"/>
    <w:qFormat/>
    <w:pPr>
      <w:widowControl w:val="0"/>
      <w:topLinePunct/>
      <w:spacing w:beforeLines="100" w:afterLines="100" w:line="360" w:lineRule="auto"/>
      <w:ind w:firstLineChars="200" w:firstLine="562"/>
      <w:jc w:val="both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fc">
    <w:name w:val="正文部分 字符"/>
    <w:link w:val="afd"/>
    <w:qFormat/>
    <w:rPr>
      <w:rFonts w:ascii="宋体" w:eastAsia="宋体" w:hAnsi="宋体" w:cs="Times New Roman"/>
      <w:kern w:val="0"/>
      <w:sz w:val="24"/>
      <w:szCs w:val="24"/>
      <w:lang w:val="en-US" w:eastAsia="zh-CN" w:bidi="ar-SA"/>
    </w:rPr>
  </w:style>
  <w:style w:type="paragraph" w:customStyle="1" w:styleId="afd">
    <w:name w:val="正文部分"/>
    <w:link w:val="afc"/>
    <w:qFormat/>
    <w:pPr>
      <w:widowControl w:val="0"/>
      <w:adjustRightInd w:val="0"/>
      <w:snapToGrid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paragraph" w:customStyle="1" w:styleId="afe">
    <w:name w:val="正文正文"/>
    <w:qFormat/>
    <w:pPr>
      <w:widowControl w:val="0"/>
      <w:adjustRightInd w:val="0"/>
      <w:snapToGrid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paragraph" w:customStyle="1" w:styleId="WPSOffice3">
    <w:name w:val="WPSOffice手动目录 3"/>
    <w:qFormat/>
    <w:pPr>
      <w:ind w:leftChars="400" w:left="400"/>
    </w:pPr>
    <w:rPr>
      <w:rFonts w:ascii="Times New Roman" w:eastAsia="宋体" w:hAnsi="Times New Roman" w:cs="Times New Roman"/>
    </w:rPr>
  </w:style>
  <w:style w:type="paragraph" w:customStyle="1" w:styleId="20">
    <w:name w:val="目录2"/>
    <w:qFormat/>
    <w:pPr>
      <w:widowControl w:val="0"/>
      <w:tabs>
        <w:tab w:val="right" w:leader="dot" w:pos="8278"/>
      </w:tabs>
      <w:ind w:firstLine="397"/>
      <w:jc w:val="both"/>
    </w:pPr>
    <w:rPr>
      <w:rFonts w:ascii="Arial" w:eastAsia="黑体" w:hAnsi="Arial" w:cs="Times New Roman"/>
      <w:kern w:val="2"/>
      <w:sz w:val="21"/>
      <w:szCs w:val="22"/>
    </w:rPr>
  </w:style>
  <w:style w:type="character" w:customStyle="1" w:styleId="a4">
    <w:name w:val="文档结构图 字符"/>
    <w:basedOn w:val="a0"/>
    <w:link w:val="a3"/>
    <w:qFormat/>
    <w:rPr>
      <w:rFonts w:ascii="宋体" w:hAnsi="Times New Roman" w:cstheme="minorBidi"/>
      <w:kern w:val="2"/>
      <w:sz w:val="18"/>
      <w:szCs w:val="18"/>
    </w:rPr>
  </w:style>
  <w:style w:type="character" w:customStyle="1" w:styleId="ab">
    <w:name w:val="批注框文本 字符"/>
    <w:basedOn w:val="a0"/>
    <w:link w:val="aa"/>
    <w:qFormat/>
    <w:rPr>
      <w:rFonts w:ascii="Times New Roman" w:hAnsi="Times New Roman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rFonts w:ascii="宋体" w:hAnsi="宋体"/>
      <w:kern w:val="2"/>
      <w:sz w:val="24"/>
      <w:szCs w:val="24"/>
    </w:rPr>
  </w:style>
  <w:style w:type="character" w:customStyle="1" w:styleId="af0">
    <w:name w:val="批注主题 字符"/>
    <w:basedOn w:val="a6"/>
    <w:link w:val="af"/>
    <w:qFormat/>
    <w:rPr>
      <w:rFonts w:ascii="宋体" w:hAnsi="宋体"/>
      <w:kern w:val="2"/>
      <w:sz w:val="24"/>
      <w:szCs w:val="24"/>
    </w:rPr>
  </w:style>
  <w:style w:type="paragraph" w:customStyle="1" w:styleId="aff">
    <w:name w:val="政策 文本"/>
    <w:qFormat/>
    <w:pPr>
      <w:widowControl w:val="0"/>
      <w:adjustRightInd w:val="0"/>
      <w:snapToGrid w:val="0"/>
      <w:spacing w:line="312" w:lineRule="auto"/>
      <w:jc w:val="center"/>
    </w:pPr>
    <w:rPr>
      <w:rFonts w:ascii="宋体" w:eastAsia="宋体" w:hAnsi="宋体" w:cs="Times New Roman"/>
      <w:kern w:val="2"/>
      <w:sz w:val="21"/>
      <w:szCs w:val="21"/>
    </w:rPr>
  </w:style>
  <w:style w:type="table" w:customStyle="1" w:styleId="11">
    <w:name w:val="网格型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0634B5"/>
    <w:pPr>
      <w:keepNext/>
      <w:keepLines/>
      <w:widowControl/>
      <w:topLinePunct w:val="0"/>
      <w:autoSpaceDE/>
      <w:autoSpaceDN/>
      <w:adjustRightInd/>
      <w:snapToGrid/>
      <w:spacing w:beforeLines="0" w:before="240" w:afterLines="0" w:line="259" w:lineRule="auto"/>
      <w:jc w:val="left"/>
      <w:outlineLvl w:val="9"/>
    </w:pPr>
    <w:rPr>
      <w:rFonts w:asciiTheme="majorHAnsi" w:eastAsiaTheme="majorEastAsia" w:hAnsiTheme="majorHAnsi" w:cstheme="majorBidi" w:hint="default"/>
      <w:b w:val="0"/>
      <w:color w:val="2E74B5" w:themeColor="accent1" w:themeShade="BF"/>
      <w:kern w:val="0"/>
      <w:sz w:val="32"/>
      <w:szCs w:val="32"/>
    </w:rPr>
  </w:style>
  <w:style w:type="character" w:styleId="aff0">
    <w:name w:val="Hyperlink"/>
    <w:basedOn w:val="a0"/>
    <w:uiPriority w:val="99"/>
    <w:unhideWhenUsed/>
    <w:rsid w:val="00063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0DE597-0C01-49C8-B65A-642D5746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周周</dc:creator>
  <cp:lastModifiedBy>周周</cp:lastModifiedBy>
  <cp:revision>5</cp:revision>
  <dcterms:created xsi:type="dcterms:W3CDTF">2019-08-29T14:18:00Z</dcterms:created>
  <dcterms:modified xsi:type="dcterms:W3CDTF">2019-09-12T05:20:00Z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