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D86" w:rsidRDefault="00A27FC3" w:rsidP="00755989">
      <w:pPr>
        <w:tabs>
          <w:tab w:val="center" w:pos="4153"/>
          <w:tab w:val="left" w:pos="6771"/>
        </w:tabs>
        <w:wordWrap w:val="0"/>
        <w:spacing w:beforeLines="150" w:before="504" w:afterLines="150" w:after="504" w:line="360" w:lineRule="auto"/>
        <w:ind w:firstLineChars="0" w:firstLine="0"/>
        <w:jc w:val="center"/>
        <w:outlineLvl w:val="0"/>
        <w:rPr>
          <w:rFonts w:eastAsia="黑体" w:cs="Times New Roman" w:hint="default"/>
          <w:b/>
          <w:bCs/>
          <w:color w:val="000000" w:themeColor="text1"/>
          <w:kern w:val="24"/>
          <w:sz w:val="36"/>
          <w:szCs w:val="36"/>
        </w:rPr>
      </w:pPr>
      <w:bookmarkStart w:id="0" w:name="_Toc25425"/>
      <w:bookmarkStart w:id="1" w:name="_Toc5696"/>
      <w:bookmarkStart w:id="2" w:name="_Toc27085"/>
      <w:bookmarkStart w:id="3" w:name="_Toc3205"/>
      <w:bookmarkStart w:id="4" w:name="_Toc23904"/>
      <w:bookmarkStart w:id="5" w:name="_Toc25441"/>
      <w:bookmarkStart w:id="6" w:name="_Toc12191"/>
      <w:bookmarkStart w:id="7" w:name="_Toc12343"/>
      <w:bookmarkStart w:id="8" w:name="_Toc11178"/>
      <w:bookmarkStart w:id="9" w:name="_Toc2461"/>
      <w:bookmarkStart w:id="10" w:name="_Toc28361"/>
      <w:bookmarkStart w:id="11" w:name="_Toc12415"/>
      <w:bookmarkStart w:id="12" w:name="_Toc1566"/>
      <w:bookmarkStart w:id="13" w:name="_Toc21085"/>
      <w:bookmarkStart w:id="14" w:name="_Toc23402"/>
      <w:bookmarkStart w:id="15" w:name="_Toc9498"/>
      <w:bookmarkStart w:id="16" w:name="_Toc459382423"/>
      <w:bookmarkStart w:id="17" w:name="_Toc2420"/>
      <w:bookmarkStart w:id="18" w:name="_Toc19527"/>
      <w:bookmarkStart w:id="19" w:name="_Toc18096659"/>
      <w:r>
        <w:rPr>
          <w:rFonts w:eastAsia="黑体" w:cs="Times New Roman"/>
          <w:b/>
          <w:bCs/>
          <w:color w:val="000000" w:themeColor="text1"/>
          <w:kern w:val="24"/>
          <w:sz w:val="36"/>
          <w:szCs w:val="36"/>
        </w:rPr>
        <w:t>5</w:t>
      </w:r>
      <w:r>
        <w:rPr>
          <w:rFonts w:eastAsia="黑体" w:cs="Times New Roman"/>
          <w:b/>
          <w:bCs/>
          <w:color w:val="000000" w:themeColor="text1"/>
          <w:kern w:val="24"/>
          <w:sz w:val="36"/>
          <w:szCs w:val="36"/>
        </w:rPr>
        <w:t xml:space="preserve">　</w:t>
      </w:r>
      <w:r w:rsidR="00383BD9">
        <w:rPr>
          <w:rFonts w:eastAsia="黑体" w:cs="Times New Roman"/>
          <w:b/>
          <w:bCs/>
          <w:color w:val="000000" w:themeColor="text1"/>
          <w:kern w:val="24"/>
          <w:sz w:val="36"/>
          <w:szCs w:val="36"/>
        </w:rPr>
        <w:t xml:space="preserve">　</w:t>
      </w:r>
      <w:r>
        <w:rPr>
          <w:rFonts w:eastAsia="黑体" w:cs="Times New Roman"/>
          <w:b/>
          <w:bCs/>
          <w:color w:val="000000" w:themeColor="text1"/>
          <w:kern w:val="24"/>
          <w:sz w:val="36"/>
          <w:szCs w:val="36"/>
        </w:rPr>
        <w:t>证明办理规范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CB3D86" w:rsidRDefault="00A27FC3">
      <w:pPr>
        <w:wordWrap w:val="0"/>
        <w:spacing w:line="360" w:lineRule="auto"/>
        <w:ind w:firstLine="480"/>
        <w:rPr>
          <w:rFonts w:ascii="楷体" w:eastAsia="楷体" w:hAnsi="楷体" w:cs="楷体" w:hint="default"/>
          <w:color w:val="000000" w:themeColor="text1"/>
        </w:rPr>
      </w:pPr>
      <w:r>
        <w:rPr>
          <w:rFonts w:ascii="楷体" w:eastAsia="楷体" w:hAnsi="楷体" w:cs="楷体"/>
          <w:color w:val="000000" w:themeColor="text1"/>
        </w:rPr>
        <w:t>税收证明</w:t>
      </w:r>
      <w:bookmarkStart w:id="20" w:name="_GoBack"/>
      <w:bookmarkEnd w:id="20"/>
      <w:r>
        <w:rPr>
          <w:rFonts w:ascii="楷体" w:eastAsia="楷体" w:hAnsi="楷体" w:cs="楷体"/>
          <w:color w:val="000000" w:themeColor="text1"/>
        </w:rPr>
        <w:t>，是指主管税务机关依法为纳税人出具的对其资产、行为、收入征（免）税情况的要式证明，供纳税人提交第三方使用。证明办理规范是指税务机关为纳税人办理税收证明开具的服务规范，包括</w:t>
      </w:r>
      <w:r>
        <w:rPr>
          <w:rFonts w:eastAsia="楷体" w:cs="Times New Roman"/>
          <w:color w:val="000000" w:themeColor="text1"/>
        </w:rPr>
        <w:t>1</w:t>
      </w:r>
      <w:r>
        <w:rPr>
          <w:rFonts w:ascii="楷体" w:eastAsia="楷体" w:hAnsi="楷体" w:cs="楷体"/>
          <w:color w:val="000000" w:themeColor="text1"/>
        </w:rPr>
        <w:t>类</w:t>
      </w:r>
      <w:r>
        <w:rPr>
          <w:rFonts w:eastAsia="楷体" w:cs="Times New Roman"/>
          <w:color w:val="000000" w:themeColor="text1"/>
        </w:rPr>
        <w:t>3</w:t>
      </w:r>
      <w:r>
        <w:rPr>
          <w:rFonts w:ascii="楷体" w:eastAsia="楷体" w:hAnsi="楷体" w:cs="楷体"/>
          <w:color w:val="000000" w:themeColor="text1"/>
        </w:rPr>
        <w:t>个事项。</w:t>
      </w:r>
    </w:p>
    <w:p w:rsidR="00CB3D86" w:rsidRDefault="00A27FC3" w:rsidP="00461F6E">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21" w:name="_Toc615"/>
      <w:bookmarkStart w:id="22" w:name="_Toc18096660"/>
      <w:r>
        <w:rPr>
          <w:rFonts w:eastAsia="黑体" w:cs="Times New Roman"/>
          <w:b/>
          <w:bCs/>
          <w:color w:val="000000" w:themeColor="text1"/>
          <w:sz w:val="32"/>
          <w:szCs w:val="32"/>
        </w:rPr>
        <w:t>5.1</w:t>
      </w:r>
      <w:r>
        <w:rPr>
          <w:rFonts w:eastAsia="黑体" w:cs="Times New Roman"/>
          <w:b/>
          <w:bCs/>
          <w:color w:val="000000" w:themeColor="text1"/>
          <w:sz w:val="32"/>
          <w:szCs w:val="32"/>
        </w:rPr>
        <w:t xml:space="preserve">　</w:t>
      </w:r>
      <w:r w:rsidR="00383BD9">
        <w:rPr>
          <w:rFonts w:eastAsia="黑体" w:cs="Times New Roman"/>
          <w:b/>
          <w:bCs/>
          <w:color w:val="000000" w:themeColor="text1"/>
          <w:sz w:val="32"/>
          <w:szCs w:val="32"/>
        </w:rPr>
        <w:t xml:space="preserve">　</w:t>
      </w:r>
      <w:r>
        <w:rPr>
          <w:rFonts w:eastAsia="黑体" w:cs="Times New Roman"/>
          <w:b/>
          <w:bCs/>
          <w:color w:val="000000" w:themeColor="text1"/>
          <w:sz w:val="32"/>
          <w:szCs w:val="32"/>
        </w:rPr>
        <w:t>证明开具</w:t>
      </w:r>
      <w:bookmarkEnd w:id="21"/>
      <w:bookmarkEnd w:id="22"/>
    </w:p>
    <w:p w:rsidR="00CB3D86" w:rsidRDefault="00A27FC3" w:rsidP="00461F6E">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23" w:name="_Toc18913"/>
      <w:bookmarkStart w:id="24" w:name="_Toc18096661"/>
      <w:r>
        <w:rPr>
          <w:rFonts w:eastAsia="黑体" w:cs="Times New Roman"/>
          <w:b/>
          <w:bCs/>
          <w:color w:val="000000" w:themeColor="text1"/>
          <w:kern w:val="24"/>
          <w:sz w:val="28"/>
          <w:szCs w:val="28"/>
        </w:rPr>
        <w:t>5.1.1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w:t>
      </w:r>
      <w:r w:rsidR="006866D6">
        <w:rPr>
          <w:rFonts w:eastAsia="黑体" w:cs="Times New Roman" w:hint="default"/>
          <w:b/>
          <w:bCs/>
          <w:color w:val="000000" w:themeColor="text1"/>
          <w:kern w:val="24"/>
          <w:sz w:val="28"/>
          <w:szCs w:val="28"/>
        </w:rPr>
        <w:t>31</w:t>
      </w:r>
      <w:r>
        <w:rPr>
          <w:rFonts w:eastAsia="黑体" w:cs="Times New Roman"/>
          <w:b/>
          <w:bCs/>
          <w:color w:val="000000" w:themeColor="text1"/>
          <w:kern w:val="24"/>
          <w:sz w:val="28"/>
          <w:szCs w:val="28"/>
        </w:rPr>
        <w:t xml:space="preserve">　</w:t>
      </w:r>
      <w:r w:rsidR="00383BD9">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开具税收完税证明</w:t>
      </w:r>
      <w:bookmarkEnd w:id="23"/>
      <w:bookmarkEnd w:id="24"/>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开具税收完税证明</w:t>
      </w:r>
    </w:p>
    <w:p w:rsidR="00CB3D86" w:rsidRDefault="00A27FC3">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税收完税证明是税务机关为证明纳税人已经缴纳税款或者已经退还纳税人税款而开具的凭证。纳税人符合条件的，可以向税务机关申请开具税收完税证明。</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《中华人民共和国税收征收管理法》第三十四条</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《中华人民共和国税收征收管理法实施细则》第四十六条</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《税收票证管理办法》（国家税务总局令第</w:t>
      </w:r>
      <w:r>
        <w:rPr>
          <w:rFonts w:cs="Times New Roman"/>
          <w:color w:val="000000" w:themeColor="text1"/>
        </w:rPr>
        <w:t>28</w:t>
      </w:r>
      <w:r>
        <w:rPr>
          <w:rFonts w:ascii="宋体" w:hAnsi="宋体" w:cs="Times New Roman"/>
          <w:color w:val="000000" w:themeColor="text1"/>
        </w:rPr>
        <w:t>号公布，国家税务总局令第</w:t>
      </w:r>
      <w:r>
        <w:rPr>
          <w:rFonts w:cs="Times New Roman"/>
          <w:color w:val="000000" w:themeColor="text1"/>
        </w:rPr>
        <w:t>48</w:t>
      </w:r>
      <w:r>
        <w:rPr>
          <w:rFonts w:ascii="宋体" w:hAnsi="宋体" w:cs="Times New Roman"/>
          <w:color w:val="000000" w:themeColor="text1"/>
        </w:rPr>
        <w:t>号修改）第十七条</w:t>
      </w:r>
    </w:p>
    <w:p w:rsidR="00755989" w:rsidRPr="00755989" w:rsidRDefault="00A27FC3" w:rsidP="00755989">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835"/>
        <w:gridCol w:w="680"/>
        <w:gridCol w:w="2268"/>
      </w:tblGrid>
      <w:tr w:rsidR="00CB3D86" w:rsidTr="00C15636">
        <w:trPr>
          <w:trHeight w:hRule="exact" w:val="794"/>
        </w:trPr>
        <w:tc>
          <w:tcPr>
            <w:tcW w:w="2381"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CB3D86" w:rsidTr="00C15636">
        <w:trPr>
          <w:trHeight w:hRule="exact" w:val="1144"/>
        </w:trPr>
        <w:tc>
          <w:tcPr>
            <w:tcW w:w="2381"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Microsoft Himalaya"/>
                <w:color w:val="000000" w:themeColor="text1"/>
                <w:sz w:val="18"/>
                <w:szCs w:val="18"/>
              </w:rPr>
              <w:t>已办理税务登记的纳税人</w:t>
            </w:r>
          </w:p>
        </w:tc>
        <w:tc>
          <w:tcPr>
            <w:tcW w:w="2835"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黑体"/>
                <w:color w:val="000000" w:themeColor="text1"/>
                <w:kern w:val="0"/>
                <w:sz w:val="18"/>
                <w:szCs w:val="18"/>
              </w:rPr>
              <w:t>加载统一社会信用代码的营业执照（或税务登记证、组织机构代码证等）原件</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Times New Roman"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Microsoft Himalaya"/>
                <w:color w:val="000000" w:themeColor="text1"/>
                <w:sz w:val="18"/>
                <w:szCs w:val="18"/>
              </w:rPr>
              <w:t>查验后退回</w:t>
            </w:r>
          </w:p>
        </w:tc>
      </w:tr>
      <w:tr w:rsidR="00CB3D86" w:rsidTr="00C15636">
        <w:trPr>
          <w:trHeight w:hRule="exact" w:val="794"/>
        </w:trPr>
        <w:tc>
          <w:tcPr>
            <w:tcW w:w="2381"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lastRenderedPageBreak/>
              <w:t>自然人</w:t>
            </w:r>
          </w:p>
        </w:tc>
        <w:tc>
          <w:tcPr>
            <w:tcW w:w="2835"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CB3D86" w:rsidTr="00C15636">
        <w:trPr>
          <w:trHeight w:hRule="exact" w:val="1185"/>
        </w:trPr>
        <w:tc>
          <w:tcPr>
            <w:tcW w:w="2381"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证券交易场所和证券登记结算机构扣缴证券交易印花税后，需要换</w:t>
            </w:r>
            <w:proofErr w:type="gramStart"/>
            <w:r>
              <w:rPr>
                <w:rFonts w:ascii="黑体" w:eastAsia="黑体" w:hAnsi="黑体" w:cs="Microsoft Himalaya"/>
                <w:color w:val="000000" w:themeColor="text1"/>
                <w:sz w:val="18"/>
                <w:szCs w:val="18"/>
              </w:rPr>
              <w:t>开税收</w:t>
            </w:r>
            <w:proofErr w:type="gramEnd"/>
            <w:r>
              <w:rPr>
                <w:rFonts w:ascii="黑体" w:eastAsia="黑体" w:hAnsi="黑体" w:cs="Microsoft Himalaya"/>
                <w:color w:val="000000" w:themeColor="text1"/>
                <w:sz w:val="18"/>
                <w:szCs w:val="18"/>
              </w:rPr>
              <w:t>完税证明</w:t>
            </w:r>
          </w:p>
        </w:tc>
        <w:tc>
          <w:tcPr>
            <w:tcW w:w="2835"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加盖开具单位的相关业务章戳的“成交过户交割凭单”或“过户登记确认书”</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CB3D86" w:rsidTr="00C15636">
        <w:trPr>
          <w:trHeight w:hRule="exact" w:val="794"/>
        </w:trPr>
        <w:tc>
          <w:tcPr>
            <w:tcW w:w="2381"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通过保险机构缴纳车船税后，需要换</w:t>
            </w:r>
            <w:proofErr w:type="gramStart"/>
            <w:r>
              <w:rPr>
                <w:rFonts w:ascii="黑体" w:eastAsia="黑体" w:hAnsi="黑体" w:cs="Microsoft Himalaya"/>
                <w:color w:val="000000" w:themeColor="text1"/>
                <w:sz w:val="18"/>
                <w:szCs w:val="18"/>
              </w:rPr>
              <w:t>开税收</w:t>
            </w:r>
            <w:proofErr w:type="gramEnd"/>
            <w:r>
              <w:rPr>
                <w:rFonts w:ascii="黑体" w:eastAsia="黑体" w:hAnsi="黑体" w:cs="Microsoft Himalaya"/>
                <w:color w:val="000000" w:themeColor="text1"/>
                <w:sz w:val="18"/>
                <w:szCs w:val="18"/>
              </w:rPr>
              <w:t>完税证明</w:t>
            </w:r>
          </w:p>
        </w:tc>
        <w:tc>
          <w:tcPr>
            <w:tcW w:w="2835"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记载车船税完税情况的“交强险”保险单复印件</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highlight w:val="yellow"/>
              </w:rPr>
            </w:pPr>
          </w:p>
        </w:tc>
      </w:tr>
      <w:tr w:rsidR="00CB3D86" w:rsidTr="00C15636">
        <w:trPr>
          <w:trHeight w:hRule="exact" w:val="1044"/>
        </w:trPr>
        <w:tc>
          <w:tcPr>
            <w:tcW w:w="2381"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储蓄机构扣缴储蓄存款利息所得税后，需要换</w:t>
            </w:r>
            <w:proofErr w:type="gramStart"/>
            <w:r>
              <w:rPr>
                <w:rFonts w:ascii="黑体" w:eastAsia="黑体" w:hAnsi="黑体" w:cs="Microsoft Himalaya"/>
                <w:color w:val="000000" w:themeColor="text1"/>
                <w:sz w:val="18"/>
                <w:szCs w:val="18"/>
              </w:rPr>
              <w:t>开税收</w:t>
            </w:r>
            <w:proofErr w:type="gramEnd"/>
            <w:r>
              <w:rPr>
                <w:rFonts w:ascii="黑体" w:eastAsia="黑体" w:hAnsi="黑体" w:cs="Microsoft Himalaya"/>
                <w:color w:val="000000" w:themeColor="text1"/>
                <w:sz w:val="18"/>
                <w:szCs w:val="18"/>
              </w:rPr>
              <w:t>完税证明</w:t>
            </w:r>
          </w:p>
        </w:tc>
        <w:tc>
          <w:tcPr>
            <w:tcW w:w="2835"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记载储蓄存款利息所得税完税情况的利息清单</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sidR="00755989">
        <w:rPr>
          <w:rFonts w:ascii="宋体" w:hAnsi="宋体" w:cs="Times New Roman"/>
          <w:color w:val="000000" w:themeColor="text1"/>
        </w:rPr>
        <w:t>可通过办税服务厅（场所）、</w:t>
      </w:r>
      <w:r w:rsidR="0064219E">
        <w:rPr>
          <w:rFonts w:ascii="宋体" w:hAnsi="宋体" w:cs="Times New Roman"/>
          <w:color w:val="000000" w:themeColor="text1"/>
        </w:rPr>
        <w:t>国家税务总局湖南省电子税务局</w:t>
      </w:r>
      <w:r w:rsidR="00755989">
        <w:rPr>
          <w:rFonts w:ascii="宋体" w:hAnsi="宋体" w:cs="Times New Roman"/>
          <w:color w:val="000000" w:themeColor="text1"/>
        </w:rPr>
        <w:t>（</w:t>
      </w:r>
      <w:r w:rsidR="0064219E">
        <w:rPr>
          <w:rFonts w:ascii="宋体" w:hAnsi="宋体" w:cs="Times New Roman"/>
          <w:color w:val="000000" w:themeColor="text1"/>
        </w:rPr>
        <w:t>https://etax.hunan.chinatax.gov.cn</w:t>
      </w:r>
      <w:r w:rsidR="00755989">
        <w:rPr>
          <w:rFonts w:ascii="宋体" w:hAnsi="宋体" w:cs="Times New Roman"/>
          <w:color w:val="000000" w:themeColor="text1"/>
        </w:rPr>
        <w:t>）</w:t>
      </w:r>
      <w:r>
        <w:rPr>
          <w:rFonts w:ascii="宋体" w:hAnsi="宋体" w:cs="Times New Roman"/>
          <w:color w:val="000000" w:themeColor="text1"/>
        </w:rPr>
        <w:t>、自助办税终端办理，</w:t>
      </w:r>
      <w:r w:rsidR="00755989">
        <w:rPr>
          <w:rFonts w:ascii="宋体" w:hAnsi="宋体" w:cs="Times New Roman"/>
          <w:color w:val="000000" w:themeColor="text1"/>
        </w:rPr>
        <w:t>办税服务厅（场所）的具体地点可从国家税务总局湖南省税务局网站</w:t>
      </w:r>
      <w:r>
        <w:rPr>
          <w:rFonts w:ascii="宋体" w:hAnsi="宋体" w:cs="Times New Roman"/>
          <w:color w:val="000000" w:themeColor="text1"/>
        </w:rPr>
        <w:t>“纳税服务”栏目查询。</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此事项可在全国、同城通办。</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755989">
        <w:rPr>
          <w:rFonts w:ascii="宋体" w:hAnsi="宋体" w:cs="Times New Roman"/>
          <w:color w:val="000000" w:themeColor="text1"/>
        </w:rPr>
        <w:t>国家税务总局湖南省税务局网站</w:t>
      </w:r>
      <w:r>
        <w:rPr>
          <w:rFonts w:ascii="宋体" w:hAnsi="宋体" w:cs="Times New Roman"/>
          <w:color w:val="000000" w:themeColor="text1"/>
        </w:rPr>
        <w:t>“纳税服务”栏目查询。</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CB3D86" w:rsidRDefault="00A27FC3" w:rsidP="00037AC6">
      <w:pPr>
        <w:ind w:firstLineChars="0" w:firstLine="0"/>
        <w:jc w:val="center"/>
        <w:rPr>
          <w:rFonts w:ascii="仿宋" w:eastAsia="仿宋" w:hAnsi="仿宋" w:cs="仿宋" w:hint="default"/>
          <w:color w:val="000000" w:themeColor="text1"/>
          <w:lang w:val="zh-CN"/>
        </w:rPr>
      </w:pPr>
      <w:r>
        <w:rPr>
          <w:rFonts w:ascii="仿宋" w:eastAsia="仿宋" w:hAnsi="仿宋" w:cs="仿宋"/>
          <w:noProof/>
          <w:color w:val="000000" w:themeColor="text1"/>
        </w:rPr>
        <w:lastRenderedPageBreak/>
        <w:drawing>
          <wp:inline distT="0" distB="0" distL="114300" distR="114300">
            <wp:extent cx="5184140" cy="1765935"/>
            <wp:effectExtent l="0" t="0" r="12700" b="0"/>
            <wp:docPr id="84" name="图片 8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84" name="图片 84" descr="C:\Users\baoqianyu\Desktop\流程图\即办\纳税人.png纳税人"/>
                    <pic:cNvPicPr/>
                  </pic:nvPicPr>
                  <pic:blipFill>
                    <a:blip r:embed="rId8"/>
                    <a:srcRect/>
                    <a:stretch>
                      <a:fillRect/>
                    </a:stretch>
                  </pic:blipFill>
                  <pic:spPr>
                    <a:xfrm>
                      <a:off x="0" y="0"/>
                      <a:ext cx="5184140" cy="1765935"/>
                    </a:xfrm>
                    <a:prstGeom prst="rect">
                      <a:avLst/>
                    </a:prstGeom>
                  </pic:spPr>
                </pic:pic>
              </a:graphicData>
            </a:graphic>
          </wp:inline>
        </w:drawing>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经过实名信息验证的办税人员，不再提供登记证件和身份证件复印件等资料。</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纳税人符合下列情形之一的，可以申请开具税收完税证明：</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）通过横向联网电子缴税系统划缴税款到国库（经收处）后或收到从国库退还的税款后，</w:t>
      </w:r>
      <w:proofErr w:type="gramStart"/>
      <w:r>
        <w:rPr>
          <w:rFonts w:ascii="宋体" w:hAnsi="宋体" w:cs="Times New Roman"/>
          <w:color w:val="000000" w:themeColor="text1"/>
        </w:rPr>
        <w:t>当场或</w:t>
      </w:r>
      <w:proofErr w:type="gramEnd"/>
      <w:r>
        <w:rPr>
          <w:rFonts w:ascii="宋体" w:hAnsi="宋体" w:cs="Times New Roman"/>
          <w:color w:val="000000" w:themeColor="text1"/>
        </w:rPr>
        <w:t>事后需要取得税收票证的。</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）扣缴义务人代扣、代收税款后，已经向纳税人开具税法规定或国家税务总局认可的记载完税情况的其他凭证，纳税人需要换开正式完税凭证的。</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）纳税人遗失已完税的各种税收票证（《出口货物完税分割单》、印花税票和《印花税票销售凭证》除外），需要重新开具的。</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）对纳税人特定期间完税情况出具证明的。</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）国家税务总局规定的其他需要为纳税人开具完税凭证情形。</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税收完税证明分为表格式和文书式两种。第</w:t>
      </w:r>
      <w:r w:rsidR="000F0199">
        <w:rPr>
          <w:rFonts w:ascii="宋体" w:hAnsi="宋体" w:cs="Times New Roman"/>
          <w:color w:val="000000" w:themeColor="text1"/>
        </w:rPr>
        <w:t>（</w:t>
      </w:r>
      <w:r>
        <w:rPr>
          <w:rFonts w:cs="Times New Roman"/>
          <w:color w:val="000000" w:themeColor="text1"/>
        </w:rPr>
        <w:t>1</w:t>
      </w:r>
      <w:r w:rsidR="000F0199">
        <w:rPr>
          <w:rFonts w:ascii="宋体" w:hAnsi="宋体" w:cs="Times New Roman"/>
          <w:color w:val="000000" w:themeColor="text1"/>
        </w:rPr>
        <w:t>）</w:t>
      </w:r>
      <w:r>
        <w:rPr>
          <w:rFonts w:ascii="宋体" w:hAnsi="宋体" w:cs="Times New Roman"/>
          <w:color w:val="000000" w:themeColor="text1"/>
        </w:rPr>
        <w:t>项、第</w:t>
      </w:r>
      <w:r w:rsidR="000F0199">
        <w:rPr>
          <w:rFonts w:ascii="宋体" w:hAnsi="宋体" w:cs="Times New Roman"/>
          <w:color w:val="000000" w:themeColor="text1"/>
        </w:rPr>
        <w:t>（</w:t>
      </w:r>
      <w:r>
        <w:rPr>
          <w:rFonts w:cs="Times New Roman"/>
          <w:color w:val="000000" w:themeColor="text1"/>
        </w:rPr>
        <w:t>2</w:t>
      </w:r>
      <w:r w:rsidR="000F0199">
        <w:rPr>
          <w:rFonts w:ascii="宋体" w:hAnsi="宋体" w:cs="Times New Roman"/>
          <w:color w:val="000000" w:themeColor="text1"/>
        </w:rPr>
        <w:t>）</w:t>
      </w:r>
      <w:r>
        <w:rPr>
          <w:rFonts w:ascii="宋体" w:hAnsi="宋体" w:cs="Times New Roman"/>
          <w:color w:val="000000" w:themeColor="text1"/>
        </w:rPr>
        <w:t>项、第</w:t>
      </w:r>
      <w:r w:rsidR="000F0199">
        <w:rPr>
          <w:rFonts w:ascii="宋体" w:hAnsi="宋体" w:cs="Times New Roman"/>
          <w:color w:val="000000" w:themeColor="text1"/>
        </w:rPr>
        <w:t>（</w:t>
      </w:r>
      <w:r>
        <w:rPr>
          <w:rFonts w:cs="Times New Roman"/>
          <w:color w:val="000000" w:themeColor="text1"/>
        </w:rPr>
        <w:t>3</w:t>
      </w:r>
      <w:r w:rsidR="000F0199">
        <w:rPr>
          <w:rFonts w:ascii="宋体" w:hAnsi="宋体" w:cs="Times New Roman"/>
          <w:color w:val="000000" w:themeColor="text1"/>
        </w:rPr>
        <w:t>）</w:t>
      </w:r>
      <w:r>
        <w:rPr>
          <w:rFonts w:ascii="宋体" w:hAnsi="宋体" w:cs="Times New Roman"/>
          <w:color w:val="000000" w:themeColor="text1"/>
        </w:rPr>
        <w:t>项以及第</w:t>
      </w:r>
      <w:r w:rsidR="000F0199">
        <w:rPr>
          <w:rFonts w:ascii="宋体" w:hAnsi="宋体" w:cs="Times New Roman"/>
          <w:color w:val="000000" w:themeColor="text1"/>
        </w:rPr>
        <w:t>（</w:t>
      </w:r>
      <w:r>
        <w:rPr>
          <w:rFonts w:cs="Times New Roman"/>
          <w:color w:val="000000" w:themeColor="text1"/>
        </w:rPr>
        <w:t>5</w:t>
      </w:r>
      <w:r w:rsidR="000F0199">
        <w:rPr>
          <w:rFonts w:ascii="宋体" w:hAnsi="宋体" w:cs="Times New Roman"/>
          <w:color w:val="000000" w:themeColor="text1"/>
        </w:rPr>
        <w:t>）</w:t>
      </w:r>
      <w:r>
        <w:rPr>
          <w:rFonts w:ascii="宋体" w:hAnsi="宋体" w:cs="Times New Roman"/>
          <w:color w:val="000000" w:themeColor="text1"/>
        </w:rPr>
        <w:t>项开具的税收完税证明为表格式；第</w:t>
      </w:r>
      <w:r w:rsidR="000F0199">
        <w:rPr>
          <w:rFonts w:ascii="宋体" w:hAnsi="宋体" w:cs="Times New Roman"/>
          <w:color w:val="000000" w:themeColor="text1"/>
        </w:rPr>
        <w:t>（</w:t>
      </w:r>
      <w:r>
        <w:rPr>
          <w:rFonts w:cs="Times New Roman"/>
          <w:color w:val="000000" w:themeColor="text1"/>
        </w:rPr>
        <w:t>4</w:t>
      </w:r>
      <w:r w:rsidR="000F0199">
        <w:rPr>
          <w:rFonts w:ascii="宋体" w:hAnsi="宋体" w:cs="Times New Roman"/>
          <w:color w:val="000000" w:themeColor="text1"/>
        </w:rPr>
        <w:t>）</w:t>
      </w:r>
      <w:r>
        <w:rPr>
          <w:rFonts w:ascii="宋体" w:hAnsi="宋体" w:cs="Times New Roman"/>
          <w:color w:val="000000" w:themeColor="text1"/>
        </w:rPr>
        <w:t>项规定开具的税收完税证明为文书式，文书</w:t>
      </w:r>
      <w:proofErr w:type="gramStart"/>
      <w:r>
        <w:rPr>
          <w:rFonts w:ascii="宋体" w:hAnsi="宋体" w:cs="Times New Roman"/>
          <w:color w:val="000000" w:themeColor="text1"/>
        </w:rPr>
        <w:t>式税收</w:t>
      </w:r>
      <w:proofErr w:type="gramEnd"/>
      <w:r>
        <w:rPr>
          <w:rFonts w:ascii="宋体" w:hAnsi="宋体" w:cs="Times New Roman"/>
          <w:color w:val="000000" w:themeColor="text1"/>
        </w:rPr>
        <w:t>完税证明不得作为纳税人的记账或抵扣凭证。</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第</w:t>
      </w:r>
      <w:r w:rsidR="000F0199">
        <w:rPr>
          <w:rFonts w:ascii="宋体" w:hAnsi="宋体" w:cs="Times New Roman"/>
          <w:color w:val="000000" w:themeColor="text1"/>
        </w:rPr>
        <w:t>（2）</w:t>
      </w:r>
      <w:r>
        <w:rPr>
          <w:rFonts w:ascii="宋体" w:hAnsi="宋体" w:cs="Times New Roman"/>
          <w:color w:val="000000" w:themeColor="text1"/>
        </w:rPr>
        <w:t>项所称扣缴义务人已经向纳税人开具的税法规定和第</w:t>
      </w:r>
      <w:r w:rsidR="000F0199">
        <w:rPr>
          <w:rFonts w:ascii="宋体" w:hAnsi="宋体" w:cs="Times New Roman"/>
          <w:color w:val="000000" w:themeColor="text1"/>
        </w:rPr>
        <w:t>（</w:t>
      </w:r>
      <w:r>
        <w:rPr>
          <w:rFonts w:cs="Times New Roman"/>
          <w:color w:val="000000" w:themeColor="text1"/>
        </w:rPr>
        <w:t>5</w:t>
      </w:r>
      <w:r w:rsidR="000F0199">
        <w:rPr>
          <w:rFonts w:ascii="宋体" w:hAnsi="宋体" w:cs="Times New Roman"/>
          <w:color w:val="000000" w:themeColor="text1"/>
        </w:rPr>
        <w:t>）</w:t>
      </w:r>
      <w:r>
        <w:rPr>
          <w:rFonts w:ascii="宋体" w:hAnsi="宋体" w:cs="Times New Roman"/>
          <w:color w:val="000000" w:themeColor="text1"/>
        </w:rPr>
        <w:t>项国家税务总局</w:t>
      </w:r>
      <w:r>
        <w:rPr>
          <w:rFonts w:ascii="宋体" w:hAnsi="宋体" w:cs="Times New Roman"/>
          <w:color w:val="000000" w:themeColor="text1"/>
        </w:rPr>
        <w:lastRenderedPageBreak/>
        <w:t>认可的记载完税情况的其他凭证，是指记载车船税完税情况的</w:t>
      </w:r>
      <w:proofErr w:type="gramStart"/>
      <w:r>
        <w:rPr>
          <w:rFonts w:ascii="宋体" w:hAnsi="宋体" w:cs="Times New Roman"/>
          <w:color w:val="000000" w:themeColor="text1"/>
        </w:rPr>
        <w:t>交强险</w:t>
      </w:r>
      <w:proofErr w:type="gramEnd"/>
      <w:r>
        <w:rPr>
          <w:rFonts w:ascii="宋体" w:hAnsi="宋体" w:cs="Times New Roman"/>
          <w:color w:val="000000" w:themeColor="text1"/>
        </w:rPr>
        <w:t>保单、记载储蓄存款利息所得税完税情况的利息清单等税法或国家税务总局认可的能够作为已完税情况证明的凭证。</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第</w:t>
      </w:r>
      <w:r w:rsidR="000F0199">
        <w:rPr>
          <w:rFonts w:ascii="宋体" w:hAnsi="宋体" w:cs="Times New Roman"/>
          <w:color w:val="000000" w:themeColor="text1"/>
        </w:rPr>
        <w:t>（</w:t>
      </w:r>
      <w:r>
        <w:rPr>
          <w:rFonts w:cs="Times New Roman"/>
          <w:color w:val="000000" w:themeColor="text1"/>
        </w:rPr>
        <w:t>4</w:t>
      </w:r>
      <w:r w:rsidR="000F0199">
        <w:rPr>
          <w:rFonts w:ascii="宋体" w:hAnsi="宋体" w:cs="Times New Roman"/>
          <w:color w:val="000000" w:themeColor="text1"/>
        </w:rPr>
        <w:t>）</w:t>
      </w:r>
      <w:r>
        <w:rPr>
          <w:rFonts w:ascii="宋体" w:hAnsi="宋体" w:cs="Times New Roman"/>
          <w:color w:val="000000" w:themeColor="text1"/>
        </w:rPr>
        <w:t>项所称“对纳税人特定期间完税情况出具证明”，是指税务机关为纳税人连续期间的纳税情况汇总开具完税证明的情形。</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个人所得税纳税人就税款所属期为</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1</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日（含）以后缴（退）税情况申请开具证明的，税务机关为其开具个人所得税《纳税记录》，不再开具税收完税证明（文书式）。</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纳税人遗失《出口货物完税分割单》、印花税票和《印花税票销售凭证》，不能重新开具。</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扣缴义务人未按规定为纳税人开具税收票证的，税务机关核实税款缴纳情况后，应当为纳税人开具税收完税证明（表格式）。</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10.</w:t>
      </w:r>
      <w:r w:rsidR="009D07B8" w:rsidRPr="009D07B8">
        <w:rPr>
          <w:rFonts w:ascii="宋体" w:hAnsi="宋体" w:cs="Times New Roman"/>
          <w:color w:val="000000" w:themeColor="text1"/>
        </w:rPr>
        <w:t>纳税人提供加盖开具单位的相关业务章戳的“成交过户交割凭单”或“过户登记确认书”，并注明应予扣收税款的计税金额、税率和扣收税款的金额，可以向证券交易场所和证券登记结算机构所在地的主管税务机关提出申请开具印花税完税证明。</w:t>
      </w:r>
    </w:p>
    <w:p w:rsidR="009D07B8" w:rsidRDefault="009D07B8">
      <w:pPr>
        <w:wordWrap w:val="0"/>
        <w:spacing w:line="360" w:lineRule="auto"/>
        <w:ind w:firstLine="480"/>
        <w:rPr>
          <w:rFonts w:cs="Times New Roman" w:hint="default"/>
          <w:color w:val="000000" w:themeColor="text1"/>
        </w:rPr>
      </w:pPr>
      <w:r w:rsidRPr="009D07B8">
        <w:rPr>
          <w:rFonts w:cs="Times New Roman"/>
          <w:color w:val="000000" w:themeColor="text1"/>
        </w:rPr>
        <w:t>1</w:t>
      </w:r>
      <w:r w:rsidRPr="009D07B8">
        <w:rPr>
          <w:rFonts w:cs="Times New Roman" w:hint="default"/>
          <w:color w:val="000000" w:themeColor="text1"/>
        </w:rPr>
        <w:t>1.</w:t>
      </w:r>
      <w:r w:rsidRPr="009D07B8">
        <w:rPr>
          <w:rFonts w:cs="Times New Roman"/>
          <w:color w:val="000000" w:themeColor="text1"/>
        </w:rPr>
        <w:t>纳税人通过保险机构缴纳车船税完税凭证，需要开具完税证明的，应当向保险机构所在地的主管税务机关提出申请换开正式完税凭证。</w:t>
      </w:r>
    </w:p>
    <w:p w:rsidR="009D07B8" w:rsidRDefault="009D07B8" w:rsidP="009D07B8">
      <w:pPr>
        <w:wordWrap w:val="0"/>
        <w:spacing w:line="360" w:lineRule="auto"/>
        <w:ind w:firstLine="480"/>
        <w:rPr>
          <w:rFonts w:cs="Times New Roman" w:hint="default"/>
          <w:color w:val="000000" w:themeColor="text1"/>
        </w:rPr>
      </w:pPr>
      <w:r>
        <w:rPr>
          <w:rFonts w:cs="Times New Roman" w:hint="default"/>
          <w:color w:val="000000" w:themeColor="text1"/>
        </w:rPr>
        <w:t>12.</w:t>
      </w:r>
      <w:r w:rsidRPr="009D07B8">
        <w:rPr>
          <w:rFonts w:cs="Times New Roman"/>
          <w:color w:val="000000" w:themeColor="text1"/>
        </w:rPr>
        <w:t>纳税人通过横向联网电子缴税系统缴纳税款后，银行为纳税人打印的《电子缴税付款凭证》和纳税人通过税务机关网上开票系统自行开具的《电子缴款凭证》</w:t>
      </w:r>
      <w:r w:rsidR="006D21F3">
        <w:rPr>
          <w:rFonts w:cs="Times New Roman"/>
          <w:color w:val="000000" w:themeColor="text1"/>
        </w:rPr>
        <w:t>，</w:t>
      </w:r>
      <w:r w:rsidRPr="009D07B8">
        <w:rPr>
          <w:rFonts w:cs="Times New Roman"/>
          <w:color w:val="000000" w:themeColor="text1"/>
        </w:rPr>
        <w:t>经银行确认并加盖收讫章的《电子缴税付款凭证》、与银行对账单核对无误的《电子缴款凭证》可以作为纳税人的记账核算凭证。</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）按规定开具表格式或文书</w:t>
      </w:r>
      <w:proofErr w:type="gramStart"/>
      <w:r>
        <w:rPr>
          <w:rFonts w:ascii="宋体" w:hAnsi="宋体" w:cs="Times New Roman"/>
          <w:color w:val="000000" w:themeColor="text1"/>
        </w:rPr>
        <w:t>式税收</w:t>
      </w:r>
      <w:proofErr w:type="gramEnd"/>
      <w:r>
        <w:rPr>
          <w:rFonts w:ascii="宋体" w:hAnsi="宋体" w:cs="Times New Roman"/>
          <w:color w:val="000000" w:themeColor="text1"/>
        </w:rPr>
        <w:t>完税证明。</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办理结束后，在税收完税证明（表格式）或税收完税证明（文书式）上加盖印章，返还纳税人；</w:t>
      </w:r>
      <w:r>
        <w:rPr>
          <w:rFonts w:ascii="宋体" w:hAnsi="宋体" w:cs="Times New Roman" w:hint="default"/>
          <w:color w:val="000000" w:themeColor="text1"/>
        </w:rPr>
        <w:t>电子税务局办理的，将办理结果通过电子税务局反馈给纳税人。</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194236" w:rsidRDefault="00194236" w:rsidP="00194236">
      <w:pPr>
        <w:wordWrap w:val="0"/>
        <w:spacing w:line="360" w:lineRule="auto"/>
        <w:ind w:firstLine="480"/>
        <w:rPr>
          <w:rFonts w:ascii="黑体" w:eastAsia="黑体" w:hAnsi="黑体" w:cs="Times New Roman" w:hint="default"/>
          <w:bCs/>
        </w:rPr>
      </w:pPr>
      <w:r w:rsidRPr="00194236">
        <w:rPr>
          <w:rFonts w:ascii="黑体" w:eastAsia="黑体" w:hAnsi="黑体" w:cs="Times New Roman"/>
          <w:bCs/>
        </w:rPr>
        <w:t>【操作规范】</w:t>
      </w:r>
    </w:p>
    <w:p w:rsidR="00194236" w:rsidRPr="00461F6E" w:rsidRDefault="009576AA" w:rsidP="00194236">
      <w:pPr>
        <w:wordWrap w:val="0"/>
        <w:spacing w:line="360" w:lineRule="auto"/>
        <w:ind w:firstLine="480"/>
        <w:rPr>
          <w:rFonts w:ascii="宋体" w:hAnsi="宋体" w:cs="Times New Roman" w:hint="default"/>
          <w:color w:val="000000" w:themeColor="text1"/>
        </w:rPr>
      </w:pPr>
      <w:r w:rsidRPr="00461F6E">
        <w:rPr>
          <w:rFonts w:ascii="宋体" w:hAnsi="宋体" w:cs="Times New Roman"/>
          <w:color w:val="000000" w:themeColor="text1"/>
        </w:rPr>
        <w:t>1</w:t>
      </w:r>
      <w:r w:rsidRPr="00461F6E">
        <w:rPr>
          <w:rFonts w:ascii="宋体" w:hAnsi="宋体" w:cs="Times New Roman" w:hint="default"/>
          <w:color w:val="000000" w:themeColor="text1"/>
        </w:rPr>
        <w:t>.</w:t>
      </w:r>
      <w:r w:rsidR="00194236" w:rsidRPr="00461F6E">
        <w:rPr>
          <w:rFonts w:ascii="宋体" w:hAnsi="宋体" w:cs="Times New Roman"/>
          <w:color w:val="000000" w:themeColor="text1"/>
        </w:rPr>
        <w:t>纳税凭证转开：进入金三操作系统，通过申报征收岗权限，按照【申报征收】—【税票处理】—【纳税凭证转开】的路径进入功能模块。</w:t>
      </w:r>
    </w:p>
    <w:p w:rsidR="00194236" w:rsidRPr="00461F6E" w:rsidRDefault="009576AA" w:rsidP="00194236">
      <w:pPr>
        <w:wordWrap w:val="0"/>
        <w:spacing w:line="360" w:lineRule="auto"/>
        <w:ind w:firstLine="480"/>
        <w:rPr>
          <w:rFonts w:ascii="宋体" w:hAnsi="宋体" w:cs="Times New Roman" w:hint="default"/>
          <w:color w:val="000000" w:themeColor="text1"/>
        </w:rPr>
      </w:pPr>
      <w:r w:rsidRPr="00461F6E">
        <w:rPr>
          <w:rFonts w:ascii="宋体" w:hAnsi="宋体" w:cs="Times New Roman"/>
          <w:color w:val="000000" w:themeColor="text1"/>
        </w:rPr>
        <w:t>2</w:t>
      </w:r>
      <w:r w:rsidRPr="00461F6E">
        <w:rPr>
          <w:rFonts w:ascii="宋体" w:hAnsi="宋体" w:cs="Times New Roman" w:hint="default"/>
          <w:color w:val="000000" w:themeColor="text1"/>
        </w:rPr>
        <w:t>.</w:t>
      </w:r>
      <w:r w:rsidR="00194236" w:rsidRPr="00461F6E">
        <w:rPr>
          <w:rFonts w:ascii="宋体" w:hAnsi="宋体" w:cs="Times New Roman"/>
          <w:color w:val="000000" w:themeColor="text1"/>
        </w:rPr>
        <w:t>纳税人遗失完税凭证重开：进入金三操作系统，通过申报征收岗权限，按照【申报征收】—【税票处理】—【票证补打】的路径进入功能模块。</w:t>
      </w:r>
    </w:p>
    <w:p w:rsidR="00194236" w:rsidRPr="00461F6E" w:rsidRDefault="009576AA" w:rsidP="00194236">
      <w:pPr>
        <w:wordWrap w:val="0"/>
        <w:spacing w:line="360" w:lineRule="auto"/>
        <w:ind w:firstLine="480"/>
        <w:rPr>
          <w:rFonts w:ascii="宋体" w:hAnsi="宋体" w:cs="Times New Roman" w:hint="default"/>
          <w:color w:val="000000" w:themeColor="text1"/>
        </w:rPr>
      </w:pPr>
      <w:r w:rsidRPr="00461F6E">
        <w:rPr>
          <w:rFonts w:ascii="宋体" w:hAnsi="宋体" w:cs="Times New Roman"/>
          <w:color w:val="000000" w:themeColor="text1"/>
        </w:rPr>
        <w:t>3</w:t>
      </w:r>
      <w:r w:rsidRPr="00461F6E">
        <w:rPr>
          <w:rFonts w:ascii="宋体" w:hAnsi="宋体" w:cs="Times New Roman" w:hint="default"/>
          <w:color w:val="000000" w:themeColor="text1"/>
        </w:rPr>
        <w:t>.</w:t>
      </w:r>
      <w:r w:rsidR="00194236" w:rsidRPr="00461F6E">
        <w:rPr>
          <w:rFonts w:ascii="宋体" w:hAnsi="宋体" w:cs="Times New Roman"/>
          <w:color w:val="000000" w:themeColor="text1"/>
        </w:rPr>
        <w:t>纳税人申请换开正式完税凭证：进入金三操作系统，通过申报征收岗权限，按照【管理服务】—【税收证明】—【开具税收完税证明（非印刷）】的路径进入功能模块。开具税收完税证明原因选择“换开”，录入扣缴义务人（委托代征人）纳税人识别号、车辆（船舶）识别代号、汇总缴款凭证号码等信息，查询后打印换开的税收完税证明。</w:t>
      </w:r>
    </w:p>
    <w:p w:rsidR="00194236" w:rsidRPr="00461F6E" w:rsidRDefault="009576AA" w:rsidP="00194236">
      <w:pPr>
        <w:wordWrap w:val="0"/>
        <w:spacing w:line="360" w:lineRule="auto"/>
        <w:ind w:firstLine="480"/>
        <w:rPr>
          <w:rFonts w:ascii="宋体" w:hAnsi="宋体" w:cs="Times New Roman" w:hint="default"/>
          <w:color w:val="000000" w:themeColor="text1"/>
        </w:rPr>
      </w:pPr>
      <w:r w:rsidRPr="00461F6E">
        <w:rPr>
          <w:rFonts w:ascii="宋体" w:hAnsi="宋体" w:cs="Times New Roman"/>
          <w:color w:val="000000" w:themeColor="text1"/>
        </w:rPr>
        <w:t>4</w:t>
      </w:r>
      <w:r w:rsidRPr="00461F6E">
        <w:rPr>
          <w:rFonts w:ascii="宋体" w:hAnsi="宋体" w:cs="Times New Roman" w:hint="default"/>
          <w:color w:val="000000" w:themeColor="text1"/>
        </w:rPr>
        <w:t>.</w:t>
      </w:r>
      <w:r w:rsidR="00194236" w:rsidRPr="00461F6E">
        <w:rPr>
          <w:rFonts w:ascii="宋体" w:hAnsi="宋体" w:cs="Times New Roman"/>
          <w:color w:val="000000" w:themeColor="text1"/>
        </w:rPr>
        <w:t>纳税人就特定期间完税情况申请开具税收完税证明（个人所得税纳税人申请开具证明除外，具体操作详见</w:t>
      </w:r>
      <w:r w:rsidR="00383BD9">
        <w:rPr>
          <w:rFonts w:ascii="宋体" w:hAnsi="宋体" w:cs="Times New Roman"/>
          <w:color w:val="000000" w:themeColor="text1"/>
        </w:rPr>
        <w:t>“</w:t>
      </w:r>
      <w:r w:rsidR="00194236" w:rsidRPr="00461F6E">
        <w:rPr>
          <w:rFonts w:ascii="宋体" w:hAnsi="宋体" w:cs="Times New Roman"/>
          <w:color w:val="000000" w:themeColor="text1"/>
        </w:rPr>
        <w:t>开具个人所得税纳税记录</w:t>
      </w:r>
      <w:r w:rsidR="00383BD9">
        <w:rPr>
          <w:rFonts w:ascii="宋体" w:hAnsi="宋体" w:cs="Times New Roman"/>
          <w:color w:val="000000" w:themeColor="text1"/>
        </w:rPr>
        <w:t>”</w:t>
      </w:r>
      <w:r w:rsidR="00194236" w:rsidRPr="00461F6E">
        <w:rPr>
          <w:rFonts w:ascii="宋体" w:hAnsi="宋体" w:cs="Times New Roman"/>
          <w:color w:val="000000" w:themeColor="text1"/>
        </w:rPr>
        <w:t>）：进入金三操作系统，通过申报征收岗权限，按照【管理服务】—【税收证明】—【开具税收完税证明（文书式）】的路径，</w:t>
      </w:r>
      <w:r w:rsidR="002845BC" w:rsidRPr="00461F6E">
        <w:rPr>
          <w:rFonts w:ascii="宋体" w:hAnsi="宋体" w:cs="Times New Roman"/>
          <w:color w:val="000000" w:themeColor="text1"/>
        </w:rPr>
        <w:t>点击“下一步”，</w:t>
      </w:r>
      <w:r w:rsidR="00194236" w:rsidRPr="00461F6E">
        <w:rPr>
          <w:rFonts w:ascii="宋体" w:hAnsi="宋体" w:cs="Times New Roman"/>
          <w:color w:val="000000" w:themeColor="text1"/>
        </w:rPr>
        <w:t>录入</w:t>
      </w:r>
      <w:r w:rsidR="002845BC" w:rsidRPr="00461F6E">
        <w:rPr>
          <w:rFonts w:ascii="宋体" w:hAnsi="宋体" w:cs="Times New Roman"/>
          <w:color w:val="000000" w:themeColor="text1"/>
        </w:rPr>
        <w:t>纳税人识别号，可选择打印格式为“明细”或“汇总”，选择</w:t>
      </w:r>
      <w:r w:rsidR="00194236" w:rsidRPr="00461F6E">
        <w:rPr>
          <w:rFonts w:ascii="宋体" w:hAnsi="宋体" w:cs="Times New Roman"/>
          <w:color w:val="000000" w:themeColor="text1"/>
        </w:rPr>
        <w:t>要开具的税款所属期</w:t>
      </w:r>
      <w:r w:rsidR="002845BC" w:rsidRPr="00461F6E">
        <w:rPr>
          <w:rFonts w:ascii="宋体" w:hAnsi="宋体" w:cs="Times New Roman"/>
          <w:color w:val="000000" w:themeColor="text1"/>
        </w:rPr>
        <w:t>起止</w:t>
      </w:r>
      <w:r w:rsidR="00194236" w:rsidRPr="00461F6E">
        <w:rPr>
          <w:rFonts w:ascii="宋体" w:hAnsi="宋体" w:cs="Times New Roman"/>
          <w:color w:val="000000" w:themeColor="text1"/>
        </w:rPr>
        <w:t>、入库日期起止、征收项目等信息，查询后打印税收完税证明。</w:t>
      </w:r>
    </w:p>
    <w:p w:rsidR="00CB3D86" w:rsidRDefault="00A27FC3">
      <w:pPr>
        <w:adjustRightInd w:val="0"/>
        <w:snapToGrid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59"/>
      </w:tblGrid>
      <w:tr w:rsidR="00CB3D86" w:rsidTr="00C15636">
        <w:trPr>
          <w:cantSplit/>
          <w:trHeight w:val="567"/>
        </w:trPr>
        <w:tc>
          <w:tcPr>
            <w:tcW w:w="680" w:type="dxa"/>
            <w:vAlign w:val="center"/>
          </w:tcPr>
          <w:p w:rsidR="00CB3D86" w:rsidRDefault="00A27FC3" w:rsidP="00C1563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vAlign w:val="center"/>
          </w:tcPr>
          <w:p w:rsidR="00CB3D86" w:rsidRDefault="00A27FC3" w:rsidP="00C1563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59" w:type="dxa"/>
            <w:vAlign w:val="center"/>
          </w:tcPr>
          <w:p w:rsidR="00CB3D86" w:rsidRDefault="00A27FC3" w:rsidP="00C1563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CB3D86" w:rsidRPr="00461F6E"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《税收票证管理办法》（国家税务总局令第28号公布，国家税务总局令第48号修改）</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RPr="00461F6E"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lastRenderedPageBreak/>
              <w:t>2</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《国家税务总局关于公布取消一批税务证明事项以及废止和修改部分规章规范性文件的决定》（国家税务总局令第48号）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《关于实施〈税收票证管理办法〉若干问题的公告》（国家税务总局公告2013年第34号）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《国家税务总局关于证券交易印花税完税凭证有关问题的公告》（国家税务总局公告2014年第60号）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《国家税务总局关于发布&lt;办税事项“最多跑一次”清单&gt;的公告》（国家税务总局公告2018年第12号）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《国家税务总局关于将个人所得税〈税收完税证明〉（文书式）调整为〈纳税记录〉有关事项的公告》（国家税务总局公告2018年第55号）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7</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《国家税务总局关于加快推行办税事项同城通办的通知》（</w:t>
            </w:r>
            <w:proofErr w:type="gramStart"/>
            <w:r>
              <w:rPr>
                <w:rFonts w:ascii="宋体" w:hAnsi="宋体" w:cs="Times New Roman"/>
                <w:color w:val="000000"/>
                <w:kern w:val="0"/>
                <w:sz w:val="21"/>
                <w:szCs w:val="21"/>
              </w:rPr>
              <w:t>税总发</w:t>
            </w:r>
            <w:proofErr w:type="gramEnd"/>
            <w:r>
              <w:rPr>
                <w:rFonts w:ascii="宋体" w:hAnsi="宋体" w:cs="Times New Roman"/>
                <w:color w:val="000000"/>
                <w:kern w:val="0"/>
                <w:sz w:val="21"/>
                <w:szCs w:val="21"/>
              </w:rPr>
              <w:t>〔2016〕46号）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依申请公开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8</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《国家税务总局关于跨省经营企业涉税事项全国通办的通知》（</w:t>
            </w:r>
            <w:proofErr w:type="gramStart"/>
            <w:r>
              <w:rPr>
                <w:rFonts w:ascii="宋体" w:hAnsi="宋体" w:cs="Times New Roman"/>
                <w:color w:val="000000"/>
                <w:kern w:val="0"/>
                <w:sz w:val="21"/>
                <w:szCs w:val="21"/>
              </w:rPr>
              <w:t>税总发</w:t>
            </w:r>
            <w:proofErr w:type="gramEnd"/>
            <w:r>
              <w:rPr>
                <w:rFonts w:ascii="宋体" w:hAnsi="宋体" w:cs="Times New Roman"/>
                <w:color w:val="000000"/>
                <w:kern w:val="0"/>
                <w:sz w:val="21"/>
                <w:szCs w:val="21"/>
              </w:rPr>
              <w:t>〔2017〕102号）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依申请公开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9</w:t>
            </w:r>
          </w:p>
        </w:tc>
        <w:tc>
          <w:tcPr>
            <w:tcW w:w="5954" w:type="dxa"/>
            <w:vAlign w:val="center"/>
          </w:tcPr>
          <w:p w:rsidR="00CB3D86" w:rsidRDefault="00A27FC3" w:rsidP="00C15636">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《国家税务总局关于明确〈税收票证管理办法〉若干问题的通知》（</w:t>
            </w:r>
            <w:proofErr w:type="gramStart"/>
            <w:r>
              <w:rPr>
                <w:rFonts w:ascii="宋体" w:hAnsi="宋体" w:cs="Times New Roman"/>
                <w:kern w:val="0"/>
                <w:sz w:val="21"/>
                <w:szCs w:val="21"/>
              </w:rPr>
              <w:t>税总函</w:t>
            </w:r>
            <w:proofErr w:type="gramEnd"/>
            <w:r>
              <w:rPr>
                <w:rFonts w:ascii="宋体" w:hAnsi="宋体" w:cs="Times New Roman"/>
                <w:kern w:val="0"/>
                <w:sz w:val="21"/>
                <w:szCs w:val="21"/>
              </w:rPr>
              <w:t>〔2013〕339号）</w:t>
            </w:r>
          </w:p>
        </w:tc>
        <w:tc>
          <w:tcPr>
            <w:tcW w:w="1559" w:type="dxa"/>
            <w:vAlign w:val="center"/>
          </w:tcPr>
          <w:p w:rsidR="00CB3D86" w:rsidRDefault="00A27FC3" w:rsidP="00C15636">
            <w:pPr>
              <w:widowControl/>
              <w:ind w:firstLineChars="0" w:firstLine="0"/>
              <w:jc w:val="center"/>
              <w:rPr>
                <w:rFonts w:ascii="宋体" w:hAnsi="宋体" w:cs="Times New Roman" w:hint="default"/>
                <w:kern w:val="0"/>
                <w:sz w:val="21"/>
                <w:szCs w:val="21"/>
              </w:rPr>
            </w:pPr>
            <w:r>
              <w:rPr>
                <w:rFonts w:ascii="宋体" w:hAnsi="宋体" w:cs="Times New Roman"/>
                <w:kern w:val="0"/>
                <w:sz w:val="21"/>
                <w:szCs w:val="21"/>
              </w:rPr>
              <w:t>不予公开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10</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《国家税务总局关于取消一批涉税事项和报送资料的通知》（</w:t>
            </w:r>
            <w:proofErr w:type="gramStart"/>
            <w:r>
              <w:rPr>
                <w:rFonts w:ascii="宋体" w:hAnsi="宋体" w:cs="Times New Roman"/>
                <w:color w:val="000000"/>
                <w:kern w:val="0"/>
                <w:sz w:val="21"/>
                <w:szCs w:val="21"/>
              </w:rPr>
              <w:t>税总函</w:t>
            </w:r>
            <w:proofErr w:type="gramEnd"/>
            <w:r>
              <w:rPr>
                <w:rFonts w:ascii="宋体" w:hAnsi="宋体" w:cs="Times New Roman"/>
                <w:color w:val="000000"/>
                <w:kern w:val="0"/>
                <w:sz w:val="21"/>
                <w:szCs w:val="21"/>
              </w:rPr>
              <w:t>〔2017〕403号）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11</w:t>
            </w:r>
          </w:p>
        </w:tc>
        <w:tc>
          <w:tcPr>
            <w:tcW w:w="5954"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《国家税务总局关于明确&lt;税收完税证明&gt;（文书式）开具管理有关事项的通知》（</w:t>
            </w:r>
            <w:proofErr w:type="gramStart"/>
            <w:r>
              <w:rPr>
                <w:rFonts w:ascii="宋体" w:hAnsi="宋体" w:cs="Times New Roman"/>
                <w:color w:val="000000"/>
                <w:kern w:val="0"/>
                <w:sz w:val="21"/>
                <w:szCs w:val="21"/>
              </w:rPr>
              <w:t>税总函</w:t>
            </w:r>
            <w:proofErr w:type="gramEnd"/>
            <w:r>
              <w:rPr>
                <w:rFonts w:ascii="宋体" w:hAnsi="宋体" w:cs="Times New Roman"/>
                <w:color w:val="000000"/>
                <w:kern w:val="0"/>
                <w:sz w:val="21"/>
                <w:szCs w:val="21"/>
              </w:rPr>
              <w:t>〔2018〕628号）</w:t>
            </w:r>
          </w:p>
        </w:tc>
        <w:tc>
          <w:tcPr>
            <w:tcW w:w="1559" w:type="dxa"/>
            <w:vAlign w:val="center"/>
          </w:tcPr>
          <w:p w:rsidR="00CB3D86" w:rsidRDefault="00A27FC3" w:rsidP="00C15636">
            <w:pPr>
              <w:widowControl/>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CB3D86" w:rsidRDefault="00A27FC3" w:rsidP="00461F6E">
      <w:pPr>
        <w:wordWrap w:val="0"/>
        <w:spacing w:beforeLines="100" w:before="336" w:afterLines="100" w:after="336" w:line="240" w:lineRule="auto"/>
        <w:ind w:firstLineChars="0" w:firstLine="510"/>
        <w:outlineLvl w:val="2"/>
        <w:rPr>
          <w:rFonts w:eastAsia="黑体" w:cs="Times New Roman" w:hint="default"/>
          <w:b/>
          <w:bCs/>
          <w:color w:val="000000" w:themeColor="text1"/>
          <w:kern w:val="24"/>
          <w:sz w:val="28"/>
          <w:szCs w:val="28"/>
        </w:rPr>
      </w:pPr>
      <w:bookmarkStart w:id="25" w:name="_Toc279"/>
      <w:bookmarkStart w:id="26" w:name="_Toc18096662"/>
      <w:r>
        <w:rPr>
          <w:rFonts w:eastAsia="黑体" w:cs="Times New Roman"/>
          <w:b/>
          <w:bCs/>
          <w:color w:val="000000" w:themeColor="text1"/>
          <w:kern w:val="24"/>
          <w:sz w:val="28"/>
          <w:szCs w:val="28"/>
        </w:rPr>
        <w:t>5.1.2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13</w:t>
      </w:r>
      <w:r w:rsidR="006866D6">
        <w:rPr>
          <w:rFonts w:eastAsia="黑体" w:cs="Times New Roman" w:hint="default"/>
          <w:b/>
          <w:bCs/>
          <w:color w:val="000000" w:themeColor="text1"/>
          <w:kern w:val="24"/>
          <w:sz w:val="28"/>
          <w:szCs w:val="28"/>
        </w:rPr>
        <w:t>2</w:t>
      </w:r>
      <w:r>
        <w:rPr>
          <w:rFonts w:eastAsia="黑体" w:cs="Times New Roman"/>
          <w:b/>
          <w:bCs/>
          <w:color w:val="000000" w:themeColor="text1"/>
          <w:kern w:val="24"/>
          <w:sz w:val="28"/>
          <w:szCs w:val="28"/>
        </w:rPr>
        <w:t xml:space="preserve">　</w:t>
      </w:r>
      <w:r w:rsidR="00383BD9">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开具个人所得税纳税记录</w:t>
      </w:r>
      <w:bookmarkEnd w:id="25"/>
      <w:bookmarkEnd w:id="26"/>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开具个人所得税纳税记录</w:t>
      </w:r>
    </w:p>
    <w:p w:rsidR="00CB3D86" w:rsidRDefault="00A27FC3">
      <w:pPr>
        <w:wordWrap w:val="0"/>
        <w:spacing w:line="360" w:lineRule="auto"/>
        <w:ind w:firstLine="480"/>
        <w:rPr>
          <w:rFonts w:ascii="宋体" w:hAnsi="宋体" w:cs="Times New Roman" w:hint="default"/>
          <w:color w:val="000000" w:themeColor="text1"/>
        </w:rPr>
      </w:pPr>
      <w:r>
        <w:rPr>
          <w:rFonts w:ascii="宋体" w:eastAsia="黑体" w:hAnsi="宋体" w:cs="Times New Roman"/>
          <w:color w:val="000000" w:themeColor="text1"/>
        </w:rPr>
        <w:t>【业务描述】</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1</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日以后取得个人所得税应税所得并由扣缴义务人向税务机关办理了全员全额扣缴申报，或根据税法规定自行向税务机关办理纳税申报的，不论是否实际缴纳税款，均可以申请开具个人所得税《纳税记录》。</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《国家税务总局关于将个人所得税〈税收完税证明〉（文书式）调整为〈纳税记录〉</w:t>
      </w:r>
      <w:r>
        <w:rPr>
          <w:rFonts w:ascii="宋体" w:hAnsi="宋体" w:cs="Times New Roman"/>
          <w:color w:val="000000" w:themeColor="text1"/>
        </w:rPr>
        <w:lastRenderedPageBreak/>
        <w:t>有关事项的公告》（国家税务总局公告</w:t>
      </w:r>
      <w:r>
        <w:rPr>
          <w:rFonts w:cs="Times New Roman"/>
          <w:color w:val="000000" w:themeColor="text1"/>
        </w:rPr>
        <w:t>2018</w:t>
      </w:r>
      <w:r>
        <w:rPr>
          <w:rFonts w:ascii="宋体" w:hAnsi="宋体" w:cs="Times New Roman"/>
          <w:color w:val="000000" w:themeColor="text1"/>
        </w:rPr>
        <w:t>年第</w:t>
      </w:r>
      <w:r>
        <w:rPr>
          <w:rFonts w:cs="Times New Roman"/>
          <w:color w:val="000000" w:themeColor="text1"/>
        </w:rPr>
        <w:t>55</w:t>
      </w:r>
      <w:r>
        <w:rPr>
          <w:rFonts w:ascii="宋体" w:hAnsi="宋体" w:cs="Times New Roman"/>
          <w:color w:val="000000" w:themeColor="text1"/>
        </w:rPr>
        <w:t>号）</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40"/>
        <w:gridCol w:w="2795"/>
        <w:gridCol w:w="680"/>
        <w:gridCol w:w="2269"/>
      </w:tblGrid>
      <w:tr w:rsidR="00CB3D86" w:rsidTr="00C15636">
        <w:trPr>
          <w:trHeight w:hRule="exact" w:val="794"/>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CB3D86" w:rsidTr="00C15636">
        <w:trPr>
          <w:trHeight w:hRule="exact" w:val="794"/>
        </w:trPr>
        <w:tc>
          <w:tcPr>
            <w:tcW w:w="680"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CB3D86" w:rsidTr="00C15636">
        <w:trPr>
          <w:trHeight w:hRule="exact" w:val="794"/>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21"/>
                <w:szCs w:val="21"/>
                <w:lang w:val="zh-CN"/>
              </w:rPr>
            </w:pPr>
            <w:r>
              <w:rPr>
                <w:rFonts w:ascii="黑体" w:eastAsia="黑体" w:hAnsi="黑体" w:cs="Times New Roman"/>
                <w:color w:val="000000" w:themeColor="text1"/>
                <w:sz w:val="21"/>
                <w:szCs w:val="21"/>
                <w:lang w:val="zh-CN"/>
              </w:rPr>
              <w:t>有以下情形的，还应提供相应材料</w:t>
            </w:r>
          </w:p>
        </w:tc>
      </w:tr>
      <w:tr w:rsidR="00CB3D86" w:rsidTr="00C15636">
        <w:trPr>
          <w:trHeight w:hRule="exact" w:val="794"/>
        </w:trPr>
        <w:tc>
          <w:tcPr>
            <w:tcW w:w="24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2795"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CB3D86" w:rsidTr="00C15636">
        <w:trPr>
          <w:trHeight w:hRule="exact" w:val="794"/>
        </w:trPr>
        <w:tc>
          <w:tcPr>
            <w:tcW w:w="2420" w:type="dxa"/>
            <w:gridSpan w:val="2"/>
            <w:vMerge w:val="restart"/>
            <w:tcBorders>
              <w:top w:val="single" w:sz="4" w:space="0" w:color="auto"/>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委托他人代为开具</w:t>
            </w:r>
          </w:p>
        </w:tc>
        <w:tc>
          <w:tcPr>
            <w:tcW w:w="2795"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受托人身份证件原件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CB3D86" w:rsidTr="00C15636">
        <w:trPr>
          <w:trHeight w:hRule="exact" w:val="794"/>
        </w:trPr>
        <w:tc>
          <w:tcPr>
            <w:tcW w:w="2420" w:type="dxa"/>
            <w:gridSpan w:val="2"/>
            <w:vMerge/>
            <w:tcBorders>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795"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委托人书面授权资料</w:t>
            </w:r>
          </w:p>
        </w:tc>
        <w:tc>
          <w:tcPr>
            <w:tcW w:w="680"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1</w:t>
            </w:r>
            <w:r>
              <w:rPr>
                <w:rFonts w:ascii="黑体" w:eastAsia="黑体" w:hAnsi="黑体" w:cs="Microsoft Himalaya"/>
                <w:color w:val="000000" w:themeColor="text1"/>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可通过办税服务厅（场所）、自然人税收管理系统（WEB端、APP端）、自助办税终端办理，</w:t>
      </w:r>
      <w:r w:rsidR="00755989">
        <w:rPr>
          <w:rFonts w:ascii="宋体" w:hAnsi="宋体" w:cs="Times New Roman"/>
          <w:color w:val="000000" w:themeColor="text1"/>
        </w:rPr>
        <w:t>办税服务厅（场所）的具体地点可从国家税务总局湖南省税务局网站</w:t>
      </w:r>
      <w:r>
        <w:rPr>
          <w:rFonts w:ascii="宋体" w:hAnsi="宋体" w:cs="Times New Roman"/>
          <w:color w:val="000000" w:themeColor="text1"/>
        </w:rPr>
        <w:t>“纳税服务”栏目查询。</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宋体" w:hAnsi="宋体" w:cs="Times New Roman"/>
          <w:color w:val="000000" w:themeColor="text1"/>
        </w:rPr>
        <w:t>主管税务机关对外公开的联系电话，可从</w:t>
      </w:r>
      <w:r w:rsidR="00755989">
        <w:rPr>
          <w:rFonts w:ascii="宋体" w:hAnsi="宋体" w:cs="Times New Roman"/>
          <w:color w:val="000000" w:themeColor="text1"/>
        </w:rPr>
        <w:t>国家税务总局湖南省税务局网站</w:t>
      </w:r>
      <w:r>
        <w:rPr>
          <w:rFonts w:ascii="宋体" w:hAnsi="宋体" w:cs="Times New Roman"/>
          <w:color w:val="000000" w:themeColor="text1"/>
        </w:rPr>
        <w:t>“纳税服务”栏目查询。</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CB3D86" w:rsidRDefault="00A27FC3" w:rsidP="00037AC6">
      <w:pPr>
        <w:spacing w:line="360" w:lineRule="auto"/>
        <w:ind w:firstLineChars="0" w:firstLine="0"/>
        <w:jc w:val="center"/>
        <w:rPr>
          <w:rFonts w:ascii="宋体" w:hAnsi="宋体" w:cs="Times New Roman" w:hint="default"/>
          <w:color w:val="000000" w:themeColor="text1"/>
        </w:rPr>
      </w:pPr>
      <w:r>
        <w:rPr>
          <w:rFonts w:ascii="仿宋" w:eastAsia="仿宋" w:hAnsi="仿宋" w:cs="仿宋"/>
          <w:noProof/>
          <w:color w:val="000000" w:themeColor="text1"/>
        </w:rPr>
        <w:lastRenderedPageBreak/>
        <w:drawing>
          <wp:inline distT="0" distB="0" distL="114300" distR="114300">
            <wp:extent cx="5184140" cy="1765935"/>
            <wp:effectExtent l="0" t="0" r="12700" b="0"/>
            <wp:docPr id="85" name="图片 8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85" name="图片 85" descr="C:\Users\baoqianyu\Desktop\流程图\即办\纳税人.png纳税人"/>
                    <pic:cNvPicPr/>
                  </pic:nvPicPr>
                  <pic:blipFill>
                    <a:blip r:embed="rId8"/>
                    <a:srcRect/>
                    <a:stretch>
                      <a:fillRect/>
                    </a:stretch>
                  </pic:blipFill>
                  <pic:spPr>
                    <a:xfrm>
                      <a:off x="0" y="0"/>
                      <a:ext cx="5184140" cy="1765935"/>
                    </a:xfrm>
                    <a:prstGeom prst="rect">
                      <a:avLst/>
                    </a:prstGeom>
                  </pic:spPr>
                </pic:pic>
              </a:graphicData>
            </a:graphic>
          </wp:inline>
        </w:drawing>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个人所得税税款所属期为</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1</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日（含）以后的，税务机关开具个人所得税《纳税记录》；税款所属期为</w:t>
      </w:r>
      <w:r>
        <w:rPr>
          <w:rFonts w:cs="Times New Roman"/>
          <w:color w:val="000000" w:themeColor="text1"/>
        </w:rPr>
        <w:t>2018</w:t>
      </w:r>
      <w:r>
        <w:rPr>
          <w:rFonts w:ascii="宋体" w:hAnsi="宋体" w:cs="Times New Roman"/>
          <w:color w:val="000000" w:themeColor="text1"/>
        </w:rPr>
        <w:t>年</w:t>
      </w:r>
      <w:r>
        <w:rPr>
          <w:rFonts w:cs="Times New Roman"/>
          <w:color w:val="000000" w:themeColor="text1"/>
        </w:rPr>
        <w:t>12</w:t>
      </w:r>
      <w:r>
        <w:rPr>
          <w:rFonts w:ascii="宋体" w:hAnsi="宋体" w:cs="Times New Roman"/>
          <w:color w:val="000000" w:themeColor="text1"/>
        </w:rPr>
        <w:t>月</w:t>
      </w:r>
      <w:r>
        <w:rPr>
          <w:rFonts w:cs="Times New Roman"/>
          <w:color w:val="000000" w:themeColor="text1"/>
        </w:rPr>
        <w:t>31</w:t>
      </w:r>
      <w:r>
        <w:rPr>
          <w:rFonts w:ascii="宋体" w:hAnsi="宋体" w:cs="Times New Roman"/>
          <w:color w:val="000000" w:themeColor="text1"/>
        </w:rPr>
        <w:t>日（含）以前的，税务机关开具个人所得税《税收完税证明》（文书式）。</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个人所得税《纳税记录》涉及纳税人敏感信息，请妥善保存。</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纳税人对个人所得税《纳税记录》存在异议的，可以向该项记录中列明的税务机关申请核实。</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税务机关提供两种个人所得税《纳税记录》验证服务。一是通过手机APP扫描个人所得税《纳税记录》中的</w:t>
      </w:r>
      <w:proofErr w:type="gramStart"/>
      <w:r>
        <w:rPr>
          <w:rFonts w:ascii="宋体" w:hAnsi="宋体" w:cs="Times New Roman"/>
          <w:color w:val="000000" w:themeColor="text1"/>
        </w:rPr>
        <w:t>二维码进行</w:t>
      </w:r>
      <w:proofErr w:type="gramEnd"/>
      <w:r>
        <w:rPr>
          <w:rFonts w:ascii="宋体" w:hAnsi="宋体" w:cs="Times New Roman"/>
          <w:color w:val="000000" w:themeColor="text1"/>
        </w:rPr>
        <w:t>验证；二是通过自然人税收管理系统输入个人所得税《纳税记录》中的验证码进行验证。</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个人所得税《纳税记录》因不同打印设备造成的色差，不影响使用效力。</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个人所得税《纳税记录》不作纳税人记账、抵扣凭证。</w:t>
      </w:r>
    </w:p>
    <w:p w:rsidR="006D21F3" w:rsidRPr="006D21F3" w:rsidRDefault="006D21F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0.</w:t>
      </w:r>
      <w:r w:rsidRPr="006D21F3">
        <w:rPr>
          <w:rFonts w:ascii="宋体" w:hAnsi="宋体" w:cs="Times New Roman"/>
          <w:color w:val="000000" w:themeColor="text1"/>
        </w:rPr>
        <w:t>扣缴义务人未实现全员全额明细扣缴明细申报的，将会导致税务机关不能获取申请人纳税情况而无法开具。</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hint="default"/>
          <w:color w:val="000000" w:themeColor="text1"/>
        </w:rPr>
        <w:t>受理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办税服务厅接收资料，核对资料是否齐全、是否符合法定形式、填写内容是否完整，符合的即时受理；对资料不齐全、不符合法定形式或填写内容不完整的，当场一次性告知应补正资料或不予受理原因。</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w:t>
      </w:r>
      <w:r>
        <w:rPr>
          <w:rFonts w:ascii="宋体" w:hAnsi="宋体" w:cs="Times New Roman"/>
          <w:color w:val="000000" w:themeColor="text1"/>
        </w:rPr>
        <w:t>将个人所得税《纳税记录》反馈给</w:t>
      </w:r>
      <w:r>
        <w:rPr>
          <w:rFonts w:ascii="宋体" w:hAnsi="宋体" w:cs="Times New Roman" w:hint="default"/>
          <w:color w:val="000000" w:themeColor="text1"/>
        </w:rPr>
        <w:t>纳税人。</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将资料进行归档。</w:t>
      </w:r>
      <w:r>
        <w:rPr>
          <w:rFonts w:ascii="宋体" w:hAnsi="宋体" w:cs="Times New Roman"/>
          <w:color w:val="000000" w:themeColor="text1"/>
        </w:rPr>
        <w:t>不得将纳税人的办理材料用于与政务服务无关的用途。</w:t>
      </w:r>
    </w:p>
    <w:p w:rsidR="002B4DA0" w:rsidRDefault="002B4DA0" w:rsidP="002B4D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2B4DA0" w:rsidRPr="002B4DA0" w:rsidRDefault="002B4DA0" w:rsidP="000108F6">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Pr="002B4DA0">
        <w:rPr>
          <w:rFonts w:ascii="宋体" w:hAnsi="宋体" w:cs="Times New Roman"/>
          <w:color w:val="000000" w:themeColor="text1"/>
        </w:rPr>
        <w:t>开具税款所属期为2018年12月31日（含）以前个人所得税缴（退）税情况证明的：进入金三操作系统，通过综合服务岗权限，按照【个人税收管理】—【证明】—【个人所得税完税证明开具（2018）】的路径进入功能模块。</w:t>
      </w:r>
    </w:p>
    <w:p w:rsidR="002B4DA0" w:rsidRPr="002B4DA0" w:rsidRDefault="002B4DA0" w:rsidP="000108F6">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Pr="002B4DA0">
        <w:rPr>
          <w:rFonts w:ascii="宋体" w:hAnsi="宋体" w:cs="Times New Roman"/>
          <w:color w:val="000000" w:themeColor="text1"/>
        </w:rPr>
        <w:t>开具税款所属期为2019年1月1日（含）以后的个人所得税缴（退）税情况证明的：进入金三操作系统，通过综合服务岗权限，按照【个人税收管理】—【证明】—【个人所得税纳税记录开具（ITS）】的路径进入功能模块。</w:t>
      </w:r>
    </w:p>
    <w:p w:rsidR="00CB3D86" w:rsidRDefault="00A27FC3">
      <w:pPr>
        <w:adjustRightInd w:val="0"/>
        <w:snapToGrid w:val="0"/>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59"/>
      </w:tblGrid>
      <w:tr w:rsidR="00CB3D86" w:rsidTr="00C15636">
        <w:trPr>
          <w:cantSplit/>
          <w:trHeight w:val="567"/>
        </w:trPr>
        <w:tc>
          <w:tcPr>
            <w:tcW w:w="680" w:type="dxa"/>
            <w:vAlign w:val="center"/>
          </w:tcPr>
          <w:p w:rsidR="00CB3D86" w:rsidRDefault="00A27FC3" w:rsidP="00C1563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vAlign w:val="center"/>
          </w:tcPr>
          <w:p w:rsidR="00CB3D86" w:rsidRDefault="00A27FC3" w:rsidP="00C1563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59" w:type="dxa"/>
            <w:vAlign w:val="center"/>
          </w:tcPr>
          <w:p w:rsidR="00CB3D86" w:rsidRDefault="00A27FC3" w:rsidP="00C15636">
            <w:pPr>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CB3D86" w:rsidTr="00C15636">
        <w:trPr>
          <w:cantSplit/>
          <w:trHeight w:val="567"/>
        </w:trPr>
        <w:tc>
          <w:tcPr>
            <w:tcW w:w="680" w:type="dxa"/>
            <w:vAlign w:val="center"/>
          </w:tcPr>
          <w:p w:rsidR="00CB3D86" w:rsidRDefault="00A27FC3" w:rsidP="00C15636">
            <w:pPr>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954" w:type="dxa"/>
            <w:vAlign w:val="center"/>
          </w:tcPr>
          <w:p w:rsidR="00CB3D86" w:rsidRDefault="00A27FC3" w:rsidP="00C15636">
            <w:pPr>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《国家税务总局关于将个人所得税〈税收完税证明〉（文书式）调整为〈纳税记录〉有关事项的公告》（国家税务总局公告2018年第55号）</w:t>
            </w:r>
          </w:p>
        </w:tc>
        <w:tc>
          <w:tcPr>
            <w:tcW w:w="1559" w:type="dxa"/>
            <w:vAlign w:val="center"/>
          </w:tcPr>
          <w:p w:rsidR="00CB3D86" w:rsidRDefault="00A27FC3" w:rsidP="00C15636">
            <w:pPr>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954" w:type="dxa"/>
            <w:vAlign w:val="center"/>
          </w:tcPr>
          <w:p w:rsidR="00CB3D86" w:rsidRDefault="00A27FC3" w:rsidP="00C15636">
            <w:pPr>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《国家税务总局关于明确&lt;税收完税证明&gt;（文书式）开具管理有关事项的通知》（</w:t>
            </w:r>
            <w:proofErr w:type="gramStart"/>
            <w:r>
              <w:rPr>
                <w:rFonts w:ascii="宋体" w:hAnsi="宋体" w:cs="Times New Roman"/>
                <w:color w:val="000000"/>
                <w:kern w:val="0"/>
                <w:sz w:val="21"/>
                <w:szCs w:val="21"/>
              </w:rPr>
              <w:t>税总函</w:t>
            </w:r>
            <w:proofErr w:type="gramEnd"/>
            <w:r>
              <w:rPr>
                <w:rFonts w:ascii="宋体" w:hAnsi="宋体" w:cs="Times New Roman"/>
                <w:color w:val="000000"/>
                <w:kern w:val="0"/>
                <w:sz w:val="21"/>
                <w:szCs w:val="21"/>
              </w:rPr>
              <w:t>〔2018〕628号）</w:t>
            </w:r>
          </w:p>
        </w:tc>
        <w:tc>
          <w:tcPr>
            <w:tcW w:w="1559" w:type="dxa"/>
            <w:vAlign w:val="center"/>
          </w:tcPr>
          <w:p w:rsidR="00CB3D86" w:rsidRDefault="00A27FC3" w:rsidP="00C15636">
            <w:pPr>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CB3D86" w:rsidRDefault="00A27FC3" w:rsidP="00461F6E">
      <w:pPr>
        <w:wordWrap w:val="0"/>
        <w:spacing w:beforeLines="100" w:before="336" w:afterLines="100" w:after="336" w:line="240" w:lineRule="auto"/>
        <w:ind w:firstLineChars="0" w:firstLine="510"/>
        <w:outlineLvl w:val="2"/>
        <w:rPr>
          <w:rFonts w:eastAsia="黑体" w:cs="Times New Roman" w:hint="default"/>
          <w:b/>
          <w:bCs/>
          <w:color w:val="000000" w:themeColor="text1"/>
          <w:kern w:val="24"/>
          <w:sz w:val="28"/>
          <w:szCs w:val="28"/>
        </w:rPr>
      </w:pPr>
      <w:bookmarkStart w:id="27" w:name="_Toc4341"/>
      <w:bookmarkStart w:id="28" w:name="_Toc18096663"/>
      <w:r>
        <w:rPr>
          <w:rFonts w:eastAsia="黑体" w:cs="Times New Roman"/>
          <w:b/>
          <w:bCs/>
          <w:color w:val="000000" w:themeColor="text1"/>
          <w:kern w:val="24"/>
          <w:sz w:val="28"/>
          <w:szCs w:val="28"/>
        </w:rPr>
        <w:t>5.1.3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13</w:t>
      </w:r>
      <w:r w:rsidR="006866D6">
        <w:rPr>
          <w:rFonts w:eastAsia="黑体" w:cs="Times New Roman" w:hint="default"/>
          <w:b/>
          <w:bCs/>
          <w:color w:val="000000" w:themeColor="text1"/>
          <w:kern w:val="24"/>
          <w:sz w:val="28"/>
          <w:szCs w:val="28"/>
        </w:rPr>
        <w:t>3</w:t>
      </w:r>
      <w:r>
        <w:rPr>
          <w:rFonts w:eastAsia="黑体" w:cs="Times New Roman"/>
          <w:b/>
          <w:bCs/>
          <w:color w:val="000000" w:themeColor="text1"/>
          <w:kern w:val="24"/>
          <w:sz w:val="28"/>
          <w:szCs w:val="28"/>
        </w:rPr>
        <w:t xml:space="preserve">　</w:t>
      </w:r>
      <w:r w:rsidR="00383BD9">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转开印花税票销售凭证</w:t>
      </w:r>
      <w:bookmarkEnd w:id="27"/>
      <w:bookmarkEnd w:id="28"/>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转开印花税票销售凭证</w:t>
      </w:r>
    </w:p>
    <w:p w:rsidR="00CB3D86" w:rsidRDefault="00A27FC3">
      <w:pPr>
        <w:wordWrap w:val="0"/>
        <w:spacing w:line="360" w:lineRule="auto"/>
        <w:ind w:firstLine="480"/>
        <w:rPr>
          <w:rFonts w:ascii="宋体" w:eastAsia="等线" w:hAnsi="宋体" w:cs="Times New Roman" w:hint="default"/>
          <w:color w:val="000000" w:themeColor="text1"/>
        </w:rPr>
      </w:pPr>
      <w:r>
        <w:rPr>
          <w:rFonts w:ascii="宋体" w:eastAsia="黑体" w:hAnsi="宋体" w:cs="Times New Roman"/>
          <w:color w:val="000000" w:themeColor="text1"/>
        </w:rPr>
        <w:t>【业务描述】</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纳税人通过横向联网方式完成印花税款的缴纳或退还后，向主管税务机关申请开具《中华人民共和国印花税票销售凭证》（证明凭证）。</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445BEF" w:rsidRDefault="00A27FC3">
      <w:pPr>
        <w:numPr>
          <w:ilvl w:val="255"/>
          <w:numId w:val="0"/>
        </w:numPr>
        <w:wordWrap w:val="0"/>
        <w:spacing w:line="360" w:lineRule="auto"/>
        <w:ind w:firstLineChars="200"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《中华人民共和国印花税暂行条例》全文</w:t>
      </w:r>
    </w:p>
    <w:p w:rsidR="00445BEF" w:rsidRDefault="00A27FC3" w:rsidP="00445BEF">
      <w:pPr>
        <w:numPr>
          <w:ilvl w:val="255"/>
          <w:numId w:val="0"/>
        </w:numPr>
        <w:wordWrap w:val="0"/>
        <w:spacing w:line="360" w:lineRule="auto"/>
        <w:ind w:firstLineChars="200"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《税收票证管理办法》（国家税务总局令第</w:t>
      </w:r>
      <w:r>
        <w:rPr>
          <w:rFonts w:cs="Times New Roman"/>
          <w:color w:val="000000" w:themeColor="text1"/>
        </w:rPr>
        <w:t>28</w:t>
      </w:r>
      <w:r>
        <w:rPr>
          <w:rFonts w:ascii="宋体" w:hAnsi="宋体" w:cs="Times New Roman"/>
          <w:color w:val="000000" w:themeColor="text1"/>
        </w:rPr>
        <w:t>号公布，国家税务总局令第</w:t>
      </w:r>
      <w:r>
        <w:rPr>
          <w:rFonts w:cs="Times New Roman"/>
          <w:color w:val="000000" w:themeColor="text1"/>
        </w:rPr>
        <w:t>48</w:t>
      </w:r>
      <w:r>
        <w:rPr>
          <w:rFonts w:ascii="宋体" w:hAnsi="宋体" w:cs="Times New Roman"/>
          <w:color w:val="000000" w:themeColor="text1"/>
        </w:rPr>
        <w:t>号修改）第十六条</w:t>
      </w:r>
    </w:p>
    <w:p w:rsidR="00445BEF" w:rsidRDefault="00A27FC3" w:rsidP="00445BEF">
      <w:pPr>
        <w:numPr>
          <w:ilvl w:val="255"/>
          <w:numId w:val="0"/>
        </w:numPr>
        <w:wordWrap w:val="0"/>
        <w:spacing w:line="360" w:lineRule="auto"/>
        <w:ind w:firstLineChars="200"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《国家税务总局关于实施〈税收票证管理办法〉若干问题的公告》（国家税务总局公告</w:t>
      </w:r>
      <w:r>
        <w:rPr>
          <w:rFonts w:cs="Times New Roman"/>
          <w:color w:val="000000" w:themeColor="text1"/>
        </w:rPr>
        <w:t>2013</w:t>
      </w:r>
      <w:r>
        <w:rPr>
          <w:rFonts w:ascii="宋体" w:hAnsi="宋体" w:cs="Times New Roman"/>
          <w:color w:val="000000" w:themeColor="text1"/>
        </w:rPr>
        <w:t>年第</w:t>
      </w:r>
      <w:r>
        <w:rPr>
          <w:rFonts w:cs="Times New Roman"/>
          <w:color w:val="000000" w:themeColor="text1"/>
        </w:rPr>
        <w:t>34</w:t>
      </w:r>
      <w:r>
        <w:rPr>
          <w:rFonts w:ascii="宋体" w:hAnsi="宋体" w:cs="Times New Roman"/>
          <w:color w:val="000000" w:themeColor="text1"/>
        </w:rPr>
        <w:t>号）第二条第四项</w:t>
      </w:r>
    </w:p>
    <w:p w:rsidR="00CB3D86" w:rsidRDefault="00A27FC3" w:rsidP="00445BEF">
      <w:pPr>
        <w:numPr>
          <w:ilvl w:val="255"/>
          <w:numId w:val="0"/>
        </w:numPr>
        <w:wordWrap w:val="0"/>
        <w:spacing w:line="360" w:lineRule="auto"/>
        <w:ind w:firstLineChars="200"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pPr w:leftFromText="180" w:rightFromText="180" w:vertAnchor="text" w:tblpXSpec="center" w:tblpY="1"/>
        <w:tblOverlap w:val="neve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418"/>
        <w:gridCol w:w="792"/>
        <w:gridCol w:w="1573"/>
      </w:tblGrid>
      <w:tr w:rsidR="00CB3D86" w:rsidTr="00C15636">
        <w:trPr>
          <w:trHeight w:hRule="exact" w:val="794"/>
        </w:trPr>
        <w:tc>
          <w:tcPr>
            <w:tcW w:w="2381"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3418"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792"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1573" w:type="dxa"/>
            <w:tcBorders>
              <w:top w:val="single" w:sz="4" w:space="0" w:color="auto"/>
              <w:left w:val="single" w:sz="4" w:space="0" w:color="auto"/>
              <w:bottom w:val="single" w:sz="4" w:space="0" w:color="auto"/>
              <w:right w:val="single" w:sz="4" w:space="0" w:color="auto"/>
            </w:tcBorders>
            <w:shd w:val="clear" w:color="auto" w:fill="D9D9D9"/>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CB3D86" w:rsidTr="00C15636">
        <w:trPr>
          <w:trHeight w:hRule="exact" w:val="794"/>
        </w:trPr>
        <w:tc>
          <w:tcPr>
            <w:tcW w:w="2381"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自然人</w:t>
            </w:r>
          </w:p>
        </w:tc>
        <w:tc>
          <w:tcPr>
            <w:tcW w:w="3418"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身份证件原件</w:t>
            </w:r>
          </w:p>
        </w:tc>
        <w:tc>
          <w:tcPr>
            <w:tcW w:w="792"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Times New Roman" w:hint="default"/>
                <w:color w:val="000000" w:themeColor="text1"/>
                <w:sz w:val="21"/>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查验后退回</w:t>
            </w:r>
          </w:p>
        </w:tc>
      </w:tr>
      <w:tr w:rsidR="00CB3D86" w:rsidTr="00C15636">
        <w:trPr>
          <w:trHeight w:hRule="exact" w:val="794"/>
        </w:trPr>
        <w:tc>
          <w:tcPr>
            <w:tcW w:w="2381"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Times New Roman"/>
                <w:color w:val="000000" w:themeColor="text1"/>
                <w:sz w:val="18"/>
                <w:szCs w:val="22"/>
              </w:rPr>
              <w:t>已办理税务登记的纳税人</w:t>
            </w:r>
          </w:p>
        </w:tc>
        <w:tc>
          <w:tcPr>
            <w:tcW w:w="3418" w:type="dxa"/>
            <w:tcBorders>
              <w:left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加载统一社会信用代码的营业执照（或税务登记证、组织机构代码证等）原件</w:t>
            </w:r>
          </w:p>
        </w:tc>
        <w:tc>
          <w:tcPr>
            <w:tcW w:w="792" w:type="dxa"/>
            <w:tcBorders>
              <w:top w:val="single" w:sz="4" w:space="0" w:color="auto"/>
              <w:left w:val="single" w:sz="4" w:space="0" w:color="auto"/>
              <w:bottom w:val="single" w:sz="4" w:space="0" w:color="auto"/>
              <w:right w:val="single" w:sz="4" w:space="0" w:color="auto"/>
            </w:tcBorders>
            <w:vAlign w:val="center"/>
          </w:tcPr>
          <w:p w:rsidR="00CB3D86" w:rsidRDefault="00CB3D86" w:rsidP="00C15636">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rsidR="00CB3D86" w:rsidRDefault="00A27FC3" w:rsidP="00C15636">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CB3D86" w:rsidRDefault="00755989">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64219E">
        <w:rPr>
          <w:rFonts w:ascii="宋体" w:hAnsi="宋体" w:cs="Times New Roman"/>
          <w:color w:val="000000" w:themeColor="text1"/>
        </w:rPr>
        <w:t>国家税务总局湖南省电子税务局</w:t>
      </w:r>
      <w:r>
        <w:rPr>
          <w:rFonts w:ascii="宋体" w:hAnsi="宋体" w:cs="Times New Roman"/>
          <w:color w:val="000000" w:themeColor="text1"/>
        </w:rPr>
        <w:t>（</w:t>
      </w:r>
      <w:r w:rsidR="0064219E">
        <w:rPr>
          <w:rFonts w:ascii="宋体" w:hAnsi="宋体" w:cs="Times New Roman"/>
          <w:color w:val="000000" w:themeColor="text1"/>
        </w:rPr>
        <w:t>https://etax.hunan.chinatax.gov.cn</w:t>
      </w:r>
      <w:r>
        <w:rPr>
          <w:rFonts w:ascii="宋体" w:hAnsi="宋体" w:cs="Times New Roman"/>
          <w:color w:val="000000" w:themeColor="text1"/>
        </w:rPr>
        <w:t>）</w:t>
      </w:r>
      <w:r w:rsidR="00A27FC3">
        <w:rPr>
          <w:rFonts w:ascii="宋体" w:hAnsi="宋体" w:cs="Times New Roman"/>
          <w:color w:val="000000" w:themeColor="text1"/>
        </w:rPr>
        <w:t>办理，</w:t>
      </w:r>
      <w:r>
        <w:rPr>
          <w:rFonts w:ascii="宋体" w:hAnsi="宋体" w:cs="Times New Roman"/>
          <w:color w:val="000000" w:themeColor="text1"/>
        </w:rPr>
        <w:t>办税服务厅（场所）的具体地点可从国家税务总局湖南省税务局网站</w:t>
      </w:r>
      <w:r w:rsidR="00A27FC3">
        <w:rPr>
          <w:rFonts w:ascii="宋体" w:hAnsi="宋体" w:cs="Times New Roman"/>
          <w:color w:val="000000" w:themeColor="text1"/>
        </w:rPr>
        <w:t>“纳税服务”栏目查询。</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755989">
        <w:rPr>
          <w:rFonts w:ascii="宋体" w:hAnsi="宋体" w:cs="Times New Roman"/>
          <w:color w:val="000000" w:themeColor="text1"/>
        </w:rPr>
        <w:t>国家税务总局湖南省税务局网站</w:t>
      </w:r>
      <w:r>
        <w:rPr>
          <w:rFonts w:ascii="宋体" w:hAnsi="宋体" w:cs="Times New Roman"/>
          <w:color w:val="000000" w:themeColor="text1"/>
        </w:rPr>
        <w:t>“纳税服务”栏目查询。</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CB3D86" w:rsidRDefault="00A27FC3" w:rsidP="00F623CC">
      <w:pPr>
        <w:spacing w:line="360" w:lineRule="auto"/>
        <w:ind w:firstLineChars="0" w:firstLine="0"/>
        <w:jc w:val="center"/>
        <w:rPr>
          <w:rFonts w:ascii="宋体" w:hAnsi="宋体" w:cs="Times New Roman" w:hint="default"/>
          <w:color w:val="000000" w:themeColor="text1"/>
        </w:rPr>
      </w:pPr>
      <w:r>
        <w:rPr>
          <w:rFonts w:ascii="宋体" w:eastAsia="仿宋_GB2312" w:hAnsi="宋体" w:cs="Times New Roman"/>
          <w:noProof/>
          <w:color w:val="000000" w:themeColor="text1"/>
          <w:sz w:val="21"/>
          <w:szCs w:val="22"/>
        </w:rPr>
        <w:lastRenderedPageBreak/>
        <w:drawing>
          <wp:inline distT="0" distB="0" distL="114300" distR="114300">
            <wp:extent cx="5184140" cy="1776095"/>
            <wp:effectExtent l="0" t="0" r="12700" b="0"/>
            <wp:docPr id="86" name="图片 86" descr="C:\Users\baoqianyu\Desktop\流程图\即办\纳税人（无归档）.png纳税人（无归档）"/>
            <wp:cNvGraphicFramePr/>
            <a:graphic xmlns:a="http://schemas.openxmlformats.org/drawingml/2006/main">
              <a:graphicData uri="http://schemas.openxmlformats.org/drawingml/2006/picture">
                <pic:pic xmlns:pic="http://schemas.openxmlformats.org/drawingml/2006/picture">
                  <pic:nvPicPr>
                    <pic:cNvPr id="86" name="图片 86" descr="C:\Users\baoqianyu\Desktop\流程图\即办\纳税人（无归档）.png纳税人（无归档）"/>
                    <pic:cNvPicPr/>
                  </pic:nvPicPr>
                  <pic:blipFill>
                    <a:blip r:embed="rId9"/>
                    <a:srcRect/>
                    <a:stretch>
                      <a:fillRect/>
                    </a:stretch>
                  </pic:blipFill>
                  <pic:spPr>
                    <a:xfrm>
                      <a:off x="0" y="0"/>
                      <a:ext cx="5184140" cy="1776095"/>
                    </a:xfrm>
                    <a:prstGeom prst="rect">
                      <a:avLst/>
                    </a:prstGeom>
                  </pic:spPr>
                </pic:pic>
              </a:graphicData>
            </a:graphic>
          </wp:inline>
        </w:drawing>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rsidR="00C15636" w:rsidRDefault="00C15636" w:rsidP="00C15636">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税务机关提供“最多跑一次”服务。纳税人在资料完整且符合法定受理条件的前提下，最多只需要到税务机关跑一次。</w:t>
      </w:r>
    </w:p>
    <w:p w:rsidR="00CB3D86" w:rsidRDefault="00C15636">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A27FC3">
        <w:rPr>
          <w:rFonts w:cs="Times New Roman"/>
          <w:color w:val="000000" w:themeColor="text1"/>
        </w:rPr>
        <w:t>.</w:t>
      </w:r>
      <w:r w:rsidR="00A27FC3">
        <w:rPr>
          <w:rFonts w:ascii="宋体" w:hAnsi="宋体" w:cs="Times New Roman"/>
          <w:color w:val="000000" w:themeColor="text1"/>
        </w:rPr>
        <w:t>纳税人使用符合电子签名法规定条件的电子签名，与手写签名或者盖章具有同等法律效力。</w:t>
      </w:r>
    </w:p>
    <w:p w:rsidR="00CB3D86" w:rsidRDefault="00C15636">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A27FC3">
        <w:rPr>
          <w:rFonts w:cs="Times New Roman"/>
          <w:color w:val="000000" w:themeColor="text1"/>
        </w:rPr>
        <w:t>.</w:t>
      </w:r>
      <w:r w:rsidR="00A27FC3">
        <w:rPr>
          <w:rFonts w:ascii="宋体" w:hAnsi="宋体" w:cs="Times New Roman"/>
          <w:color w:val="000000" w:themeColor="text1"/>
        </w:rPr>
        <w:t>经过实名信息验证的办税人员，不再提供登记证件和身份证件复印件等资料。</w:t>
      </w:r>
    </w:p>
    <w:p w:rsidR="00CB3D86" w:rsidRDefault="00A27FC3">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1.</w:t>
      </w:r>
      <w:r>
        <w:rPr>
          <w:rFonts w:ascii="宋体" w:hAnsi="宋体" w:cs="Times New Roman"/>
          <w:color w:val="000000" w:themeColor="text1"/>
        </w:rPr>
        <w:t>受理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CB3D86" w:rsidRDefault="00A27FC3">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CB3D86" w:rsidRDefault="00A27FC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办理结束后，向纳税人反馈办理结果。</w:t>
      </w:r>
    </w:p>
    <w:p w:rsidR="00445BEF" w:rsidRDefault="00445BEF" w:rsidP="00445BEF">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D178EA" w:rsidRPr="00194236" w:rsidRDefault="00D178EA" w:rsidP="00D178EA">
      <w:pPr>
        <w:wordWrap w:val="0"/>
        <w:spacing w:line="360" w:lineRule="auto"/>
        <w:ind w:firstLine="480"/>
        <w:rPr>
          <w:rFonts w:cs="Times New Roman" w:hint="default"/>
          <w:color w:val="000000" w:themeColor="text1"/>
        </w:rPr>
      </w:pPr>
      <w:r w:rsidRPr="00194236">
        <w:rPr>
          <w:rFonts w:cs="Times New Roman"/>
          <w:color w:val="000000" w:themeColor="text1"/>
        </w:rPr>
        <w:t>进入金三操作系统，通过申报征收岗权限，按照【申报征收】—【税票处理】—【</w:t>
      </w:r>
      <w:r>
        <w:rPr>
          <w:rFonts w:cs="Times New Roman"/>
          <w:color w:val="000000" w:themeColor="text1"/>
        </w:rPr>
        <w:t>转开印花税票销售凭证</w:t>
      </w:r>
      <w:r w:rsidRPr="00194236">
        <w:rPr>
          <w:rFonts w:cs="Times New Roman"/>
          <w:color w:val="000000" w:themeColor="text1"/>
        </w:rPr>
        <w:t>】的路径进入功能模块。</w:t>
      </w:r>
    </w:p>
    <w:p w:rsidR="00CB3D86" w:rsidRPr="00D46EB5" w:rsidRDefault="00A27FC3" w:rsidP="00D46EB5">
      <w:pPr>
        <w:wordWrap w:val="0"/>
        <w:spacing w:line="360" w:lineRule="auto"/>
        <w:ind w:firstLine="480"/>
        <w:rPr>
          <w:rFonts w:ascii="黑体" w:eastAsia="黑体" w:hAnsi="黑体" w:cs="Times New Roman" w:hint="default"/>
          <w:bCs/>
          <w:color w:val="000000" w:themeColor="text1"/>
        </w:rPr>
      </w:pPr>
      <w:r w:rsidRPr="00D46EB5">
        <w:rPr>
          <w:rFonts w:ascii="黑体" w:eastAsia="黑体" w:hAnsi="黑体" w:cs="Times New Roman"/>
          <w:bCs/>
          <w:color w:val="000000" w:themeColor="text1"/>
        </w:rPr>
        <w:t>【政策依据】</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59"/>
      </w:tblGrid>
      <w:tr w:rsidR="00CB3D86" w:rsidTr="00C15636">
        <w:trPr>
          <w:cantSplit/>
          <w:trHeight w:val="567"/>
        </w:trPr>
        <w:tc>
          <w:tcPr>
            <w:tcW w:w="680" w:type="dxa"/>
            <w:vAlign w:val="center"/>
          </w:tcPr>
          <w:p w:rsidR="00CB3D86" w:rsidRDefault="00A27FC3" w:rsidP="00C15636">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954" w:type="dxa"/>
            <w:vAlign w:val="center"/>
          </w:tcPr>
          <w:p w:rsidR="00CB3D86" w:rsidRDefault="00A27FC3" w:rsidP="00C15636">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59" w:type="dxa"/>
            <w:vAlign w:val="center"/>
          </w:tcPr>
          <w:p w:rsidR="00CB3D86" w:rsidRDefault="00A27FC3" w:rsidP="00C15636">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CB3D86" w:rsidTr="00C15636">
        <w:trPr>
          <w:cantSplit/>
          <w:trHeight w:val="567"/>
        </w:trPr>
        <w:tc>
          <w:tcPr>
            <w:tcW w:w="680"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lastRenderedPageBreak/>
              <w:t>1</w:t>
            </w:r>
          </w:p>
        </w:tc>
        <w:tc>
          <w:tcPr>
            <w:tcW w:w="5954"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《税收票证管理办法》（国家税务总局令第28号公布，国家税务总局令第48号修改）</w:t>
            </w:r>
          </w:p>
        </w:tc>
        <w:tc>
          <w:tcPr>
            <w:tcW w:w="1559"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954" w:type="dxa"/>
            <w:vAlign w:val="center"/>
          </w:tcPr>
          <w:p w:rsidR="00CB3D86" w:rsidRDefault="00A27FC3" w:rsidP="00C15636">
            <w:pPr>
              <w:widowControl/>
              <w:spacing w:line="240" w:lineRule="auto"/>
              <w:ind w:firstLineChars="0" w:firstLine="0"/>
              <w:jc w:val="center"/>
              <w:textAlignment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《国家税务总局关于公布取消一批税务证明事项以及废止和修改部分规章规范性文件的决定》（国家税务总局令第48号）</w:t>
            </w:r>
          </w:p>
        </w:tc>
        <w:tc>
          <w:tcPr>
            <w:tcW w:w="1559" w:type="dxa"/>
            <w:vAlign w:val="center"/>
          </w:tcPr>
          <w:p w:rsidR="00CB3D86" w:rsidRDefault="00A27FC3" w:rsidP="00C15636">
            <w:pPr>
              <w:widowControl/>
              <w:spacing w:line="240" w:lineRule="auto"/>
              <w:ind w:firstLineChars="0" w:firstLine="0"/>
              <w:jc w:val="center"/>
              <w:textAlignment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954"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《关于实施〈税收票证管理办法〉若干问题的公告》（国家税务总局公告2013年第34号）</w:t>
            </w:r>
          </w:p>
        </w:tc>
        <w:tc>
          <w:tcPr>
            <w:tcW w:w="1559"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CB3D86" w:rsidTr="00C15636">
        <w:trPr>
          <w:cantSplit/>
          <w:trHeight w:val="567"/>
        </w:trPr>
        <w:tc>
          <w:tcPr>
            <w:tcW w:w="680"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954"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《国家税务总局关于明确〈税收票证管理办法〉若干问题的通知》（</w:t>
            </w:r>
            <w:proofErr w:type="gramStart"/>
            <w:r>
              <w:rPr>
                <w:rFonts w:ascii="宋体" w:hAnsi="宋体" w:cs="Times New Roman"/>
                <w:color w:val="000000"/>
                <w:kern w:val="0"/>
                <w:sz w:val="21"/>
                <w:szCs w:val="21"/>
              </w:rPr>
              <w:t>税总函</w:t>
            </w:r>
            <w:proofErr w:type="gramEnd"/>
            <w:r>
              <w:rPr>
                <w:rFonts w:ascii="宋体" w:hAnsi="宋体" w:cs="Times New Roman"/>
                <w:color w:val="000000"/>
                <w:kern w:val="0"/>
                <w:sz w:val="21"/>
                <w:szCs w:val="21"/>
              </w:rPr>
              <w:t>〔2013〕339号）</w:t>
            </w:r>
          </w:p>
        </w:tc>
        <w:tc>
          <w:tcPr>
            <w:tcW w:w="1559"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不予公开</w:t>
            </w:r>
          </w:p>
        </w:tc>
      </w:tr>
      <w:tr w:rsidR="00CB3D86" w:rsidTr="00C15636">
        <w:trPr>
          <w:cantSplit/>
          <w:trHeight w:val="567"/>
        </w:trPr>
        <w:tc>
          <w:tcPr>
            <w:tcW w:w="680"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954"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《国家税务总局关于证券交易印花税完税凭证有关问题的公告》（国家税务总局公告2014年第60号）</w:t>
            </w:r>
          </w:p>
        </w:tc>
        <w:tc>
          <w:tcPr>
            <w:tcW w:w="1559" w:type="dxa"/>
            <w:vAlign w:val="center"/>
          </w:tcPr>
          <w:p w:rsidR="00CB3D86" w:rsidRDefault="00A27FC3" w:rsidP="00C15636">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CB3D86" w:rsidRPr="00AC7FC1" w:rsidRDefault="00CB3D86" w:rsidP="00AC7FC1">
      <w:pPr>
        <w:wordWrap w:val="0"/>
        <w:ind w:firstLineChars="0" w:firstLine="0"/>
        <w:rPr>
          <w:rFonts w:ascii="宋体" w:hAnsi="宋体" w:cs="Times New Roman" w:hint="default"/>
          <w:color w:val="000000" w:themeColor="text1"/>
        </w:rPr>
      </w:pPr>
    </w:p>
    <w:sectPr w:rsidR="00CB3D86" w:rsidRPr="00AC7FC1" w:rsidSect="00C30350">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624"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29D" w:rsidRDefault="008C529D">
      <w:pPr>
        <w:spacing w:line="240" w:lineRule="auto"/>
        <w:ind w:firstLine="480"/>
        <w:rPr>
          <w:rFonts w:hint="default"/>
        </w:rPr>
      </w:pPr>
      <w:r>
        <w:separator/>
      </w:r>
    </w:p>
  </w:endnote>
  <w:endnote w:type="continuationSeparator" w:id="0">
    <w:p w:rsidR="008C529D" w:rsidRDefault="008C529D">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199" w:rsidRDefault="000F0199">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581132"/>
      <w:docPartObj>
        <w:docPartGallery w:val="Page Numbers (Bottom of Page)"/>
        <w:docPartUnique/>
      </w:docPartObj>
    </w:sdtPr>
    <w:sdtEndPr/>
    <w:sdtContent>
      <w:p w:rsidR="00CB3D86" w:rsidRDefault="00C30350" w:rsidP="00C30350">
        <w:pPr>
          <w:pStyle w:val="ac"/>
          <w:spacing w:before="240" w:after="240"/>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199" w:rsidRDefault="000F0199">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29D" w:rsidRDefault="008C529D">
      <w:pPr>
        <w:spacing w:line="240" w:lineRule="auto"/>
        <w:ind w:firstLine="480"/>
        <w:rPr>
          <w:rFonts w:hint="default"/>
        </w:rPr>
      </w:pPr>
      <w:r>
        <w:separator/>
      </w:r>
    </w:p>
  </w:footnote>
  <w:footnote w:type="continuationSeparator" w:id="0">
    <w:p w:rsidR="008C529D" w:rsidRDefault="008C529D">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199" w:rsidRDefault="000F0199">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199" w:rsidRDefault="000F0199">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199" w:rsidRDefault="000F0199">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spelling="clean" w:grammar="clean"/>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8B7E08"/>
    <w:rsid w:val="000108F6"/>
    <w:rsid w:val="00011FFA"/>
    <w:rsid w:val="00037AC6"/>
    <w:rsid w:val="000472A7"/>
    <w:rsid w:val="0007705C"/>
    <w:rsid w:val="000826BF"/>
    <w:rsid w:val="000A28CA"/>
    <w:rsid w:val="000D671D"/>
    <w:rsid w:val="000F0199"/>
    <w:rsid w:val="000F56EB"/>
    <w:rsid w:val="00131AC4"/>
    <w:rsid w:val="00144E02"/>
    <w:rsid w:val="00192244"/>
    <w:rsid w:val="00194236"/>
    <w:rsid w:val="001B31D8"/>
    <w:rsid w:val="001D1DEC"/>
    <w:rsid w:val="001F66D7"/>
    <w:rsid w:val="001F7D7B"/>
    <w:rsid w:val="00207904"/>
    <w:rsid w:val="002242AD"/>
    <w:rsid w:val="0027550F"/>
    <w:rsid w:val="002829CC"/>
    <w:rsid w:val="002845BC"/>
    <w:rsid w:val="002A6C79"/>
    <w:rsid w:val="002B4DA0"/>
    <w:rsid w:val="002B5AD1"/>
    <w:rsid w:val="002B7111"/>
    <w:rsid w:val="002C79B5"/>
    <w:rsid w:val="002E5609"/>
    <w:rsid w:val="00306197"/>
    <w:rsid w:val="003343DE"/>
    <w:rsid w:val="00352EE5"/>
    <w:rsid w:val="00357E4C"/>
    <w:rsid w:val="00360F65"/>
    <w:rsid w:val="0037124D"/>
    <w:rsid w:val="00373174"/>
    <w:rsid w:val="00383BD9"/>
    <w:rsid w:val="004045F3"/>
    <w:rsid w:val="004055F9"/>
    <w:rsid w:val="00445BEF"/>
    <w:rsid w:val="00447BAD"/>
    <w:rsid w:val="00461F6E"/>
    <w:rsid w:val="00464203"/>
    <w:rsid w:val="00482711"/>
    <w:rsid w:val="00483432"/>
    <w:rsid w:val="004B357A"/>
    <w:rsid w:val="00501DE5"/>
    <w:rsid w:val="00502D11"/>
    <w:rsid w:val="005236E6"/>
    <w:rsid w:val="00577789"/>
    <w:rsid w:val="005818D2"/>
    <w:rsid w:val="005848D0"/>
    <w:rsid w:val="00585834"/>
    <w:rsid w:val="005A06F8"/>
    <w:rsid w:val="005A5A3E"/>
    <w:rsid w:val="005B4225"/>
    <w:rsid w:val="005F39D4"/>
    <w:rsid w:val="0064219E"/>
    <w:rsid w:val="00646406"/>
    <w:rsid w:val="00673D22"/>
    <w:rsid w:val="006751EA"/>
    <w:rsid w:val="006822A2"/>
    <w:rsid w:val="006866D6"/>
    <w:rsid w:val="006D21F3"/>
    <w:rsid w:val="006F13E0"/>
    <w:rsid w:val="006F21C1"/>
    <w:rsid w:val="006F43A9"/>
    <w:rsid w:val="00724BC8"/>
    <w:rsid w:val="00734FBB"/>
    <w:rsid w:val="00745062"/>
    <w:rsid w:val="00755989"/>
    <w:rsid w:val="00784822"/>
    <w:rsid w:val="007A5F08"/>
    <w:rsid w:val="007D3850"/>
    <w:rsid w:val="007E684F"/>
    <w:rsid w:val="007F470C"/>
    <w:rsid w:val="00811800"/>
    <w:rsid w:val="00847CC2"/>
    <w:rsid w:val="008955C8"/>
    <w:rsid w:val="008C36F4"/>
    <w:rsid w:val="008C529D"/>
    <w:rsid w:val="00900B26"/>
    <w:rsid w:val="009054E9"/>
    <w:rsid w:val="00911CEF"/>
    <w:rsid w:val="0091219B"/>
    <w:rsid w:val="00926B3D"/>
    <w:rsid w:val="009576AA"/>
    <w:rsid w:val="00966CD8"/>
    <w:rsid w:val="0097199B"/>
    <w:rsid w:val="00973FFD"/>
    <w:rsid w:val="009A768E"/>
    <w:rsid w:val="009D07B8"/>
    <w:rsid w:val="009E5627"/>
    <w:rsid w:val="00A02054"/>
    <w:rsid w:val="00A266BB"/>
    <w:rsid w:val="00A27FC3"/>
    <w:rsid w:val="00A31E6F"/>
    <w:rsid w:val="00A56060"/>
    <w:rsid w:val="00A6675E"/>
    <w:rsid w:val="00AA0619"/>
    <w:rsid w:val="00AC7FC1"/>
    <w:rsid w:val="00B04F1F"/>
    <w:rsid w:val="00B42EF6"/>
    <w:rsid w:val="00B446DE"/>
    <w:rsid w:val="00B5242B"/>
    <w:rsid w:val="00B54F15"/>
    <w:rsid w:val="00B70E1A"/>
    <w:rsid w:val="00B77F2C"/>
    <w:rsid w:val="00B91486"/>
    <w:rsid w:val="00BD2BFF"/>
    <w:rsid w:val="00BE51A3"/>
    <w:rsid w:val="00BF0D02"/>
    <w:rsid w:val="00C104AB"/>
    <w:rsid w:val="00C15636"/>
    <w:rsid w:val="00C30350"/>
    <w:rsid w:val="00C52854"/>
    <w:rsid w:val="00C941C9"/>
    <w:rsid w:val="00C97E72"/>
    <w:rsid w:val="00CA6FDD"/>
    <w:rsid w:val="00CB3D86"/>
    <w:rsid w:val="00CE2839"/>
    <w:rsid w:val="00D03D58"/>
    <w:rsid w:val="00D178EA"/>
    <w:rsid w:val="00D431A2"/>
    <w:rsid w:val="00D46EB5"/>
    <w:rsid w:val="00D9573B"/>
    <w:rsid w:val="00DF06A9"/>
    <w:rsid w:val="00E26A5E"/>
    <w:rsid w:val="00EB08BD"/>
    <w:rsid w:val="00EB0B64"/>
    <w:rsid w:val="00EC6E41"/>
    <w:rsid w:val="00ED6FD8"/>
    <w:rsid w:val="00F62381"/>
    <w:rsid w:val="00F623CC"/>
    <w:rsid w:val="00F65D1C"/>
    <w:rsid w:val="00F708F3"/>
    <w:rsid w:val="00F810F6"/>
    <w:rsid w:val="00F905BA"/>
    <w:rsid w:val="00F95BB0"/>
    <w:rsid w:val="00FC0B53"/>
    <w:rsid w:val="00FE5069"/>
    <w:rsid w:val="012D3A6F"/>
    <w:rsid w:val="016B02D2"/>
    <w:rsid w:val="030B306C"/>
    <w:rsid w:val="03887ADC"/>
    <w:rsid w:val="03EE55E5"/>
    <w:rsid w:val="05007948"/>
    <w:rsid w:val="05124002"/>
    <w:rsid w:val="052154B4"/>
    <w:rsid w:val="05686275"/>
    <w:rsid w:val="05E242C7"/>
    <w:rsid w:val="05F22039"/>
    <w:rsid w:val="06467983"/>
    <w:rsid w:val="066B686A"/>
    <w:rsid w:val="07126600"/>
    <w:rsid w:val="07FB3333"/>
    <w:rsid w:val="082F5085"/>
    <w:rsid w:val="09863012"/>
    <w:rsid w:val="0A7115B6"/>
    <w:rsid w:val="0AA7608A"/>
    <w:rsid w:val="0B896272"/>
    <w:rsid w:val="0E1F6E46"/>
    <w:rsid w:val="0E240B1B"/>
    <w:rsid w:val="0E401448"/>
    <w:rsid w:val="0E756A9A"/>
    <w:rsid w:val="0ED54422"/>
    <w:rsid w:val="0EEA4978"/>
    <w:rsid w:val="0EF96504"/>
    <w:rsid w:val="0FE7274E"/>
    <w:rsid w:val="10543C0E"/>
    <w:rsid w:val="107E7624"/>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9AE2604"/>
    <w:rsid w:val="1A0F10B9"/>
    <w:rsid w:val="1A661678"/>
    <w:rsid w:val="1A8A70DE"/>
    <w:rsid w:val="1A8B7E08"/>
    <w:rsid w:val="1AA976D1"/>
    <w:rsid w:val="1B8A5FB7"/>
    <w:rsid w:val="1C0E5505"/>
    <w:rsid w:val="1CED1C98"/>
    <w:rsid w:val="1D3730EB"/>
    <w:rsid w:val="1E06298F"/>
    <w:rsid w:val="1E120D49"/>
    <w:rsid w:val="1E144057"/>
    <w:rsid w:val="1EDF54E0"/>
    <w:rsid w:val="2069026F"/>
    <w:rsid w:val="21306E73"/>
    <w:rsid w:val="21692F0F"/>
    <w:rsid w:val="218E18A2"/>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60108"/>
    <w:rsid w:val="28A72978"/>
    <w:rsid w:val="29660C86"/>
    <w:rsid w:val="29AF1442"/>
    <w:rsid w:val="2A195091"/>
    <w:rsid w:val="2B180DEB"/>
    <w:rsid w:val="2B4B6865"/>
    <w:rsid w:val="2C376848"/>
    <w:rsid w:val="2CC63223"/>
    <w:rsid w:val="2CC77AF5"/>
    <w:rsid w:val="2D353328"/>
    <w:rsid w:val="2DB36B65"/>
    <w:rsid w:val="2E2F49BA"/>
    <w:rsid w:val="2E5C18A9"/>
    <w:rsid w:val="2F5255D4"/>
    <w:rsid w:val="2F893466"/>
    <w:rsid w:val="30527FC6"/>
    <w:rsid w:val="306001FD"/>
    <w:rsid w:val="3074475D"/>
    <w:rsid w:val="30A770E6"/>
    <w:rsid w:val="311A21C2"/>
    <w:rsid w:val="31CC4810"/>
    <w:rsid w:val="33A279C2"/>
    <w:rsid w:val="34BF12A2"/>
    <w:rsid w:val="35E44E9C"/>
    <w:rsid w:val="36B70756"/>
    <w:rsid w:val="370A1A8B"/>
    <w:rsid w:val="3791054E"/>
    <w:rsid w:val="38BD72EA"/>
    <w:rsid w:val="39BB6011"/>
    <w:rsid w:val="3A534285"/>
    <w:rsid w:val="3AFF2E4A"/>
    <w:rsid w:val="3CC2224F"/>
    <w:rsid w:val="3CEC7B9C"/>
    <w:rsid w:val="3D344164"/>
    <w:rsid w:val="3D597397"/>
    <w:rsid w:val="3D7B528D"/>
    <w:rsid w:val="3E297BF6"/>
    <w:rsid w:val="3E365157"/>
    <w:rsid w:val="3ECA4B64"/>
    <w:rsid w:val="3ECF5E5C"/>
    <w:rsid w:val="3FC21F6B"/>
    <w:rsid w:val="40403645"/>
    <w:rsid w:val="405A3824"/>
    <w:rsid w:val="40883A3D"/>
    <w:rsid w:val="40CF3142"/>
    <w:rsid w:val="41A207AD"/>
    <w:rsid w:val="42CB6790"/>
    <w:rsid w:val="44407A9E"/>
    <w:rsid w:val="4534276B"/>
    <w:rsid w:val="455C21A5"/>
    <w:rsid w:val="458617C7"/>
    <w:rsid w:val="46D31A99"/>
    <w:rsid w:val="476B2282"/>
    <w:rsid w:val="481E2FEB"/>
    <w:rsid w:val="48463D52"/>
    <w:rsid w:val="48C02409"/>
    <w:rsid w:val="492B4F5A"/>
    <w:rsid w:val="495F249D"/>
    <w:rsid w:val="498C6592"/>
    <w:rsid w:val="499E693F"/>
    <w:rsid w:val="4A761620"/>
    <w:rsid w:val="4AE35AF4"/>
    <w:rsid w:val="4AE93139"/>
    <w:rsid w:val="4D086A70"/>
    <w:rsid w:val="4DCB634C"/>
    <w:rsid w:val="4E11257B"/>
    <w:rsid w:val="4E7074F7"/>
    <w:rsid w:val="4EDB3643"/>
    <w:rsid w:val="4F573CD0"/>
    <w:rsid w:val="4F99108C"/>
    <w:rsid w:val="4FA7380D"/>
    <w:rsid w:val="50160541"/>
    <w:rsid w:val="50D31CB7"/>
    <w:rsid w:val="521C0449"/>
    <w:rsid w:val="524E0537"/>
    <w:rsid w:val="52587F50"/>
    <w:rsid w:val="525E6EC7"/>
    <w:rsid w:val="52DB29AC"/>
    <w:rsid w:val="53415286"/>
    <w:rsid w:val="53A7242C"/>
    <w:rsid w:val="53C47A68"/>
    <w:rsid w:val="544E6C8D"/>
    <w:rsid w:val="54941233"/>
    <w:rsid w:val="54A043B6"/>
    <w:rsid w:val="54C014FC"/>
    <w:rsid w:val="54E70BCD"/>
    <w:rsid w:val="56873254"/>
    <w:rsid w:val="58B557D4"/>
    <w:rsid w:val="58E85983"/>
    <w:rsid w:val="599326AC"/>
    <w:rsid w:val="5A375E04"/>
    <w:rsid w:val="5A737EBD"/>
    <w:rsid w:val="5B581C3E"/>
    <w:rsid w:val="5B7C766D"/>
    <w:rsid w:val="5B8105BF"/>
    <w:rsid w:val="5C032D16"/>
    <w:rsid w:val="5C293FB8"/>
    <w:rsid w:val="5C3B1E55"/>
    <w:rsid w:val="5C925FC8"/>
    <w:rsid w:val="5CDD1FA9"/>
    <w:rsid w:val="5D635476"/>
    <w:rsid w:val="5D744F94"/>
    <w:rsid w:val="5E375987"/>
    <w:rsid w:val="5F34511C"/>
    <w:rsid w:val="5F5742AD"/>
    <w:rsid w:val="60360B96"/>
    <w:rsid w:val="60552C44"/>
    <w:rsid w:val="60B83790"/>
    <w:rsid w:val="60D62F0A"/>
    <w:rsid w:val="611575AD"/>
    <w:rsid w:val="61740D49"/>
    <w:rsid w:val="62D06D59"/>
    <w:rsid w:val="63B26D9D"/>
    <w:rsid w:val="643B4441"/>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12A4643"/>
    <w:rsid w:val="729C4F05"/>
    <w:rsid w:val="72AA265B"/>
    <w:rsid w:val="736946D1"/>
    <w:rsid w:val="73C76742"/>
    <w:rsid w:val="75B334C8"/>
    <w:rsid w:val="75BA7322"/>
    <w:rsid w:val="75E33E36"/>
    <w:rsid w:val="765B7DD0"/>
    <w:rsid w:val="785228C3"/>
    <w:rsid w:val="789F08D3"/>
    <w:rsid w:val="78D557C5"/>
    <w:rsid w:val="793763E3"/>
    <w:rsid w:val="7ABE63FE"/>
    <w:rsid w:val="7C2344AA"/>
    <w:rsid w:val="7CA54F19"/>
    <w:rsid w:val="7CB23158"/>
    <w:rsid w:val="7D2649DA"/>
    <w:rsid w:val="7E2209F9"/>
    <w:rsid w:val="7E340C6A"/>
    <w:rsid w:val="7EB26B01"/>
    <w:rsid w:val="7EDC1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6D8F84-5CB8-4DDA-AEEA-F5184C81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F43A9"/>
    <w:pPr>
      <w:widowControl w:val="0"/>
      <w:spacing w:line="276" w:lineRule="auto"/>
      <w:ind w:firstLineChars="200" w:firstLine="562"/>
      <w:jc w:val="both"/>
    </w:pPr>
    <w:rPr>
      <w:rFonts w:ascii="Times New Roman" w:eastAsia="宋体" w:hAnsi="Times New Roman" w:hint="eastAsia"/>
      <w:kern w:val="2"/>
      <w:sz w:val="24"/>
      <w:szCs w:val="24"/>
    </w:rPr>
  </w:style>
  <w:style w:type="paragraph" w:styleId="1">
    <w:name w:val="heading 1"/>
    <w:basedOn w:val="a"/>
    <w:next w:val="a"/>
    <w:qFormat/>
    <w:rsid w:val="006F43A9"/>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rsid w:val="006F43A9"/>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cs="Times New Roman"/>
      <w:b/>
      <w:bCs/>
      <w:kern w:val="24"/>
      <w:sz w:val="32"/>
      <w:szCs w:val="32"/>
    </w:rPr>
  </w:style>
  <w:style w:type="paragraph" w:styleId="3">
    <w:name w:val="heading 3"/>
    <w:next w:val="a"/>
    <w:uiPriority w:val="9"/>
    <w:qFormat/>
    <w:rsid w:val="006F43A9"/>
    <w:pPr>
      <w:keepNext/>
      <w:widowControl w:val="0"/>
      <w:topLinePunct/>
      <w:adjustRightInd w:val="0"/>
      <w:snapToGrid w:val="0"/>
      <w:spacing w:beforeLines="125" w:afterLines="125" w:line="360" w:lineRule="auto"/>
      <w:ind w:firstLineChars="200" w:firstLine="510"/>
      <w:jc w:val="both"/>
      <w:outlineLvl w:val="2"/>
    </w:pPr>
    <w:rPr>
      <w:rFonts w:ascii="Times New Roman" w:eastAsia="黑体" w:hAnsi="Times New Roman" w:cs="Times New Roman"/>
      <w:b/>
      <w:bCs/>
      <w:kern w:val="24"/>
      <w:sz w:val="28"/>
      <w:szCs w:val="28"/>
    </w:rPr>
  </w:style>
  <w:style w:type="paragraph" w:styleId="4">
    <w:name w:val="heading 4"/>
    <w:basedOn w:val="a"/>
    <w:next w:val="a"/>
    <w:link w:val="40"/>
    <w:semiHidden/>
    <w:unhideWhenUsed/>
    <w:qFormat/>
    <w:rsid w:val="006F43A9"/>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6F43A9"/>
    <w:rPr>
      <w:rFonts w:ascii="宋体"/>
      <w:sz w:val="18"/>
      <w:szCs w:val="18"/>
    </w:rPr>
  </w:style>
  <w:style w:type="paragraph" w:styleId="a5">
    <w:name w:val="annotation text"/>
    <w:link w:val="a6"/>
    <w:qFormat/>
    <w:rsid w:val="006F43A9"/>
    <w:pPr>
      <w:widowControl w:val="0"/>
      <w:adjustRightInd w:val="0"/>
      <w:snapToGrid w:val="0"/>
      <w:spacing w:line="360" w:lineRule="auto"/>
      <w:ind w:firstLineChars="200" w:firstLine="480"/>
    </w:pPr>
    <w:rPr>
      <w:rFonts w:ascii="宋体" w:eastAsia="宋体" w:hAnsi="宋体" w:cs="Times New Roman"/>
      <w:kern w:val="2"/>
      <w:sz w:val="24"/>
      <w:szCs w:val="24"/>
    </w:rPr>
  </w:style>
  <w:style w:type="paragraph" w:styleId="a7">
    <w:name w:val="Body Text"/>
    <w:basedOn w:val="a"/>
    <w:qFormat/>
    <w:rsid w:val="006F43A9"/>
    <w:pPr>
      <w:spacing w:line="360" w:lineRule="auto"/>
      <w:ind w:firstLine="643"/>
    </w:pPr>
    <w:rPr>
      <w:color w:val="000000" w:themeColor="text1"/>
      <w:kern w:val="21"/>
    </w:rPr>
  </w:style>
  <w:style w:type="paragraph" w:styleId="a8">
    <w:name w:val="Body Text Indent"/>
    <w:basedOn w:val="a"/>
    <w:link w:val="a9"/>
    <w:qFormat/>
    <w:rsid w:val="006F43A9"/>
    <w:pPr>
      <w:widowControl/>
      <w:tabs>
        <w:tab w:val="left" w:pos="377"/>
      </w:tabs>
      <w:spacing w:after="120" w:line="300" w:lineRule="auto"/>
      <w:ind w:leftChars="200" w:left="420" w:firstLine="200"/>
    </w:pPr>
  </w:style>
  <w:style w:type="paragraph" w:styleId="TOC3">
    <w:name w:val="toc 3"/>
    <w:basedOn w:val="a"/>
    <w:next w:val="a"/>
    <w:uiPriority w:val="39"/>
    <w:qFormat/>
    <w:rsid w:val="006F43A9"/>
    <w:pPr>
      <w:ind w:leftChars="400" w:left="840"/>
    </w:pPr>
  </w:style>
  <w:style w:type="paragraph" w:styleId="aa">
    <w:name w:val="Balloon Text"/>
    <w:basedOn w:val="a"/>
    <w:link w:val="ab"/>
    <w:qFormat/>
    <w:rsid w:val="006F43A9"/>
    <w:pPr>
      <w:spacing w:line="240" w:lineRule="auto"/>
    </w:pPr>
    <w:rPr>
      <w:sz w:val="18"/>
      <w:szCs w:val="18"/>
    </w:rPr>
  </w:style>
  <w:style w:type="paragraph" w:styleId="ac">
    <w:name w:val="footer"/>
    <w:link w:val="ad"/>
    <w:uiPriority w:val="99"/>
    <w:qFormat/>
    <w:rsid w:val="006F43A9"/>
    <w:pPr>
      <w:widowControl w:val="0"/>
      <w:tabs>
        <w:tab w:val="center" w:pos="4153"/>
        <w:tab w:val="right" w:pos="8306"/>
      </w:tabs>
      <w:adjustRightInd w:val="0"/>
      <w:snapToGrid w:val="0"/>
      <w:spacing w:line="360" w:lineRule="auto"/>
      <w:ind w:firstLineChars="200" w:firstLine="480"/>
    </w:pPr>
    <w:rPr>
      <w:rFonts w:ascii="Calibri" w:eastAsia="宋体" w:hAnsi="Calibri" w:cs="Times New Roman"/>
      <w:kern w:val="2"/>
      <w:sz w:val="18"/>
      <w:szCs w:val="18"/>
    </w:rPr>
  </w:style>
  <w:style w:type="paragraph" w:styleId="ae">
    <w:name w:val="header"/>
    <w:qFormat/>
    <w:rsid w:val="006F43A9"/>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eastAsia="宋体" w:hAnsi="Calibri" w:cs="Times New Roman"/>
      <w:kern w:val="2"/>
      <w:sz w:val="18"/>
      <w:szCs w:val="18"/>
    </w:rPr>
  </w:style>
  <w:style w:type="paragraph" w:styleId="TOC1">
    <w:name w:val="toc 1"/>
    <w:basedOn w:val="a"/>
    <w:next w:val="a"/>
    <w:uiPriority w:val="39"/>
    <w:qFormat/>
    <w:rsid w:val="006F43A9"/>
  </w:style>
  <w:style w:type="paragraph" w:styleId="TOC2">
    <w:name w:val="toc 2"/>
    <w:basedOn w:val="a"/>
    <w:next w:val="a"/>
    <w:uiPriority w:val="39"/>
    <w:qFormat/>
    <w:rsid w:val="006F43A9"/>
    <w:pPr>
      <w:ind w:leftChars="200" w:left="420"/>
    </w:pPr>
  </w:style>
  <w:style w:type="paragraph" w:styleId="af">
    <w:name w:val="Normal (Web)"/>
    <w:uiPriority w:val="99"/>
    <w:unhideWhenUsed/>
    <w:qFormat/>
    <w:rsid w:val="006F43A9"/>
    <w:pPr>
      <w:widowControl w:val="0"/>
      <w:wordWrap w:val="0"/>
      <w:spacing w:beforeLines="100" w:afterLines="100" w:line="360" w:lineRule="auto"/>
      <w:ind w:firstLineChars="200" w:firstLine="480"/>
    </w:pPr>
    <w:rPr>
      <w:rFonts w:ascii="宋体" w:eastAsia="宋体" w:hAnsi="宋体" w:cs="宋体"/>
      <w:sz w:val="24"/>
      <w:szCs w:val="24"/>
    </w:rPr>
  </w:style>
  <w:style w:type="paragraph" w:styleId="af0">
    <w:name w:val="annotation subject"/>
    <w:basedOn w:val="a5"/>
    <w:next w:val="a5"/>
    <w:link w:val="af1"/>
    <w:qFormat/>
    <w:rsid w:val="006F43A9"/>
    <w:pPr>
      <w:adjustRightInd/>
      <w:snapToGrid/>
      <w:spacing w:line="276" w:lineRule="auto"/>
      <w:ind w:firstLine="562"/>
    </w:pPr>
    <w:rPr>
      <w:rFonts w:ascii="Times New Roman" w:hAnsi="Times New Roman" w:cstheme="minorBidi" w:hint="eastAsia"/>
      <w:b/>
      <w:bCs/>
    </w:rPr>
  </w:style>
  <w:style w:type="table" w:styleId="af2">
    <w:name w:val="Table Grid"/>
    <w:uiPriority w:val="39"/>
    <w:qFormat/>
    <w:rsid w:val="006F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qFormat/>
    <w:rsid w:val="006F43A9"/>
    <w:rPr>
      <w:sz w:val="21"/>
      <w:szCs w:val="21"/>
    </w:rPr>
  </w:style>
  <w:style w:type="character" w:customStyle="1" w:styleId="40">
    <w:name w:val="标题 4 字符"/>
    <w:link w:val="4"/>
    <w:qFormat/>
    <w:rsid w:val="006F43A9"/>
    <w:rPr>
      <w:rFonts w:ascii="Cambria" w:eastAsia="黑体" w:hAnsi="Cambria" w:cs="Times New Roman"/>
      <w:bCs/>
      <w:sz w:val="24"/>
      <w:szCs w:val="28"/>
      <w:lang w:val="en-US" w:eastAsia="zh-CN" w:bidi="ar-SA"/>
    </w:rPr>
  </w:style>
  <w:style w:type="character" w:customStyle="1" w:styleId="a9">
    <w:name w:val="正文文本缩进 字符"/>
    <w:link w:val="a8"/>
    <w:qFormat/>
    <w:rsid w:val="006F43A9"/>
    <w:rPr>
      <w:rFonts w:eastAsia="宋体"/>
      <w:sz w:val="24"/>
      <w:szCs w:val="24"/>
      <w:lang w:val="en-US" w:eastAsia="zh-CN" w:bidi="ar-SA"/>
    </w:rPr>
  </w:style>
  <w:style w:type="paragraph" w:customStyle="1" w:styleId="af4">
    <w:name w:val="英文摘要"/>
    <w:basedOn w:val="a"/>
    <w:qFormat/>
    <w:rsid w:val="006F43A9"/>
  </w:style>
  <w:style w:type="paragraph" w:customStyle="1" w:styleId="af5">
    <w:name w:val="参考文献正文"/>
    <w:basedOn w:val="a"/>
    <w:qFormat/>
    <w:rsid w:val="006F43A9"/>
    <w:pPr>
      <w:ind w:firstLineChars="0" w:firstLine="0"/>
    </w:pPr>
    <w:rPr>
      <w:rFonts w:cs="宋体"/>
    </w:rPr>
  </w:style>
  <w:style w:type="paragraph" w:customStyle="1" w:styleId="af6">
    <w:name w:val="事项名称"/>
    <w:basedOn w:val="a"/>
    <w:next w:val="a"/>
    <w:qFormat/>
    <w:rsid w:val="006F43A9"/>
    <w:rPr>
      <w:b/>
      <w:bCs/>
    </w:rPr>
  </w:style>
  <w:style w:type="paragraph" w:customStyle="1" w:styleId="10">
    <w:name w:val="样式1【标准】"/>
    <w:qFormat/>
    <w:rsid w:val="006F43A9"/>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ascii="Times New Roman" w:eastAsia="黑体" w:hAnsi="Times New Roman" w:cs="Times New Roman"/>
      <w:b/>
      <w:kern w:val="24"/>
      <w:sz w:val="36"/>
      <w:szCs w:val="36"/>
    </w:rPr>
  </w:style>
  <w:style w:type="paragraph" w:customStyle="1" w:styleId="af7">
    <w:name w:val="二级标题"/>
    <w:qFormat/>
    <w:rsid w:val="006F43A9"/>
    <w:pPr>
      <w:widowControl w:val="0"/>
      <w:spacing w:beforeLines="300" w:afterLines="150" w:line="360" w:lineRule="auto"/>
      <w:ind w:firstLineChars="200" w:firstLine="643"/>
      <w:jc w:val="both"/>
      <w:outlineLvl w:val="1"/>
    </w:pPr>
    <w:rPr>
      <w:rFonts w:ascii="Times New Roman" w:eastAsia="黑体" w:hAnsi="Times New Roman" w:cs="Times New Roman"/>
      <w:b/>
      <w:bCs/>
      <w:kern w:val="2"/>
      <w:sz w:val="32"/>
      <w:szCs w:val="32"/>
    </w:rPr>
  </w:style>
  <w:style w:type="paragraph" w:customStyle="1" w:styleId="3sunshine">
    <w:name w:val="3 sunshine"/>
    <w:qFormat/>
    <w:rsid w:val="006F43A9"/>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af8">
    <w:name w:val="【事项名称】"/>
    <w:qFormat/>
    <w:rsid w:val="006F43A9"/>
    <w:pPr>
      <w:widowControl w:val="0"/>
      <w:adjustRightInd w:val="0"/>
      <w:snapToGrid w:val="0"/>
      <w:spacing w:line="360" w:lineRule="auto"/>
      <w:ind w:firstLineChars="200" w:firstLine="480"/>
      <w:jc w:val="both"/>
    </w:pPr>
    <w:rPr>
      <w:rFonts w:ascii="黑体" w:eastAsia="黑体" w:hAnsi="黑体" w:cs="Times New Roman"/>
      <w:bCs/>
      <w:kern w:val="2"/>
      <w:sz w:val="24"/>
      <w:szCs w:val="24"/>
    </w:rPr>
  </w:style>
  <w:style w:type="paragraph" w:customStyle="1" w:styleId="af9">
    <w:name w:val="材料 表头"/>
    <w:qFormat/>
    <w:rsid w:val="006F43A9"/>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a">
    <w:name w:val="政策 表头"/>
    <w:qFormat/>
    <w:rsid w:val="006F43A9"/>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b">
    <w:name w:val="材料 文本"/>
    <w:qFormat/>
    <w:rsid w:val="006F43A9"/>
    <w:pPr>
      <w:widowControl w:val="0"/>
      <w:adjustRightInd w:val="0"/>
      <w:snapToGrid w:val="0"/>
      <w:spacing w:line="360" w:lineRule="auto"/>
      <w:jc w:val="center"/>
    </w:pPr>
    <w:rPr>
      <w:rFonts w:ascii="黑体" w:eastAsia="黑体" w:hAnsi="黑体" w:cs="Times New Roman"/>
      <w:kern w:val="2"/>
      <w:sz w:val="18"/>
      <w:szCs w:val="18"/>
    </w:rPr>
  </w:style>
  <w:style w:type="paragraph" w:customStyle="1" w:styleId="311">
    <w:name w:val="3.1.1 增值税一般纳税人申报"/>
    <w:qFormat/>
    <w:rsid w:val="006F43A9"/>
    <w:pPr>
      <w:keepNext/>
      <w:widowControl w:val="0"/>
      <w:topLinePunct/>
      <w:adjustRightInd w:val="0"/>
      <w:snapToGrid w:val="0"/>
      <w:spacing w:beforeLines="150" w:afterLines="15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0">
    <w:name w:val="目录3"/>
    <w:unhideWhenUsed/>
    <w:qFormat/>
    <w:rsid w:val="006F43A9"/>
    <w:pPr>
      <w:widowControl w:val="0"/>
      <w:tabs>
        <w:tab w:val="right" w:leader="dot" w:pos="8278"/>
      </w:tabs>
      <w:adjustRightInd w:val="0"/>
      <w:snapToGrid w:val="0"/>
      <w:spacing w:line="360" w:lineRule="auto"/>
      <w:ind w:left="964" w:firstLineChars="200" w:firstLine="200"/>
      <w:jc w:val="both"/>
    </w:pPr>
    <w:rPr>
      <w:rFonts w:ascii="宋体" w:eastAsia="黑体" w:hAnsi="宋体" w:cs="Times New Roman"/>
      <w:kern w:val="2"/>
      <w:sz w:val="24"/>
      <w:szCs w:val="24"/>
    </w:rPr>
  </w:style>
  <w:style w:type="paragraph" w:customStyle="1" w:styleId="afc">
    <w:name w:val="中间 式样"/>
    <w:qFormat/>
    <w:rsid w:val="006F43A9"/>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Default">
    <w:name w:val="Default"/>
    <w:qFormat/>
    <w:rsid w:val="006F43A9"/>
    <w:pPr>
      <w:widowControl w:val="0"/>
      <w:autoSpaceDE w:val="0"/>
      <w:autoSpaceDN w:val="0"/>
      <w:adjustRightInd w:val="0"/>
    </w:pPr>
    <w:rPr>
      <w:rFonts w:ascii="宋体" w:eastAsia="宋体" w:hAnsi="Times New Roman" w:cs="宋体"/>
      <w:color w:val="000000"/>
      <w:sz w:val="24"/>
      <w:szCs w:val="24"/>
    </w:rPr>
  </w:style>
  <w:style w:type="character" w:customStyle="1" w:styleId="afd">
    <w:name w:val="正文部分 字符"/>
    <w:link w:val="afe"/>
    <w:qFormat/>
    <w:rsid w:val="006F43A9"/>
    <w:rPr>
      <w:rFonts w:ascii="宋体" w:eastAsia="宋体" w:hAnsi="宋体" w:cs="Times New Roman"/>
      <w:kern w:val="0"/>
      <w:sz w:val="24"/>
      <w:szCs w:val="24"/>
      <w:lang w:val="en-US" w:eastAsia="zh-CN" w:bidi="ar-SA"/>
    </w:rPr>
  </w:style>
  <w:style w:type="paragraph" w:customStyle="1" w:styleId="afe">
    <w:name w:val="正文部分"/>
    <w:link w:val="afd"/>
    <w:qFormat/>
    <w:rsid w:val="006F43A9"/>
    <w:pPr>
      <w:widowControl w:val="0"/>
      <w:adjustRightInd w:val="0"/>
      <w:snapToGrid w:val="0"/>
      <w:spacing w:line="360" w:lineRule="auto"/>
      <w:ind w:firstLineChars="200" w:firstLine="480"/>
      <w:jc w:val="both"/>
    </w:pPr>
    <w:rPr>
      <w:rFonts w:ascii="宋体" w:eastAsia="宋体" w:hAnsi="宋体" w:cs="Times New Roman"/>
      <w:sz w:val="24"/>
      <w:szCs w:val="24"/>
    </w:rPr>
  </w:style>
  <w:style w:type="paragraph" w:customStyle="1" w:styleId="aff">
    <w:name w:val="正文正文"/>
    <w:link w:val="aff0"/>
    <w:qFormat/>
    <w:rsid w:val="006F43A9"/>
    <w:pPr>
      <w:widowControl w:val="0"/>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WPSOffice1">
    <w:name w:val="WPSOffice手动目录 1"/>
    <w:qFormat/>
    <w:rsid w:val="006F43A9"/>
    <w:rPr>
      <w:rFonts w:ascii="Times New Roman" w:eastAsia="宋体" w:hAnsi="Times New Roman" w:cs="Times New Roman"/>
    </w:rPr>
  </w:style>
  <w:style w:type="paragraph" w:customStyle="1" w:styleId="WPSOffice2">
    <w:name w:val="WPSOffice手动目录 2"/>
    <w:qFormat/>
    <w:rsid w:val="006F43A9"/>
    <w:pPr>
      <w:ind w:leftChars="200" w:left="200"/>
    </w:pPr>
    <w:rPr>
      <w:rFonts w:ascii="Times New Roman" w:eastAsia="宋体" w:hAnsi="Times New Roman" w:cs="Times New Roman"/>
    </w:rPr>
  </w:style>
  <w:style w:type="paragraph" w:customStyle="1" w:styleId="WPSOffice3">
    <w:name w:val="WPSOffice手动目录 3"/>
    <w:qFormat/>
    <w:rsid w:val="006F43A9"/>
    <w:pPr>
      <w:ind w:leftChars="400" w:left="400"/>
    </w:pPr>
    <w:rPr>
      <w:rFonts w:ascii="Times New Roman" w:eastAsia="宋体" w:hAnsi="Times New Roman" w:cs="Times New Roman"/>
    </w:rPr>
  </w:style>
  <w:style w:type="paragraph" w:customStyle="1" w:styleId="20">
    <w:name w:val="目录2"/>
    <w:qFormat/>
    <w:rsid w:val="006F43A9"/>
    <w:pPr>
      <w:widowControl w:val="0"/>
      <w:tabs>
        <w:tab w:val="right" w:leader="dot" w:pos="8278"/>
      </w:tabs>
      <w:ind w:firstLine="397"/>
      <w:jc w:val="both"/>
    </w:pPr>
    <w:rPr>
      <w:rFonts w:ascii="Arial" w:eastAsia="黑体" w:hAnsi="Arial" w:cs="Times New Roman"/>
      <w:kern w:val="2"/>
      <w:sz w:val="21"/>
      <w:szCs w:val="22"/>
    </w:rPr>
  </w:style>
  <w:style w:type="character" w:customStyle="1" w:styleId="a4">
    <w:name w:val="文档结构图 字符"/>
    <w:basedOn w:val="a0"/>
    <w:link w:val="a3"/>
    <w:qFormat/>
    <w:rsid w:val="006F43A9"/>
    <w:rPr>
      <w:rFonts w:ascii="宋体" w:hAnsi="Times New Roman" w:cstheme="minorBidi"/>
      <w:kern w:val="2"/>
      <w:sz w:val="18"/>
      <w:szCs w:val="18"/>
    </w:rPr>
  </w:style>
  <w:style w:type="character" w:customStyle="1" w:styleId="ab">
    <w:name w:val="批注框文本 字符"/>
    <w:basedOn w:val="a0"/>
    <w:link w:val="aa"/>
    <w:qFormat/>
    <w:rsid w:val="006F43A9"/>
    <w:rPr>
      <w:rFonts w:ascii="Times New Roman" w:hAnsi="Times New Roman" w:cstheme="minorBidi"/>
      <w:kern w:val="2"/>
      <w:sz w:val="18"/>
      <w:szCs w:val="18"/>
    </w:rPr>
  </w:style>
  <w:style w:type="character" w:customStyle="1" w:styleId="a6">
    <w:name w:val="批注文字 字符"/>
    <w:basedOn w:val="a0"/>
    <w:link w:val="a5"/>
    <w:qFormat/>
    <w:rsid w:val="006F43A9"/>
    <w:rPr>
      <w:rFonts w:ascii="宋体" w:hAnsi="宋体"/>
      <w:kern w:val="2"/>
      <w:sz w:val="24"/>
      <w:szCs w:val="24"/>
    </w:rPr>
  </w:style>
  <w:style w:type="character" w:customStyle="1" w:styleId="af1">
    <w:name w:val="批注主题 字符"/>
    <w:basedOn w:val="a6"/>
    <w:link w:val="af0"/>
    <w:qFormat/>
    <w:rsid w:val="006F43A9"/>
    <w:rPr>
      <w:rFonts w:ascii="宋体" w:hAnsi="宋体"/>
      <w:kern w:val="2"/>
      <w:sz w:val="24"/>
      <w:szCs w:val="24"/>
    </w:rPr>
  </w:style>
  <w:style w:type="paragraph" w:customStyle="1" w:styleId="aff1">
    <w:name w:val="政策 文本"/>
    <w:qFormat/>
    <w:rsid w:val="006F43A9"/>
    <w:pPr>
      <w:widowControl w:val="0"/>
      <w:adjustRightInd w:val="0"/>
      <w:snapToGrid w:val="0"/>
      <w:spacing w:line="312" w:lineRule="auto"/>
      <w:jc w:val="center"/>
    </w:pPr>
    <w:rPr>
      <w:rFonts w:ascii="宋体" w:eastAsia="宋体" w:hAnsi="宋体" w:cs="Times New Roman"/>
      <w:kern w:val="2"/>
      <w:sz w:val="21"/>
      <w:szCs w:val="21"/>
    </w:rPr>
  </w:style>
  <w:style w:type="table" w:customStyle="1" w:styleId="11">
    <w:name w:val="网格型1"/>
    <w:uiPriority w:val="39"/>
    <w:qFormat/>
    <w:rsid w:val="006F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ff0">
    <w:name w:val="正文正文 字符"/>
    <w:link w:val="aff"/>
    <w:qFormat/>
    <w:rsid w:val="002B4DA0"/>
    <w:rPr>
      <w:rFonts w:ascii="宋体" w:eastAsia="宋体" w:hAnsi="宋体" w:cs="Times New Roman"/>
      <w:kern w:val="2"/>
      <w:sz w:val="24"/>
      <w:szCs w:val="24"/>
    </w:rPr>
  </w:style>
  <w:style w:type="character" w:customStyle="1" w:styleId="ad">
    <w:name w:val="页脚 字符"/>
    <w:basedOn w:val="a0"/>
    <w:link w:val="ac"/>
    <w:uiPriority w:val="99"/>
    <w:rsid w:val="00C30350"/>
    <w:rPr>
      <w:rFonts w:ascii="Calibri" w:eastAsia="宋体" w:hAnsi="Calibri" w:cs="Times New Roman"/>
      <w:kern w:val="2"/>
      <w:sz w:val="18"/>
      <w:szCs w:val="18"/>
    </w:rPr>
  </w:style>
  <w:style w:type="paragraph" w:styleId="TOC">
    <w:name w:val="TOC Heading"/>
    <w:basedOn w:val="1"/>
    <w:next w:val="a"/>
    <w:uiPriority w:val="39"/>
    <w:unhideWhenUsed/>
    <w:qFormat/>
    <w:rsid w:val="00F95BB0"/>
    <w:pPr>
      <w:keepNext/>
      <w:keepLines/>
      <w:widowControl/>
      <w:topLinePunct w:val="0"/>
      <w:autoSpaceDE/>
      <w:autoSpaceDN/>
      <w:adjustRightInd/>
      <w:snapToGrid/>
      <w:spacing w:beforeLines="0" w:before="240" w:afterLines="0" w:line="259" w:lineRule="auto"/>
      <w:jc w:val="left"/>
      <w:outlineLvl w:val="9"/>
    </w:pPr>
    <w:rPr>
      <w:rFonts w:asciiTheme="majorHAnsi" w:eastAsiaTheme="majorEastAsia" w:hAnsiTheme="majorHAnsi" w:cstheme="majorBidi" w:hint="default"/>
      <w:b w:val="0"/>
      <w:color w:val="2E74B5" w:themeColor="accent1" w:themeShade="BF"/>
      <w:kern w:val="0"/>
      <w:sz w:val="32"/>
      <w:szCs w:val="32"/>
    </w:rPr>
  </w:style>
  <w:style w:type="character" w:styleId="aff2">
    <w:name w:val="Hyperlink"/>
    <w:basedOn w:val="a0"/>
    <w:uiPriority w:val="99"/>
    <w:unhideWhenUsed/>
    <w:rsid w:val="00F95B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21401-89C5-4EC4-8374-D9C7909A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7</cp:revision>
  <dcterms:created xsi:type="dcterms:W3CDTF">2019-08-29T02:44:00Z</dcterms:created>
  <dcterms:modified xsi:type="dcterms:W3CDTF">2019-09-12T05:19:00Z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