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226" w:beforeAutospacing="0" w:afterAutospacing="0" w:line="240" w:lineRule="auto"/>
        <w:jc w:val="both"/>
        <w:textAlignment w:val="auto"/>
        <w:rPr>
          <w:rFonts w:hint="default" w:ascii="黑体" w:eastAsia="黑体" w:cs="微软雅黑"/>
          <w:color w:val="222222"/>
          <w:sz w:val="32"/>
          <w:szCs w:val="32"/>
          <w:lang w:val="en-US" w:eastAsia="zh-CN"/>
        </w:rPr>
      </w:pPr>
      <w:r>
        <w:rPr>
          <w:rFonts w:hint="eastAsia" w:ascii="黑体" w:eastAsia="黑体" w:cs="微软雅黑"/>
          <w:color w:val="22222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90"/>
          <w:kern w:val="0"/>
          <w:sz w:val="44"/>
          <w:szCs w:val="44"/>
          <w:shd w:val="clear" w:color="auto" w:fill="FFFFFF"/>
          <w:lang w:val="en-US" w:eastAsia="zh-CN"/>
        </w:rPr>
        <w:t>永州市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90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90"/>
          <w:kern w:val="0"/>
          <w:sz w:val="44"/>
          <w:szCs w:val="44"/>
          <w:shd w:val="clear" w:color="auto" w:fill="FFFFFF"/>
          <w:lang w:val="en-US" w:eastAsia="zh-CN"/>
        </w:rPr>
        <w:t>4年市级高素质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90"/>
          <w:kern w:val="0"/>
          <w:sz w:val="44"/>
          <w:szCs w:val="44"/>
          <w:shd w:val="clear" w:color="auto" w:fill="FFFFFF"/>
        </w:rPr>
        <w:t>农民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90"/>
          <w:kern w:val="0"/>
          <w:sz w:val="44"/>
          <w:szCs w:val="44"/>
          <w:shd w:val="clear" w:color="auto" w:fill="FFFFFF"/>
          <w:lang w:eastAsia="zh-CN"/>
        </w:rPr>
        <w:t>培育机构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90"/>
          <w:kern w:val="0"/>
          <w:sz w:val="44"/>
          <w:szCs w:val="44"/>
          <w:shd w:val="clear" w:color="auto" w:fill="FFFFFF"/>
        </w:rPr>
        <w:t>遴选评分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90"/>
          <w:kern w:val="0"/>
          <w:sz w:val="44"/>
          <w:szCs w:val="44"/>
          <w:shd w:val="clear" w:color="auto" w:fill="FFFFFF"/>
          <w:lang w:eastAsia="zh-CN"/>
        </w:rPr>
        <w:t>表</w:t>
      </w:r>
    </w:p>
    <w:bookmarkEnd w:id="0"/>
    <w:tbl>
      <w:tblPr>
        <w:tblStyle w:val="5"/>
        <w:tblW w:w="100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1437"/>
        <w:gridCol w:w="6810"/>
        <w:gridCol w:w="1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黑体" w:eastAsia="黑体" w:cs="仿宋"/>
                <w:color w:val="auto"/>
                <w:szCs w:val="21"/>
              </w:rPr>
            </w:pPr>
            <w:r>
              <w:rPr>
                <w:rFonts w:hint="eastAsia" w:ascii="黑体" w:eastAsia="黑体" w:cs="仿宋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黑体" w:eastAsia="黑体" w:cs="仿宋"/>
                <w:color w:val="auto"/>
                <w:szCs w:val="21"/>
              </w:rPr>
            </w:pPr>
            <w:r>
              <w:rPr>
                <w:rFonts w:hint="eastAsia" w:ascii="黑体" w:eastAsia="黑体" w:cs="仿宋"/>
                <w:color w:val="auto"/>
                <w:kern w:val="0"/>
                <w:szCs w:val="21"/>
              </w:rPr>
              <w:t>评</w:t>
            </w:r>
            <w:r>
              <w:rPr>
                <w:rFonts w:hint="eastAsia" w:ascii="黑体" w:eastAsia="黑体" w:cs="仿宋"/>
                <w:color w:val="auto"/>
                <w:kern w:val="0"/>
                <w:szCs w:val="21"/>
                <w:lang w:val="en-US" w:eastAsia="zh-CN"/>
              </w:rPr>
              <w:t>分</w:t>
            </w:r>
            <w:r>
              <w:rPr>
                <w:rFonts w:hint="eastAsia" w:ascii="黑体" w:eastAsia="黑体" w:cs="仿宋"/>
                <w:color w:val="auto"/>
                <w:kern w:val="0"/>
                <w:szCs w:val="21"/>
              </w:rPr>
              <w:t>项目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黑体" w:eastAsia="黑体" w:cs="仿宋"/>
                <w:color w:val="auto"/>
                <w:szCs w:val="21"/>
              </w:rPr>
            </w:pPr>
            <w:r>
              <w:rPr>
                <w:rFonts w:hint="eastAsia" w:ascii="黑体" w:eastAsia="黑体" w:cs="仿宋"/>
                <w:color w:val="auto"/>
                <w:kern w:val="0"/>
                <w:szCs w:val="21"/>
              </w:rPr>
              <w:t>评分参考内容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黑体" w:eastAsia="黑体"/>
                <w:color w:val="auto"/>
                <w:szCs w:val="21"/>
              </w:rPr>
            </w:pPr>
            <w:r>
              <w:rPr>
                <w:rFonts w:hint="eastAsia" w:ascii="黑体" w:eastAsia="黑体" w:cs="仿宋_GB2312"/>
                <w:color w:val="auto"/>
                <w:kern w:val="0"/>
                <w:szCs w:val="21"/>
              </w:rPr>
              <w:t>得</w:t>
            </w:r>
            <w:r>
              <w:rPr>
                <w:rFonts w:hint="eastAsia" w:ascii="黑体" w:eastAsia="黑体" w:cs="仿宋_GB2312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仿宋_GB2312"/>
                <w:color w:val="auto"/>
                <w:kern w:val="0"/>
                <w:szCs w:val="21"/>
              </w:rPr>
              <w:t>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1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资质条件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0分）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申报单位具有独立法人资格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培训资质（5分）。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" w:hRule="atLeast"/>
          <w:jc w:val="center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已入选中国农村远程教育网培训基地库（5分）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2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申报材料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申报资料内容丰富，培训证明材料齐全，能有效反映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的工作基础及已开展工作成效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）。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基础条件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（15分）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具有开展培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育所需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教学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场所、设施设备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、实习实训基地等（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  <w:jc w:val="center"/>
        </w:trPr>
        <w:tc>
          <w:tcPr>
            <w:tcW w:w="71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4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人员配备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（15分）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具有雄厚的师资队伍,实践经验丰富;授课教师在中国农村远程教育网的入库率超过9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%以上，学员满意率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0%以上。(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分)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6" w:hRule="atLeast"/>
          <w:jc w:val="center"/>
        </w:trPr>
        <w:tc>
          <w:tcPr>
            <w:tcW w:w="71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有专职人员整理材料，对精品课程具有做好课件、录像、编辑等整理工作的能力，能建立真实、完整、规范的培训档案(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分)；配备有专职的信息员负责信息管理平台的录入、维护和管理（2分）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；指派专人作为负责接收学员报名和学员培训前联系人（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val="en-US" w:eastAsia="zh-CN"/>
              </w:rPr>
              <w:t>2分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val="en-US" w:eastAsia="zh-CN"/>
              </w:rPr>
              <w:t>；指派专人作为培训班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班主任全程指导、协调培训工作（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val="en-US" w:eastAsia="zh-CN"/>
              </w:rPr>
              <w:t>2分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）；指派人员作为后续跟踪服务和安全保障工作（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）。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5</w:t>
            </w:r>
          </w:p>
        </w:tc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培训情况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0分）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近三年内，承担过省、市、县培育任务并按规完成的，分别记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val="en-US" w:eastAsia="zh-CN"/>
              </w:rPr>
              <w:t>10分、8分、6分，以最高分计分，不累计计分，最高不超过10分。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71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近三年内，在国家级、省级、市级媒体发表过培育宣传报道的，每篇记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val="en-US" w:eastAsia="zh-CN"/>
              </w:rPr>
              <w:t>3分、2分、1分，同一篇以最高分计分，最高不超过10分。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  <w:jc w:val="center"/>
        </w:trPr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6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安全保障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措施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（10分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培训全过程食宿、交通安全保障措施得力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根据措施情况及往年学员满意度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。（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2" w:hRule="atLeast"/>
          <w:jc w:val="center"/>
        </w:trPr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7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资金预算和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使用合理性（10分）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有健全财务部门和财务管理制度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承担培育工作财务验收合格的（包括审计、项目检查、验收），每期计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val="en-US" w:eastAsia="zh-CN"/>
              </w:rPr>
              <w:t>3分，最高不超过6分。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0" w:hRule="atLeast"/>
          <w:jc w:val="center"/>
        </w:trPr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8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示范带动作用与延伸服务（10分）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申报单位能够积极开展延伸服务，增强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高素质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农民发展能力，对接扶持政策优先向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高素质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农民倾斜；积极搭建交流服务平台，提供创业就业服务，组织产销对接，鼓励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高素质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农民抱团发展；对接创业扶持，提升学历层次，宣传成功案例，树立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高素质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农民典型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  <w:lang w:eastAsia="zh-CN"/>
              </w:rPr>
              <w:t>；有较强的宣传发动能力且接受学员报名等。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Cs w:val="21"/>
              </w:rPr>
              <w:t>（10分）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atLeast"/>
          <w:jc w:val="center"/>
        </w:trPr>
        <w:tc>
          <w:tcPr>
            <w:tcW w:w="7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合计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100分</w:t>
            </w:r>
          </w:p>
        </w:tc>
        <w:tc>
          <w:tcPr>
            <w:tcW w:w="6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Cs w:val="21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shd w:val="clear" w:color="auto" w:fill="FFFFFF"/>
        </w:rPr>
        <w:t>注：评审分小数点后保留1位数。                     </w:t>
      </w:r>
    </w:p>
    <w:sectPr>
      <w:pgSz w:w="11906" w:h="16838"/>
      <w:pgMar w:top="204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EA173"/>
    <w:rsid w:val="66CB14EF"/>
    <w:rsid w:val="6FEF7E2F"/>
    <w:rsid w:val="75F7134D"/>
    <w:rsid w:val="7D67F465"/>
    <w:rsid w:val="7DFEA173"/>
    <w:rsid w:val="7EF73BB7"/>
    <w:rsid w:val="7FF732F9"/>
    <w:rsid w:val="D5BD65ED"/>
    <w:rsid w:val="D69BE9D4"/>
    <w:rsid w:val="EEF7AABA"/>
    <w:rsid w:val="EFFD2C38"/>
    <w:rsid w:val="FE64FE77"/>
    <w:rsid w:val="FFE39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424</TotalTime>
  <ScaleCrop>false</ScaleCrop>
  <LinksUpToDate>false</LinksUpToDate>
  <CharactersWithSpaces>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2024-08-24T01:52:00Z</dcterms:created>
  <dc:creator>kylin</dc:creator>
  <cp:lastModifiedBy>kylin</cp:lastModifiedBy>
  <cp:lastPrinted>2024-09-28T03:12:00Z</cp:lastPrinted>
  <dcterms:modified xsi:type="dcterms:W3CDTF">2024-10-14T09:34:08Z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BCAB0466D478959B10750C6796378848</vt:lpwstr>
  </property>
</Properties>
</file>