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31D0B61">
      <w:pPr>
        <w:pStyle w:val="2"/>
        <w:keepNext w:val="0"/>
        <w:keepLines w:val="0"/>
        <w:pageBreakBefore w:val="0"/>
        <w:widowControl/>
        <w:kinsoku w:val="0"/>
        <w:wordWrap/>
        <w:overflowPunct/>
        <w:topLinePunct w:val="0"/>
        <w:autoSpaceDE w:val="0"/>
        <w:autoSpaceDN w:val="0"/>
        <w:bidi w:val="0"/>
        <w:adjustRightInd w:val="0"/>
        <w:snapToGrid w:val="0"/>
        <w:spacing w:line="700" w:lineRule="exact"/>
        <w:jc w:val="center"/>
        <w:textAlignment w:val="baseline"/>
        <w:outlineLvl w:val="0"/>
        <w:rPr>
          <w:rFonts w:hint="default" w:ascii="Times New Roman" w:hAnsi="Times New Roman" w:eastAsia="方正小标宋_GBK" w:cs="Times New Roman"/>
          <w:color w:val="auto"/>
          <w:sz w:val="44"/>
          <w:szCs w:val="44"/>
        </w:rPr>
      </w:pPr>
      <w:r>
        <w:rPr>
          <w:rFonts w:hint="default" w:ascii="Times New Roman" w:hAnsi="Times New Roman" w:eastAsia="方正小标宋_GBK" w:cs="Times New Roman"/>
          <w:color w:val="auto"/>
          <w:spacing w:val="9"/>
          <w:sz w:val="44"/>
          <w:szCs w:val="44"/>
          <w:lang w:eastAsia="zh-CN"/>
        </w:rPr>
        <w:t>永州市</w:t>
      </w:r>
      <w:r>
        <w:rPr>
          <w:rFonts w:hint="default" w:ascii="Times New Roman" w:hAnsi="Times New Roman" w:eastAsia="方正小标宋_GBK" w:cs="Times New Roman"/>
          <w:color w:val="auto"/>
          <w:spacing w:val="9"/>
          <w:sz w:val="44"/>
          <w:szCs w:val="44"/>
        </w:rPr>
        <w:t>林业系统涉企行政检查事项清单</w:t>
      </w:r>
    </w:p>
    <w:p w14:paraId="6686D4A6">
      <w:pPr>
        <w:spacing w:line="91" w:lineRule="exact"/>
        <w:rPr>
          <w:rFonts w:hint="default" w:ascii="Times New Roman" w:hAnsi="Times New Roman" w:cs="Times New Roman"/>
          <w:color w:val="auto"/>
        </w:rPr>
      </w:pPr>
    </w:p>
    <w:tbl>
      <w:tblPr>
        <w:tblStyle w:val="7"/>
        <w:tblW w:w="21674" w:type="dxa"/>
        <w:jc w:val="center"/>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943"/>
        <w:gridCol w:w="1"/>
        <w:gridCol w:w="12"/>
        <w:gridCol w:w="1442"/>
        <w:gridCol w:w="7007"/>
        <w:gridCol w:w="1695"/>
        <w:gridCol w:w="1511"/>
        <w:gridCol w:w="1"/>
        <w:gridCol w:w="1"/>
        <w:gridCol w:w="1727"/>
        <w:gridCol w:w="3"/>
        <w:gridCol w:w="2804"/>
        <w:gridCol w:w="1"/>
        <w:gridCol w:w="4"/>
        <w:gridCol w:w="1433"/>
        <w:gridCol w:w="1350"/>
        <w:gridCol w:w="1732"/>
        <w:gridCol w:w="2"/>
        <w:gridCol w:w="5"/>
      </w:tblGrid>
      <w:tr w14:paraId="389DFC0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7" w:hRule="atLeast"/>
          <w:tblHeader/>
          <w:jc w:val="center"/>
        </w:trPr>
        <w:tc>
          <w:tcPr>
            <w:tcW w:w="943" w:type="dxa"/>
            <w:vAlign w:val="center"/>
          </w:tcPr>
          <w:p w14:paraId="5C382AAE">
            <w:pPr>
              <w:keepNext w:val="0"/>
              <w:keepLines w:val="0"/>
              <w:pageBreakBefore w:val="0"/>
              <w:widowControl/>
              <w:kinsoku w:val="0"/>
              <w:wordWrap/>
              <w:overflowPunct/>
              <w:topLinePunct w:val="0"/>
              <w:autoSpaceDE w:val="0"/>
              <w:autoSpaceDN w:val="0"/>
              <w:bidi w:val="0"/>
              <w:adjustRightInd w:val="0"/>
              <w:snapToGrid w:val="0"/>
              <w:spacing w:line="280" w:lineRule="exact"/>
              <w:ind w:left="0" w:right="0"/>
              <w:jc w:val="center"/>
              <w:textAlignment w:val="baseline"/>
              <w:rPr>
                <w:rFonts w:hint="default" w:ascii="Times New Roman" w:hAnsi="Times New Roman" w:eastAsia="黑体" w:cs="Times New Roman"/>
                <w:color w:val="auto"/>
                <w:spacing w:val="0"/>
                <w:position w:val="0"/>
                <w:sz w:val="24"/>
                <w:szCs w:val="24"/>
              </w:rPr>
            </w:pPr>
            <w:r>
              <w:rPr>
                <w:rFonts w:hint="default" w:ascii="Times New Roman" w:hAnsi="Times New Roman" w:eastAsia="黑体" w:cs="Times New Roman"/>
                <w:color w:val="auto"/>
                <w:spacing w:val="0"/>
                <w:position w:val="0"/>
                <w:sz w:val="24"/>
                <w:szCs w:val="24"/>
              </w:rPr>
              <w:t>序号</w:t>
            </w:r>
          </w:p>
        </w:tc>
        <w:tc>
          <w:tcPr>
            <w:tcW w:w="1455" w:type="dxa"/>
            <w:gridSpan w:val="3"/>
            <w:vAlign w:val="center"/>
          </w:tcPr>
          <w:p w14:paraId="13BE7A59">
            <w:pPr>
              <w:keepNext w:val="0"/>
              <w:keepLines w:val="0"/>
              <w:pageBreakBefore w:val="0"/>
              <w:widowControl/>
              <w:kinsoku w:val="0"/>
              <w:wordWrap/>
              <w:overflowPunct/>
              <w:topLinePunct w:val="0"/>
              <w:autoSpaceDE w:val="0"/>
              <w:autoSpaceDN w:val="0"/>
              <w:bidi w:val="0"/>
              <w:adjustRightInd w:val="0"/>
              <w:snapToGrid w:val="0"/>
              <w:spacing w:line="280" w:lineRule="exact"/>
              <w:ind w:left="0" w:right="0"/>
              <w:jc w:val="center"/>
              <w:textAlignment w:val="baseline"/>
              <w:rPr>
                <w:rFonts w:hint="default" w:ascii="Times New Roman" w:hAnsi="Times New Roman" w:eastAsia="黑体" w:cs="Times New Roman"/>
                <w:color w:val="auto"/>
                <w:spacing w:val="0"/>
                <w:position w:val="0"/>
                <w:sz w:val="24"/>
                <w:szCs w:val="24"/>
              </w:rPr>
            </w:pPr>
            <w:r>
              <w:rPr>
                <w:rFonts w:hint="default" w:ascii="Times New Roman" w:hAnsi="Times New Roman" w:eastAsia="黑体" w:cs="Times New Roman"/>
                <w:color w:val="auto"/>
                <w:spacing w:val="0"/>
                <w:position w:val="0"/>
                <w:sz w:val="24"/>
                <w:szCs w:val="24"/>
              </w:rPr>
              <w:t>检查事项</w:t>
            </w:r>
          </w:p>
        </w:tc>
        <w:tc>
          <w:tcPr>
            <w:tcW w:w="7007" w:type="dxa"/>
            <w:vAlign w:val="center"/>
          </w:tcPr>
          <w:p w14:paraId="4AD9EB3E">
            <w:pPr>
              <w:keepNext w:val="0"/>
              <w:keepLines w:val="0"/>
              <w:pageBreakBefore w:val="0"/>
              <w:widowControl/>
              <w:kinsoku w:val="0"/>
              <w:wordWrap/>
              <w:overflowPunct/>
              <w:topLinePunct w:val="0"/>
              <w:autoSpaceDE w:val="0"/>
              <w:autoSpaceDN w:val="0"/>
              <w:bidi w:val="0"/>
              <w:adjustRightInd w:val="0"/>
              <w:snapToGrid w:val="0"/>
              <w:spacing w:line="280" w:lineRule="exact"/>
              <w:ind w:left="0" w:right="0"/>
              <w:jc w:val="center"/>
              <w:textAlignment w:val="baseline"/>
              <w:rPr>
                <w:rFonts w:hint="default" w:ascii="Times New Roman" w:hAnsi="Times New Roman" w:eastAsia="黑体" w:cs="Times New Roman"/>
                <w:color w:val="auto"/>
                <w:spacing w:val="0"/>
                <w:position w:val="0"/>
                <w:sz w:val="24"/>
                <w:szCs w:val="24"/>
              </w:rPr>
            </w:pPr>
            <w:r>
              <w:rPr>
                <w:rFonts w:hint="default" w:ascii="Times New Roman" w:hAnsi="Times New Roman" w:eastAsia="黑体" w:cs="Times New Roman"/>
                <w:color w:val="auto"/>
                <w:spacing w:val="0"/>
                <w:position w:val="0"/>
                <w:sz w:val="24"/>
                <w:szCs w:val="24"/>
              </w:rPr>
              <w:t>执法依据</w:t>
            </w:r>
          </w:p>
        </w:tc>
        <w:tc>
          <w:tcPr>
            <w:tcW w:w="1695" w:type="dxa"/>
            <w:vAlign w:val="center"/>
          </w:tcPr>
          <w:p w14:paraId="16016C66">
            <w:pPr>
              <w:keepNext w:val="0"/>
              <w:keepLines w:val="0"/>
              <w:pageBreakBefore w:val="0"/>
              <w:widowControl/>
              <w:kinsoku w:val="0"/>
              <w:wordWrap/>
              <w:overflowPunct/>
              <w:topLinePunct w:val="0"/>
              <w:autoSpaceDE w:val="0"/>
              <w:autoSpaceDN w:val="0"/>
              <w:bidi w:val="0"/>
              <w:adjustRightInd w:val="0"/>
              <w:snapToGrid w:val="0"/>
              <w:spacing w:line="280" w:lineRule="exact"/>
              <w:ind w:left="0" w:right="0"/>
              <w:jc w:val="center"/>
              <w:textAlignment w:val="baseline"/>
              <w:rPr>
                <w:rFonts w:hint="default" w:ascii="Times New Roman" w:hAnsi="Times New Roman" w:eastAsia="黑体" w:cs="Times New Roman"/>
                <w:color w:val="auto"/>
                <w:spacing w:val="0"/>
                <w:position w:val="0"/>
                <w:sz w:val="24"/>
                <w:szCs w:val="24"/>
              </w:rPr>
            </w:pPr>
            <w:r>
              <w:rPr>
                <w:rFonts w:hint="default" w:ascii="Times New Roman" w:hAnsi="Times New Roman" w:eastAsia="黑体" w:cs="Times New Roman"/>
                <w:color w:val="auto"/>
                <w:spacing w:val="0"/>
                <w:position w:val="0"/>
                <w:sz w:val="24"/>
                <w:szCs w:val="24"/>
              </w:rPr>
              <w:t>检查主体</w:t>
            </w:r>
          </w:p>
          <w:p w14:paraId="61199120">
            <w:pPr>
              <w:keepNext w:val="0"/>
              <w:keepLines w:val="0"/>
              <w:pageBreakBefore w:val="0"/>
              <w:widowControl/>
              <w:kinsoku w:val="0"/>
              <w:wordWrap/>
              <w:overflowPunct/>
              <w:topLinePunct w:val="0"/>
              <w:autoSpaceDE w:val="0"/>
              <w:autoSpaceDN w:val="0"/>
              <w:bidi w:val="0"/>
              <w:adjustRightInd w:val="0"/>
              <w:snapToGrid w:val="0"/>
              <w:spacing w:line="280" w:lineRule="exact"/>
              <w:ind w:left="0" w:right="0"/>
              <w:jc w:val="center"/>
              <w:textAlignment w:val="baseline"/>
              <w:rPr>
                <w:rFonts w:hint="default" w:ascii="Times New Roman" w:hAnsi="Times New Roman" w:eastAsia="黑体" w:cs="Times New Roman"/>
                <w:color w:val="auto"/>
                <w:spacing w:val="0"/>
                <w:position w:val="0"/>
                <w:sz w:val="24"/>
                <w:szCs w:val="24"/>
              </w:rPr>
            </w:pPr>
            <w:r>
              <w:rPr>
                <w:rFonts w:hint="default" w:ascii="Times New Roman" w:hAnsi="Times New Roman" w:eastAsia="黑体" w:cs="Times New Roman"/>
                <w:color w:val="auto"/>
                <w:spacing w:val="0"/>
                <w:position w:val="0"/>
                <w:sz w:val="24"/>
                <w:szCs w:val="24"/>
              </w:rPr>
              <w:t>（实施层级 ）</w:t>
            </w:r>
          </w:p>
        </w:tc>
        <w:tc>
          <w:tcPr>
            <w:tcW w:w="1513" w:type="dxa"/>
            <w:gridSpan w:val="3"/>
            <w:vAlign w:val="center"/>
          </w:tcPr>
          <w:p w14:paraId="1D08CD46">
            <w:pPr>
              <w:keepNext w:val="0"/>
              <w:keepLines w:val="0"/>
              <w:pageBreakBefore w:val="0"/>
              <w:widowControl/>
              <w:kinsoku w:val="0"/>
              <w:wordWrap/>
              <w:overflowPunct/>
              <w:topLinePunct w:val="0"/>
              <w:autoSpaceDE w:val="0"/>
              <w:autoSpaceDN w:val="0"/>
              <w:bidi w:val="0"/>
              <w:adjustRightInd w:val="0"/>
              <w:snapToGrid w:val="0"/>
              <w:spacing w:line="280" w:lineRule="exact"/>
              <w:ind w:left="0" w:right="0"/>
              <w:jc w:val="center"/>
              <w:textAlignment w:val="baseline"/>
              <w:rPr>
                <w:rFonts w:hint="default" w:ascii="Times New Roman" w:hAnsi="Times New Roman" w:eastAsia="黑体" w:cs="Times New Roman"/>
                <w:color w:val="auto"/>
                <w:spacing w:val="0"/>
                <w:position w:val="0"/>
                <w:sz w:val="24"/>
                <w:szCs w:val="24"/>
              </w:rPr>
            </w:pPr>
            <w:r>
              <w:rPr>
                <w:rFonts w:hint="default" w:ascii="Times New Roman" w:hAnsi="Times New Roman" w:eastAsia="黑体" w:cs="Times New Roman"/>
                <w:color w:val="auto"/>
                <w:spacing w:val="0"/>
                <w:position w:val="0"/>
                <w:sz w:val="24"/>
                <w:szCs w:val="24"/>
              </w:rPr>
              <w:t>承办机构</w:t>
            </w:r>
          </w:p>
        </w:tc>
        <w:tc>
          <w:tcPr>
            <w:tcW w:w="1730" w:type="dxa"/>
            <w:gridSpan w:val="2"/>
            <w:vAlign w:val="center"/>
          </w:tcPr>
          <w:p w14:paraId="7DF7B56C">
            <w:pPr>
              <w:keepNext w:val="0"/>
              <w:keepLines w:val="0"/>
              <w:pageBreakBefore w:val="0"/>
              <w:widowControl/>
              <w:kinsoku w:val="0"/>
              <w:wordWrap/>
              <w:overflowPunct/>
              <w:topLinePunct w:val="0"/>
              <w:autoSpaceDE w:val="0"/>
              <w:autoSpaceDN w:val="0"/>
              <w:bidi w:val="0"/>
              <w:adjustRightInd w:val="0"/>
              <w:snapToGrid w:val="0"/>
              <w:spacing w:line="280" w:lineRule="exact"/>
              <w:ind w:left="0" w:right="0"/>
              <w:jc w:val="center"/>
              <w:textAlignment w:val="baseline"/>
              <w:rPr>
                <w:rFonts w:hint="default" w:ascii="Times New Roman" w:hAnsi="Times New Roman" w:eastAsia="黑体" w:cs="Times New Roman"/>
                <w:color w:val="auto"/>
                <w:spacing w:val="0"/>
                <w:position w:val="0"/>
                <w:sz w:val="24"/>
                <w:szCs w:val="24"/>
              </w:rPr>
            </w:pPr>
            <w:r>
              <w:rPr>
                <w:rFonts w:hint="default" w:ascii="Times New Roman" w:hAnsi="Times New Roman" w:eastAsia="黑体" w:cs="Times New Roman"/>
                <w:color w:val="auto"/>
                <w:spacing w:val="0"/>
                <w:position w:val="0"/>
                <w:sz w:val="24"/>
                <w:szCs w:val="24"/>
              </w:rPr>
              <w:t>检查对象</w:t>
            </w:r>
          </w:p>
        </w:tc>
        <w:tc>
          <w:tcPr>
            <w:tcW w:w="2809" w:type="dxa"/>
            <w:gridSpan w:val="3"/>
            <w:vAlign w:val="center"/>
          </w:tcPr>
          <w:p w14:paraId="3789C8B1">
            <w:pPr>
              <w:keepNext w:val="0"/>
              <w:keepLines w:val="0"/>
              <w:pageBreakBefore w:val="0"/>
              <w:widowControl/>
              <w:kinsoku w:val="0"/>
              <w:wordWrap/>
              <w:overflowPunct/>
              <w:topLinePunct w:val="0"/>
              <w:autoSpaceDE w:val="0"/>
              <w:autoSpaceDN w:val="0"/>
              <w:bidi w:val="0"/>
              <w:adjustRightInd w:val="0"/>
              <w:snapToGrid w:val="0"/>
              <w:spacing w:line="280" w:lineRule="exact"/>
              <w:ind w:left="0" w:right="0"/>
              <w:jc w:val="center"/>
              <w:textAlignment w:val="baseline"/>
              <w:rPr>
                <w:rFonts w:hint="default" w:ascii="Times New Roman" w:hAnsi="Times New Roman" w:eastAsia="黑体" w:cs="Times New Roman"/>
                <w:color w:val="auto"/>
                <w:spacing w:val="0"/>
                <w:position w:val="0"/>
                <w:sz w:val="24"/>
                <w:szCs w:val="24"/>
              </w:rPr>
            </w:pPr>
            <w:r>
              <w:rPr>
                <w:rFonts w:hint="default" w:ascii="Times New Roman" w:hAnsi="Times New Roman" w:eastAsia="黑体" w:cs="Times New Roman"/>
                <w:color w:val="auto"/>
                <w:spacing w:val="0"/>
                <w:position w:val="0"/>
                <w:sz w:val="24"/>
                <w:szCs w:val="24"/>
              </w:rPr>
              <w:t>检查内容</w:t>
            </w:r>
          </w:p>
        </w:tc>
        <w:tc>
          <w:tcPr>
            <w:tcW w:w="1433" w:type="dxa"/>
            <w:vAlign w:val="center"/>
          </w:tcPr>
          <w:p w14:paraId="11C881A3">
            <w:pPr>
              <w:keepNext w:val="0"/>
              <w:keepLines w:val="0"/>
              <w:pageBreakBefore w:val="0"/>
              <w:widowControl/>
              <w:kinsoku w:val="0"/>
              <w:wordWrap/>
              <w:overflowPunct/>
              <w:topLinePunct w:val="0"/>
              <w:autoSpaceDE w:val="0"/>
              <w:autoSpaceDN w:val="0"/>
              <w:bidi w:val="0"/>
              <w:adjustRightInd w:val="0"/>
              <w:snapToGrid w:val="0"/>
              <w:spacing w:line="280" w:lineRule="exact"/>
              <w:ind w:left="0" w:right="0"/>
              <w:jc w:val="center"/>
              <w:textAlignment w:val="baseline"/>
              <w:rPr>
                <w:rFonts w:hint="default" w:ascii="Times New Roman" w:hAnsi="Times New Roman" w:eastAsia="黑体" w:cs="Times New Roman"/>
                <w:color w:val="auto"/>
                <w:spacing w:val="0"/>
                <w:position w:val="0"/>
                <w:sz w:val="24"/>
                <w:szCs w:val="24"/>
              </w:rPr>
            </w:pPr>
            <w:r>
              <w:rPr>
                <w:rFonts w:hint="default" w:ascii="Times New Roman" w:hAnsi="Times New Roman" w:eastAsia="黑体" w:cs="Times New Roman"/>
                <w:color w:val="auto"/>
                <w:spacing w:val="0"/>
                <w:position w:val="0"/>
                <w:sz w:val="24"/>
                <w:szCs w:val="24"/>
              </w:rPr>
              <w:t>检查方式</w:t>
            </w:r>
          </w:p>
        </w:tc>
        <w:tc>
          <w:tcPr>
            <w:tcW w:w="1350" w:type="dxa"/>
            <w:vAlign w:val="center"/>
          </w:tcPr>
          <w:p w14:paraId="39C7E0D8">
            <w:pPr>
              <w:keepNext w:val="0"/>
              <w:keepLines w:val="0"/>
              <w:pageBreakBefore w:val="0"/>
              <w:widowControl/>
              <w:kinsoku w:val="0"/>
              <w:wordWrap/>
              <w:overflowPunct/>
              <w:topLinePunct w:val="0"/>
              <w:autoSpaceDE w:val="0"/>
              <w:autoSpaceDN w:val="0"/>
              <w:bidi w:val="0"/>
              <w:adjustRightInd w:val="0"/>
              <w:snapToGrid w:val="0"/>
              <w:spacing w:line="280" w:lineRule="exact"/>
              <w:ind w:left="0" w:right="0"/>
              <w:jc w:val="center"/>
              <w:textAlignment w:val="baseline"/>
              <w:rPr>
                <w:rFonts w:hint="default" w:ascii="Times New Roman" w:hAnsi="Times New Roman" w:eastAsia="黑体" w:cs="Times New Roman"/>
                <w:color w:val="auto"/>
                <w:spacing w:val="0"/>
                <w:position w:val="0"/>
                <w:sz w:val="24"/>
                <w:szCs w:val="24"/>
              </w:rPr>
            </w:pPr>
            <w:r>
              <w:rPr>
                <w:rFonts w:hint="default" w:ascii="Times New Roman" w:hAnsi="Times New Roman" w:eastAsia="黑体" w:cs="Times New Roman"/>
                <w:color w:val="auto"/>
                <w:spacing w:val="0"/>
                <w:position w:val="0"/>
                <w:sz w:val="24"/>
                <w:szCs w:val="24"/>
              </w:rPr>
              <w:t>检查频次</w:t>
            </w:r>
          </w:p>
        </w:tc>
        <w:tc>
          <w:tcPr>
            <w:tcW w:w="1739" w:type="dxa"/>
            <w:gridSpan w:val="3"/>
            <w:vAlign w:val="center"/>
          </w:tcPr>
          <w:p w14:paraId="6C3BD46F">
            <w:pPr>
              <w:keepNext w:val="0"/>
              <w:keepLines w:val="0"/>
              <w:pageBreakBefore w:val="0"/>
              <w:widowControl/>
              <w:kinsoku w:val="0"/>
              <w:wordWrap/>
              <w:overflowPunct/>
              <w:topLinePunct w:val="0"/>
              <w:autoSpaceDE w:val="0"/>
              <w:autoSpaceDN w:val="0"/>
              <w:bidi w:val="0"/>
              <w:adjustRightInd w:val="0"/>
              <w:snapToGrid w:val="0"/>
              <w:spacing w:line="280" w:lineRule="exact"/>
              <w:ind w:left="0" w:right="0"/>
              <w:jc w:val="center"/>
              <w:textAlignment w:val="baseline"/>
              <w:rPr>
                <w:rFonts w:hint="default" w:ascii="Times New Roman" w:hAnsi="Times New Roman" w:eastAsia="黑体" w:cs="Times New Roman"/>
                <w:color w:val="auto"/>
                <w:spacing w:val="0"/>
                <w:position w:val="0"/>
                <w:sz w:val="24"/>
                <w:szCs w:val="24"/>
              </w:rPr>
            </w:pPr>
            <w:r>
              <w:rPr>
                <w:rFonts w:hint="default" w:ascii="Times New Roman" w:hAnsi="Times New Roman" w:eastAsia="黑体" w:cs="Times New Roman"/>
                <w:color w:val="auto"/>
                <w:spacing w:val="0"/>
                <w:position w:val="0"/>
                <w:sz w:val="24"/>
                <w:szCs w:val="24"/>
              </w:rPr>
              <w:t>备注</w:t>
            </w:r>
          </w:p>
        </w:tc>
      </w:tr>
      <w:tr w14:paraId="5F6CFA9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137" w:hRule="atLeast"/>
          <w:jc w:val="center"/>
        </w:trPr>
        <w:tc>
          <w:tcPr>
            <w:tcW w:w="943" w:type="dxa"/>
            <w:vAlign w:val="center"/>
          </w:tcPr>
          <w:p w14:paraId="51F7E39F">
            <w:pPr>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jc w:val="center"/>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1</w:t>
            </w:r>
          </w:p>
        </w:tc>
        <w:tc>
          <w:tcPr>
            <w:tcW w:w="1455" w:type="dxa"/>
            <w:gridSpan w:val="3"/>
            <w:vAlign w:val="center"/>
          </w:tcPr>
          <w:p w14:paraId="4151924C">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jc w:val="center"/>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建设项目</w:t>
            </w:r>
          </w:p>
          <w:p w14:paraId="21C334EE">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jc w:val="center"/>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使用林地</w:t>
            </w:r>
          </w:p>
          <w:p w14:paraId="7BB9A8E0">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jc w:val="center"/>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行政许可</w:t>
            </w:r>
          </w:p>
          <w:p w14:paraId="43AAB886">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jc w:val="center"/>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监督检查</w:t>
            </w:r>
          </w:p>
        </w:tc>
        <w:tc>
          <w:tcPr>
            <w:tcW w:w="7007" w:type="dxa"/>
            <w:vAlign w:val="center"/>
          </w:tcPr>
          <w:p w14:paraId="69EF97C6">
            <w:pPr>
              <w:pStyle w:val="8"/>
              <w:keepNext w:val="0"/>
              <w:keepLines w:val="0"/>
              <w:pageBreakBefore w:val="0"/>
              <w:widowControl/>
              <w:kinsoku/>
              <w:wordWrap/>
              <w:overflowPunct/>
              <w:topLinePunct w:val="0"/>
              <w:autoSpaceDE w:val="0"/>
              <w:autoSpaceDN w:val="0"/>
              <w:bidi w:val="0"/>
              <w:adjustRightInd w:val="0"/>
              <w:snapToGrid w:val="0"/>
              <w:spacing w:line="240" w:lineRule="exact"/>
              <w:ind w:left="0" w:right="0" w:firstLine="480" w:firstLineChars="200"/>
              <w:jc w:val="both"/>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1.《中华人民共和国森林法》第三十七条第一款：矿藏勘查、开采以及其他各类工程建设，应当不占或者少占林地；确需占用林地的，应当经县级以上人民政府林业主管部门审核同意，依法办理建设用地审批手续。</w:t>
            </w:r>
          </w:p>
          <w:p w14:paraId="28654C81">
            <w:pPr>
              <w:pStyle w:val="8"/>
              <w:keepNext w:val="0"/>
              <w:keepLines w:val="0"/>
              <w:pageBreakBefore w:val="0"/>
              <w:widowControl/>
              <w:kinsoku/>
              <w:wordWrap/>
              <w:overflowPunct/>
              <w:topLinePunct w:val="0"/>
              <w:autoSpaceDE w:val="0"/>
              <w:autoSpaceDN w:val="0"/>
              <w:bidi w:val="0"/>
              <w:adjustRightInd w:val="0"/>
              <w:snapToGrid w:val="0"/>
              <w:spacing w:line="240" w:lineRule="exact"/>
              <w:ind w:left="0" w:right="0" w:firstLine="480" w:firstLineChars="200"/>
              <w:jc w:val="both"/>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2.《中华人民共和国森林法》第三十八条第一款：需要临时使用林地的，应当经县级以上人民政府林业主管部门批准；临时使用林地的期限一般不超过二年，并不得在临时使用的林地上修建永久性建筑物。</w:t>
            </w:r>
          </w:p>
          <w:p w14:paraId="7BF75A20">
            <w:pPr>
              <w:pStyle w:val="8"/>
              <w:keepNext w:val="0"/>
              <w:keepLines w:val="0"/>
              <w:pageBreakBefore w:val="0"/>
              <w:widowControl/>
              <w:kinsoku/>
              <w:wordWrap/>
              <w:overflowPunct/>
              <w:topLinePunct w:val="0"/>
              <w:autoSpaceDE w:val="0"/>
              <w:autoSpaceDN w:val="0"/>
              <w:bidi w:val="0"/>
              <w:adjustRightInd w:val="0"/>
              <w:snapToGrid w:val="0"/>
              <w:spacing w:line="240" w:lineRule="exact"/>
              <w:ind w:left="0" w:right="0" w:firstLine="480" w:firstLineChars="200"/>
              <w:jc w:val="both"/>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3.《中华人民共和国行政许可法》第六十一条：行政机关应当建立健全监督制度，通过核查反映被许可人从事行政许可事项活动情况的有关材料，履行监督责任。</w:t>
            </w:r>
          </w:p>
          <w:p w14:paraId="3A885C4C">
            <w:pPr>
              <w:pStyle w:val="8"/>
              <w:keepNext w:val="0"/>
              <w:keepLines w:val="0"/>
              <w:pageBreakBefore w:val="0"/>
              <w:widowControl/>
              <w:kinsoku/>
              <w:wordWrap/>
              <w:overflowPunct/>
              <w:topLinePunct w:val="0"/>
              <w:autoSpaceDE w:val="0"/>
              <w:autoSpaceDN w:val="0"/>
              <w:bidi w:val="0"/>
              <w:adjustRightInd w:val="0"/>
              <w:snapToGrid w:val="0"/>
              <w:spacing w:line="240" w:lineRule="exact"/>
              <w:ind w:left="0" w:right="0" w:firstLine="480" w:firstLineChars="200"/>
              <w:jc w:val="both"/>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行政机关依法对被许可人从事行政许可事项的活动进行监督检查时，应当将监督检查的情况和处理结果予以记录，由监督检查人员签字后归档。公众有权查阅行政机关监督检查记录。</w:t>
            </w:r>
          </w:p>
          <w:p w14:paraId="7117FDB8">
            <w:pPr>
              <w:pStyle w:val="8"/>
              <w:keepNext w:val="0"/>
              <w:keepLines w:val="0"/>
              <w:pageBreakBefore w:val="0"/>
              <w:widowControl/>
              <w:kinsoku/>
              <w:wordWrap/>
              <w:overflowPunct/>
              <w:topLinePunct w:val="0"/>
              <w:autoSpaceDE w:val="0"/>
              <w:autoSpaceDN w:val="0"/>
              <w:bidi w:val="0"/>
              <w:adjustRightInd w:val="0"/>
              <w:snapToGrid w:val="0"/>
              <w:spacing w:line="240" w:lineRule="exact"/>
              <w:ind w:left="0" w:right="0" w:firstLine="456" w:firstLineChars="200"/>
              <w:jc w:val="both"/>
              <w:textAlignment w:val="baseline"/>
              <w:rPr>
                <w:rFonts w:hint="default" w:ascii="Times New Roman" w:hAnsi="Times New Roman" w:eastAsia="仿宋_GB2312" w:cs="Times New Roman"/>
                <w:color w:val="auto"/>
                <w:spacing w:val="-6"/>
                <w:w w:val="100"/>
                <w:position w:val="0"/>
                <w:sz w:val="24"/>
                <w:szCs w:val="24"/>
              </w:rPr>
            </w:pPr>
            <w:r>
              <w:rPr>
                <w:rFonts w:hint="default" w:ascii="Times New Roman" w:hAnsi="Times New Roman" w:eastAsia="仿宋_GB2312" w:cs="Times New Roman"/>
                <w:color w:val="auto"/>
                <w:spacing w:val="-6"/>
                <w:w w:val="100"/>
                <w:position w:val="0"/>
                <w:sz w:val="24"/>
                <w:szCs w:val="24"/>
              </w:rPr>
              <w:t>行政机关应当创造条件，实现与被许可人、其他有关行政机关的计算机档案系统互联，核查被许可人从事行政许可事项活动情况。</w:t>
            </w:r>
          </w:p>
          <w:p w14:paraId="0697637C">
            <w:pPr>
              <w:pStyle w:val="8"/>
              <w:keepNext w:val="0"/>
              <w:keepLines w:val="0"/>
              <w:pageBreakBefore w:val="0"/>
              <w:widowControl/>
              <w:kinsoku/>
              <w:wordWrap/>
              <w:overflowPunct/>
              <w:topLinePunct w:val="0"/>
              <w:autoSpaceDE w:val="0"/>
              <w:autoSpaceDN w:val="0"/>
              <w:bidi w:val="0"/>
              <w:adjustRightInd w:val="0"/>
              <w:snapToGrid w:val="0"/>
              <w:spacing w:line="240" w:lineRule="exact"/>
              <w:ind w:left="0" w:right="0" w:firstLine="480" w:firstLineChars="200"/>
              <w:jc w:val="both"/>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4.《中华人民共和国森林法》第六十六条：县级以上人民政府林业主管部门依照本法规定，对森林资源的保护、修复、利用、更新等进行监督检查，</w:t>
            </w:r>
          </w:p>
          <w:p w14:paraId="779CC76B">
            <w:pPr>
              <w:pStyle w:val="8"/>
              <w:keepNext w:val="0"/>
              <w:keepLines w:val="0"/>
              <w:pageBreakBefore w:val="0"/>
              <w:widowControl/>
              <w:kinsoku/>
              <w:wordWrap/>
              <w:overflowPunct/>
              <w:topLinePunct w:val="0"/>
              <w:autoSpaceDE w:val="0"/>
              <w:autoSpaceDN w:val="0"/>
              <w:bidi w:val="0"/>
              <w:adjustRightInd w:val="0"/>
              <w:snapToGrid w:val="0"/>
              <w:spacing w:line="240" w:lineRule="exact"/>
              <w:ind w:left="0" w:right="0" w:firstLine="480" w:firstLineChars="200"/>
              <w:jc w:val="both"/>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依法查处破坏森林资源等违法行为。</w:t>
            </w:r>
          </w:p>
          <w:p w14:paraId="3F49BB4F">
            <w:pPr>
              <w:pStyle w:val="8"/>
              <w:keepNext w:val="0"/>
              <w:keepLines w:val="0"/>
              <w:pageBreakBefore w:val="0"/>
              <w:widowControl/>
              <w:kinsoku/>
              <w:wordWrap/>
              <w:overflowPunct/>
              <w:topLinePunct w:val="0"/>
              <w:autoSpaceDE w:val="0"/>
              <w:autoSpaceDN w:val="0"/>
              <w:bidi w:val="0"/>
              <w:adjustRightInd w:val="0"/>
              <w:snapToGrid w:val="0"/>
              <w:spacing w:line="240" w:lineRule="exact"/>
              <w:ind w:left="0" w:right="0" w:firstLine="480" w:firstLineChars="200"/>
              <w:jc w:val="both"/>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5.《中华人民共和国森林法》第六十七条第一款：县级以上人民政府林业主管部门履行森林资源保护监督检查职责，有权采取下列措施：</w:t>
            </w:r>
          </w:p>
          <w:p w14:paraId="7BC6CE2D">
            <w:pPr>
              <w:pStyle w:val="8"/>
              <w:keepNext w:val="0"/>
              <w:keepLines w:val="0"/>
              <w:pageBreakBefore w:val="0"/>
              <w:widowControl/>
              <w:kinsoku/>
              <w:wordWrap/>
              <w:overflowPunct/>
              <w:topLinePunct w:val="0"/>
              <w:autoSpaceDE w:val="0"/>
              <w:autoSpaceDN w:val="0"/>
              <w:bidi w:val="0"/>
              <w:adjustRightInd w:val="0"/>
              <w:snapToGrid w:val="0"/>
              <w:spacing w:line="240" w:lineRule="exact"/>
              <w:ind w:left="0" w:right="0" w:firstLine="480" w:firstLineChars="200"/>
              <w:jc w:val="both"/>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（一）进入生产经营场所进行现场检查；</w:t>
            </w:r>
          </w:p>
          <w:p w14:paraId="291B2779">
            <w:pPr>
              <w:pStyle w:val="8"/>
              <w:keepNext w:val="0"/>
              <w:keepLines w:val="0"/>
              <w:pageBreakBefore w:val="0"/>
              <w:widowControl/>
              <w:kinsoku/>
              <w:wordWrap/>
              <w:overflowPunct/>
              <w:topLinePunct w:val="0"/>
              <w:autoSpaceDE w:val="0"/>
              <w:autoSpaceDN w:val="0"/>
              <w:bidi w:val="0"/>
              <w:adjustRightInd w:val="0"/>
              <w:snapToGrid w:val="0"/>
              <w:spacing w:line="240" w:lineRule="exact"/>
              <w:ind w:left="0" w:right="0" w:firstLine="480" w:firstLineChars="200"/>
              <w:jc w:val="both"/>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（二）查阅、复制有关文件、资料，对可能被转移、销毁、隐匿或者篡改的文件、资料予以封存；</w:t>
            </w:r>
          </w:p>
          <w:p w14:paraId="5F0A92CE">
            <w:pPr>
              <w:pStyle w:val="8"/>
              <w:keepNext w:val="0"/>
              <w:keepLines w:val="0"/>
              <w:pageBreakBefore w:val="0"/>
              <w:widowControl/>
              <w:kinsoku/>
              <w:wordWrap/>
              <w:overflowPunct/>
              <w:topLinePunct w:val="0"/>
              <w:autoSpaceDE w:val="0"/>
              <w:autoSpaceDN w:val="0"/>
              <w:bidi w:val="0"/>
              <w:adjustRightInd w:val="0"/>
              <w:snapToGrid w:val="0"/>
              <w:spacing w:line="240" w:lineRule="exact"/>
              <w:ind w:left="0" w:right="0" w:firstLine="480" w:firstLineChars="200"/>
              <w:jc w:val="both"/>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（三）查封、扣押有证据证明来源非法的林木以及从事破坏森林资源活动的工具、设备或者财物；</w:t>
            </w:r>
          </w:p>
          <w:p w14:paraId="5F861F32">
            <w:pPr>
              <w:pStyle w:val="8"/>
              <w:keepNext w:val="0"/>
              <w:keepLines w:val="0"/>
              <w:pageBreakBefore w:val="0"/>
              <w:widowControl/>
              <w:kinsoku/>
              <w:wordWrap/>
              <w:overflowPunct/>
              <w:topLinePunct w:val="0"/>
              <w:autoSpaceDE w:val="0"/>
              <w:autoSpaceDN w:val="0"/>
              <w:bidi w:val="0"/>
              <w:adjustRightInd w:val="0"/>
              <w:snapToGrid w:val="0"/>
              <w:spacing w:line="240" w:lineRule="exact"/>
              <w:ind w:left="0" w:right="0" w:firstLine="480" w:firstLineChars="200"/>
              <w:jc w:val="both"/>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（四）查封与破坏森林资源活动有关的场所。</w:t>
            </w:r>
          </w:p>
        </w:tc>
        <w:tc>
          <w:tcPr>
            <w:tcW w:w="1695" w:type="dxa"/>
            <w:vAlign w:val="center"/>
          </w:tcPr>
          <w:p w14:paraId="036AE821">
            <w:pPr>
              <w:pStyle w:val="8"/>
              <w:keepNext w:val="0"/>
              <w:keepLines w:val="0"/>
              <w:pageBreakBefore w:val="0"/>
              <w:widowControl/>
              <w:kinsoku/>
              <w:wordWrap/>
              <w:overflowPunct/>
              <w:topLinePunct w:val="0"/>
              <w:autoSpaceDE w:val="0"/>
              <w:autoSpaceDN w:val="0"/>
              <w:bidi w:val="0"/>
              <w:adjustRightInd w:val="0"/>
              <w:snapToGrid w:val="0"/>
              <w:spacing w:line="240" w:lineRule="exact"/>
              <w:ind w:left="0" w:right="0" w:firstLine="0"/>
              <w:jc w:val="center"/>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lang w:eastAsia="zh-CN"/>
              </w:rPr>
              <w:t>市、县</w:t>
            </w:r>
            <w:r>
              <w:rPr>
                <w:rFonts w:hint="default" w:ascii="Times New Roman" w:hAnsi="Times New Roman" w:eastAsia="仿宋_GB2312" w:cs="Times New Roman"/>
                <w:color w:val="auto"/>
                <w:spacing w:val="0"/>
                <w:w w:val="100"/>
                <w:position w:val="0"/>
                <w:sz w:val="24"/>
                <w:szCs w:val="24"/>
              </w:rPr>
              <w:t>林业</w:t>
            </w:r>
          </w:p>
          <w:p w14:paraId="320F377B">
            <w:pPr>
              <w:pStyle w:val="8"/>
              <w:keepNext w:val="0"/>
              <w:keepLines w:val="0"/>
              <w:pageBreakBefore w:val="0"/>
              <w:widowControl/>
              <w:kinsoku/>
              <w:wordWrap/>
              <w:overflowPunct/>
              <w:topLinePunct w:val="0"/>
              <w:autoSpaceDE w:val="0"/>
              <w:autoSpaceDN w:val="0"/>
              <w:bidi w:val="0"/>
              <w:adjustRightInd w:val="0"/>
              <w:snapToGrid w:val="0"/>
              <w:spacing w:line="240" w:lineRule="exact"/>
              <w:ind w:left="0" w:right="0" w:firstLine="0"/>
              <w:jc w:val="center"/>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主管部门</w:t>
            </w:r>
          </w:p>
        </w:tc>
        <w:tc>
          <w:tcPr>
            <w:tcW w:w="1513" w:type="dxa"/>
            <w:gridSpan w:val="3"/>
            <w:vAlign w:val="center"/>
          </w:tcPr>
          <w:p w14:paraId="2D0DFF1B">
            <w:pPr>
              <w:pStyle w:val="8"/>
              <w:keepNext w:val="0"/>
              <w:keepLines w:val="0"/>
              <w:pageBreakBefore w:val="0"/>
              <w:widowControl/>
              <w:kinsoku/>
              <w:wordWrap/>
              <w:overflowPunct/>
              <w:topLinePunct w:val="0"/>
              <w:autoSpaceDE w:val="0"/>
              <w:autoSpaceDN w:val="0"/>
              <w:bidi w:val="0"/>
              <w:adjustRightInd w:val="0"/>
              <w:snapToGrid w:val="0"/>
              <w:spacing w:line="240" w:lineRule="exact"/>
              <w:ind w:left="0" w:right="0" w:firstLine="0"/>
              <w:jc w:val="center"/>
              <w:textAlignment w:val="baseline"/>
              <w:rPr>
                <w:rFonts w:hint="default" w:ascii="Times New Roman" w:hAnsi="Times New Roman" w:eastAsia="仿宋_GB2312" w:cs="Times New Roman"/>
                <w:color w:val="auto"/>
                <w:spacing w:val="0"/>
                <w:w w:val="100"/>
                <w:position w:val="0"/>
                <w:sz w:val="24"/>
                <w:szCs w:val="24"/>
                <w:lang w:eastAsia="zh-CN"/>
              </w:rPr>
            </w:pPr>
            <w:r>
              <w:rPr>
                <w:rFonts w:hint="default" w:ascii="Times New Roman" w:hAnsi="Times New Roman" w:eastAsia="仿宋_GB2312" w:cs="Times New Roman"/>
                <w:color w:val="auto"/>
                <w:spacing w:val="0"/>
                <w:w w:val="100"/>
                <w:position w:val="0"/>
                <w:sz w:val="24"/>
                <w:szCs w:val="24"/>
              </w:rPr>
              <w:t>森林资源</w:t>
            </w:r>
            <w:r>
              <w:rPr>
                <w:rFonts w:hint="default" w:ascii="Times New Roman" w:hAnsi="Times New Roman" w:eastAsia="仿宋_GB2312" w:cs="Times New Roman"/>
                <w:color w:val="auto"/>
                <w:spacing w:val="0"/>
                <w:w w:val="100"/>
                <w:position w:val="0"/>
                <w:sz w:val="24"/>
                <w:szCs w:val="24"/>
                <w:lang w:eastAsia="zh-CN"/>
              </w:rPr>
              <w:t>管理和政策法规科、</w:t>
            </w:r>
            <w:r>
              <w:rPr>
                <w:rFonts w:hint="default" w:ascii="Times New Roman" w:hAnsi="Times New Roman" w:eastAsia="仿宋_GB2312" w:cs="Times New Roman"/>
                <w:color w:val="auto"/>
                <w:spacing w:val="0"/>
                <w:w w:val="100"/>
                <w:position w:val="0"/>
                <w:sz w:val="24"/>
                <w:szCs w:val="24"/>
              </w:rPr>
              <w:t>县级承担相关职能的</w:t>
            </w:r>
            <w:r>
              <w:rPr>
                <w:rFonts w:hint="default" w:ascii="Times New Roman" w:hAnsi="Times New Roman" w:eastAsia="仿宋_GB2312" w:cs="Times New Roman"/>
                <w:color w:val="auto"/>
                <w:spacing w:val="0"/>
                <w:w w:val="100"/>
                <w:position w:val="0"/>
                <w:sz w:val="24"/>
                <w:szCs w:val="24"/>
                <w:lang w:eastAsia="zh-CN"/>
              </w:rPr>
              <w:t>机构</w:t>
            </w:r>
          </w:p>
        </w:tc>
        <w:tc>
          <w:tcPr>
            <w:tcW w:w="1730" w:type="dxa"/>
            <w:gridSpan w:val="2"/>
            <w:vAlign w:val="center"/>
          </w:tcPr>
          <w:p w14:paraId="4BAA4443">
            <w:pPr>
              <w:pStyle w:val="8"/>
              <w:keepNext w:val="0"/>
              <w:keepLines w:val="0"/>
              <w:pageBreakBefore w:val="0"/>
              <w:widowControl/>
              <w:kinsoku/>
              <w:wordWrap/>
              <w:overflowPunct/>
              <w:topLinePunct w:val="0"/>
              <w:autoSpaceDE w:val="0"/>
              <w:autoSpaceDN w:val="0"/>
              <w:bidi w:val="0"/>
              <w:adjustRightInd w:val="0"/>
              <w:snapToGrid w:val="0"/>
              <w:spacing w:line="240" w:lineRule="exact"/>
              <w:ind w:left="0" w:right="0" w:firstLine="0"/>
              <w:jc w:val="center"/>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全</w:t>
            </w:r>
            <w:r>
              <w:rPr>
                <w:rFonts w:hint="default" w:ascii="Times New Roman" w:hAnsi="Times New Roman" w:eastAsia="仿宋_GB2312" w:cs="Times New Roman"/>
                <w:color w:val="auto"/>
                <w:spacing w:val="0"/>
                <w:w w:val="100"/>
                <w:position w:val="0"/>
                <w:sz w:val="24"/>
                <w:szCs w:val="24"/>
                <w:lang w:eastAsia="zh-CN"/>
              </w:rPr>
              <w:t>市</w:t>
            </w:r>
            <w:r>
              <w:rPr>
                <w:rFonts w:hint="default" w:ascii="Times New Roman" w:hAnsi="Times New Roman" w:eastAsia="仿宋_GB2312" w:cs="Times New Roman"/>
                <w:color w:val="auto"/>
                <w:spacing w:val="0"/>
                <w:w w:val="100"/>
                <w:position w:val="0"/>
                <w:sz w:val="24"/>
                <w:szCs w:val="24"/>
              </w:rPr>
              <w:t>上一年</w:t>
            </w:r>
          </w:p>
          <w:p w14:paraId="79A4BDFA">
            <w:pPr>
              <w:pStyle w:val="8"/>
              <w:keepNext w:val="0"/>
              <w:keepLines w:val="0"/>
              <w:pageBreakBefore w:val="0"/>
              <w:widowControl/>
              <w:kinsoku/>
              <w:wordWrap/>
              <w:overflowPunct/>
              <w:topLinePunct w:val="0"/>
              <w:autoSpaceDE w:val="0"/>
              <w:autoSpaceDN w:val="0"/>
              <w:bidi w:val="0"/>
              <w:adjustRightInd w:val="0"/>
              <w:snapToGrid w:val="0"/>
              <w:spacing w:line="240" w:lineRule="exact"/>
              <w:ind w:left="0" w:right="0" w:firstLine="0"/>
              <w:jc w:val="center"/>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度获得建设</w:t>
            </w:r>
          </w:p>
          <w:p w14:paraId="26A8EECE">
            <w:pPr>
              <w:pStyle w:val="8"/>
              <w:keepNext w:val="0"/>
              <w:keepLines w:val="0"/>
              <w:pageBreakBefore w:val="0"/>
              <w:widowControl/>
              <w:kinsoku/>
              <w:wordWrap/>
              <w:overflowPunct/>
              <w:topLinePunct w:val="0"/>
              <w:autoSpaceDE w:val="0"/>
              <w:autoSpaceDN w:val="0"/>
              <w:bidi w:val="0"/>
              <w:adjustRightInd w:val="0"/>
              <w:snapToGrid w:val="0"/>
              <w:spacing w:line="240" w:lineRule="exact"/>
              <w:ind w:left="0" w:right="0" w:firstLine="0"/>
              <w:jc w:val="center"/>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项目永久使</w:t>
            </w:r>
          </w:p>
          <w:p w14:paraId="77994CFA">
            <w:pPr>
              <w:pStyle w:val="8"/>
              <w:keepNext w:val="0"/>
              <w:keepLines w:val="0"/>
              <w:pageBreakBefore w:val="0"/>
              <w:widowControl/>
              <w:kinsoku/>
              <w:wordWrap/>
              <w:overflowPunct/>
              <w:topLinePunct w:val="0"/>
              <w:autoSpaceDE w:val="0"/>
              <w:autoSpaceDN w:val="0"/>
              <w:bidi w:val="0"/>
              <w:adjustRightInd w:val="0"/>
              <w:snapToGrid w:val="0"/>
              <w:spacing w:line="240" w:lineRule="exact"/>
              <w:ind w:left="0" w:right="0" w:firstLine="0"/>
              <w:jc w:val="center"/>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用林地行政</w:t>
            </w:r>
          </w:p>
          <w:p w14:paraId="631E712D">
            <w:pPr>
              <w:pStyle w:val="8"/>
              <w:keepNext w:val="0"/>
              <w:keepLines w:val="0"/>
              <w:pageBreakBefore w:val="0"/>
              <w:widowControl/>
              <w:kinsoku/>
              <w:wordWrap/>
              <w:overflowPunct/>
              <w:topLinePunct w:val="0"/>
              <w:autoSpaceDE w:val="0"/>
              <w:autoSpaceDN w:val="0"/>
              <w:bidi w:val="0"/>
              <w:adjustRightInd w:val="0"/>
              <w:snapToGrid w:val="0"/>
              <w:spacing w:line="240" w:lineRule="exact"/>
              <w:ind w:left="0" w:right="0" w:firstLine="0"/>
              <w:jc w:val="center"/>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许可的被许</w:t>
            </w:r>
          </w:p>
          <w:p w14:paraId="6D145D7B">
            <w:pPr>
              <w:pStyle w:val="8"/>
              <w:keepNext w:val="0"/>
              <w:keepLines w:val="0"/>
              <w:pageBreakBefore w:val="0"/>
              <w:widowControl/>
              <w:kinsoku/>
              <w:wordWrap/>
              <w:overflowPunct/>
              <w:topLinePunct w:val="0"/>
              <w:autoSpaceDE w:val="0"/>
              <w:autoSpaceDN w:val="0"/>
              <w:bidi w:val="0"/>
              <w:adjustRightInd w:val="0"/>
              <w:snapToGrid w:val="0"/>
              <w:spacing w:line="240" w:lineRule="exact"/>
              <w:ind w:left="0" w:right="0" w:firstLine="0"/>
              <w:jc w:val="center"/>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可人和全省</w:t>
            </w:r>
          </w:p>
          <w:p w14:paraId="0E64B8BC">
            <w:pPr>
              <w:pStyle w:val="8"/>
              <w:keepNext w:val="0"/>
              <w:keepLines w:val="0"/>
              <w:pageBreakBefore w:val="0"/>
              <w:widowControl/>
              <w:kinsoku/>
              <w:wordWrap/>
              <w:overflowPunct/>
              <w:topLinePunct w:val="0"/>
              <w:autoSpaceDE w:val="0"/>
              <w:autoSpaceDN w:val="0"/>
              <w:bidi w:val="0"/>
              <w:adjustRightInd w:val="0"/>
              <w:snapToGrid w:val="0"/>
              <w:spacing w:line="240" w:lineRule="exact"/>
              <w:ind w:left="0" w:right="0" w:firstLine="0"/>
              <w:jc w:val="center"/>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获得建设项</w:t>
            </w:r>
          </w:p>
          <w:p w14:paraId="262CEADE">
            <w:pPr>
              <w:pStyle w:val="8"/>
              <w:keepNext w:val="0"/>
              <w:keepLines w:val="0"/>
              <w:pageBreakBefore w:val="0"/>
              <w:widowControl/>
              <w:kinsoku/>
              <w:wordWrap/>
              <w:overflowPunct/>
              <w:topLinePunct w:val="0"/>
              <w:autoSpaceDE w:val="0"/>
              <w:autoSpaceDN w:val="0"/>
              <w:bidi w:val="0"/>
              <w:adjustRightInd w:val="0"/>
              <w:snapToGrid w:val="0"/>
              <w:spacing w:line="240" w:lineRule="exact"/>
              <w:ind w:left="0" w:right="0" w:firstLine="0"/>
              <w:jc w:val="center"/>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目临时使用</w:t>
            </w:r>
          </w:p>
          <w:p w14:paraId="5B668A91">
            <w:pPr>
              <w:pStyle w:val="8"/>
              <w:keepNext w:val="0"/>
              <w:keepLines w:val="0"/>
              <w:pageBreakBefore w:val="0"/>
              <w:widowControl/>
              <w:kinsoku/>
              <w:wordWrap/>
              <w:overflowPunct/>
              <w:topLinePunct w:val="0"/>
              <w:autoSpaceDE w:val="0"/>
              <w:autoSpaceDN w:val="0"/>
              <w:bidi w:val="0"/>
              <w:adjustRightInd w:val="0"/>
              <w:snapToGrid w:val="0"/>
              <w:spacing w:line="240" w:lineRule="exact"/>
              <w:ind w:left="0" w:right="0" w:firstLine="0"/>
              <w:jc w:val="center"/>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林地行政许</w:t>
            </w:r>
          </w:p>
          <w:p w14:paraId="678664A4">
            <w:pPr>
              <w:pStyle w:val="8"/>
              <w:keepNext w:val="0"/>
              <w:keepLines w:val="0"/>
              <w:pageBreakBefore w:val="0"/>
              <w:widowControl/>
              <w:kinsoku/>
              <w:wordWrap/>
              <w:overflowPunct/>
              <w:topLinePunct w:val="0"/>
              <w:autoSpaceDE w:val="0"/>
              <w:autoSpaceDN w:val="0"/>
              <w:bidi w:val="0"/>
              <w:adjustRightInd w:val="0"/>
              <w:snapToGrid w:val="0"/>
              <w:spacing w:line="240" w:lineRule="exact"/>
              <w:ind w:left="0" w:right="0" w:firstLine="0"/>
              <w:jc w:val="center"/>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可到期后满</w:t>
            </w:r>
          </w:p>
          <w:p w14:paraId="3B50DDA5">
            <w:pPr>
              <w:pStyle w:val="8"/>
              <w:keepNext w:val="0"/>
              <w:keepLines w:val="0"/>
              <w:pageBreakBefore w:val="0"/>
              <w:widowControl/>
              <w:kinsoku/>
              <w:wordWrap/>
              <w:overflowPunct/>
              <w:topLinePunct w:val="0"/>
              <w:autoSpaceDE w:val="0"/>
              <w:autoSpaceDN w:val="0"/>
              <w:bidi w:val="0"/>
              <w:adjustRightInd w:val="0"/>
              <w:snapToGrid w:val="0"/>
              <w:spacing w:line="240" w:lineRule="exact"/>
              <w:ind w:left="0" w:right="0" w:firstLine="0"/>
              <w:jc w:val="center"/>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一年的被许可人。</w:t>
            </w:r>
          </w:p>
        </w:tc>
        <w:tc>
          <w:tcPr>
            <w:tcW w:w="2809" w:type="dxa"/>
            <w:gridSpan w:val="3"/>
            <w:vAlign w:val="center"/>
          </w:tcPr>
          <w:p w14:paraId="2F538898">
            <w:pPr>
              <w:pStyle w:val="8"/>
              <w:keepNext w:val="0"/>
              <w:keepLines w:val="0"/>
              <w:pageBreakBefore w:val="0"/>
              <w:widowControl/>
              <w:kinsoku/>
              <w:wordWrap/>
              <w:overflowPunct/>
              <w:topLinePunct w:val="0"/>
              <w:autoSpaceDE w:val="0"/>
              <w:autoSpaceDN w:val="0"/>
              <w:bidi w:val="0"/>
              <w:adjustRightInd w:val="0"/>
              <w:snapToGrid w:val="0"/>
              <w:spacing w:line="240" w:lineRule="exact"/>
              <w:ind w:left="0" w:right="0" w:firstLine="0" w:firstLineChars="0"/>
              <w:jc w:val="both"/>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1、办理建设项目使用林地行政许可的申报材料是否真实；</w:t>
            </w:r>
          </w:p>
          <w:p w14:paraId="35FBDD0F">
            <w:pPr>
              <w:pStyle w:val="8"/>
              <w:keepNext w:val="0"/>
              <w:keepLines w:val="0"/>
              <w:pageBreakBefore w:val="0"/>
              <w:widowControl/>
              <w:kinsoku/>
              <w:wordWrap/>
              <w:overflowPunct/>
              <w:topLinePunct w:val="0"/>
              <w:autoSpaceDE w:val="0"/>
              <w:autoSpaceDN w:val="0"/>
              <w:bidi w:val="0"/>
              <w:adjustRightInd w:val="0"/>
              <w:snapToGrid w:val="0"/>
              <w:spacing w:line="240" w:lineRule="exact"/>
              <w:ind w:left="0" w:right="0" w:firstLine="0" w:firstLineChars="0"/>
              <w:jc w:val="both"/>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2、是否按照行政许可确定的被许可人、地点、面积、范围、用途、期限等规定使用林地；</w:t>
            </w:r>
          </w:p>
          <w:p w14:paraId="52736576">
            <w:pPr>
              <w:pStyle w:val="8"/>
              <w:keepNext w:val="0"/>
              <w:keepLines w:val="0"/>
              <w:pageBreakBefore w:val="0"/>
              <w:widowControl/>
              <w:kinsoku/>
              <w:wordWrap/>
              <w:overflowPunct/>
              <w:topLinePunct w:val="0"/>
              <w:autoSpaceDE w:val="0"/>
              <w:autoSpaceDN w:val="0"/>
              <w:bidi w:val="0"/>
              <w:adjustRightInd w:val="0"/>
              <w:snapToGrid w:val="0"/>
              <w:spacing w:line="240" w:lineRule="exact"/>
              <w:ind w:left="0" w:right="0" w:firstLine="0" w:firstLineChars="0"/>
              <w:jc w:val="both"/>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3、建设项目附属设施或辅助工程使用林地是否符合规定；</w:t>
            </w:r>
          </w:p>
          <w:p w14:paraId="24370EDE">
            <w:pPr>
              <w:pStyle w:val="8"/>
              <w:keepNext w:val="0"/>
              <w:keepLines w:val="0"/>
              <w:pageBreakBefore w:val="0"/>
              <w:widowControl/>
              <w:kinsoku/>
              <w:wordWrap/>
              <w:overflowPunct/>
              <w:topLinePunct w:val="0"/>
              <w:autoSpaceDE w:val="0"/>
              <w:autoSpaceDN w:val="0"/>
              <w:bidi w:val="0"/>
              <w:adjustRightInd w:val="0"/>
              <w:snapToGrid w:val="0"/>
              <w:spacing w:line="240" w:lineRule="exact"/>
              <w:ind w:left="0" w:right="0" w:firstLine="0" w:firstLineChars="0"/>
              <w:jc w:val="both"/>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4、是否落实了行政许可要求的建设项目在施工和运营期间的有关保护措施；</w:t>
            </w:r>
          </w:p>
          <w:p w14:paraId="1E7C40A8">
            <w:pPr>
              <w:pStyle w:val="8"/>
              <w:keepNext w:val="0"/>
              <w:keepLines w:val="0"/>
              <w:pageBreakBefore w:val="0"/>
              <w:widowControl/>
              <w:kinsoku/>
              <w:wordWrap/>
              <w:overflowPunct/>
              <w:topLinePunct w:val="0"/>
              <w:autoSpaceDE w:val="0"/>
              <w:autoSpaceDN w:val="0"/>
              <w:bidi w:val="0"/>
              <w:adjustRightInd w:val="0"/>
              <w:snapToGrid w:val="0"/>
              <w:spacing w:line="240" w:lineRule="exact"/>
              <w:ind w:left="0" w:right="0" w:firstLine="0" w:firstLineChars="0"/>
              <w:jc w:val="both"/>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5、其他需要检查的情况。</w:t>
            </w:r>
          </w:p>
        </w:tc>
        <w:tc>
          <w:tcPr>
            <w:tcW w:w="1433" w:type="dxa"/>
            <w:vAlign w:val="center"/>
          </w:tcPr>
          <w:p w14:paraId="6AB61717">
            <w:pPr>
              <w:pStyle w:val="8"/>
              <w:keepNext w:val="0"/>
              <w:keepLines w:val="0"/>
              <w:pageBreakBefore w:val="0"/>
              <w:widowControl/>
              <w:kinsoku/>
              <w:wordWrap/>
              <w:overflowPunct/>
              <w:topLinePunct w:val="0"/>
              <w:autoSpaceDE w:val="0"/>
              <w:autoSpaceDN w:val="0"/>
              <w:bidi w:val="0"/>
              <w:adjustRightInd w:val="0"/>
              <w:snapToGrid w:val="0"/>
              <w:spacing w:line="240" w:lineRule="exact"/>
              <w:ind w:left="0" w:right="0" w:firstLine="0" w:firstLineChars="0"/>
              <w:jc w:val="center"/>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现场检查</w:t>
            </w:r>
          </w:p>
          <w:p w14:paraId="75C894EC">
            <w:pPr>
              <w:pStyle w:val="8"/>
              <w:keepNext w:val="0"/>
              <w:keepLines w:val="0"/>
              <w:pageBreakBefore w:val="0"/>
              <w:widowControl/>
              <w:kinsoku/>
              <w:wordWrap/>
              <w:overflowPunct/>
              <w:topLinePunct w:val="0"/>
              <w:autoSpaceDE w:val="0"/>
              <w:autoSpaceDN w:val="0"/>
              <w:bidi w:val="0"/>
              <w:adjustRightInd w:val="0"/>
              <w:snapToGrid w:val="0"/>
              <w:spacing w:line="240" w:lineRule="exact"/>
              <w:ind w:left="0" w:right="0" w:firstLine="0" w:firstLineChars="0"/>
              <w:jc w:val="center"/>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和非现场</w:t>
            </w:r>
          </w:p>
          <w:p w14:paraId="5DED08DE">
            <w:pPr>
              <w:pStyle w:val="8"/>
              <w:keepNext w:val="0"/>
              <w:keepLines w:val="0"/>
              <w:pageBreakBefore w:val="0"/>
              <w:widowControl/>
              <w:kinsoku/>
              <w:wordWrap/>
              <w:overflowPunct/>
              <w:topLinePunct w:val="0"/>
              <w:autoSpaceDE w:val="0"/>
              <w:autoSpaceDN w:val="0"/>
              <w:bidi w:val="0"/>
              <w:adjustRightInd w:val="0"/>
              <w:snapToGrid w:val="0"/>
              <w:spacing w:line="240" w:lineRule="exact"/>
              <w:ind w:left="0" w:right="0" w:firstLine="0" w:firstLineChars="0"/>
              <w:jc w:val="center"/>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检查相结合</w:t>
            </w:r>
          </w:p>
        </w:tc>
        <w:tc>
          <w:tcPr>
            <w:tcW w:w="1350" w:type="dxa"/>
            <w:vAlign w:val="center"/>
          </w:tcPr>
          <w:p w14:paraId="159AFA37">
            <w:pPr>
              <w:pStyle w:val="8"/>
              <w:keepNext w:val="0"/>
              <w:keepLines w:val="0"/>
              <w:pageBreakBefore w:val="0"/>
              <w:widowControl/>
              <w:kinsoku/>
              <w:wordWrap/>
              <w:overflowPunct/>
              <w:topLinePunct w:val="0"/>
              <w:autoSpaceDE w:val="0"/>
              <w:autoSpaceDN w:val="0"/>
              <w:bidi w:val="0"/>
              <w:adjustRightInd w:val="0"/>
              <w:snapToGrid w:val="0"/>
              <w:spacing w:line="240" w:lineRule="exact"/>
              <w:ind w:left="0" w:right="0" w:firstLine="0" w:firstLineChars="0"/>
              <w:jc w:val="center"/>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按本单位</w:t>
            </w:r>
          </w:p>
          <w:p w14:paraId="0B95CB05">
            <w:pPr>
              <w:pStyle w:val="8"/>
              <w:keepNext w:val="0"/>
              <w:keepLines w:val="0"/>
              <w:pageBreakBefore w:val="0"/>
              <w:widowControl/>
              <w:kinsoku/>
              <w:wordWrap/>
              <w:overflowPunct/>
              <w:topLinePunct w:val="0"/>
              <w:autoSpaceDE w:val="0"/>
              <w:autoSpaceDN w:val="0"/>
              <w:bidi w:val="0"/>
              <w:adjustRightInd w:val="0"/>
              <w:snapToGrid w:val="0"/>
              <w:spacing w:line="240" w:lineRule="exact"/>
              <w:ind w:left="0" w:right="0" w:firstLine="0" w:firstLineChars="0"/>
              <w:jc w:val="center"/>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每年3月</w:t>
            </w:r>
          </w:p>
          <w:p w14:paraId="13B9ADD4">
            <w:pPr>
              <w:pStyle w:val="8"/>
              <w:keepNext w:val="0"/>
              <w:keepLines w:val="0"/>
              <w:pageBreakBefore w:val="0"/>
              <w:widowControl/>
              <w:kinsoku/>
              <w:wordWrap/>
              <w:overflowPunct/>
              <w:topLinePunct w:val="0"/>
              <w:autoSpaceDE w:val="0"/>
              <w:autoSpaceDN w:val="0"/>
              <w:bidi w:val="0"/>
              <w:adjustRightInd w:val="0"/>
              <w:snapToGrid w:val="0"/>
              <w:spacing w:line="240" w:lineRule="exact"/>
              <w:ind w:left="0" w:right="0" w:firstLine="0" w:firstLineChars="0"/>
              <w:jc w:val="center"/>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底前报经</w:t>
            </w:r>
          </w:p>
          <w:p w14:paraId="084C84F9">
            <w:pPr>
              <w:pStyle w:val="8"/>
              <w:keepNext w:val="0"/>
              <w:keepLines w:val="0"/>
              <w:pageBreakBefore w:val="0"/>
              <w:widowControl/>
              <w:kinsoku/>
              <w:wordWrap/>
              <w:overflowPunct/>
              <w:topLinePunct w:val="0"/>
              <w:autoSpaceDE w:val="0"/>
              <w:autoSpaceDN w:val="0"/>
              <w:bidi w:val="0"/>
              <w:adjustRightInd w:val="0"/>
              <w:snapToGrid w:val="0"/>
              <w:spacing w:line="240" w:lineRule="exact"/>
              <w:ind w:left="0" w:right="0" w:firstLine="0" w:firstLineChars="0"/>
              <w:jc w:val="center"/>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同级司法</w:t>
            </w:r>
          </w:p>
          <w:p w14:paraId="1003ACD5">
            <w:pPr>
              <w:pStyle w:val="8"/>
              <w:keepNext w:val="0"/>
              <w:keepLines w:val="0"/>
              <w:pageBreakBefore w:val="0"/>
              <w:widowControl/>
              <w:kinsoku/>
              <w:wordWrap/>
              <w:overflowPunct/>
              <w:topLinePunct w:val="0"/>
              <w:autoSpaceDE w:val="0"/>
              <w:autoSpaceDN w:val="0"/>
              <w:bidi w:val="0"/>
              <w:adjustRightInd w:val="0"/>
              <w:snapToGrid w:val="0"/>
              <w:spacing w:line="240" w:lineRule="exact"/>
              <w:ind w:left="0" w:right="0" w:firstLine="0" w:firstLineChars="0"/>
              <w:jc w:val="center"/>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行政部门</w:t>
            </w:r>
          </w:p>
          <w:p w14:paraId="68076160">
            <w:pPr>
              <w:pStyle w:val="8"/>
              <w:keepNext w:val="0"/>
              <w:keepLines w:val="0"/>
              <w:pageBreakBefore w:val="0"/>
              <w:widowControl/>
              <w:kinsoku/>
              <w:wordWrap/>
              <w:overflowPunct/>
              <w:topLinePunct w:val="0"/>
              <w:autoSpaceDE w:val="0"/>
              <w:autoSpaceDN w:val="0"/>
              <w:bidi w:val="0"/>
              <w:adjustRightInd w:val="0"/>
              <w:snapToGrid w:val="0"/>
              <w:spacing w:line="240" w:lineRule="exact"/>
              <w:ind w:left="0" w:right="0" w:firstLine="0" w:firstLineChars="0"/>
              <w:jc w:val="center"/>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备案审查</w:t>
            </w:r>
          </w:p>
          <w:p w14:paraId="52A382E1">
            <w:pPr>
              <w:pStyle w:val="8"/>
              <w:keepNext w:val="0"/>
              <w:keepLines w:val="0"/>
              <w:pageBreakBefore w:val="0"/>
              <w:widowControl/>
              <w:kinsoku/>
              <w:wordWrap/>
              <w:overflowPunct/>
              <w:topLinePunct w:val="0"/>
              <w:autoSpaceDE w:val="0"/>
              <w:autoSpaceDN w:val="0"/>
              <w:bidi w:val="0"/>
              <w:adjustRightInd w:val="0"/>
              <w:snapToGrid w:val="0"/>
              <w:spacing w:line="240" w:lineRule="exact"/>
              <w:ind w:left="0" w:right="0" w:firstLine="0" w:firstLineChars="0"/>
              <w:jc w:val="center"/>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的涉企年</w:t>
            </w:r>
          </w:p>
          <w:p w14:paraId="21AEDFFD">
            <w:pPr>
              <w:pStyle w:val="8"/>
              <w:keepNext w:val="0"/>
              <w:keepLines w:val="0"/>
              <w:pageBreakBefore w:val="0"/>
              <w:widowControl/>
              <w:kinsoku/>
              <w:wordWrap/>
              <w:overflowPunct/>
              <w:topLinePunct w:val="0"/>
              <w:autoSpaceDE w:val="0"/>
              <w:autoSpaceDN w:val="0"/>
              <w:bidi w:val="0"/>
              <w:adjustRightInd w:val="0"/>
              <w:snapToGrid w:val="0"/>
              <w:spacing w:line="240" w:lineRule="exact"/>
              <w:ind w:left="0" w:right="0" w:firstLine="0" w:firstLineChars="0"/>
              <w:jc w:val="center"/>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度行政检</w:t>
            </w:r>
          </w:p>
          <w:p w14:paraId="6FA38BD7">
            <w:pPr>
              <w:pStyle w:val="8"/>
              <w:keepNext w:val="0"/>
              <w:keepLines w:val="0"/>
              <w:pageBreakBefore w:val="0"/>
              <w:widowControl/>
              <w:kinsoku/>
              <w:wordWrap/>
              <w:overflowPunct/>
              <w:topLinePunct w:val="0"/>
              <w:autoSpaceDE w:val="0"/>
              <w:autoSpaceDN w:val="0"/>
              <w:bidi w:val="0"/>
              <w:adjustRightInd w:val="0"/>
              <w:snapToGrid w:val="0"/>
              <w:spacing w:line="240" w:lineRule="exact"/>
              <w:ind w:left="0" w:right="0" w:firstLine="0" w:firstLineChars="0"/>
              <w:jc w:val="center"/>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查计划实</w:t>
            </w:r>
          </w:p>
          <w:p w14:paraId="4C708490">
            <w:pPr>
              <w:pStyle w:val="8"/>
              <w:keepNext w:val="0"/>
              <w:keepLines w:val="0"/>
              <w:pageBreakBefore w:val="0"/>
              <w:widowControl/>
              <w:kinsoku/>
              <w:wordWrap/>
              <w:overflowPunct/>
              <w:topLinePunct w:val="0"/>
              <w:autoSpaceDE w:val="0"/>
              <w:autoSpaceDN w:val="0"/>
              <w:bidi w:val="0"/>
              <w:adjustRightInd w:val="0"/>
              <w:snapToGrid w:val="0"/>
              <w:spacing w:line="240" w:lineRule="exact"/>
              <w:ind w:left="0" w:right="0" w:firstLine="0" w:firstLineChars="0"/>
              <w:jc w:val="center"/>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行</w:t>
            </w:r>
          </w:p>
        </w:tc>
        <w:tc>
          <w:tcPr>
            <w:tcW w:w="1739" w:type="dxa"/>
            <w:gridSpan w:val="3"/>
            <w:vAlign w:val="center"/>
          </w:tcPr>
          <w:p w14:paraId="4804AD6A">
            <w:pPr>
              <w:pStyle w:val="8"/>
              <w:keepNext w:val="0"/>
              <w:keepLines w:val="0"/>
              <w:pageBreakBefore w:val="0"/>
              <w:widowControl/>
              <w:kinsoku/>
              <w:wordWrap/>
              <w:overflowPunct/>
              <w:topLinePunct w:val="0"/>
              <w:autoSpaceDE w:val="0"/>
              <w:autoSpaceDN w:val="0"/>
              <w:bidi w:val="0"/>
              <w:adjustRightInd w:val="0"/>
              <w:snapToGrid w:val="0"/>
              <w:spacing w:line="240" w:lineRule="exact"/>
              <w:ind w:left="0" w:right="0" w:firstLine="0" w:firstLineChars="0"/>
              <w:jc w:val="center"/>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lang w:eastAsia="zh-CN"/>
              </w:rPr>
              <w:t>市</w:t>
            </w:r>
            <w:r>
              <w:rPr>
                <w:rFonts w:hint="default" w:ascii="Times New Roman" w:hAnsi="Times New Roman" w:eastAsia="仿宋_GB2312" w:cs="Times New Roman"/>
                <w:color w:val="auto"/>
                <w:spacing w:val="0"/>
                <w:w w:val="100"/>
                <w:position w:val="0"/>
                <w:sz w:val="24"/>
                <w:szCs w:val="24"/>
              </w:rPr>
              <w:t>级按照一定比例抽取林地使用单位进行现场</w:t>
            </w:r>
          </w:p>
          <w:p w14:paraId="13047162">
            <w:pPr>
              <w:pStyle w:val="8"/>
              <w:keepNext w:val="0"/>
              <w:keepLines w:val="0"/>
              <w:pageBreakBefore w:val="0"/>
              <w:widowControl/>
              <w:kinsoku/>
              <w:wordWrap/>
              <w:overflowPunct/>
              <w:topLinePunct w:val="0"/>
              <w:autoSpaceDE w:val="0"/>
              <w:autoSpaceDN w:val="0"/>
              <w:bidi w:val="0"/>
              <w:adjustRightInd w:val="0"/>
              <w:snapToGrid w:val="0"/>
              <w:spacing w:line="240" w:lineRule="exact"/>
              <w:ind w:left="0" w:right="0" w:firstLine="0" w:firstLineChars="0"/>
              <w:jc w:val="center"/>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检查。市、县林业行政主管部门</w:t>
            </w:r>
          </w:p>
          <w:p w14:paraId="73381E8F">
            <w:pPr>
              <w:pStyle w:val="8"/>
              <w:keepNext w:val="0"/>
              <w:keepLines w:val="0"/>
              <w:pageBreakBefore w:val="0"/>
              <w:widowControl/>
              <w:kinsoku/>
              <w:wordWrap/>
              <w:overflowPunct/>
              <w:topLinePunct w:val="0"/>
              <w:autoSpaceDE w:val="0"/>
              <w:autoSpaceDN w:val="0"/>
              <w:bidi w:val="0"/>
              <w:adjustRightInd w:val="0"/>
              <w:snapToGrid w:val="0"/>
              <w:spacing w:line="240" w:lineRule="exact"/>
              <w:ind w:left="0" w:right="0" w:firstLine="0" w:firstLineChars="0"/>
              <w:jc w:val="center"/>
              <w:textAlignment w:val="baseline"/>
              <w:rPr>
                <w:rFonts w:hint="default" w:ascii="Times New Roman" w:hAnsi="Times New Roman" w:eastAsia="仿宋_GB2312" w:cs="Times New Roman"/>
                <w:color w:val="auto"/>
                <w:spacing w:val="0"/>
                <w:w w:val="100"/>
                <w:position w:val="0"/>
                <w:sz w:val="24"/>
                <w:szCs w:val="24"/>
                <w:lang w:eastAsia="zh-CN"/>
              </w:rPr>
            </w:pPr>
            <w:r>
              <w:rPr>
                <w:rFonts w:hint="default" w:ascii="Times New Roman" w:hAnsi="Times New Roman" w:eastAsia="仿宋_GB2312" w:cs="Times New Roman"/>
                <w:color w:val="auto"/>
                <w:spacing w:val="0"/>
                <w:w w:val="100"/>
                <w:position w:val="0"/>
                <w:sz w:val="24"/>
                <w:szCs w:val="24"/>
              </w:rPr>
              <w:t>的现场检查单位与省局的抽查单位不重复</w:t>
            </w:r>
            <w:r>
              <w:rPr>
                <w:rFonts w:hint="default" w:ascii="Times New Roman" w:hAnsi="Times New Roman" w:eastAsia="仿宋_GB2312" w:cs="Times New Roman"/>
                <w:color w:val="auto"/>
                <w:spacing w:val="0"/>
                <w:w w:val="100"/>
                <w:position w:val="0"/>
                <w:sz w:val="24"/>
                <w:szCs w:val="24"/>
                <w:lang w:eastAsia="zh-CN"/>
              </w:rPr>
              <w:t>。</w:t>
            </w:r>
          </w:p>
        </w:tc>
      </w:tr>
      <w:tr w14:paraId="22E2CA2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17" w:hRule="atLeast"/>
          <w:jc w:val="center"/>
        </w:trPr>
        <w:tc>
          <w:tcPr>
            <w:tcW w:w="956" w:type="dxa"/>
            <w:gridSpan w:val="3"/>
            <w:vAlign w:val="center"/>
          </w:tcPr>
          <w:p w14:paraId="43DC511B">
            <w:pPr>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jc w:val="center"/>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2</w:t>
            </w:r>
          </w:p>
        </w:tc>
        <w:tc>
          <w:tcPr>
            <w:tcW w:w="1442" w:type="dxa"/>
            <w:vAlign w:val="center"/>
          </w:tcPr>
          <w:p w14:paraId="746A1B73">
            <w:pPr>
              <w:pStyle w:val="8"/>
              <w:keepNext w:val="0"/>
              <w:keepLines w:val="0"/>
              <w:pageBreakBefore w:val="0"/>
              <w:widowControl/>
              <w:kinsoku/>
              <w:wordWrap/>
              <w:overflowPunct/>
              <w:topLinePunct w:val="0"/>
              <w:autoSpaceDE w:val="0"/>
              <w:autoSpaceDN w:val="0"/>
              <w:bidi w:val="0"/>
              <w:adjustRightInd w:val="0"/>
              <w:snapToGrid w:val="0"/>
              <w:spacing w:line="260" w:lineRule="exact"/>
              <w:ind w:right="0"/>
              <w:jc w:val="center"/>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林木采伐</w:t>
            </w:r>
          </w:p>
          <w:p w14:paraId="64166169">
            <w:pPr>
              <w:pStyle w:val="8"/>
              <w:keepNext w:val="0"/>
              <w:keepLines w:val="0"/>
              <w:pageBreakBefore w:val="0"/>
              <w:widowControl/>
              <w:kinsoku/>
              <w:wordWrap/>
              <w:overflowPunct/>
              <w:topLinePunct w:val="0"/>
              <w:autoSpaceDE w:val="0"/>
              <w:autoSpaceDN w:val="0"/>
              <w:bidi w:val="0"/>
              <w:adjustRightInd w:val="0"/>
              <w:snapToGrid w:val="0"/>
              <w:spacing w:line="260" w:lineRule="exact"/>
              <w:ind w:right="0"/>
              <w:jc w:val="center"/>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行政许可</w:t>
            </w:r>
          </w:p>
          <w:p w14:paraId="3176E77D">
            <w:pPr>
              <w:pStyle w:val="8"/>
              <w:keepNext w:val="0"/>
              <w:keepLines w:val="0"/>
              <w:pageBreakBefore w:val="0"/>
              <w:widowControl/>
              <w:kinsoku/>
              <w:wordWrap/>
              <w:overflowPunct/>
              <w:topLinePunct w:val="0"/>
              <w:autoSpaceDE w:val="0"/>
              <w:autoSpaceDN w:val="0"/>
              <w:bidi w:val="0"/>
              <w:adjustRightInd w:val="0"/>
              <w:snapToGrid w:val="0"/>
              <w:spacing w:line="260" w:lineRule="exact"/>
              <w:ind w:right="0"/>
              <w:jc w:val="center"/>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监督检查</w:t>
            </w:r>
          </w:p>
        </w:tc>
        <w:tc>
          <w:tcPr>
            <w:tcW w:w="7007" w:type="dxa"/>
            <w:vAlign w:val="center"/>
          </w:tcPr>
          <w:p w14:paraId="37A06D29">
            <w:pPr>
              <w:pStyle w:val="8"/>
              <w:keepNext w:val="0"/>
              <w:keepLines w:val="0"/>
              <w:pageBreakBefore w:val="0"/>
              <w:widowControl/>
              <w:kinsoku/>
              <w:wordWrap/>
              <w:overflowPunct/>
              <w:topLinePunct w:val="0"/>
              <w:autoSpaceDE w:val="0"/>
              <w:autoSpaceDN w:val="0"/>
              <w:bidi w:val="0"/>
              <w:adjustRightInd w:val="0"/>
              <w:snapToGrid w:val="0"/>
              <w:spacing w:line="240" w:lineRule="exact"/>
              <w:ind w:left="0" w:right="0" w:firstLine="480" w:firstLineChars="200"/>
              <w:jc w:val="both"/>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1.《中华人民共和国森林法》第五十六条第一款：采伐林地上的林木应当申请采伐许可证，并按照采伐许可证的规定进行采伐；采伐自然保护区以外的竹林，不需要申请采伐许可证，但应当符合林木采伐技术规程。</w:t>
            </w:r>
          </w:p>
          <w:p w14:paraId="34471357">
            <w:pPr>
              <w:pStyle w:val="8"/>
              <w:keepNext w:val="0"/>
              <w:keepLines w:val="0"/>
              <w:pageBreakBefore w:val="0"/>
              <w:widowControl/>
              <w:kinsoku/>
              <w:wordWrap/>
              <w:overflowPunct/>
              <w:topLinePunct w:val="0"/>
              <w:autoSpaceDE w:val="0"/>
              <w:autoSpaceDN w:val="0"/>
              <w:bidi w:val="0"/>
              <w:adjustRightInd w:val="0"/>
              <w:snapToGrid w:val="0"/>
              <w:spacing w:line="240" w:lineRule="exact"/>
              <w:ind w:left="0" w:right="0" w:firstLine="480" w:firstLineChars="200"/>
              <w:jc w:val="both"/>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2.《中华人民共和国行政许可法》第六十一条：行政机关应当建立健全监督制度，通过核查反映被许可人从事行政许可事项活动情况的有关材料，履行监督责任。</w:t>
            </w:r>
          </w:p>
          <w:p w14:paraId="4E98F095">
            <w:pPr>
              <w:pStyle w:val="8"/>
              <w:keepNext w:val="0"/>
              <w:keepLines w:val="0"/>
              <w:pageBreakBefore w:val="0"/>
              <w:widowControl/>
              <w:kinsoku/>
              <w:wordWrap/>
              <w:overflowPunct/>
              <w:topLinePunct w:val="0"/>
              <w:autoSpaceDE w:val="0"/>
              <w:autoSpaceDN w:val="0"/>
              <w:bidi w:val="0"/>
              <w:adjustRightInd w:val="0"/>
              <w:snapToGrid w:val="0"/>
              <w:spacing w:line="240" w:lineRule="exact"/>
              <w:ind w:left="0" w:right="0" w:firstLine="480" w:firstLineChars="200"/>
              <w:jc w:val="both"/>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行政机关依法对被许可人从事行政许可事项的活动进行监督检查时，应当将监督检查的情况和处理结果予以记录，由监督检查人员签字后归档。公众有权查阅行政机关监督检查记录。</w:t>
            </w:r>
          </w:p>
          <w:p w14:paraId="50CBA926">
            <w:pPr>
              <w:pStyle w:val="8"/>
              <w:keepNext w:val="0"/>
              <w:keepLines w:val="0"/>
              <w:pageBreakBefore w:val="0"/>
              <w:widowControl/>
              <w:kinsoku/>
              <w:wordWrap/>
              <w:overflowPunct/>
              <w:topLinePunct w:val="0"/>
              <w:autoSpaceDE w:val="0"/>
              <w:autoSpaceDN w:val="0"/>
              <w:bidi w:val="0"/>
              <w:adjustRightInd w:val="0"/>
              <w:snapToGrid w:val="0"/>
              <w:spacing w:line="240" w:lineRule="exact"/>
              <w:ind w:left="0" w:right="0" w:firstLine="480" w:firstLineChars="200"/>
              <w:jc w:val="both"/>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行政机关应当创造条件，实现与被许可人、其他有关行政机关的计算机档案系统互联，核查被许可人从事行政许可事项活动情况。</w:t>
            </w:r>
          </w:p>
          <w:p w14:paraId="4B7F41C9">
            <w:pPr>
              <w:pStyle w:val="8"/>
              <w:keepNext w:val="0"/>
              <w:keepLines w:val="0"/>
              <w:pageBreakBefore w:val="0"/>
              <w:widowControl/>
              <w:kinsoku/>
              <w:wordWrap/>
              <w:overflowPunct/>
              <w:topLinePunct w:val="0"/>
              <w:autoSpaceDE w:val="0"/>
              <w:autoSpaceDN w:val="0"/>
              <w:bidi w:val="0"/>
              <w:adjustRightInd w:val="0"/>
              <w:snapToGrid w:val="0"/>
              <w:spacing w:line="240" w:lineRule="exact"/>
              <w:ind w:left="0" w:right="0" w:firstLine="480" w:firstLineChars="200"/>
              <w:jc w:val="both"/>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3.《中华人民共和国森林法》第六十六条：县级以上人民政府林业主管部门依照本法规定，对森林资源的保护、修复、利用、更新等进行监督检查，</w:t>
            </w:r>
          </w:p>
          <w:p w14:paraId="5BEBD5C1">
            <w:pPr>
              <w:pStyle w:val="8"/>
              <w:keepNext w:val="0"/>
              <w:keepLines w:val="0"/>
              <w:pageBreakBefore w:val="0"/>
              <w:widowControl/>
              <w:kinsoku/>
              <w:wordWrap/>
              <w:overflowPunct/>
              <w:topLinePunct w:val="0"/>
              <w:autoSpaceDE w:val="0"/>
              <w:autoSpaceDN w:val="0"/>
              <w:bidi w:val="0"/>
              <w:adjustRightInd w:val="0"/>
              <w:snapToGrid w:val="0"/>
              <w:spacing w:line="240" w:lineRule="exact"/>
              <w:ind w:left="0" w:right="0" w:firstLine="480" w:firstLineChars="200"/>
              <w:jc w:val="both"/>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依法查处破坏森林资源等违法行为。</w:t>
            </w:r>
          </w:p>
          <w:p w14:paraId="41D5B6ED">
            <w:pPr>
              <w:pStyle w:val="8"/>
              <w:keepNext w:val="0"/>
              <w:keepLines w:val="0"/>
              <w:pageBreakBefore w:val="0"/>
              <w:widowControl/>
              <w:kinsoku/>
              <w:wordWrap/>
              <w:overflowPunct/>
              <w:topLinePunct w:val="0"/>
              <w:autoSpaceDE w:val="0"/>
              <w:autoSpaceDN w:val="0"/>
              <w:bidi w:val="0"/>
              <w:adjustRightInd w:val="0"/>
              <w:snapToGrid w:val="0"/>
              <w:spacing w:line="240" w:lineRule="exact"/>
              <w:ind w:left="0" w:right="0" w:firstLine="480" w:firstLineChars="200"/>
              <w:jc w:val="both"/>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4.《中华人民共和国森林法》第六十七条第一款：县级以上人民政府林业主管部门履行森林资源保护监督检查职责，有权采取下列措施：</w:t>
            </w:r>
          </w:p>
          <w:p w14:paraId="0DD0AAF8">
            <w:pPr>
              <w:pStyle w:val="8"/>
              <w:keepNext w:val="0"/>
              <w:keepLines w:val="0"/>
              <w:pageBreakBefore w:val="0"/>
              <w:widowControl/>
              <w:kinsoku/>
              <w:wordWrap/>
              <w:overflowPunct/>
              <w:topLinePunct w:val="0"/>
              <w:autoSpaceDE w:val="0"/>
              <w:autoSpaceDN w:val="0"/>
              <w:bidi w:val="0"/>
              <w:adjustRightInd w:val="0"/>
              <w:snapToGrid w:val="0"/>
              <w:spacing w:line="240" w:lineRule="exact"/>
              <w:ind w:left="0" w:right="0" w:firstLine="480" w:firstLineChars="200"/>
              <w:jc w:val="both"/>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（一）进入生产经营场所进行现场检查；</w:t>
            </w:r>
          </w:p>
          <w:p w14:paraId="5E80AB4B">
            <w:pPr>
              <w:pStyle w:val="8"/>
              <w:keepNext w:val="0"/>
              <w:keepLines w:val="0"/>
              <w:pageBreakBefore w:val="0"/>
              <w:widowControl/>
              <w:kinsoku/>
              <w:wordWrap/>
              <w:overflowPunct/>
              <w:topLinePunct w:val="0"/>
              <w:autoSpaceDE w:val="0"/>
              <w:autoSpaceDN w:val="0"/>
              <w:bidi w:val="0"/>
              <w:adjustRightInd w:val="0"/>
              <w:snapToGrid w:val="0"/>
              <w:spacing w:line="240" w:lineRule="exact"/>
              <w:ind w:left="0" w:right="0" w:firstLine="480" w:firstLineChars="200"/>
              <w:jc w:val="both"/>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（二）查阅、复制有关文件、资料，对可能被转移、销毁、隐匿或者篡改的文件、资料予以封存；</w:t>
            </w:r>
          </w:p>
          <w:p w14:paraId="64096EA1">
            <w:pPr>
              <w:pStyle w:val="8"/>
              <w:keepNext w:val="0"/>
              <w:keepLines w:val="0"/>
              <w:pageBreakBefore w:val="0"/>
              <w:widowControl/>
              <w:kinsoku/>
              <w:wordWrap/>
              <w:overflowPunct/>
              <w:topLinePunct w:val="0"/>
              <w:autoSpaceDE w:val="0"/>
              <w:autoSpaceDN w:val="0"/>
              <w:bidi w:val="0"/>
              <w:adjustRightInd w:val="0"/>
              <w:snapToGrid w:val="0"/>
              <w:spacing w:line="240" w:lineRule="exact"/>
              <w:ind w:left="0" w:right="0" w:firstLine="480" w:firstLineChars="200"/>
              <w:jc w:val="both"/>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（三）查封、扣押有证据证明来源非法的林木以及从事破坏森林资源活动的工具、设备或者财物；</w:t>
            </w:r>
          </w:p>
          <w:p w14:paraId="113E8FB1">
            <w:pPr>
              <w:pStyle w:val="8"/>
              <w:keepNext w:val="0"/>
              <w:keepLines w:val="0"/>
              <w:pageBreakBefore w:val="0"/>
              <w:widowControl/>
              <w:kinsoku/>
              <w:wordWrap/>
              <w:overflowPunct/>
              <w:topLinePunct w:val="0"/>
              <w:autoSpaceDE w:val="0"/>
              <w:autoSpaceDN w:val="0"/>
              <w:bidi w:val="0"/>
              <w:adjustRightInd w:val="0"/>
              <w:snapToGrid w:val="0"/>
              <w:spacing w:line="240" w:lineRule="exact"/>
              <w:ind w:left="0" w:right="0" w:firstLine="480" w:firstLineChars="200"/>
              <w:jc w:val="both"/>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（四）查封与破坏森林资源活动有关的场所。</w:t>
            </w:r>
          </w:p>
        </w:tc>
        <w:tc>
          <w:tcPr>
            <w:tcW w:w="1695" w:type="dxa"/>
            <w:vAlign w:val="center"/>
          </w:tcPr>
          <w:p w14:paraId="25B8CCD5">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leftChars="0" w:right="0" w:rightChars="0" w:firstLine="0" w:firstLineChars="0"/>
              <w:jc w:val="center"/>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lang w:eastAsia="zh-CN"/>
              </w:rPr>
              <w:t>市、县</w:t>
            </w:r>
            <w:r>
              <w:rPr>
                <w:rFonts w:hint="default" w:ascii="Times New Roman" w:hAnsi="Times New Roman" w:eastAsia="仿宋_GB2312" w:cs="Times New Roman"/>
                <w:color w:val="auto"/>
                <w:spacing w:val="0"/>
                <w:w w:val="100"/>
                <w:position w:val="0"/>
                <w:sz w:val="24"/>
                <w:szCs w:val="24"/>
              </w:rPr>
              <w:t>林业主管部门</w:t>
            </w:r>
          </w:p>
        </w:tc>
        <w:tc>
          <w:tcPr>
            <w:tcW w:w="1513" w:type="dxa"/>
            <w:gridSpan w:val="3"/>
            <w:vAlign w:val="center"/>
          </w:tcPr>
          <w:p w14:paraId="1B934240">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jc w:val="center"/>
              <w:rPr>
                <w:rFonts w:hint="default" w:ascii="Times New Roman" w:hAnsi="Times New Roman" w:eastAsia="仿宋_GB2312" w:cs="Times New Roman"/>
                <w:color w:val="auto"/>
                <w:spacing w:val="0"/>
                <w:w w:val="100"/>
                <w:position w:val="0"/>
                <w:sz w:val="24"/>
                <w:szCs w:val="24"/>
                <w:lang w:eastAsia="zh-CN"/>
              </w:rPr>
            </w:pPr>
            <w:r>
              <w:rPr>
                <w:rFonts w:hint="default" w:ascii="Times New Roman" w:hAnsi="Times New Roman" w:eastAsia="仿宋_GB2312" w:cs="Times New Roman"/>
                <w:color w:val="auto"/>
                <w:spacing w:val="0"/>
                <w:w w:val="100"/>
                <w:position w:val="0"/>
                <w:sz w:val="24"/>
                <w:szCs w:val="24"/>
              </w:rPr>
              <w:t>森林资源</w:t>
            </w:r>
            <w:r>
              <w:rPr>
                <w:rFonts w:hint="default" w:ascii="Times New Roman" w:hAnsi="Times New Roman" w:eastAsia="仿宋_GB2312" w:cs="Times New Roman"/>
                <w:color w:val="auto"/>
                <w:spacing w:val="0"/>
                <w:w w:val="100"/>
                <w:position w:val="0"/>
                <w:sz w:val="24"/>
                <w:szCs w:val="24"/>
                <w:lang w:eastAsia="zh-CN"/>
              </w:rPr>
              <w:t>管理和政策法规科</w:t>
            </w:r>
          </w:p>
          <w:p w14:paraId="16C79F53">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jc w:val="center"/>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lang w:eastAsia="zh-CN"/>
              </w:rPr>
              <w:t>、</w:t>
            </w:r>
            <w:r>
              <w:rPr>
                <w:rFonts w:hint="default" w:ascii="Times New Roman" w:hAnsi="Times New Roman" w:eastAsia="仿宋_GB2312" w:cs="Times New Roman"/>
                <w:color w:val="auto"/>
                <w:spacing w:val="0"/>
                <w:w w:val="100"/>
                <w:position w:val="0"/>
                <w:sz w:val="24"/>
                <w:szCs w:val="24"/>
              </w:rPr>
              <w:t>县级承担</w:t>
            </w:r>
          </w:p>
          <w:p w14:paraId="55E14A70">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jc w:val="center"/>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相关职能</w:t>
            </w:r>
          </w:p>
          <w:p w14:paraId="7D9198D6">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leftChars="0" w:right="0" w:firstLine="0"/>
              <w:jc w:val="center"/>
              <w:rPr>
                <w:rFonts w:hint="default" w:ascii="Times New Roman" w:hAnsi="Times New Roman" w:eastAsia="仿宋_GB2312" w:cs="Times New Roman"/>
                <w:color w:val="auto"/>
                <w:spacing w:val="0"/>
                <w:w w:val="100"/>
                <w:position w:val="0"/>
                <w:sz w:val="24"/>
                <w:szCs w:val="24"/>
                <w:lang w:eastAsia="zh-CN"/>
              </w:rPr>
            </w:pPr>
            <w:r>
              <w:rPr>
                <w:rFonts w:hint="default" w:ascii="Times New Roman" w:hAnsi="Times New Roman" w:eastAsia="仿宋_GB2312" w:cs="Times New Roman"/>
                <w:color w:val="auto"/>
                <w:spacing w:val="0"/>
                <w:w w:val="100"/>
                <w:position w:val="0"/>
                <w:sz w:val="24"/>
                <w:szCs w:val="24"/>
              </w:rPr>
              <w:t>的</w:t>
            </w:r>
            <w:r>
              <w:rPr>
                <w:rFonts w:hint="default" w:ascii="Times New Roman" w:hAnsi="Times New Roman" w:eastAsia="仿宋_GB2312" w:cs="Times New Roman"/>
                <w:color w:val="auto"/>
                <w:spacing w:val="0"/>
                <w:w w:val="100"/>
                <w:position w:val="0"/>
                <w:sz w:val="24"/>
                <w:szCs w:val="24"/>
                <w:lang w:eastAsia="zh-CN"/>
              </w:rPr>
              <w:t>机构</w:t>
            </w:r>
          </w:p>
        </w:tc>
        <w:tc>
          <w:tcPr>
            <w:tcW w:w="1730" w:type="dxa"/>
            <w:gridSpan w:val="2"/>
            <w:vAlign w:val="center"/>
          </w:tcPr>
          <w:p w14:paraId="39A0F245">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jc w:val="center"/>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采伐林木的</w:t>
            </w:r>
          </w:p>
          <w:p w14:paraId="7298C20E">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jc w:val="center"/>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单位或组织</w:t>
            </w:r>
          </w:p>
          <w:p w14:paraId="6A99DCCF">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jc w:val="center"/>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（行政许可</w:t>
            </w:r>
          </w:p>
          <w:p w14:paraId="1B675F0E">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jc w:val="center"/>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相对人）。</w:t>
            </w:r>
          </w:p>
        </w:tc>
        <w:tc>
          <w:tcPr>
            <w:tcW w:w="2809" w:type="dxa"/>
            <w:gridSpan w:val="3"/>
            <w:vAlign w:val="center"/>
          </w:tcPr>
          <w:p w14:paraId="37EB6204">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firstLineChars="0"/>
              <w:jc w:val="both"/>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1、是否按照森林法规定核发林木采伐许可证；</w:t>
            </w:r>
          </w:p>
          <w:p w14:paraId="502D9034">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firstLineChars="0"/>
              <w:jc w:val="both"/>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2、是否按照林木采伐许可证规定开展采伐（地点、采伐强度、采伐蓄积等）；</w:t>
            </w:r>
          </w:p>
          <w:p w14:paraId="20053942">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firstLineChars="0"/>
              <w:jc w:val="both"/>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3、是否按规定进行了采伐迹地更新造林。</w:t>
            </w:r>
          </w:p>
        </w:tc>
        <w:tc>
          <w:tcPr>
            <w:tcW w:w="1433" w:type="dxa"/>
            <w:vAlign w:val="center"/>
          </w:tcPr>
          <w:p w14:paraId="41074F7F">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firstLineChars="0"/>
              <w:jc w:val="center"/>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现场检查</w:t>
            </w:r>
          </w:p>
          <w:p w14:paraId="1B598FE1">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firstLineChars="0"/>
              <w:jc w:val="center"/>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和非现场</w:t>
            </w:r>
          </w:p>
          <w:p w14:paraId="6AB4E87B">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firstLineChars="0"/>
              <w:jc w:val="center"/>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检查相结合</w:t>
            </w:r>
          </w:p>
        </w:tc>
        <w:tc>
          <w:tcPr>
            <w:tcW w:w="1350" w:type="dxa"/>
            <w:vAlign w:val="center"/>
          </w:tcPr>
          <w:p w14:paraId="3479ACE1">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firstLineChars="0"/>
              <w:jc w:val="center"/>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按本单位</w:t>
            </w:r>
          </w:p>
          <w:p w14:paraId="3D2FF2BE">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firstLineChars="0"/>
              <w:jc w:val="center"/>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每年3月</w:t>
            </w:r>
          </w:p>
          <w:p w14:paraId="6FCDADC9">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firstLineChars="0"/>
              <w:jc w:val="center"/>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底前报经</w:t>
            </w:r>
          </w:p>
          <w:p w14:paraId="685212D6">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firstLineChars="0"/>
              <w:jc w:val="center"/>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同级司法</w:t>
            </w:r>
          </w:p>
          <w:p w14:paraId="4BACF5B4">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firstLineChars="0"/>
              <w:jc w:val="center"/>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行政部门</w:t>
            </w:r>
          </w:p>
          <w:p w14:paraId="111A1612">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firstLineChars="0"/>
              <w:jc w:val="center"/>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备案审查</w:t>
            </w:r>
          </w:p>
          <w:p w14:paraId="248CAB7D">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firstLineChars="0"/>
              <w:jc w:val="center"/>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的涉企年</w:t>
            </w:r>
          </w:p>
          <w:p w14:paraId="5344CFAE">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firstLineChars="0"/>
              <w:jc w:val="center"/>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度行政检</w:t>
            </w:r>
          </w:p>
          <w:p w14:paraId="7C18A05C">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firstLineChars="0"/>
              <w:jc w:val="center"/>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查计划实</w:t>
            </w:r>
          </w:p>
          <w:p w14:paraId="356D90B9">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firstLineChars="0"/>
              <w:jc w:val="center"/>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行</w:t>
            </w:r>
          </w:p>
        </w:tc>
        <w:tc>
          <w:tcPr>
            <w:tcW w:w="1739" w:type="dxa"/>
            <w:gridSpan w:val="3"/>
            <w:vAlign w:val="center"/>
          </w:tcPr>
          <w:p w14:paraId="4F13A723">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firstLineChars="0"/>
              <w:jc w:val="center"/>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lang w:eastAsia="zh-CN"/>
              </w:rPr>
              <w:t>市</w:t>
            </w:r>
            <w:r>
              <w:rPr>
                <w:rFonts w:hint="default" w:ascii="Times New Roman" w:hAnsi="Times New Roman" w:eastAsia="仿宋_GB2312" w:cs="Times New Roman"/>
                <w:color w:val="auto"/>
                <w:spacing w:val="0"/>
                <w:w w:val="100"/>
                <w:position w:val="0"/>
                <w:sz w:val="24"/>
                <w:szCs w:val="24"/>
              </w:rPr>
              <w:t>级按照一定比例抽取林地使用单位进行现场检查。市、县林业行政主管部门的现场检查单位与</w:t>
            </w:r>
          </w:p>
          <w:p w14:paraId="10F439CD">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firstLineChars="0"/>
              <w:jc w:val="center"/>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省局的抽查单位不重复。</w:t>
            </w:r>
          </w:p>
        </w:tc>
      </w:tr>
      <w:tr w14:paraId="263BA41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2"/>
          <w:wAfter w:w="7" w:type="dxa"/>
          <w:trHeight w:val="8748" w:hRule="atLeast"/>
          <w:jc w:val="center"/>
        </w:trPr>
        <w:tc>
          <w:tcPr>
            <w:tcW w:w="944" w:type="dxa"/>
            <w:gridSpan w:val="2"/>
            <w:vAlign w:val="center"/>
          </w:tcPr>
          <w:p w14:paraId="7F1969AA">
            <w:pPr>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jc w:val="center"/>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3</w:t>
            </w:r>
          </w:p>
        </w:tc>
        <w:tc>
          <w:tcPr>
            <w:tcW w:w="1454" w:type="dxa"/>
            <w:gridSpan w:val="2"/>
            <w:vAlign w:val="center"/>
          </w:tcPr>
          <w:p w14:paraId="4EB0EFF3">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jc w:val="center"/>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建设项目</w:t>
            </w:r>
          </w:p>
          <w:p w14:paraId="7E456A86">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jc w:val="center"/>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使用草地</w:t>
            </w:r>
          </w:p>
          <w:p w14:paraId="432473DD">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jc w:val="center"/>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行政许可</w:t>
            </w:r>
          </w:p>
          <w:p w14:paraId="2064DEC5">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jc w:val="center"/>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监督检查</w:t>
            </w:r>
          </w:p>
        </w:tc>
        <w:tc>
          <w:tcPr>
            <w:tcW w:w="7007" w:type="dxa"/>
            <w:vAlign w:val="center"/>
          </w:tcPr>
          <w:p w14:paraId="1243C442">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480" w:firstLineChars="200"/>
              <w:jc w:val="both"/>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1.《中华人民共和国草原法》第八条：国务院草原行政主管部门主管全国草原监督管理工作。</w:t>
            </w:r>
          </w:p>
          <w:p w14:paraId="0CBBF3D5">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480" w:firstLineChars="200"/>
              <w:jc w:val="both"/>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县级以上地方人民政府草原行政主管部门主管本行政区域内草原监督管理工作。</w:t>
            </w:r>
          </w:p>
          <w:p w14:paraId="161D67E8">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480" w:firstLineChars="200"/>
              <w:jc w:val="both"/>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乡（镇）人民政府应当加强对本行政区域内草原保护、建设和利用情况的监督检查，根据需要可以设专职或者兼职人员负责具体监督检查工作。</w:t>
            </w:r>
          </w:p>
          <w:p w14:paraId="308E1AE9">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480" w:firstLineChars="200"/>
              <w:jc w:val="both"/>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2.《中华人民共和国草原法》第三十八条：进行矿藏开采和工程建设，应当不占或者少占草原；确需征收、征用或者使用草原的，必须经省级以上人民政府草原行政主管部门审核同意后，依照有关土地管理的法律、行政法规办理建设用地审批手续。</w:t>
            </w:r>
          </w:p>
          <w:p w14:paraId="454472DA">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480" w:firstLineChars="200"/>
              <w:jc w:val="both"/>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3.《中华人民共和国草原法》第四十条第一款：需要临时占用草原的，应当经县级以上地方人民政府草原行政主管部门审核同意。</w:t>
            </w:r>
          </w:p>
          <w:p w14:paraId="44E7329D">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480" w:firstLineChars="200"/>
              <w:jc w:val="both"/>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4.《中华人民共和国草原法》第四十一条第一款：在草原上修建直接为草原保护和畜牧业生产服务的工程设施，需要使用草原的，由县级以上人民政府草原行政主管部门批准；修筑其他工程，需要将草原转为非畜牧业生产用地的，必须依法办理建设用地审批手续。</w:t>
            </w:r>
          </w:p>
          <w:p w14:paraId="7B3D6198">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480" w:firstLineChars="200"/>
              <w:jc w:val="both"/>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5.《中华人民共和国行政许可法》第六十一条：行政机关应当建立健全监督制度，通过核查反映被许可人从事行政许可事项活动情况的有关材料，履行监督责任。</w:t>
            </w:r>
          </w:p>
          <w:p w14:paraId="191D1674">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480" w:firstLineChars="200"/>
              <w:jc w:val="both"/>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行政机关依法对被许可人从事行政许可事项的活动进行监督检查时，应当将监督检查的情况和处理结果予以记录，由监督检查人员签字后归档。公众有权查阅行政机关监督检查记录。</w:t>
            </w:r>
          </w:p>
          <w:p w14:paraId="1B7B35D6">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480" w:firstLineChars="200"/>
              <w:jc w:val="both"/>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行政机关应当创造条件，实现与被许可人、其他有关行政机关的计算机档案系统互联，核查被许可人从事行政许可事项活动情况。</w:t>
            </w:r>
          </w:p>
          <w:p w14:paraId="6E89C01C">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480" w:firstLineChars="200"/>
              <w:jc w:val="both"/>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6.《中华人民共和国草原法》五十七条：草原监督检查人员履行监督检查职责时，有权采取下列措施：（一）要求被检查单位或者个人提供有关草原权属的文件和资料，进行查阅或者复制；（二）要求被检查单位或者个人对草原权属等问题作出说明；（三）进入违法现场进行拍照、摄像和勘测；</w:t>
            </w:r>
          </w:p>
          <w:p w14:paraId="6FCB1560">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480" w:firstLineChars="200"/>
              <w:jc w:val="both"/>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（四）责令被检查单位或者个人停止违反草原法律、法规的行为，履行法定义务。</w:t>
            </w:r>
          </w:p>
        </w:tc>
        <w:tc>
          <w:tcPr>
            <w:tcW w:w="1695" w:type="dxa"/>
            <w:vAlign w:val="center"/>
          </w:tcPr>
          <w:p w14:paraId="5DA4E735">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leftChars="0" w:right="0" w:rightChars="0" w:firstLine="0" w:firstLineChars="0"/>
              <w:jc w:val="center"/>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lang w:eastAsia="zh-CN"/>
              </w:rPr>
              <w:t>市、县</w:t>
            </w:r>
            <w:r>
              <w:rPr>
                <w:rFonts w:hint="default" w:ascii="Times New Roman" w:hAnsi="Times New Roman" w:eastAsia="仿宋_GB2312" w:cs="Times New Roman"/>
                <w:color w:val="auto"/>
                <w:spacing w:val="0"/>
                <w:w w:val="100"/>
                <w:position w:val="0"/>
                <w:sz w:val="24"/>
                <w:szCs w:val="24"/>
              </w:rPr>
              <w:t>林业主管部门</w:t>
            </w:r>
          </w:p>
        </w:tc>
        <w:tc>
          <w:tcPr>
            <w:tcW w:w="1512" w:type="dxa"/>
            <w:gridSpan w:val="2"/>
            <w:vAlign w:val="center"/>
          </w:tcPr>
          <w:p w14:paraId="5BAC7E61">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jc w:val="center"/>
              <w:rPr>
                <w:rFonts w:hint="default" w:ascii="Times New Roman" w:hAnsi="Times New Roman" w:eastAsia="仿宋_GB2312" w:cs="Times New Roman"/>
                <w:color w:val="auto"/>
                <w:spacing w:val="0"/>
                <w:w w:val="100"/>
                <w:position w:val="0"/>
                <w:sz w:val="24"/>
                <w:szCs w:val="24"/>
                <w:lang w:eastAsia="zh-CN"/>
              </w:rPr>
            </w:pPr>
            <w:r>
              <w:rPr>
                <w:rFonts w:hint="default" w:ascii="Times New Roman" w:hAnsi="Times New Roman" w:eastAsia="仿宋_GB2312" w:cs="Times New Roman"/>
                <w:color w:val="auto"/>
                <w:spacing w:val="0"/>
                <w:w w:val="100"/>
                <w:position w:val="0"/>
                <w:sz w:val="24"/>
                <w:szCs w:val="24"/>
              </w:rPr>
              <w:t>森林资源</w:t>
            </w:r>
            <w:r>
              <w:rPr>
                <w:rFonts w:hint="default" w:ascii="Times New Roman" w:hAnsi="Times New Roman" w:eastAsia="仿宋_GB2312" w:cs="Times New Roman"/>
                <w:color w:val="auto"/>
                <w:spacing w:val="0"/>
                <w:w w:val="100"/>
                <w:position w:val="0"/>
                <w:sz w:val="24"/>
                <w:szCs w:val="24"/>
                <w:lang w:eastAsia="zh-CN"/>
              </w:rPr>
              <w:t>管理和政策法规科</w:t>
            </w:r>
          </w:p>
          <w:p w14:paraId="18C8DAD1">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jc w:val="center"/>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lang w:eastAsia="zh-CN"/>
              </w:rPr>
              <w:t>、</w:t>
            </w:r>
            <w:r>
              <w:rPr>
                <w:rFonts w:hint="default" w:ascii="Times New Roman" w:hAnsi="Times New Roman" w:eastAsia="仿宋_GB2312" w:cs="Times New Roman"/>
                <w:color w:val="auto"/>
                <w:spacing w:val="0"/>
                <w:w w:val="100"/>
                <w:position w:val="0"/>
                <w:sz w:val="24"/>
                <w:szCs w:val="24"/>
              </w:rPr>
              <w:t>县级承担</w:t>
            </w:r>
          </w:p>
          <w:p w14:paraId="1D180969">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jc w:val="center"/>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相关职能</w:t>
            </w:r>
          </w:p>
          <w:p w14:paraId="69881DED">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leftChars="0" w:right="0" w:firstLine="0"/>
              <w:jc w:val="center"/>
              <w:rPr>
                <w:rFonts w:hint="default" w:ascii="Times New Roman" w:hAnsi="Times New Roman" w:eastAsia="仿宋_GB2312" w:cs="Times New Roman"/>
                <w:color w:val="auto"/>
                <w:spacing w:val="0"/>
                <w:w w:val="100"/>
                <w:position w:val="0"/>
                <w:sz w:val="24"/>
                <w:szCs w:val="24"/>
                <w:lang w:eastAsia="zh-CN"/>
              </w:rPr>
            </w:pPr>
            <w:r>
              <w:rPr>
                <w:rFonts w:hint="default" w:ascii="Times New Roman" w:hAnsi="Times New Roman" w:eastAsia="仿宋_GB2312" w:cs="Times New Roman"/>
                <w:color w:val="auto"/>
                <w:spacing w:val="0"/>
                <w:w w:val="100"/>
                <w:position w:val="0"/>
                <w:sz w:val="24"/>
                <w:szCs w:val="24"/>
              </w:rPr>
              <w:t>的</w:t>
            </w:r>
            <w:r>
              <w:rPr>
                <w:rFonts w:hint="default" w:ascii="Times New Roman" w:hAnsi="Times New Roman" w:eastAsia="仿宋_GB2312" w:cs="Times New Roman"/>
                <w:color w:val="auto"/>
                <w:spacing w:val="0"/>
                <w:w w:val="100"/>
                <w:position w:val="0"/>
                <w:sz w:val="24"/>
                <w:szCs w:val="24"/>
                <w:lang w:eastAsia="zh-CN"/>
              </w:rPr>
              <w:t>机构</w:t>
            </w:r>
          </w:p>
        </w:tc>
        <w:tc>
          <w:tcPr>
            <w:tcW w:w="1728" w:type="dxa"/>
            <w:gridSpan w:val="2"/>
            <w:vAlign w:val="center"/>
          </w:tcPr>
          <w:p w14:paraId="323A0ED4">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jc w:val="center"/>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全</w:t>
            </w:r>
            <w:r>
              <w:rPr>
                <w:rFonts w:hint="default" w:ascii="Times New Roman" w:hAnsi="Times New Roman" w:eastAsia="仿宋_GB2312" w:cs="Times New Roman"/>
                <w:color w:val="auto"/>
                <w:spacing w:val="0"/>
                <w:w w:val="100"/>
                <w:position w:val="0"/>
                <w:sz w:val="24"/>
                <w:szCs w:val="24"/>
                <w:lang w:eastAsia="zh-CN"/>
              </w:rPr>
              <w:t>市</w:t>
            </w:r>
            <w:r>
              <w:rPr>
                <w:rFonts w:hint="default" w:ascii="Times New Roman" w:hAnsi="Times New Roman" w:eastAsia="仿宋_GB2312" w:cs="Times New Roman"/>
                <w:color w:val="auto"/>
                <w:spacing w:val="0"/>
                <w:w w:val="100"/>
                <w:position w:val="0"/>
                <w:sz w:val="24"/>
                <w:szCs w:val="24"/>
              </w:rPr>
              <w:t>上一年</w:t>
            </w:r>
          </w:p>
          <w:p w14:paraId="3CAEF92C">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jc w:val="center"/>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度获得建设</w:t>
            </w:r>
          </w:p>
          <w:p w14:paraId="311536E7">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jc w:val="center"/>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项目永久使</w:t>
            </w:r>
          </w:p>
          <w:p w14:paraId="4B4E09A3">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jc w:val="center"/>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用草地行政</w:t>
            </w:r>
          </w:p>
          <w:p w14:paraId="041D0398">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jc w:val="center"/>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许可的被许</w:t>
            </w:r>
          </w:p>
          <w:p w14:paraId="42EE1FA1">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jc w:val="center"/>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可人和全省</w:t>
            </w:r>
          </w:p>
          <w:p w14:paraId="59AAD4AD">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jc w:val="center"/>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获得建设项</w:t>
            </w:r>
          </w:p>
          <w:p w14:paraId="5DECCE67">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jc w:val="center"/>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目临时使用</w:t>
            </w:r>
          </w:p>
          <w:p w14:paraId="6EC27223">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jc w:val="center"/>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草地行政许</w:t>
            </w:r>
          </w:p>
          <w:p w14:paraId="1564F738">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jc w:val="center"/>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可到期后满</w:t>
            </w:r>
          </w:p>
          <w:p w14:paraId="5ADAAFAA">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jc w:val="center"/>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一年的被许可人。</w:t>
            </w:r>
          </w:p>
        </w:tc>
        <w:tc>
          <w:tcPr>
            <w:tcW w:w="2807" w:type="dxa"/>
            <w:gridSpan w:val="2"/>
            <w:vAlign w:val="center"/>
          </w:tcPr>
          <w:p w14:paraId="64007B60">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firstLineChars="0"/>
              <w:jc w:val="both"/>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1.办理建设项目使用草地行政许可的申报材料是否真实；</w:t>
            </w:r>
          </w:p>
          <w:p w14:paraId="742A52FE">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firstLineChars="0"/>
              <w:jc w:val="both"/>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2.是否按照行政许可确定的被许可人、地点、面积、范围、用途、期限等规定使用草地；</w:t>
            </w:r>
          </w:p>
          <w:p w14:paraId="072FC1BC">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firstLineChars="0"/>
              <w:jc w:val="both"/>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3.建设项目附属设施或辅助工程使用草地是否符合规定；</w:t>
            </w:r>
          </w:p>
          <w:p w14:paraId="33DE569F">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firstLineChars="0"/>
              <w:jc w:val="both"/>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4.是否落实了行政许可要求的建设项目在施工和运营期间的有关保护措施；</w:t>
            </w:r>
          </w:p>
          <w:p w14:paraId="5B54F442">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firstLineChars="0"/>
              <w:jc w:val="both"/>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5.其他需要检查的情况。</w:t>
            </w:r>
          </w:p>
        </w:tc>
        <w:tc>
          <w:tcPr>
            <w:tcW w:w="1438" w:type="dxa"/>
            <w:gridSpan w:val="3"/>
            <w:vAlign w:val="center"/>
          </w:tcPr>
          <w:p w14:paraId="1EBA229D">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firstLineChars="0"/>
              <w:jc w:val="center"/>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现场检查</w:t>
            </w:r>
          </w:p>
          <w:p w14:paraId="48E08FFF">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firstLineChars="0"/>
              <w:jc w:val="center"/>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和非现场</w:t>
            </w:r>
          </w:p>
          <w:p w14:paraId="186A6BF1">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firstLineChars="0"/>
              <w:jc w:val="center"/>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检查相结合</w:t>
            </w:r>
          </w:p>
        </w:tc>
        <w:tc>
          <w:tcPr>
            <w:tcW w:w="1350" w:type="dxa"/>
            <w:vAlign w:val="center"/>
          </w:tcPr>
          <w:p w14:paraId="0110C798">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firstLineChars="0"/>
              <w:jc w:val="center"/>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按本单位</w:t>
            </w:r>
          </w:p>
          <w:p w14:paraId="09817FF1">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firstLineChars="0"/>
              <w:jc w:val="center"/>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每年3月</w:t>
            </w:r>
          </w:p>
          <w:p w14:paraId="4AAF0817">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firstLineChars="0"/>
              <w:jc w:val="center"/>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底前报经</w:t>
            </w:r>
          </w:p>
          <w:p w14:paraId="0CDE049A">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firstLineChars="0"/>
              <w:jc w:val="center"/>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同级司法</w:t>
            </w:r>
          </w:p>
          <w:p w14:paraId="2249A187">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firstLineChars="0"/>
              <w:jc w:val="center"/>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行政部门</w:t>
            </w:r>
          </w:p>
          <w:p w14:paraId="17BF33BA">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firstLineChars="0"/>
              <w:jc w:val="center"/>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备案审查</w:t>
            </w:r>
          </w:p>
          <w:p w14:paraId="3B686BE8">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firstLineChars="0"/>
              <w:jc w:val="center"/>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的涉企年</w:t>
            </w:r>
          </w:p>
          <w:p w14:paraId="199F3EB1">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firstLineChars="0"/>
              <w:jc w:val="center"/>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度行政检</w:t>
            </w:r>
          </w:p>
          <w:p w14:paraId="61046D9E">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firstLineChars="0"/>
              <w:jc w:val="center"/>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查计划实</w:t>
            </w:r>
          </w:p>
          <w:p w14:paraId="4331F8A3">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firstLineChars="0"/>
              <w:jc w:val="center"/>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行</w:t>
            </w:r>
          </w:p>
        </w:tc>
        <w:tc>
          <w:tcPr>
            <w:tcW w:w="1732" w:type="dxa"/>
            <w:vAlign w:val="center"/>
          </w:tcPr>
          <w:p w14:paraId="565B82E2">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firstLineChars="0"/>
              <w:jc w:val="center"/>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lang w:eastAsia="zh-CN"/>
              </w:rPr>
              <w:t>市</w:t>
            </w:r>
            <w:r>
              <w:rPr>
                <w:rFonts w:hint="default" w:ascii="Times New Roman" w:hAnsi="Times New Roman" w:eastAsia="仿宋_GB2312" w:cs="Times New Roman"/>
                <w:color w:val="auto"/>
                <w:spacing w:val="0"/>
                <w:w w:val="100"/>
                <w:position w:val="0"/>
                <w:sz w:val="24"/>
                <w:szCs w:val="24"/>
              </w:rPr>
              <w:t>级按照一定比例抽取草地使用单位进行现场</w:t>
            </w:r>
          </w:p>
          <w:p w14:paraId="0D6797FB">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firstLineChars="0"/>
              <w:jc w:val="center"/>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检查。市、县林业行政主管部门</w:t>
            </w:r>
          </w:p>
          <w:p w14:paraId="2F14F05B">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firstLineChars="0"/>
              <w:jc w:val="center"/>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的现场检查单位</w:t>
            </w:r>
          </w:p>
          <w:p w14:paraId="4D8B6D2C">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firstLineChars="0"/>
              <w:jc w:val="center"/>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与省局的抽查单位不重复。</w:t>
            </w:r>
          </w:p>
        </w:tc>
      </w:tr>
      <w:tr w14:paraId="6B67E68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1"/>
          <w:wAfter w:w="5" w:type="dxa"/>
          <w:trHeight w:val="4146" w:hRule="atLeast"/>
          <w:jc w:val="center"/>
        </w:trPr>
        <w:tc>
          <w:tcPr>
            <w:tcW w:w="944" w:type="dxa"/>
            <w:gridSpan w:val="2"/>
            <w:vAlign w:val="center"/>
          </w:tcPr>
          <w:p w14:paraId="1443F198">
            <w:pPr>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jc w:val="center"/>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4</w:t>
            </w:r>
          </w:p>
        </w:tc>
        <w:tc>
          <w:tcPr>
            <w:tcW w:w="1454" w:type="dxa"/>
            <w:gridSpan w:val="2"/>
            <w:vAlign w:val="center"/>
          </w:tcPr>
          <w:p w14:paraId="7E678B7D">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jc w:val="center"/>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对开展项</w:t>
            </w:r>
          </w:p>
          <w:p w14:paraId="15963F33">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jc w:val="center"/>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目建设涉</w:t>
            </w:r>
          </w:p>
          <w:p w14:paraId="6726E325">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jc w:val="center"/>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及征占用</w:t>
            </w:r>
          </w:p>
          <w:p w14:paraId="51F86F29">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jc w:val="center"/>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湿地公园</w:t>
            </w:r>
          </w:p>
          <w:p w14:paraId="15A266FF">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jc w:val="center"/>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土地、开</w:t>
            </w:r>
          </w:p>
          <w:p w14:paraId="4487470E">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jc w:val="center"/>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发利用湿</w:t>
            </w:r>
          </w:p>
          <w:p w14:paraId="62319C58">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jc w:val="center"/>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地资源的</w:t>
            </w:r>
          </w:p>
          <w:p w14:paraId="5F53ECEE">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jc w:val="center"/>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行政检查</w:t>
            </w:r>
          </w:p>
        </w:tc>
        <w:tc>
          <w:tcPr>
            <w:tcW w:w="7007" w:type="dxa"/>
            <w:vAlign w:val="center"/>
          </w:tcPr>
          <w:p w14:paraId="34C18ACF">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480" w:firstLineChars="200"/>
              <w:jc w:val="both"/>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1.《湿地保护法》第十九条：建设项目规划选址、选线审批或者核准时，涉及国家重要湿地的，应当征求国务院林业草原主管部门的意见；涉及省级重要湿地或者一般湿地的，应当按照管理的权限，征求县级以上地方人民政府授权的部门意见。</w:t>
            </w:r>
          </w:p>
          <w:p w14:paraId="789924BE">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480" w:firstLineChars="200"/>
              <w:jc w:val="both"/>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第二十五条：地方各级人民政府对省级重要湿地和一般湿地利用活动进行分类指导；第四十五条县级以上人民政府林业草原、自然资源、水行政、住房城乡建设、生态环境、农业农村主管部门应当依照本法规定，按照职责分工对湿地的保护、修复、利用等活动进行监督检查，依法查处破坏湿地的违法行为。</w:t>
            </w:r>
          </w:p>
          <w:p w14:paraId="5CB96BFB">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480" w:firstLineChars="200"/>
              <w:jc w:val="both"/>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2.《湖南省湿地保护条例》第十五条向湿地引进外来物种的，必须按照国家有关规定办理审批手续，并按照有关技术规范进行试验。</w:t>
            </w:r>
          </w:p>
          <w:p w14:paraId="0B7D6C54">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480" w:firstLineChars="200"/>
              <w:jc w:val="both"/>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3.《国家级自然公园管理办法（试行）》第二十条林业和草原主管部门或者国家级自然公园管理办法应当加强对设施建设必要性、方案合理性、设施建设对自然公园影响等的审查，必要时组织专家进行论证。</w:t>
            </w:r>
          </w:p>
        </w:tc>
        <w:tc>
          <w:tcPr>
            <w:tcW w:w="1695" w:type="dxa"/>
            <w:vAlign w:val="center"/>
          </w:tcPr>
          <w:p w14:paraId="5B45831D">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jc w:val="center"/>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lang w:eastAsia="zh-CN"/>
              </w:rPr>
              <w:t>市、县</w:t>
            </w:r>
            <w:r>
              <w:rPr>
                <w:rFonts w:hint="default" w:ascii="Times New Roman" w:hAnsi="Times New Roman" w:eastAsia="仿宋_GB2312" w:cs="Times New Roman"/>
                <w:color w:val="auto"/>
                <w:spacing w:val="0"/>
                <w:w w:val="100"/>
                <w:position w:val="0"/>
                <w:sz w:val="24"/>
                <w:szCs w:val="24"/>
              </w:rPr>
              <w:t>林业主管部门</w:t>
            </w:r>
          </w:p>
        </w:tc>
        <w:tc>
          <w:tcPr>
            <w:tcW w:w="1511" w:type="dxa"/>
            <w:vAlign w:val="center"/>
          </w:tcPr>
          <w:p w14:paraId="1C9E7EB6">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jc w:val="center"/>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lang w:eastAsia="zh-CN"/>
              </w:rPr>
              <w:t>自</w:t>
            </w:r>
            <w:r>
              <w:rPr>
                <w:rFonts w:hint="default" w:ascii="Times New Roman" w:hAnsi="Times New Roman" w:eastAsia="仿宋_GB2312" w:cs="Times New Roman"/>
                <w:color w:val="auto"/>
                <w:spacing w:val="0"/>
                <w:w w:val="100"/>
                <w:position w:val="0"/>
                <w:sz w:val="24"/>
                <w:szCs w:val="24"/>
              </w:rPr>
              <w:t>然保护地管理和野生动植物保护科</w:t>
            </w:r>
            <w:r>
              <w:rPr>
                <w:rFonts w:hint="default" w:ascii="Times New Roman" w:hAnsi="Times New Roman" w:eastAsia="仿宋_GB2312" w:cs="Times New Roman"/>
                <w:color w:val="auto"/>
                <w:spacing w:val="0"/>
                <w:w w:val="100"/>
                <w:position w:val="0"/>
                <w:sz w:val="24"/>
                <w:szCs w:val="24"/>
                <w:lang w:eastAsia="zh-CN"/>
              </w:rPr>
              <w:t>、</w:t>
            </w:r>
            <w:r>
              <w:rPr>
                <w:rFonts w:hint="default" w:ascii="Times New Roman" w:hAnsi="Times New Roman" w:eastAsia="仿宋_GB2312" w:cs="Times New Roman"/>
                <w:color w:val="auto"/>
                <w:spacing w:val="0"/>
                <w:w w:val="100"/>
                <w:position w:val="0"/>
                <w:sz w:val="24"/>
                <w:szCs w:val="24"/>
              </w:rPr>
              <w:t>县级承担相关职能</w:t>
            </w:r>
          </w:p>
          <w:p w14:paraId="5F1F9703">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jc w:val="center"/>
              <w:rPr>
                <w:rFonts w:hint="default" w:ascii="Times New Roman" w:hAnsi="Times New Roman" w:eastAsia="仿宋_GB2312" w:cs="Times New Roman"/>
                <w:color w:val="auto"/>
                <w:spacing w:val="0"/>
                <w:w w:val="100"/>
                <w:position w:val="0"/>
                <w:sz w:val="24"/>
                <w:szCs w:val="24"/>
                <w:lang w:eastAsia="zh-CN"/>
              </w:rPr>
            </w:pPr>
            <w:r>
              <w:rPr>
                <w:rFonts w:hint="default" w:ascii="Times New Roman" w:hAnsi="Times New Roman" w:eastAsia="仿宋_GB2312" w:cs="Times New Roman"/>
                <w:color w:val="auto"/>
                <w:spacing w:val="0"/>
                <w:w w:val="100"/>
                <w:position w:val="0"/>
                <w:sz w:val="24"/>
                <w:szCs w:val="24"/>
              </w:rPr>
              <w:t>的</w:t>
            </w:r>
            <w:r>
              <w:rPr>
                <w:rFonts w:hint="default" w:ascii="Times New Roman" w:hAnsi="Times New Roman" w:eastAsia="仿宋_GB2312" w:cs="Times New Roman"/>
                <w:color w:val="auto"/>
                <w:spacing w:val="0"/>
                <w:w w:val="100"/>
                <w:position w:val="0"/>
                <w:sz w:val="24"/>
                <w:szCs w:val="24"/>
                <w:lang w:eastAsia="zh-CN"/>
              </w:rPr>
              <w:t>机构</w:t>
            </w:r>
          </w:p>
        </w:tc>
        <w:tc>
          <w:tcPr>
            <w:tcW w:w="1729" w:type="dxa"/>
            <w:gridSpan w:val="3"/>
            <w:vAlign w:val="center"/>
          </w:tcPr>
          <w:p w14:paraId="1893F9A0">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jc w:val="center"/>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涉及征占用</w:t>
            </w:r>
          </w:p>
          <w:p w14:paraId="4EE00AE5">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jc w:val="center"/>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湿地公园土</w:t>
            </w:r>
          </w:p>
          <w:p w14:paraId="002E8D55">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jc w:val="center"/>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地，开展项</w:t>
            </w:r>
          </w:p>
          <w:p w14:paraId="6606EBDB">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jc w:val="center"/>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目建设的企</w:t>
            </w:r>
          </w:p>
          <w:p w14:paraId="27B74033">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jc w:val="center"/>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业；通过湿地生态种养、生态旅</w:t>
            </w:r>
          </w:p>
          <w:p w14:paraId="1B1370EC">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jc w:val="center"/>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游、生态教育等进行湿</w:t>
            </w:r>
          </w:p>
          <w:p w14:paraId="7C00EF72">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jc w:val="center"/>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地资源开发</w:t>
            </w:r>
          </w:p>
          <w:p w14:paraId="0CA57E8A">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jc w:val="center"/>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利用的企</w:t>
            </w:r>
          </w:p>
          <w:p w14:paraId="65F14E32">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jc w:val="center"/>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业。</w:t>
            </w:r>
          </w:p>
        </w:tc>
        <w:tc>
          <w:tcPr>
            <w:tcW w:w="2808" w:type="dxa"/>
            <w:gridSpan w:val="3"/>
            <w:vAlign w:val="center"/>
          </w:tcPr>
          <w:p w14:paraId="63E710A8">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firstLineChars="0"/>
              <w:jc w:val="both"/>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1.建设审查监督检查；2.运营管理监督检查；3.管理情况监督检查；4.安全生产监督检查。</w:t>
            </w:r>
          </w:p>
        </w:tc>
        <w:tc>
          <w:tcPr>
            <w:tcW w:w="1437" w:type="dxa"/>
            <w:gridSpan w:val="2"/>
            <w:vAlign w:val="center"/>
          </w:tcPr>
          <w:p w14:paraId="48521638">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firstLineChars="0"/>
              <w:jc w:val="center"/>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现场执法</w:t>
            </w:r>
          </w:p>
          <w:p w14:paraId="4FABEEDC">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firstLineChars="0"/>
              <w:jc w:val="center"/>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或非现场</w:t>
            </w:r>
          </w:p>
          <w:p w14:paraId="259289E2">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firstLineChars="0"/>
              <w:jc w:val="center"/>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执法相结合</w:t>
            </w:r>
          </w:p>
        </w:tc>
        <w:tc>
          <w:tcPr>
            <w:tcW w:w="1350" w:type="dxa"/>
            <w:vAlign w:val="center"/>
          </w:tcPr>
          <w:p w14:paraId="7EFA2189">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firstLineChars="0"/>
              <w:jc w:val="center"/>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按本单位</w:t>
            </w:r>
          </w:p>
          <w:p w14:paraId="1F504EE9">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firstLineChars="0"/>
              <w:jc w:val="center"/>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每年3月</w:t>
            </w:r>
          </w:p>
          <w:p w14:paraId="44B56DD6">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firstLineChars="0"/>
              <w:jc w:val="center"/>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底前报经</w:t>
            </w:r>
          </w:p>
          <w:p w14:paraId="620558FD">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firstLineChars="0"/>
              <w:jc w:val="center"/>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同级司法</w:t>
            </w:r>
          </w:p>
          <w:p w14:paraId="150084AC">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firstLineChars="0"/>
              <w:jc w:val="center"/>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行政部门</w:t>
            </w:r>
          </w:p>
          <w:p w14:paraId="3954A628">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firstLineChars="0"/>
              <w:jc w:val="center"/>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备案审查</w:t>
            </w:r>
          </w:p>
          <w:p w14:paraId="5CE555AF">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firstLineChars="0"/>
              <w:jc w:val="center"/>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的涉企年</w:t>
            </w:r>
          </w:p>
          <w:p w14:paraId="09F7D8CE">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firstLineChars="0"/>
              <w:jc w:val="center"/>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度检查计划执行。</w:t>
            </w:r>
          </w:p>
        </w:tc>
        <w:tc>
          <w:tcPr>
            <w:tcW w:w="1734" w:type="dxa"/>
            <w:gridSpan w:val="2"/>
            <w:vAlign w:val="center"/>
          </w:tcPr>
          <w:p w14:paraId="3675DFBE">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firstLineChars="0"/>
              <w:jc w:val="center"/>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按照《湿地保护法》等法规制度规定，检查实施主体按照事权</w:t>
            </w:r>
          </w:p>
          <w:p w14:paraId="0301E69A">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firstLineChars="0"/>
              <w:jc w:val="center"/>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划分的原则，分级分类开展涉企检查。</w:t>
            </w:r>
          </w:p>
        </w:tc>
      </w:tr>
      <w:tr w14:paraId="07700DA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1"/>
          <w:wAfter w:w="5" w:type="dxa"/>
          <w:trHeight w:val="6677" w:hRule="atLeast"/>
          <w:jc w:val="center"/>
        </w:trPr>
        <w:tc>
          <w:tcPr>
            <w:tcW w:w="944" w:type="dxa"/>
            <w:gridSpan w:val="2"/>
            <w:shd w:val="clear" w:color="auto" w:fill="auto"/>
            <w:vAlign w:val="center"/>
          </w:tcPr>
          <w:p w14:paraId="17121868">
            <w:pPr>
              <w:keepNext w:val="0"/>
              <w:keepLines w:val="0"/>
              <w:pageBreakBefore w:val="0"/>
              <w:widowControl/>
              <w:kinsoku/>
              <w:wordWrap/>
              <w:overflowPunct/>
              <w:topLinePunct w:val="0"/>
              <w:autoSpaceDE w:val="0"/>
              <w:autoSpaceDN w:val="0"/>
              <w:bidi w:val="0"/>
              <w:adjustRightInd w:val="0"/>
              <w:snapToGrid w:val="0"/>
              <w:spacing w:line="260" w:lineRule="exact"/>
              <w:ind w:left="0" w:leftChars="0" w:right="0" w:rightChars="0" w:firstLine="0" w:firstLineChars="0"/>
              <w:jc w:val="center"/>
              <w:rPr>
                <w:rFonts w:hint="default" w:ascii="Times New Roman" w:hAnsi="Times New Roman" w:eastAsia="仿宋_GB2312" w:cs="Times New Roman"/>
                <w:snapToGrid w:val="0"/>
                <w:color w:val="auto"/>
                <w:spacing w:val="0"/>
                <w:w w:val="100"/>
                <w:kern w:val="0"/>
                <w:position w:val="0"/>
                <w:sz w:val="24"/>
                <w:szCs w:val="24"/>
                <w:lang w:val="en-US" w:eastAsia="en-US" w:bidi="ar-SA"/>
              </w:rPr>
            </w:pPr>
            <w:r>
              <w:rPr>
                <w:rFonts w:hint="default" w:ascii="Times New Roman" w:hAnsi="Times New Roman" w:eastAsia="仿宋_GB2312" w:cs="Times New Roman"/>
                <w:color w:val="auto"/>
                <w:spacing w:val="0"/>
                <w:w w:val="100"/>
                <w:position w:val="0"/>
                <w:sz w:val="24"/>
                <w:szCs w:val="24"/>
              </w:rPr>
              <w:t>5</w:t>
            </w:r>
          </w:p>
        </w:tc>
        <w:tc>
          <w:tcPr>
            <w:tcW w:w="1454" w:type="dxa"/>
            <w:gridSpan w:val="2"/>
            <w:shd w:val="clear" w:color="auto" w:fill="auto"/>
            <w:vAlign w:val="center"/>
          </w:tcPr>
          <w:p w14:paraId="65968DF1">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jc w:val="center"/>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林草种子</w:t>
            </w:r>
          </w:p>
          <w:p w14:paraId="32EC7283">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leftChars="0" w:right="0" w:rightChars="0" w:firstLine="0" w:firstLineChars="0"/>
              <w:jc w:val="center"/>
              <w:textAlignment w:val="baseline"/>
              <w:rPr>
                <w:rFonts w:hint="default" w:ascii="Times New Roman" w:hAnsi="Times New Roman" w:eastAsia="仿宋_GB2312" w:cs="Times New Roman"/>
                <w:snapToGrid w:val="0"/>
                <w:color w:val="auto"/>
                <w:spacing w:val="0"/>
                <w:w w:val="100"/>
                <w:kern w:val="0"/>
                <w:position w:val="0"/>
                <w:sz w:val="24"/>
                <w:szCs w:val="24"/>
                <w:lang w:val="en-US" w:eastAsia="en-US" w:bidi="ar-SA"/>
              </w:rPr>
            </w:pPr>
            <w:r>
              <w:rPr>
                <w:rFonts w:hint="default" w:ascii="Times New Roman" w:hAnsi="Times New Roman" w:eastAsia="仿宋_GB2312" w:cs="Times New Roman"/>
                <w:color w:val="auto"/>
                <w:spacing w:val="0"/>
                <w:w w:val="100"/>
                <w:position w:val="0"/>
                <w:sz w:val="24"/>
                <w:szCs w:val="24"/>
              </w:rPr>
              <w:t>质量监督检查</w:t>
            </w:r>
          </w:p>
        </w:tc>
        <w:tc>
          <w:tcPr>
            <w:tcW w:w="7007" w:type="dxa"/>
            <w:shd w:val="clear" w:color="auto" w:fill="auto"/>
            <w:vAlign w:val="center"/>
          </w:tcPr>
          <w:p w14:paraId="6F1023AA">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480" w:firstLineChars="200"/>
              <w:jc w:val="both"/>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1.《中华人民共和国种子法》第二条在中华人民共和国境内从事品种选育、种子生产经营和管理等活动，适用本法。</w:t>
            </w:r>
          </w:p>
          <w:p w14:paraId="37BA9297">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480" w:firstLineChars="200"/>
              <w:jc w:val="both"/>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本法所称种子，是指农作物和林木的种植材料或者繁殖材料，包括籽粒、果实、根、茎、苗、芽、叶、花等。</w:t>
            </w:r>
          </w:p>
          <w:p w14:paraId="21791AB5">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480" w:firstLineChars="200"/>
              <w:jc w:val="both"/>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2.《中华人民共和国种子法》第四十六条：农业农村、林业草原主管部门应当加强对种子质量的监督检查。种子质量管理办法、行业标准和检验方法，由国务院农业农村、林业草原主管部门制定。</w:t>
            </w:r>
          </w:p>
          <w:p w14:paraId="4467D6F4">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480" w:firstLineChars="200"/>
              <w:jc w:val="both"/>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3.《中华人民共和国种子法》第四十七条：农业农村、林业草原主管部门可以委托种子质量检验机构对种子质量进行检验。</w:t>
            </w:r>
          </w:p>
          <w:p w14:paraId="62770CD2">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480" w:firstLineChars="200"/>
              <w:jc w:val="both"/>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4.《中华人民共和国种子法》第四十九条：农业农村、林业草原主管部门是种子行政执法机关。种子执法人员依法执行公务时应当出示行政执法证件。农业农村、林业草原主管部门依法履行种子监督检查职责时，有权采取下列措施：</w:t>
            </w:r>
          </w:p>
          <w:p w14:paraId="7418F1DE">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480" w:firstLineChars="200"/>
              <w:jc w:val="both"/>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（一）进入生产经营场所进行现场检查；</w:t>
            </w:r>
          </w:p>
          <w:p w14:paraId="2A30E0C8">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480" w:firstLineChars="200"/>
              <w:jc w:val="both"/>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（二）对种子进行取样测试、试验或者检验；</w:t>
            </w:r>
          </w:p>
          <w:p w14:paraId="3152A033">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480" w:firstLineChars="200"/>
              <w:jc w:val="both"/>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（三）查阅、复制有关合同、票据、账簿、生产经营档案及其他有关资料；</w:t>
            </w:r>
          </w:p>
          <w:p w14:paraId="304ABD20">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480" w:firstLineChars="200"/>
              <w:jc w:val="both"/>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（四）查封、扣押有证据证明违法生产经营的种子，以及用于违法生产经营的工具、设备及运输工具等；</w:t>
            </w:r>
          </w:p>
          <w:p w14:paraId="6FAAEC87">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480" w:firstLineChars="200"/>
              <w:jc w:val="both"/>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（五）查封违法从事种子生产经营活动的场所。</w:t>
            </w:r>
          </w:p>
          <w:p w14:paraId="2B2BE28A">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480" w:firstLineChars="200"/>
              <w:jc w:val="both"/>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农业农村、林业草原主管部门依照本法规定行使职权，当事人应当协助、配合，不得拒绝、阻挠。</w:t>
            </w:r>
          </w:p>
          <w:p w14:paraId="61694A96">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480" w:firstLineChars="200"/>
              <w:jc w:val="both"/>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农业农村、林业草原主管部门所属的综合执法机构或者受其委托的种子管理机构，可以开展种子执法相关工作。</w:t>
            </w:r>
          </w:p>
          <w:p w14:paraId="12F63E1F">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480" w:firstLineChars="200"/>
              <w:jc w:val="both"/>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5.《中华人民共和国种子法》第九十一条第二款：草种、烟草种、中药材种、食用菌菌种的种质资源管理和选育、生产经营、管理等活动，参照本法执行。</w:t>
            </w:r>
          </w:p>
          <w:p w14:paraId="376CE3A6">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480" w:firstLineChars="200"/>
              <w:jc w:val="both"/>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6.《中华人民共和国草原法》第二十九条第三款：县级以上人民政府草原行政主管部门应当依法加强对草种生产、加工、检疫、检验的监督管理，保证草种质量。</w:t>
            </w:r>
          </w:p>
          <w:p w14:paraId="14E6DD87">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480" w:firstLineChars="200"/>
              <w:jc w:val="both"/>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7.《林木种子生产经营许可证管理办法》（国家林业局令第40号）第十九条县级以上人民政府林业主管部门应当按照公开、公平、公正的原则，开展对生产经营者林木种子生产经营活动的监督检</w:t>
            </w:r>
          </w:p>
          <w:p w14:paraId="7D36D88C">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leftChars="0" w:right="0" w:rightChars="0" w:firstLine="480" w:firstLineChars="200"/>
              <w:jc w:val="both"/>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查，并将监督检查情况立卷、归档，实行动态监督管理。监督检查的主要内容包括：</w:t>
            </w:r>
          </w:p>
          <w:p w14:paraId="4ED099C5">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480" w:firstLineChars="200"/>
              <w:jc w:val="both"/>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（一）开展林木种子生产经营活动情况。</w:t>
            </w:r>
          </w:p>
          <w:p w14:paraId="29F760C2">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480" w:firstLineChars="200"/>
              <w:jc w:val="both"/>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（二）林木种子生产经营档案制度执行情况</w:t>
            </w:r>
          </w:p>
          <w:p w14:paraId="53C723CE">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480" w:firstLineChars="200"/>
              <w:jc w:val="both"/>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（三）生产经营的林木种子质量情况。</w:t>
            </w:r>
          </w:p>
          <w:p w14:paraId="44816534">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480" w:firstLineChars="200"/>
              <w:jc w:val="both"/>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对监督检查中发现的问题，应当按照《中华人民共和国种子法》等规定予以处理。</w:t>
            </w:r>
          </w:p>
          <w:p w14:paraId="1D932A14">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leftChars="0" w:right="0" w:rightChars="0" w:firstLine="480" w:firstLineChars="200"/>
              <w:jc w:val="both"/>
              <w:textAlignment w:val="baseline"/>
              <w:rPr>
                <w:rFonts w:hint="default" w:ascii="Times New Roman" w:hAnsi="Times New Roman" w:eastAsia="仿宋_GB2312" w:cs="Times New Roman"/>
                <w:color w:val="auto"/>
                <w:spacing w:val="0"/>
                <w:w w:val="100"/>
                <w:position w:val="0"/>
                <w:sz w:val="24"/>
                <w:szCs w:val="24"/>
                <w:lang w:val="en-US" w:eastAsia="en-US"/>
              </w:rPr>
            </w:pPr>
            <w:r>
              <w:rPr>
                <w:rFonts w:hint="default" w:ascii="Times New Roman" w:hAnsi="Times New Roman" w:eastAsia="仿宋_GB2312" w:cs="Times New Roman"/>
                <w:color w:val="auto"/>
                <w:spacing w:val="0"/>
                <w:w w:val="100"/>
                <w:position w:val="0"/>
                <w:sz w:val="24"/>
                <w:szCs w:val="24"/>
              </w:rPr>
              <w:t>8.《湖南省促进油茶产业发展若干规定》第三条第二款：县级以上人民政府林业主管部门应当加强对油茶苗木质量的监督检查，规范和支持油茶良种种苗繁育基地建设；鼓励和引导苗木生产者使用国家公布的油茶主推品种或者推荐品种以及获得国家新品种权的油茶品种，分品种培育容器大苗，实施科学培育，提升种苗质量。</w:t>
            </w:r>
          </w:p>
        </w:tc>
        <w:tc>
          <w:tcPr>
            <w:tcW w:w="1695" w:type="dxa"/>
            <w:shd w:val="clear" w:color="auto" w:fill="auto"/>
            <w:vAlign w:val="center"/>
          </w:tcPr>
          <w:p w14:paraId="06B53E02">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leftChars="0" w:right="0" w:rightChars="0" w:firstLine="0" w:firstLineChars="0"/>
              <w:jc w:val="center"/>
              <w:rPr>
                <w:rFonts w:hint="default" w:ascii="Times New Roman" w:hAnsi="Times New Roman" w:eastAsia="仿宋_GB2312" w:cs="Times New Roman"/>
                <w:snapToGrid w:val="0"/>
                <w:color w:val="auto"/>
                <w:spacing w:val="0"/>
                <w:w w:val="100"/>
                <w:kern w:val="0"/>
                <w:position w:val="0"/>
                <w:sz w:val="24"/>
                <w:szCs w:val="24"/>
                <w:lang w:val="en-US" w:eastAsia="zh-CN" w:bidi="ar-SA"/>
              </w:rPr>
            </w:pPr>
            <w:r>
              <w:rPr>
                <w:rFonts w:hint="default" w:ascii="Times New Roman" w:hAnsi="Times New Roman" w:eastAsia="仿宋_GB2312" w:cs="Times New Roman"/>
                <w:color w:val="auto"/>
                <w:spacing w:val="0"/>
                <w:w w:val="100"/>
                <w:position w:val="0"/>
                <w:sz w:val="24"/>
                <w:szCs w:val="24"/>
                <w:lang w:eastAsia="zh-CN"/>
              </w:rPr>
              <w:t>市、县</w:t>
            </w:r>
            <w:r>
              <w:rPr>
                <w:rFonts w:hint="default" w:ascii="Times New Roman" w:hAnsi="Times New Roman" w:eastAsia="仿宋_GB2312" w:cs="Times New Roman"/>
                <w:color w:val="auto"/>
                <w:spacing w:val="0"/>
                <w:w w:val="100"/>
                <w:position w:val="0"/>
                <w:sz w:val="24"/>
                <w:szCs w:val="24"/>
              </w:rPr>
              <w:t>林业主管部门</w:t>
            </w:r>
          </w:p>
        </w:tc>
        <w:tc>
          <w:tcPr>
            <w:tcW w:w="1511" w:type="dxa"/>
            <w:shd w:val="clear" w:color="auto" w:fill="auto"/>
            <w:vAlign w:val="center"/>
          </w:tcPr>
          <w:p w14:paraId="066A604A">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jc w:val="center"/>
              <w:rPr>
                <w:rFonts w:hint="default" w:ascii="Times New Roman" w:hAnsi="Times New Roman" w:eastAsia="仿宋_GB2312" w:cs="Times New Roman"/>
                <w:color w:val="auto"/>
                <w:spacing w:val="0"/>
                <w:w w:val="100"/>
                <w:position w:val="0"/>
                <w:sz w:val="24"/>
                <w:szCs w:val="24"/>
              </w:rPr>
            </w:pPr>
            <w:r>
              <w:rPr>
                <w:rStyle w:val="9"/>
                <w:rFonts w:hint="default" w:ascii="Times New Roman" w:hAnsi="Times New Roman" w:eastAsia="仿宋_GB2312" w:cs="Times New Roman"/>
                <w:color w:val="auto"/>
                <w:spacing w:val="0"/>
                <w:w w:val="100"/>
                <w:position w:val="0"/>
                <w:sz w:val="24"/>
                <w:szCs w:val="24"/>
                <w:lang w:eastAsia="zh-CN" w:bidi="ar"/>
              </w:rPr>
              <w:t>市国有林和种苗服务中心</w:t>
            </w:r>
            <w:r>
              <w:rPr>
                <w:rFonts w:hint="default" w:ascii="Times New Roman" w:hAnsi="Times New Roman" w:eastAsia="仿宋_GB2312" w:cs="Times New Roman"/>
                <w:color w:val="auto"/>
                <w:spacing w:val="0"/>
                <w:w w:val="100"/>
                <w:position w:val="0"/>
                <w:sz w:val="24"/>
                <w:szCs w:val="24"/>
              </w:rPr>
              <w:t>、县级承</w:t>
            </w:r>
          </w:p>
          <w:p w14:paraId="644F4A0E">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jc w:val="center"/>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担相关职</w:t>
            </w:r>
          </w:p>
          <w:p w14:paraId="6B9F7731">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leftChars="0" w:right="0" w:rightChars="0" w:firstLine="0" w:firstLineChars="0"/>
              <w:jc w:val="center"/>
              <w:rPr>
                <w:rFonts w:hint="default" w:ascii="Times New Roman" w:hAnsi="Times New Roman" w:eastAsia="仿宋_GB2312" w:cs="Times New Roman"/>
                <w:snapToGrid w:val="0"/>
                <w:color w:val="auto"/>
                <w:spacing w:val="0"/>
                <w:w w:val="100"/>
                <w:kern w:val="0"/>
                <w:position w:val="0"/>
                <w:sz w:val="24"/>
                <w:szCs w:val="24"/>
                <w:lang w:val="en-US" w:eastAsia="en-US" w:bidi="ar-SA"/>
              </w:rPr>
            </w:pPr>
            <w:r>
              <w:rPr>
                <w:rFonts w:hint="default" w:ascii="Times New Roman" w:hAnsi="Times New Roman" w:eastAsia="仿宋_GB2312" w:cs="Times New Roman"/>
                <w:color w:val="auto"/>
                <w:spacing w:val="0"/>
                <w:w w:val="100"/>
                <w:position w:val="0"/>
                <w:sz w:val="24"/>
                <w:szCs w:val="24"/>
              </w:rPr>
              <w:t>能的机构</w:t>
            </w:r>
          </w:p>
        </w:tc>
        <w:tc>
          <w:tcPr>
            <w:tcW w:w="1729" w:type="dxa"/>
            <w:gridSpan w:val="3"/>
            <w:shd w:val="clear" w:color="auto" w:fill="auto"/>
            <w:vAlign w:val="center"/>
          </w:tcPr>
          <w:p w14:paraId="4629256E">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jc w:val="center"/>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全</w:t>
            </w:r>
            <w:r>
              <w:rPr>
                <w:rFonts w:hint="default" w:ascii="Times New Roman" w:hAnsi="Times New Roman" w:eastAsia="仿宋_GB2312" w:cs="Times New Roman"/>
                <w:color w:val="auto"/>
                <w:spacing w:val="0"/>
                <w:w w:val="100"/>
                <w:position w:val="0"/>
                <w:sz w:val="24"/>
                <w:szCs w:val="24"/>
                <w:lang w:eastAsia="zh-CN"/>
              </w:rPr>
              <w:t>市</w:t>
            </w:r>
            <w:r>
              <w:rPr>
                <w:rFonts w:hint="default" w:ascii="Times New Roman" w:hAnsi="Times New Roman" w:eastAsia="仿宋_GB2312" w:cs="Times New Roman"/>
                <w:color w:val="auto"/>
                <w:spacing w:val="0"/>
                <w:w w:val="100"/>
                <w:position w:val="0"/>
                <w:sz w:val="24"/>
                <w:szCs w:val="24"/>
              </w:rPr>
              <w:t>具有合</w:t>
            </w:r>
          </w:p>
          <w:p w14:paraId="045B681E">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jc w:val="center"/>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法资质的育</w:t>
            </w:r>
          </w:p>
          <w:p w14:paraId="563C25CF">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jc w:val="center"/>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苗单位、享</w:t>
            </w:r>
          </w:p>
          <w:p w14:paraId="0FF0DF0E">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jc w:val="center"/>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受国家财政</w:t>
            </w:r>
          </w:p>
          <w:p w14:paraId="06484C3F">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jc w:val="center"/>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支持的造林</w:t>
            </w:r>
          </w:p>
          <w:p w14:paraId="2B26E4DD">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leftChars="0" w:right="0" w:rightChars="0" w:firstLine="0" w:firstLineChars="0"/>
              <w:jc w:val="center"/>
              <w:rPr>
                <w:rFonts w:hint="default" w:ascii="Times New Roman" w:hAnsi="Times New Roman" w:eastAsia="仿宋_GB2312" w:cs="Times New Roman"/>
                <w:snapToGrid w:val="0"/>
                <w:color w:val="auto"/>
                <w:spacing w:val="0"/>
                <w:w w:val="100"/>
                <w:kern w:val="0"/>
                <w:position w:val="0"/>
                <w:sz w:val="24"/>
                <w:szCs w:val="24"/>
                <w:lang w:val="en-US" w:eastAsia="en-US" w:bidi="ar-SA"/>
              </w:rPr>
            </w:pPr>
            <w:r>
              <w:rPr>
                <w:rFonts w:hint="default" w:ascii="Times New Roman" w:hAnsi="Times New Roman" w:eastAsia="仿宋_GB2312" w:cs="Times New Roman"/>
                <w:color w:val="auto"/>
                <w:spacing w:val="0"/>
                <w:w w:val="100"/>
                <w:position w:val="0"/>
                <w:sz w:val="24"/>
                <w:szCs w:val="24"/>
              </w:rPr>
              <w:t>项目建设单位</w:t>
            </w:r>
          </w:p>
        </w:tc>
        <w:tc>
          <w:tcPr>
            <w:tcW w:w="2808" w:type="dxa"/>
            <w:gridSpan w:val="3"/>
            <w:shd w:val="clear" w:color="auto" w:fill="auto"/>
            <w:vAlign w:val="center"/>
          </w:tcPr>
          <w:p w14:paraId="0E6CAF9C">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firstLineChars="0"/>
              <w:jc w:val="both"/>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1.开展林草种子生产经营活动情况监督检查，包括是否按生产经营许可证载明的生产经营种类、生产地点等开展生产经营活动、是否按要求使用苗木检验证、苗木标签、使用说明等；</w:t>
            </w:r>
          </w:p>
          <w:p w14:paraId="3BEECA56">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firstLineChars="0"/>
              <w:jc w:val="both"/>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2.林草种子生产经营档案制度执行情况，包括是否按要求建立和保存生产经营档案和相关资料等；</w:t>
            </w:r>
          </w:p>
          <w:p w14:paraId="05131535">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leftChars="0" w:right="0" w:rightChars="0" w:firstLine="0" w:firstLineChars="0"/>
              <w:jc w:val="both"/>
              <w:textAlignment w:val="baseline"/>
              <w:rPr>
                <w:rFonts w:hint="default" w:ascii="Times New Roman" w:hAnsi="Times New Roman" w:eastAsia="仿宋_GB2312" w:cs="Times New Roman"/>
                <w:snapToGrid w:val="0"/>
                <w:color w:val="auto"/>
                <w:spacing w:val="0"/>
                <w:w w:val="100"/>
                <w:kern w:val="0"/>
                <w:position w:val="0"/>
                <w:sz w:val="24"/>
                <w:szCs w:val="24"/>
                <w:lang w:val="en-US" w:eastAsia="en-US" w:bidi="ar-SA"/>
              </w:rPr>
            </w:pPr>
            <w:r>
              <w:rPr>
                <w:rFonts w:hint="default" w:ascii="Times New Roman" w:hAnsi="Times New Roman" w:eastAsia="仿宋_GB2312" w:cs="Times New Roman"/>
                <w:color w:val="auto"/>
                <w:spacing w:val="0"/>
                <w:w w:val="100"/>
                <w:position w:val="0"/>
                <w:sz w:val="24"/>
                <w:szCs w:val="24"/>
              </w:rPr>
              <w:t>3.生产经营的林草种子质量和造林项目建设单位使用的林草种苗质量以及监督检查，包括生产经营的种子和造林项目使用的种子质量是否符合相关国家、行业或地方标准。</w:t>
            </w:r>
          </w:p>
        </w:tc>
        <w:tc>
          <w:tcPr>
            <w:tcW w:w="1437" w:type="dxa"/>
            <w:gridSpan w:val="2"/>
            <w:shd w:val="clear" w:color="auto" w:fill="auto"/>
            <w:vAlign w:val="center"/>
          </w:tcPr>
          <w:p w14:paraId="3E0A9014">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leftChars="0" w:right="0" w:rightChars="0" w:firstLine="0" w:firstLineChars="0"/>
              <w:jc w:val="center"/>
              <w:textAlignment w:val="baseline"/>
              <w:rPr>
                <w:rFonts w:hint="default" w:ascii="Times New Roman" w:hAnsi="Times New Roman" w:eastAsia="仿宋_GB2312" w:cs="Times New Roman"/>
                <w:snapToGrid w:val="0"/>
                <w:color w:val="auto"/>
                <w:spacing w:val="0"/>
                <w:w w:val="100"/>
                <w:kern w:val="0"/>
                <w:position w:val="0"/>
                <w:sz w:val="24"/>
                <w:szCs w:val="24"/>
                <w:lang w:val="en-US" w:eastAsia="en-US" w:bidi="ar-SA"/>
              </w:rPr>
            </w:pPr>
            <w:r>
              <w:rPr>
                <w:rFonts w:hint="default" w:ascii="Times New Roman" w:hAnsi="Times New Roman" w:eastAsia="仿宋_GB2312" w:cs="Times New Roman"/>
                <w:color w:val="auto"/>
                <w:spacing w:val="0"/>
                <w:w w:val="100"/>
                <w:position w:val="0"/>
                <w:sz w:val="24"/>
                <w:szCs w:val="24"/>
              </w:rPr>
              <w:t>现场检查</w:t>
            </w:r>
          </w:p>
        </w:tc>
        <w:tc>
          <w:tcPr>
            <w:tcW w:w="1350" w:type="dxa"/>
            <w:shd w:val="clear" w:color="auto" w:fill="auto"/>
            <w:vAlign w:val="center"/>
          </w:tcPr>
          <w:p w14:paraId="6E3F8AEB">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firstLineChars="0"/>
              <w:jc w:val="center"/>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按本单位</w:t>
            </w:r>
          </w:p>
          <w:p w14:paraId="5F0D0793">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firstLineChars="0"/>
              <w:jc w:val="center"/>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每年3月</w:t>
            </w:r>
          </w:p>
          <w:p w14:paraId="6B9ABCAB">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firstLineChars="0"/>
              <w:jc w:val="center"/>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底前报经</w:t>
            </w:r>
          </w:p>
          <w:p w14:paraId="02172B62">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firstLineChars="0"/>
              <w:jc w:val="center"/>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同级司法</w:t>
            </w:r>
          </w:p>
          <w:p w14:paraId="26CDB160">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firstLineChars="0"/>
              <w:jc w:val="center"/>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行政部门</w:t>
            </w:r>
          </w:p>
          <w:p w14:paraId="4DC5C1A6">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firstLineChars="0"/>
              <w:jc w:val="center"/>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备案审查</w:t>
            </w:r>
          </w:p>
          <w:p w14:paraId="2866AB58">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firstLineChars="0"/>
              <w:jc w:val="center"/>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的涉企年</w:t>
            </w:r>
          </w:p>
          <w:p w14:paraId="7791D3CF">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firstLineChars="0"/>
              <w:jc w:val="center"/>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度行政检</w:t>
            </w:r>
          </w:p>
          <w:p w14:paraId="6D848210">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firstLineChars="0"/>
              <w:jc w:val="center"/>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查计划实</w:t>
            </w:r>
          </w:p>
          <w:p w14:paraId="6A4DA609">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leftChars="0" w:right="0" w:rightChars="0" w:firstLine="0" w:firstLineChars="0"/>
              <w:jc w:val="center"/>
              <w:textAlignment w:val="baseline"/>
              <w:rPr>
                <w:rFonts w:hint="default" w:ascii="Times New Roman" w:hAnsi="Times New Roman" w:eastAsia="仿宋_GB2312" w:cs="Times New Roman"/>
                <w:snapToGrid w:val="0"/>
                <w:color w:val="auto"/>
                <w:spacing w:val="0"/>
                <w:w w:val="100"/>
                <w:kern w:val="0"/>
                <w:position w:val="0"/>
                <w:sz w:val="24"/>
                <w:szCs w:val="24"/>
                <w:lang w:val="en-US" w:eastAsia="en-US" w:bidi="ar-SA"/>
              </w:rPr>
            </w:pPr>
            <w:r>
              <w:rPr>
                <w:rFonts w:hint="default" w:ascii="Times New Roman" w:hAnsi="Times New Roman" w:eastAsia="仿宋_GB2312" w:cs="Times New Roman"/>
                <w:color w:val="auto"/>
                <w:spacing w:val="0"/>
                <w:w w:val="100"/>
                <w:position w:val="0"/>
                <w:sz w:val="24"/>
                <w:szCs w:val="24"/>
              </w:rPr>
              <w:t>行</w:t>
            </w:r>
          </w:p>
        </w:tc>
        <w:tc>
          <w:tcPr>
            <w:tcW w:w="1734" w:type="dxa"/>
            <w:gridSpan w:val="2"/>
            <w:shd w:val="clear" w:color="auto" w:fill="auto"/>
            <w:vAlign w:val="center"/>
          </w:tcPr>
          <w:p w14:paraId="33687738">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firstLineChars="0"/>
              <w:jc w:val="center"/>
              <w:textAlignment w:val="baseline"/>
              <w:rPr>
                <w:rFonts w:hint="default" w:ascii="Times New Roman" w:hAnsi="Times New Roman" w:eastAsia="仿宋_GB2312" w:cs="Times New Roman"/>
                <w:snapToGrid w:val="0"/>
                <w:color w:val="auto"/>
                <w:spacing w:val="0"/>
                <w:w w:val="100"/>
                <w:kern w:val="0"/>
                <w:position w:val="0"/>
                <w:sz w:val="24"/>
                <w:szCs w:val="24"/>
                <w:lang w:val="en-US" w:eastAsia="en-US" w:bidi="ar-SA"/>
              </w:rPr>
            </w:pPr>
            <w:r>
              <w:rPr>
                <w:rFonts w:hint="default" w:ascii="Times New Roman" w:hAnsi="Times New Roman" w:eastAsia="仿宋_GB2312" w:cs="Times New Roman"/>
                <w:color w:val="auto"/>
                <w:spacing w:val="0"/>
                <w:w w:val="100"/>
                <w:position w:val="0"/>
                <w:sz w:val="24"/>
                <w:szCs w:val="24"/>
                <w:lang w:eastAsia="zh-CN"/>
              </w:rPr>
              <w:t>市</w:t>
            </w:r>
            <w:r>
              <w:rPr>
                <w:rFonts w:hint="default" w:ascii="Times New Roman" w:hAnsi="Times New Roman" w:eastAsia="仿宋_GB2312" w:cs="Times New Roman"/>
                <w:color w:val="auto"/>
                <w:spacing w:val="0"/>
                <w:w w:val="100"/>
                <w:position w:val="0"/>
                <w:sz w:val="24"/>
                <w:szCs w:val="24"/>
              </w:rPr>
              <w:t>级按照一定比例抽取育苗单位及造林项目建设单位进行现场检查。市、县林业行政主管部门的现场检查的单位与省局抽查的单位不重复。</w:t>
            </w:r>
          </w:p>
        </w:tc>
      </w:tr>
      <w:tr w14:paraId="0722514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1"/>
          <w:wAfter w:w="5" w:type="dxa"/>
          <w:trHeight w:val="5987" w:hRule="atLeast"/>
          <w:jc w:val="center"/>
        </w:trPr>
        <w:tc>
          <w:tcPr>
            <w:tcW w:w="944" w:type="dxa"/>
            <w:gridSpan w:val="2"/>
            <w:shd w:val="clear" w:color="auto" w:fill="auto"/>
            <w:vAlign w:val="center"/>
          </w:tcPr>
          <w:p w14:paraId="622F492D">
            <w:pPr>
              <w:keepNext w:val="0"/>
              <w:keepLines w:val="0"/>
              <w:pageBreakBefore w:val="0"/>
              <w:widowControl/>
              <w:kinsoku/>
              <w:wordWrap/>
              <w:overflowPunct/>
              <w:topLinePunct w:val="0"/>
              <w:autoSpaceDE w:val="0"/>
              <w:autoSpaceDN w:val="0"/>
              <w:bidi w:val="0"/>
              <w:adjustRightInd w:val="0"/>
              <w:snapToGrid w:val="0"/>
              <w:spacing w:line="260" w:lineRule="exact"/>
              <w:ind w:left="0" w:leftChars="0" w:right="0" w:rightChars="0" w:firstLine="0" w:firstLineChars="0"/>
              <w:jc w:val="center"/>
              <w:rPr>
                <w:rFonts w:hint="default" w:ascii="Times New Roman" w:hAnsi="Times New Roman" w:eastAsia="仿宋_GB2312" w:cs="Times New Roman"/>
                <w:snapToGrid w:val="0"/>
                <w:color w:val="auto"/>
                <w:spacing w:val="0"/>
                <w:w w:val="100"/>
                <w:kern w:val="0"/>
                <w:position w:val="0"/>
                <w:sz w:val="24"/>
                <w:szCs w:val="24"/>
                <w:lang w:val="en-US" w:eastAsia="en-US" w:bidi="ar-SA"/>
              </w:rPr>
            </w:pPr>
            <w:r>
              <w:rPr>
                <w:rFonts w:hint="default" w:ascii="Times New Roman" w:hAnsi="Times New Roman" w:eastAsia="仿宋_GB2312" w:cs="Times New Roman"/>
                <w:color w:val="auto"/>
                <w:spacing w:val="0"/>
                <w:w w:val="100"/>
                <w:position w:val="0"/>
                <w:sz w:val="24"/>
                <w:szCs w:val="24"/>
              </w:rPr>
              <w:t>6</w:t>
            </w:r>
          </w:p>
        </w:tc>
        <w:tc>
          <w:tcPr>
            <w:tcW w:w="1454" w:type="dxa"/>
            <w:gridSpan w:val="2"/>
            <w:shd w:val="clear" w:color="auto" w:fill="auto"/>
            <w:vAlign w:val="center"/>
          </w:tcPr>
          <w:p w14:paraId="4A8C75A2">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jc w:val="center"/>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对林草种</w:t>
            </w:r>
          </w:p>
          <w:p w14:paraId="67D17708">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jc w:val="center"/>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子生产经</w:t>
            </w:r>
          </w:p>
          <w:p w14:paraId="7393DCDD">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jc w:val="center"/>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营活动的</w:t>
            </w:r>
          </w:p>
          <w:p w14:paraId="7ED1938A">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leftChars="0" w:right="0" w:rightChars="0" w:firstLine="0" w:firstLineChars="0"/>
              <w:jc w:val="center"/>
              <w:textAlignment w:val="baseline"/>
              <w:rPr>
                <w:rFonts w:hint="default" w:ascii="Times New Roman" w:hAnsi="Times New Roman" w:eastAsia="仿宋_GB2312" w:cs="Times New Roman"/>
                <w:snapToGrid w:val="0"/>
                <w:color w:val="auto"/>
                <w:spacing w:val="0"/>
                <w:w w:val="100"/>
                <w:kern w:val="0"/>
                <w:position w:val="0"/>
                <w:sz w:val="24"/>
                <w:szCs w:val="24"/>
                <w:lang w:val="en-US" w:eastAsia="en-US" w:bidi="ar-SA"/>
              </w:rPr>
            </w:pPr>
            <w:r>
              <w:rPr>
                <w:rFonts w:hint="default" w:ascii="Times New Roman" w:hAnsi="Times New Roman" w:eastAsia="仿宋_GB2312" w:cs="Times New Roman"/>
                <w:color w:val="auto"/>
                <w:spacing w:val="0"/>
                <w:w w:val="100"/>
                <w:position w:val="0"/>
                <w:sz w:val="24"/>
                <w:szCs w:val="24"/>
              </w:rPr>
              <w:t>监督检查</w:t>
            </w:r>
          </w:p>
        </w:tc>
        <w:tc>
          <w:tcPr>
            <w:tcW w:w="7007" w:type="dxa"/>
            <w:shd w:val="clear" w:color="auto" w:fill="auto"/>
            <w:vAlign w:val="center"/>
          </w:tcPr>
          <w:p w14:paraId="49CD7278">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480" w:firstLineChars="200"/>
              <w:jc w:val="both"/>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1.《中华人民共和国种子法》第二条在中华人民共和国境内从事品种选育、种子生产经营和管理等活动，适用本法。</w:t>
            </w:r>
          </w:p>
          <w:p w14:paraId="3B87229E">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480" w:firstLineChars="200"/>
              <w:jc w:val="both"/>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本法所称种子，是指农作物和林木的种植材料或者繁殖材料，包括籽粒、果实、根、茎、苗、芽、叶、花等。</w:t>
            </w:r>
          </w:p>
          <w:p w14:paraId="6F6904C8">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480" w:firstLineChars="200"/>
              <w:jc w:val="both"/>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2.《中华人民共和国种子法》第四十六条：农业农村、林业草原主管部门应当加强对种子质量的监督检查。种子质量管理办法、行业标准和检验方法，由国务院农业农村、林业草原主管部门制定。</w:t>
            </w:r>
          </w:p>
          <w:p w14:paraId="2C24F2E4">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480" w:firstLineChars="200"/>
              <w:jc w:val="both"/>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3.《中华人民共和国种子法》第四十七条：农业农村、林业草原主管部门可以委托种子质量检验机构对种子质量进行检验。</w:t>
            </w:r>
          </w:p>
          <w:p w14:paraId="4BB6BA7C">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480" w:firstLineChars="200"/>
              <w:jc w:val="both"/>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4.《中华人民共和国种子法》第四十九条：农业农村、林业草原主管部门是种子行政执法机关。种子执法人员依法执行公务时应当出示行政执法证</w:t>
            </w:r>
          </w:p>
          <w:p w14:paraId="67876D49">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480" w:firstLineChars="200"/>
              <w:jc w:val="both"/>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件。农业农村、林业草原主管部门依法履行种子监督检查职责时，有权采取下列措施：</w:t>
            </w:r>
          </w:p>
          <w:p w14:paraId="575EC619">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480" w:firstLineChars="200"/>
              <w:jc w:val="both"/>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（一）进入生产经营场所进行现场检查；</w:t>
            </w:r>
          </w:p>
          <w:p w14:paraId="5E1CC4E8">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480" w:firstLineChars="200"/>
              <w:jc w:val="both"/>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（二）对种子进行取样测试、试验或者检验；</w:t>
            </w:r>
          </w:p>
          <w:p w14:paraId="3BFDE574">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480" w:firstLineChars="200"/>
              <w:jc w:val="both"/>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（三）查阅、复制有关合同、票据、账簿、生产经营档案及其他有关资料；</w:t>
            </w:r>
          </w:p>
          <w:p w14:paraId="647617A6">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480" w:firstLineChars="200"/>
              <w:jc w:val="both"/>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（四）查封、扣押有证据证明违法生产经营的种子，以及用于违法生产经营的工具、设备及运输工具等；</w:t>
            </w:r>
          </w:p>
          <w:p w14:paraId="51A63584">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480" w:firstLineChars="200"/>
              <w:jc w:val="both"/>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（五）查封违法从事种子生产经营活动的场所。</w:t>
            </w:r>
          </w:p>
          <w:p w14:paraId="7ABD2239">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480" w:firstLineChars="200"/>
              <w:jc w:val="both"/>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农业农村、林业草原主管部门依照本法规定行使职权，当事人应当协助、配合，不得拒绝、阻挠。</w:t>
            </w:r>
          </w:p>
          <w:p w14:paraId="6CE03D96">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480" w:firstLineChars="200"/>
              <w:jc w:val="both"/>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农业农村、林业草原主管部门所属的综合执法机构或者受其委托的种子管理机构，可以开展种子执法相关工作。</w:t>
            </w:r>
          </w:p>
          <w:p w14:paraId="119D423B">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480" w:firstLineChars="200"/>
              <w:jc w:val="both"/>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5.《中华人民共和国种子法》第九十一条第二款：草种、烟草种、中药材种、食用菌菌种的种质资源管理和选育、生产经营、管理等活动，参照本法执行。</w:t>
            </w:r>
          </w:p>
          <w:p w14:paraId="684C2A0A">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480" w:firstLineChars="200"/>
              <w:jc w:val="both"/>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6.《中华人民共和国草原法》第二十九条第三款：县级以上人民政府草原行政主管部门应当依法加强对草种生产、加工、检疫、检验的监督管理，保证草种质量。</w:t>
            </w:r>
          </w:p>
          <w:p w14:paraId="31D03E58">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480" w:firstLineChars="200"/>
              <w:jc w:val="both"/>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7.《林木种子生产经营许可证管理办法》（国家林业局令第40号）第十九条县级以上人民政府林业主管部门应当按照公开、公平、公正的原则，开展对生产经营者林木种子生产经营活动的监督检</w:t>
            </w:r>
          </w:p>
          <w:p w14:paraId="64C48AB1">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480" w:firstLineChars="200"/>
              <w:jc w:val="both"/>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查，并将监督检查情况立卷、归档，实行动态监督管理。监督检查的主要内容包括：</w:t>
            </w:r>
          </w:p>
          <w:p w14:paraId="7C5C0863">
            <w:pPr>
              <w:pStyle w:val="8"/>
              <w:keepNext w:val="0"/>
              <w:keepLines w:val="0"/>
              <w:pageBreakBefore w:val="0"/>
              <w:widowControl/>
              <w:numPr>
                <w:ilvl w:val="0"/>
                <w:numId w:val="0"/>
              </w:numPr>
              <w:kinsoku/>
              <w:wordWrap/>
              <w:overflowPunct/>
              <w:topLinePunct w:val="0"/>
              <w:autoSpaceDE w:val="0"/>
              <w:autoSpaceDN w:val="0"/>
              <w:bidi w:val="0"/>
              <w:adjustRightInd w:val="0"/>
              <w:snapToGrid w:val="0"/>
              <w:spacing w:line="260" w:lineRule="exact"/>
              <w:ind w:left="0" w:leftChars="0" w:right="0" w:rightChars="0" w:firstLine="480" w:firstLineChars="200"/>
              <w:jc w:val="both"/>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snapToGrid w:val="0"/>
                <w:color w:val="auto"/>
                <w:spacing w:val="0"/>
                <w:w w:val="100"/>
                <w:kern w:val="0"/>
                <w:position w:val="0"/>
                <w:sz w:val="24"/>
                <w:szCs w:val="24"/>
                <w:lang w:val="en-US" w:eastAsia="en-US" w:bidi="ar-SA"/>
              </w:rPr>
              <w:t>（一）</w:t>
            </w:r>
            <w:r>
              <w:rPr>
                <w:rFonts w:hint="default" w:ascii="Times New Roman" w:hAnsi="Times New Roman" w:eastAsia="仿宋_GB2312" w:cs="Times New Roman"/>
                <w:color w:val="auto"/>
                <w:spacing w:val="0"/>
                <w:w w:val="100"/>
                <w:position w:val="0"/>
                <w:sz w:val="24"/>
                <w:szCs w:val="24"/>
              </w:rPr>
              <w:t>开展林木种子生产经营活动情况。</w:t>
            </w:r>
          </w:p>
          <w:p w14:paraId="6C14CC55">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480" w:firstLineChars="200"/>
              <w:jc w:val="both"/>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（二）林木种子生产经营档案制度执行情况。</w:t>
            </w:r>
          </w:p>
          <w:p w14:paraId="406FCED9">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480" w:firstLineChars="200"/>
              <w:jc w:val="both"/>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（三）生产经营的林木种子质量情况。</w:t>
            </w:r>
          </w:p>
          <w:p w14:paraId="279D4ECB">
            <w:pPr>
              <w:pStyle w:val="8"/>
              <w:keepNext w:val="0"/>
              <w:keepLines w:val="0"/>
              <w:pageBreakBefore w:val="0"/>
              <w:widowControl/>
              <w:numPr>
                <w:ilvl w:val="0"/>
                <w:numId w:val="0"/>
              </w:numPr>
              <w:kinsoku/>
              <w:wordWrap/>
              <w:overflowPunct/>
              <w:topLinePunct w:val="0"/>
              <w:autoSpaceDE w:val="0"/>
              <w:autoSpaceDN w:val="0"/>
              <w:bidi w:val="0"/>
              <w:adjustRightInd w:val="0"/>
              <w:snapToGrid w:val="0"/>
              <w:spacing w:line="260" w:lineRule="exact"/>
              <w:ind w:leftChars="0" w:right="0" w:rightChars="0" w:firstLine="480" w:firstLineChars="200"/>
              <w:jc w:val="both"/>
              <w:textAlignment w:val="baseline"/>
              <w:rPr>
                <w:rFonts w:hint="default" w:ascii="Times New Roman" w:hAnsi="Times New Roman" w:eastAsia="仿宋_GB2312" w:cs="Times New Roman"/>
                <w:color w:val="auto"/>
                <w:spacing w:val="0"/>
                <w:w w:val="100"/>
                <w:position w:val="0"/>
                <w:sz w:val="24"/>
                <w:szCs w:val="24"/>
                <w:lang w:val="en-US" w:eastAsia="en-US"/>
              </w:rPr>
            </w:pPr>
            <w:r>
              <w:rPr>
                <w:rFonts w:hint="default" w:ascii="Times New Roman" w:hAnsi="Times New Roman" w:eastAsia="仿宋_GB2312" w:cs="Times New Roman"/>
                <w:color w:val="auto"/>
                <w:spacing w:val="0"/>
                <w:w w:val="100"/>
                <w:position w:val="0"/>
                <w:sz w:val="24"/>
                <w:szCs w:val="24"/>
              </w:rPr>
              <w:t>对监督检查中发现的问题，应当按照《中华人民共和国种子法》等规定予以处理。</w:t>
            </w:r>
          </w:p>
        </w:tc>
        <w:tc>
          <w:tcPr>
            <w:tcW w:w="1695" w:type="dxa"/>
            <w:shd w:val="clear" w:color="auto" w:fill="auto"/>
            <w:vAlign w:val="center"/>
          </w:tcPr>
          <w:p w14:paraId="753C5369">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leftChars="0" w:right="0" w:rightChars="0" w:firstLine="0" w:firstLineChars="0"/>
              <w:jc w:val="center"/>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lang w:eastAsia="zh-CN"/>
              </w:rPr>
              <w:t>市、县</w:t>
            </w:r>
            <w:r>
              <w:rPr>
                <w:rFonts w:hint="default" w:ascii="Times New Roman" w:hAnsi="Times New Roman" w:eastAsia="仿宋_GB2312" w:cs="Times New Roman"/>
                <w:color w:val="auto"/>
                <w:spacing w:val="0"/>
                <w:w w:val="100"/>
                <w:position w:val="0"/>
                <w:sz w:val="24"/>
                <w:szCs w:val="24"/>
              </w:rPr>
              <w:t>林业</w:t>
            </w:r>
          </w:p>
          <w:p w14:paraId="130C54EA">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leftChars="0" w:right="0" w:rightChars="0" w:firstLine="0" w:firstLineChars="0"/>
              <w:jc w:val="center"/>
              <w:rPr>
                <w:rFonts w:hint="default" w:ascii="Times New Roman" w:hAnsi="Times New Roman" w:eastAsia="仿宋_GB2312" w:cs="Times New Roman"/>
                <w:snapToGrid w:val="0"/>
                <w:color w:val="auto"/>
                <w:spacing w:val="0"/>
                <w:w w:val="100"/>
                <w:kern w:val="0"/>
                <w:position w:val="0"/>
                <w:sz w:val="24"/>
                <w:szCs w:val="24"/>
                <w:lang w:val="en-US" w:eastAsia="zh-CN" w:bidi="ar-SA"/>
              </w:rPr>
            </w:pPr>
            <w:r>
              <w:rPr>
                <w:rFonts w:hint="default" w:ascii="Times New Roman" w:hAnsi="Times New Roman" w:eastAsia="仿宋_GB2312" w:cs="Times New Roman"/>
                <w:color w:val="auto"/>
                <w:spacing w:val="0"/>
                <w:w w:val="100"/>
                <w:position w:val="0"/>
                <w:sz w:val="24"/>
                <w:szCs w:val="24"/>
              </w:rPr>
              <w:t>主管部门</w:t>
            </w:r>
          </w:p>
        </w:tc>
        <w:tc>
          <w:tcPr>
            <w:tcW w:w="1511" w:type="dxa"/>
            <w:shd w:val="clear" w:color="auto" w:fill="auto"/>
            <w:vAlign w:val="center"/>
          </w:tcPr>
          <w:p w14:paraId="58DF3926">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jc w:val="center"/>
              <w:rPr>
                <w:rFonts w:hint="default" w:ascii="Times New Roman" w:hAnsi="Times New Roman" w:eastAsia="仿宋_GB2312" w:cs="Times New Roman"/>
                <w:color w:val="auto"/>
                <w:spacing w:val="0"/>
                <w:w w:val="100"/>
                <w:position w:val="0"/>
                <w:sz w:val="24"/>
                <w:szCs w:val="24"/>
              </w:rPr>
            </w:pPr>
            <w:r>
              <w:rPr>
                <w:rStyle w:val="9"/>
                <w:rFonts w:hint="default" w:ascii="Times New Roman" w:hAnsi="Times New Roman" w:eastAsia="仿宋_GB2312" w:cs="Times New Roman"/>
                <w:color w:val="auto"/>
                <w:spacing w:val="0"/>
                <w:w w:val="100"/>
                <w:position w:val="0"/>
                <w:sz w:val="24"/>
                <w:szCs w:val="24"/>
                <w:lang w:eastAsia="zh-CN" w:bidi="ar"/>
              </w:rPr>
              <w:t>永州市国有林和种苗服务中心</w:t>
            </w:r>
            <w:r>
              <w:rPr>
                <w:rFonts w:hint="default" w:ascii="Times New Roman" w:hAnsi="Times New Roman" w:eastAsia="仿宋_GB2312" w:cs="Times New Roman"/>
                <w:color w:val="auto"/>
                <w:spacing w:val="0"/>
                <w:w w:val="100"/>
                <w:position w:val="0"/>
                <w:sz w:val="24"/>
                <w:szCs w:val="24"/>
              </w:rPr>
              <w:t>、县级承担相关职</w:t>
            </w:r>
          </w:p>
          <w:p w14:paraId="3BC6EE03">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jc w:val="center"/>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能的机构、市或县级承担相关职</w:t>
            </w:r>
          </w:p>
          <w:p w14:paraId="26ACD47A">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leftChars="0" w:right="0" w:rightChars="0" w:firstLine="0" w:firstLineChars="0"/>
              <w:jc w:val="center"/>
              <w:rPr>
                <w:rFonts w:hint="default" w:ascii="Times New Roman" w:hAnsi="Times New Roman" w:eastAsia="仿宋_GB2312" w:cs="Times New Roman"/>
                <w:snapToGrid w:val="0"/>
                <w:color w:val="auto"/>
                <w:spacing w:val="0"/>
                <w:w w:val="100"/>
                <w:kern w:val="0"/>
                <w:position w:val="0"/>
                <w:sz w:val="24"/>
                <w:szCs w:val="24"/>
                <w:lang w:val="en-US" w:eastAsia="en-US" w:bidi="ar-SA"/>
              </w:rPr>
            </w:pPr>
            <w:r>
              <w:rPr>
                <w:rFonts w:hint="default" w:ascii="Times New Roman" w:hAnsi="Times New Roman" w:eastAsia="仿宋_GB2312" w:cs="Times New Roman"/>
                <w:color w:val="auto"/>
                <w:spacing w:val="0"/>
                <w:w w:val="100"/>
                <w:position w:val="0"/>
                <w:sz w:val="24"/>
                <w:szCs w:val="24"/>
              </w:rPr>
              <w:t>能的机构</w:t>
            </w:r>
          </w:p>
        </w:tc>
        <w:tc>
          <w:tcPr>
            <w:tcW w:w="1729" w:type="dxa"/>
            <w:gridSpan w:val="3"/>
            <w:shd w:val="clear" w:color="auto" w:fill="auto"/>
            <w:vAlign w:val="center"/>
          </w:tcPr>
          <w:p w14:paraId="617B662E">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jc w:val="center"/>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本级核发的</w:t>
            </w:r>
          </w:p>
          <w:p w14:paraId="29FA4379">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jc w:val="center"/>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在有效期内的林木（草）种子生产经</w:t>
            </w:r>
          </w:p>
          <w:p w14:paraId="30BBCD48">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leftChars="0" w:right="0" w:rightChars="0" w:firstLine="0" w:firstLineChars="0"/>
              <w:jc w:val="center"/>
              <w:rPr>
                <w:rFonts w:hint="default" w:ascii="Times New Roman" w:hAnsi="Times New Roman" w:eastAsia="仿宋_GB2312" w:cs="Times New Roman"/>
                <w:snapToGrid w:val="0"/>
                <w:color w:val="auto"/>
                <w:spacing w:val="0"/>
                <w:w w:val="100"/>
                <w:kern w:val="0"/>
                <w:position w:val="0"/>
                <w:sz w:val="24"/>
                <w:szCs w:val="24"/>
                <w:lang w:val="en-US" w:eastAsia="en-US" w:bidi="ar-SA"/>
              </w:rPr>
            </w:pPr>
            <w:r>
              <w:rPr>
                <w:rFonts w:hint="default" w:ascii="Times New Roman" w:hAnsi="Times New Roman" w:eastAsia="仿宋_GB2312" w:cs="Times New Roman"/>
                <w:color w:val="auto"/>
                <w:spacing w:val="0"/>
                <w:w w:val="100"/>
                <w:position w:val="0"/>
                <w:sz w:val="24"/>
                <w:szCs w:val="24"/>
              </w:rPr>
              <w:t>营许可证持证单位</w:t>
            </w:r>
          </w:p>
        </w:tc>
        <w:tc>
          <w:tcPr>
            <w:tcW w:w="2808" w:type="dxa"/>
            <w:gridSpan w:val="3"/>
            <w:shd w:val="clear" w:color="auto" w:fill="auto"/>
            <w:vAlign w:val="center"/>
          </w:tcPr>
          <w:p w14:paraId="20EFAC2E">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firstLineChars="0"/>
              <w:jc w:val="both"/>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1.开展林草种子生产经营活动情况监督检查；</w:t>
            </w:r>
          </w:p>
          <w:p w14:paraId="619045F8">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leftChars="0" w:right="0" w:rightChars="0" w:firstLine="0" w:firstLineChars="0"/>
              <w:jc w:val="both"/>
              <w:textAlignment w:val="baseline"/>
              <w:rPr>
                <w:rFonts w:hint="default" w:ascii="Times New Roman" w:hAnsi="Times New Roman" w:eastAsia="仿宋_GB2312" w:cs="Times New Roman"/>
                <w:snapToGrid w:val="0"/>
                <w:color w:val="auto"/>
                <w:spacing w:val="0"/>
                <w:w w:val="100"/>
                <w:kern w:val="0"/>
                <w:position w:val="0"/>
                <w:sz w:val="24"/>
                <w:szCs w:val="24"/>
                <w:lang w:val="en-US" w:eastAsia="en-US" w:bidi="ar-SA"/>
              </w:rPr>
            </w:pPr>
            <w:r>
              <w:rPr>
                <w:rFonts w:hint="default" w:ascii="Times New Roman" w:hAnsi="Times New Roman" w:eastAsia="仿宋_GB2312" w:cs="Times New Roman"/>
                <w:color w:val="auto"/>
                <w:spacing w:val="0"/>
                <w:w w:val="100"/>
                <w:position w:val="0"/>
                <w:sz w:val="24"/>
                <w:szCs w:val="24"/>
              </w:rPr>
              <w:t>2.林草种子生产经营档案制度执行情况监督检查。</w:t>
            </w:r>
          </w:p>
        </w:tc>
        <w:tc>
          <w:tcPr>
            <w:tcW w:w="1437" w:type="dxa"/>
            <w:gridSpan w:val="2"/>
            <w:shd w:val="clear" w:color="auto" w:fill="auto"/>
            <w:vAlign w:val="center"/>
          </w:tcPr>
          <w:p w14:paraId="389AAB1D">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leftChars="0" w:right="0" w:rightChars="0" w:firstLine="0" w:firstLineChars="0"/>
              <w:jc w:val="center"/>
              <w:textAlignment w:val="baseline"/>
              <w:rPr>
                <w:rFonts w:hint="default" w:ascii="Times New Roman" w:hAnsi="Times New Roman" w:eastAsia="仿宋_GB2312" w:cs="Times New Roman"/>
                <w:snapToGrid w:val="0"/>
                <w:color w:val="auto"/>
                <w:spacing w:val="0"/>
                <w:w w:val="100"/>
                <w:kern w:val="0"/>
                <w:position w:val="0"/>
                <w:sz w:val="24"/>
                <w:szCs w:val="24"/>
                <w:lang w:val="en-US" w:eastAsia="en-US" w:bidi="ar-SA"/>
              </w:rPr>
            </w:pPr>
            <w:r>
              <w:rPr>
                <w:rFonts w:hint="default" w:ascii="Times New Roman" w:hAnsi="Times New Roman" w:eastAsia="仿宋_GB2312" w:cs="Times New Roman"/>
                <w:color w:val="auto"/>
                <w:spacing w:val="0"/>
                <w:w w:val="100"/>
                <w:position w:val="0"/>
                <w:sz w:val="24"/>
                <w:szCs w:val="24"/>
              </w:rPr>
              <w:t>现场检查</w:t>
            </w:r>
          </w:p>
        </w:tc>
        <w:tc>
          <w:tcPr>
            <w:tcW w:w="1350" w:type="dxa"/>
            <w:shd w:val="clear" w:color="auto" w:fill="auto"/>
            <w:vAlign w:val="center"/>
          </w:tcPr>
          <w:p w14:paraId="2A688487">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firstLineChars="0"/>
              <w:jc w:val="center"/>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按本单位</w:t>
            </w:r>
          </w:p>
          <w:p w14:paraId="49B04446">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firstLineChars="0"/>
              <w:jc w:val="center"/>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每年3月</w:t>
            </w:r>
          </w:p>
          <w:p w14:paraId="07B81EB4">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firstLineChars="0"/>
              <w:jc w:val="center"/>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底前报经</w:t>
            </w:r>
          </w:p>
          <w:p w14:paraId="2A6CFF01">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firstLineChars="0"/>
              <w:jc w:val="center"/>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同级司法</w:t>
            </w:r>
          </w:p>
          <w:p w14:paraId="6BDB9DDD">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firstLineChars="0"/>
              <w:jc w:val="center"/>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行政部门</w:t>
            </w:r>
          </w:p>
          <w:p w14:paraId="6EDCBE1A">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firstLineChars="0"/>
              <w:jc w:val="center"/>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备案审查</w:t>
            </w:r>
          </w:p>
          <w:p w14:paraId="0413CA7F">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firstLineChars="0"/>
              <w:jc w:val="center"/>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的涉企年</w:t>
            </w:r>
          </w:p>
          <w:p w14:paraId="36F4F5D2">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firstLineChars="0"/>
              <w:jc w:val="center"/>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度行政检</w:t>
            </w:r>
          </w:p>
          <w:p w14:paraId="527159A4">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firstLineChars="0"/>
              <w:jc w:val="center"/>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查计划实</w:t>
            </w:r>
          </w:p>
          <w:p w14:paraId="0ACAFC0D">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leftChars="0" w:right="0" w:rightChars="0" w:firstLine="0" w:firstLineChars="0"/>
              <w:jc w:val="center"/>
              <w:textAlignment w:val="baseline"/>
              <w:rPr>
                <w:rFonts w:hint="default" w:ascii="Times New Roman" w:hAnsi="Times New Roman" w:eastAsia="仿宋_GB2312" w:cs="Times New Roman"/>
                <w:snapToGrid w:val="0"/>
                <w:color w:val="auto"/>
                <w:spacing w:val="0"/>
                <w:w w:val="100"/>
                <w:kern w:val="0"/>
                <w:position w:val="0"/>
                <w:sz w:val="24"/>
                <w:szCs w:val="24"/>
                <w:lang w:val="en-US" w:eastAsia="en-US" w:bidi="ar-SA"/>
              </w:rPr>
            </w:pPr>
            <w:r>
              <w:rPr>
                <w:rFonts w:hint="default" w:ascii="Times New Roman" w:hAnsi="Times New Roman" w:eastAsia="仿宋_GB2312" w:cs="Times New Roman"/>
                <w:color w:val="auto"/>
                <w:spacing w:val="0"/>
                <w:w w:val="100"/>
                <w:position w:val="0"/>
                <w:sz w:val="24"/>
                <w:szCs w:val="24"/>
              </w:rPr>
              <w:t>行</w:t>
            </w:r>
          </w:p>
        </w:tc>
        <w:tc>
          <w:tcPr>
            <w:tcW w:w="1734" w:type="dxa"/>
            <w:gridSpan w:val="2"/>
            <w:shd w:val="clear" w:color="auto" w:fill="auto"/>
            <w:vAlign w:val="center"/>
          </w:tcPr>
          <w:p w14:paraId="6BAC8B70">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firstLineChars="0"/>
              <w:jc w:val="center"/>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lang w:eastAsia="zh-CN"/>
              </w:rPr>
              <w:t>市</w:t>
            </w:r>
            <w:r>
              <w:rPr>
                <w:rFonts w:hint="default" w:ascii="Times New Roman" w:hAnsi="Times New Roman" w:eastAsia="仿宋_GB2312" w:cs="Times New Roman"/>
                <w:color w:val="auto"/>
                <w:spacing w:val="0"/>
                <w:w w:val="100"/>
                <w:position w:val="0"/>
                <w:sz w:val="24"/>
                <w:szCs w:val="24"/>
              </w:rPr>
              <w:t>级按照一定比例抽取林木（草）种子生产经营单位进行现场检查。市、县林业行政主管部门的现场检查的</w:t>
            </w:r>
          </w:p>
          <w:p w14:paraId="3C5763E0">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firstLineChars="0"/>
              <w:jc w:val="center"/>
              <w:textAlignment w:val="baseline"/>
              <w:rPr>
                <w:rFonts w:hint="default" w:ascii="Times New Roman" w:hAnsi="Times New Roman" w:eastAsia="仿宋_GB2312" w:cs="Times New Roman"/>
                <w:snapToGrid w:val="0"/>
                <w:color w:val="auto"/>
                <w:spacing w:val="0"/>
                <w:w w:val="100"/>
                <w:kern w:val="0"/>
                <w:position w:val="0"/>
                <w:sz w:val="24"/>
                <w:szCs w:val="24"/>
                <w:lang w:val="en-US" w:eastAsia="en-US" w:bidi="ar-SA"/>
              </w:rPr>
            </w:pPr>
            <w:r>
              <w:rPr>
                <w:rFonts w:hint="default" w:ascii="Times New Roman" w:hAnsi="Times New Roman" w:eastAsia="仿宋_GB2312" w:cs="Times New Roman"/>
                <w:color w:val="auto"/>
                <w:spacing w:val="0"/>
                <w:w w:val="100"/>
                <w:position w:val="0"/>
                <w:sz w:val="24"/>
                <w:szCs w:val="24"/>
              </w:rPr>
              <w:t>单位与省局抽查的单位不重复。</w:t>
            </w:r>
          </w:p>
        </w:tc>
      </w:tr>
      <w:tr w14:paraId="14795A0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1"/>
          <w:wAfter w:w="5" w:type="dxa"/>
          <w:trHeight w:val="6447" w:hRule="atLeast"/>
          <w:jc w:val="center"/>
        </w:trPr>
        <w:tc>
          <w:tcPr>
            <w:tcW w:w="944" w:type="dxa"/>
            <w:gridSpan w:val="2"/>
            <w:shd w:val="clear" w:color="auto" w:fill="auto"/>
            <w:vAlign w:val="center"/>
          </w:tcPr>
          <w:p w14:paraId="7A8A61AC">
            <w:pPr>
              <w:keepNext w:val="0"/>
              <w:keepLines w:val="0"/>
              <w:pageBreakBefore w:val="0"/>
              <w:widowControl/>
              <w:kinsoku/>
              <w:wordWrap/>
              <w:overflowPunct/>
              <w:topLinePunct w:val="0"/>
              <w:autoSpaceDE w:val="0"/>
              <w:autoSpaceDN w:val="0"/>
              <w:bidi w:val="0"/>
              <w:adjustRightInd w:val="0"/>
              <w:snapToGrid w:val="0"/>
              <w:spacing w:line="260" w:lineRule="exact"/>
              <w:ind w:left="0" w:leftChars="0" w:right="0" w:rightChars="0" w:firstLine="0" w:firstLineChars="0"/>
              <w:jc w:val="center"/>
              <w:rPr>
                <w:rFonts w:hint="default" w:ascii="Times New Roman" w:hAnsi="Times New Roman" w:eastAsia="仿宋_GB2312" w:cs="Times New Roman"/>
                <w:snapToGrid w:val="0"/>
                <w:color w:val="auto"/>
                <w:spacing w:val="0"/>
                <w:w w:val="100"/>
                <w:kern w:val="0"/>
                <w:position w:val="0"/>
                <w:sz w:val="24"/>
                <w:szCs w:val="24"/>
                <w:lang w:val="en-US" w:eastAsia="en-US" w:bidi="ar-SA"/>
              </w:rPr>
            </w:pPr>
            <w:r>
              <w:rPr>
                <w:rFonts w:hint="default" w:ascii="Times New Roman" w:hAnsi="Times New Roman" w:eastAsia="仿宋_GB2312" w:cs="Times New Roman"/>
                <w:color w:val="auto"/>
                <w:spacing w:val="0"/>
                <w:w w:val="100"/>
                <w:position w:val="0"/>
                <w:sz w:val="24"/>
                <w:szCs w:val="24"/>
              </w:rPr>
              <w:t>7</w:t>
            </w:r>
          </w:p>
        </w:tc>
        <w:tc>
          <w:tcPr>
            <w:tcW w:w="1454" w:type="dxa"/>
            <w:gridSpan w:val="2"/>
            <w:shd w:val="clear" w:color="auto" w:fill="auto"/>
            <w:vAlign w:val="center"/>
          </w:tcPr>
          <w:p w14:paraId="01C54E87">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jc w:val="center"/>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对重点保</w:t>
            </w:r>
          </w:p>
          <w:p w14:paraId="4ECE90D7">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jc w:val="center"/>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护陆生野</w:t>
            </w:r>
          </w:p>
          <w:p w14:paraId="20E9BBED">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jc w:val="center"/>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生动物的</w:t>
            </w:r>
          </w:p>
          <w:p w14:paraId="2B8F3A7B">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jc w:val="center"/>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猎捕、繁育、出售、收购、利用、运输、寄递、进</w:t>
            </w:r>
          </w:p>
          <w:p w14:paraId="5EAB7BDD">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jc w:val="center"/>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出口等活</w:t>
            </w:r>
          </w:p>
          <w:p w14:paraId="539BA4F4">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leftChars="0" w:right="0" w:rightChars="0" w:firstLine="0" w:firstLineChars="0"/>
              <w:jc w:val="center"/>
              <w:textAlignment w:val="baseline"/>
              <w:rPr>
                <w:rFonts w:hint="default" w:ascii="Times New Roman" w:hAnsi="Times New Roman" w:eastAsia="仿宋_GB2312" w:cs="Times New Roman"/>
                <w:snapToGrid w:val="0"/>
                <w:color w:val="auto"/>
                <w:spacing w:val="0"/>
                <w:w w:val="100"/>
                <w:kern w:val="0"/>
                <w:position w:val="0"/>
                <w:sz w:val="24"/>
                <w:szCs w:val="24"/>
                <w:lang w:val="en-US" w:eastAsia="en-US" w:bidi="ar-SA"/>
              </w:rPr>
            </w:pPr>
            <w:r>
              <w:rPr>
                <w:rFonts w:hint="default" w:ascii="Times New Roman" w:hAnsi="Times New Roman" w:eastAsia="仿宋_GB2312" w:cs="Times New Roman"/>
                <w:color w:val="auto"/>
                <w:spacing w:val="0"/>
                <w:w w:val="100"/>
                <w:position w:val="0"/>
                <w:sz w:val="24"/>
                <w:szCs w:val="24"/>
              </w:rPr>
              <w:t>动的监督检查</w:t>
            </w:r>
          </w:p>
        </w:tc>
        <w:tc>
          <w:tcPr>
            <w:tcW w:w="7007" w:type="dxa"/>
            <w:shd w:val="clear" w:color="auto" w:fill="auto"/>
            <w:vAlign w:val="center"/>
          </w:tcPr>
          <w:p w14:paraId="0C0D4455">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480" w:firstLineChars="200"/>
              <w:jc w:val="both"/>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1.《中华人民共和国野生动物保护法》第三十五条：县级以上人民政府野生动物保护主管部门应当对科学研究、人工繁育、公众展示展演等利用野生动物及其制品的活动进行规范和监督管理。</w:t>
            </w:r>
          </w:p>
          <w:p w14:paraId="7F29E2D9">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480" w:firstLineChars="200"/>
              <w:jc w:val="both"/>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2.《中华人民共和国野生动物保护法》第三十六条第一项：县级以上人民政府野生动物保护主管部门和其他负有野生动物保护职责的部门，在履行本法规定的职责时，可以采取下列措施：（一）进入与违反野生动物保护管理行为有关的场所进行现场检查、调查；</w:t>
            </w:r>
          </w:p>
          <w:p w14:paraId="74CD9CF5">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480" w:firstLineChars="200"/>
              <w:jc w:val="both"/>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3.《中华人民共和国陆生野生动物保护实施条例》第五条：野生动物行政主管部门有权对《野生动物保护法》和本条例的实施情况进行监督检查，被检查的单位和个人应当给予配合。</w:t>
            </w:r>
          </w:p>
          <w:p w14:paraId="2CCEB2B9">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480" w:firstLineChars="200"/>
              <w:jc w:val="both"/>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4.《中华人民共和国陆生野生动物保护实施条例》第十四条第二款：县级人民政府野生动物行政主管部门对在本行政区域内猎捕国家重点保护野生动物的活动，应当进行监督检查，并及时向批准猎捕的机关报告监督检查结果。</w:t>
            </w:r>
          </w:p>
          <w:p w14:paraId="1DEEDF24">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480" w:firstLineChars="200"/>
              <w:jc w:val="both"/>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5.中华人民共和国陆生野生动物保护实施条例》</w:t>
            </w:r>
          </w:p>
          <w:p w14:paraId="5A3842E3">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480" w:firstLineChars="200"/>
              <w:jc w:val="both"/>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第二十八条：县级以上各级人民政府野生动物行政主管部门和工商行政管理部门，应当对野生动物或者其产品的经营利用建立监督检查制度，加强对经营利用野生动物或者其产品的监督管理。</w:t>
            </w:r>
          </w:p>
          <w:p w14:paraId="364910DC">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480" w:firstLineChars="200"/>
              <w:jc w:val="both"/>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对进入集贸市场的野生动物或者其产品，由工商行政管理部门进行监督管理；在集贸市场以外经营野生动物或者其产品，由野生动物行政主管部门、工商行政管理部门或者其授权的单位进行监督管</w:t>
            </w:r>
          </w:p>
          <w:p w14:paraId="3462080D">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480" w:firstLineChars="200"/>
              <w:jc w:val="both"/>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理。</w:t>
            </w:r>
          </w:p>
          <w:p w14:paraId="4F03A5B5">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480" w:firstLineChars="200"/>
              <w:jc w:val="both"/>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6.《大熊猫国内借展管理规定》第十一条第一款：国家林业局和借展双方所在地人民政府野生动物行政主管部门应当对大熊猫借展活动的情况进行监督检查，督促借展双方完善应急处置机制。</w:t>
            </w:r>
          </w:p>
          <w:p w14:paraId="18CF98A0">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480" w:firstLineChars="200"/>
              <w:jc w:val="both"/>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7.《湖南省野生动植物资源保护条例》第二十五条：县级以上人民政府林业行政主管部门以及其他有关部门，应当按照职责分工对野生动物的猎捕、</w:t>
            </w:r>
          </w:p>
          <w:p w14:paraId="712B7E5E">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leftChars="0" w:right="0" w:rightChars="0" w:firstLine="480" w:firstLineChars="200"/>
              <w:jc w:val="both"/>
              <w:textAlignment w:val="baseline"/>
              <w:rPr>
                <w:rFonts w:hint="default" w:ascii="Times New Roman" w:hAnsi="Times New Roman" w:eastAsia="仿宋_GB2312" w:cs="Times New Roman"/>
                <w:snapToGrid w:val="0"/>
                <w:color w:val="auto"/>
                <w:spacing w:val="0"/>
                <w:w w:val="100"/>
                <w:kern w:val="0"/>
                <w:position w:val="0"/>
                <w:sz w:val="24"/>
                <w:szCs w:val="24"/>
                <w:lang w:val="en-US" w:eastAsia="en-US" w:bidi="ar-SA"/>
              </w:rPr>
            </w:pPr>
            <w:r>
              <w:rPr>
                <w:rFonts w:hint="default" w:ascii="Times New Roman" w:hAnsi="Times New Roman" w:eastAsia="仿宋_GB2312" w:cs="Times New Roman"/>
                <w:color w:val="auto"/>
                <w:spacing w:val="0"/>
                <w:w w:val="100"/>
                <w:position w:val="0"/>
                <w:sz w:val="24"/>
                <w:szCs w:val="24"/>
              </w:rPr>
              <w:t>繁育、出售、收购、利用、运输、寄递等活动进行监督检查，依法查处破坏野生动物资源违法行为。</w:t>
            </w:r>
          </w:p>
        </w:tc>
        <w:tc>
          <w:tcPr>
            <w:tcW w:w="1695" w:type="dxa"/>
            <w:shd w:val="clear" w:color="auto" w:fill="auto"/>
            <w:vAlign w:val="center"/>
          </w:tcPr>
          <w:p w14:paraId="37D1DCC2">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leftChars="0" w:right="0" w:rightChars="0" w:firstLine="0" w:firstLineChars="0"/>
              <w:jc w:val="center"/>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lang w:eastAsia="zh-CN"/>
              </w:rPr>
              <w:t>市、县</w:t>
            </w:r>
            <w:r>
              <w:rPr>
                <w:rFonts w:hint="default" w:ascii="Times New Roman" w:hAnsi="Times New Roman" w:eastAsia="仿宋_GB2312" w:cs="Times New Roman"/>
                <w:color w:val="auto"/>
                <w:spacing w:val="0"/>
                <w:w w:val="100"/>
                <w:position w:val="0"/>
                <w:sz w:val="24"/>
                <w:szCs w:val="24"/>
              </w:rPr>
              <w:t>林业</w:t>
            </w:r>
          </w:p>
          <w:p w14:paraId="00F78453">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leftChars="0" w:right="0" w:rightChars="0" w:firstLine="0" w:firstLineChars="0"/>
              <w:jc w:val="center"/>
              <w:rPr>
                <w:rFonts w:hint="default" w:ascii="Times New Roman" w:hAnsi="Times New Roman" w:eastAsia="仿宋_GB2312" w:cs="Times New Roman"/>
                <w:snapToGrid w:val="0"/>
                <w:color w:val="auto"/>
                <w:spacing w:val="0"/>
                <w:w w:val="100"/>
                <w:kern w:val="0"/>
                <w:position w:val="0"/>
                <w:sz w:val="24"/>
                <w:szCs w:val="24"/>
                <w:lang w:val="en-US" w:eastAsia="zh-CN" w:bidi="ar-SA"/>
              </w:rPr>
            </w:pPr>
            <w:r>
              <w:rPr>
                <w:rFonts w:hint="default" w:ascii="Times New Roman" w:hAnsi="Times New Roman" w:eastAsia="仿宋_GB2312" w:cs="Times New Roman"/>
                <w:color w:val="auto"/>
                <w:spacing w:val="0"/>
                <w:w w:val="100"/>
                <w:position w:val="0"/>
                <w:sz w:val="24"/>
                <w:szCs w:val="24"/>
              </w:rPr>
              <w:t>主管部门</w:t>
            </w:r>
          </w:p>
        </w:tc>
        <w:tc>
          <w:tcPr>
            <w:tcW w:w="1511" w:type="dxa"/>
            <w:shd w:val="clear" w:color="auto" w:fill="auto"/>
            <w:vAlign w:val="center"/>
          </w:tcPr>
          <w:p w14:paraId="6463362B">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jc w:val="center"/>
              <w:rPr>
                <w:rFonts w:hint="default" w:ascii="Times New Roman" w:hAnsi="Times New Roman" w:eastAsia="仿宋_GB2312" w:cs="Times New Roman"/>
                <w:snapToGrid w:val="0"/>
                <w:color w:val="auto"/>
                <w:spacing w:val="0"/>
                <w:w w:val="100"/>
                <w:kern w:val="0"/>
                <w:position w:val="0"/>
                <w:sz w:val="24"/>
                <w:szCs w:val="24"/>
                <w:lang w:val="en-US" w:eastAsia="en-US" w:bidi="ar-SA"/>
              </w:rPr>
            </w:pPr>
            <w:r>
              <w:rPr>
                <w:rFonts w:hint="default" w:ascii="Times New Roman" w:hAnsi="Times New Roman" w:eastAsia="仿宋_GB2312" w:cs="Times New Roman"/>
                <w:color w:val="auto"/>
                <w:spacing w:val="0"/>
                <w:w w:val="100"/>
                <w:position w:val="0"/>
                <w:sz w:val="24"/>
                <w:szCs w:val="24"/>
                <w:lang w:eastAsia="zh-CN"/>
              </w:rPr>
              <w:t>自</w:t>
            </w:r>
            <w:r>
              <w:rPr>
                <w:rFonts w:hint="default" w:ascii="Times New Roman" w:hAnsi="Times New Roman" w:eastAsia="仿宋_GB2312" w:cs="Times New Roman"/>
                <w:color w:val="auto"/>
                <w:spacing w:val="0"/>
                <w:w w:val="100"/>
                <w:position w:val="0"/>
                <w:sz w:val="24"/>
                <w:szCs w:val="24"/>
              </w:rPr>
              <w:t>然保护地管理和野生动植物保护科</w:t>
            </w:r>
            <w:r>
              <w:rPr>
                <w:rFonts w:hint="default" w:ascii="Times New Roman" w:hAnsi="Times New Roman" w:eastAsia="仿宋_GB2312" w:cs="Times New Roman"/>
                <w:color w:val="auto"/>
                <w:spacing w:val="0"/>
                <w:w w:val="100"/>
                <w:position w:val="0"/>
                <w:sz w:val="24"/>
                <w:szCs w:val="24"/>
                <w:lang w:eastAsia="zh-CN"/>
              </w:rPr>
              <w:t>、</w:t>
            </w:r>
            <w:r>
              <w:rPr>
                <w:rFonts w:hint="default" w:ascii="Times New Roman" w:hAnsi="Times New Roman" w:eastAsia="仿宋_GB2312" w:cs="Times New Roman"/>
                <w:color w:val="auto"/>
                <w:spacing w:val="0"/>
                <w:w w:val="100"/>
                <w:position w:val="0"/>
                <w:sz w:val="24"/>
                <w:szCs w:val="24"/>
              </w:rPr>
              <w:t>县级承担相关职能的</w:t>
            </w:r>
            <w:r>
              <w:rPr>
                <w:rFonts w:hint="default" w:ascii="Times New Roman" w:hAnsi="Times New Roman" w:eastAsia="仿宋_GB2312" w:cs="Times New Roman"/>
                <w:color w:val="auto"/>
                <w:spacing w:val="0"/>
                <w:w w:val="100"/>
                <w:position w:val="0"/>
                <w:sz w:val="24"/>
                <w:szCs w:val="24"/>
                <w:lang w:eastAsia="zh-CN"/>
              </w:rPr>
              <w:t>机构</w:t>
            </w:r>
          </w:p>
        </w:tc>
        <w:tc>
          <w:tcPr>
            <w:tcW w:w="1729" w:type="dxa"/>
            <w:gridSpan w:val="3"/>
            <w:shd w:val="clear" w:color="auto" w:fill="auto"/>
            <w:vAlign w:val="center"/>
          </w:tcPr>
          <w:p w14:paraId="322F36A4">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jc w:val="center"/>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与野生动物的猎捕、繁育、出售、购买、利用</w:t>
            </w:r>
          </w:p>
          <w:p w14:paraId="3DED0BB6">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leftChars="0" w:right="0" w:rightChars="0" w:firstLine="0" w:firstLineChars="0"/>
              <w:jc w:val="center"/>
              <w:rPr>
                <w:rFonts w:hint="default" w:ascii="Times New Roman" w:hAnsi="Times New Roman" w:eastAsia="仿宋_GB2312" w:cs="Times New Roman"/>
                <w:snapToGrid w:val="0"/>
                <w:color w:val="auto"/>
                <w:spacing w:val="0"/>
                <w:w w:val="100"/>
                <w:kern w:val="0"/>
                <w:position w:val="0"/>
                <w:sz w:val="24"/>
                <w:szCs w:val="24"/>
                <w:lang w:val="en-US" w:eastAsia="en-US" w:bidi="ar-SA"/>
              </w:rPr>
            </w:pPr>
            <w:r>
              <w:rPr>
                <w:rFonts w:hint="default" w:ascii="Times New Roman" w:hAnsi="Times New Roman" w:eastAsia="仿宋_GB2312" w:cs="Times New Roman"/>
                <w:color w:val="auto"/>
                <w:spacing w:val="0"/>
                <w:w w:val="100"/>
                <w:position w:val="0"/>
                <w:sz w:val="24"/>
                <w:szCs w:val="24"/>
              </w:rPr>
              <w:t>等活动有关的企业等</w:t>
            </w:r>
          </w:p>
        </w:tc>
        <w:tc>
          <w:tcPr>
            <w:tcW w:w="2808" w:type="dxa"/>
            <w:gridSpan w:val="3"/>
            <w:shd w:val="clear" w:color="auto" w:fill="auto"/>
            <w:vAlign w:val="center"/>
          </w:tcPr>
          <w:p w14:paraId="1C78B8AE">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firstLineChars="0"/>
              <w:jc w:val="both"/>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1.有关许可证、批准文件、备案文件的监督检查</w:t>
            </w:r>
          </w:p>
          <w:p w14:paraId="1EB5741F">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firstLineChars="0"/>
              <w:jc w:val="both"/>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2.经过审批的猎捕方案执行情况监督检查</w:t>
            </w:r>
          </w:p>
          <w:p w14:paraId="46F975F5">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firstLineChars="0"/>
              <w:jc w:val="both"/>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3.对出售、购买、利用野生动物的目的、用途的监督检查</w:t>
            </w:r>
          </w:p>
          <w:p w14:paraId="497EBADC">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leftChars="0" w:right="0" w:rightChars="0" w:firstLine="0" w:firstLineChars="0"/>
              <w:jc w:val="both"/>
              <w:textAlignment w:val="baseline"/>
              <w:rPr>
                <w:rFonts w:hint="default" w:ascii="Times New Roman" w:hAnsi="Times New Roman" w:eastAsia="仿宋_GB2312" w:cs="Times New Roman"/>
                <w:snapToGrid w:val="0"/>
                <w:color w:val="auto"/>
                <w:spacing w:val="0"/>
                <w:w w:val="100"/>
                <w:kern w:val="0"/>
                <w:position w:val="0"/>
                <w:sz w:val="24"/>
                <w:szCs w:val="24"/>
                <w:lang w:val="en-US" w:eastAsia="en-US" w:bidi="ar-SA"/>
              </w:rPr>
            </w:pPr>
            <w:r>
              <w:rPr>
                <w:rFonts w:hint="default" w:ascii="Times New Roman" w:hAnsi="Times New Roman" w:eastAsia="仿宋_GB2312" w:cs="Times New Roman"/>
                <w:color w:val="auto"/>
                <w:spacing w:val="0"/>
                <w:w w:val="100"/>
                <w:position w:val="0"/>
                <w:sz w:val="24"/>
                <w:szCs w:val="24"/>
              </w:rPr>
              <w:t>4.人工繁育、经营利用活动监督检查</w:t>
            </w:r>
          </w:p>
        </w:tc>
        <w:tc>
          <w:tcPr>
            <w:tcW w:w="1437" w:type="dxa"/>
            <w:gridSpan w:val="2"/>
            <w:shd w:val="clear" w:color="auto" w:fill="auto"/>
            <w:vAlign w:val="center"/>
          </w:tcPr>
          <w:p w14:paraId="5E06C35F">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firstLineChars="0"/>
              <w:jc w:val="center"/>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现场检查</w:t>
            </w:r>
          </w:p>
          <w:p w14:paraId="6D635657">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firstLineChars="0"/>
              <w:jc w:val="center"/>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和非现场</w:t>
            </w:r>
          </w:p>
          <w:p w14:paraId="40C962B1">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leftChars="0" w:right="0" w:rightChars="0" w:firstLine="0" w:firstLineChars="0"/>
              <w:jc w:val="center"/>
              <w:textAlignment w:val="baseline"/>
              <w:rPr>
                <w:rFonts w:hint="default" w:ascii="Times New Roman" w:hAnsi="Times New Roman" w:eastAsia="仿宋_GB2312" w:cs="Times New Roman"/>
                <w:snapToGrid w:val="0"/>
                <w:color w:val="auto"/>
                <w:spacing w:val="0"/>
                <w:w w:val="100"/>
                <w:kern w:val="0"/>
                <w:position w:val="0"/>
                <w:sz w:val="24"/>
                <w:szCs w:val="24"/>
                <w:lang w:val="en-US" w:eastAsia="en-US" w:bidi="ar-SA"/>
              </w:rPr>
            </w:pPr>
            <w:r>
              <w:rPr>
                <w:rFonts w:hint="default" w:ascii="Times New Roman" w:hAnsi="Times New Roman" w:eastAsia="仿宋_GB2312" w:cs="Times New Roman"/>
                <w:color w:val="auto"/>
                <w:spacing w:val="0"/>
                <w:w w:val="100"/>
                <w:position w:val="0"/>
                <w:sz w:val="24"/>
                <w:szCs w:val="24"/>
              </w:rPr>
              <w:t>检查相结合</w:t>
            </w:r>
          </w:p>
        </w:tc>
        <w:tc>
          <w:tcPr>
            <w:tcW w:w="1350" w:type="dxa"/>
            <w:shd w:val="clear" w:color="auto" w:fill="auto"/>
            <w:vAlign w:val="center"/>
          </w:tcPr>
          <w:p w14:paraId="5163FA60">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firstLineChars="0"/>
              <w:jc w:val="center"/>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按本单位</w:t>
            </w:r>
          </w:p>
          <w:p w14:paraId="745A19C4">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firstLineChars="0"/>
              <w:jc w:val="center"/>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每年3月</w:t>
            </w:r>
          </w:p>
          <w:p w14:paraId="13199A9F">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firstLineChars="0"/>
              <w:jc w:val="center"/>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底前报经</w:t>
            </w:r>
          </w:p>
          <w:p w14:paraId="47C060EB">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firstLineChars="0"/>
              <w:jc w:val="center"/>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同级司法</w:t>
            </w:r>
          </w:p>
          <w:p w14:paraId="401CDDFA">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firstLineChars="0"/>
              <w:jc w:val="center"/>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行政部门</w:t>
            </w:r>
          </w:p>
          <w:p w14:paraId="4ACBAC4F">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firstLineChars="0"/>
              <w:jc w:val="center"/>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备案审查</w:t>
            </w:r>
          </w:p>
          <w:p w14:paraId="626D9A3C">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firstLineChars="0"/>
              <w:jc w:val="center"/>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的涉企年</w:t>
            </w:r>
          </w:p>
          <w:p w14:paraId="1B8399FC">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firstLineChars="0"/>
              <w:jc w:val="center"/>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度行政检</w:t>
            </w:r>
          </w:p>
          <w:p w14:paraId="3AA952E8">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firstLineChars="0"/>
              <w:jc w:val="center"/>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查计划实</w:t>
            </w:r>
          </w:p>
          <w:p w14:paraId="30E2C21D">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leftChars="0" w:right="0" w:rightChars="0" w:firstLine="0" w:firstLineChars="0"/>
              <w:jc w:val="center"/>
              <w:textAlignment w:val="baseline"/>
              <w:rPr>
                <w:rFonts w:hint="default" w:ascii="Times New Roman" w:hAnsi="Times New Roman" w:eastAsia="仿宋_GB2312" w:cs="Times New Roman"/>
                <w:snapToGrid w:val="0"/>
                <w:color w:val="auto"/>
                <w:spacing w:val="0"/>
                <w:w w:val="100"/>
                <w:kern w:val="0"/>
                <w:position w:val="0"/>
                <w:sz w:val="24"/>
                <w:szCs w:val="24"/>
                <w:lang w:val="en-US" w:eastAsia="en-US" w:bidi="ar-SA"/>
              </w:rPr>
            </w:pPr>
            <w:r>
              <w:rPr>
                <w:rFonts w:hint="default" w:ascii="Times New Roman" w:hAnsi="Times New Roman" w:eastAsia="仿宋_GB2312" w:cs="Times New Roman"/>
                <w:color w:val="auto"/>
                <w:spacing w:val="0"/>
                <w:w w:val="100"/>
                <w:position w:val="0"/>
                <w:sz w:val="24"/>
                <w:szCs w:val="24"/>
              </w:rPr>
              <w:t>行</w:t>
            </w:r>
          </w:p>
        </w:tc>
        <w:tc>
          <w:tcPr>
            <w:tcW w:w="1734" w:type="dxa"/>
            <w:gridSpan w:val="2"/>
            <w:shd w:val="clear" w:color="auto" w:fill="auto"/>
            <w:vAlign w:val="center"/>
          </w:tcPr>
          <w:p w14:paraId="188662D6">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firstLineChars="0"/>
              <w:jc w:val="center"/>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lang w:eastAsia="zh-CN"/>
              </w:rPr>
              <w:t>市</w:t>
            </w:r>
            <w:r>
              <w:rPr>
                <w:rFonts w:hint="default" w:ascii="Times New Roman" w:hAnsi="Times New Roman" w:eastAsia="仿宋_GB2312" w:cs="Times New Roman"/>
                <w:color w:val="auto"/>
                <w:spacing w:val="0"/>
                <w:w w:val="100"/>
                <w:position w:val="0"/>
                <w:sz w:val="24"/>
                <w:szCs w:val="24"/>
              </w:rPr>
              <w:t>级按照一定比例抽取有关企业进行现场检查。市、县林业行政主管部门的现场检查的单位与省</w:t>
            </w:r>
          </w:p>
          <w:p w14:paraId="48516980">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firstLineChars="0"/>
              <w:jc w:val="center"/>
              <w:textAlignment w:val="baseline"/>
              <w:rPr>
                <w:rFonts w:hint="default" w:ascii="Times New Roman" w:hAnsi="Times New Roman" w:eastAsia="仿宋_GB2312" w:cs="Times New Roman"/>
                <w:snapToGrid w:val="0"/>
                <w:color w:val="auto"/>
                <w:spacing w:val="0"/>
                <w:w w:val="100"/>
                <w:kern w:val="0"/>
                <w:position w:val="0"/>
                <w:sz w:val="24"/>
                <w:szCs w:val="24"/>
                <w:lang w:val="en-US" w:eastAsia="en-US" w:bidi="ar-SA"/>
              </w:rPr>
            </w:pPr>
            <w:r>
              <w:rPr>
                <w:rFonts w:hint="default" w:ascii="Times New Roman" w:hAnsi="Times New Roman" w:eastAsia="仿宋_GB2312" w:cs="Times New Roman"/>
                <w:color w:val="auto"/>
                <w:spacing w:val="0"/>
                <w:w w:val="100"/>
                <w:position w:val="0"/>
                <w:sz w:val="24"/>
                <w:szCs w:val="24"/>
              </w:rPr>
              <w:t>局抽查的单位不重复。</w:t>
            </w:r>
          </w:p>
        </w:tc>
      </w:tr>
      <w:tr w14:paraId="1CA9FFD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1"/>
          <w:wAfter w:w="5" w:type="dxa"/>
          <w:trHeight w:val="5297" w:hRule="atLeast"/>
          <w:jc w:val="center"/>
        </w:trPr>
        <w:tc>
          <w:tcPr>
            <w:tcW w:w="944" w:type="dxa"/>
            <w:gridSpan w:val="2"/>
            <w:shd w:val="clear" w:color="auto" w:fill="auto"/>
            <w:vAlign w:val="center"/>
          </w:tcPr>
          <w:p w14:paraId="44D01C5A">
            <w:pPr>
              <w:keepNext w:val="0"/>
              <w:keepLines w:val="0"/>
              <w:pageBreakBefore w:val="0"/>
              <w:widowControl/>
              <w:kinsoku/>
              <w:wordWrap/>
              <w:overflowPunct/>
              <w:topLinePunct w:val="0"/>
              <w:autoSpaceDE w:val="0"/>
              <w:autoSpaceDN w:val="0"/>
              <w:bidi w:val="0"/>
              <w:adjustRightInd w:val="0"/>
              <w:snapToGrid w:val="0"/>
              <w:spacing w:line="260" w:lineRule="exact"/>
              <w:ind w:left="0" w:leftChars="0" w:right="0" w:rightChars="0" w:firstLine="0" w:firstLineChars="0"/>
              <w:jc w:val="center"/>
              <w:rPr>
                <w:rFonts w:hint="default" w:ascii="Times New Roman" w:hAnsi="Times New Roman" w:eastAsia="仿宋_GB2312" w:cs="Times New Roman"/>
                <w:snapToGrid w:val="0"/>
                <w:color w:val="auto"/>
                <w:spacing w:val="0"/>
                <w:w w:val="100"/>
                <w:kern w:val="0"/>
                <w:position w:val="0"/>
                <w:sz w:val="24"/>
                <w:szCs w:val="24"/>
                <w:lang w:val="en-US" w:eastAsia="en-US" w:bidi="ar-SA"/>
              </w:rPr>
            </w:pPr>
            <w:r>
              <w:rPr>
                <w:rFonts w:hint="default" w:ascii="Times New Roman" w:hAnsi="Times New Roman" w:eastAsia="仿宋_GB2312" w:cs="Times New Roman"/>
                <w:color w:val="auto"/>
                <w:spacing w:val="0"/>
                <w:w w:val="100"/>
                <w:position w:val="0"/>
                <w:sz w:val="24"/>
                <w:szCs w:val="24"/>
              </w:rPr>
              <w:t>8</w:t>
            </w:r>
          </w:p>
        </w:tc>
        <w:tc>
          <w:tcPr>
            <w:tcW w:w="1454" w:type="dxa"/>
            <w:gridSpan w:val="2"/>
            <w:shd w:val="clear" w:color="auto" w:fill="auto"/>
            <w:vAlign w:val="center"/>
          </w:tcPr>
          <w:p w14:paraId="110F074A">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jc w:val="center"/>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对采集、经营利用、进出</w:t>
            </w:r>
          </w:p>
          <w:p w14:paraId="624F2A8F">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jc w:val="center"/>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口重点保</w:t>
            </w:r>
          </w:p>
          <w:p w14:paraId="1D6CB7AB">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jc w:val="center"/>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护野生植</w:t>
            </w:r>
          </w:p>
          <w:p w14:paraId="40AD4025">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jc w:val="center"/>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物（林业</w:t>
            </w:r>
          </w:p>
          <w:p w14:paraId="72FE2E72">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jc w:val="center"/>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管理）活</w:t>
            </w:r>
          </w:p>
          <w:p w14:paraId="01959728">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leftChars="0" w:right="0" w:rightChars="0" w:firstLine="0" w:firstLineChars="0"/>
              <w:jc w:val="center"/>
              <w:textAlignment w:val="baseline"/>
              <w:rPr>
                <w:rFonts w:hint="default" w:ascii="Times New Roman" w:hAnsi="Times New Roman" w:eastAsia="仿宋_GB2312" w:cs="Times New Roman"/>
                <w:snapToGrid w:val="0"/>
                <w:color w:val="auto"/>
                <w:spacing w:val="0"/>
                <w:w w:val="100"/>
                <w:kern w:val="0"/>
                <w:position w:val="0"/>
                <w:sz w:val="24"/>
                <w:szCs w:val="24"/>
                <w:lang w:val="en-US" w:eastAsia="en-US" w:bidi="ar-SA"/>
              </w:rPr>
            </w:pPr>
            <w:r>
              <w:rPr>
                <w:rFonts w:hint="default" w:ascii="Times New Roman" w:hAnsi="Times New Roman" w:eastAsia="仿宋_GB2312" w:cs="Times New Roman"/>
                <w:color w:val="auto"/>
                <w:spacing w:val="0"/>
                <w:w w:val="100"/>
                <w:position w:val="0"/>
                <w:sz w:val="24"/>
                <w:szCs w:val="24"/>
              </w:rPr>
              <w:t>动的监督检查</w:t>
            </w:r>
          </w:p>
        </w:tc>
        <w:tc>
          <w:tcPr>
            <w:tcW w:w="7007" w:type="dxa"/>
            <w:shd w:val="clear" w:color="auto" w:fill="auto"/>
            <w:vAlign w:val="center"/>
          </w:tcPr>
          <w:p w14:paraId="5786B21A">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480" w:firstLineChars="200"/>
              <w:jc w:val="both"/>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1.《中华人民共和国野生植物保护条例》第十七条第二款：采集国家重点保护野生植物的单位和个人，必须按照采集证规定的种类、数量、地点、期限和方法进行采集。</w:t>
            </w:r>
          </w:p>
          <w:p w14:paraId="485E8E5C">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480" w:firstLineChars="200"/>
              <w:jc w:val="both"/>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县级人民政府野生植物行政主管部门对在本行政区域内采集国家重点保护野生植物的活动，应当进行监督检查，并及时报告批准采集的野生植物行政主管部门或者其授权的机构。</w:t>
            </w:r>
          </w:p>
          <w:p w14:paraId="57D68621">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480" w:firstLineChars="200"/>
              <w:jc w:val="both"/>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2.《中华人民共和国野生植物保护条例》第十九条：野生植物行政主管部门应当对经营利用国家二级保护野生植物的活动进行监督检查。</w:t>
            </w:r>
          </w:p>
          <w:p w14:paraId="34963D2C">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480" w:firstLineChars="200"/>
              <w:jc w:val="both"/>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3.《中华人民共和国野生植物保护条例》第二十条：出口国家重点保护野生植物或者进出口中国参加的国际公约所限制进出口的野生植物的，应当按照管理权限经国务院林业行政主管部门批准，或者经进出口者所在地的省、自治区、直辖市人民政府农业行政主管部门审核后报国务院农业行政主管部门批准，并取得国家濒危物种进出口管理机构核发的允许进出口证明书或者标签。</w:t>
            </w:r>
          </w:p>
          <w:p w14:paraId="025C5187">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leftChars="0" w:right="0" w:rightChars="0" w:firstLine="480" w:firstLineChars="200"/>
              <w:jc w:val="both"/>
              <w:textAlignment w:val="baseline"/>
              <w:rPr>
                <w:rFonts w:hint="default" w:ascii="Times New Roman" w:hAnsi="Times New Roman" w:eastAsia="仿宋_GB2312" w:cs="Times New Roman"/>
                <w:snapToGrid w:val="0"/>
                <w:color w:val="auto"/>
                <w:spacing w:val="0"/>
                <w:w w:val="100"/>
                <w:kern w:val="0"/>
                <w:position w:val="0"/>
                <w:sz w:val="24"/>
                <w:szCs w:val="24"/>
                <w:lang w:val="en-US" w:eastAsia="en-US" w:bidi="ar-SA"/>
              </w:rPr>
            </w:pPr>
            <w:r>
              <w:rPr>
                <w:rFonts w:hint="default" w:ascii="Times New Roman" w:hAnsi="Times New Roman" w:eastAsia="仿宋_GB2312" w:cs="Times New Roman"/>
                <w:color w:val="auto"/>
                <w:spacing w:val="0"/>
                <w:w w:val="100"/>
                <w:position w:val="0"/>
                <w:sz w:val="24"/>
                <w:szCs w:val="24"/>
              </w:rPr>
              <w:t>4.《湖南省野生动植物资源保护条例》第十条：县级以上人民政府的林业行政主管部门应当监视、监测环境对重点保护的野生植物生长的影响,并采取措施维护和改善其生长条件。由于环境影响对重点保护的野生植物的生长造成危害时,林业行政主管部门应当会同有关部门进行调查处理。禁止任何单位和个人破坏重点保护的野生植物的生长环境。</w:t>
            </w:r>
          </w:p>
        </w:tc>
        <w:tc>
          <w:tcPr>
            <w:tcW w:w="1695" w:type="dxa"/>
            <w:shd w:val="clear" w:color="auto" w:fill="auto"/>
            <w:vAlign w:val="center"/>
          </w:tcPr>
          <w:p w14:paraId="27EF9F0A">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leftChars="0" w:right="0" w:rightChars="0" w:firstLine="0" w:firstLineChars="0"/>
              <w:jc w:val="center"/>
              <w:rPr>
                <w:rFonts w:hint="default" w:ascii="Times New Roman" w:hAnsi="Times New Roman" w:eastAsia="仿宋_GB2312" w:cs="Times New Roman"/>
                <w:snapToGrid w:val="0"/>
                <w:color w:val="auto"/>
                <w:spacing w:val="0"/>
                <w:w w:val="100"/>
                <w:kern w:val="0"/>
                <w:position w:val="0"/>
                <w:sz w:val="24"/>
                <w:szCs w:val="24"/>
                <w:lang w:val="en-US" w:eastAsia="zh-CN" w:bidi="ar-SA"/>
              </w:rPr>
            </w:pPr>
            <w:r>
              <w:rPr>
                <w:rFonts w:hint="default" w:ascii="Times New Roman" w:hAnsi="Times New Roman" w:eastAsia="仿宋_GB2312" w:cs="Times New Roman"/>
                <w:color w:val="auto"/>
                <w:spacing w:val="0"/>
                <w:w w:val="100"/>
                <w:position w:val="0"/>
                <w:sz w:val="24"/>
                <w:szCs w:val="24"/>
                <w:lang w:eastAsia="zh-CN"/>
              </w:rPr>
              <w:t>市、县</w:t>
            </w:r>
            <w:r>
              <w:rPr>
                <w:rFonts w:hint="default" w:ascii="Times New Roman" w:hAnsi="Times New Roman" w:eastAsia="仿宋_GB2312" w:cs="Times New Roman"/>
                <w:color w:val="auto"/>
                <w:spacing w:val="0"/>
                <w:w w:val="100"/>
                <w:position w:val="0"/>
                <w:sz w:val="24"/>
                <w:szCs w:val="24"/>
              </w:rPr>
              <w:t>林业主管部门</w:t>
            </w:r>
          </w:p>
        </w:tc>
        <w:tc>
          <w:tcPr>
            <w:tcW w:w="1511" w:type="dxa"/>
            <w:shd w:val="clear" w:color="auto" w:fill="auto"/>
            <w:vAlign w:val="center"/>
          </w:tcPr>
          <w:p w14:paraId="200F1753">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jc w:val="center"/>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lang w:eastAsia="zh-CN"/>
              </w:rPr>
              <w:t>自</w:t>
            </w:r>
            <w:r>
              <w:rPr>
                <w:rFonts w:hint="default" w:ascii="Times New Roman" w:hAnsi="Times New Roman" w:eastAsia="仿宋_GB2312" w:cs="Times New Roman"/>
                <w:color w:val="auto"/>
                <w:spacing w:val="0"/>
                <w:w w:val="100"/>
                <w:position w:val="0"/>
                <w:sz w:val="24"/>
                <w:szCs w:val="24"/>
              </w:rPr>
              <w:t>然保护地管理和野生动植物保护科</w:t>
            </w:r>
            <w:r>
              <w:rPr>
                <w:rFonts w:hint="default" w:ascii="Times New Roman" w:hAnsi="Times New Roman" w:eastAsia="仿宋_GB2312" w:cs="Times New Roman"/>
                <w:color w:val="auto"/>
                <w:spacing w:val="0"/>
                <w:w w:val="100"/>
                <w:position w:val="0"/>
                <w:sz w:val="24"/>
                <w:szCs w:val="24"/>
                <w:lang w:eastAsia="zh-CN"/>
              </w:rPr>
              <w:t>、</w:t>
            </w:r>
            <w:r>
              <w:rPr>
                <w:rFonts w:hint="default" w:ascii="Times New Roman" w:hAnsi="Times New Roman" w:eastAsia="仿宋_GB2312" w:cs="Times New Roman"/>
                <w:color w:val="auto"/>
                <w:spacing w:val="0"/>
                <w:w w:val="100"/>
                <w:position w:val="0"/>
                <w:sz w:val="24"/>
                <w:szCs w:val="24"/>
              </w:rPr>
              <w:t>县级承担相关职能</w:t>
            </w:r>
          </w:p>
          <w:p w14:paraId="6DDA571D">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leftChars="0" w:right="0" w:rightChars="0" w:firstLine="0" w:firstLineChars="0"/>
              <w:jc w:val="center"/>
              <w:rPr>
                <w:rFonts w:hint="default" w:ascii="Times New Roman" w:hAnsi="Times New Roman" w:eastAsia="仿宋_GB2312" w:cs="Times New Roman"/>
                <w:snapToGrid w:val="0"/>
                <w:color w:val="auto"/>
                <w:spacing w:val="0"/>
                <w:w w:val="100"/>
                <w:kern w:val="0"/>
                <w:position w:val="0"/>
                <w:sz w:val="24"/>
                <w:szCs w:val="24"/>
                <w:lang w:val="en-US" w:eastAsia="en-US" w:bidi="ar-SA"/>
              </w:rPr>
            </w:pPr>
            <w:r>
              <w:rPr>
                <w:rFonts w:hint="default" w:ascii="Times New Roman" w:hAnsi="Times New Roman" w:eastAsia="仿宋_GB2312" w:cs="Times New Roman"/>
                <w:color w:val="auto"/>
                <w:spacing w:val="0"/>
                <w:w w:val="100"/>
                <w:position w:val="0"/>
                <w:sz w:val="24"/>
                <w:szCs w:val="24"/>
              </w:rPr>
              <w:t>的</w:t>
            </w:r>
            <w:r>
              <w:rPr>
                <w:rFonts w:hint="default" w:ascii="Times New Roman" w:hAnsi="Times New Roman" w:eastAsia="仿宋_GB2312" w:cs="Times New Roman"/>
                <w:color w:val="auto"/>
                <w:spacing w:val="0"/>
                <w:w w:val="100"/>
                <w:position w:val="0"/>
                <w:sz w:val="24"/>
                <w:szCs w:val="24"/>
                <w:lang w:eastAsia="zh-CN"/>
              </w:rPr>
              <w:t>机构</w:t>
            </w:r>
          </w:p>
        </w:tc>
        <w:tc>
          <w:tcPr>
            <w:tcW w:w="1729" w:type="dxa"/>
            <w:gridSpan w:val="3"/>
            <w:shd w:val="clear" w:color="auto" w:fill="auto"/>
            <w:vAlign w:val="center"/>
          </w:tcPr>
          <w:p w14:paraId="57C098BC">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jc w:val="center"/>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与采集、经</w:t>
            </w:r>
          </w:p>
          <w:p w14:paraId="68A389E6">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jc w:val="center"/>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营利用重点</w:t>
            </w:r>
          </w:p>
          <w:p w14:paraId="1789F132">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jc w:val="center"/>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保护野生植</w:t>
            </w:r>
          </w:p>
          <w:p w14:paraId="5E97A18E">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leftChars="0" w:right="0" w:rightChars="0" w:firstLine="0" w:firstLineChars="0"/>
              <w:jc w:val="center"/>
              <w:rPr>
                <w:rFonts w:hint="default" w:ascii="Times New Roman" w:hAnsi="Times New Roman" w:eastAsia="仿宋_GB2312" w:cs="Times New Roman"/>
                <w:snapToGrid w:val="0"/>
                <w:color w:val="auto"/>
                <w:spacing w:val="0"/>
                <w:w w:val="100"/>
                <w:kern w:val="0"/>
                <w:position w:val="0"/>
                <w:sz w:val="24"/>
                <w:szCs w:val="24"/>
                <w:lang w:val="en-US" w:eastAsia="en-US" w:bidi="ar-SA"/>
              </w:rPr>
            </w:pPr>
            <w:r>
              <w:rPr>
                <w:rFonts w:hint="default" w:ascii="Times New Roman" w:hAnsi="Times New Roman" w:eastAsia="仿宋_GB2312" w:cs="Times New Roman"/>
                <w:color w:val="auto"/>
                <w:spacing w:val="0"/>
                <w:w w:val="100"/>
                <w:position w:val="0"/>
                <w:sz w:val="24"/>
                <w:szCs w:val="24"/>
              </w:rPr>
              <w:t>物活动有关的企业等</w:t>
            </w:r>
          </w:p>
        </w:tc>
        <w:tc>
          <w:tcPr>
            <w:tcW w:w="2808" w:type="dxa"/>
            <w:gridSpan w:val="3"/>
            <w:shd w:val="clear" w:color="auto" w:fill="auto"/>
            <w:vAlign w:val="center"/>
          </w:tcPr>
          <w:p w14:paraId="2907586A">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firstLineChars="0"/>
              <w:jc w:val="both"/>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1.有关许可证、批准文件的监督检查</w:t>
            </w:r>
          </w:p>
          <w:p w14:paraId="23B6B8FA">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leftChars="0" w:right="0" w:rightChars="0" w:firstLine="0" w:firstLineChars="0"/>
              <w:jc w:val="both"/>
              <w:textAlignment w:val="baseline"/>
              <w:rPr>
                <w:rFonts w:hint="default" w:ascii="Times New Roman" w:hAnsi="Times New Roman" w:eastAsia="仿宋_GB2312" w:cs="Times New Roman"/>
                <w:snapToGrid w:val="0"/>
                <w:color w:val="auto"/>
                <w:spacing w:val="0"/>
                <w:w w:val="100"/>
                <w:kern w:val="0"/>
                <w:position w:val="0"/>
                <w:sz w:val="24"/>
                <w:szCs w:val="24"/>
                <w:lang w:val="en-US" w:eastAsia="en-US" w:bidi="ar-SA"/>
              </w:rPr>
            </w:pPr>
            <w:r>
              <w:rPr>
                <w:rFonts w:hint="default" w:ascii="Times New Roman" w:hAnsi="Times New Roman" w:eastAsia="仿宋_GB2312" w:cs="Times New Roman"/>
                <w:color w:val="auto"/>
                <w:spacing w:val="0"/>
                <w:w w:val="100"/>
                <w:position w:val="0"/>
                <w:sz w:val="24"/>
                <w:szCs w:val="24"/>
              </w:rPr>
              <w:t>2.经审批的采集方案执行情况的监督检查</w:t>
            </w:r>
          </w:p>
        </w:tc>
        <w:tc>
          <w:tcPr>
            <w:tcW w:w="1437" w:type="dxa"/>
            <w:gridSpan w:val="2"/>
            <w:shd w:val="clear" w:color="auto" w:fill="auto"/>
            <w:vAlign w:val="center"/>
          </w:tcPr>
          <w:p w14:paraId="55580912">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firstLineChars="0"/>
              <w:jc w:val="center"/>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现场检查</w:t>
            </w:r>
          </w:p>
          <w:p w14:paraId="61E8D745">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firstLineChars="0"/>
              <w:jc w:val="center"/>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和非现场</w:t>
            </w:r>
          </w:p>
          <w:p w14:paraId="4E0299FA">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leftChars="0" w:right="0" w:rightChars="0" w:firstLine="0" w:firstLineChars="0"/>
              <w:jc w:val="center"/>
              <w:textAlignment w:val="baseline"/>
              <w:rPr>
                <w:rFonts w:hint="default" w:ascii="Times New Roman" w:hAnsi="Times New Roman" w:eastAsia="仿宋_GB2312" w:cs="Times New Roman"/>
                <w:snapToGrid w:val="0"/>
                <w:color w:val="auto"/>
                <w:spacing w:val="0"/>
                <w:w w:val="100"/>
                <w:kern w:val="0"/>
                <w:position w:val="0"/>
                <w:sz w:val="24"/>
                <w:szCs w:val="24"/>
                <w:lang w:val="en-US" w:eastAsia="en-US" w:bidi="ar-SA"/>
              </w:rPr>
            </w:pPr>
            <w:r>
              <w:rPr>
                <w:rFonts w:hint="default" w:ascii="Times New Roman" w:hAnsi="Times New Roman" w:eastAsia="仿宋_GB2312" w:cs="Times New Roman"/>
                <w:color w:val="auto"/>
                <w:spacing w:val="0"/>
                <w:w w:val="100"/>
                <w:position w:val="0"/>
                <w:sz w:val="24"/>
                <w:szCs w:val="24"/>
              </w:rPr>
              <w:t>检查相结合</w:t>
            </w:r>
          </w:p>
        </w:tc>
        <w:tc>
          <w:tcPr>
            <w:tcW w:w="1350" w:type="dxa"/>
            <w:shd w:val="clear" w:color="auto" w:fill="auto"/>
            <w:vAlign w:val="center"/>
          </w:tcPr>
          <w:p w14:paraId="418667A7">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firstLineChars="0"/>
              <w:jc w:val="center"/>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按本单位</w:t>
            </w:r>
          </w:p>
          <w:p w14:paraId="59A88A6E">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firstLineChars="0"/>
              <w:jc w:val="center"/>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每年3月</w:t>
            </w:r>
          </w:p>
          <w:p w14:paraId="56AA5C90">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firstLineChars="0"/>
              <w:jc w:val="center"/>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底前报经</w:t>
            </w:r>
          </w:p>
          <w:p w14:paraId="2A73FD00">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firstLineChars="0"/>
              <w:jc w:val="center"/>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同级司法</w:t>
            </w:r>
          </w:p>
          <w:p w14:paraId="0CCAF9D9">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firstLineChars="0"/>
              <w:jc w:val="center"/>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行政部门</w:t>
            </w:r>
          </w:p>
          <w:p w14:paraId="301BFB34">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firstLineChars="0"/>
              <w:jc w:val="center"/>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备案审查</w:t>
            </w:r>
          </w:p>
          <w:p w14:paraId="15663CAA">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firstLineChars="0"/>
              <w:jc w:val="center"/>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的涉企年</w:t>
            </w:r>
          </w:p>
          <w:p w14:paraId="75D5DEA6">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firstLineChars="0"/>
              <w:jc w:val="center"/>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度行政检</w:t>
            </w:r>
          </w:p>
          <w:p w14:paraId="60D7641A">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firstLineChars="0"/>
              <w:jc w:val="center"/>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查计划实</w:t>
            </w:r>
          </w:p>
          <w:p w14:paraId="39B688A2">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leftChars="0" w:right="0" w:rightChars="0" w:firstLine="0" w:firstLineChars="0"/>
              <w:jc w:val="center"/>
              <w:textAlignment w:val="baseline"/>
              <w:rPr>
                <w:rFonts w:hint="default" w:ascii="Times New Roman" w:hAnsi="Times New Roman" w:eastAsia="仿宋_GB2312" w:cs="Times New Roman"/>
                <w:snapToGrid w:val="0"/>
                <w:color w:val="auto"/>
                <w:spacing w:val="0"/>
                <w:w w:val="100"/>
                <w:kern w:val="0"/>
                <w:position w:val="0"/>
                <w:sz w:val="24"/>
                <w:szCs w:val="24"/>
                <w:lang w:val="en-US" w:eastAsia="en-US" w:bidi="ar-SA"/>
              </w:rPr>
            </w:pPr>
            <w:r>
              <w:rPr>
                <w:rFonts w:hint="default" w:ascii="Times New Roman" w:hAnsi="Times New Roman" w:eastAsia="仿宋_GB2312" w:cs="Times New Roman"/>
                <w:color w:val="auto"/>
                <w:spacing w:val="0"/>
                <w:w w:val="100"/>
                <w:position w:val="0"/>
                <w:sz w:val="24"/>
                <w:szCs w:val="24"/>
              </w:rPr>
              <w:t>行</w:t>
            </w:r>
          </w:p>
        </w:tc>
        <w:tc>
          <w:tcPr>
            <w:tcW w:w="1734" w:type="dxa"/>
            <w:gridSpan w:val="2"/>
            <w:shd w:val="clear" w:color="auto" w:fill="auto"/>
            <w:vAlign w:val="center"/>
          </w:tcPr>
          <w:p w14:paraId="2A236CF6">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firstLineChars="0"/>
              <w:jc w:val="center"/>
              <w:textAlignment w:val="baseline"/>
              <w:rPr>
                <w:rFonts w:hint="default" w:ascii="Times New Roman" w:hAnsi="Times New Roman" w:eastAsia="仿宋_GB2312" w:cs="Times New Roman"/>
                <w:snapToGrid w:val="0"/>
                <w:color w:val="auto"/>
                <w:spacing w:val="0"/>
                <w:w w:val="100"/>
                <w:kern w:val="0"/>
                <w:position w:val="0"/>
                <w:sz w:val="24"/>
                <w:szCs w:val="24"/>
                <w:lang w:val="en-US" w:eastAsia="en-US" w:bidi="ar-SA"/>
              </w:rPr>
            </w:pPr>
            <w:r>
              <w:rPr>
                <w:rFonts w:hint="default" w:ascii="Times New Roman" w:hAnsi="Times New Roman" w:eastAsia="仿宋_GB2312" w:cs="Times New Roman"/>
                <w:color w:val="auto"/>
                <w:spacing w:val="0"/>
                <w:w w:val="100"/>
                <w:position w:val="0"/>
                <w:sz w:val="24"/>
                <w:szCs w:val="24"/>
                <w:lang w:eastAsia="zh-CN"/>
              </w:rPr>
              <w:t>市</w:t>
            </w:r>
            <w:r>
              <w:rPr>
                <w:rFonts w:hint="default" w:ascii="Times New Roman" w:hAnsi="Times New Roman" w:eastAsia="仿宋_GB2312" w:cs="Times New Roman"/>
                <w:color w:val="auto"/>
                <w:spacing w:val="0"/>
                <w:w w:val="100"/>
                <w:position w:val="0"/>
                <w:sz w:val="24"/>
                <w:szCs w:val="24"/>
              </w:rPr>
              <w:t>级按照一定比例抽取有关企业进行现场检查。</w:t>
            </w:r>
            <w:r>
              <w:rPr>
                <w:rFonts w:hint="default" w:ascii="Times New Roman" w:hAnsi="Times New Roman" w:eastAsia="仿宋_GB2312" w:cs="Times New Roman"/>
                <w:color w:val="auto"/>
                <w:spacing w:val="0"/>
                <w:w w:val="100"/>
                <w:position w:val="0"/>
                <w:sz w:val="24"/>
                <w:szCs w:val="24"/>
                <w:lang w:eastAsia="zh-CN"/>
              </w:rPr>
              <w:t>市、</w:t>
            </w:r>
            <w:r>
              <w:rPr>
                <w:rFonts w:hint="default" w:ascii="Times New Roman" w:hAnsi="Times New Roman" w:eastAsia="仿宋_GB2312" w:cs="Times New Roman"/>
                <w:color w:val="auto"/>
                <w:spacing w:val="0"/>
                <w:w w:val="100"/>
                <w:position w:val="0"/>
                <w:sz w:val="24"/>
                <w:szCs w:val="24"/>
              </w:rPr>
              <w:t>县林业行政主管部门的现场检查的单位与省局抽查的单位不重复。</w:t>
            </w:r>
          </w:p>
        </w:tc>
      </w:tr>
      <w:tr w14:paraId="58A61FE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1"/>
          <w:wAfter w:w="5" w:type="dxa"/>
          <w:trHeight w:val="2996" w:hRule="atLeast"/>
          <w:jc w:val="center"/>
        </w:trPr>
        <w:tc>
          <w:tcPr>
            <w:tcW w:w="944" w:type="dxa"/>
            <w:gridSpan w:val="2"/>
            <w:shd w:val="clear" w:color="auto" w:fill="auto"/>
            <w:vAlign w:val="center"/>
          </w:tcPr>
          <w:p w14:paraId="1C53040B">
            <w:pPr>
              <w:keepNext w:val="0"/>
              <w:keepLines w:val="0"/>
              <w:pageBreakBefore w:val="0"/>
              <w:widowControl/>
              <w:kinsoku/>
              <w:wordWrap/>
              <w:overflowPunct/>
              <w:topLinePunct w:val="0"/>
              <w:autoSpaceDE w:val="0"/>
              <w:autoSpaceDN w:val="0"/>
              <w:bidi w:val="0"/>
              <w:adjustRightInd w:val="0"/>
              <w:snapToGrid w:val="0"/>
              <w:spacing w:line="260" w:lineRule="exact"/>
              <w:ind w:left="0" w:leftChars="0" w:right="0" w:rightChars="0" w:firstLine="0" w:firstLineChars="0"/>
              <w:jc w:val="center"/>
              <w:rPr>
                <w:rFonts w:hint="default" w:ascii="Times New Roman" w:hAnsi="Times New Roman" w:eastAsia="仿宋_GB2312" w:cs="Times New Roman"/>
                <w:snapToGrid w:val="0"/>
                <w:color w:val="auto"/>
                <w:spacing w:val="0"/>
                <w:w w:val="100"/>
                <w:kern w:val="0"/>
                <w:position w:val="0"/>
                <w:sz w:val="24"/>
                <w:szCs w:val="24"/>
                <w:lang w:val="en-US" w:eastAsia="en-US" w:bidi="ar-SA"/>
              </w:rPr>
            </w:pPr>
            <w:r>
              <w:rPr>
                <w:rFonts w:hint="default" w:ascii="Times New Roman" w:hAnsi="Times New Roman" w:eastAsia="仿宋_GB2312" w:cs="Times New Roman"/>
                <w:color w:val="auto"/>
                <w:spacing w:val="0"/>
                <w:w w:val="100"/>
                <w:position w:val="0"/>
                <w:sz w:val="24"/>
                <w:szCs w:val="24"/>
              </w:rPr>
              <w:t>9</w:t>
            </w:r>
          </w:p>
        </w:tc>
        <w:tc>
          <w:tcPr>
            <w:tcW w:w="1454" w:type="dxa"/>
            <w:gridSpan w:val="2"/>
            <w:shd w:val="clear" w:color="auto" w:fill="auto"/>
            <w:vAlign w:val="center"/>
          </w:tcPr>
          <w:p w14:paraId="4BE8C115">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jc w:val="center"/>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对涉松木</w:t>
            </w:r>
          </w:p>
          <w:p w14:paraId="0F9432F1">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jc w:val="center"/>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加工、运</w:t>
            </w:r>
          </w:p>
          <w:p w14:paraId="624C5168">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jc w:val="center"/>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输和使用</w:t>
            </w:r>
          </w:p>
          <w:p w14:paraId="23F05861">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jc w:val="center"/>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单位的检</w:t>
            </w:r>
          </w:p>
          <w:p w14:paraId="67C4D278">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leftChars="0" w:right="0" w:rightChars="0" w:firstLine="0" w:firstLineChars="0"/>
              <w:jc w:val="center"/>
              <w:textAlignment w:val="baseline"/>
              <w:rPr>
                <w:rFonts w:hint="default" w:ascii="Times New Roman" w:hAnsi="Times New Roman" w:eastAsia="仿宋_GB2312" w:cs="Times New Roman"/>
                <w:snapToGrid w:val="0"/>
                <w:color w:val="auto"/>
                <w:spacing w:val="0"/>
                <w:w w:val="100"/>
                <w:kern w:val="0"/>
                <w:position w:val="0"/>
                <w:sz w:val="24"/>
                <w:szCs w:val="24"/>
                <w:lang w:val="en-US" w:eastAsia="en-US" w:bidi="ar-SA"/>
              </w:rPr>
            </w:pPr>
            <w:r>
              <w:rPr>
                <w:rFonts w:hint="default" w:ascii="Times New Roman" w:hAnsi="Times New Roman" w:eastAsia="仿宋_GB2312" w:cs="Times New Roman"/>
                <w:color w:val="auto"/>
                <w:spacing w:val="0"/>
                <w:w w:val="100"/>
                <w:position w:val="0"/>
                <w:sz w:val="24"/>
                <w:szCs w:val="24"/>
              </w:rPr>
              <w:t>查</w:t>
            </w:r>
          </w:p>
        </w:tc>
        <w:tc>
          <w:tcPr>
            <w:tcW w:w="7007" w:type="dxa"/>
            <w:shd w:val="clear" w:color="auto" w:fill="auto"/>
            <w:vAlign w:val="center"/>
          </w:tcPr>
          <w:p w14:paraId="25EDAB3D">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480" w:firstLineChars="200"/>
              <w:jc w:val="both"/>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1.《植物检疫条例》第三条：县级以上地方各级农业主管部门、林业主管部门所属的植物检疫机构，负责执行国家的植物检疫任务。植物检疫人员进入车站、机场、港口、仓库以及其他有关场所执行植物检疫任务，应穿着检疫制服和佩带检疫标志。</w:t>
            </w:r>
          </w:p>
          <w:p w14:paraId="6DAF3FCD">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480" w:firstLineChars="200"/>
              <w:jc w:val="both"/>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第五条第三款在发生疫情的地区，植物检疫机构可以派人参加当地的道路联合检查站或者木材检查站。</w:t>
            </w:r>
          </w:p>
          <w:p w14:paraId="2E1DA1D2">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480" w:firstLineChars="200"/>
              <w:jc w:val="both"/>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2.《植物检疫条例实施细则（林业部分）》（林业部令第4号发布，国家林业令第26号修改）第二条第二款：县级以上地方林业主管部门应当建立健全森检机构，由其负责执行本地区的森检任务。</w:t>
            </w:r>
          </w:p>
          <w:p w14:paraId="30BBAA9A">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480" w:firstLineChars="200"/>
              <w:jc w:val="both"/>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第五条：森检人员在执行森检任务时有权行使下列职权：进入车站、机场、港口、仓库和森林植物及其产品的生产、经营、存放等场所，依照规定实施现场检疫或者复检、查验植物检疫证书和进行疫情监测调查；依法监督有关单位或者个人进行消毒处理、除害处理、隔离试种和采取封锁、消灭等措施；依法查阅、摘录或者复制与森检工作有关的资料，收集证据。</w:t>
            </w:r>
          </w:p>
          <w:p w14:paraId="56938886">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480" w:firstLineChars="200"/>
              <w:jc w:val="both"/>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第六条：应施检疫的森林植物及其产品包括：…木材、竹材、药材、果品、盆景和其他林产品。</w:t>
            </w:r>
          </w:p>
          <w:p w14:paraId="78EDE7A8">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480" w:firstLineChars="200"/>
              <w:jc w:val="both"/>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3.《湖南省林业有害生物防治检疫条例》第二十二条：森林植物检疫员经所属林业主管部门负责人批准，在执行任务时可以进入森林植物及其产品的生产、经营、存放场所，依法实施现场检疫或者复检，查验检疫证书并开展疫情调查；监督有关单位或者个人对林业有害生物进行消毒处理、除害处理、隔离试种和采取封锁、消灭等措施：查阅、摘录或者复制与检疫工作有关的资料，收集证据。</w:t>
            </w:r>
          </w:p>
          <w:p w14:paraId="6BAE642A">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480" w:firstLineChars="200"/>
              <w:jc w:val="both"/>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4.《湖南省外来物种管理条例》第二十九条：县级以上人民政府农业、林业、卫生等行政主管部门对外来物种进行监督检查，可以依法行使下列职权：进入生产经营场所或者其他有关场所进行检查；询问被检查人，并要求其提供与外来物种有关的证明材料或者其他资料；……。</w:t>
            </w:r>
          </w:p>
          <w:p w14:paraId="4B82F1BF">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480" w:firstLineChars="200"/>
              <w:jc w:val="both"/>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5.《松材线虫病疫区和疫木管理办法》（林生发〔2018〕117号）第五条：……。加强社会化防治组织的监督和管理，规范防治市场，确保按照有关规定和技术标准开展防治工作。</w:t>
            </w:r>
          </w:p>
          <w:p w14:paraId="59AF648A">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480" w:firstLineChars="200"/>
              <w:jc w:val="both"/>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第十七条：县级林业主管部门应当制定疫木粉碎物（削片）利用监管方案，实行全过程监管，每季度向上级林业主管部门报告监管情况。省、市级林业主管部门应当定期开展督导检查。</w:t>
            </w:r>
          </w:p>
          <w:p w14:paraId="4B59E99B">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leftChars="0" w:right="0" w:rightChars="0" w:firstLine="480" w:firstLineChars="200"/>
              <w:jc w:val="both"/>
              <w:textAlignment w:val="baseline"/>
              <w:rPr>
                <w:rFonts w:hint="default" w:ascii="Times New Roman" w:hAnsi="Times New Roman" w:eastAsia="仿宋_GB2312" w:cs="Times New Roman"/>
                <w:snapToGrid w:val="0"/>
                <w:color w:val="auto"/>
                <w:spacing w:val="0"/>
                <w:w w:val="100"/>
                <w:kern w:val="0"/>
                <w:position w:val="0"/>
                <w:sz w:val="24"/>
                <w:szCs w:val="24"/>
                <w:lang w:val="en-US" w:eastAsia="en-US" w:bidi="ar-SA"/>
              </w:rPr>
            </w:pPr>
            <w:r>
              <w:rPr>
                <w:rFonts w:hint="default" w:ascii="Times New Roman" w:hAnsi="Times New Roman" w:eastAsia="仿宋_GB2312" w:cs="Times New Roman"/>
                <w:color w:val="auto"/>
                <w:spacing w:val="0"/>
                <w:w w:val="100"/>
                <w:position w:val="0"/>
                <w:sz w:val="24"/>
                <w:szCs w:val="24"/>
              </w:rPr>
              <w:t>第十八条：林业植物检疫机构应当加强检疫执法，建立和完善检疫备案制度，定期对辖区内涉木单位和个人开展检疫检查，严肃查处违法违规采伐、运输、经营、加工、利用、使用疫木及其制品行为。林业植物检疫机构在检疫检查过程中查获的疫木及其制品，应当采取销毁方式依法就地处理。</w:t>
            </w:r>
          </w:p>
        </w:tc>
        <w:tc>
          <w:tcPr>
            <w:tcW w:w="1695" w:type="dxa"/>
            <w:shd w:val="clear" w:color="auto" w:fill="auto"/>
            <w:vAlign w:val="center"/>
          </w:tcPr>
          <w:p w14:paraId="3512E99A">
            <w:pPr>
              <w:keepNext w:val="0"/>
              <w:keepLines w:val="0"/>
              <w:pageBreakBefore w:val="0"/>
              <w:widowControl/>
              <w:kinsoku/>
              <w:wordWrap/>
              <w:overflowPunct/>
              <w:topLinePunct w:val="0"/>
              <w:autoSpaceDE w:val="0"/>
              <w:autoSpaceDN w:val="0"/>
              <w:bidi w:val="0"/>
              <w:adjustRightInd w:val="0"/>
              <w:snapToGrid w:val="0"/>
              <w:spacing w:line="260" w:lineRule="exact"/>
              <w:ind w:left="0" w:leftChars="0" w:right="0" w:rightChars="0" w:firstLine="0" w:firstLineChars="0"/>
              <w:jc w:val="center"/>
              <w:textAlignment w:val="center"/>
              <w:rPr>
                <w:rFonts w:hint="default" w:ascii="Times New Roman" w:hAnsi="Times New Roman" w:eastAsia="仿宋_GB2312" w:cs="Times New Roman"/>
                <w:snapToGrid w:val="0"/>
                <w:color w:val="auto"/>
                <w:spacing w:val="0"/>
                <w:w w:val="100"/>
                <w:kern w:val="0"/>
                <w:position w:val="0"/>
                <w:sz w:val="24"/>
                <w:szCs w:val="24"/>
                <w:lang w:val="en-US" w:eastAsia="zh-CN" w:bidi="ar-SA"/>
              </w:rPr>
            </w:pPr>
            <w:r>
              <w:rPr>
                <w:rStyle w:val="9"/>
                <w:rFonts w:hint="default" w:ascii="Times New Roman" w:hAnsi="Times New Roman" w:eastAsia="仿宋_GB2312" w:cs="Times New Roman"/>
                <w:color w:val="auto"/>
                <w:spacing w:val="0"/>
                <w:w w:val="100"/>
                <w:position w:val="0"/>
                <w:sz w:val="24"/>
                <w:szCs w:val="24"/>
                <w:lang w:eastAsia="zh-CN" w:bidi="ar"/>
              </w:rPr>
              <w:t>市、县林业主管部门</w:t>
            </w:r>
          </w:p>
        </w:tc>
        <w:tc>
          <w:tcPr>
            <w:tcW w:w="1511" w:type="dxa"/>
            <w:shd w:val="clear" w:color="auto" w:fill="auto"/>
            <w:vAlign w:val="center"/>
          </w:tcPr>
          <w:p w14:paraId="42E401DD">
            <w:pPr>
              <w:keepNext w:val="0"/>
              <w:keepLines w:val="0"/>
              <w:pageBreakBefore w:val="0"/>
              <w:widowControl/>
              <w:kinsoku/>
              <w:wordWrap/>
              <w:overflowPunct/>
              <w:topLinePunct w:val="0"/>
              <w:autoSpaceDE w:val="0"/>
              <w:autoSpaceDN w:val="0"/>
              <w:bidi w:val="0"/>
              <w:adjustRightInd w:val="0"/>
              <w:snapToGrid w:val="0"/>
              <w:spacing w:line="260" w:lineRule="exact"/>
              <w:ind w:left="0" w:leftChars="0" w:right="0" w:rightChars="0" w:firstLine="0" w:firstLineChars="0"/>
              <w:jc w:val="center"/>
              <w:textAlignment w:val="center"/>
              <w:rPr>
                <w:rFonts w:hint="default" w:ascii="Times New Roman" w:hAnsi="Times New Roman" w:eastAsia="仿宋_GB2312" w:cs="Times New Roman"/>
                <w:snapToGrid w:val="0"/>
                <w:color w:val="auto"/>
                <w:spacing w:val="0"/>
                <w:w w:val="100"/>
                <w:kern w:val="0"/>
                <w:position w:val="0"/>
                <w:sz w:val="24"/>
                <w:szCs w:val="24"/>
                <w:lang w:val="en-US" w:eastAsia="en-US" w:bidi="ar-SA"/>
              </w:rPr>
            </w:pPr>
            <w:r>
              <w:rPr>
                <w:rStyle w:val="9"/>
                <w:rFonts w:hint="default" w:ascii="Times New Roman" w:hAnsi="Times New Roman" w:eastAsia="仿宋_GB2312" w:cs="Times New Roman"/>
                <w:color w:val="auto"/>
                <w:spacing w:val="0"/>
                <w:w w:val="100"/>
                <w:position w:val="0"/>
                <w:sz w:val="24"/>
                <w:szCs w:val="24"/>
                <w:lang w:eastAsia="zh-CN" w:bidi="ar"/>
              </w:rPr>
              <w:t>永州市森林病虫害防治检疫站、</w:t>
            </w:r>
            <w:r>
              <w:rPr>
                <w:rStyle w:val="9"/>
                <w:rFonts w:hint="default" w:ascii="Times New Roman" w:hAnsi="Times New Roman" w:eastAsia="仿宋_GB2312" w:cs="Times New Roman"/>
                <w:color w:val="auto"/>
                <w:spacing w:val="0"/>
                <w:w w:val="100"/>
                <w:position w:val="0"/>
                <w:sz w:val="24"/>
                <w:szCs w:val="24"/>
                <w:lang w:bidi="ar"/>
              </w:rPr>
              <w:t>县级承担相关职能的机构</w:t>
            </w:r>
          </w:p>
        </w:tc>
        <w:tc>
          <w:tcPr>
            <w:tcW w:w="1729" w:type="dxa"/>
            <w:gridSpan w:val="3"/>
            <w:shd w:val="clear" w:color="auto" w:fill="auto"/>
            <w:vAlign w:val="center"/>
          </w:tcPr>
          <w:p w14:paraId="7CDEC12B">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jc w:val="center"/>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松木加工、</w:t>
            </w:r>
          </w:p>
          <w:p w14:paraId="680583AA">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leftChars="0" w:right="0" w:rightChars="0" w:firstLine="0" w:firstLineChars="0"/>
              <w:jc w:val="center"/>
              <w:rPr>
                <w:rFonts w:hint="default" w:ascii="Times New Roman" w:hAnsi="Times New Roman" w:eastAsia="仿宋_GB2312" w:cs="Times New Roman"/>
                <w:snapToGrid w:val="0"/>
                <w:color w:val="auto"/>
                <w:spacing w:val="0"/>
                <w:w w:val="100"/>
                <w:kern w:val="0"/>
                <w:position w:val="0"/>
                <w:sz w:val="24"/>
                <w:szCs w:val="24"/>
                <w:lang w:val="en-US" w:eastAsia="en-US" w:bidi="ar-SA"/>
              </w:rPr>
            </w:pPr>
            <w:r>
              <w:rPr>
                <w:rFonts w:hint="default" w:ascii="Times New Roman" w:hAnsi="Times New Roman" w:eastAsia="仿宋_GB2312" w:cs="Times New Roman"/>
                <w:color w:val="auto"/>
                <w:spacing w:val="0"/>
                <w:w w:val="100"/>
                <w:position w:val="0"/>
                <w:sz w:val="24"/>
                <w:szCs w:val="24"/>
              </w:rPr>
              <w:t>运输和使用单位</w:t>
            </w:r>
          </w:p>
        </w:tc>
        <w:tc>
          <w:tcPr>
            <w:tcW w:w="2808" w:type="dxa"/>
            <w:gridSpan w:val="3"/>
            <w:shd w:val="clear" w:color="auto" w:fill="auto"/>
            <w:vAlign w:val="center"/>
          </w:tcPr>
          <w:p w14:paraId="634C98C3">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firstLineChars="0"/>
              <w:jc w:val="both"/>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1、违规加工、经营和使用松木行为；</w:t>
            </w:r>
          </w:p>
          <w:p w14:paraId="67234AEA">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firstLineChars="0"/>
              <w:jc w:val="both"/>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2、疫区电缆盘、光缆盘和松木包装材料；</w:t>
            </w:r>
          </w:p>
          <w:p w14:paraId="0FEE861C">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firstLineChars="0"/>
              <w:jc w:val="both"/>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3、《植物检疫证书》办理；</w:t>
            </w:r>
          </w:p>
          <w:p w14:paraId="33A036AB">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leftChars="0" w:right="0" w:rightChars="0" w:firstLine="0" w:firstLineChars="0"/>
              <w:jc w:val="both"/>
              <w:textAlignment w:val="baseline"/>
              <w:rPr>
                <w:rFonts w:hint="default" w:ascii="Times New Roman" w:hAnsi="Times New Roman" w:eastAsia="仿宋_GB2312" w:cs="Times New Roman"/>
                <w:snapToGrid w:val="0"/>
                <w:color w:val="auto"/>
                <w:spacing w:val="0"/>
                <w:w w:val="100"/>
                <w:kern w:val="0"/>
                <w:position w:val="0"/>
                <w:sz w:val="24"/>
                <w:szCs w:val="24"/>
                <w:lang w:val="en-US" w:eastAsia="en-US" w:bidi="ar-SA"/>
              </w:rPr>
            </w:pPr>
            <w:r>
              <w:rPr>
                <w:rFonts w:hint="default" w:ascii="Times New Roman" w:hAnsi="Times New Roman" w:eastAsia="仿宋_GB2312" w:cs="Times New Roman"/>
                <w:color w:val="auto"/>
                <w:spacing w:val="0"/>
                <w:w w:val="100"/>
                <w:position w:val="0"/>
                <w:sz w:val="24"/>
                <w:szCs w:val="24"/>
              </w:rPr>
              <w:t>4、流通和使用松木及其产品的台账及有关资料等。</w:t>
            </w:r>
          </w:p>
        </w:tc>
        <w:tc>
          <w:tcPr>
            <w:tcW w:w="1437" w:type="dxa"/>
            <w:gridSpan w:val="2"/>
            <w:shd w:val="clear" w:color="auto" w:fill="auto"/>
            <w:vAlign w:val="center"/>
          </w:tcPr>
          <w:p w14:paraId="5A129D6E">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leftChars="0" w:right="0" w:rightChars="0" w:firstLine="0" w:firstLineChars="0"/>
              <w:jc w:val="center"/>
              <w:textAlignment w:val="baseline"/>
              <w:rPr>
                <w:rFonts w:hint="default" w:ascii="Times New Roman" w:hAnsi="Times New Roman" w:eastAsia="仿宋_GB2312" w:cs="Times New Roman"/>
                <w:snapToGrid w:val="0"/>
                <w:color w:val="auto"/>
                <w:spacing w:val="0"/>
                <w:w w:val="100"/>
                <w:kern w:val="0"/>
                <w:position w:val="0"/>
                <w:sz w:val="24"/>
                <w:szCs w:val="24"/>
                <w:lang w:val="en-US" w:eastAsia="en-US" w:bidi="ar-SA"/>
              </w:rPr>
            </w:pPr>
            <w:r>
              <w:rPr>
                <w:rFonts w:hint="default" w:ascii="Times New Roman" w:hAnsi="Times New Roman" w:eastAsia="仿宋_GB2312" w:cs="Times New Roman"/>
                <w:color w:val="auto"/>
                <w:spacing w:val="0"/>
                <w:w w:val="100"/>
                <w:position w:val="0"/>
                <w:sz w:val="24"/>
                <w:szCs w:val="24"/>
              </w:rPr>
              <w:t>现场检查</w:t>
            </w:r>
          </w:p>
        </w:tc>
        <w:tc>
          <w:tcPr>
            <w:tcW w:w="1350" w:type="dxa"/>
            <w:shd w:val="clear" w:color="auto" w:fill="auto"/>
            <w:vAlign w:val="center"/>
          </w:tcPr>
          <w:p w14:paraId="177A7B66">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firstLineChars="0"/>
              <w:jc w:val="center"/>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按本单位</w:t>
            </w:r>
          </w:p>
          <w:p w14:paraId="6346E75F">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firstLineChars="0"/>
              <w:jc w:val="center"/>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每年3月</w:t>
            </w:r>
          </w:p>
          <w:p w14:paraId="59A03335">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firstLineChars="0"/>
              <w:jc w:val="center"/>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底前报经</w:t>
            </w:r>
          </w:p>
          <w:p w14:paraId="21E2D82C">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firstLineChars="0"/>
              <w:jc w:val="center"/>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同级司法</w:t>
            </w:r>
          </w:p>
          <w:p w14:paraId="6956805E">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firstLineChars="0"/>
              <w:jc w:val="center"/>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行政部门</w:t>
            </w:r>
          </w:p>
          <w:p w14:paraId="36D8A53D">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firstLineChars="0"/>
              <w:jc w:val="center"/>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备案审查</w:t>
            </w:r>
          </w:p>
          <w:p w14:paraId="0C179C01">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firstLineChars="0"/>
              <w:jc w:val="center"/>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的涉企年</w:t>
            </w:r>
          </w:p>
          <w:p w14:paraId="37455019">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firstLineChars="0"/>
              <w:jc w:val="center"/>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度行政检</w:t>
            </w:r>
          </w:p>
          <w:p w14:paraId="0079B355">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firstLineChars="0"/>
              <w:jc w:val="center"/>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查计划实</w:t>
            </w:r>
          </w:p>
          <w:p w14:paraId="6A3B8875">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leftChars="0" w:right="0" w:rightChars="0" w:firstLine="0" w:firstLineChars="0"/>
              <w:jc w:val="center"/>
              <w:textAlignment w:val="baseline"/>
              <w:rPr>
                <w:rFonts w:hint="default" w:ascii="Times New Roman" w:hAnsi="Times New Roman" w:eastAsia="仿宋_GB2312" w:cs="Times New Roman"/>
                <w:snapToGrid w:val="0"/>
                <w:color w:val="auto"/>
                <w:spacing w:val="0"/>
                <w:w w:val="100"/>
                <w:kern w:val="0"/>
                <w:position w:val="0"/>
                <w:sz w:val="24"/>
                <w:szCs w:val="24"/>
                <w:lang w:val="en-US" w:eastAsia="en-US" w:bidi="ar-SA"/>
              </w:rPr>
            </w:pPr>
            <w:r>
              <w:rPr>
                <w:rFonts w:hint="default" w:ascii="Times New Roman" w:hAnsi="Times New Roman" w:eastAsia="仿宋_GB2312" w:cs="Times New Roman"/>
                <w:color w:val="auto"/>
                <w:spacing w:val="0"/>
                <w:w w:val="100"/>
                <w:position w:val="0"/>
                <w:sz w:val="24"/>
                <w:szCs w:val="24"/>
              </w:rPr>
              <w:t>行</w:t>
            </w:r>
          </w:p>
        </w:tc>
        <w:tc>
          <w:tcPr>
            <w:tcW w:w="1734" w:type="dxa"/>
            <w:gridSpan w:val="2"/>
            <w:shd w:val="clear" w:color="auto" w:fill="auto"/>
            <w:vAlign w:val="center"/>
          </w:tcPr>
          <w:p w14:paraId="3D6DD42A">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firstLineChars="0"/>
              <w:jc w:val="center"/>
              <w:textAlignment w:val="baseline"/>
              <w:rPr>
                <w:rFonts w:hint="default" w:ascii="Times New Roman" w:hAnsi="Times New Roman" w:eastAsia="仿宋_GB2312" w:cs="Times New Roman"/>
                <w:snapToGrid w:val="0"/>
                <w:color w:val="auto"/>
                <w:spacing w:val="0"/>
                <w:w w:val="100"/>
                <w:kern w:val="0"/>
                <w:position w:val="0"/>
                <w:sz w:val="24"/>
                <w:szCs w:val="24"/>
                <w:lang w:val="en-US" w:eastAsia="en-US" w:bidi="ar-SA"/>
              </w:rPr>
            </w:pPr>
            <w:r>
              <w:rPr>
                <w:rFonts w:hint="default" w:ascii="Times New Roman" w:hAnsi="Times New Roman" w:eastAsia="仿宋_GB2312" w:cs="Times New Roman"/>
                <w:color w:val="auto"/>
                <w:spacing w:val="0"/>
                <w:w w:val="100"/>
                <w:position w:val="0"/>
                <w:sz w:val="24"/>
                <w:szCs w:val="24"/>
              </w:rPr>
              <w:t>涉企检查以属地管辖为主，省级按照一定比例抽取松木加工、运输和使用单位进行现场检查。市州、县（市、区）林业行政主管部门的现场检查单位与省局的抽查单位不重复。</w:t>
            </w:r>
          </w:p>
        </w:tc>
      </w:tr>
      <w:tr w14:paraId="63CD0B5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1"/>
          <w:wAfter w:w="5" w:type="dxa"/>
          <w:trHeight w:val="3810" w:hRule="atLeast"/>
          <w:jc w:val="center"/>
        </w:trPr>
        <w:tc>
          <w:tcPr>
            <w:tcW w:w="944" w:type="dxa"/>
            <w:gridSpan w:val="2"/>
            <w:shd w:val="clear" w:color="auto" w:fill="auto"/>
            <w:vAlign w:val="center"/>
          </w:tcPr>
          <w:p w14:paraId="3E54A95E">
            <w:pPr>
              <w:keepNext w:val="0"/>
              <w:keepLines w:val="0"/>
              <w:pageBreakBefore w:val="0"/>
              <w:widowControl/>
              <w:kinsoku/>
              <w:wordWrap/>
              <w:overflowPunct/>
              <w:topLinePunct w:val="0"/>
              <w:autoSpaceDE w:val="0"/>
              <w:autoSpaceDN w:val="0"/>
              <w:bidi w:val="0"/>
              <w:adjustRightInd w:val="0"/>
              <w:snapToGrid w:val="0"/>
              <w:spacing w:line="260" w:lineRule="exact"/>
              <w:ind w:left="0" w:leftChars="0" w:right="0" w:rightChars="0" w:firstLine="0" w:firstLineChars="0"/>
              <w:jc w:val="center"/>
              <w:rPr>
                <w:rFonts w:hint="default" w:ascii="Times New Roman" w:hAnsi="Times New Roman" w:eastAsia="仿宋_GB2312" w:cs="Times New Roman"/>
                <w:snapToGrid w:val="0"/>
                <w:color w:val="auto"/>
                <w:spacing w:val="0"/>
                <w:w w:val="100"/>
                <w:kern w:val="0"/>
                <w:position w:val="0"/>
                <w:sz w:val="24"/>
                <w:szCs w:val="24"/>
                <w:lang w:val="en-US" w:eastAsia="en-US" w:bidi="ar-SA"/>
              </w:rPr>
            </w:pPr>
            <w:r>
              <w:rPr>
                <w:rFonts w:hint="default" w:ascii="Times New Roman" w:hAnsi="Times New Roman" w:eastAsia="仿宋_GB2312" w:cs="Times New Roman"/>
                <w:color w:val="auto"/>
                <w:spacing w:val="0"/>
                <w:w w:val="100"/>
                <w:position w:val="0"/>
                <w:sz w:val="24"/>
                <w:szCs w:val="24"/>
              </w:rPr>
              <w:t>10</w:t>
            </w:r>
          </w:p>
        </w:tc>
        <w:tc>
          <w:tcPr>
            <w:tcW w:w="1454" w:type="dxa"/>
            <w:gridSpan w:val="2"/>
            <w:shd w:val="clear" w:color="auto" w:fill="auto"/>
            <w:vAlign w:val="center"/>
          </w:tcPr>
          <w:p w14:paraId="6AE9C5B4">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jc w:val="center"/>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对林产品</w:t>
            </w:r>
          </w:p>
          <w:p w14:paraId="7934F930">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jc w:val="center"/>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生产、初</w:t>
            </w:r>
          </w:p>
          <w:p w14:paraId="48DEC48D">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jc w:val="center"/>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级加工质</w:t>
            </w:r>
          </w:p>
          <w:p w14:paraId="23BE0695">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jc w:val="center"/>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量安全的</w:t>
            </w:r>
          </w:p>
          <w:p w14:paraId="50B08640">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leftChars="0" w:right="0" w:rightChars="0" w:firstLine="0" w:firstLineChars="0"/>
              <w:jc w:val="center"/>
              <w:textAlignment w:val="baseline"/>
              <w:rPr>
                <w:rFonts w:hint="default" w:ascii="Times New Roman" w:hAnsi="Times New Roman" w:eastAsia="仿宋_GB2312" w:cs="Times New Roman"/>
                <w:snapToGrid w:val="0"/>
                <w:color w:val="auto"/>
                <w:spacing w:val="0"/>
                <w:w w:val="100"/>
                <w:kern w:val="0"/>
                <w:position w:val="0"/>
                <w:sz w:val="24"/>
                <w:szCs w:val="24"/>
                <w:lang w:val="en-US" w:eastAsia="en-US" w:bidi="ar-SA"/>
              </w:rPr>
            </w:pPr>
            <w:r>
              <w:rPr>
                <w:rFonts w:hint="default" w:ascii="Times New Roman" w:hAnsi="Times New Roman" w:eastAsia="仿宋_GB2312" w:cs="Times New Roman"/>
                <w:color w:val="auto"/>
                <w:spacing w:val="0"/>
                <w:w w:val="100"/>
                <w:position w:val="0"/>
                <w:sz w:val="24"/>
                <w:szCs w:val="24"/>
              </w:rPr>
              <w:t>监督检查</w:t>
            </w:r>
          </w:p>
        </w:tc>
        <w:tc>
          <w:tcPr>
            <w:tcW w:w="7007" w:type="dxa"/>
            <w:shd w:val="clear" w:color="auto" w:fill="auto"/>
            <w:vAlign w:val="center"/>
          </w:tcPr>
          <w:p w14:paraId="24341252">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leftChars="0" w:right="0" w:rightChars="0" w:firstLine="480" w:firstLineChars="200"/>
              <w:jc w:val="both"/>
              <w:textAlignment w:val="baseline"/>
              <w:rPr>
                <w:rFonts w:hint="default" w:ascii="Times New Roman" w:hAnsi="Times New Roman" w:eastAsia="仿宋_GB2312" w:cs="Times New Roman"/>
                <w:snapToGrid w:val="0"/>
                <w:color w:val="auto"/>
                <w:spacing w:val="0"/>
                <w:w w:val="100"/>
                <w:kern w:val="0"/>
                <w:position w:val="0"/>
                <w:sz w:val="24"/>
                <w:szCs w:val="24"/>
                <w:lang w:val="en-US" w:eastAsia="en-US" w:bidi="ar-SA"/>
              </w:rPr>
            </w:pPr>
            <w:r>
              <w:rPr>
                <w:rFonts w:hint="default" w:ascii="Times New Roman" w:hAnsi="Times New Roman" w:eastAsia="仿宋_GB2312" w:cs="Times New Roman"/>
                <w:color w:val="auto"/>
                <w:spacing w:val="0"/>
                <w:w w:val="100"/>
                <w:position w:val="0"/>
                <w:sz w:val="24"/>
                <w:szCs w:val="24"/>
              </w:rPr>
              <w:t>《湖南省林产品质量安全条例》第六条：县级以上人民政府林业行政主管部门负责林产品生产、初级加工质量安全监督管理工作，林产品质量安全管理机构具体负责林产品生产、初级加工质量安全监督管理工作。市场监督管理、卫生健康行政主管部门按照法律法规规定的职责分别对林产品的加工、流通、餐饮服务活动实施监督管理。</w:t>
            </w:r>
          </w:p>
        </w:tc>
        <w:tc>
          <w:tcPr>
            <w:tcW w:w="1695" w:type="dxa"/>
            <w:shd w:val="clear" w:color="auto" w:fill="auto"/>
            <w:vAlign w:val="center"/>
          </w:tcPr>
          <w:p w14:paraId="78E203B0">
            <w:pPr>
              <w:keepNext w:val="0"/>
              <w:keepLines w:val="0"/>
              <w:pageBreakBefore w:val="0"/>
              <w:widowControl/>
              <w:kinsoku/>
              <w:wordWrap/>
              <w:overflowPunct/>
              <w:topLinePunct w:val="0"/>
              <w:autoSpaceDE w:val="0"/>
              <w:autoSpaceDN w:val="0"/>
              <w:bidi w:val="0"/>
              <w:adjustRightInd w:val="0"/>
              <w:snapToGrid w:val="0"/>
              <w:spacing w:line="260" w:lineRule="exact"/>
              <w:ind w:left="0" w:leftChars="0" w:right="0" w:rightChars="0" w:firstLine="0" w:firstLineChars="0"/>
              <w:jc w:val="center"/>
              <w:textAlignment w:val="center"/>
              <w:rPr>
                <w:rFonts w:hint="default" w:ascii="Times New Roman" w:hAnsi="Times New Roman" w:eastAsia="仿宋_GB2312" w:cs="Times New Roman"/>
                <w:snapToGrid w:val="0"/>
                <w:color w:val="auto"/>
                <w:spacing w:val="0"/>
                <w:w w:val="100"/>
                <w:kern w:val="0"/>
                <w:position w:val="0"/>
                <w:sz w:val="24"/>
                <w:szCs w:val="24"/>
                <w:lang w:val="en-US" w:eastAsia="zh-CN" w:bidi="ar-SA"/>
              </w:rPr>
            </w:pPr>
            <w:r>
              <w:rPr>
                <w:rStyle w:val="9"/>
                <w:rFonts w:hint="default" w:ascii="Times New Roman" w:hAnsi="Times New Roman" w:eastAsia="仿宋_GB2312" w:cs="Times New Roman"/>
                <w:color w:val="auto"/>
                <w:spacing w:val="0"/>
                <w:w w:val="100"/>
                <w:position w:val="0"/>
                <w:sz w:val="24"/>
                <w:szCs w:val="24"/>
                <w:lang w:eastAsia="zh-CN" w:bidi="ar"/>
              </w:rPr>
              <w:t>市、县林业主管部门</w:t>
            </w:r>
          </w:p>
        </w:tc>
        <w:tc>
          <w:tcPr>
            <w:tcW w:w="1511" w:type="dxa"/>
            <w:shd w:val="clear" w:color="auto" w:fill="auto"/>
            <w:vAlign w:val="center"/>
          </w:tcPr>
          <w:p w14:paraId="2400B3D0">
            <w:pPr>
              <w:keepNext w:val="0"/>
              <w:keepLines w:val="0"/>
              <w:pageBreakBefore w:val="0"/>
              <w:widowControl/>
              <w:kinsoku/>
              <w:wordWrap/>
              <w:overflowPunct/>
              <w:topLinePunct w:val="0"/>
              <w:autoSpaceDE w:val="0"/>
              <w:autoSpaceDN w:val="0"/>
              <w:bidi w:val="0"/>
              <w:adjustRightInd w:val="0"/>
              <w:snapToGrid w:val="0"/>
              <w:spacing w:line="260" w:lineRule="exact"/>
              <w:ind w:left="0" w:leftChars="0" w:right="0" w:rightChars="0" w:firstLine="0" w:firstLineChars="0"/>
              <w:jc w:val="center"/>
              <w:textAlignment w:val="center"/>
              <w:rPr>
                <w:rFonts w:hint="default" w:ascii="Times New Roman" w:hAnsi="Times New Roman" w:eastAsia="仿宋_GB2312" w:cs="Times New Roman"/>
                <w:snapToGrid w:val="0"/>
                <w:color w:val="auto"/>
                <w:spacing w:val="0"/>
                <w:w w:val="100"/>
                <w:kern w:val="0"/>
                <w:position w:val="0"/>
                <w:sz w:val="24"/>
                <w:szCs w:val="24"/>
                <w:lang w:val="en-US" w:eastAsia="zh-CN" w:bidi="ar-SA"/>
              </w:rPr>
            </w:pPr>
            <w:r>
              <w:rPr>
                <w:rStyle w:val="9"/>
                <w:rFonts w:hint="default" w:ascii="Times New Roman" w:hAnsi="Times New Roman" w:eastAsia="仿宋_GB2312" w:cs="Times New Roman"/>
                <w:color w:val="auto"/>
                <w:spacing w:val="0"/>
                <w:w w:val="100"/>
                <w:position w:val="0"/>
                <w:sz w:val="24"/>
                <w:szCs w:val="24"/>
                <w:lang w:eastAsia="zh-CN" w:bidi="ar"/>
              </w:rPr>
              <w:t>永州市林业产业服务中心、</w:t>
            </w:r>
            <w:r>
              <w:rPr>
                <w:rStyle w:val="9"/>
                <w:rFonts w:hint="default" w:ascii="Times New Roman" w:hAnsi="Times New Roman" w:eastAsia="仿宋_GB2312" w:cs="Times New Roman"/>
                <w:color w:val="auto"/>
                <w:spacing w:val="0"/>
                <w:w w:val="100"/>
                <w:position w:val="0"/>
                <w:sz w:val="24"/>
                <w:szCs w:val="24"/>
                <w:lang w:bidi="ar"/>
              </w:rPr>
              <w:t>县级承担相关职能的机构</w:t>
            </w:r>
          </w:p>
        </w:tc>
        <w:tc>
          <w:tcPr>
            <w:tcW w:w="1729" w:type="dxa"/>
            <w:gridSpan w:val="3"/>
            <w:shd w:val="clear" w:color="auto" w:fill="auto"/>
            <w:vAlign w:val="center"/>
          </w:tcPr>
          <w:p w14:paraId="73157465">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jc w:val="center"/>
              <w:rPr>
                <w:rFonts w:hint="default" w:ascii="Times New Roman" w:hAnsi="Times New Roman" w:eastAsia="仿宋_GB2312" w:cs="Times New Roman"/>
                <w:snapToGrid w:val="0"/>
                <w:color w:val="auto"/>
                <w:spacing w:val="0"/>
                <w:w w:val="100"/>
                <w:kern w:val="0"/>
                <w:position w:val="0"/>
                <w:sz w:val="24"/>
                <w:szCs w:val="24"/>
                <w:lang w:val="en-US" w:eastAsia="en-US" w:bidi="ar-SA"/>
              </w:rPr>
            </w:pPr>
            <w:r>
              <w:rPr>
                <w:rFonts w:hint="default" w:ascii="Times New Roman" w:hAnsi="Times New Roman" w:eastAsia="仿宋_GB2312" w:cs="Times New Roman"/>
                <w:color w:val="auto"/>
                <w:spacing w:val="0"/>
                <w:w w:val="100"/>
                <w:position w:val="0"/>
                <w:sz w:val="24"/>
                <w:szCs w:val="24"/>
              </w:rPr>
              <w:t>年度“湖南茶油”公用品牌授权产品加工企业、木质林产品加工企业、竹笋初级加工企业、食用林产品种植及初级加工产品。</w:t>
            </w:r>
          </w:p>
        </w:tc>
        <w:tc>
          <w:tcPr>
            <w:tcW w:w="2808" w:type="dxa"/>
            <w:gridSpan w:val="3"/>
            <w:shd w:val="clear" w:color="auto" w:fill="auto"/>
            <w:vAlign w:val="center"/>
          </w:tcPr>
          <w:p w14:paraId="1F6DD9AB">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leftChars="0" w:right="0" w:rightChars="0" w:firstLine="0" w:firstLineChars="0"/>
              <w:jc w:val="both"/>
              <w:textAlignment w:val="baseline"/>
              <w:rPr>
                <w:rFonts w:hint="default" w:ascii="Times New Roman" w:hAnsi="Times New Roman" w:eastAsia="仿宋_GB2312" w:cs="Times New Roman"/>
                <w:snapToGrid w:val="0"/>
                <w:color w:val="auto"/>
                <w:spacing w:val="0"/>
                <w:w w:val="100"/>
                <w:kern w:val="0"/>
                <w:position w:val="0"/>
                <w:sz w:val="24"/>
                <w:szCs w:val="24"/>
                <w:lang w:val="en-US" w:eastAsia="en-US" w:bidi="ar-SA"/>
              </w:rPr>
            </w:pPr>
            <w:r>
              <w:rPr>
                <w:rFonts w:hint="default" w:ascii="Times New Roman" w:hAnsi="Times New Roman" w:eastAsia="仿宋_GB2312" w:cs="Times New Roman"/>
                <w:color w:val="auto"/>
                <w:spacing w:val="0"/>
                <w:w w:val="100"/>
                <w:position w:val="0"/>
                <w:sz w:val="24"/>
                <w:szCs w:val="24"/>
              </w:rPr>
              <w:t>油茶籽油、木质林产品、食用林产品种植及初级加工产品质量与风险评估。</w:t>
            </w:r>
          </w:p>
        </w:tc>
        <w:tc>
          <w:tcPr>
            <w:tcW w:w="1437" w:type="dxa"/>
            <w:gridSpan w:val="2"/>
            <w:shd w:val="clear" w:color="auto" w:fill="auto"/>
            <w:vAlign w:val="center"/>
          </w:tcPr>
          <w:p w14:paraId="489D65B5">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firstLineChars="0"/>
              <w:jc w:val="center"/>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现场检查</w:t>
            </w:r>
          </w:p>
          <w:p w14:paraId="7D38FB77">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firstLineChars="0"/>
              <w:jc w:val="center"/>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和非现场</w:t>
            </w:r>
          </w:p>
          <w:p w14:paraId="62D988A5">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leftChars="0" w:right="0" w:rightChars="0" w:firstLine="0" w:firstLineChars="0"/>
              <w:jc w:val="center"/>
              <w:textAlignment w:val="baseline"/>
              <w:rPr>
                <w:rFonts w:hint="default" w:ascii="Times New Roman" w:hAnsi="Times New Roman" w:eastAsia="仿宋_GB2312" w:cs="Times New Roman"/>
                <w:snapToGrid w:val="0"/>
                <w:color w:val="auto"/>
                <w:spacing w:val="0"/>
                <w:w w:val="100"/>
                <w:kern w:val="0"/>
                <w:position w:val="0"/>
                <w:sz w:val="24"/>
                <w:szCs w:val="24"/>
                <w:lang w:val="en-US" w:eastAsia="en-US" w:bidi="ar-SA"/>
              </w:rPr>
            </w:pPr>
            <w:r>
              <w:rPr>
                <w:rFonts w:hint="default" w:ascii="Times New Roman" w:hAnsi="Times New Roman" w:eastAsia="仿宋_GB2312" w:cs="Times New Roman"/>
                <w:color w:val="auto"/>
                <w:spacing w:val="0"/>
                <w:w w:val="100"/>
                <w:position w:val="0"/>
                <w:sz w:val="24"/>
                <w:szCs w:val="24"/>
              </w:rPr>
              <w:t>检查相结合</w:t>
            </w:r>
          </w:p>
        </w:tc>
        <w:tc>
          <w:tcPr>
            <w:tcW w:w="1350" w:type="dxa"/>
            <w:shd w:val="clear" w:color="auto" w:fill="auto"/>
            <w:vAlign w:val="center"/>
          </w:tcPr>
          <w:p w14:paraId="0FD9A54B">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firstLineChars="0"/>
              <w:jc w:val="center"/>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按本单位</w:t>
            </w:r>
          </w:p>
          <w:p w14:paraId="4DC2A74F">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firstLineChars="0"/>
              <w:jc w:val="center"/>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每年3月</w:t>
            </w:r>
          </w:p>
          <w:p w14:paraId="766AD636">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firstLineChars="0"/>
              <w:jc w:val="center"/>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底前报经</w:t>
            </w:r>
          </w:p>
          <w:p w14:paraId="34E85411">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firstLineChars="0"/>
              <w:jc w:val="center"/>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同级司法</w:t>
            </w:r>
          </w:p>
          <w:p w14:paraId="1B56B3F0">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firstLineChars="0"/>
              <w:jc w:val="center"/>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行政部门</w:t>
            </w:r>
          </w:p>
          <w:p w14:paraId="1C9F789C">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firstLineChars="0"/>
              <w:jc w:val="center"/>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备案审查</w:t>
            </w:r>
          </w:p>
          <w:p w14:paraId="7C6D0B96">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firstLineChars="0"/>
              <w:jc w:val="center"/>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的涉企年</w:t>
            </w:r>
          </w:p>
          <w:p w14:paraId="6525D5A7">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firstLineChars="0"/>
              <w:jc w:val="center"/>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度行政检</w:t>
            </w:r>
          </w:p>
          <w:p w14:paraId="30BC6789">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firstLineChars="0"/>
              <w:jc w:val="center"/>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查计划实</w:t>
            </w:r>
          </w:p>
          <w:p w14:paraId="230A0A84">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leftChars="0" w:right="0" w:rightChars="0" w:firstLine="0" w:firstLineChars="0"/>
              <w:jc w:val="center"/>
              <w:textAlignment w:val="baseline"/>
              <w:rPr>
                <w:rFonts w:hint="default" w:ascii="Times New Roman" w:hAnsi="Times New Roman" w:eastAsia="仿宋_GB2312" w:cs="Times New Roman"/>
                <w:snapToGrid w:val="0"/>
                <w:color w:val="auto"/>
                <w:spacing w:val="0"/>
                <w:w w:val="100"/>
                <w:kern w:val="0"/>
                <w:position w:val="0"/>
                <w:sz w:val="24"/>
                <w:szCs w:val="24"/>
                <w:lang w:val="en-US" w:eastAsia="en-US" w:bidi="ar-SA"/>
              </w:rPr>
            </w:pPr>
            <w:r>
              <w:rPr>
                <w:rFonts w:hint="default" w:ascii="Times New Roman" w:hAnsi="Times New Roman" w:eastAsia="仿宋_GB2312" w:cs="Times New Roman"/>
                <w:color w:val="auto"/>
                <w:spacing w:val="0"/>
                <w:w w:val="100"/>
                <w:position w:val="0"/>
                <w:sz w:val="24"/>
                <w:szCs w:val="24"/>
              </w:rPr>
              <w:t>行</w:t>
            </w:r>
          </w:p>
        </w:tc>
        <w:tc>
          <w:tcPr>
            <w:tcW w:w="1734" w:type="dxa"/>
            <w:gridSpan w:val="2"/>
            <w:shd w:val="clear" w:color="auto" w:fill="auto"/>
            <w:vAlign w:val="center"/>
          </w:tcPr>
          <w:p w14:paraId="7ADD09F4">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firstLineChars="0"/>
              <w:jc w:val="center"/>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lang w:eastAsia="zh-CN"/>
              </w:rPr>
              <w:t>按照</w:t>
            </w:r>
            <w:r>
              <w:rPr>
                <w:rFonts w:hint="default" w:ascii="Times New Roman" w:hAnsi="Times New Roman" w:eastAsia="仿宋_GB2312" w:cs="Times New Roman"/>
                <w:color w:val="auto"/>
                <w:spacing w:val="0"/>
                <w:w w:val="100"/>
                <w:position w:val="0"/>
                <w:sz w:val="24"/>
                <w:szCs w:val="24"/>
              </w:rPr>
              <w:t>省林业局制定</w:t>
            </w:r>
            <w:r>
              <w:rPr>
                <w:rFonts w:hint="default" w:ascii="Times New Roman" w:hAnsi="Times New Roman" w:eastAsia="仿宋_GB2312" w:cs="Times New Roman"/>
                <w:color w:val="auto"/>
                <w:spacing w:val="0"/>
                <w:w w:val="100"/>
                <w:position w:val="0"/>
                <w:sz w:val="24"/>
                <w:szCs w:val="24"/>
                <w:lang w:eastAsia="zh-CN"/>
              </w:rPr>
              <w:t>的</w:t>
            </w:r>
            <w:r>
              <w:rPr>
                <w:rFonts w:hint="default" w:ascii="Times New Roman" w:hAnsi="Times New Roman" w:eastAsia="仿宋_GB2312" w:cs="Times New Roman"/>
                <w:color w:val="auto"/>
                <w:spacing w:val="0"/>
                <w:w w:val="100"/>
                <w:position w:val="0"/>
                <w:sz w:val="24"/>
                <w:szCs w:val="24"/>
              </w:rPr>
              <w:t>全省林产品质量安全监测任务与总体计划，市林业主管部门细化分解并组织实施，具体由市县林业主管部</w:t>
            </w:r>
          </w:p>
          <w:p w14:paraId="7691173F">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firstLineChars="0"/>
              <w:jc w:val="both"/>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门负责样品现场抽取，省林业科学院进行检测分析，省林业局统</w:t>
            </w:r>
          </w:p>
          <w:p w14:paraId="09CB4638">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leftChars="0" w:right="0" w:rightChars="0" w:firstLine="0" w:firstLineChars="0"/>
              <w:jc w:val="both"/>
              <w:textAlignment w:val="baseline"/>
              <w:rPr>
                <w:rFonts w:hint="default" w:ascii="Times New Roman" w:hAnsi="Times New Roman" w:eastAsia="仿宋_GB2312" w:cs="Times New Roman"/>
                <w:snapToGrid w:val="0"/>
                <w:color w:val="auto"/>
                <w:spacing w:val="0"/>
                <w:w w:val="100"/>
                <w:kern w:val="0"/>
                <w:position w:val="0"/>
                <w:sz w:val="24"/>
                <w:szCs w:val="24"/>
                <w:lang w:val="en-US" w:eastAsia="en-US" w:bidi="ar-SA"/>
              </w:rPr>
            </w:pPr>
            <w:r>
              <w:rPr>
                <w:rFonts w:hint="default" w:ascii="Times New Roman" w:hAnsi="Times New Roman" w:eastAsia="仿宋_GB2312" w:cs="Times New Roman"/>
                <w:color w:val="auto"/>
                <w:spacing w:val="0"/>
                <w:w w:val="100"/>
                <w:position w:val="0"/>
                <w:sz w:val="24"/>
                <w:szCs w:val="24"/>
              </w:rPr>
              <w:t>一公布检测结果</w:t>
            </w:r>
          </w:p>
        </w:tc>
      </w:tr>
      <w:tr w14:paraId="05EF02B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1"/>
          <w:wAfter w:w="5" w:type="dxa"/>
          <w:trHeight w:val="5531" w:hRule="atLeast"/>
          <w:jc w:val="center"/>
        </w:trPr>
        <w:tc>
          <w:tcPr>
            <w:tcW w:w="944" w:type="dxa"/>
            <w:gridSpan w:val="2"/>
            <w:shd w:val="clear" w:color="auto" w:fill="auto"/>
            <w:vAlign w:val="center"/>
          </w:tcPr>
          <w:p w14:paraId="24E7B6A7">
            <w:pPr>
              <w:keepNext w:val="0"/>
              <w:keepLines w:val="0"/>
              <w:pageBreakBefore w:val="0"/>
              <w:widowControl/>
              <w:kinsoku/>
              <w:wordWrap/>
              <w:overflowPunct/>
              <w:topLinePunct w:val="0"/>
              <w:autoSpaceDE w:val="0"/>
              <w:autoSpaceDN w:val="0"/>
              <w:bidi w:val="0"/>
              <w:adjustRightInd w:val="0"/>
              <w:snapToGrid w:val="0"/>
              <w:spacing w:line="260" w:lineRule="exact"/>
              <w:ind w:left="0" w:leftChars="0" w:right="0" w:rightChars="0" w:firstLine="0" w:firstLineChars="0"/>
              <w:jc w:val="center"/>
              <w:rPr>
                <w:rFonts w:hint="default" w:ascii="Times New Roman" w:hAnsi="Times New Roman" w:eastAsia="仿宋_GB2312" w:cs="Times New Roman"/>
                <w:snapToGrid w:val="0"/>
                <w:color w:val="auto"/>
                <w:spacing w:val="0"/>
                <w:w w:val="100"/>
                <w:kern w:val="0"/>
                <w:position w:val="0"/>
                <w:sz w:val="24"/>
                <w:szCs w:val="24"/>
                <w:lang w:val="en-US" w:eastAsia="en-US" w:bidi="ar-SA"/>
              </w:rPr>
            </w:pPr>
            <w:r>
              <w:rPr>
                <w:rFonts w:hint="default" w:ascii="Times New Roman" w:hAnsi="Times New Roman" w:eastAsia="仿宋_GB2312" w:cs="Times New Roman"/>
                <w:color w:val="auto"/>
                <w:spacing w:val="0"/>
                <w:w w:val="100"/>
                <w:position w:val="0"/>
                <w:sz w:val="24"/>
                <w:szCs w:val="24"/>
              </w:rPr>
              <w:t>11</w:t>
            </w:r>
          </w:p>
        </w:tc>
        <w:tc>
          <w:tcPr>
            <w:tcW w:w="1454" w:type="dxa"/>
            <w:gridSpan w:val="2"/>
            <w:shd w:val="clear" w:color="auto" w:fill="auto"/>
            <w:vAlign w:val="center"/>
          </w:tcPr>
          <w:p w14:paraId="4A76BDD0">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jc w:val="center"/>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在森林和野生动物类型国家</w:t>
            </w:r>
          </w:p>
          <w:p w14:paraId="545D42B2">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jc w:val="center"/>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级、地方级自然保护区内修</w:t>
            </w:r>
          </w:p>
          <w:p w14:paraId="1FF4CCAC">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jc w:val="center"/>
              <w:textAlignment w:val="baseline"/>
              <w:rPr>
                <w:rFonts w:hint="default" w:ascii="Times New Roman" w:hAnsi="Times New Roman" w:eastAsia="仿宋_GB2312" w:cs="Times New Roman"/>
                <w:snapToGrid w:val="0"/>
                <w:color w:val="auto"/>
                <w:spacing w:val="0"/>
                <w:w w:val="100"/>
                <w:kern w:val="0"/>
                <w:position w:val="0"/>
                <w:sz w:val="24"/>
                <w:szCs w:val="24"/>
                <w:lang w:val="en-US" w:eastAsia="en-US" w:bidi="ar-SA"/>
              </w:rPr>
            </w:pPr>
            <w:r>
              <w:rPr>
                <w:rFonts w:hint="default" w:ascii="Times New Roman" w:hAnsi="Times New Roman" w:eastAsia="仿宋_GB2312" w:cs="Times New Roman"/>
                <w:color w:val="auto"/>
                <w:spacing w:val="0"/>
                <w:w w:val="100"/>
                <w:position w:val="0"/>
                <w:sz w:val="24"/>
                <w:szCs w:val="24"/>
              </w:rPr>
              <w:t>筑设施行政许可监督检查</w:t>
            </w:r>
          </w:p>
        </w:tc>
        <w:tc>
          <w:tcPr>
            <w:tcW w:w="7007" w:type="dxa"/>
            <w:shd w:val="clear" w:color="auto" w:fill="auto"/>
            <w:vAlign w:val="center"/>
          </w:tcPr>
          <w:p w14:paraId="64ABDD90">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480" w:firstLineChars="200"/>
              <w:jc w:val="both"/>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1.《自然保护区条例》第三十二条：在自然保护区实验区内，不得建设污染环境、破坏资源或者景观的生产设施。</w:t>
            </w:r>
          </w:p>
          <w:p w14:paraId="64814383">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480" w:firstLineChars="200"/>
              <w:jc w:val="both"/>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2.《森林和野生动物类型自然保护区管理办法》（一九八五年六月二十一日国务院批准一九八五年七月六日林业部发布）第十一条：自然保护区的自然环境和自然资源，由自然保护区管理机构统一管理。未经林业部或省、自治区、直辖市林业主管部门批准，任何单位和个人不得进入自然保护区建立机构和修筑设施。</w:t>
            </w:r>
          </w:p>
          <w:p w14:paraId="4DD82553">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leftChars="0" w:right="0" w:rightChars="0" w:firstLine="480" w:firstLineChars="200"/>
              <w:jc w:val="both"/>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3.国家林业和草原局公告（2023年第3号）：将森林和野生动物类型自然保护区管理办法》第十一条规定的“在森林和野生动物类型国家级自然保护区修复设施审批”，委托至各省、自治区、直辖市、新疆生产建设兵团林业和草原主管部门实施，委托时间延续至《中华人民共和国自然保护区条例》修订后实施之日起。</w:t>
            </w:r>
          </w:p>
          <w:p w14:paraId="5E20B906">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480" w:firstLineChars="200"/>
              <w:jc w:val="both"/>
              <w:textAlignment w:val="baseline"/>
              <w:rPr>
                <w:rFonts w:hint="default" w:ascii="Times New Roman" w:hAnsi="Times New Roman" w:eastAsia="仿宋_GB2312" w:cs="Times New Roman"/>
                <w:color w:val="auto"/>
                <w:spacing w:val="0"/>
                <w:w w:val="100"/>
                <w:position w:val="0"/>
                <w:sz w:val="24"/>
                <w:szCs w:val="24"/>
                <w:lang w:val="en-US" w:eastAsia="en-US"/>
              </w:rPr>
            </w:pPr>
            <w:r>
              <w:rPr>
                <w:rFonts w:hint="default" w:ascii="Times New Roman" w:hAnsi="Times New Roman" w:eastAsia="仿宋_GB2312" w:cs="Times New Roman"/>
                <w:color w:val="auto"/>
                <w:spacing w:val="0"/>
                <w:w w:val="100"/>
                <w:position w:val="0"/>
                <w:sz w:val="24"/>
                <w:szCs w:val="24"/>
              </w:rPr>
              <w:t>4.国家林业局第50号令《在国家级自然保护区修筑设施审批管理暂行办法》规定：“国家林草局负责全国国家级自然保护区修筑设施的监督检查工作；县级以上地方人民政府林业主管部门负责本行政区域内国家级自然保护区修筑设施的监督检查工作”“对批准在国家级自然保护区修筑设施的，县级以上人民政府林业主管部门应当加强对修筑设施施工期和运营期的监督检查”“国家级自然保护区管理机构应当对修筑设施情况进行跟踪监督并开展生态监测，检查生态保护或者恢复措施落实情况，发现问题及时处理，并报告所属林业主管部门”。</w:t>
            </w:r>
          </w:p>
        </w:tc>
        <w:tc>
          <w:tcPr>
            <w:tcW w:w="1695" w:type="dxa"/>
            <w:shd w:val="clear" w:color="auto" w:fill="auto"/>
            <w:vAlign w:val="center"/>
          </w:tcPr>
          <w:p w14:paraId="53B64A84">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jc w:val="center"/>
              <w:rPr>
                <w:rFonts w:hint="default" w:ascii="Times New Roman" w:hAnsi="Times New Roman" w:eastAsia="仿宋_GB2312" w:cs="Times New Roman"/>
                <w:snapToGrid w:val="0"/>
                <w:color w:val="auto"/>
                <w:spacing w:val="0"/>
                <w:w w:val="100"/>
                <w:kern w:val="0"/>
                <w:position w:val="0"/>
                <w:sz w:val="24"/>
                <w:szCs w:val="24"/>
                <w:lang w:val="en-US" w:eastAsia="zh-CN" w:bidi="ar-SA"/>
              </w:rPr>
            </w:pPr>
            <w:r>
              <w:rPr>
                <w:rFonts w:hint="default" w:ascii="Times New Roman" w:hAnsi="Times New Roman" w:eastAsia="仿宋_GB2312" w:cs="Times New Roman"/>
                <w:color w:val="auto"/>
                <w:spacing w:val="0"/>
                <w:w w:val="100"/>
                <w:position w:val="0"/>
                <w:sz w:val="24"/>
                <w:szCs w:val="24"/>
              </w:rPr>
              <w:t>林业主管部门（市、县</w:t>
            </w:r>
            <w:r>
              <w:rPr>
                <w:rFonts w:hint="default" w:ascii="Times New Roman" w:hAnsi="Times New Roman" w:eastAsia="仿宋_GB2312" w:cs="Times New Roman"/>
                <w:color w:val="auto"/>
                <w:spacing w:val="0"/>
                <w:w w:val="100"/>
                <w:position w:val="0"/>
                <w:sz w:val="24"/>
                <w:szCs w:val="24"/>
                <w:lang w:eastAsia="zh-CN"/>
              </w:rPr>
              <w:t>两</w:t>
            </w:r>
            <w:r>
              <w:rPr>
                <w:rFonts w:hint="default" w:ascii="Times New Roman" w:hAnsi="Times New Roman" w:eastAsia="仿宋_GB2312" w:cs="Times New Roman"/>
                <w:color w:val="auto"/>
                <w:spacing w:val="0"/>
                <w:w w:val="100"/>
                <w:position w:val="0"/>
                <w:sz w:val="24"/>
                <w:szCs w:val="24"/>
              </w:rPr>
              <w:t>级及自然保护区管理机构）</w:t>
            </w:r>
          </w:p>
        </w:tc>
        <w:tc>
          <w:tcPr>
            <w:tcW w:w="1511" w:type="dxa"/>
            <w:shd w:val="clear" w:color="auto" w:fill="auto"/>
            <w:vAlign w:val="center"/>
          </w:tcPr>
          <w:p w14:paraId="3CF8F675">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jc w:val="center"/>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lang w:eastAsia="zh-CN"/>
              </w:rPr>
              <w:t>自</w:t>
            </w:r>
            <w:r>
              <w:rPr>
                <w:rFonts w:hint="default" w:ascii="Times New Roman" w:hAnsi="Times New Roman" w:eastAsia="仿宋_GB2312" w:cs="Times New Roman"/>
                <w:color w:val="auto"/>
                <w:spacing w:val="0"/>
                <w:w w:val="100"/>
                <w:position w:val="0"/>
                <w:sz w:val="24"/>
                <w:szCs w:val="24"/>
              </w:rPr>
              <w:t>然保护地管理和野生动植物保护科</w:t>
            </w:r>
            <w:r>
              <w:rPr>
                <w:rFonts w:hint="default" w:ascii="Times New Roman" w:hAnsi="Times New Roman" w:eastAsia="仿宋_GB2312" w:cs="Times New Roman"/>
                <w:color w:val="auto"/>
                <w:spacing w:val="0"/>
                <w:w w:val="100"/>
                <w:position w:val="0"/>
                <w:sz w:val="24"/>
                <w:szCs w:val="24"/>
                <w:lang w:eastAsia="zh-CN"/>
              </w:rPr>
              <w:t>、</w:t>
            </w:r>
            <w:r>
              <w:rPr>
                <w:rFonts w:hint="default" w:ascii="Times New Roman" w:hAnsi="Times New Roman" w:eastAsia="仿宋_GB2312" w:cs="Times New Roman"/>
                <w:color w:val="auto"/>
                <w:spacing w:val="0"/>
                <w:w w:val="100"/>
                <w:position w:val="0"/>
                <w:sz w:val="24"/>
                <w:szCs w:val="24"/>
              </w:rPr>
              <w:t>县级承担相关职能的</w:t>
            </w:r>
            <w:r>
              <w:rPr>
                <w:rFonts w:hint="default" w:ascii="Times New Roman" w:hAnsi="Times New Roman" w:eastAsia="仿宋_GB2312" w:cs="Times New Roman"/>
                <w:color w:val="auto"/>
                <w:spacing w:val="0"/>
                <w:w w:val="100"/>
                <w:position w:val="0"/>
                <w:sz w:val="24"/>
                <w:szCs w:val="24"/>
                <w:lang w:eastAsia="zh-CN"/>
              </w:rPr>
              <w:t>机构</w:t>
            </w:r>
            <w:r>
              <w:rPr>
                <w:rFonts w:hint="default" w:ascii="Times New Roman" w:hAnsi="Times New Roman" w:eastAsia="仿宋_GB2312" w:cs="Times New Roman"/>
                <w:color w:val="auto"/>
                <w:spacing w:val="0"/>
                <w:w w:val="100"/>
                <w:position w:val="0"/>
                <w:sz w:val="24"/>
                <w:szCs w:val="24"/>
              </w:rPr>
              <w:t>及自然保护区</w:t>
            </w:r>
          </w:p>
          <w:p w14:paraId="058C4F2D">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leftChars="0" w:right="0" w:rightChars="0" w:firstLine="0" w:firstLineChars="0"/>
              <w:jc w:val="center"/>
              <w:rPr>
                <w:rFonts w:hint="default" w:ascii="Times New Roman" w:hAnsi="Times New Roman" w:eastAsia="仿宋_GB2312" w:cs="Times New Roman"/>
                <w:snapToGrid w:val="0"/>
                <w:color w:val="auto"/>
                <w:spacing w:val="0"/>
                <w:w w:val="100"/>
                <w:kern w:val="0"/>
                <w:position w:val="0"/>
                <w:sz w:val="24"/>
                <w:szCs w:val="24"/>
                <w:lang w:val="en-US" w:eastAsia="zh-CN" w:bidi="ar-SA"/>
              </w:rPr>
            </w:pPr>
            <w:r>
              <w:rPr>
                <w:rFonts w:hint="default" w:ascii="Times New Roman" w:hAnsi="Times New Roman" w:eastAsia="仿宋_GB2312" w:cs="Times New Roman"/>
                <w:color w:val="auto"/>
                <w:spacing w:val="0"/>
                <w:w w:val="100"/>
                <w:position w:val="0"/>
                <w:sz w:val="24"/>
                <w:szCs w:val="24"/>
              </w:rPr>
              <w:t>管理机构</w:t>
            </w:r>
          </w:p>
        </w:tc>
        <w:tc>
          <w:tcPr>
            <w:tcW w:w="1729" w:type="dxa"/>
            <w:gridSpan w:val="3"/>
            <w:shd w:val="clear" w:color="auto" w:fill="auto"/>
            <w:vAlign w:val="center"/>
          </w:tcPr>
          <w:p w14:paraId="41E92C06">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jc w:val="center"/>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在国家级和</w:t>
            </w:r>
          </w:p>
          <w:p w14:paraId="6504377B">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jc w:val="center"/>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地方级自然</w:t>
            </w:r>
          </w:p>
          <w:p w14:paraId="220136E1">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jc w:val="center"/>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保护区内修</w:t>
            </w:r>
          </w:p>
          <w:p w14:paraId="7EFE1C17">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leftChars="0" w:right="0" w:rightChars="0" w:firstLine="0" w:firstLineChars="0"/>
              <w:jc w:val="center"/>
              <w:rPr>
                <w:rFonts w:hint="default" w:ascii="Times New Roman" w:hAnsi="Times New Roman" w:eastAsia="仿宋_GB2312" w:cs="Times New Roman"/>
                <w:snapToGrid w:val="0"/>
                <w:color w:val="auto"/>
                <w:spacing w:val="0"/>
                <w:w w:val="100"/>
                <w:kern w:val="0"/>
                <w:position w:val="0"/>
                <w:sz w:val="24"/>
                <w:szCs w:val="24"/>
                <w:lang w:val="en-US" w:eastAsia="en-US" w:bidi="ar-SA"/>
              </w:rPr>
            </w:pPr>
            <w:r>
              <w:rPr>
                <w:rFonts w:hint="default" w:ascii="Times New Roman" w:hAnsi="Times New Roman" w:eastAsia="仿宋_GB2312" w:cs="Times New Roman"/>
                <w:color w:val="auto"/>
                <w:spacing w:val="0"/>
                <w:w w:val="100"/>
                <w:position w:val="0"/>
                <w:sz w:val="24"/>
                <w:szCs w:val="24"/>
              </w:rPr>
              <w:t>筑设施的企业</w:t>
            </w:r>
          </w:p>
        </w:tc>
        <w:tc>
          <w:tcPr>
            <w:tcW w:w="2808" w:type="dxa"/>
            <w:gridSpan w:val="3"/>
            <w:shd w:val="clear" w:color="auto" w:fill="auto"/>
            <w:vAlign w:val="center"/>
          </w:tcPr>
          <w:p w14:paraId="037DE4DC">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firstLineChars="0"/>
              <w:jc w:val="both"/>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1.有关许可、批准文件的监督检查；</w:t>
            </w:r>
          </w:p>
          <w:p w14:paraId="6F66D30D">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firstLineChars="0"/>
              <w:jc w:val="both"/>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2.未批先建行为；</w:t>
            </w:r>
          </w:p>
          <w:p w14:paraId="042B5D44">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firstLineChars="0"/>
              <w:jc w:val="both"/>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3.施工及运营期生物多样性减缓措施落实情况；</w:t>
            </w:r>
          </w:p>
          <w:p w14:paraId="29D2977A">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leftChars="0" w:right="0" w:rightChars="0" w:firstLine="0" w:firstLineChars="0"/>
              <w:jc w:val="both"/>
              <w:textAlignment w:val="baseline"/>
              <w:rPr>
                <w:rFonts w:hint="default" w:ascii="Times New Roman" w:hAnsi="Times New Roman" w:eastAsia="仿宋_GB2312" w:cs="Times New Roman"/>
                <w:snapToGrid w:val="0"/>
                <w:color w:val="auto"/>
                <w:spacing w:val="0"/>
                <w:w w:val="100"/>
                <w:kern w:val="0"/>
                <w:position w:val="0"/>
                <w:sz w:val="24"/>
                <w:szCs w:val="24"/>
                <w:lang w:val="en-US" w:eastAsia="en-US" w:bidi="ar-SA"/>
              </w:rPr>
            </w:pPr>
            <w:r>
              <w:rPr>
                <w:rFonts w:hint="default" w:ascii="Times New Roman" w:hAnsi="Times New Roman" w:eastAsia="仿宋_GB2312" w:cs="Times New Roman"/>
                <w:color w:val="auto"/>
                <w:spacing w:val="0"/>
                <w:w w:val="100"/>
                <w:position w:val="0"/>
                <w:sz w:val="24"/>
                <w:szCs w:val="24"/>
              </w:rPr>
              <w:t>4.是否按照经批准的建设工程性质、规模、地点等进行建设。</w:t>
            </w:r>
          </w:p>
        </w:tc>
        <w:tc>
          <w:tcPr>
            <w:tcW w:w="1437" w:type="dxa"/>
            <w:gridSpan w:val="2"/>
            <w:shd w:val="clear" w:color="auto" w:fill="auto"/>
            <w:vAlign w:val="center"/>
          </w:tcPr>
          <w:p w14:paraId="57DEDAE7">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firstLineChars="0"/>
              <w:jc w:val="center"/>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现场检查</w:t>
            </w:r>
          </w:p>
          <w:p w14:paraId="6DBEBDCA">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firstLineChars="0"/>
              <w:jc w:val="center"/>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和非现场</w:t>
            </w:r>
          </w:p>
          <w:p w14:paraId="507B9B7E">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leftChars="0" w:right="0" w:rightChars="0" w:firstLine="0" w:firstLineChars="0"/>
              <w:jc w:val="center"/>
              <w:textAlignment w:val="baseline"/>
              <w:rPr>
                <w:rFonts w:hint="default" w:ascii="Times New Roman" w:hAnsi="Times New Roman" w:eastAsia="仿宋_GB2312" w:cs="Times New Roman"/>
                <w:snapToGrid w:val="0"/>
                <w:color w:val="auto"/>
                <w:spacing w:val="0"/>
                <w:w w:val="100"/>
                <w:kern w:val="0"/>
                <w:position w:val="0"/>
                <w:sz w:val="24"/>
                <w:szCs w:val="24"/>
                <w:lang w:val="en-US" w:eastAsia="en-US" w:bidi="ar-SA"/>
              </w:rPr>
            </w:pPr>
            <w:r>
              <w:rPr>
                <w:rFonts w:hint="default" w:ascii="Times New Roman" w:hAnsi="Times New Roman" w:eastAsia="仿宋_GB2312" w:cs="Times New Roman"/>
                <w:color w:val="auto"/>
                <w:spacing w:val="0"/>
                <w:w w:val="100"/>
                <w:position w:val="0"/>
                <w:sz w:val="24"/>
                <w:szCs w:val="24"/>
              </w:rPr>
              <w:t>检查相结合</w:t>
            </w:r>
          </w:p>
        </w:tc>
        <w:tc>
          <w:tcPr>
            <w:tcW w:w="1350" w:type="dxa"/>
            <w:shd w:val="clear" w:color="auto" w:fill="auto"/>
            <w:vAlign w:val="center"/>
          </w:tcPr>
          <w:p w14:paraId="29DCA507">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firstLineChars="0"/>
              <w:jc w:val="center"/>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按本单位</w:t>
            </w:r>
          </w:p>
          <w:p w14:paraId="1117B9E9">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firstLineChars="0"/>
              <w:jc w:val="center"/>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每年3月</w:t>
            </w:r>
          </w:p>
          <w:p w14:paraId="2C6CB244">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firstLineChars="0"/>
              <w:jc w:val="center"/>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底前报经</w:t>
            </w:r>
          </w:p>
          <w:p w14:paraId="1307BF1A">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firstLineChars="0"/>
              <w:jc w:val="center"/>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同级司法</w:t>
            </w:r>
          </w:p>
          <w:p w14:paraId="6C4C07F7">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firstLineChars="0"/>
              <w:jc w:val="center"/>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行政部门</w:t>
            </w:r>
          </w:p>
          <w:p w14:paraId="6E06A324">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firstLineChars="0"/>
              <w:jc w:val="center"/>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备案审查</w:t>
            </w:r>
          </w:p>
          <w:p w14:paraId="6E258E1B">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firstLineChars="0"/>
              <w:jc w:val="center"/>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的涉企年</w:t>
            </w:r>
          </w:p>
          <w:p w14:paraId="2D1EABE8">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firstLineChars="0"/>
              <w:jc w:val="center"/>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度行政检</w:t>
            </w:r>
          </w:p>
          <w:p w14:paraId="71990DC7">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firstLineChars="0"/>
              <w:jc w:val="center"/>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查计划实</w:t>
            </w:r>
          </w:p>
          <w:p w14:paraId="1825C961">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leftChars="0" w:right="0" w:rightChars="0" w:firstLine="0" w:firstLineChars="0"/>
              <w:jc w:val="center"/>
              <w:textAlignment w:val="baseline"/>
              <w:rPr>
                <w:rFonts w:hint="default" w:ascii="Times New Roman" w:hAnsi="Times New Roman" w:eastAsia="仿宋_GB2312" w:cs="Times New Roman"/>
                <w:snapToGrid w:val="0"/>
                <w:color w:val="auto"/>
                <w:spacing w:val="0"/>
                <w:w w:val="100"/>
                <w:kern w:val="0"/>
                <w:position w:val="0"/>
                <w:sz w:val="24"/>
                <w:szCs w:val="24"/>
                <w:lang w:val="en-US" w:eastAsia="en-US" w:bidi="ar-SA"/>
              </w:rPr>
            </w:pPr>
            <w:r>
              <w:rPr>
                <w:rFonts w:hint="default" w:ascii="Times New Roman" w:hAnsi="Times New Roman" w:eastAsia="仿宋_GB2312" w:cs="Times New Roman"/>
                <w:color w:val="auto"/>
                <w:spacing w:val="0"/>
                <w:w w:val="100"/>
                <w:position w:val="0"/>
                <w:sz w:val="24"/>
                <w:szCs w:val="24"/>
              </w:rPr>
              <w:t>行</w:t>
            </w:r>
          </w:p>
        </w:tc>
        <w:tc>
          <w:tcPr>
            <w:tcW w:w="1734" w:type="dxa"/>
            <w:gridSpan w:val="2"/>
            <w:shd w:val="clear" w:color="auto" w:fill="auto"/>
            <w:vAlign w:val="center"/>
          </w:tcPr>
          <w:p w14:paraId="7F87835D">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firstLineChars="0"/>
              <w:jc w:val="center"/>
              <w:textAlignment w:val="baseline"/>
              <w:rPr>
                <w:rFonts w:hint="default" w:ascii="Times New Roman" w:hAnsi="Times New Roman" w:eastAsia="仿宋_GB2312" w:cs="Times New Roman"/>
                <w:snapToGrid w:val="0"/>
                <w:color w:val="auto"/>
                <w:spacing w:val="0"/>
                <w:w w:val="100"/>
                <w:kern w:val="0"/>
                <w:position w:val="0"/>
                <w:sz w:val="24"/>
                <w:szCs w:val="24"/>
                <w:lang w:val="en-US" w:eastAsia="en-US" w:bidi="ar-SA"/>
              </w:rPr>
            </w:pPr>
            <w:r>
              <w:rPr>
                <w:rFonts w:hint="default" w:ascii="Times New Roman" w:hAnsi="Times New Roman" w:eastAsia="仿宋_GB2312" w:cs="Times New Roman"/>
                <w:color w:val="auto"/>
                <w:spacing w:val="0"/>
                <w:w w:val="100"/>
                <w:position w:val="0"/>
                <w:sz w:val="24"/>
                <w:szCs w:val="24"/>
              </w:rPr>
              <w:t>省市县三级林业行政主管部门合并开展检查</w:t>
            </w:r>
          </w:p>
        </w:tc>
      </w:tr>
      <w:tr w14:paraId="4ED5C1D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1"/>
          <w:wAfter w:w="5" w:type="dxa"/>
          <w:trHeight w:val="2265" w:hRule="atLeast"/>
          <w:jc w:val="center"/>
        </w:trPr>
        <w:tc>
          <w:tcPr>
            <w:tcW w:w="21669" w:type="dxa"/>
            <w:gridSpan w:val="18"/>
            <w:shd w:val="clear" w:color="auto" w:fill="auto"/>
            <w:vAlign w:val="center"/>
          </w:tcPr>
          <w:p w14:paraId="40E1DA53">
            <w:pPr>
              <w:pStyle w:val="8"/>
              <w:keepNext w:val="0"/>
              <w:keepLines w:val="0"/>
              <w:pageBreakBefore w:val="0"/>
              <w:widowControl/>
              <w:kinsoku w:val="0"/>
              <w:wordWrap/>
              <w:overflowPunct/>
              <w:topLinePunct w:val="0"/>
              <w:autoSpaceDE w:val="0"/>
              <w:autoSpaceDN w:val="0"/>
              <w:bidi w:val="0"/>
              <w:adjustRightInd w:val="0"/>
              <w:snapToGrid w:val="0"/>
              <w:spacing w:line="400" w:lineRule="exact"/>
              <w:ind w:right="0"/>
              <w:jc w:val="both"/>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说明：</w:t>
            </w:r>
          </w:p>
          <w:p w14:paraId="167490E5">
            <w:pPr>
              <w:pStyle w:val="8"/>
              <w:keepNext w:val="0"/>
              <w:keepLines w:val="0"/>
              <w:pageBreakBefore w:val="0"/>
              <w:widowControl/>
              <w:kinsoku w:val="0"/>
              <w:wordWrap/>
              <w:overflowPunct/>
              <w:topLinePunct w:val="0"/>
              <w:autoSpaceDE w:val="0"/>
              <w:autoSpaceDN w:val="0"/>
              <w:bidi w:val="0"/>
              <w:adjustRightInd w:val="0"/>
              <w:snapToGrid w:val="0"/>
              <w:spacing w:line="400" w:lineRule="exact"/>
              <w:ind w:right="0"/>
              <w:jc w:val="both"/>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1.本清单根据有关法律法</w:t>
            </w:r>
            <w:bookmarkStart w:id="0" w:name="_GoBack"/>
            <w:bookmarkEnd w:id="0"/>
            <w:r>
              <w:rPr>
                <w:rFonts w:hint="default" w:ascii="Times New Roman" w:hAnsi="Times New Roman" w:eastAsia="仿宋_GB2312" w:cs="Times New Roman"/>
                <w:color w:val="auto"/>
                <w:spacing w:val="0"/>
                <w:w w:val="100"/>
                <w:position w:val="0"/>
                <w:sz w:val="24"/>
                <w:szCs w:val="24"/>
              </w:rPr>
              <w:t>规规章立改废情况进行动态调整。</w:t>
            </w:r>
          </w:p>
          <w:p w14:paraId="39A943E5">
            <w:pPr>
              <w:pStyle w:val="8"/>
              <w:keepNext w:val="0"/>
              <w:keepLines w:val="0"/>
              <w:pageBreakBefore w:val="0"/>
              <w:widowControl/>
              <w:kinsoku w:val="0"/>
              <w:wordWrap/>
              <w:overflowPunct/>
              <w:topLinePunct w:val="0"/>
              <w:autoSpaceDE w:val="0"/>
              <w:autoSpaceDN w:val="0"/>
              <w:bidi w:val="0"/>
              <w:adjustRightInd w:val="0"/>
              <w:snapToGrid w:val="0"/>
              <w:spacing w:line="400" w:lineRule="exact"/>
              <w:ind w:right="0"/>
              <w:jc w:val="both"/>
              <w:textAlignment w:val="baseline"/>
              <w:rPr>
                <w:rFonts w:hint="default" w:ascii="Times New Roman" w:hAnsi="Times New Roman" w:eastAsia="仿宋_GB2312" w:cs="Times New Roman"/>
                <w:color w:val="auto"/>
                <w:spacing w:val="0"/>
                <w:w w:val="100"/>
                <w:position w:val="0"/>
                <w:sz w:val="24"/>
                <w:szCs w:val="24"/>
              </w:rPr>
            </w:pPr>
            <w:r>
              <w:rPr>
                <w:rFonts w:hint="default" w:ascii="Times New Roman" w:hAnsi="Times New Roman" w:eastAsia="仿宋_GB2312" w:cs="Times New Roman"/>
                <w:color w:val="auto"/>
                <w:spacing w:val="0"/>
                <w:w w:val="100"/>
                <w:position w:val="0"/>
                <w:sz w:val="24"/>
                <w:szCs w:val="24"/>
              </w:rPr>
              <w:t>2.严禁本系统市、县</w:t>
            </w:r>
            <w:r>
              <w:rPr>
                <w:rFonts w:hint="default" w:ascii="Times New Roman" w:hAnsi="Times New Roman" w:eastAsia="仿宋_GB2312" w:cs="Times New Roman"/>
                <w:color w:val="auto"/>
                <w:spacing w:val="0"/>
                <w:w w:val="100"/>
                <w:position w:val="0"/>
                <w:sz w:val="24"/>
                <w:szCs w:val="24"/>
                <w:lang w:eastAsia="zh-CN"/>
              </w:rPr>
              <w:t>两</w:t>
            </w:r>
            <w:r>
              <w:rPr>
                <w:rFonts w:hint="default" w:ascii="Times New Roman" w:hAnsi="Times New Roman" w:eastAsia="仿宋_GB2312" w:cs="Times New Roman"/>
                <w:color w:val="auto"/>
                <w:spacing w:val="0"/>
                <w:w w:val="100"/>
                <w:position w:val="0"/>
                <w:sz w:val="24"/>
                <w:szCs w:val="24"/>
              </w:rPr>
              <w:t>级行政执法机关（含所属法律法规授权组织）对同一检查对象进行重复行政检查。</w:t>
            </w:r>
          </w:p>
          <w:p w14:paraId="1EF1E604">
            <w:pPr>
              <w:keepNext w:val="0"/>
              <w:keepLines w:val="0"/>
              <w:pageBreakBefore w:val="0"/>
              <w:widowControl/>
              <w:kinsoku w:val="0"/>
              <w:wordWrap/>
              <w:overflowPunct/>
              <w:topLinePunct w:val="0"/>
              <w:autoSpaceDE w:val="0"/>
              <w:autoSpaceDN w:val="0"/>
              <w:bidi w:val="0"/>
              <w:adjustRightInd w:val="0"/>
              <w:snapToGrid w:val="0"/>
              <w:spacing w:line="400" w:lineRule="exact"/>
              <w:jc w:val="both"/>
              <w:textAlignment w:val="baseline"/>
              <w:rPr>
                <w:rFonts w:hint="default" w:ascii="Times New Roman" w:hAnsi="Times New Roman" w:cs="Times New Roman"/>
                <w:color w:val="auto"/>
                <w:sz w:val="21"/>
              </w:rPr>
            </w:pPr>
            <w:r>
              <w:rPr>
                <w:rFonts w:hint="default" w:ascii="Times New Roman" w:hAnsi="Times New Roman" w:eastAsia="仿宋_GB2312" w:cs="Times New Roman"/>
                <w:color w:val="auto"/>
                <w:spacing w:val="0"/>
                <w:w w:val="100"/>
                <w:position w:val="0"/>
                <w:sz w:val="24"/>
                <w:szCs w:val="24"/>
              </w:rPr>
              <w:t>3.本机关对于未列入清单的涉企行政检查事项一律不得实施行政检查；违规实施的，企业有权拒绝接受检查，并可以向本机关行政执法监督机构（联系电话：0746-83</w:t>
            </w:r>
            <w:r>
              <w:rPr>
                <w:rFonts w:hint="default" w:ascii="Times New Roman" w:hAnsi="Times New Roman" w:eastAsia="仿宋_GB2312" w:cs="Times New Roman"/>
                <w:color w:val="auto"/>
                <w:spacing w:val="0"/>
                <w:w w:val="100"/>
                <w:position w:val="0"/>
                <w:sz w:val="24"/>
                <w:szCs w:val="24"/>
                <w:lang w:val="en-US" w:eastAsia="zh-CN"/>
              </w:rPr>
              <w:t>27907</w:t>
            </w:r>
            <w:r>
              <w:rPr>
                <w:rFonts w:hint="default" w:ascii="Times New Roman" w:hAnsi="Times New Roman" w:eastAsia="仿宋_GB2312" w:cs="Times New Roman"/>
                <w:color w:val="auto"/>
                <w:spacing w:val="0"/>
                <w:w w:val="100"/>
                <w:position w:val="0"/>
                <w:sz w:val="24"/>
                <w:szCs w:val="24"/>
              </w:rPr>
              <w:t>；和</w:t>
            </w:r>
            <w:r>
              <w:rPr>
                <w:rFonts w:hint="default" w:ascii="Times New Roman" w:hAnsi="Times New Roman" w:eastAsia="仿宋_GB2312" w:cs="Times New Roman"/>
                <w:color w:val="auto"/>
                <w:spacing w:val="0"/>
                <w:w w:val="100"/>
                <w:position w:val="0"/>
                <w:sz w:val="24"/>
                <w:szCs w:val="24"/>
                <w:lang w:eastAsia="zh-CN"/>
              </w:rPr>
              <w:t>市</w:t>
            </w:r>
            <w:r>
              <w:rPr>
                <w:rFonts w:hint="default" w:ascii="Times New Roman" w:hAnsi="Times New Roman" w:eastAsia="仿宋_GB2312" w:cs="Times New Roman"/>
                <w:color w:val="auto"/>
                <w:spacing w:val="0"/>
                <w:w w:val="100"/>
                <w:position w:val="0"/>
                <w:sz w:val="24"/>
                <w:szCs w:val="24"/>
              </w:rPr>
              <w:t>司法厅（同级司法行政部门；联系电话：0746-8369391，电子邮箱：yzzfjdk@163.com）举报。</w:t>
            </w:r>
          </w:p>
          <w:p w14:paraId="4C815B3E">
            <w:pPr>
              <w:pStyle w:val="8"/>
              <w:keepNext w:val="0"/>
              <w:keepLines w:val="0"/>
              <w:pageBreakBefore w:val="0"/>
              <w:widowControl/>
              <w:kinsoku/>
              <w:wordWrap/>
              <w:overflowPunct/>
              <w:topLinePunct w:val="0"/>
              <w:autoSpaceDE w:val="0"/>
              <w:autoSpaceDN w:val="0"/>
              <w:bidi w:val="0"/>
              <w:adjustRightInd w:val="0"/>
              <w:snapToGrid w:val="0"/>
              <w:spacing w:line="260" w:lineRule="exact"/>
              <w:ind w:left="0" w:right="0" w:firstLine="0" w:firstLineChars="0"/>
              <w:jc w:val="center"/>
              <w:textAlignment w:val="baseline"/>
              <w:rPr>
                <w:rFonts w:hint="default" w:ascii="Times New Roman" w:hAnsi="Times New Roman" w:eastAsia="仿宋_GB2312" w:cs="Times New Roman"/>
                <w:color w:val="auto"/>
                <w:spacing w:val="0"/>
                <w:w w:val="100"/>
                <w:position w:val="0"/>
                <w:sz w:val="24"/>
                <w:szCs w:val="24"/>
                <w:lang w:val="en-US"/>
              </w:rPr>
            </w:pPr>
            <w:r>
              <w:rPr>
                <w:rFonts w:hint="eastAsia" w:ascii="Times New Roman" w:hAnsi="Times New Roman" w:eastAsia="仿宋_GB2312" w:cs="Times New Roman"/>
                <w:color w:val="auto"/>
                <w:spacing w:val="0"/>
                <w:w w:val="100"/>
                <w:position w:val="0"/>
                <w:sz w:val="24"/>
                <w:szCs w:val="24"/>
                <w:lang w:val="en-US" w:eastAsia="zh-CN"/>
              </w:rPr>
              <w:t xml:space="preserve"> </w:t>
            </w:r>
          </w:p>
        </w:tc>
      </w:tr>
    </w:tbl>
    <w:p w14:paraId="63E86EE9">
      <w:pPr>
        <w:keepNext w:val="0"/>
        <w:keepLines w:val="0"/>
        <w:pageBreakBefore w:val="0"/>
        <w:widowControl/>
        <w:kinsoku w:val="0"/>
        <w:wordWrap/>
        <w:overflowPunct/>
        <w:topLinePunct w:val="0"/>
        <w:autoSpaceDE w:val="0"/>
        <w:autoSpaceDN w:val="0"/>
        <w:bidi w:val="0"/>
        <w:adjustRightInd w:val="0"/>
        <w:snapToGrid w:val="0"/>
        <w:spacing w:line="400" w:lineRule="exact"/>
        <w:ind w:firstLine="420" w:firstLineChars="200"/>
        <w:jc w:val="both"/>
        <w:textAlignment w:val="baseline"/>
        <w:rPr>
          <w:rFonts w:hint="default" w:ascii="Times New Roman" w:hAnsi="Times New Roman" w:cs="Times New Roman"/>
          <w:color w:val="auto"/>
          <w:sz w:val="21"/>
        </w:rPr>
      </w:pPr>
    </w:p>
    <w:sectPr>
      <w:footerReference r:id="rId5" w:type="default"/>
      <w:pgSz w:w="23811" w:h="16838" w:orient="landscape"/>
      <w:pgMar w:top="567" w:right="1440" w:bottom="567" w:left="1440" w:header="0" w:footer="788" w:gutter="0"/>
      <w:cols w:space="0" w:num="1"/>
      <w:rtlGutter w:val="0"/>
      <w:docGrid w:linePitch="0"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微软雅黑">
    <w:panose1 w:val="020B0503020204020204"/>
    <w:charset w:val="86"/>
    <w:family w:val="auto"/>
    <w:pitch w:val="default"/>
    <w:sig w:usb0="80000287" w:usb1="280F3C52" w:usb2="00000016" w:usb3="00000000" w:csb0="0004001F" w:csb1="00000000"/>
  </w:font>
  <w:font w:name="方正仿宋_GBK">
    <w:altName w:val="微软雅黑"/>
    <w:panose1 w:val="02000000000000000000"/>
    <w:charset w:val="86"/>
    <w:family w:val="auto"/>
    <w:pitch w:val="default"/>
    <w:sig w:usb0="00000000" w:usb1="00000000" w:usb2="00082016" w:usb3="00000000" w:csb0="00040001" w:csb1="00000000"/>
  </w:font>
  <w:font w:name="方正小标宋_GBK">
    <w:panose1 w:val="02000000000000000000"/>
    <w:charset w:val="86"/>
    <w:family w:val="auto"/>
    <w:pitch w:val="default"/>
    <w:sig w:usb0="A00002BF" w:usb1="38CF7CFA" w:usb2="00082016" w:usb3="00000000" w:csb0="00040001" w:csb1="00000000"/>
  </w:font>
  <w:font w:name="仿宋_GB2312">
    <w:panose1 w:val="02010609030101010101"/>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A7AB908">
    <w:pPr>
      <w:spacing w:line="233" w:lineRule="auto"/>
      <w:ind w:right="15"/>
      <w:jc w:val="right"/>
      <w:rPr>
        <w:rFonts w:ascii="宋体" w:hAnsi="宋体" w:eastAsia="宋体" w:cs="宋体"/>
        <w:sz w:val="28"/>
        <w:szCs w:val="28"/>
      </w:rPr>
    </w:pPr>
    <w:r>
      <w:rPr>
        <w:sz w:val="2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5778D7D">
                          <w:pPr>
                            <w:pStyle w:val="3"/>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14:paraId="45778D7D">
                    <w:pPr>
                      <w:pStyle w:val="3"/>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displayBackgroundShape w:val="1"/>
  <w:documentProtection w:enforcement="0"/>
  <w:characterSpacingControl w:val="doNotCompress"/>
  <w:footnotePr>
    <w:footnote w:id="0"/>
    <w:footnote w:id="1"/>
  </w:footnotePr>
  <w:endnotePr>
    <w:endnote w:id="0"/>
    <w:endnote w:id="1"/>
  </w:endnotePr>
  <w:compat>
    <w:spaceForUL/>
    <w:ulTrailSpace/>
    <w:useFELayout/>
    <w:compatSetting w:name="compatibilityMode" w:uri="http://schemas.microsoft.com/office/word" w:val="14"/>
  </w:compat>
  <w:rsids>
    <w:rsidRoot w:val="00000000"/>
    <w:rsid w:val="027345B1"/>
    <w:rsid w:val="052520E2"/>
    <w:rsid w:val="08D833C0"/>
    <w:rsid w:val="0D852E67"/>
    <w:rsid w:val="0F026AA1"/>
    <w:rsid w:val="0FC621C4"/>
    <w:rsid w:val="1009716E"/>
    <w:rsid w:val="11082BF9"/>
    <w:rsid w:val="17795D6E"/>
    <w:rsid w:val="235F050E"/>
    <w:rsid w:val="27DD345F"/>
    <w:rsid w:val="366B28CE"/>
    <w:rsid w:val="37CC6C24"/>
    <w:rsid w:val="3FC76DC7"/>
    <w:rsid w:val="467001B9"/>
    <w:rsid w:val="5B717764"/>
    <w:rsid w:val="5DBB3FB7"/>
    <w:rsid w:val="5DE74DAC"/>
    <w:rsid w:val="634467FD"/>
    <w:rsid w:val="639130C5"/>
    <w:rsid w:val="640073D1"/>
    <w:rsid w:val="64DD2A65"/>
    <w:rsid w:val="672E75A8"/>
    <w:rsid w:val="6C044D7B"/>
    <w:rsid w:val="74956073"/>
    <w:rsid w:val="76D37824"/>
    <w:rsid w:val="79062C97"/>
    <w:rsid w:val="7F833DB1"/>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Arial" w:hAnsi="Arial" w:eastAsia="Arial" w:cs="Arial"/>
      </w:rPr>
    </w:rPrDefault>
    <w:pPrDefault/>
  </w:docDefaults>
  <w:latentStyles w:count="260" w:defQFormat="0" w:defUnhideWhenUsed="1" w:defSemiHidden="1" w:defUIPriority="99" w:defLockedState="0">
    <w:lsdException w:qFormat="1" w:unhideWhenUsed="0" w:uiPriority="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semiHidden/>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lang w:val="en-US" w:eastAsia="en-US" w:bidi="ar-SA"/>
    </w:rPr>
  </w:style>
  <w:style w:type="character" w:default="1" w:styleId="6">
    <w:name w:val="Default Paragraph Font"/>
    <w:semiHidden/>
    <w:qFormat/>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2">
    <w:name w:val="Body Text"/>
    <w:basedOn w:val="1"/>
    <w:semiHidden/>
    <w:qFormat/>
    <w:uiPriority w:val="0"/>
    <w:rPr>
      <w:rFonts w:ascii="微软雅黑" w:hAnsi="微软雅黑" w:eastAsia="微软雅黑" w:cs="微软雅黑"/>
      <w:sz w:val="31"/>
      <w:szCs w:val="31"/>
      <w:lang w:val="en-US" w:eastAsia="en-US" w:bidi="ar-SA"/>
    </w:rPr>
  </w:style>
  <w:style w:type="paragraph" w:styleId="3">
    <w:name w:val="footer"/>
    <w:basedOn w:val="1"/>
    <w:qFormat/>
    <w:uiPriority w:val="0"/>
    <w:pPr>
      <w:tabs>
        <w:tab w:val="center" w:pos="4153"/>
        <w:tab w:val="right" w:pos="8306"/>
      </w:tabs>
      <w:snapToGrid w:val="0"/>
      <w:jc w:val="left"/>
    </w:pPr>
    <w:rPr>
      <w:sz w:val="18"/>
    </w:rPr>
  </w:style>
  <w:style w:type="paragraph" w:styleId="4">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table" w:customStyle="1" w:styleId="7">
    <w:name w:val="Table Normal"/>
    <w:semiHidden/>
    <w:unhideWhenUsed/>
    <w:qFormat/>
    <w:uiPriority w:val="0"/>
    <w:tblPr>
      <w:tblCellMar>
        <w:top w:w="0" w:type="dxa"/>
        <w:left w:w="0" w:type="dxa"/>
        <w:bottom w:w="0" w:type="dxa"/>
        <w:right w:w="0" w:type="dxa"/>
      </w:tblCellMar>
    </w:tblPr>
  </w:style>
  <w:style w:type="paragraph" w:customStyle="1" w:styleId="8">
    <w:name w:val="Table Text"/>
    <w:basedOn w:val="1"/>
    <w:semiHidden/>
    <w:qFormat/>
    <w:uiPriority w:val="0"/>
    <w:rPr>
      <w:rFonts w:ascii="微软雅黑" w:hAnsi="微软雅黑" w:eastAsia="微软雅黑" w:cs="微软雅黑"/>
      <w:sz w:val="20"/>
      <w:szCs w:val="20"/>
      <w:lang w:val="en-US" w:eastAsia="en-US" w:bidi="ar-SA"/>
    </w:rPr>
  </w:style>
  <w:style w:type="character" w:customStyle="1" w:styleId="9">
    <w:name w:val="font111"/>
    <w:qFormat/>
    <w:uiPriority w:val="0"/>
    <w:rPr>
      <w:rFonts w:ascii="方正仿宋_GBK" w:hAnsi="方正仿宋_GBK" w:eastAsia="方正仿宋_GBK" w:cs="方正仿宋_GBK"/>
      <w:color w:val="000000"/>
      <w:sz w:val="24"/>
      <w:szCs w:val="24"/>
      <w:u w:val="none"/>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7</Pages>
  <Words>9360</Words>
  <Characters>9439</Characters>
  <TotalTime>4</TotalTime>
  <ScaleCrop>false</ScaleCrop>
  <LinksUpToDate>false</LinksUpToDate>
  <CharactersWithSpaces>9440</CharactersWithSpaces>
  <Application>WPS Office_12.1.0.20784_F1E327BC-269C-435d-A152-05C5408002CA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2025-04-08T02:37:00Z</dcterms:created>
  <dc:creator>李美娥</dc:creator>
  <cp:lastModifiedBy>余念念</cp:lastModifiedBy>
  <dcterms:modified xsi:type="dcterms:W3CDTF">2025-04-10T02:45:01Z</dcterms:modified>
  <dc:title>湖南省林业厅发文(上行文)稿纸</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wqlLaW5nc29mdCBQREYgdG8gV1BTIDExMA</vt:lpwstr>
  </property>
  <property fmtid="{D5CDD505-2E9C-101B-9397-08002B2CF9AE}" pid="3" name="Created">
    <vt:filetime>2025-04-08T14:42:08Z</vt:filetime>
  </property>
  <property fmtid="{D5CDD505-2E9C-101B-9397-08002B2CF9AE}" pid="4" name="KSOTemplateDocerSaveRecord">
    <vt:lpwstr>eyJoZGlkIjoiZjk3Y2YxYTA3YjQzZmVhNWE3ZmY5ODI2YmVjN2ZiMzIiLCJ1c2VySWQiOiIyOTc5MDIxNDcifQ==</vt:lpwstr>
  </property>
  <property fmtid="{D5CDD505-2E9C-101B-9397-08002B2CF9AE}" pid="5" name="KSOProductBuildVer">
    <vt:lpwstr>2052-12.1.0.20784</vt:lpwstr>
  </property>
  <property fmtid="{D5CDD505-2E9C-101B-9397-08002B2CF9AE}" pid="6" name="ICV">
    <vt:lpwstr>BAC2B4BD977E4FD2B9FD9EE780D59D82_12</vt:lpwstr>
  </property>
</Properties>
</file>