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DE116A">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Cs/>
          <w:color w:val="auto"/>
          <w:spacing w:val="0"/>
          <w:sz w:val="36"/>
          <w:szCs w:val="36"/>
          <w:lang w:eastAsia="zh-CN"/>
        </w:rPr>
      </w:pPr>
      <w:r>
        <w:rPr>
          <w:rFonts w:hint="eastAsia" w:ascii="方正小标宋简体" w:hAnsi="方正小标宋简体" w:eastAsia="方正小标宋简体" w:cs="方正小标宋简体"/>
          <w:bCs/>
          <w:color w:val="auto"/>
          <w:spacing w:val="-11"/>
          <w:sz w:val="36"/>
          <w:szCs w:val="36"/>
          <w:lang w:val="en-US" w:eastAsia="zh-CN"/>
        </w:rPr>
        <w:t>永州经济技术开发区</w:t>
      </w:r>
      <w:r>
        <w:rPr>
          <w:rFonts w:hint="eastAsia" w:ascii="方正小标宋简体" w:hAnsi="方正小标宋简体" w:eastAsia="方正小标宋简体" w:cs="方正小标宋简体"/>
          <w:bCs/>
          <w:color w:val="auto"/>
          <w:spacing w:val="0"/>
          <w:sz w:val="36"/>
          <w:szCs w:val="36"/>
          <w:lang w:eastAsia="zh-CN"/>
        </w:rPr>
        <w:t>省级</w:t>
      </w:r>
      <w:r>
        <w:rPr>
          <w:rFonts w:hint="eastAsia" w:ascii="方正小标宋简体" w:hAnsi="方正小标宋简体" w:eastAsia="方正小标宋简体" w:cs="方正小标宋简体"/>
          <w:bCs/>
          <w:color w:val="auto"/>
          <w:spacing w:val="0"/>
          <w:sz w:val="36"/>
          <w:szCs w:val="36"/>
        </w:rPr>
        <w:t>生态环境保护督察</w:t>
      </w:r>
      <w:r>
        <w:rPr>
          <w:rFonts w:hint="eastAsia" w:ascii="方正小标宋简体" w:hAnsi="方正小标宋简体" w:eastAsia="方正小标宋简体" w:cs="方正小标宋简体"/>
          <w:bCs/>
          <w:color w:val="auto"/>
          <w:spacing w:val="0"/>
          <w:sz w:val="36"/>
          <w:szCs w:val="36"/>
          <w:lang w:eastAsia="zh-CN"/>
        </w:rPr>
        <w:t>反馈问题</w:t>
      </w:r>
    </w:p>
    <w:p w14:paraId="55AB4532">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Cs/>
          <w:color w:val="auto"/>
          <w:spacing w:val="0"/>
          <w:sz w:val="36"/>
          <w:szCs w:val="36"/>
        </w:rPr>
      </w:pPr>
      <w:r>
        <w:rPr>
          <w:rFonts w:hint="eastAsia" w:ascii="方正小标宋简体" w:hAnsi="方正小标宋简体" w:eastAsia="方正小标宋简体" w:cs="方正小标宋简体"/>
          <w:bCs/>
          <w:color w:val="auto"/>
          <w:spacing w:val="0"/>
          <w:sz w:val="36"/>
          <w:szCs w:val="36"/>
          <w:lang w:eastAsia="zh-CN"/>
        </w:rPr>
        <w:t>整改验收</w:t>
      </w:r>
      <w:r>
        <w:rPr>
          <w:rFonts w:hint="eastAsia" w:ascii="方正小标宋简体" w:hAnsi="方正小标宋简体" w:eastAsia="方正小标宋简体" w:cs="方正小标宋简体"/>
          <w:bCs/>
          <w:color w:val="auto"/>
          <w:spacing w:val="0"/>
          <w:sz w:val="36"/>
          <w:szCs w:val="36"/>
        </w:rPr>
        <w:t>销号登记表</w:t>
      </w:r>
    </w:p>
    <w:p w14:paraId="19ED6917">
      <w:pPr>
        <w:keepNext w:val="0"/>
        <w:keepLines w:val="0"/>
        <w:pageBreakBefore w:val="0"/>
        <w:widowControl w:val="0"/>
        <w:kinsoku/>
        <w:wordWrap w:val="0"/>
        <w:overflowPunct/>
        <w:topLinePunct w:val="0"/>
        <w:autoSpaceDE/>
        <w:autoSpaceDN/>
        <w:bidi w:val="0"/>
        <w:adjustRightInd/>
        <w:snapToGrid/>
        <w:spacing w:after="0" w:line="400" w:lineRule="exact"/>
        <w:ind w:left="0" w:leftChars="0" w:firstLine="520" w:firstLineChars="200"/>
        <w:jc w:val="right"/>
        <w:textAlignment w:val="auto"/>
        <w:rPr>
          <w:rFonts w:hint="default" w:ascii="方正小标宋简体" w:hAnsi="方正小标宋简体" w:eastAsia="方正小标宋简体" w:cs="方正小标宋简体"/>
          <w:bCs/>
          <w:color w:val="auto"/>
          <w:spacing w:val="-11"/>
          <w:kern w:val="2"/>
          <w:sz w:val="36"/>
          <w:szCs w:val="36"/>
          <w:lang w:val="en-US" w:eastAsia="zh-CN" w:bidi="ar-SA"/>
        </w:rPr>
      </w:pPr>
      <w:r>
        <w:rPr>
          <w:rFonts w:hint="eastAsia" w:ascii="黑体" w:hAnsi="黑体" w:eastAsia="黑体" w:cs="黑体"/>
          <w:color w:val="auto"/>
          <w:kern w:val="2"/>
          <w:sz w:val="26"/>
          <w:szCs w:val="26"/>
          <w:lang w:val="en-US" w:eastAsia="zh-CN" w:bidi="ar-SA"/>
        </w:rPr>
        <w:t xml:space="preserve">编号：            </w:t>
      </w:r>
    </w:p>
    <w:p w14:paraId="3ECEE293">
      <w:pPr>
        <w:keepNext w:val="0"/>
        <w:keepLines w:val="0"/>
        <w:pageBreakBefore w:val="0"/>
        <w:widowControl w:val="0"/>
        <w:kinsoku/>
        <w:overflowPunct/>
        <w:topLinePunct w:val="0"/>
        <w:autoSpaceDE/>
        <w:autoSpaceDN/>
        <w:bidi w:val="0"/>
        <w:adjustRightInd/>
        <w:snapToGrid/>
        <w:spacing w:line="400" w:lineRule="exact"/>
        <w:jc w:val="both"/>
        <w:textAlignment w:val="auto"/>
        <w:rPr>
          <w:rFonts w:hint="eastAsia" w:ascii="仿宋_GB2312" w:hAnsi="仿宋_GB2312" w:eastAsia="仿宋_GB2312" w:cs="仿宋_GB2312"/>
          <w:bCs/>
          <w:color w:val="auto"/>
          <w:sz w:val="21"/>
          <w:szCs w:val="21"/>
          <w:lang w:val="en-US" w:eastAsia="zh-CN"/>
        </w:rPr>
      </w:pPr>
      <w:r>
        <w:rPr>
          <w:rFonts w:hint="eastAsia" w:ascii="黑体" w:hAnsi="黑体" w:eastAsia="黑体" w:cs="黑体"/>
          <w:bCs/>
          <w:color w:val="auto"/>
          <w:sz w:val="26"/>
          <w:szCs w:val="26"/>
          <w:lang w:eastAsia="zh-CN"/>
        </w:rPr>
        <w:t>整改实施单位</w:t>
      </w:r>
      <w:r>
        <w:rPr>
          <w:rFonts w:hint="eastAsia" w:ascii="黑体" w:hAnsi="黑体" w:eastAsia="黑体" w:cs="黑体"/>
          <w:bCs/>
          <w:color w:val="auto"/>
          <w:sz w:val="26"/>
          <w:szCs w:val="26"/>
        </w:rPr>
        <w:t>：</w:t>
      </w:r>
      <w:r>
        <w:rPr>
          <w:rFonts w:hint="eastAsia" w:ascii="仿宋_GB2312" w:hAnsi="仿宋_GB2312" w:eastAsia="仿宋_GB2312" w:cs="仿宋_GB2312"/>
          <w:bCs/>
          <w:color w:val="auto"/>
          <w:sz w:val="21"/>
          <w:szCs w:val="21"/>
          <w:lang w:val="en-US" w:eastAsia="zh-CN"/>
        </w:rPr>
        <w:t>中共永州经济技术开发区工作委员会</w:t>
      </w:r>
    </w:p>
    <w:p w14:paraId="4E433D3D">
      <w:pPr>
        <w:keepNext w:val="0"/>
        <w:keepLines w:val="0"/>
        <w:pageBreakBefore w:val="0"/>
        <w:widowControl w:val="0"/>
        <w:kinsoku/>
        <w:overflowPunct/>
        <w:topLinePunct w:val="0"/>
        <w:autoSpaceDE/>
        <w:autoSpaceDN/>
        <w:bidi w:val="0"/>
        <w:adjustRightInd/>
        <w:snapToGrid/>
        <w:spacing w:line="400" w:lineRule="exact"/>
        <w:ind w:firstLine="1890" w:firstLineChars="900"/>
        <w:jc w:val="left"/>
        <w:textAlignment w:val="auto"/>
        <w:rPr>
          <w:rFonts w:hint="default" w:ascii="黑体" w:hAnsi="黑体" w:eastAsia="黑体" w:cs="黑体"/>
          <w:bCs/>
          <w:color w:val="auto"/>
          <w:w w:val="90"/>
          <w:sz w:val="26"/>
          <w:szCs w:val="26"/>
          <w:lang w:val="en-US" w:eastAsia="zh-CN"/>
        </w:rPr>
      </w:pPr>
      <w:r>
        <w:rPr>
          <w:rFonts w:hint="eastAsia" w:ascii="仿宋_GB2312" w:hAnsi="仿宋_GB2312" w:eastAsia="仿宋_GB2312" w:cs="仿宋_GB2312"/>
          <w:bCs/>
          <w:color w:val="auto"/>
          <w:sz w:val="21"/>
          <w:szCs w:val="21"/>
          <w:lang w:val="en-US" w:eastAsia="zh-CN"/>
        </w:rPr>
        <w:t xml:space="preserve">永州经济技术开发区管理委员会             </w:t>
      </w:r>
      <w:r>
        <w:rPr>
          <w:rFonts w:hint="eastAsia" w:ascii="黑体" w:hAnsi="黑体" w:eastAsia="黑体" w:cs="黑体"/>
          <w:bCs/>
          <w:color w:val="auto"/>
          <w:w w:val="90"/>
          <w:sz w:val="26"/>
          <w:szCs w:val="26"/>
        </w:rPr>
        <w:t>申请时间：</w:t>
      </w:r>
      <w:r>
        <w:rPr>
          <w:rFonts w:hint="eastAsia" w:ascii="黑体" w:hAnsi="黑体" w:eastAsia="黑体" w:cs="黑体"/>
          <w:bCs/>
          <w:color w:val="auto"/>
          <w:w w:val="90"/>
          <w:sz w:val="26"/>
          <w:szCs w:val="26"/>
          <w:lang w:val="en-US" w:eastAsia="zh-CN"/>
        </w:rPr>
        <w:t>2025.4.14</w:t>
      </w:r>
    </w:p>
    <w:tbl>
      <w:tblPr>
        <w:tblStyle w:val="5"/>
        <w:tblW w:w="92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21"/>
        <w:gridCol w:w="6323"/>
      </w:tblGrid>
      <w:tr w14:paraId="72A40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1" w:hRule="atLeast"/>
        </w:trPr>
        <w:tc>
          <w:tcPr>
            <w:tcW w:w="2921" w:type="dxa"/>
            <w:noWrap w:val="0"/>
            <w:vAlign w:val="center"/>
          </w:tcPr>
          <w:p w14:paraId="0264F6A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反馈问题</w:t>
            </w:r>
          </w:p>
        </w:tc>
        <w:tc>
          <w:tcPr>
            <w:tcW w:w="6323" w:type="dxa"/>
            <w:noWrap w:val="0"/>
            <w:vAlign w:val="center"/>
          </w:tcPr>
          <w:p w14:paraId="1A49086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五十五、生态环境部门对企业监管力度不够，综合协调职能有待加强。</w:t>
            </w:r>
          </w:p>
        </w:tc>
      </w:tr>
      <w:tr w14:paraId="32EF0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2921" w:type="dxa"/>
            <w:noWrap w:val="0"/>
            <w:vAlign w:val="center"/>
          </w:tcPr>
          <w:p w14:paraId="475AE51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整改目标</w:t>
            </w:r>
          </w:p>
        </w:tc>
        <w:tc>
          <w:tcPr>
            <w:tcW w:w="6323" w:type="dxa"/>
            <w:noWrap w:val="0"/>
            <w:vAlign w:val="center"/>
          </w:tcPr>
          <w:p w14:paraId="4CE9A4F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lang w:eastAsia="zh-CN"/>
              </w:rPr>
            </w:pPr>
            <w:r>
              <w:rPr>
                <w:rFonts w:hint="eastAsia" w:ascii="仿宋_GB2312" w:hAnsi="仿宋_GB2312" w:eastAsia="仿宋_GB2312" w:cs="仿宋_GB2312"/>
                <w:bCs/>
                <w:color w:val="auto"/>
                <w:sz w:val="28"/>
                <w:szCs w:val="28"/>
                <w:lang w:eastAsia="zh-CN"/>
              </w:rPr>
              <w:t>发挥执法对推动生态环境质量持续改善、促进经济社会高质量发展支撑保障作用，时刻保持打击环境违法行为的高压态势，坚持零容忍、零懈怠、零缺位，严惩重罚违法犯罪行为。协调相关部门落实生态环境保护职能，形成齐抓共管生态环境保护工作合力。</w:t>
            </w:r>
          </w:p>
        </w:tc>
      </w:tr>
      <w:tr w14:paraId="41352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2921" w:type="dxa"/>
            <w:noWrap w:val="0"/>
            <w:vAlign w:val="center"/>
          </w:tcPr>
          <w:p w14:paraId="71EFE31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整改时限</w:t>
            </w:r>
          </w:p>
        </w:tc>
        <w:tc>
          <w:tcPr>
            <w:tcW w:w="6323" w:type="dxa"/>
            <w:noWrap w:val="0"/>
            <w:vAlign w:val="center"/>
          </w:tcPr>
          <w:p w14:paraId="57CD803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lang w:eastAsia="zh-CN"/>
              </w:rPr>
              <w:t>2025年4月30日</w:t>
            </w:r>
          </w:p>
        </w:tc>
      </w:tr>
      <w:tr w14:paraId="40E34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 w:hRule="atLeast"/>
        </w:trPr>
        <w:tc>
          <w:tcPr>
            <w:tcW w:w="2921" w:type="dxa"/>
            <w:noWrap w:val="0"/>
            <w:vAlign w:val="center"/>
          </w:tcPr>
          <w:p w14:paraId="2A4419E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整改完成情况</w:t>
            </w:r>
          </w:p>
        </w:tc>
        <w:tc>
          <w:tcPr>
            <w:tcW w:w="6323" w:type="dxa"/>
            <w:noWrap w:val="0"/>
            <w:vAlign w:val="center"/>
          </w:tcPr>
          <w:p w14:paraId="779A05F9">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bCs/>
                <w:color w:val="auto"/>
                <w:sz w:val="28"/>
                <w:szCs w:val="28"/>
                <w:lang w:eastAsia="zh-CN"/>
              </w:rPr>
            </w:pPr>
            <w:r>
              <w:rPr>
                <w:rFonts w:hint="eastAsia" w:ascii="仿宋_GB2312" w:hAnsi="仿宋_GB2312" w:eastAsia="仿宋_GB2312" w:cs="仿宋_GB2312"/>
                <w:bCs/>
                <w:color w:val="auto"/>
                <w:sz w:val="28"/>
                <w:szCs w:val="28"/>
                <w:lang w:val="en-US" w:eastAsia="zh-CN"/>
              </w:rPr>
              <w:t>1.</w:t>
            </w:r>
            <w:r>
              <w:rPr>
                <w:rFonts w:hint="eastAsia" w:ascii="仿宋_GB2312" w:hAnsi="仿宋_GB2312" w:eastAsia="仿宋_GB2312" w:cs="仿宋_GB2312"/>
                <w:bCs/>
                <w:color w:val="auto"/>
                <w:sz w:val="28"/>
                <w:szCs w:val="28"/>
                <w:lang w:eastAsia="zh-CN"/>
              </w:rPr>
              <w:t>强化环境监管法治化方面。我区根据永州市生态环境局下放的权限，通过落实环境影响评价制度、排污许可制度、辐射许可制度、固废许可制度、环保信用评价制度等，提升服务质量，实现源头严控、过程严管保护生态环境。</w:t>
            </w:r>
            <w:r>
              <w:rPr>
                <w:rFonts w:hint="eastAsia" w:ascii="仿宋_GB2312" w:hAnsi="仿宋_GB2312" w:eastAsia="仿宋_GB2312" w:cs="仿宋_GB2312"/>
                <w:bCs/>
                <w:color w:val="auto"/>
                <w:sz w:val="28"/>
                <w:szCs w:val="28"/>
                <w:lang w:val="en-US" w:eastAsia="zh-CN"/>
              </w:rPr>
              <w:t>2024年环境影响评价审批19家、排污许可办理1家、辐射许可办理1家、</w:t>
            </w:r>
            <w:r>
              <w:rPr>
                <w:rFonts w:hint="eastAsia" w:ascii="仿宋_GB2312" w:hAnsi="仿宋_GB2312" w:eastAsia="仿宋_GB2312" w:cs="仿宋_GB2312"/>
                <w:bCs/>
                <w:color w:val="auto"/>
                <w:sz w:val="28"/>
                <w:szCs w:val="28"/>
                <w:lang w:eastAsia="zh-CN"/>
              </w:rPr>
              <w:t>固废</w:t>
            </w:r>
            <w:r>
              <w:rPr>
                <w:rFonts w:hint="eastAsia" w:ascii="仿宋_GB2312" w:hAnsi="仿宋_GB2312" w:eastAsia="仿宋_GB2312" w:cs="仿宋_GB2312"/>
                <w:bCs/>
                <w:color w:val="auto"/>
                <w:sz w:val="28"/>
                <w:szCs w:val="28"/>
                <w:lang w:val="en-US" w:eastAsia="zh-CN"/>
              </w:rPr>
              <w:t>申报办理54家等。</w:t>
            </w:r>
          </w:p>
          <w:p w14:paraId="6AE2D55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bCs/>
                <w:color w:val="auto"/>
                <w:sz w:val="28"/>
                <w:szCs w:val="28"/>
                <w:lang w:eastAsia="zh-CN"/>
              </w:rPr>
            </w:pPr>
            <w:r>
              <w:rPr>
                <w:rFonts w:hint="eastAsia" w:ascii="仿宋_GB2312" w:hAnsi="仿宋_GB2312" w:eastAsia="仿宋_GB2312" w:cs="仿宋_GB2312"/>
                <w:bCs/>
                <w:color w:val="auto"/>
                <w:sz w:val="28"/>
                <w:szCs w:val="28"/>
                <w:lang w:val="en-US" w:eastAsia="zh-CN"/>
              </w:rPr>
              <w:t>2.</w:t>
            </w:r>
            <w:r>
              <w:rPr>
                <w:rFonts w:hint="eastAsia" w:ascii="仿宋_GB2312" w:hAnsi="仿宋_GB2312" w:eastAsia="仿宋_GB2312" w:cs="仿宋_GB2312"/>
                <w:bCs/>
                <w:color w:val="auto"/>
                <w:sz w:val="28"/>
                <w:szCs w:val="28"/>
                <w:lang w:eastAsia="zh-CN"/>
              </w:rPr>
              <w:t>严格环境执法保安全方面。我区在生态环境管理体制机制改革后无执法权限，不涉及该方面。</w:t>
            </w:r>
            <w:r>
              <w:rPr>
                <w:rFonts w:hint="eastAsia" w:ascii="仿宋_GB2312" w:hAnsi="仿宋_GB2312" w:eastAsia="仿宋_GB2312" w:cs="仿宋_GB2312"/>
                <w:bCs/>
                <w:color w:val="auto"/>
                <w:sz w:val="28"/>
                <w:szCs w:val="28"/>
                <w:lang w:val="en-US" w:eastAsia="zh-CN"/>
              </w:rPr>
              <w:t>在帮扶过程中发现生态环境违法行为将移送问题线索（移送问题线索1起）。</w:t>
            </w:r>
          </w:p>
          <w:p w14:paraId="4DE0D277">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bCs/>
                <w:color w:val="auto"/>
                <w:sz w:val="28"/>
                <w:szCs w:val="28"/>
                <w:lang w:eastAsia="zh-CN"/>
              </w:rPr>
            </w:pPr>
            <w:r>
              <w:rPr>
                <w:rFonts w:hint="eastAsia" w:ascii="仿宋_GB2312" w:hAnsi="仿宋_GB2312" w:eastAsia="仿宋_GB2312" w:cs="仿宋_GB2312"/>
                <w:bCs/>
                <w:color w:val="auto"/>
                <w:sz w:val="28"/>
                <w:szCs w:val="28"/>
                <w:lang w:val="en-US" w:eastAsia="zh-CN"/>
              </w:rPr>
              <w:t>3.</w:t>
            </w:r>
            <w:r>
              <w:rPr>
                <w:rFonts w:hint="eastAsia" w:ascii="仿宋_GB2312" w:hAnsi="仿宋_GB2312" w:eastAsia="仿宋_GB2312" w:cs="仿宋_GB2312"/>
                <w:bCs/>
                <w:color w:val="auto"/>
                <w:sz w:val="28"/>
                <w:szCs w:val="28"/>
                <w:lang w:eastAsia="zh-CN"/>
              </w:rPr>
              <w:t>落实企业环保主体责任</w:t>
            </w:r>
            <w:r>
              <w:rPr>
                <w:rFonts w:hint="eastAsia" w:ascii="仿宋_GB2312" w:hAnsi="仿宋_GB2312" w:eastAsia="仿宋_GB2312" w:cs="仿宋_GB2312"/>
                <w:bCs/>
                <w:color w:val="auto"/>
                <w:sz w:val="28"/>
                <w:szCs w:val="28"/>
                <w:lang w:val="en-US" w:eastAsia="zh-CN"/>
              </w:rPr>
              <w:t>方面</w:t>
            </w:r>
            <w:r>
              <w:rPr>
                <w:rFonts w:hint="eastAsia" w:ascii="仿宋_GB2312" w:hAnsi="仿宋_GB2312" w:eastAsia="仿宋_GB2312" w:cs="仿宋_GB2312"/>
                <w:bCs/>
                <w:color w:val="auto"/>
                <w:sz w:val="28"/>
                <w:szCs w:val="28"/>
                <w:lang w:eastAsia="zh-CN"/>
              </w:rPr>
              <w:t>。我区实行企业保姆式服务帮扶和督促企业落实治污主体责任和守法经营责任，守住生态环境安全底线红线。</w:t>
            </w:r>
          </w:p>
          <w:p w14:paraId="693885CA">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仿宋_GB2312" w:hAnsi="仿宋_GB2312" w:eastAsia="仿宋_GB2312" w:cs="仿宋_GB2312"/>
                <w:bCs/>
                <w:color w:val="auto"/>
                <w:sz w:val="28"/>
                <w:szCs w:val="28"/>
                <w:lang w:val="en-US" w:eastAsia="zh-CN"/>
              </w:rPr>
            </w:pPr>
            <w:r>
              <w:rPr>
                <w:rFonts w:hint="eastAsia" w:ascii="仿宋_GB2312" w:hAnsi="仿宋_GB2312" w:eastAsia="仿宋_GB2312" w:cs="仿宋_GB2312"/>
                <w:bCs/>
                <w:color w:val="auto"/>
                <w:sz w:val="28"/>
                <w:szCs w:val="28"/>
                <w:lang w:val="en-US" w:eastAsia="zh-CN"/>
              </w:rPr>
              <w:t>4.</w:t>
            </w:r>
            <w:r>
              <w:rPr>
                <w:rFonts w:hint="eastAsia" w:ascii="仿宋_GB2312" w:hAnsi="仿宋_GB2312" w:eastAsia="仿宋_GB2312" w:cs="仿宋_GB2312"/>
                <w:bCs/>
                <w:color w:val="auto"/>
                <w:sz w:val="28"/>
                <w:szCs w:val="28"/>
                <w:lang w:eastAsia="zh-CN"/>
              </w:rPr>
              <w:t>强化部门综合协调方面。我区在生态环境管理体制机制改革后未成立生态环境分局，辖区的生态环境环保工作由永州经济技术</w:t>
            </w:r>
            <w:bookmarkStart w:id="0" w:name="_GoBack"/>
            <w:bookmarkEnd w:id="0"/>
            <w:r>
              <w:rPr>
                <w:rFonts w:hint="eastAsia" w:ascii="仿宋_GB2312" w:hAnsi="仿宋_GB2312" w:eastAsia="仿宋_GB2312" w:cs="仿宋_GB2312"/>
                <w:bCs/>
                <w:color w:val="auto"/>
                <w:sz w:val="28"/>
                <w:szCs w:val="28"/>
                <w:lang w:eastAsia="zh-CN"/>
              </w:rPr>
              <w:t>开发区开发建设局负责。完善生态环境保护综合协调工作机制，协调督促区直相关部门、市驻区有关单位履行生态环境职责，落实生态环境保护各项任务，完成生态环境保护各项目标。</w:t>
            </w:r>
          </w:p>
        </w:tc>
      </w:tr>
      <w:tr w14:paraId="3568A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921" w:type="dxa"/>
            <w:noWrap w:val="0"/>
            <w:vAlign w:val="center"/>
          </w:tcPr>
          <w:p w14:paraId="640038E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仿宋_GB2312" w:hAnsi="仿宋_GB2312" w:eastAsia="仿宋_GB2312" w:cs="仿宋_GB2312"/>
                <w:bCs/>
                <w:color w:val="auto"/>
                <w:sz w:val="28"/>
                <w:szCs w:val="28"/>
                <w:lang w:val="en-US"/>
              </w:rPr>
            </w:pPr>
            <w:r>
              <w:rPr>
                <w:rFonts w:hint="eastAsia" w:ascii="仿宋_GB2312" w:hAnsi="仿宋_GB2312" w:eastAsia="仿宋_GB2312" w:cs="仿宋_GB2312"/>
                <w:bCs/>
                <w:color w:val="auto"/>
                <w:sz w:val="28"/>
                <w:szCs w:val="28"/>
                <w:lang w:eastAsia="zh-CN"/>
              </w:rPr>
              <w:t>县市区责任部门主要负责人意见</w:t>
            </w:r>
          </w:p>
        </w:tc>
        <w:tc>
          <w:tcPr>
            <w:tcW w:w="6323" w:type="dxa"/>
            <w:noWrap w:val="0"/>
            <w:vAlign w:val="center"/>
          </w:tcPr>
          <w:p w14:paraId="5DB7378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p>
        </w:tc>
      </w:tr>
      <w:tr w14:paraId="3DAF3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2921" w:type="dxa"/>
            <w:noWrap w:val="0"/>
            <w:vAlign w:val="center"/>
          </w:tcPr>
          <w:p w14:paraId="4ADF7CE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lang w:eastAsia="zh-CN"/>
              </w:rPr>
              <w:t>县市区政府分管负责人意见</w:t>
            </w:r>
          </w:p>
        </w:tc>
        <w:tc>
          <w:tcPr>
            <w:tcW w:w="6323" w:type="dxa"/>
            <w:noWrap w:val="0"/>
            <w:vAlign w:val="center"/>
          </w:tcPr>
          <w:p w14:paraId="034F880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p>
        </w:tc>
      </w:tr>
      <w:tr w14:paraId="62A46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6" w:hRule="atLeast"/>
        </w:trPr>
        <w:tc>
          <w:tcPr>
            <w:tcW w:w="2921" w:type="dxa"/>
            <w:noWrap w:val="0"/>
            <w:vAlign w:val="center"/>
          </w:tcPr>
          <w:p w14:paraId="2A5B554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lang w:eastAsia="zh-CN"/>
              </w:rPr>
              <w:t>县市区</w:t>
            </w:r>
            <w:r>
              <w:rPr>
                <w:rFonts w:hint="eastAsia" w:ascii="仿宋_GB2312" w:hAnsi="仿宋_GB2312" w:eastAsia="仿宋_GB2312" w:cs="仿宋_GB2312"/>
                <w:bCs/>
                <w:color w:val="auto"/>
                <w:sz w:val="28"/>
                <w:szCs w:val="28"/>
              </w:rPr>
              <w:t>党政主要</w:t>
            </w:r>
            <w:r>
              <w:rPr>
                <w:rFonts w:hint="eastAsia" w:ascii="仿宋_GB2312" w:hAnsi="仿宋_GB2312" w:eastAsia="仿宋_GB2312" w:cs="仿宋_GB2312"/>
                <w:bCs/>
                <w:color w:val="auto"/>
                <w:sz w:val="28"/>
                <w:szCs w:val="28"/>
                <w:lang w:eastAsia="zh-CN"/>
              </w:rPr>
              <w:t>负责人</w:t>
            </w:r>
            <w:r>
              <w:rPr>
                <w:rFonts w:hint="eastAsia" w:ascii="仿宋_GB2312" w:hAnsi="仿宋_GB2312" w:eastAsia="仿宋_GB2312" w:cs="仿宋_GB2312"/>
                <w:bCs/>
                <w:color w:val="auto"/>
                <w:sz w:val="28"/>
                <w:szCs w:val="28"/>
              </w:rPr>
              <w:t>意见</w:t>
            </w:r>
          </w:p>
        </w:tc>
        <w:tc>
          <w:tcPr>
            <w:tcW w:w="6323" w:type="dxa"/>
            <w:noWrap w:val="0"/>
            <w:vAlign w:val="center"/>
          </w:tcPr>
          <w:p w14:paraId="3D1D9FF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（签字）</w:t>
            </w:r>
          </w:p>
          <w:p w14:paraId="1706E48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年  月  日</w:t>
            </w:r>
          </w:p>
        </w:tc>
      </w:tr>
      <w:tr w14:paraId="5B8FE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trPr>
        <w:tc>
          <w:tcPr>
            <w:tcW w:w="2921" w:type="dxa"/>
            <w:noWrap w:val="0"/>
            <w:vAlign w:val="center"/>
          </w:tcPr>
          <w:p w14:paraId="017D9BF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lang w:eastAsia="zh-CN"/>
              </w:rPr>
            </w:pPr>
            <w:r>
              <w:rPr>
                <w:rFonts w:hint="eastAsia" w:ascii="仿宋_GB2312" w:hAnsi="仿宋_GB2312" w:eastAsia="仿宋_GB2312" w:cs="仿宋_GB2312"/>
                <w:bCs/>
                <w:color w:val="auto"/>
                <w:sz w:val="28"/>
                <w:szCs w:val="28"/>
                <w:lang w:eastAsia="zh-CN"/>
              </w:rPr>
              <w:t>验收销号意见</w:t>
            </w:r>
          </w:p>
        </w:tc>
        <w:tc>
          <w:tcPr>
            <w:tcW w:w="6323" w:type="dxa"/>
            <w:noWrap w:val="0"/>
            <w:vAlign w:val="center"/>
          </w:tcPr>
          <w:p w14:paraId="701F52B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p>
        </w:tc>
      </w:tr>
      <w:tr w14:paraId="6E48A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2921" w:type="dxa"/>
            <w:noWrap w:val="0"/>
            <w:vAlign w:val="center"/>
          </w:tcPr>
          <w:p w14:paraId="7D0CB62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公示情况</w:t>
            </w:r>
          </w:p>
        </w:tc>
        <w:tc>
          <w:tcPr>
            <w:tcW w:w="6323" w:type="dxa"/>
            <w:noWrap w:val="0"/>
            <w:vAlign w:val="center"/>
          </w:tcPr>
          <w:p w14:paraId="25A9578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在202</w:t>
            </w:r>
            <w:r>
              <w:rPr>
                <w:rFonts w:hint="eastAsia" w:ascii="仿宋_GB2312" w:hAnsi="仿宋_GB2312" w:eastAsia="仿宋_GB2312" w:cs="仿宋_GB2312"/>
                <w:bCs/>
                <w:color w:val="auto"/>
                <w:sz w:val="28"/>
                <w:szCs w:val="28"/>
                <w:lang w:val="en-US" w:eastAsia="zh-CN"/>
              </w:rPr>
              <w:t>5</w:t>
            </w:r>
            <w:r>
              <w:rPr>
                <w:rFonts w:hint="eastAsia" w:ascii="仿宋_GB2312" w:hAnsi="仿宋_GB2312" w:eastAsia="仿宋_GB2312" w:cs="仿宋_GB2312"/>
                <w:bCs/>
                <w:color w:val="auto"/>
                <w:sz w:val="28"/>
                <w:szCs w:val="28"/>
              </w:rPr>
              <w:t>年</w:t>
            </w:r>
            <w:r>
              <w:rPr>
                <w:rFonts w:hint="eastAsia" w:ascii="仿宋_GB2312" w:hAnsi="仿宋_GB2312" w:eastAsia="仿宋_GB2312" w:cs="仿宋_GB2312"/>
                <w:bCs/>
                <w:color w:val="auto"/>
                <w:sz w:val="28"/>
                <w:szCs w:val="28"/>
                <w:lang w:val="en-US" w:eastAsia="zh-CN"/>
              </w:rPr>
              <w:t>4</w:t>
            </w:r>
            <w:r>
              <w:rPr>
                <w:rFonts w:hint="eastAsia" w:ascii="仿宋_GB2312" w:hAnsi="仿宋_GB2312" w:eastAsia="仿宋_GB2312" w:cs="仿宋_GB2312"/>
                <w:bCs/>
                <w:color w:val="auto"/>
                <w:sz w:val="28"/>
                <w:szCs w:val="28"/>
              </w:rPr>
              <w:t>月</w:t>
            </w:r>
            <w:r>
              <w:rPr>
                <w:rFonts w:hint="eastAsia" w:ascii="仿宋_GB2312" w:hAnsi="仿宋_GB2312" w:eastAsia="仿宋_GB2312" w:cs="仿宋_GB2312"/>
                <w:bCs/>
                <w:color w:val="auto"/>
                <w:sz w:val="28"/>
                <w:szCs w:val="28"/>
                <w:lang w:val="en-US" w:eastAsia="zh-CN"/>
              </w:rPr>
              <w:t xml:space="preserve">  </w:t>
            </w:r>
            <w:r>
              <w:rPr>
                <w:rFonts w:hint="eastAsia" w:ascii="仿宋_GB2312" w:hAnsi="仿宋_GB2312" w:eastAsia="仿宋_GB2312" w:cs="仿宋_GB2312"/>
                <w:bCs/>
                <w:color w:val="auto"/>
                <w:sz w:val="28"/>
                <w:szCs w:val="28"/>
              </w:rPr>
              <w:t>日至202</w:t>
            </w:r>
            <w:r>
              <w:rPr>
                <w:rFonts w:hint="eastAsia" w:ascii="仿宋_GB2312" w:hAnsi="仿宋_GB2312" w:eastAsia="仿宋_GB2312" w:cs="仿宋_GB2312"/>
                <w:bCs/>
                <w:color w:val="auto"/>
                <w:sz w:val="28"/>
                <w:szCs w:val="28"/>
                <w:lang w:val="en-US" w:eastAsia="zh-CN"/>
              </w:rPr>
              <w:t>5</w:t>
            </w:r>
            <w:r>
              <w:rPr>
                <w:rFonts w:hint="eastAsia" w:ascii="仿宋_GB2312" w:hAnsi="仿宋_GB2312" w:eastAsia="仿宋_GB2312" w:cs="仿宋_GB2312"/>
                <w:bCs/>
                <w:color w:val="auto"/>
                <w:sz w:val="28"/>
                <w:szCs w:val="28"/>
              </w:rPr>
              <w:t>年</w:t>
            </w:r>
            <w:r>
              <w:rPr>
                <w:rFonts w:hint="eastAsia" w:ascii="仿宋_GB2312" w:hAnsi="仿宋_GB2312" w:eastAsia="仿宋_GB2312" w:cs="仿宋_GB2312"/>
                <w:bCs/>
                <w:color w:val="auto"/>
                <w:sz w:val="28"/>
                <w:szCs w:val="28"/>
                <w:lang w:val="en-US" w:eastAsia="zh-CN"/>
              </w:rPr>
              <w:t>4</w:t>
            </w:r>
            <w:r>
              <w:rPr>
                <w:rFonts w:hint="eastAsia" w:ascii="仿宋_GB2312" w:hAnsi="仿宋_GB2312" w:eastAsia="仿宋_GB2312" w:cs="仿宋_GB2312"/>
                <w:bCs/>
                <w:color w:val="auto"/>
                <w:sz w:val="28"/>
                <w:szCs w:val="28"/>
              </w:rPr>
              <w:t>月</w:t>
            </w:r>
            <w:r>
              <w:rPr>
                <w:rFonts w:hint="eastAsia" w:ascii="仿宋_GB2312" w:hAnsi="仿宋_GB2312" w:eastAsia="仿宋_GB2312" w:cs="仿宋_GB2312"/>
                <w:bCs/>
                <w:color w:val="auto"/>
                <w:sz w:val="28"/>
                <w:szCs w:val="28"/>
                <w:lang w:val="en-US" w:eastAsia="zh-CN"/>
              </w:rPr>
              <w:t xml:space="preserve">  </w:t>
            </w:r>
            <w:r>
              <w:rPr>
                <w:rFonts w:hint="eastAsia" w:ascii="仿宋_GB2312" w:hAnsi="仿宋_GB2312" w:eastAsia="仿宋_GB2312" w:cs="仿宋_GB2312"/>
                <w:bCs/>
                <w:color w:val="auto"/>
                <w:sz w:val="28"/>
                <w:szCs w:val="28"/>
              </w:rPr>
              <w:t>日在永州开发区政府网进行了公示，公示期间未收到反馈。</w:t>
            </w:r>
          </w:p>
        </w:tc>
      </w:tr>
      <w:tr w14:paraId="29923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 w:hRule="atLeast"/>
        </w:trPr>
        <w:tc>
          <w:tcPr>
            <w:tcW w:w="2921" w:type="dxa"/>
            <w:noWrap w:val="0"/>
            <w:vAlign w:val="center"/>
          </w:tcPr>
          <w:p w14:paraId="0FA3E6A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市直牵头督导和验收单位意见</w:t>
            </w:r>
          </w:p>
        </w:tc>
        <w:tc>
          <w:tcPr>
            <w:tcW w:w="6323" w:type="dxa"/>
            <w:noWrap w:val="0"/>
            <w:vAlign w:val="center"/>
          </w:tcPr>
          <w:p w14:paraId="241505E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（签字）</w:t>
            </w:r>
          </w:p>
          <w:p w14:paraId="0615E87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年   月   日</w:t>
            </w:r>
          </w:p>
        </w:tc>
      </w:tr>
      <w:tr w14:paraId="056FA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trPr>
        <w:tc>
          <w:tcPr>
            <w:tcW w:w="2921" w:type="dxa"/>
            <w:noWrap w:val="0"/>
            <w:vAlign w:val="center"/>
          </w:tcPr>
          <w:p w14:paraId="0276E09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lang w:eastAsia="zh-CN"/>
              </w:rPr>
              <w:t>市生态环境局</w:t>
            </w:r>
            <w:r>
              <w:rPr>
                <w:rFonts w:hint="eastAsia" w:ascii="仿宋_GB2312" w:hAnsi="仿宋_GB2312" w:eastAsia="仿宋_GB2312" w:cs="仿宋_GB2312"/>
                <w:bCs/>
                <w:color w:val="auto"/>
                <w:sz w:val="28"/>
                <w:szCs w:val="28"/>
              </w:rPr>
              <w:t>备案意见</w:t>
            </w:r>
          </w:p>
        </w:tc>
        <w:tc>
          <w:tcPr>
            <w:tcW w:w="6323" w:type="dxa"/>
            <w:noWrap w:val="0"/>
            <w:vAlign w:val="center"/>
          </w:tcPr>
          <w:p w14:paraId="4EA790D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（签字）</w:t>
            </w:r>
          </w:p>
          <w:p w14:paraId="3B0A359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rPr>
              <w:t>年   月   日</w:t>
            </w:r>
          </w:p>
        </w:tc>
      </w:tr>
    </w:tbl>
    <w:p w14:paraId="7E87CFB6"/>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cript"/>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A0D7099"/>
    <w:rsid w:val="101C28C1"/>
    <w:rsid w:val="1CB4189C"/>
    <w:rsid w:val="2ADB491E"/>
    <w:rsid w:val="3AD37501"/>
    <w:rsid w:val="3D717267"/>
    <w:rsid w:val="463F7FFF"/>
    <w:rsid w:val="4DC5759E"/>
    <w:rsid w:val="4E4D7031"/>
    <w:rsid w:val="4EAC1FAA"/>
    <w:rsid w:val="5176689F"/>
    <w:rsid w:val="7C815F74"/>
    <w:rsid w:val="7D047C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customStyle="1" w:styleId="2">
    <w:name w:val="Normal Indent1"/>
    <w:basedOn w:val="1"/>
    <w:qFormat/>
    <w:uiPriority w:val="0"/>
    <w:pPr>
      <w:ind w:firstLine="200" w:firstLineChars="200"/>
    </w:pPr>
  </w:style>
  <w:style w:type="paragraph" w:styleId="3">
    <w:name w:val="Body Text Indent"/>
    <w:basedOn w:val="1"/>
    <w:unhideWhenUsed/>
    <w:qFormat/>
    <w:uiPriority w:val="99"/>
    <w:pPr>
      <w:spacing w:after="120"/>
      <w:ind w:left="420" w:leftChars="200"/>
    </w:pPr>
  </w:style>
  <w:style w:type="paragraph" w:styleId="4">
    <w:name w:val="Body Text First Indent 2"/>
    <w:basedOn w:val="3"/>
    <w:unhideWhenUsed/>
    <w:qFormat/>
    <w:uiPriority w:val="99"/>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753</Words>
  <Characters>770</Characters>
  <Lines>0</Lines>
  <Paragraphs>0</Paragraphs>
  <TotalTime>5</TotalTime>
  <ScaleCrop>false</ScaleCrop>
  <LinksUpToDate>false</LinksUpToDate>
  <CharactersWithSpaces>800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2025-04-14T04:33:00Z</dcterms:created>
  <dc:creator>Administrator</dc:creator>
  <cp:lastModifiedBy>Cat_Qi</cp:lastModifiedBy>
  <cp:lastPrinted>2025-04-18T00:47:47Z</cp:lastPrinted>
  <dcterms:modified xsi:type="dcterms:W3CDTF">2025-04-18T01:45:24Z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eyJoZGlkIjoiYTc5YjZjNDU5ZDNmOTZkYTUzYzkyMDQzMzUxNjQ3NDMiLCJ1c2VySWQiOiI0MTY0Mjc0NDcifQ==</vt:lpwstr>
  </property>
  <property fmtid="{D5CDD505-2E9C-101B-9397-08002B2CF9AE}" pid="4" name="ICV">
    <vt:lpwstr>15D229FB9D274D9C911BFFB9B74F6298_12</vt:lpwstr>
  </property>
</Properties>
</file>