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7D5C7">
      <w:pPr>
        <w:pStyle w:val="12"/>
        <w:jc w:val="center"/>
        <w:rPr>
          <w:sz w:val="56"/>
          <w:szCs w:val="56"/>
        </w:rPr>
      </w:pPr>
    </w:p>
    <w:p w14:paraId="3524DAF0">
      <w:pPr>
        <w:pStyle w:val="12"/>
        <w:jc w:val="center"/>
        <w:rPr>
          <w:sz w:val="56"/>
          <w:szCs w:val="56"/>
        </w:rPr>
      </w:pPr>
    </w:p>
    <w:p w14:paraId="5827F624">
      <w:pPr>
        <w:pStyle w:val="12"/>
        <w:jc w:val="center"/>
        <w:rPr>
          <w:sz w:val="84"/>
          <w:szCs w:val="84"/>
        </w:rPr>
      </w:pPr>
    </w:p>
    <w:p w14:paraId="5698D3B1">
      <w:pPr>
        <w:pStyle w:val="12"/>
        <w:jc w:val="center"/>
        <w:rPr>
          <w:sz w:val="84"/>
          <w:szCs w:val="84"/>
        </w:rPr>
      </w:pPr>
    </w:p>
    <w:p w14:paraId="33B6E5C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14:paraId="3632F1A9">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永州市供销合作联社</w:t>
      </w:r>
    </w:p>
    <w:p w14:paraId="394E6274">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64E0536A">
      <w:pPr>
        <w:pStyle w:val="12"/>
        <w:jc w:val="center"/>
        <w:rPr>
          <w:rFonts w:hint="eastAsia" w:ascii="方正小标宋_GBK" w:hAnsi="方正小标宋_GBK" w:eastAsia="方正小标宋_GBK" w:cs="方正小标宋_GBK"/>
          <w:sz w:val="56"/>
          <w:szCs w:val="56"/>
        </w:rPr>
      </w:pPr>
    </w:p>
    <w:p w14:paraId="2AAB4C11">
      <w:pPr>
        <w:pStyle w:val="12"/>
        <w:jc w:val="center"/>
        <w:rPr>
          <w:sz w:val="56"/>
          <w:szCs w:val="56"/>
        </w:rPr>
      </w:pPr>
    </w:p>
    <w:p w14:paraId="329340FD">
      <w:pPr>
        <w:pStyle w:val="12"/>
        <w:jc w:val="center"/>
        <w:rPr>
          <w:sz w:val="56"/>
          <w:szCs w:val="56"/>
        </w:rPr>
      </w:pPr>
    </w:p>
    <w:p w14:paraId="65C2C9A5">
      <w:pPr>
        <w:pStyle w:val="12"/>
        <w:jc w:val="center"/>
        <w:rPr>
          <w:sz w:val="56"/>
          <w:szCs w:val="56"/>
        </w:rPr>
      </w:pPr>
    </w:p>
    <w:p w14:paraId="4BDDB207">
      <w:pPr>
        <w:pStyle w:val="12"/>
        <w:jc w:val="center"/>
        <w:rPr>
          <w:sz w:val="32"/>
          <w:szCs w:val="32"/>
        </w:rPr>
      </w:pPr>
    </w:p>
    <w:p w14:paraId="5D287948">
      <w:pPr>
        <w:pStyle w:val="12"/>
        <w:jc w:val="center"/>
        <w:rPr>
          <w:sz w:val="32"/>
          <w:szCs w:val="32"/>
        </w:rPr>
      </w:pPr>
    </w:p>
    <w:p w14:paraId="36712DDD">
      <w:pPr>
        <w:pStyle w:val="12"/>
        <w:jc w:val="center"/>
        <w:rPr>
          <w:sz w:val="32"/>
          <w:szCs w:val="32"/>
        </w:rPr>
      </w:pPr>
    </w:p>
    <w:p w14:paraId="2763DE9B">
      <w:pPr>
        <w:pStyle w:val="12"/>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w:t>
      </w:r>
      <w:r>
        <w:rPr>
          <w:rFonts w:hint="eastAsia"/>
          <w:b/>
          <w:sz w:val="36"/>
          <w:szCs w:val="28"/>
          <w:lang w:eastAsia="zh-CN"/>
        </w:rPr>
        <w:t>　　</w:t>
      </w:r>
      <w:r>
        <w:rPr>
          <w:rFonts w:hint="eastAsia"/>
          <w:b/>
          <w:sz w:val="36"/>
          <w:szCs w:val="28"/>
        </w:rPr>
        <w:t>录</w:t>
      </w:r>
    </w:p>
    <w:p w14:paraId="05103A7E">
      <w:pPr>
        <w:pStyle w:val="12"/>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color w:val="auto"/>
          <w:sz w:val="28"/>
          <w:szCs w:val="28"/>
          <w:highlight w:val="none"/>
          <w:lang w:eastAsia="zh-CN"/>
        </w:rPr>
        <w:t>永州市供销合作联社</w:t>
      </w:r>
      <w:r>
        <w:rPr>
          <w:rFonts w:hint="eastAsia" w:ascii="黑体" w:hAnsi="黑体" w:eastAsia="黑体" w:cs="黑体"/>
          <w:b w:val="0"/>
          <w:bCs/>
          <w:sz w:val="28"/>
          <w:szCs w:val="28"/>
        </w:rPr>
        <w:t>概况</w:t>
      </w:r>
    </w:p>
    <w:p w14:paraId="0BB228E6">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BFCC610">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B735105">
      <w:pPr>
        <w:pStyle w:val="12"/>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hAnsi="黑体" w:cs="黑体"/>
          <w:b w:val="0"/>
          <w:bCs/>
          <w:color w:val="auto"/>
          <w:sz w:val="28"/>
          <w:szCs w:val="28"/>
          <w:highlight w:val="none"/>
          <w:lang w:eastAsia="zh-CN"/>
        </w:rPr>
        <w:t>永州市供销合作联社</w:t>
      </w:r>
      <w:r>
        <w:rPr>
          <w:rFonts w:hint="eastAsia" w:ascii="黑体" w:hAnsi="黑体" w:eastAsia="黑体" w:cs="黑体"/>
          <w:b w:val="0"/>
          <w:bCs/>
          <w:sz w:val="28"/>
          <w:szCs w:val="28"/>
        </w:rPr>
        <w:t>部门决算表</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本套报表金额单位转换时可能存在尾数误差。</w:t>
      </w:r>
      <w:r>
        <w:rPr>
          <w:rFonts w:hint="eastAsia" w:ascii="仿宋_GB2312" w:hAnsi="仿宋_GB2312" w:eastAsia="仿宋_GB2312" w:cs="仿宋_GB2312"/>
          <w:sz w:val="28"/>
          <w:szCs w:val="28"/>
          <w:lang w:eastAsia="zh-CN"/>
        </w:rPr>
        <w:t>）</w:t>
      </w:r>
    </w:p>
    <w:p w14:paraId="685D9AA8">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8B47329">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31A706F">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CA86E4B">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F6AC61C">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1147532">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5B04C7A">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7435EB0">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693313E">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A88E501">
      <w:pPr>
        <w:pStyle w:val="12"/>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hAnsi="黑体" w:cs="黑体"/>
          <w:b w:val="0"/>
          <w:bCs/>
          <w:color w:val="auto"/>
          <w:sz w:val="28"/>
          <w:szCs w:val="28"/>
          <w:highlight w:val="none"/>
          <w:lang w:eastAsia="zh-CN"/>
        </w:rPr>
        <w:t>永州市供销合作联社</w:t>
      </w:r>
      <w:r>
        <w:rPr>
          <w:rFonts w:hint="eastAsia" w:ascii="黑体" w:hAnsi="黑体" w:eastAsia="黑体" w:cs="黑体"/>
          <w:b w:val="0"/>
          <w:bCs/>
          <w:sz w:val="28"/>
          <w:szCs w:val="28"/>
        </w:rPr>
        <w:t>部门决算情况说明</w:t>
      </w:r>
    </w:p>
    <w:p w14:paraId="4F85AA76">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340E4E0">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2555C2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5B65AA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97772B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7BADF3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C5EB9F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14:paraId="098FD81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49C75F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80A8C3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968CF3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2A7E919">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5620C81">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3D62A401">
      <w:pPr>
        <w:pStyle w:val="12"/>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06B8366">
      <w:pPr>
        <w:jc w:val="center"/>
        <w:rPr>
          <w:sz w:val="72"/>
          <w:szCs w:val="72"/>
        </w:rPr>
      </w:pPr>
    </w:p>
    <w:p w14:paraId="59279474">
      <w:pPr>
        <w:jc w:val="center"/>
        <w:rPr>
          <w:sz w:val="72"/>
          <w:szCs w:val="72"/>
        </w:rPr>
      </w:pPr>
    </w:p>
    <w:p w14:paraId="66305B98">
      <w:pPr>
        <w:jc w:val="center"/>
        <w:rPr>
          <w:sz w:val="72"/>
          <w:szCs w:val="72"/>
        </w:rPr>
      </w:pPr>
    </w:p>
    <w:p w14:paraId="0254649A">
      <w:pPr>
        <w:jc w:val="center"/>
        <w:rPr>
          <w:sz w:val="72"/>
          <w:szCs w:val="72"/>
        </w:rPr>
      </w:pPr>
    </w:p>
    <w:p w14:paraId="70413B1B">
      <w:pPr>
        <w:rPr>
          <w:rFonts w:hint="eastAsia" w:ascii="方正小标宋_GBK" w:hAnsi="方正小标宋_GBK" w:eastAsia="方正小标宋_GBK" w:cs="方正小标宋_GBK"/>
          <w:sz w:val="72"/>
          <w:szCs w:val="72"/>
        </w:rPr>
      </w:pPr>
    </w:p>
    <w:p w14:paraId="7C1EB7C5">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37667FD">
      <w:pPr>
        <w:pStyle w:val="12"/>
        <w:jc w:val="center"/>
        <w:rPr>
          <w:rFonts w:hint="eastAsia" w:ascii="方正小标宋_GBK" w:hAnsi="方正小标宋_GBK" w:eastAsia="方正小标宋_GBK" w:cs="方正小标宋_GBK"/>
          <w:sz w:val="84"/>
          <w:szCs w:val="84"/>
        </w:rPr>
      </w:pPr>
    </w:p>
    <w:p w14:paraId="5B334823">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永州市供销合作联社</w:t>
      </w:r>
    </w:p>
    <w:p w14:paraId="7EA32D0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1A300B9E">
      <w:pPr>
        <w:jc w:val="center"/>
        <w:rPr>
          <w:rFonts w:hint="eastAsia" w:ascii="方正小标宋_GBK" w:hAnsi="方正小标宋_GBK" w:eastAsia="方正小标宋_GBK" w:cs="方正小标宋_GBK"/>
          <w:sz w:val="72"/>
          <w:szCs w:val="72"/>
        </w:rPr>
      </w:pPr>
    </w:p>
    <w:p w14:paraId="23C6248A">
      <w:pPr>
        <w:jc w:val="center"/>
        <w:rPr>
          <w:rFonts w:hint="eastAsia" w:ascii="方正小标宋_GBK" w:hAnsi="方正小标宋_GBK" w:eastAsia="方正小标宋_GBK" w:cs="方正小标宋_GBK"/>
          <w:sz w:val="72"/>
          <w:szCs w:val="72"/>
        </w:rPr>
      </w:pPr>
    </w:p>
    <w:p w14:paraId="7447B7CC">
      <w:pPr>
        <w:jc w:val="center"/>
        <w:rPr>
          <w:sz w:val="72"/>
          <w:szCs w:val="72"/>
        </w:rPr>
      </w:pPr>
    </w:p>
    <w:p w14:paraId="3791A117">
      <w:pPr>
        <w:pStyle w:val="13"/>
        <w:keepNext w:val="0"/>
        <w:keepLines w:val="0"/>
        <w:pageBreakBefore w:val="0"/>
        <w:numPr>
          <w:ilvl w:val="0"/>
          <w:numId w:val="0"/>
        </w:numPr>
        <w:kinsoku/>
        <w:wordWrap/>
        <w:overflowPunct/>
        <w:topLinePunct w:val="0"/>
        <w:autoSpaceDE/>
        <w:autoSpaceDN/>
        <w:bidi w:val="0"/>
        <w:adjustRightInd/>
        <w:spacing w:line="60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一、</w:t>
      </w:r>
      <w:r>
        <w:rPr>
          <w:rFonts w:hint="eastAsia" w:ascii="黑体" w:hAnsi="黑体" w:eastAsia="黑体" w:cs="黑体"/>
          <w:b w:val="0"/>
          <w:bCs w:val="0"/>
          <w:sz w:val="32"/>
          <w:szCs w:val="32"/>
        </w:rPr>
        <w:t>部门职责</w:t>
      </w:r>
    </w:p>
    <w:p w14:paraId="1F205F2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永州市供销社全称为“永州市供销合作联社”，是永州市人民政府直属的正处级参照公务员管理的事业单位，是全市供销合作社的市级联合组织。其主要职责是：</w:t>
      </w:r>
    </w:p>
    <w:p w14:paraId="30A8434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（一）贯彻执行党和国家及省委、省政府有关农村经济工作的方针、政策、法规。</w:t>
      </w:r>
    </w:p>
    <w:p w14:paraId="04F28CA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（二）研究拟定全市供销社的发展规划、体制改革方案；指导全市供销社的改革和发展，组织市供销社直属单位具体实施。</w:t>
      </w:r>
    </w:p>
    <w:p w14:paraId="528D2D1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（三）根据市人民政府授权，指导全市有关农业生产资料和农副产品政策性业务经营工作。</w:t>
      </w:r>
    </w:p>
    <w:p w14:paraId="5EB59C6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指导各级供销社开拓农村市场，推动全市供销社组织农民进入市场，参与大流通、大市场，发展农业产业化经营，为农业、农村和农民提供综合服务，建立和完善本系统为农业生产和农村经济发展服务的体系；预测预报相关的市场信息。</w:t>
      </w:r>
    </w:p>
    <w:p w14:paraId="5DD00BA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（五）指导和监督全市供销社系统的资产管理；具体抓好市供销社直属单位的资产经营，盘活资产，确保社有资产保值增值；依法维护供销社的合法权益。</w:t>
      </w:r>
    </w:p>
    <w:p w14:paraId="3C00DD6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（六）指导全市供销社系统的科技开发和推广应用工作，引进、推广农业产销所需的新品种、新设施、新技术，推进科教兴社。</w:t>
      </w:r>
    </w:p>
    <w:p w14:paraId="3F59E84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（七）研究制订市供销社直属单位人事、财务、资产管理制度，并组织实施。</w:t>
      </w:r>
    </w:p>
    <w:p w14:paraId="27CA7FB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（八）负责市直供销社系统队伍建设和干部职工教育培训工作。</w:t>
      </w:r>
    </w:p>
    <w:p w14:paraId="733613A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（九）承办市委、市人民政府交办的其他事项。</w:t>
      </w:r>
    </w:p>
    <w:p w14:paraId="59FC7FAB">
      <w:pPr>
        <w:keepNext w:val="0"/>
        <w:keepLines w:val="0"/>
        <w:pageBreakBefore w:val="0"/>
        <w:widowControl/>
        <w:kinsoku/>
        <w:wordWrap/>
        <w:overflowPunct/>
        <w:topLinePunct w:val="0"/>
        <w:autoSpaceDE/>
        <w:autoSpaceDN/>
        <w:bidi w:val="0"/>
        <w:adjustRightInd/>
        <w:spacing w:line="600" w:lineRule="exac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　　　二、机构设置及决算单位构成</w:t>
      </w:r>
    </w:p>
    <w:p w14:paraId="2DD9822D">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val="0"/>
          <w:kern w:val="0"/>
          <w:sz w:val="32"/>
          <w:szCs w:val="32"/>
        </w:rPr>
        <w:t>（一）内设机构设置。</w:t>
      </w:r>
      <w:r>
        <w:rPr>
          <w:rFonts w:hint="eastAsia" w:ascii="仿宋" w:hAnsi="仿宋" w:eastAsia="仿宋" w:cs="仿宋"/>
          <w:bCs/>
          <w:kern w:val="0"/>
          <w:sz w:val="32"/>
          <w:szCs w:val="32"/>
          <w:lang w:eastAsia="zh-CN"/>
        </w:rPr>
        <w:t>永州市供销合作联社</w:t>
      </w:r>
      <w:r>
        <w:rPr>
          <w:rFonts w:hint="eastAsia" w:ascii="仿宋" w:hAnsi="仿宋" w:eastAsia="仿宋" w:cs="仿宋"/>
          <w:color w:val="auto"/>
          <w:sz w:val="32"/>
          <w:szCs w:val="32"/>
        </w:rPr>
        <w:t>属市财政全额预算拨款参照公务员管理的正处级事业单位</w:t>
      </w:r>
      <w:r>
        <w:rPr>
          <w:rFonts w:hint="eastAsia" w:ascii="仿宋" w:hAnsi="仿宋" w:eastAsia="仿宋" w:cs="仿宋"/>
          <w:color w:val="auto"/>
          <w:sz w:val="32"/>
          <w:szCs w:val="32"/>
          <w:lang w:eastAsia="zh-CN"/>
        </w:rPr>
        <w:t>，</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办公室、财会统计科、合作指导科、经贸科、监督审计科（加挂“监事会办公室”牌子）、政工科、机关党委。按照“三定”方案，市供销社机关编制32名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现在编在岗工作人员</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理事会主任1名，监事会主任1名，</w:t>
      </w:r>
      <w:r>
        <w:rPr>
          <w:rFonts w:hint="eastAsia" w:ascii="仿宋_GB2312" w:hAnsi="仿宋_GB2312" w:eastAsia="仿宋_GB2312" w:cs="仿宋_GB2312"/>
          <w:sz w:val="32"/>
          <w:szCs w:val="32"/>
          <w:lang w:eastAsia="zh-CN"/>
        </w:rPr>
        <w:t>理事会副主任</w:t>
      </w:r>
      <w:r>
        <w:rPr>
          <w:rFonts w:hint="eastAsia" w:ascii="仿宋_GB2312" w:hAnsi="仿宋_GB2312" w:eastAsia="仿宋_GB2312" w:cs="仿宋_GB2312"/>
          <w:sz w:val="32"/>
          <w:szCs w:val="32"/>
          <w:lang w:val="en-US" w:eastAsia="zh-CN"/>
        </w:rPr>
        <w:t>3名，总经济师1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，二级巡视员</w:t>
      </w:r>
      <w:r>
        <w:rPr>
          <w:rFonts w:hint="eastAsia" w:ascii="仿宋_GB2312" w:hAnsi="仿宋_GB2312" w:eastAsia="仿宋_GB2312" w:cs="仿宋_GB2312"/>
          <w:sz w:val="32"/>
          <w:szCs w:val="32"/>
          <w:lang w:val="en-US" w:eastAsia="zh-CN"/>
        </w:rPr>
        <w:t>1名，副处级干部1名，</w:t>
      </w:r>
      <w:r>
        <w:rPr>
          <w:rFonts w:hint="eastAsia" w:ascii="仿宋_GB2312" w:hAnsi="仿宋_GB2312" w:eastAsia="仿宋_GB2312" w:cs="仿宋_GB2312"/>
          <w:sz w:val="32"/>
          <w:szCs w:val="32"/>
          <w:lang w:eastAsia="zh-CN"/>
        </w:rPr>
        <w:t>二级调研员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，四级调研员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p>
    <w:p w14:paraId="619B8ED2">
      <w:pPr>
        <w:keepNext w:val="0"/>
        <w:keepLines w:val="0"/>
        <w:pageBreakBefore w:val="0"/>
        <w:kinsoku/>
        <w:wordWrap/>
        <w:overflowPunct/>
        <w:topLinePunct w:val="0"/>
        <w:autoSpaceDE/>
        <w:autoSpaceDN/>
        <w:bidi w:val="0"/>
        <w:adjustRightInd/>
        <w:snapToGrid w:val="0"/>
        <w:spacing w:line="600" w:lineRule="exact"/>
        <w:ind w:firstLine="645"/>
        <w:textAlignment w:val="auto"/>
        <w:rPr>
          <w:rFonts w:hint="eastAsia" w:ascii="仿宋_GB2312" w:hAnsi="仿宋_GB2312" w:eastAsia="仿宋_GB2312" w:cs="仿宋_GB2312"/>
          <w:bCs/>
          <w:kern w:val="0"/>
          <w:sz w:val="32"/>
          <w:szCs w:val="32"/>
          <w:lang w:val="en-US" w:eastAsia="zh-CN"/>
        </w:rPr>
      </w:pPr>
      <w:r>
        <w:rPr>
          <w:rFonts w:hint="eastAsia" w:ascii="楷体_GB2312" w:hAnsi="楷体_GB2312" w:eastAsia="楷体_GB2312" w:cs="楷体_GB2312"/>
          <w:b/>
          <w:bCs w:val="0"/>
          <w:kern w:val="0"/>
          <w:sz w:val="32"/>
          <w:szCs w:val="32"/>
        </w:rPr>
        <w:t>（二）决算单位构成。</w:t>
      </w:r>
      <w:r>
        <w:rPr>
          <w:rFonts w:hint="eastAsia" w:ascii="仿宋_GB2312" w:hAnsi="仿宋_GB2312" w:eastAsia="仿宋_GB2312" w:cs="仿宋_GB2312"/>
          <w:bCs/>
          <w:kern w:val="0"/>
          <w:sz w:val="32"/>
          <w:szCs w:val="32"/>
          <w:lang w:eastAsia="zh-CN"/>
        </w:rPr>
        <w:t>永州市供销合作联社</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年部门决算汇总公开单位构成包括：</w:t>
      </w:r>
      <w:r>
        <w:rPr>
          <w:rFonts w:hint="eastAsia" w:ascii="仿宋_GB2312" w:hAnsi="仿宋_GB2312" w:eastAsia="仿宋_GB2312" w:cs="仿宋_GB2312"/>
          <w:bCs/>
          <w:kern w:val="0"/>
          <w:sz w:val="32"/>
          <w:szCs w:val="32"/>
          <w:lang w:eastAsia="zh-CN"/>
        </w:rPr>
        <w:t>永州市供销合作联社</w:t>
      </w:r>
      <w:r>
        <w:rPr>
          <w:rFonts w:hint="eastAsia" w:ascii="仿宋_GB2312" w:hAnsi="仿宋_GB2312" w:eastAsia="仿宋_GB2312" w:cs="仿宋_GB2312"/>
          <w:bCs/>
          <w:kern w:val="0"/>
          <w:sz w:val="32"/>
          <w:szCs w:val="32"/>
        </w:rPr>
        <w:t>本级</w:t>
      </w:r>
      <w:r>
        <w:rPr>
          <w:rFonts w:hint="eastAsia" w:ascii="仿宋_GB2312" w:hAnsi="仿宋_GB2312" w:eastAsia="仿宋_GB2312" w:cs="仿宋_GB2312"/>
          <w:bCs/>
          <w:kern w:val="0"/>
          <w:sz w:val="32"/>
          <w:szCs w:val="32"/>
          <w:lang w:eastAsia="zh-CN"/>
        </w:rPr>
        <w:t>。</w:t>
      </w:r>
    </w:p>
    <w:p w14:paraId="6248C7A9">
      <w:pPr>
        <w:keepNext w:val="0"/>
        <w:keepLines w:val="0"/>
        <w:pageBreakBefore w:val="0"/>
        <w:kinsoku/>
        <w:wordWrap/>
        <w:overflowPunct/>
        <w:topLinePunct w:val="0"/>
        <w:autoSpaceDE/>
        <w:autoSpaceDN/>
        <w:bidi w:val="0"/>
        <w:adjustRightInd/>
        <w:spacing w:line="600" w:lineRule="exact"/>
        <w:jc w:val="left"/>
        <w:textAlignment w:val="auto"/>
        <w:rPr>
          <w:rFonts w:ascii="仿宋_GB2312" w:eastAsia="仿宋_GB2312" w:hAnsiTheme="minorEastAsia"/>
          <w:sz w:val="28"/>
          <w:szCs w:val="32"/>
        </w:rPr>
      </w:pPr>
    </w:p>
    <w:p w14:paraId="7491D181">
      <w:pPr>
        <w:keepNext w:val="0"/>
        <w:keepLines w:val="0"/>
        <w:pageBreakBefore w:val="0"/>
        <w:kinsoku/>
        <w:wordWrap/>
        <w:overflowPunct/>
        <w:topLinePunct w:val="0"/>
        <w:autoSpaceDE/>
        <w:autoSpaceDN/>
        <w:bidi w:val="0"/>
        <w:adjustRightInd/>
        <w:spacing w:line="600" w:lineRule="exact"/>
        <w:jc w:val="left"/>
        <w:textAlignment w:val="auto"/>
        <w:rPr>
          <w:rFonts w:ascii="仿宋_GB2312" w:eastAsia="仿宋_GB2312" w:hAnsiTheme="minorEastAsia"/>
          <w:sz w:val="28"/>
          <w:szCs w:val="32"/>
        </w:rPr>
      </w:pPr>
    </w:p>
    <w:p w14:paraId="6BD76736">
      <w:pPr>
        <w:keepNext w:val="0"/>
        <w:keepLines w:val="0"/>
        <w:pageBreakBefore w:val="0"/>
        <w:kinsoku/>
        <w:wordWrap/>
        <w:overflowPunct/>
        <w:topLinePunct w:val="0"/>
        <w:autoSpaceDE/>
        <w:autoSpaceDN/>
        <w:bidi w:val="0"/>
        <w:adjustRightInd/>
        <w:spacing w:line="600" w:lineRule="exact"/>
        <w:jc w:val="center"/>
        <w:textAlignment w:val="auto"/>
        <w:rPr>
          <w:rFonts w:ascii="黑体" w:hAnsi="黑体" w:eastAsia="黑体"/>
          <w:sz w:val="28"/>
          <w:szCs w:val="28"/>
        </w:rPr>
      </w:pPr>
    </w:p>
    <w:p w14:paraId="29AC650D">
      <w:pPr>
        <w:jc w:val="center"/>
        <w:rPr>
          <w:rFonts w:ascii="黑体" w:hAnsi="黑体" w:eastAsia="黑体"/>
          <w:sz w:val="28"/>
          <w:szCs w:val="28"/>
        </w:rPr>
      </w:pPr>
    </w:p>
    <w:p w14:paraId="314F623F">
      <w:pPr>
        <w:jc w:val="center"/>
        <w:rPr>
          <w:rFonts w:ascii="黑体" w:hAnsi="黑体" w:eastAsia="黑体"/>
          <w:sz w:val="28"/>
          <w:szCs w:val="28"/>
        </w:rPr>
      </w:pPr>
    </w:p>
    <w:p w14:paraId="6D7A98BA">
      <w:pPr>
        <w:jc w:val="center"/>
        <w:rPr>
          <w:rFonts w:ascii="黑体" w:hAnsi="黑体" w:eastAsia="黑体"/>
          <w:sz w:val="28"/>
          <w:szCs w:val="28"/>
        </w:rPr>
      </w:pPr>
    </w:p>
    <w:p w14:paraId="6BB4E5FC">
      <w:pPr>
        <w:jc w:val="center"/>
        <w:rPr>
          <w:rFonts w:ascii="黑体" w:hAnsi="黑体" w:eastAsia="黑体"/>
          <w:sz w:val="28"/>
          <w:szCs w:val="28"/>
        </w:rPr>
      </w:pPr>
    </w:p>
    <w:p w14:paraId="3CFA2E52">
      <w:pPr>
        <w:jc w:val="center"/>
        <w:rPr>
          <w:rFonts w:ascii="黑体" w:hAnsi="黑体" w:eastAsia="黑体"/>
          <w:sz w:val="28"/>
          <w:szCs w:val="28"/>
        </w:rPr>
      </w:pPr>
    </w:p>
    <w:p w14:paraId="6E417C0A">
      <w:pPr>
        <w:jc w:val="center"/>
        <w:rPr>
          <w:rFonts w:ascii="黑体" w:hAnsi="黑体" w:eastAsia="黑体"/>
          <w:sz w:val="28"/>
          <w:szCs w:val="28"/>
        </w:rPr>
      </w:pPr>
    </w:p>
    <w:p w14:paraId="24035845">
      <w:pPr>
        <w:jc w:val="center"/>
        <w:rPr>
          <w:rFonts w:ascii="黑体" w:hAnsi="黑体" w:eastAsia="黑体"/>
          <w:sz w:val="28"/>
          <w:szCs w:val="28"/>
        </w:rPr>
      </w:pPr>
    </w:p>
    <w:p w14:paraId="074C0112">
      <w:pPr>
        <w:jc w:val="center"/>
        <w:rPr>
          <w:rFonts w:ascii="黑体" w:hAnsi="黑体" w:eastAsia="黑体"/>
          <w:sz w:val="28"/>
          <w:szCs w:val="28"/>
        </w:rPr>
      </w:pPr>
    </w:p>
    <w:p w14:paraId="60A9D604">
      <w:pPr>
        <w:jc w:val="center"/>
        <w:rPr>
          <w:rFonts w:ascii="黑体" w:hAnsi="黑体" w:eastAsia="黑体"/>
          <w:sz w:val="28"/>
          <w:szCs w:val="28"/>
        </w:rPr>
      </w:pPr>
    </w:p>
    <w:p w14:paraId="60EF1B3C">
      <w:pPr>
        <w:jc w:val="center"/>
        <w:rPr>
          <w:rFonts w:ascii="黑体" w:hAnsi="黑体" w:eastAsia="黑体"/>
          <w:sz w:val="28"/>
          <w:szCs w:val="28"/>
        </w:rPr>
      </w:pPr>
    </w:p>
    <w:p w14:paraId="507CC1D2">
      <w:pPr>
        <w:jc w:val="center"/>
        <w:rPr>
          <w:rFonts w:ascii="黑体" w:hAnsi="黑体" w:eastAsia="黑体"/>
          <w:sz w:val="28"/>
          <w:szCs w:val="28"/>
        </w:rPr>
      </w:pPr>
    </w:p>
    <w:p w14:paraId="2B44B2FF">
      <w:pPr>
        <w:jc w:val="center"/>
        <w:rPr>
          <w:sz w:val="72"/>
          <w:szCs w:val="72"/>
        </w:rPr>
      </w:pPr>
    </w:p>
    <w:p w14:paraId="6106F8D1">
      <w:pPr>
        <w:pStyle w:val="12"/>
        <w:jc w:val="center"/>
        <w:rPr>
          <w:rFonts w:hint="eastAsia" w:ascii="方正小标宋_GBK" w:hAnsi="方正小标宋_GBK" w:eastAsia="方正小标宋_GBK" w:cs="方正小标宋_GBK"/>
          <w:sz w:val="84"/>
          <w:szCs w:val="84"/>
        </w:rPr>
      </w:pPr>
    </w:p>
    <w:p w14:paraId="5508AF4E">
      <w:pPr>
        <w:pStyle w:val="12"/>
        <w:jc w:val="center"/>
        <w:rPr>
          <w:rFonts w:hint="eastAsia" w:ascii="方正小标宋_GBK" w:hAnsi="方正小标宋_GBK" w:eastAsia="方正小标宋_GBK" w:cs="方正小标宋_GBK"/>
          <w:sz w:val="84"/>
          <w:szCs w:val="84"/>
        </w:rPr>
      </w:pPr>
    </w:p>
    <w:p w14:paraId="0E394819">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3C46BA0">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A03A36D">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14:paraId="3087B4D1">
      <w:pPr>
        <w:pStyle w:val="12"/>
        <w:jc w:val="center"/>
        <w:rPr>
          <w:rFonts w:hint="eastAsia" w:ascii="方正小标宋_GBK" w:hAnsi="方正小标宋_GBK" w:eastAsia="方正小标宋_GBK" w:cs="方正小标宋_GBK"/>
          <w:sz w:val="84"/>
          <w:szCs w:val="84"/>
        </w:rPr>
      </w:pPr>
    </w:p>
    <w:p w14:paraId="60C32ED8">
      <w:pPr>
        <w:jc w:val="center"/>
        <w:rPr>
          <w:sz w:val="72"/>
          <w:szCs w:val="72"/>
        </w:rPr>
      </w:pPr>
    </w:p>
    <w:p w14:paraId="36A5BFD3">
      <w:pPr>
        <w:jc w:val="left"/>
        <w:rPr>
          <w:rFonts w:asciiTheme="minorEastAsia" w:hAnsiTheme="minorEastAsia"/>
          <w:sz w:val="32"/>
          <w:szCs w:val="32"/>
        </w:rPr>
        <w:sectPr>
          <w:footerReference r:id="rId3" w:type="default"/>
          <w:pgSz w:w="11906" w:h="16838"/>
          <w:pgMar w:top="720" w:right="720" w:bottom="720" w:left="720" w:header="851" w:footer="992" w:gutter="0"/>
          <w:cols w:space="425" w:num="1"/>
          <w:docGrid w:type="lines" w:linePitch="312" w:charSpace="0"/>
        </w:sectPr>
      </w:pPr>
    </w:p>
    <w:p w14:paraId="7CDA7FD0">
      <w:pPr>
        <w:pStyle w:val="12"/>
        <w:rPr>
          <w:sz w:val="72"/>
          <w:szCs w:val="72"/>
        </w:rPr>
      </w:pPr>
    </w:p>
    <w:p w14:paraId="5F238A6A">
      <w:pPr>
        <w:pStyle w:val="12"/>
        <w:rPr>
          <w:sz w:val="72"/>
          <w:szCs w:val="72"/>
        </w:rPr>
      </w:pPr>
    </w:p>
    <w:p w14:paraId="734D3C4F">
      <w:pPr>
        <w:pStyle w:val="12"/>
        <w:jc w:val="center"/>
        <w:rPr>
          <w:sz w:val="72"/>
          <w:szCs w:val="72"/>
        </w:rPr>
      </w:pPr>
    </w:p>
    <w:p w14:paraId="62FFBE9E">
      <w:pPr>
        <w:pStyle w:val="12"/>
        <w:jc w:val="center"/>
        <w:rPr>
          <w:rFonts w:hint="eastAsia" w:ascii="方正小标宋_GBK" w:hAnsi="方正小标宋_GBK" w:eastAsia="方正小标宋_GBK" w:cs="方正小标宋_GBK"/>
          <w:sz w:val="72"/>
          <w:szCs w:val="72"/>
        </w:rPr>
      </w:pPr>
    </w:p>
    <w:p w14:paraId="0DF16EF4">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F430C94">
      <w:pPr>
        <w:pStyle w:val="12"/>
        <w:jc w:val="center"/>
        <w:rPr>
          <w:rFonts w:hint="eastAsia" w:ascii="方正小标宋_GBK" w:hAnsi="方正小标宋_GBK" w:eastAsia="方正小标宋_GBK" w:cs="方正小标宋_GBK"/>
          <w:sz w:val="70"/>
          <w:szCs w:val="70"/>
        </w:rPr>
      </w:pPr>
    </w:p>
    <w:p w14:paraId="1EF742A5">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14:paraId="108196D5">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69A019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553FDF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647.04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105.63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16.33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人员经费的增长和社保基数的调标及其他收入所致。</w:t>
      </w:r>
    </w:p>
    <w:p w14:paraId="45482B7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647.04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105.63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16.33</w:t>
      </w:r>
      <w:r>
        <w:rPr>
          <w:rFonts w:hint="eastAsia" w:ascii="Times New Roman" w:hAnsi="Times New Roman" w:eastAsia="仿宋_GB2312"/>
          <w:sz w:val="32"/>
          <w:szCs w:val="32"/>
        </w:rPr>
        <w:t>%，主要是因为</w:t>
      </w:r>
      <w:r>
        <w:rPr>
          <w:rFonts w:hint="eastAsia" w:ascii="仿宋_GB2312" w:hAnsi="仿宋_GB2312" w:eastAsia="仿宋_GB2312" w:cs="仿宋_GB2312"/>
          <w:color w:val="auto"/>
          <w:sz w:val="32"/>
          <w:szCs w:val="32"/>
          <w:lang w:eastAsia="zh-CN"/>
        </w:rPr>
        <w:t>增加了人员经费及工资晋级晋档，固</w:t>
      </w:r>
      <w:r>
        <w:rPr>
          <w:rFonts w:hint="eastAsia" w:ascii="仿宋" w:hAnsi="仿宋" w:eastAsia="仿宋" w:cs="仿宋"/>
          <w:color w:val="auto"/>
          <w:sz w:val="32"/>
          <w:szCs w:val="32"/>
          <w:lang w:eastAsia="zh-CN"/>
        </w:rPr>
        <w:t>增加了工资福利支出</w:t>
      </w:r>
      <w:r>
        <w:rPr>
          <w:rFonts w:hint="eastAsia" w:ascii="仿宋" w:hAnsi="仿宋" w:eastAsia="仿宋" w:cs="仿宋"/>
          <w:color w:val="auto"/>
          <w:sz w:val="32"/>
          <w:szCs w:val="32"/>
        </w:rPr>
        <w:t>、社会保障缴费</w:t>
      </w:r>
      <w:r>
        <w:rPr>
          <w:rFonts w:hint="eastAsia" w:ascii="仿宋" w:hAnsi="仿宋" w:eastAsia="仿宋" w:cs="仿宋"/>
          <w:color w:val="auto"/>
          <w:sz w:val="32"/>
          <w:szCs w:val="32"/>
          <w:lang w:eastAsia="zh-CN"/>
        </w:rPr>
        <w:t>支出</w:t>
      </w:r>
      <w:r>
        <w:rPr>
          <w:rFonts w:hint="eastAsia" w:ascii="仿宋_GB2312" w:hAnsi="仿宋_GB2312" w:eastAsia="仿宋_GB2312" w:cs="仿宋_GB2312"/>
          <w:color w:val="auto"/>
          <w:sz w:val="32"/>
          <w:szCs w:val="32"/>
          <w:lang w:eastAsia="zh-CN"/>
        </w:rPr>
        <w:t>。</w:t>
      </w:r>
    </w:p>
    <w:p w14:paraId="54E71A6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6B6D69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bCs/>
          <w:color w:val="FF0000"/>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647.04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647.02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99.99</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w:t>
      </w:r>
    </w:p>
    <w:p w14:paraId="3DA893D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B89654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647.04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615.55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95.13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31.49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400720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EFF5A9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647.02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105.61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19.51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增加了人员经费及社保基数的调标。</w:t>
      </w:r>
    </w:p>
    <w:p w14:paraId="546E153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647.02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105.61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19.51</w:t>
      </w:r>
      <w:r>
        <w:rPr>
          <w:rFonts w:hint="eastAsia" w:ascii="Times New Roman" w:hAnsi="Times New Roman" w:eastAsia="仿宋_GB2312"/>
          <w:sz w:val="32"/>
          <w:szCs w:val="32"/>
        </w:rPr>
        <w:t>%，主要是因为</w:t>
      </w:r>
      <w:r>
        <w:rPr>
          <w:rFonts w:hint="eastAsia" w:ascii="仿宋_GB2312" w:hAnsi="仿宋_GB2312" w:eastAsia="仿宋_GB2312" w:cs="仿宋_GB2312"/>
          <w:color w:val="auto"/>
          <w:sz w:val="32"/>
          <w:szCs w:val="32"/>
          <w:lang w:eastAsia="zh-CN"/>
        </w:rPr>
        <w:t>增加了人员经费和</w:t>
      </w:r>
      <w:r>
        <w:rPr>
          <w:rFonts w:hint="eastAsia" w:ascii="仿宋" w:hAnsi="仿宋" w:eastAsia="仿宋" w:cs="仿宋"/>
          <w:color w:val="auto"/>
          <w:sz w:val="32"/>
          <w:szCs w:val="32"/>
        </w:rPr>
        <w:t>社会保障缴费</w:t>
      </w:r>
      <w:r>
        <w:rPr>
          <w:rFonts w:hint="eastAsia" w:ascii="仿宋" w:hAnsi="仿宋" w:eastAsia="仿宋" w:cs="仿宋"/>
          <w:color w:val="auto"/>
          <w:sz w:val="32"/>
          <w:szCs w:val="32"/>
          <w:lang w:eastAsia="zh-CN"/>
        </w:rPr>
        <w:t>支出及住房保障支出</w:t>
      </w:r>
      <w:r>
        <w:rPr>
          <w:rFonts w:hint="eastAsia" w:ascii="仿宋_GB2312" w:hAnsi="仿宋_GB2312" w:eastAsia="仿宋_GB2312" w:cs="仿宋_GB2312"/>
          <w:color w:val="auto"/>
          <w:sz w:val="32"/>
          <w:szCs w:val="32"/>
          <w:lang w:eastAsia="zh-CN"/>
        </w:rPr>
        <w:t>。</w:t>
      </w:r>
    </w:p>
    <w:p w14:paraId="5913164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F6F2C3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（一）财政拨款支出决算总体情况</w:t>
      </w:r>
    </w:p>
    <w:p w14:paraId="45DCBC3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647.02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99.99</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105.61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19.51</w:t>
      </w:r>
      <w:r>
        <w:rPr>
          <w:rFonts w:hint="eastAsia" w:ascii="Times New Roman" w:hAnsi="Times New Roman" w:eastAsia="仿宋_GB2312"/>
          <w:sz w:val="32"/>
          <w:szCs w:val="32"/>
        </w:rPr>
        <w:t>%，主要是因为</w:t>
      </w:r>
      <w:r>
        <w:rPr>
          <w:rFonts w:hint="eastAsia" w:ascii="仿宋_GB2312" w:hAnsi="仿宋_GB2312" w:eastAsia="仿宋_GB2312" w:cs="仿宋_GB2312"/>
          <w:color w:val="auto"/>
          <w:sz w:val="32"/>
          <w:szCs w:val="32"/>
          <w:lang w:eastAsia="zh-CN"/>
        </w:rPr>
        <w:t>增加了人员经费和</w:t>
      </w:r>
      <w:r>
        <w:rPr>
          <w:rFonts w:hint="eastAsia" w:ascii="仿宋" w:hAnsi="仿宋" w:eastAsia="仿宋" w:cs="仿宋"/>
          <w:color w:val="auto"/>
          <w:sz w:val="32"/>
          <w:szCs w:val="32"/>
        </w:rPr>
        <w:t>社会保障缴费</w:t>
      </w:r>
      <w:r>
        <w:rPr>
          <w:rFonts w:hint="eastAsia" w:ascii="仿宋" w:hAnsi="仿宋" w:eastAsia="仿宋" w:cs="仿宋"/>
          <w:color w:val="auto"/>
          <w:sz w:val="32"/>
          <w:szCs w:val="32"/>
          <w:lang w:eastAsia="zh-CN"/>
        </w:rPr>
        <w:t>支出及住房保障支出</w:t>
      </w:r>
      <w:r>
        <w:rPr>
          <w:rFonts w:hint="eastAsia" w:ascii="仿宋_GB2312" w:hAnsi="仿宋_GB2312" w:eastAsia="仿宋_GB2312" w:cs="仿宋_GB2312"/>
          <w:color w:val="auto"/>
          <w:sz w:val="32"/>
          <w:szCs w:val="32"/>
          <w:lang w:eastAsia="zh-CN"/>
        </w:rPr>
        <w:t>。</w:t>
      </w:r>
    </w:p>
    <w:p w14:paraId="5EB407C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（二）财政拨款支出决算结构情况</w:t>
      </w:r>
    </w:p>
    <w:p w14:paraId="7B283A5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仿宋_GB2312" w:asciiTheme="minorEastAsia" w:hAnsiTheme="minorEastAsia"/>
          <w:b w:val="0"/>
          <w:bCs w:val="0"/>
          <w:color w:val="FF0000"/>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647.02</w:t>
      </w:r>
      <w:r>
        <w:rPr>
          <w:rFonts w:hint="eastAsia" w:ascii="Times New Roman" w:hAnsi="Times New Roman" w:eastAsia="仿宋_GB2312"/>
          <w:sz w:val="32"/>
          <w:szCs w:val="32"/>
        </w:rPr>
        <w:t>万元，主要用于以下方面：</w:t>
      </w:r>
      <w:r>
        <w:rPr>
          <w:rFonts w:hint="eastAsia" w:ascii="仿宋_GB2312" w:hAnsi="仿宋_GB2312" w:eastAsia="仿宋_GB2312" w:cs="仿宋_GB2312"/>
          <w:b w:val="0"/>
          <w:bCs w:val="0"/>
          <w:sz w:val="32"/>
          <w:szCs w:val="32"/>
        </w:rPr>
        <w:t>一般公共服务（类）支出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%；教育支出（类）</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w:t>
      </w:r>
      <w:r>
        <w:rPr>
          <w:rFonts w:hint="default" w:ascii="仿宋_GB2312" w:hAnsi="仿宋_GB2312" w:eastAsia="仿宋_GB2312" w:cs="仿宋_GB2312"/>
          <w:b w:val="0"/>
          <w:bCs w:val="0"/>
          <w:sz w:val="32"/>
          <w:szCs w:val="32"/>
        </w:rPr>
        <w:t>；科学技术支出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84.34</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13.03</w:t>
      </w:r>
      <w:r>
        <w:rPr>
          <w:rFonts w:hint="default" w:ascii="仿宋_GB2312" w:hAnsi="仿宋_GB2312" w:eastAsia="仿宋_GB2312" w:cs="仿宋_GB2312"/>
          <w:b w:val="0"/>
          <w:bCs w:val="0"/>
          <w:sz w:val="32"/>
          <w:szCs w:val="32"/>
        </w:rPr>
        <w:t>%；卫生健康支出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24.51</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3.79</w:t>
      </w:r>
      <w:r>
        <w:rPr>
          <w:rFonts w:hint="default" w:ascii="仿宋_GB2312" w:hAnsi="仿宋_GB2312" w:eastAsia="仿宋_GB2312" w:cs="仿宋_GB2312"/>
          <w:b w:val="0"/>
          <w:bCs w:val="0"/>
          <w:sz w:val="32"/>
          <w:szCs w:val="32"/>
        </w:rPr>
        <w:t>%；节能环保支出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%；城乡社区支出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%；农林水支出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%；交通运输支出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%；自然资源海洋气象等支出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28.92</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4.47</w:t>
      </w:r>
      <w:r>
        <w:rPr>
          <w:rFonts w:hint="default" w:ascii="仿宋_GB2312" w:hAnsi="仿宋_GB2312" w:eastAsia="仿宋_GB2312" w:cs="仿宋_GB2312"/>
          <w:b w:val="0"/>
          <w:bCs w:val="0"/>
          <w:sz w:val="32"/>
          <w:szCs w:val="32"/>
        </w:rPr>
        <w:t>%；粮油物资储备支出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%；商业服务业等支出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509.25</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78.71</w:t>
      </w:r>
      <w:r>
        <w:rPr>
          <w:rFonts w:hint="default" w:ascii="仿宋_GB2312" w:hAnsi="仿宋_GB2312" w:eastAsia="仿宋_GB2312" w:cs="仿宋_GB2312"/>
          <w:b w:val="0"/>
          <w:bCs w:val="0"/>
          <w:sz w:val="32"/>
          <w:szCs w:val="32"/>
        </w:rPr>
        <w:t>%；科学技术支出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0</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14:paraId="5E8EF7B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（三）财政拨款支出决算具体情况</w:t>
      </w:r>
    </w:p>
    <w:p w14:paraId="028DF5E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503.74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647.02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128.44</w:t>
      </w:r>
      <w:r>
        <w:rPr>
          <w:rFonts w:hint="eastAsia" w:ascii="Times New Roman" w:hAnsi="Times New Roman" w:eastAsia="仿宋_GB2312"/>
          <w:sz w:val="32"/>
          <w:szCs w:val="32"/>
        </w:rPr>
        <w:t>%，其中：</w:t>
      </w:r>
    </w:p>
    <w:p w14:paraId="57BF66A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color w:val="auto"/>
          <w:sz w:val="32"/>
          <w:szCs w:val="32"/>
          <w:lang w:eastAsia="zh-CN"/>
        </w:rPr>
        <w:t>社会保障和就业支出（类）行政事业单位养老支出（款）机关事业单位基本养老保险缴费支出（项）</w:t>
      </w:r>
      <w:r>
        <w:rPr>
          <w:rFonts w:hint="eastAsia" w:ascii="仿宋" w:hAnsi="仿宋" w:eastAsia="仿宋" w:cs="仿宋"/>
          <w:color w:val="auto"/>
          <w:sz w:val="32"/>
          <w:szCs w:val="32"/>
        </w:rPr>
        <w:t>。</w:t>
      </w:r>
    </w:p>
    <w:p w14:paraId="0C5FDA9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rPr>
        <w:t>年初预算为</w:t>
      </w:r>
      <w:r>
        <w:rPr>
          <w:rFonts w:hint="eastAsia" w:ascii="仿宋" w:hAnsi="仿宋" w:eastAsia="仿宋" w:cs="仿宋"/>
          <w:b w:val="0"/>
          <w:bCs w:val="0"/>
          <w:sz w:val="32"/>
          <w:szCs w:val="32"/>
          <w:lang w:val="en-US" w:eastAsia="zh-CN"/>
        </w:rPr>
        <w:t>39.37</w:t>
      </w:r>
      <w:r>
        <w:rPr>
          <w:rFonts w:hint="eastAsia" w:ascii="仿宋" w:hAnsi="仿宋" w:eastAsia="仿宋" w:cs="仿宋"/>
          <w:b w:val="0"/>
          <w:bCs w:val="0"/>
          <w:sz w:val="32"/>
          <w:szCs w:val="32"/>
        </w:rPr>
        <w:t>万元，支出决算为</w:t>
      </w:r>
      <w:r>
        <w:rPr>
          <w:rFonts w:hint="eastAsia" w:ascii="仿宋" w:hAnsi="仿宋" w:eastAsia="仿宋" w:cs="仿宋"/>
          <w:b w:val="0"/>
          <w:bCs w:val="0"/>
          <w:sz w:val="32"/>
          <w:szCs w:val="32"/>
          <w:lang w:val="en-US" w:eastAsia="zh-CN"/>
        </w:rPr>
        <w:t>38.57</w:t>
      </w:r>
      <w:r>
        <w:rPr>
          <w:rFonts w:hint="eastAsia" w:ascii="仿宋" w:hAnsi="仿宋" w:eastAsia="仿宋" w:cs="仿宋"/>
          <w:b w:val="0"/>
          <w:bCs w:val="0"/>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97.97</w:t>
      </w:r>
      <w:r>
        <w:rPr>
          <w:rFonts w:hint="eastAsia" w:ascii="Times New Roman" w:hAnsi="Times New Roman" w:eastAsia="仿宋_GB2312"/>
          <w:sz w:val="32"/>
          <w:szCs w:val="32"/>
        </w:rPr>
        <w:t>%，</w:t>
      </w:r>
      <w:r>
        <w:rPr>
          <w:rFonts w:hint="eastAsia" w:ascii="仿宋" w:hAnsi="仿宋" w:eastAsia="仿宋" w:cs="仿宋"/>
          <w:b w:val="0"/>
          <w:bCs w:val="0"/>
          <w:sz w:val="32"/>
          <w:szCs w:val="32"/>
        </w:rPr>
        <w:t>决算数</w:t>
      </w:r>
      <w:r>
        <w:rPr>
          <w:rFonts w:hint="eastAsia" w:ascii="仿宋" w:hAnsi="仿宋" w:eastAsia="仿宋" w:cs="仿宋"/>
          <w:b w:val="0"/>
          <w:bCs w:val="0"/>
          <w:sz w:val="32"/>
          <w:szCs w:val="32"/>
          <w:lang w:eastAsia="zh-CN"/>
        </w:rPr>
        <w:t>小</w:t>
      </w:r>
      <w:r>
        <w:rPr>
          <w:rFonts w:hint="eastAsia" w:ascii="仿宋" w:hAnsi="仿宋" w:eastAsia="仿宋" w:cs="仿宋"/>
          <w:b w:val="0"/>
          <w:bCs w:val="0"/>
          <w:sz w:val="32"/>
          <w:szCs w:val="32"/>
        </w:rPr>
        <w:t>于年初预算数的主要原因是：</w:t>
      </w:r>
      <w:r>
        <w:rPr>
          <w:rFonts w:hint="eastAsia" w:ascii="仿宋" w:hAnsi="仿宋" w:eastAsia="仿宋" w:cs="仿宋"/>
          <w:b w:val="0"/>
          <w:bCs w:val="0"/>
          <w:color w:val="auto"/>
          <w:sz w:val="32"/>
          <w:szCs w:val="32"/>
          <w:lang w:eastAsia="zh-CN"/>
        </w:rPr>
        <w:t>人员异动情况所致。</w:t>
      </w:r>
    </w:p>
    <w:p w14:paraId="43473230">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社会保障和就业支出（类）行政事业单位养老支出（款）其他行政事业单位养老支出（项）</w:t>
      </w:r>
      <w:r>
        <w:rPr>
          <w:rFonts w:hint="eastAsia" w:ascii="仿宋" w:hAnsi="仿宋" w:eastAsia="仿宋" w:cs="仿宋"/>
          <w:color w:val="auto"/>
          <w:sz w:val="32"/>
          <w:szCs w:val="32"/>
        </w:rPr>
        <w:t>。</w:t>
      </w:r>
    </w:p>
    <w:p w14:paraId="4B813C69">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9.22</w:t>
      </w:r>
      <w:r>
        <w:rPr>
          <w:rFonts w:hint="eastAsia" w:ascii="仿宋" w:hAnsi="仿宋" w:eastAsia="仿宋" w:cs="仿宋"/>
          <w:color w:val="auto"/>
          <w:sz w:val="32"/>
          <w:szCs w:val="32"/>
        </w:rPr>
        <w:t>万元，决算数大于年初预算数的主要原因是：</w:t>
      </w:r>
      <w:r>
        <w:rPr>
          <w:rFonts w:hint="eastAsia" w:ascii="Times New Roman" w:hAnsi="Times New Roman" w:eastAsia="仿宋_GB2312"/>
          <w:sz w:val="32"/>
          <w:szCs w:val="32"/>
          <w:lang w:val="en-US" w:eastAsia="zh-CN"/>
        </w:rPr>
        <w:t>年初预算未安排，为年中追加安排的退休人员一次性生活补助</w:t>
      </w:r>
      <w:r>
        <w:rPr>
          <w:rFonts w:hint="eastAsia" w:ascii="仿宋" w:hAnsi="仿宋" w:eastAsia="仿宋" w:cs="仿宋"/>
          <w:b w:val="0"/>
          <w:bCs w:val="0"/>
          <w:color w:val="auto"/>
          <w:sz w:val="32"/>
          <w:szCs w:val="32"/>
          <w:lang w:eastAsia="zh-CN"/>
        </w:rPr>
        <w:t>。</w:t>
      </w:r>
    </w:p>
    <w:p w14:paraId="4DFDAB0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社会保障和就业支出（类）抚恤（款）死亡抚恤（项）</w:t>
      </w:r>
      <w:r>
        <w:rPr>
          <w:rFonts w:hint="eastAsia" w:ascii="仿宋" w:hAnsi="仿宋" w:eastAsia="仿宋" w:cs="仿宋"/>
          <w:color w:val="auto"/>
          <w:sz w:val="32"/>
          <w:szCs w:val="32"/>
        </w:rPr>
        <w:t>。</w:t>
      </w:r>
    </w:p>
    <w:p w14:paraId="76682CC4">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36.56</w:t>
      </w:r>
      <w:r>
        <w:rPr>
          <w:rFonts w:hint="eastAsia" w:ascii="仿宋" w:hAnsi="仿宋" w:eastAsia="仿宋" w:cs="仿宋"/>
          <w:color w:val="auto"/>
          <w:sz w:val="32"/>
          <w:szCs w:val="32"/>
        </w:rPr>
        <w:t>万元，决算数大于年初预算数的主要原因是：</w:t>
      </w:r>
      <w:r>
        <w:rPr>
          <w:rFonts w:hint="eastAsia" w:ascii="Times New Roman" w:hAnsi="Times New Roman" w:eastAsia="仿宋_GB2312"/>
          <w:sz w:val="32"/>
          <w:szCs w:val="32"/>
          <w:lang w:val="en-US" w:eastAsia="zh-CN"/>
        </w:rPr>
        <w:t>年初预算未安排，为年中追加安排的已故退休人员家属的死亡抚恤金</w:t>
      </w:r>
      <w:r>
        <w:rPr>
          <w:rFonts w:hint="eastAsia" w:ascii="仿宋" w:hAnsi="仿宋" w:eastAsia="仿宋" w:cs="仿宋"/>
          <w:b w:val="0"/>
          <w:bCs w:val="0"/>
          <w:color w:val="auto"/>
          <w:sz w:val="32"/>
          <w:szCs w:val="32"/>
          <w:lang w:eastAsia="zh-CN"/>
        </w:rPr>
        <w:t>。</w:t>
      </w:r>
    </w:p>
    <w:p w14:paraId="1387E6C8">
      <w:pPr>
        <w:pStyle w:val="12"/>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4、卫生健康支出（类）行政事业单位医疗（款）行政单位医疗（项）。</w:t>
      </w:r>
    </w:p>
    <w:p w14:paraId="20EC5FE8">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21.4</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21.41</w:t>
      </w:r>
      <w:r>
        <w:rPr>
          <w:rFonts w:hint="eastAsia" w:ascii="仿宋" w:hAnsi="仿宋" w:eastAsia="仿宋" w:cs="仿宋"/>
          <w:color w:val="auto"/>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100.05</w:t>
      </w:r>
      <w:r>
        <w:rPr>
          <w:rFonts w:hint="eastAsia" w:ascii="Times New Roman" w:hAnsi="Times New Roman" w:eastAsia="仿宋_GB2312"/>
          <w:sz w:val="32"/>
          <w:szCs w:val="32"/>
        </w:rPr>
        <w:t>%，</w:t>
      </w:r>
      <w:r>
        <w:rPr>
          <w:rFonts w:hint="eastAsia" w:ascii="仿宋" w:hAnsi="仿宋" w:eastAsia="仿宋" w:cs="仿宋"/>
          <w:color w:val="auto"/>
          <w:sz w:val="32"/>
          <w:szCs w:val="32"/>
        </w:rPr>
        <w:t>决算数大于年初预算数的主要原因是：</w:t>
      </w:r>
      <w:r>
        <w:rPr>
          <w:rFonts w:hint="eastAsia" w:ascii="仿宋" w:hAnsi="仿宋" w:eastAsia="仿宋" w:cs="仿宋"/>
          <w:b w:val="0"/>
          <w:bCs w:val="0"/>
          <w:color w:val="auto"/>
          <w:sz w:val="32"/>
          <w:szCs w:val="32"/>
          <w:lang w:eastAsia="zh-CN"/>
        </w:rPr>
        <w:t>人员异动。</w:t>
      </w:r>
    </w:p>
    <w:p w14:paraId="016C3E13">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5、卫生健康支出（类）行政单位医疗（款）公务员医疗补助（项）。</w:t>
      </w:r>
    </w:p>
    <w:p w14:paraId="2973057D">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3.10</w:t>
      </w:r>
      <w:r>
        <w:rPr>
          <w:rFonts w:hint="eastAsia" w:ascii="仿宋" w:hAnsi="仿宋" w:eastAsia="仿宋" w:cs="仿宋"/>
          <w:color w:val="auto"/>
          <w:sz w:val="32"/>
          <w:szCs w:val="32"/>
        </w:rPr>
        <w:t>万元，决算数大于年初预算数的主要原因是：</w:t>
      </w:r>
      <w:r>
        <w:rPr>
          <w:rFonts w:hint="eastAsia" w:ascii="Times New Roman" w:hAnsi="Times New Roman" w:eastAsia="仿宋_GB2312"/>
          <w:sz w:val="32"/>
          <w:szCs w:val="32"/>
          <w:lang w:val="en-US" w:eastAsia="zh-CN"/>
        </w:rPr>
        <w:t>年初预算未安排，为年中追加安排的公务员住院医疗补助</w:t>
      </w:r>
      <w:r>
        <w:rPr>
          <w:rFonts w:hint="eastAsia" w:ascii="仿宋" w:hAnsi="仿宋" w:eastAsia="仿宋" w:cs="仿宋"/>
          <w:b w:val="0"/>
          <w:bCs w:val="0"/>
          <w:color w:val="auto"/>
          <w:sz w:val="32"/>
          <w:szCs w:val="32"/>
          <w:lang w:eastAsia="zh-CN"/>
        </w:rPr>
        <w:t>。</w:t>
      </w:r>
    </w:p>
    <w:p w14:paraId="16A34967">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6、商业服务业等支出（类）商业流通事务（款）行政运行（项）。</w:t>
      </w:r>
    </w:p>
    <w:p w14:paraId="623E3D70">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rPr>
        <w:t>初预算为</w:t>
      </w:r>
      <w:r>
        <w:rPr>
          <w:rFonts w:hint="eastAsia" w:ascii="仿宋" w:hAnsi="仿宋" w:eastAsia="仿宋" w:cs="仿宋"/>
          <w:color w:val="auto"/>
          <w:sz w:val="32"/>
          <w:szCs w:val="32"/>
          <w:lang w:val="en-US" w:eastAsia="zh-CN"/>
        </w:rPr>
        <w:t>413.44</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477.76</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115.56</w:t>
      </w:r>
      <w:r>
        <w:rPr>
          <w:rFonts w:hint="eastAsia" w:ascii="仿宋" w:hAnsi="仿宋" w:eastAsia="仿宋" w:cs="仿宋"/>
          <w:color w:val="auto"/>
          <w:sz w:val="32"/>
          <w:szCs w:val="32"/>
        </w:rPr>
        <w:t>%，决算数大于年初预算数的主要原因是：增加了</w:t>
      </w:r>
      <w:r>
        <w:rPr>
          <w:rFonts w:hint="eastAsia" w:ascii="仿宋" w:hAnsi="仿宋" w:eastAsia="仿宋" w:cs="仿宋"/>
          <w:color w:val="auto"/>
          <w:sz w:val="32"/>
          <w:szCs w:val="32"/>
          <w:lang w:eastAsia="zh-CN"/>
        </w:rPr>
        <w:t>人员</w:t>
      </w:r>
      <w:r>
        <w:rPr>
          <w:rFonts w:hint="eastAsia" w:ascii="仿宋" w:hAnsi="仿宋" w:eastAsia="仿宋" w:cs="仿宋"/>
          <w:color w:val="auto"/>
          <w:sz w:val="32"/>
          <w:szCs w:val="32"/>
        </w:rPr>
        <w:t>工资晋级、晋档</w:t>
      </w:r>
      <w:r>
        <w:rPr>
          <w:rFonts w:hint="eastAsia" w:ascii="仿宋" w:hAnsi="仿宋" w:eastAsia="仿宋" w:cs="仿宋"/>
          <w:color w:val="auto"/>
          <w:sz w:val="32"/>
          <w:szCs w:val="32"/>
          <w:lang w:eastAsia="zh-CN"/>
        </w:rPr>
        <w:t>及公用经费支出。</w:t>
      </w:r>
    </w:p>
    <w:p w14:paraId="78573743">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7、商业服务业等支出（类）商业流通事务（款）其他商业流通事务支出（项）。</w:t>
      </w:r>
    </w:p>
    <w:p w14:paraId="1ADB00EA">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rPr>
        <w:t>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31.49</w:t>
      </w:r>
      <w:r>
        <w:rPr>
          <w:rFonts w:hint="eastAsia" w:ascii="仿宋" w:hAnsi="仿宋" w:eastAsia="仿宋" w:cs="仿宋"/>
          <w:color w:val="auto"/>
          <w:sz w:val="32"/>
          <w:szCs w:val="32"/>
        </w:rPr>
        <w:t>万元，决算数大于年初预算数的主要原因是：</w:t>
      </w:r>
      <w:r>
        <w:rPr>
          <w:rFonts w:hint="eastAsia" w:ascii="Times New Roman" w:hAnsi="Times New Roman" w:eastAsia="仿宋_GB2312"/>
          <w:sz w:val="32"/>
          <w:szCs w:val="32"/>
          <w:lang w:val="en-US" w:eastAsia="zh-CN"/>
        </w:rPr>
        <w:t>年初预算未安排，为年中追加安排的供销社工作经费，用于弥补供销社工作经费不足</w:t>
      </w:r>
      <w:r>
        <w:rPr>
          <w:rFonts w:hint="eastAsia" w:ascii="仿宋" w:hAnsi="仿宋" w:eastAsia="仿宋" w:cs="仿宋"/>
          <w:color w:val="auto"/>
          <w:sz w:val="32"/>
          <w:szCs w:val="32"/>
          <w:lang w:eastAsia="zh-CN"/>
        </w:rPr>
        <w:t>。</w:t>
      </w:r>
    </w:p>
    <w:p w14:paraId="14CA5492">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w:t>
      </w:r>
    </w:p>
    <w:p w14:paraId="495FA078">
      <w:pPr>
        <w:pStyle w:val="12"/>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29.53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97.93</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人员异动情况所致。</w:t>
      </w:r>
    </w:p>
    <w:p w14:paraId="0AD4D68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E8862E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615.52</w:t>
      </w:r>
      <w:r>
        <w:rPr>
          <w:rFonts w:hint="eastAsia" w:ascii="Times New Roman" w:hAnsi="Times New Roman" w:eastAsia="仿宋_GB2312"/>
          <w:sz w:val="32"/>
          <w:szCs w:val="32"/>
        </w:rPr>
        <w:t>万元，其中：</w:t>
      </w:r>
    </w:p>
    <w:p w14:paraId="08AE7EE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573.96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93.25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仿宋_GB2312" w:hAnsi="仿宋_GB2312" w:eastAsia="仿宋_GB2312" w:cs="仿宋_GB2312"/>
          <w:b w:val="0"/>
          <w:bCs w:val="0"/>
          <w:sz w:val="32"/>
          <w:szCs w:val="32"/>
        </w:rPr>
        <w:t>主要包括基本工资、津贴补贴、奖金</w:t>
      </w:r>
      <w:r>
        <w:rPr>
          <w:rFonts w:hint="eastAsia" w:ascii="仿宋_GB2312" w:hAnsi="仿宋_GB2312" w:eastAsia="仿宋_GB2312" w:cs="仿宋_GB2312"/>
          <w:b w:val="0"/>
          <w:bCs w:val="0"/>
          <w:sz w:val="32"/>
          <w:szCs w:val="32"/>
          <w:lang w:eastAsia="zh-CN"/>
        </w:rPr>
        <w:t>、机关事业单位基本养老保险缴费、职工基本医疗保险缴费、公务员医疗费补助缴费、住房公积金、其他工资福利支出、抚恤金、生活补助、其他对个人和家庭的补助</w:t>
      </w:r>
      <w:r>
        <w:rPr>
          <w:rFonts w:hint="eastAsia" w:ascii="仿宋_GB2312" w:hAnsi="仿宋_GB2312" w:eastAsia="仿宋_GB2312" w:cs="仿宋_GB2312"/>
          <w:b w:val="0"/>
          <w:bCs w:val="0"/>
          <w:sz w:val="32"/>
          <w:szCs w:val="32"/>
        </w:rPr>
        <w:t>；</w:t>
      </w:r>
    </w:p>
    <w:p w14:paraId="71576800">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b/>
          <w:bCs/>
          <w:sz w:val="32"/>
          <w:szCs w:val="32"/>
          <w:lang w:eastAsia="zh-CN"/>
        </w:rPr>
        <w:t>　　</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41.56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6.75</w:t>
      </w:r>
      <w:r>
        <w:rPr>
          <w:rFonts w:hint="eastAsia" w:ascii="Times New Roman" w:hAnsi="Times New Roman" w:eastAsia="仿宋_GB2312"/>
          <w:sz w:val="32"/>
          <w:szCs w:val="32"/>
        </w:rPr>
        <w:t>%，主要包括办公费、印刷费、咨询费、</w:t>
      </w:r>
      <w:r>
        <w:rPr>
          <w:rFonts w:hint="eastAsia" w:ascii="仿宋_GB2312" w:hAnsi="仿宋_GB2312" w:eastAsia="仿宋_GB2312" w:cs="仿宋_GB2312"/>
          <w:b w:val="0"/>
          <w:bCs w:val="0"/>
          <w:sz w:val="32"/>
          <w:szCs w:val="32"/>
          <w:lang w:eastAsia="zh-CN"/>
        </w:rPr>
        <w:t>电</w:t>
      </w:r>
      <w:r>
        <w:rPr>
          <w:rFonts w:hint="eastAsia" w:ascii="仿宋_GB2312" w:hAnsi="仿宋_GB2312" w:eastAsia="仿宋_GB2312" w:cs="仿宋_GB2312"/>
          <w:b w:val="0"/>
          <w:bCs w:val="0"/>
          <w:sz w:val="32"/>
          <w:szCs w:val="32"/>
        </w:rPr>
        <w:t>费</w:t>
      </w:r>
      <w:r>
        <w:rPr>
          <w:rFonts w:hint="eastAsia" w:ascii="仿宋_GB2312" w:hAnsi="仿宋_GB2312" w:eastAsia="仿宋_GB2312" w:cs="仿宋_GB2312"/>
          <w:b w:val="0"/>
          <w:bCs w:val="0"/>
          <w:sz w:val="32"/>
          <w:szCs w:val="32"/>
          <w:lang w:eastAsia="zh-CN"/>
        </w:rPr>
        <w:t>、邮电费、差旅费、会议费、培训费、公务接待费、劳务费、工会经费、福利费、其他商品和服务支出</w:t>
      </w:r>
      <w:r>
        <w:rPr>
          <w:rFonts w:hint="eastAsia" w:ascii="仿宋_GB2312" w:hAnsi="仿宋_GB2312" w:eastAsia="仿宋_GB2312" w:cs="仿宋_GB2312"/>
          <w:b w:val="0"/>
          <w:bCs w:val="0"/>
          <w:sz w:val="32"/>
          <w:szCs w:val="32"/>
        </w:rPr>
        <w:t>。</w:t>
      </w:r>
    </w:p>
    <w:p w14:paraId="27262F22">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hAnsi="黑体" w:cs="黑体"/>
          <w:b w:val="0"/>
          <w:bCs/>
          <w:sz w:val="32"/>
          <w:szCs w:val="32"/>
          <w:lang w:eastAsia="zh-CN"/>
        </w:rPr>
        <w:t>　　七、</w:t>
      </w:r>
      <w:r>
        <w:rPr>
          <w:rFonts w:hint="eastAsia" w:ascii="黑体" w:hAnsi="黑体" w:eastAsia="黑体" w:cs="黑体"/>
          <w:b w:val="0"/>
          <w:bCs/>
          <w:sz w:val="32"/>
          <w:szCs w:val="32"/>
        </w:rPr>
        <w:t>财政拨款三公经费支出决算情况说明</w:t>
      </w:r>
    </w:p>
    <w:p w14:paraId="421BA9C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968539A">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37.40</w:t>
      </w:r>
      <w:r>
        <w:rPr>
          <w:rFonts w:hint="eastAsia" w:ascii="Times New Roman" w:hAnsi="Times New Roman" w:eastAsia="仿宋_GB2312"/>
          <w:sz w:val="32"/>
          <w:szCs w:val="32"/>
        </w:rPr>
        <w:t>%，其中：</w:t>
      </w:r>
      <w:bookmarkStart w:id="1" w:name="_GoBack"/>
      <w:bookmarkEnd w:id="1"/>
    </w:p>
    <w:p w14:paraId="5914987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决算数与预算数一致</w:t>
      </w:r>
      <w:r>
        <w:rPr>
          <w:rFonts w:hint="eastAsia" w:ascii="Times New Roman" w:hAnsi="Times New Roman" w:eastAsia="仿宋_GB2312"/>
          <w:sz w:val="32"/>
          <w:szCs w:val="32"/>
        </w:rPr>
        <w:t>，</w:t>
      </w:r>
      <w:r>
        <w:rPr>
          <w:rFonts w:hint="eastAsia" w:ascii="仿宋" w:hAnsi="仿宋" w:eastAsia="仿宋" w:cs="仿宋"/>
          <w:b w:val="0"/>
          <w:bCs w:val="0"/>
          <w:color w:val="auto"/>
          <w:sz w:val="32"/>
          <w:szCs w:val="32"/>
        </w:rPr>
        <w:t>与上年</w:t>
      </w:r>
      <w:r>
        <w:rPr>
          <w:rFonts w:hint="eastAsia" w:ascii="仿宋" w:hAnsi="仿宋" w:eastAsia="仿宋" w:cs="仿宋"/>
          <w:b w:val="0"/>
          <w:bCs w:val="0"/>
          <w:color w:val="auto"/>
          <w:sz w:val="32"/>
          <w:szCs w:val="32"/>
          <w:lang w:eastAsia="zh-CN"/>
        </w:rPr>
        <w:t>相比持平，</w:t>
      </w:r>
      <w:r>
        <w:rPr>
          <w:rFonts w:hint="eastAsia" w:ascii="Times New Roman" w:hAnsi="Times New Roman" w:eastAsia="仿宋_GB2312"/>
          <w:sz w:val="32"/>
          <w:szCs w:val="32"/>
        </w:rPr>
        <w:t>主要原因</w:t>
      </w:r>
      <w:r>
        <w:rPr>
          <w:rFonts w:hint="eastAsia" w:ascii="仿宋" w:hAnsi="仿宋" w:eastAsia="仿宋" w:cs="仿宋"/>
          <w:b w:val="0"/>
          <w:bCs w:val="0"/>
          <w:color w:val="auto"/>
          <w:sz w:val="32"/>
          <w:szCs w:val="32"/>
        </w:rPr>
        <w:t>是</w:t>
      </w:r>
      <w:r>
        <w:rPr>
          <w:rFonts w:hint="eastAsia" w:ascii="仿宋" w:hAnsi="仿宋" w:eastAsia="仿宋" w:cs="仿宋"/>
          <w:b w:val="0"/>
          <w:bCs w:val="0"/>
          <w:color w:val="auto"/>
          <w:sz w:val="32"/>
          <w:szCs w:val="32"/>
          <w:lang w:val="en-US" w:eastAsia="zh-CN"/>
        </w:rPr>
        <w:t>2022年度我单位没有此项费用的预决算，未开展因公出国（境）活动</w:t>
      </w:r>
      <w:r>
        <w:rPr>
          <w:rFonts w:hint="eastAsia" w:ascii="Times New Roman" w:hAnsi="Times New Roman" w:eastAsia="仿宋_GB2312"/>
          <w:sz w:val="32"/>
          <w:szCs w:val="32"/>
        </w:rPr>
        <w:t>。</w:t>
      </w:r>
    </w:p>
    <w:p w14:paraId="06FB273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37.40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1.71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47.77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w:t>
      </w:r>
      <w:r>
        <w:rPr>
          <w:rFonts w:hint="eastAsia" w:ascii="仿宋" w:hAnsi="仿宋" w:eastAsia="仿宋" w:cs="仿宋"/>
          <w:b w:val="0"/>
          <w:bCs w:val="0"/>
          <w:color w:val="auto"/>
          <w:sz w:val="32"/>
          <w:szCs w:val="32"/>
        </w:rPr>
        <w:t>是</w:t>
      </w:r>
      <w:r>
        <w:rPr>
          <w:rFonts w:hint="eastAsia" w:ascii="仿宋" w:hAnsi="仿宋" w:eastAsia="仿宋" w:cs="仿宋"/>
          <w:color w:val="auto"/>
          <w:sz w:val="32"/>
          <w:szCs w:val="32"/>
          <w:lang w:eastAsia="zh-CN"/>
        </w:rPr>
        <w:t>厉行节约，严格控制公务接待支出</w:t>
      </w:r>
      <w:r>
        <w:rPr>
          <w:rFonts w:hint="eastAsia" w:ascii="仿宋" w:hAnsi="仿宋" w:eastAsia="仿宋" w:cs="仿宋"/>
          <w:color w:val="auto"/>
          <w:sz w:val="32"/>
          <w:szCs w:val="32"/>
        </w:rPr>
        <w:t>。</w:t>
      </w:r>
    </w:p>
    <w:p w14:paraId="696B725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决算数与预算数一致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仿宋" w:hAnsi="仿宋" w:eastAsia="仿宋" w:cs="仿宋"/>
          <w:b w:val="0"/>
          <w:bCs w:val="0"/>
          <w:color w:val="auto"/>
          <w:sz w:val="32"/>
          <w:szCs w:val="32"/>
        </w:rPr>
        <w:t>主要原因是</w:t>
      </w:r>
      <w:r>
        <w:rPr>
          <w:rFonts w:hint="eastAsia" w:ascii="仿宋" w:hAnsi="仿宋" w:eastAsia="仿宋" w:cs="仿宋"/>
          <w:b w:val="0"/>
          <w:bCs w:val="0"/>
          <w:color w:val="auto"/>
          <w:sz w:val="32"/>
          <w:szCs w:val="32"/>
          <w:lang w:val="en-US" w:eastAsia="zh-CN"/>
        </w:rPr>
        <w:t>2022年度</w:t>
      </w:r>
      <w:r>
        <w:rPr>
          <w:rFonts w:hint="eastAsia" w:ascii="仿宋" w:hAnsi="仿宋" w:eastAsia="仿宋" w:cs="仿宋"/>
          <w:b w:val="0"/>
          <w:bCs w:val="0"/>
          <w:color w:val="auto"/>
          <w:sz w:val="32"/>
          <w:szCs w:val="32"/>
          <w:lang w:eastAsia="zh-CN"/>
        </w:rPr>
        <w:t>我单位无更新公务用车，</w:t>
      </w:r>
      <w:r>
        <w:rPr>
          <w:rFonts w:hint="eastAsia" w:ascii="仿宋" w:hAnsi="仿宋" w:eastAsia="仿宋" w:cs="仿宋"/>
          <w:sz w:val="32"/>
          <w:szCs w:val="32"/>
          <w:lang w:val="en-US" w:eastAsia="zh-CN"/>
        </w:rPr>
        <w:t>今年也没有安排</w:t>
      </w:r>
      <w:r>
        <w:rPr>
          <w:rFonts w:hint="eastAsia" w:ascii="仿宋" w:hAnsi="仿宋" w:eastAsia="仿宋" w:cs="仿宋"/>
          <w:sz w:val="32"/>
          <w:szCs w:val="32"/>
        </w:rPr>
        <w:t>公务用车</w:t>
      </w:r>
      <w:r>
        <w:rPr>
          <w:rFonts w:hint="eastAsia" w:ascii="仿宋" w:hAnsi="仿宋" w:eastAsia="仿宋" w:cs="仿宋"/>
          <w:sz w:val="32"/>
          <w:szCs w:val="32"/>
          <w:lang w:val="en-US" w:eastAsia="zh-CN"/>
        </w:rPr>
        <w:t>购置</w:t>
      </w:r>
      <w:r>
        <w:rPr>
          <w:rFonts w:hint="eastAsia" w:ascii="仿宋" w:hAnsi="仿宋" w:eastAsia="仿宋" w:cs="仿宋"/>
          <w:sz w:val="32"/>
          <w:szCs w:val="32"/>
        </w:rPr>
        <w:t>费支出</w:t>
      </w:r>
      <w:r>
        <w:rPr>
          <w:rFonts w:hint="eastAsia" w:ascii="仿宋" w:hAnsi="仿宋" w:eastAsia="仿宋" w:cs="仿宋"/>
          <w:sz w:val="32"/>
          <w:szCs w:val="32"/>
          <w:lang w:eastAsia="zh-CN"/>
        </w:rPr>
        <w:t>。</w:t>
      </w:r>
    </w:p>
    <w:p w14:paraId="4BDEA11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决算数与预算数一致</w:t>
      </w:r>
      <w:r>
        <w:rPr>
          <w:rFonts w:hint="eastAsia" w:ascii="Times New Roman" w:hAnsi="Times New Roman" w:eastAsia="仿宋_GB2312"/>
          <w:sz w:val="32"/>
          <w:szCs w:val="32"/>
        </w:rPr>
        <w:t>，</w:t>
      </w:r>
      <w:r>
        <w:rPr>
          <w:rFonts w:hint="eastAsia" w:ascii="仿宋" w:hAnsi="仿宋" w:eastAsia="仿宋" w:cs="仿宋"/>
          <w:b w:val="0"/>
          <w:bCs w:val="0"/>
          <w:color w:val="auto"/>
          <w:sz w:val="32"/>
          <w:szCs w:val="32"/>
        </w:rPr>
        <w:t>与上年相比</w:t>
      </w:r>
      <w:r>
        <w:rPr>
          <w:rFonts w:hint="eastAsia" w:ascii="仿宋" w:hAnsi="仿宋" w:eastAsia="仿宋" w:cs="仿宋"/>
          <w:b w:val="0"/>
          <w:bCs w:val="0"/>
          <w:color w:val="auto"/>
          <w:sz w:val="32"/>
          <w:szCs w:val="32"/>
          <w:lang w:eastAsia="zh-CN"/>
        </w:rPr>
        <w:t>持平，</w:t>
      </w:r>
      <w:r>
        <w:rPr>
          <w:rFonts w:hint="eastAsia" w:ascii="仿宋" w:hAnsi="仿宋" w:eastAsia="仿宋" w:cs="仿宋"/>
          <w:b w:val="0"/>
          <w:bCs w:val="0"/>
          <w:color w:val="auto"/>
          <w:sz w:val="32"/>
          <w:szCs w:val="32"/>
        </w:rPr>
        <w:t>主要原因是</w:t>
      </w:r>
      <w:r>
        <w:rPr>
          <w:rFonts w:hint="eastAsia" w:ascii="仿宋" w:hAnsi="仿宋" w:eastAsia="仿宋" w:cs="仿宋"/>
          <w:b w:val="0"/>
          <w:bCs w:val="0"/>
          <w:color w:val="auto"/>
          <w:sz w:val="32"/>
          <w:szCs w:val="32"/>
          <w:lang w:val="en-US" w:eastAsia="zh-CN"/>
        </w:rPr>
        <w:t>2022年我单位无公务用车</w:t>
      </w:r>
      <w:r>
        <w:rPr>
          <w:rFonts w:hint="eastAsia" w:ascii="仿宋" w:hAnsi="仿宋" w:eastAsia="仿宋" w:cs="仿宋"/>
          <w:b w:val="0"/>
          <w:bCs w:val="0"/>
          <w:color w:val="auto"/>
          <w:sz w:val="32"/>
          <w:szCs w:val="32"/>
        </w:rPr>
        <w:t>，</w:t>
      </w:r>
      <w:r>
        <w:rPr>
          <w:rFonts w:hint="eastAsia" w:ascii="仿宋" w:hAnsi="仿宋" w:eastAsia="仿宋" w:cs="仿宋"/>
          <w:sz w:val="32"/>
          <w:szCs w:val="32"/>
          <w:lang w:val="en-US" w:eastAsia="zh-CN"/>
        </w:rPr>
        <w:t>今年也没有安排</w:t>
      </w:r>
      <w:r>
        <w:rPr>
          <w:rFonts w:hint="eastAsia" w:ascii="仿宋" w:hAnsi="仿宋" w:eastAsia="仿宋" w:cs="仿宋"/>
          <w:sz w:val="32"/>
          <w:szCs w:val="32"/>
        </w:rPr>
        <w:t>公务用车运行维护费支出。</w:t>
      </w:r>
    </w:p>
    <w:p w14:paraId="4ECE37E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1F652D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033EE5B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b/>
          <w:bCs/>
          <w:color w:val="auto"/>
          <w:sz w:val="32"/>
          <w:szCs w:val="32"/>
          <w:lang w:val="en-US" w:eastAsia="zh-CN"/>
        </w:rPr>
        <w:t>，</w:t>
      </w:r>
      <w:r>
        <w:rPr>
          <w:rFonts w:hint="eastAsia" w:ascii="仿宋" w:hAnsi="仿宋" w:eastAsia="仿宋" w:cs="仿宋"/>
          <w:b w:val="0"/>
          <w:bCs w:val="0"/>
          <w:color w:val="auto"/>
          <w:sz w:val="32"/>
          <w:szCs w:val="32"/>
          <w:lang w:val="en-US" w:eastAsia="zh-CN"/>
        </w:rPr>
        <w:t>2022年度我单位未开展因公出国（境）活动。</w:t>
      </w:r>
    </w:p>
    <w:p w14:paraId="10DF8D90">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人次，</w:t>
      </w:r>
      <w:r>
        <w:rPr>
          <w:rFonts w:hint="eastAsia" w:ascii="仿宋" w:hAnsi="仿宋" w:eastAsia="仿宋" w:cs="仿宋"/>
          <w:sz w:val="32"/>
          <w:szCs w:val="32"/>
        </w:rPr>
        <w:t>主要是</w:t>
      </w:r>
      <w:r>
        <w:rPr>
          <w:rFonts w:hint="eastAsia" w:ascii="仿宋" w:hAnsi="仿宋" w:eastAsia="仿宋" w:cs="仿宋"/>
          <w:color w:val="auto"/>
          <w:sz w:val="32"/>
          <w:szCs w:val="32"/>
          <w:lang w:eastAsia="zh-CN"/>
        </w:rPr>
        <w:t>深化供销社综合改革的调研和供销业务交流调研等</w:t>
      </w:r>
      <w:r>
        <w:rPr>
          <w:rFonts w:hint="eastAsia" w:ascii="仿宋" w:hAnsi="仿宋" w:eastAsia="仿宋" w:cs="仿宋"/>
          <w:sz w:val="32"/>
          <w:szCs w:val="32"/>
        </w:rPr>
        <w:t>发生的接待支出。</w:t>
      </w:r>
    </w:p>
    <w:p w14:paraId="33407EA4">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本单位无更新公务用车。</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1CEFD82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78D346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2022年度本单位无政府性基金收支。</w:t>
      </w:r>
    </w:p>
    <w:p w14:paraId="76A23B5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14:paraId="60C5780B">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41.56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比年初预算数</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1.52万元，降低3.53%，比</w:t>
      </w:r>
      <w:r>
        <w:rPr>
          <w:rFonts w:hint="eastAsia" w:ascii="Times New Roman" w:hAnsi="Times New Roman" w:eastAsia="仿宋_GB2312"/>
          <w:sz w:val="32"/>
          <w:szCs w:val="32"/>
        </w:rPr>
        <w:t>上年决算数减少</w:t>
      </w:r>
      <w:r>
        <w:rPr>
          <w:rFonts w:hint="eastAsia" w:ascii="Times New Roman" w:hAnsi="Times New Roman" w:eastAsia="仿宋_GB2312"/>
          <w:sz w:val="32"/>
          <w:szCs w:val="32"/>
          <w:lang w:val="en-US" w:eastAsia="zh-CN"/>
        </w:rPr>
        <w:t>68.49</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62.24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厉行节约，减少了办公费、印刷费、</w:t>
      </w:r>
      <w:r>
        <w:rPr>
          <w:rFonts w:hint="eastAsia" w:ascii="仿宋_GB2312" w:hAnsi="仿宋_GB2312" w:eastAsia="仿宋_GB2312" w:cs="仿宋_GB2312"/>
          <w:sz w:val="32"/>
          <w:szCs w:val="32"/>
          <w:lang w:val="en-US" w:eastAsia="zh-CN"/>
        </w:rPr>
        <w:t>会议费、工会经费、其他商品和服务支出等公用经费支出，以及其他交通费用的统计口径改变。</w:t>
      </w:r>
      <w:r>
        <w:rPr>
          <w:rFonts w:hint="eastAsia" w:ascii="Times New Roman" w:hAnsi="Times New Roman" w:eastAsia="仿宋_GB2312"/>
          <w:sz w:val="32"/>
          <w:szCs w:val="32"/>
          <w:lang w:val="en-US" w:eastAsia="zh-CN"/>
        </w:rPr>
        <w:t xml:space="preserve">    </w:t>
      </w:r>
    </w:p>
    <w:p w14:paraId="2BB69ED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2F0FA0C">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年本</w:t>
      </w:r>
      <w:r>
        <w:rPr>
          <w:rFonts w:hint="eastAsia" w:ascii="仿宋" w:hAnsi="仿宋" w:eastAsia="仿宋" w:cs="仿宋"/>
          <w:sz w:val="32"/>
          <w:szCs w:val="32"/>
          <w:lang w:eastAsia="zh-CN"/>
        </w:rPr>
        <w:t>单位</w:t>
      </w:r>
      <w:r>
        <w:rPr>
          <w:rFonts w:hint="eastAsia" w:ascii="仿宋" w:hAnsi="仿宋" w:eastAsia="仿宋" w:cs="仿宋"/>
          <w:sz w:val="32"/>
          <w:szCs w:val="32"/>
        </w:rPr>
        <w:t>开支会议费</w:t>
      </w:r>
      <w:r>
        <w:rPr>
          <w:rFonts w:hint="eastAsia" w:ascii="仿宋" w:hAnsi="仿宋" w:eastAsia="仿宋" w:cs="仿宋"/>
          <w:sz w:val="32"/>
          <w:szCs w:val="32"/>
          <w:lang w:val="en-US" w:eastAsia="zh-CN"/>
        </w:rPr>
        <w:t>2</w:t>
      </w:r>
      <w:r>
        <w:rPr>
          <w:rFonts w:hint="eastAsia" w:ascii="仿宋" w:hAnsi="仿宋" w:eastAsia="仿宋" w:cs="仿宋"/>
          <w:sz w:val="32"/>
          <w:szCs w:val="32"/>
        </w:rPr>
        <w:t>万元，用于召开</w:t>
      </w:r>
      <w:r>
        <w:rPr>
          <w:rFonts w:hint="eastAsia" w:ascii="仿宋" w:hAnsi="仿宋" w:eastAsia="仿宋" w:cs="仿宋"/>
          <w:sz w:val="32"/>
          <w:szCs w:val="32"/>
          <w:lang w:eastAsia="zh-CN"/>
        </w:rPr>
        <w:t>永州市供销合作社</w:t>
      </w:r>
      <w:r>
        <w:rPr>
          <w:rFonts w:hint="eastAsia" w:ascii="仿宋" w:hAnsi="仿宋" w:eastAsia="仿宋" w:cs="仿宋"/>
          <w:sz w:val="32"/>
          <w:szCs w:val="32"/>
          <w:lang w:val="en-US" w:eastAsia="zh-CN"/>
        </w:rPr>
        <w:t>第一届理事会第二次全体会议暨第一届监事会第二次全体会议</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永州市供销合作社系统上半年工作座谈人暨全面推进“两个到户”工作业务培训</w:t>
      </w:r>
      <w:r>
        <w:rPr>
          <w:rFonts w:hint="eastAsia" w:ascii="仿宋" w:hAnsi="仿宋" w:eastAsia="仿宋" w:cs="仿宋"/>
          <w:sz w:val="32"/>
          <w:szCs w:val="32"/>
        </w:rPr>
        <w:t>会</w:t>
      </w:r>
      <w:r>
        <w:rPr>
          <w:rFonts w:hint="eastAsia" w:ascii="仿宋" w:hAnsi="仿宋" w:eastAsia="仿宋" w:cs="仿宋"/>
          <w:sz w:val="32"/>
          <w:szCs w:val="32"/>
          <w:lang w:eastAsia="zh-CN"/>
        </w:rPr>
        <w:t>议、永州市供销联社分会场“全省系统</w:t>
      </w:r>
      <w:r>
        <w:rPr>
          <w:rFonts w:hint="eastAsia" w:ascii="仿宋" w:hAnsi="仿宋" w:eastAsia="仿宋" w:cs="仿宋"/>
          <w:sz w:val="32"/>
          <w:szCs w:val="32"/>
          <w:lang w:val="en-US" w:eastAsia="zh-CN"/>
        </w:rPr>
        <w:t>‘深化综合改革　打造清廉供销’工作视频会议</w:t>
      </w:r>
      <w:r>
        <w:rPr>
          <w:rFonts w:hint="eastAsia" w:ascii="仿宋" w:hAnsi="仿宋" w:eastAsia="仿宋" w:cs="仿宋"/>
          <w:sz w:val="32"/>
          <w:szCs w:val="32"/>
        </w:rPr>
        <w:t>，人数</w:t>
      </w:r>
      <w:r>
        <w:rPr>
          <w:rFonts w:hint="eastAsia" w:ascii="仿宋" w:hAnsi="仿宋" w:eastAsia="仿宋" w:cs="仿宋"/>
          <w:sz w:val="32"/>
          <w:szCs w:val="32"/>
          <w:lang w:val="en-US" w:eastAsia="zh-CN"/>
        </w:rPr>
        <w:t>137</w:t>
      </w:r>
      <w:r>
        <w:rPr>
          <w:rFonts w:hint="eastAsia" w:ascii="仿宋" w:hAnsi="仿宋" w:eastAsia="仿宋" w:cs="仿宋"/>
          <w:sz w:val="32"/>
          <w:szCs w:val="32"/>
        </w:rPr>
        <w:t>人</w:t>
      </w:r>
      <w:r>
        <w:rPr>
          <w:rFonts w:hint="eastAsia" w:ascii="仿宋" w:hAnsi="仿宋" w:eastAsia="仿宋" w:cs="仿宋"/>
          <w:sz w:val="32"/>
          <w:szCs w:val="32"/>
          <w:lang w:eastAsia="zh-CN"/>
        </w:rPr>
        <w:t>，内容为：</w:t>
      </w:r>
    </w:p>
    <w:p w14:paraId="6672F90E">
      <w:pPr>
        <w:keepNext w:val="0"/>
        <w:keepLines w:val="0"/>
        <w:pageBreakBefore w:val="0"/>
        <w:widowControl w:val="0"/>
        <w:kinsoku/>
        <w:wordWrap/>
        <w:overflowPunct/>
        <w:topLinePunct w:val="0"/>
        <w:bidi w:val="0"/>
        <w:snapToGrid/>
        <w:spacing w:line="600" w:lineRule="exact"/>
        <w:ind w:firstLine="64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永州市供销合作社第一届理事会第二次全体会议暨第一届监事会第二次全体会议于3月11日召开，计划人数50人，经费预算为1万元，实际支出0.67万元，会议内容为：</w:t>
      </w:r>
      <w:r>
        <w:rPr>
          <w:rFonts w:hint="eastAsia" w:ascii="仿宋" w:hAnsi="仿宋" w:eastAsia="仿宋" w:cs="仿宋"/>
          <w:sz w:val="32"/>
          <w:szCs w:val="32"/>
        </w:rPr>
        <w:t>深入贯彻习近平总书记对供销合作社工作重要指示批示精神，紧扣为农服务和乡村振兴战略要求，充分发扬供销合作社系统“扁担精神”和“背篓精神”，围绕全市系统提出的“12345”战略目标，在着力完善基层组织体系、培育市县两级经营主体、大力实施三大产业项目、加快推动四大平台建设、强化五个从严治社建设上实现新突破，以优异成绩迎接党的二十大胜利召开</w:t>
      </w:r>
      <w:r>
        <w:rPr>
          <w:rFonts w:hint="eastAsia" w:ascii="仿宋" w:hAnsi="仿宋" w:eastAsia="仿宋" w:cs="仿宋"/>
          <w:sz w:val="32"/>
          <w:szCs w:val="32"/>
          <w:lang w:eastAsia="zh-CN"/>
        </w:rPr>
        <w:t>。</w:t>
      </w:r>
    </w:p>
    <w:p w14:paraId="0E4CC21E">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永州市供销合作联社分会场“全省系统</w:t>
      </w:r>
      <w:r>
        <w:rPr>
          <w:rFonts w:hint="eastAsia" w:ascii="仿宋" w:hAnsi="仿宋" w:eastAsia="仿宋" w:cs="仿宋"/>
          <w:sz w:val="32"/>
          <w:szCs w:val="32"/>
          <w:lang w:val="en-US" w:eastAsia="zh-CN"/>
        </w:rPr>
        <w:t>‘深化综合改革　打造清廉供销’工作视频会议于2022年7月15日召开，各县市区社理事会主任和监事会主任参加，计划人数40人，经费预算为0.5万元，实际支出0.45万元。会议内容为：</w:t>
      </w:r>
      <w:r>
        <w:rPr>
          <w:rFonts w:hint="eastAsia" w:ascii="仿宋" w:hAnsi="仿宋" w:eastAsia="仿宋" w:cs="仿宋"/>
          <w:sz w:val="32"/>
          <w:szCs w:val="32"/>
        </w:rPr>
        <w:t>传达学习省委、省政府领导有关批示精神，并对持续深化供销合作社综合改革，打造“清廉供销”工作进行了部署。会议指出，要深入学习贯彻习近平总书记在中央政治局第四十次集体学习时的重要讲话精神，落实落细张庆伟书记关于全省供销合作社系统以问题为导向抓综合改革和服务“三农”的批示精神，按照全国总社、省委省政府、省纪委和省委第八巡视组工作要求，始终坚持问题导向、始终坚持从严从实工作标准，对照专题调研报告指出的问题，举一反三，深入查摆，加快整改到位，整章建制，驰而不息抓好党风廉政建设和反腐败工作，持续深化供销合作社综合改革，全面深入开展清廉供销建设，奋力推动湖南供销合作事业高质量发展。</w:t>
      </w:r>
    </w:p>
    <w:p w14:paraId="3E5C10FF">
      <w:pPr>
        <w:keepNext w:val="0"/>
        <w:keepLines w:val="0"/>
        <w:pageBreakBefore w:val="0"/>
        <w:widowControl w:val="0"/>
        <w:kinsoku/>
        <w:wordWrap/>
        <w:overflowPunct/>
        <w:topLinePunct w:val="0"/>
        <w:bidi w:val="0"/>
        <w:snapToGrid/>
        <w:spacing w:line="600" w:lineRule="exact"/>
        <w:ind w:firstLine="643"/>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永州市供销合作社系统上半年工作座谈人暨全面推进“两个到户”工作业务培训</w:t>
      </w:r>
      <w:r>
        <w:rPr>
          <w:rFonts w:hint="eastAsia" w:ascii="仿宋" w:hAnsi="仿宋" w:eastAsia="仿宋" w:cs="仿宋"/>
          <w:sz w:val="32"/>
          <w:szCs w:val="32"/>
        </w:rPr>
        <w:t>会</w:t>
      </w:r>
      <w:r>
        <w:rPr>
          <w:rFonts w:hint="eastAsia" w:ascii="仿宋" w:hAnsi="仿宋" w:eastAsia="仿宋" w:cs="仿宋"/>
          <w:sz w:val="32"/>
          <w:szCs w:val="32"/>
          <w:lang w:eastAsia="zh-CN"/>
        </w:rPr>
        <w:t>议于</w:t>
      </w:r>
      <w:r>
        <w:rPr>
          <w:rFonts w:hint="eastAsia" w:ascii="仿宋" w:hAnsi="仿宋" w:eastAsia="仿宋" w:cs="仿宋"/>
          <w:sz w:val="32"/>
          <w:szCs w:val="32"/>
          <w:lang w:val="en-US" w:eastAsia="zh-CN"/>
        </w:rPr>
        <w:t>7月28日召开，计划人数50人，经费预算为1.00万元，实际支出0.81万元。会议内容为：</w:t>
      </w:r>
      <w:r>
        <w:rPr>
          <w:rFonts w:hint="eastAsia" w:ascii="仿宋" w:hAnsi="仿宋" w:eastAsia="仿宋" w:cs="仿宋"/>
          <w:sz w:val="32"/>
          <w:szCs w:val="32"/>
        </w:rPr>
        <w:t>会议充分肯定了全市供销系统上半年各项工作成效，并就下半年工作作了具体部署、提出了明确要求。会议强调，全市供销系统要统一认识，鼓足干劲，以习近平新时代中国特色社会主义思想为指导，进一步提振精神，坚定信心，全力推动下半年各项工作取得新作为、展现新形象、开创新局面，以优异成绩献礼党的二十大。</w:t>
      </w:r>
      <w:r>
        <w:rPr>
          <w:rFonts w:hint="eastAsia" w:ascii="仿宋" w:hAnsi="仿宋" w:eastAsia="仿宋" w:cs="仿宋"/>
          <w:sz w:val="32"/>
          <w:szCs w:val="32"/>
          <w:lang w:eastAsia="zh-CN"/>
        </w:rPr>
        <w:t>　</w:t>
      </w:r>
    </w:p>
    <w:p w14:paraId="39F2C23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w:t>
      </w:r>
      <w:r>
        <w:rPr>
          <w:rFonts w:hint="eastAsia" w:ascii="Times New Roman" w:hAnsi="Times New Roman" w:eastAsia="仿宋_GB2312"/>
          <w:sz w:val="32"/>
          <w:szCs w:val="32"/>
          <w:lang w:eastAsia="zh-CN"/>
        </w:rPr>
        <w:t>培训</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1.34</w:t>
      </w:r>
      <w:r>
        <w:rPr>
          <w:rFonts w:hint="eastAsia" w:ascii="Times New Roman" w:hAnsi="Times New Roman" w:eastAsia="仿宋_GB2312"/>
          <w:sz w:val="32"/>
          <w:szCs w:val="32"/>
        </w:rPr>
        <w:t>万元，用于</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市供销社系统财务统计培训和宣讲二十大精神培训等</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w:t>
      </w:r>
    </w:p>
    <w:p w14:paraId="64899E5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永州市供销合作联社开展毛发验毒检测培训工作会于</w:t>
      </w:r>
      <w:r>
        <w:rPr>
          <w:rFonts w:hint="eastAsia" w:ascii="仿宋_GB2312" w:hAnsi="仿宋_GB2312" w:eastAsia="仿宋_GB2312" w:cs="仿宋_GB2312"/>
          <w:sz w:val="32"/>
          <w:szCs w:val="32"/>
          <w:lang w:val="en-US" w:eastAsia="zh-CN"/>
        </w:rPr>
        <w:t>2021年12月27日举行，参加人员：市社机关全体干部职工，计划人数30人，经费预算0.3万元，实际支出0.3万元。内容为：贯彻落实中央、省、市系列关于公职人员涉毒吸毒问题查纠管控工作精神，从严正风肃纪，通过开展毛发验毒检测工作，坚决清除公职人员中的“瘾君子”，进一步纯洁公职人员队伍，全面提升公职人员拒毒防毒的良好形象。</w:t>
      </w:r>
    </w:p>
    <w:p w14:paraId="2B46B68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永州市供销合作联社中青年干部参加异地教学培训，于</w:t>
      </w:r>
      <w:r>
        <w:rPr>
          <w:rFonts w:hint="eastAsia" w:ascii="仿宋_GB2312" w:hAnsi="仿宋_GB2312" w:eastAsia="仿宋_GB2312" w:cs="仿宋_GB2312"/>
          <w:sz w:val="32"/>
          <w:szCs w:val="32"/>
          <w:lang w:val="en-US" w:eastAsia="zh-CN"/>
        </w:rPr>
        <w:t>2022年7月3日至7月8日在永州市委党校的组织下开展，经费预算为0.24万元，实际支出0.23万元。内容为：增强中青年干部教育培训的针对性和实效性，以“传承红色基因，助力乡村振兴”为主题，在省内开展异地教学。</w:t>
      </w:r>
    </w:p>
    <w:p w14:paraId="5025583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永州市供销合作联社党组副书记、监事会主任系六届政协委员，于</w:t>
      </w:r>
      <w:r>
        <w:rPr>
          <w:rFonts w:hint="eastAsia" w:ascii="仿宋_GB2312" w:hAnsi="仿宋_GB2312" w:eastAsia="仿宋_GB2312" w:cs="仿宋_GB2312"/>
          <w:sz w:val="32"/>
          <w:szCs w:val="32"/>
          <w:lang w:val="en-US" w:eastAsia="zh-CN"/>
        </w:rPr>
        <w:t>2022年9月19日至9月23日</w:t>
      </w:r>
      <w:r>
        <w:rPr>
          <w:rFonts w:hint="eastAsia" w:ascii="仿宋_GB2312" w:hAnsi="仿宋_GB2312" w:eastAsia="仿宋_GB2312" w:cs="仿宋_GB2312"/>
          <w:sz w:val="32"/>
          <w:szCs w:val="32"/>
          <w:lang w:eastAsia="zh-CN"/>
        </w:rPr>
        <w:t>参加政协委员履职能力提升培训班，经费预算</w:t>
      </w:r>
      <w:r>
        <w:rPr>
          <w:rFonts w:hint="eastAsia" w:ascii="仿宋_GB2312" w:hAnsi="仿宋_GB2312" w:eastAsia="仿宋_GB2312" w:cs="仿宋_GB2312"/>
          <w:sz w:val="32"/>
          <w:szCs w:val="32"/>
          <w:lang w:val="en-US" w:eastAsia="zh-CN"/>
        </w:rPr>
        <w:t>0.2万元，实际支出0.2万元。内容为：习近平新时代中国特色社会主义思想，特别是习近平总书记关于加强和改进人民政协工作的重要思想；政协委员履职能力提升相关知识；党风廉政建设；党史知识；革命传统教育；国际国内形势分析等。</w:t>
      </w:r>
    </w:p>
    <w:p w14:paraId="616A2C4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永州市供销合作社系统财务统计工作培训会于</w:t>
      </w:r>
      <w:r>
        <w:rPr>
          <w:rFonts w:hint="eastAsia" w:ascii="仿宋_GB2312" w:hAnsi="仿宋_GB2312" w:eastAsia="仿宋_GB2312" w:cs="仿宋_GB2312"/>
          <w:sz w:val="32"/>
          <w:szCs w:val="32"/>
          <w:lang w:val="en-US" w:eastAsia="zh-CN"/>
        </w:rPr>
        <w:t>10月31日召开，培训人员为各县区供销合作社领导、财务报表人员、统计报表人员。计划人数44人，经费预算0.3万元，实际支出0.29万元。内容为：财务报表工作培训；第四季度系统财务相关工作安排；统计指标中与业务相关数据填报要求说明；2022年底综合业绩考核统计指标评分办法说明；2023年初退出统计平台单位操作方法说明。</w:t>
      </w:r>
    </w:p>
    <w:p w14:paraId="43E6096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市委宣讲团成员于</w:t>
      </w:r>
      <w:r>
        <w:rPr>
          <w:rFonts w:hint="eastAsia" w:ascii="仿宋_GB2312" w:hAnsi="仿宋_GB2312" w:eastAsia="仿宋_GB2312" w:cs="仿宋_GB2312"/>
          <w:sz w:val="32"/>
          <w:szCs w:val="32"/>
          <w:lang w:val="en-US" w:eastAsia="zh-CN"/>
        </w:rPr>
        <w:t>2022年11月25日</w:t>
      </w:r>
      <w:r>
        <w:rPr>
          <w:rFonts w:hint="eastAsia" w:ascii="仿宋_GB2312" w:hAnsi="仿宋_GB2312" w:eastAsia="仿宋_GB2312" w:cs="仿宋_GB2312"/>
          <w:sz w:val="32"/>
          <w:szCs w:val="32"/>
          <w:lang w:eastAsia="zh-CN"/>
        </w:rPr>
        <w:t>为永州市供销合作联社全体干部职工、直属支部委员开展二十大精神宣讲报告会，计划人数</w:t>
      </w:r>
      <w:r>
        <w:rPr>
          <w:rFonts w:hint="eastAsia" w:ascii="仿宋_GB2312" w:hAnsi="仿宋_GB2312" w:eastAsia="仿宋_GB2312" w:cs="仿宋_GB2312"/>
          <w:sz w:val="32"/>
          <w:szCs w:val="32"/>
          <w:lang w:val="en-US" w:eastAsia="zh-CN"/>
        </w:rPr>
        <w:t>41人，经费预算0.34万元，实际支出0.32万元。内容为：根据市委下发的《关于在全市组织开展学习贯彻党的二十大精神宣讲工作的通知》精神，市委宣讲团成员为市供销合作社和市畜牧水产服务中心全体干部职工开展二十大精神宣讲报告会，《党的二十大报告辅导读本》、《二十大精神精要解读》。</w:t>
      </w:r>
    </w:p>
    <w:p w14:paraId="1BF051F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为贯彻落实中央、省、市关于“真正过紧日子”的决策部署，坚持厉行节约，我单位本年度未</w:t>
      </w:r>
      <w:r>
        <w:rPr>
          <w:rFonts w:hint="eastAsia" w:ascii="仿宋_GB2312" w:hAnsi="仿宋_GB2312" w:eastAsia="仿宋_GB2312" w:cs="仿宋_GB2312"/>
          <w:sz w:val="32"/>
          <w:szCs w:val="32"/>
        </w:rPr>
        <w:t>举办节庆、晚会、论坛、赛事</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活动。</w:t>
      </w:r>
    </w:p>
    <w:p w14:paraId="516C2B62">
      <w:pPr>
        <w:pStyle w:val="12"/>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hAnsi="黑体" w:cs="黑体"/>
          <w:b w:val="0"/>
          <w:bCs/>
          <w:sz w:val="32"/>
          <w:szCs w:val="32"/>
          <w:lang w:eastAsia="zh-CN"/>
        </w:rPr>
        <w:t>　　</w:t>
      </w:r>
      <w:r>
        <w:rPr>
          <w:rFonts w:hint="eastAsia" w:ascii="黑体" w:hAnsi="黑体" w:eastAsia="黑体" w:cs="黑体"/>
          <w:b w:val="0"/>
          <w:bCs/>
          <w:sz w:val="32"/>
          <w:szCs w:val="32"/>
        </w:rPr>
        <w:t>十一、关于政府采购支出说明</w:t>
      </w:r>
    </w:p>
    <w:p w14:paraId="69FADCD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3.24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3.24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3.24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3.24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14:paraId="6191CE5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54C7D40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035B800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14:paraId="63D70396">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14:paraId="50A4AA55">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lang w:eastAsia="zh-CN"/>
        </w:rPr>
        <w:t>永州市供销合作联社部门整体</w:t>
      </w:r>
      <w:r>
        <w:rPr>
          <w:rFonts w:hint="eastAsia" w:ascii="Times New Roman" w:hAnsi="Times New Roman" w:eastAsia="仿宋_GB2312"/>
          <w:b/>
          <w:bCs/>
          <w:sz w:val="32"/>
          <w:szCs w:val="32"/>
        </w:rPr>
        <w:t>支出的绩效目标完成情况</w:t>
      </w:r>
      <w:r>
        <w:rPr>
          <w:rFonts w:hint="eastAsia" w:ascii="Times New Roman" w:hAnsi="Times New Roman" w:eastAsia="仿宋_GB2312"/>
          <w:b/>
          <w:bCs/>
          <w:sz w:val="32"/>
          <w:szCs w:val="32"/>
          <w:lang w:eastAsia="zh-CN"/>
        </w:rPr>
        <w:t>。</w:t>
      </w:r>
    </w:p>
    <w:p w14:paraId="32A205B7">
      <w:pPr>
        <w:keepNext w:val="0"/>
        <w:keepLines w:val="0"/>
        <w:pageBreakBefore w:val="0"/>
        <w:widowControl w:val="0"/>
        <w:numPr>
          <w:ilvl w:val="0"/>
          <w:numId w:val="0"/>
        </w:numPr>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本年度单位整体支出</w:t>
      </w:r>
      <w:r>
        <w:rPr>
          <w:rFonts w:hint="eastAsia" w:ascii="仿宋" w:hAnsi="仿宋" w:eastAsia="仿宋" w:cs="仿宋"/>
          <w:b w:val="0"/>
          <w:bCs w:val="0"/>
          <w:sz w:val="32"/>
          <w:szCs w:val="32"/>
          <w:lang w:val="en-US" w:eastAsia="zh-CN"/>
        </w:rPr>
        <w:t>647.04</w:t>
      </w:r>
      <w:r>
        <w:rPr>
          <w:rFonts w:hint="eastAsia" w:ascii="仿宋" w:hAnsi="仿宋" w:eastAsia="仿宋" w:cs="仿宋"/>
          <w:b w:val="0"/>
          <w:bCs w:val="0"/>
          <w:sz w:val="32"/>
          <w:szCs w:val="32"/>
        </w:rPr>
        <w:t>万元，其中：基本支出</w:t>
      </w:r>
      <w:r>
        <w:rPr>
          <w:rFonts w:hint="eastAsia" w:ascii="仿宋" w:hAnsi="仿宋" w:eastAsia="仿宋" w:cs="仿宋"/>
          <w:b w:val="0"/>
          <w:bCs w:val="0"/>
          <w:sz w:val="32"/>
          <w:szCs w:val="32"/>
          <w:lang w:val="en-US" w:eastAsia="zh-CN"/>
        </w:rPr>
        <w:t>615.55</w:t>
      </w:r>
      <w:r>
        <w:rPr>
          <w:rFonts w:hint="eastAsia" w:ascii="仿宋" w:hAnsi="仿宋" w:eastAsia="仿宋" w:cs="仿宋"/>
          <w:b w:val="0"/>
          <w:bCs w:val="0"/>
          <w:sz w:val="32"/>
          <w:szCs w:val="32"/>
        </w:rPr>
        <w:t>万元，项目支出</w:t>
      </w:r>
      <w:r>
        <w:rPr>
          <w:rFonts w:hint="eastAsia" w:ascii="仿宋" w:hAnsi="仿宋" w:eastAsia="仿宋" w:cs="仿宋"/>
          <w:b w:val="0"/>
          <w:bCs w:val="0"/>
          <w:sz w:val="32"/>
          <w:szCs w:val="32"/>
          <w:lang w:val="en-US" w:eastAsia="zh-CN"/>
        </w:rPr>
        <w:t>31.49</w:t>
      </w:r>
      <w:r>
        <w:rPr>
          <w:rFonts w:hint="eastAsia" w:ascii="仿宋" w:hAnsi="仿宋" w:eastAsia="仿宋" w:cs="仿宋"/>
          <w:b w:val="0"/>
          <w:bCs w:val="0"/>
          <w:sz w:val="32"/>
          <w:szCs w:val="32"/>
        </w:rPr>
        <w:t>万元。</w:t>
      </w:r>
    </w:p>
    <w:p w14:paraId="204B3E40">
      <w:pPr>
        <w:keepNext w:val="0"/>
        <w:keepLines w:val="0"/>
        <w:pageBreakBefore w:val="0"/>
        <w:widowControl w:val="0"/>
        <w:numPr>
          <w:ilvl w:val="0"/>
          <w:numId w:val="0"/>
        </w:numPr>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（1）完成了各项</w:t>
      </w:r>
      <w:r>
        <w:rPr>
          <w:rFonts w:hint="eastAsia" w:ascii="仿宋" w:hAnsi="仿宋" w:eastAsia="仿宋" w:cs="仿宋"/>
          <w:b/>
          <w:bCs/>
          <w:sz w:val="32"/>
          <w:szCs w:val="32"/>
          <w:highlight w:val="none"/>
        </w:rPr>
        <w:t>经济指标。</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rPr>
        <w:t>，全市供销合作社系统累计实现销售总额</w:t>
      </w:r>
      <w:r>
        <w:rPr>
          <w:rFonts w:hint="eastAsia" w:ascii="仿宋" w:hAnsi="仿宋" w:eastAsia="仿宋" w:cs="仿宋"/>
          <w:sz w:val="32"/>
          <w:szCs w:val="32"/>
          <w:highlight w:val="none"/>
          <w:lang w:val="en-US" w:eastAsia="zh-CN"/>
        </w:rPr>
        <w:t>194</w:t>
      </w:r>
      <w:r>
        <w:rPr>
          <w:rFonts w:hint="eastAsia" w:ascii="仿宋" w:hAnsi="仿宋" w:eastAsia="仿宋" w:cs="仿宋"/>
          <w:sz w:val="32"/>
          <w:szCs w:val="32"/>
          <w:highlight w:val="none"/>
        </w:rPr>
        <w:t>亿元，同比增长</w:t>
      </w:r>
      <w:r>
        <w:rPr>
          <w:rFonts w:hint="eastAsia" w:ascii="仿宋" w:hAnsi="仿宋" w:eastAsia="仿宋" w:cs="仿宋"/>
          <w:sz w:val="32"/>
          <w:szCs w:val="32"/>
          <w:highlight w:val="none"/>
          <w:lang w:val="en" w:eastAsia="zh-CN"/>
        </w:rPr>
        <w:t>2</w:t>
      </w:r>
      <w:r>
        <w:rPr>
          <w:rFonts w:hint="eastAsia" w:ascii="仿宋" w:hAnsi="仿宋" w:eastAsia="仿宋" w:cs="仿宋"/>
          <w:sz w:val="32"/>
          <w:szCs w:val="32"/>
          <w:highlight w:val="none"/>
          <w:lang w:val="en-US" w:eastAsia="zh-CN"/>
        </w:rPr>
        <w:t>3.68</w:t>
      </w:r>
      <w:r>
        <w:rPr>
          <w:rFonts w:hint="eastAsia" w:ascii="仿宋" w:hAnsi="仿宋" w:eastAsia="仿宋" w:cs="仿宋"/>
          <w:sz w:val="32"/>
          <w:szCs w:val="32"/>
          <w:highlight w:val="none"/>
        </w:rPr>
        <w:t>%；实现营业总收入</w:t>
      </w:r>
      <w:r>
        <w:rPr>
          <w:rFonts w:hint="eastAsia" w:ascii="仿宋" w:hAnsi="仿宋" w:eastAsia="仿宋" w:cs="仿宋"/>
          <w:sz w:val="32"/>
          <w:szCs w:val="32"/>
          <w:highlight w:val="none"/>
          <w:lang w:val="en" w:eastAsia="zh-CN"/>
        </w:rPr>
        <w:t>11</w:t>
      </w:r>
      <w:r>
        <w:rPr>
          <w:rFonts w:hint="eastAsia" w:ascii="仿宋" w:hAnsi="仿宋" w:eastAsia="仿宋" w:cs="仿宋"/>
          <w:sz w:val="32"/>
          <w:szCs w:val="32"/>
          <w:highlight w:val="none"/>
          <w:lang w:val="en-US" w:eastAsia="zh-CN"/>
        </w:rPr>
        <w:t>4.65</w:t>
      </w:r>
      <w:r>
        <w:rPr>
          <w:rFonts w:hint="eastAsia" w:ascii="仿宋" w:hAnsi="仿宋" w:eastAsia="仿宋" w:cs="仿宋"/>
          <w:sz w:val="32"/>
          <w:szCs w:val="32"/>
          <w:highlight w:val="none"/>
        </w:rPr>
        <w:t>亿元，同比增长</w:t>
      </w:r>
      <w:r>
        <w:rPr>
          <w:rFonts w:hint="eastAsia" w:ascii="仿宋" w:hAnsi="仿宋" w:eastAsia="仿宋" w:cs="仿宋"/>
          <w:sz w:val="32"/>
          <w:szCs w:val="32"/>
          <w:highlight w:val="none"/>
          <w:lang w:val="en" w:eastAsia="zh-CN"/>
        </w:rPr>
        <w:t>1</w:t>
      </w:r>
      <w:r>
        <w:rPr>
          <w:rFonts w:hint="eastAsia" w:ascii="仿宋" w:hAnsi="仿宋" w:eastAsia="仿宋" w:cs="仿宋"/>
          <w:sz w:val="32"/>
          <w:szCs w:val="32"/>
          <w:highlight w:val="none"/>
          <w:lang w:val="en-US" w:eastAsia="zh-CN"/>
        </w:rPr>
        <w:t>4.67</w:t>
      </w:r>
      <w:r>
        <w:rPr>
          <w:rFonts w:hint="eastAsia" w:ascii="仿宋" w:hAnsi="仿宋" w:eastAsia="仿宋" w:cs="仿宋"/>
          <w:sz w:val="32"/>
          <w:szCs w:val="32"/>
          <w:highlight w:val="none"/>
        </w:rPr>
        <w:t>%，利润总额</w:t>
      </w:r>
      <w:r>
        <w:rPr>
          <w:rFonts w:hint="eastAsia" w:ascii="仿宋" w:hAnsi="仿宋" w:eastAsia="仿宋" w:cs="仿宋"/>
          <w:sz w:val="32"/>
          <w:szCs w:val="32"/>
          <w:highlight w:val="none"/>
          <w:lang w:val="en" w:eastAsia="zh-CN"/>
        </w:rPr>
        <w:t>2.</w:t>
      </w:r>
      <w:r>
        <w:rPr>
          <w:rFonts w:hint="eastAsia" w:ascii="仿宋" w:hAnsi="仿宋" w:eastAsia="仿宋" w:cs="仿宋"/>
          <w:sz w:val="32"/>
          <w:szCs w:val="32"/>
          <w:highlight w:val="none"/>
          <w:lang w:val="en-US" w:eastAsia="zh-CN"/>
        </w:rPr>
        <w:t>41</w:t>
      </w:r>
      <w:r>
        <w:rPr>
          <w:rFonts w:hint="eastAsia" w:ascii="仿宋" w:hAnsi="仿宋" w:eastAsia="仿宋" w:cs="仿宋"/>
          <w:sz w:val="32"/>
          <w:szCs w:val="32"/>
          <w:highlight w:val="none"/>
        </w:rPr>
        <w:t>亿元，同比增长</w:t>
      </w:r>
      <w:r>
        <w:rPr>
          <w:rFonts w:hint="eastAsia" w:ascii="仿宋" w:hAnsi="仿宋" w:eastAsia="仿宋" w:cs="仿宋"/>
          <w:sz w:val="32"/>
          <w:szCs w:val="32"/>
          <w:highlight w:val="none"/>
          <w:lang w:val="en-US" w:eastAsia="zh-CN"/>
        </w:rPr>
        <w:t>14.95</w:t>
      </w:r>
      <w:r>
        <w:rPr>
          <w:rFonts w:hint="eastAsia" w:ascii="仿宋" w:hAnsi="仿宋" w:eastAsia="仿宋" w:cs="仿宋"/>
          <w:sz w:val="32"/>
          <w:szCs w:val="32"/>
          <w:highlight w:val="none"/>
        </w:rPr>
        <w:t>%。</w:t>
      </w:r>
    </w:p>
    <w:p w14:paraId="406712EE">
      <w:pPr>
        <w:keepNext w:val="0"/>
        <w:keepLines w:val="0"/>
        <w:pageBreakBefore w:val="0"/>
        <w:widowControl w:val="0"/>
        <w:numPr>
          <w:ilvl w:val="0"/>
          <w:numId w:val="0"/>
        </w:numPr>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lang w:eastAsia="zh-CN"/>
        </w:rPr>
        <w:t>开展了为农服务</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一是农资供应保障有力。</w:t>
      </w:r>
      <w:r>
        <w:rPr>
          <w:rFonts w:hint="eastAsia" w:ascii="仿宋" w:hAnsi="仿宋" w:eastAsia="仿宋" w:cs="仿宋"/>
          <w:sz w:val="32"/>
          <w:szCs w:val="32"/>
          <w:highlight w:val="none"/>
          <w:lang w:val="en"/>
        </w:rPr>
        <w:t>今年春耕、三夏期间，</w:t>
      </w:r>
      <w:r>
        <w:rPr>
          <w:rFonts w:hint="eastAsia" w:ascii="仿宋" w:hAnsi="仿宋" w:eastAsia="仿宋" w:cs="仿宋"/>
          <w:sz w:val="32"/>
          <w:szCs w:val="32"/>
          <w:highlight w:val="none"/>
        </w:rPr>
        <w:t>积极调度系统内15家农资企业，联系上游厂家落实货源，确保农资供应</w:t>
      </w:r>
      <w:r>
        <w:rPr>
          <w:rFonts w:hint="eastAsia" w:ascii="仿宋" w:hAnsi="仿宋" w:eastAsia="仿宋" w:cs="仿宋"/>
          <w:sz w:val="32"/>
          <w:szCs w:val="32"/>
          <w:highlight w:val="none"/>
          <w:lang w:val="en"/>
        </w:rPr>
        <w:t>，截止目前，全市系统共计销售农资</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lang w:val="en"/>
        </w:rPr>
        <w:t>万吨。二是</w:t>
      </w:r>
      <w:r>
        <w:rPr>
          <w:rFonts w:hint="eastAsia" w:ascii="仿宋" w:hAnsi="仿宋" w:eastAsia="仿宋" w:cs="仿宋"/>
          <w:sz w:val="32"/>
          <w:szCs w:val="32"/>
          <w:highlight w:val="none"/>
        </w:rPr>
        <w:t>农业社会化服务全面覆盖。服务方式从“八代”生产服务升级到“十代”生产服务。</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rPr>
        <w:t>，全市供销系统开展土地托管服务面积</w:t>
      </w:r>
      <w:r>
        <w:rPr>
          <w:rFonts w:hint="eastAsia" w:ascii="仿宋" w:hAnsi="仿宋" w:eastAsia="仿宋" w:cs="仿宋"/>
          <w:sz w:val="32"/>
          <w:szCs w:val="32"/>
          <w:highlight w:val="none"/>
          <w:lang w:val="en" w:eastAsia="zh-CN"/>
        </w:rPr>
        <w:t>189.3</w:t>
      </w:r>
      <w:r>
        <w:rPr>
          <w:rFonts w:hint="eastAsia" w:ascii="仿宋" w:hAnsi="仿宋" w:eastAsia="仿宋" w:cs="仿宋"/>
          <w:sz w:val="32"/>
          <w:szCs w:val="32"/>
          <w:highlight w:val="none"/>
        </w:rPr>
        <w:t>万亩</w:t>
      </w:r>
      <w:r>
        <w:rPr>
          <w:rFonts w:hint="eastAsia" w:ascii="仿宋" w:hAnsi="仿宋" w:eastAsia="仿宋" w:cs="仿宋"/>
          <w:sz w:val="32"/>
          <w:szCs w:val="32"/>
          <w:highlight w:val="none"/>
          <w:lang w:eastAsia="zh-CN"/>
        </w:rPr>
        <w:t>次</w:t>
      </w:r>
      <w:r>
        <w:rPr>
          <w:rFonts w:hint="eastAsia" w:ascii="仿宋" w:hAnsi="仿宋" w:eastAsia="仿宋" w:cs="仿宋"/>
          <w:sz w:val="32"/>
          <w:szCs w:val="32"/>
          <w:highlight w:val="none"/>
        </w:rPr>
        <w:t>，流转土地面积</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val="en" w:eastAsia="zh-CN"/>
        </w:rPr>
        <w:t>2</w:t>
      </w:r>
      <w:r>
        <w:rPr>
          <w:rFonts w:hint="eastAsia" w:ascii="仿宋" w:hAnsi="仿宋" w:eastAsia="仿宋" w:cs="仿宋"/>
          <w:sz w:val="32"/>
          <w:szCs w:val="32"/>
          <w:highlight w:val="none"/>
        </w:rPr>
        <w:t>万亩。其中，冷水滩区社依托马坪惠农服务中心，开展土地托管服务面积达8万亩，其工作成效得到了国务院副总理胡春华</w:t>
      </w:r>
      <w:r>
        <w:rPr>
          <w:rFonts w:hint="eastAsia" w:ascii="仿宋" w:hAnsi="仿宋" w:eastAsia="仿宋" w:cs="仿宋"/>
          <w:sz w:val="32"/>
          <w:szCs w:val="32"/>
          <w:highlight w:val="none"/>
          <w:lang w:eastAsia="zh-CN"/>
        </w:rPr>
        <w:t>在永州调研时</w:t>
      </w:r>
      <w:r>
        <w:rPr>
          <w:rFonts w:hint="eastAsia" w:ascii="仿宋" w:hAnsi="仿宋" w:eastAsia="仿宋" w:cs="仿宋"/>
          <w:sz w:val="32"/>
          <w:szCs w:val="32"/>
          <w:highlight w:val="none"/>
        </w:rPr>
        <w:t>的高度评价。三是电商服务促销有力。全市系统依托“永州市供销惠万家一网通”“832”平台“省乡村振兴馆”，积极拓展短视频直播带货、社区团购、机关学校食堂配送等业务。</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rPr>
        <w:t>，“供销惠万家一网通”平台线下线上销售农产品1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00万元，推动全市供销系统农产品累计销售额达</w:t>
      </w:r>
      <w:r>
        <w:rPr>
          <w:rFonts w:hint="eastAsia" w:ascii="仿宋" w:hAnsi="仿宋" w:eastAsia="仿宋" w:cs="仿宋"/>
          <w:sz w:val="32"/>
          <w:szCs w:val="32"/>
          <w:highlight w:val="none"/>
          <w:lang w:val="en-US" w:eastAsia="zh-CN"/>
        </w:rPr>
        <w:t>14.74</w:t>
      </w:r>
      <w:r>
        <w:rPr>
          <w:rFonts w:hint="eastAsia" w:ascii="仿宋" w:hAnsi="仿宋" w:eastAsia="仿宋" w:cs="仿宋"/>
          <w:sz w:val="32"/>
          <w:szCs w:val="32"/>
          <w:highlight w:val="none"/>
        </w:rPr>
        <w:t>亿元。</w:t>
      </w:r>
    </w:p>
    <w:p w14:paraId="0A734BD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（3）持续推进</w:t>
      </w:r>
      <w:r>
        <w:rPr>
          <w:rFonts w:hint="eastAsia" w:ascii="仿宋" w:hAnsi="仿宋" w:eastAsia="仿宋" w:cs="仿宋"/>
          <w:b/>
          <w:bCs/>
          <w:color w:val="000000"/>
          <w:sz w:val="32"/>
          <w:szCs w:val="32"/>
        </w:rPr>
        <w:t>综合改革。</w:t>
      </w:r>
      <w:r>
        <w:rPr>
          <w:rFonts w:hint="eastAsia" w:ascii="仿宋" w:hAnsi="仿宋" w:eastAsia="仿宋" w:cs="仿宋"/>
          <w:b w:val="0"/>
          <w:bCs w:val="0"/>
          <w:color w:val="000000"/>
          <w:sz w:val="32"/>
          <w:szCs w:val="32"/>
        </w:rPr>
        <w:t>一是加强供销集团建设。</w:t>
      </w:r>
      <w:r>
        <w:rPr>
          <w:rFonts w:hint="eastAsia" w:ascii="仿宋" w:hAnsi="仿宋" w:eastAsia="仿宋" w:cs="仿宋"/>
          <w:sz w:val="32"/>
          <w:szCs w:val="32"/>
        </w:rPr>
        <w:t>明确一名党组成员、理事会副主任兼任供销集团执行董事、总经理，对各子公司派出董事和监事，制定集团约束机制、激励机制和风险控制机制，实行精细化、集团化、目标化、科学化管理。</w:t>
      </w:r>
      <w:r>
        <w:rPr>
          <w:rFonts w:hint="eastAsia" w:ascii="仿宋" w:hAnsi="仿宋" w:eastAsia="仿宋" w:cs="仿宋"/>
          <w:sz w:val="32"/>
          <w:szCs w:val="32"/>
          <w:lang w:eastAsia="zh-CN"/>
        </w:rPr>
        <w:t>二</w:t>
      </w:r>
      <w:r>
        <w:rPr>
          <w:rFonts w:hint="eastAsia" w:ascii="仿宋" w:hAnsi="仿宋" w:eastAsia="仿宋" w:cs="仿宋"/>
          <w:b w:val="0"/>
          <w:bCs w:val="0"/>
          <w:color w:val="000000"/>
          <w:sz w:val="32"/>
          <w:szCs w:val="32"/>
        </w:rPr>
        <w:t>是加强“三会”制度建设。</w:t>
      </w:r>
      <w:r>
        <w:rPr>
          <w:rFonts w:hint="eastAsia" w:ascii="仿宋" w:hAnsi="仿宋" w:eastAsia="仿宋" w:cs="仿宋"/>
          <w:b w:val="0"/>
          <w:bCs w:val="0"/>
          <w:sz w:val="32"/>
          <w:szCs w:val="32"/>
        </w:rPr>
        <w:t>3月份召开了永州市供销社第一届理事会第二次全体会议暨第一届监事会第二次全体会议，对理事会、监事会年度工作进行了全面总结规划，对新增理事、监事进行了补选</w:t>
      </w:r>
      <w:r>
        <w:rPr>
          <w:rFonts w:hint="eastAsia" w:ascii="仿宋" w:hAnsi="仿宋" w:eastAsia="仿宋" w:cs="仿宋"/>
          <w:b w:val="0"/>
          <w:bCs w:val="0"/>
          <w:color w:val="000000"/>
          <w:sz w:val="32"/>
          <w:szCs w:val="32"/>
        </w:rPr>
        <w:t>；督促县市区社召开社代会。</w:t>
      </w: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是</w:t>
      </w:r>
      <w:r>
        <w:rPr>
          <w:rFonts w:hint="eastAsia" w:ascii="仿宋" w:hAnsi="仿宋" w:eastAsia="仿宋" w:cs="仿宋"/>
          <w:b w:val="0"/>
          <w:bCs w:val="0"/>
          <w:color w:val="000000"/>
          <w:sz w:val="32"/>
          <w:szCs w:val="32"/>
        </w:rPr>
        <w:t>健全四级贯通网络。不断建强市、县、乡、村四级贯通</w:t>
      </w:r>
      <w:r>
        <w:rPr>
          <w:rFonts w:hint="eastAsia" w:ascii="仿宋" w:hAnsi="仿宋" w:eastAsia="仿宋" w:cs="仿宋"/>
          <w:color w:val="000000"/>
          <w:sz w:val="32"/>
          <w:szCs w:val="32"/>
        </w:rPr>
        <w:t>的供销基层组织体系建设。目前，全市供销系统通过股权介入、项目支持、业务帮扶、领办创办专业合作社等方式，建成乡镇基层社15</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家、村级综合服务社</w:t>
      </w:r>
      <w:r>
        <w:rPr>
          <w:rFonts w:hint="eastAsia" w:ascii="仿宋" w:hAnsi="仿宋" w:eastAsia="仿宋" w:cs="仿宋"/>
          <w:color w:val="000000"/>
          <w:sz w:val="32"/>
          <w:szCs w:val="32"/>
          <w:lang w:val="en-US" w:eastAsia="zh-CN"/>
        </w:rPr>
        <w:t>3308</w:t>
      </w:r>
      <w:r>
        <w:rPr>
          <w:rFonts w:hint="eastAsia" w:ascii="仿宋" w:hAnsi="仿宋" w:eastAsia="仿宋" w:cs="仿宋"/>
          <w:color w:val="000000"/>
          <w:sz w:val="32"/>
          <w:szCs w:val="32"/>
        </w:rPr>
        <w:t>家，实现乡镇基层社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村级社全覆盖。</w:t>
      </w:r>
    </w:p>
    <w:p w14:paraId="7C2125A2">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强化</w:t>
      </w:r>
      <w:r>
        <w:rPr>
          <w:rFonts w:hint="eastAsia" w:ascii="仿宋" w:hAnsi="仿宋" w:eastAsia="仿宋" w:cs="仿宋"/>
          <w:b/>
          <w:bCs/>
          <w:color w:val="000000"/>
          <w:sz w:val="32"/>
          <w:szCs w:val="32"/>
          <w:lang w:eastAsia="zh-CN"/>
        </w:rPr>
        <w:t>了</w:t>
      </w:r>
      <w:r>
        <w:rPr>
          <w:rFonts w:hint="eastAsia" w:ascii="仿宋" w:hAnsi="仿宋" w:eastAsia="仿宋" w:cs="仿宋"/>
          <w:b/>
          <w:bCs/>
          <w:color w:val="000000"/>
          <w:sz w:val="32"/>
          <w:szCs w:val="32"/>
        </w:rPr>
        <w:t>项目平台建设。</w:t>
      </w:r>
      <w:r>
        <w:rPr>
          <w:rFonts w:hint="eastAsia" w:ascii="仿宋" w:hAnsi="仿宋" w:eastAsia="仿宋" w:cs="仿宋"/>
          <w:b w:val="0"/>
          <w:bCs w:val="0"/>
          <w:color w:val="000000"/>
          <w:sz w:val="32"/>
          <w:szCs w:val="32"/>
          <w:lang w:eastAsia="zh-CN"/>
        </w:rPr>
        <w:t>一是</w:t>
      </w:r>
      <w:r>
        <w:rPr>
          <w:rFonts w:hint="eastAsia" w:ascii="仿宋" w:hAnsi="仿宋" w:eastAsia="仿宋" w:cs="仿宋"/>
          <w:b w:val="0"/>
          <w:bCs w:val="0"/>
          <w:color w:val="000000"/>
          <w:sz w:val="32"/>
          <w:szCs w:val="32"/>
        </w:rPr>
        <w:t>推动物流产业项目落地。</w:t>
      </w:r>
      <w:r>
        <w:rPr>
          <w:rFonts w:hint="eastAsia" w:ascii="仿宋" w:hAnsi="仿宋" w:eastAsia="仿宋" w:cs="仿宋"/>
          <w:color w:val="000000"/>
          <w:sz w:val="32"/>
          <w:szCs w:val="32"/>
        </w:rPr>
        <w:t>省、市、区三级供销社打造的湘合作物流产业园项目已完成所有主体工程；江永县中国供销智慧商贸物流城项目一期工程已投入2.1亿元并基本完工，</w:t>
      </w:r>
      <w:r>
        <w:rPr>
          <w:rStyle w:val="18"/>
          <w:rFonts w:hint="eastAsia" w:ascii="仿宋" w:hAnsi="仿宋" w:eastAsia="仿宋" w:cs="仿宋"/>
          <w:color w:val="000000"/>
          <w:sz w:val="32"/>
          <w:szCs w:val="32"/>
        </w:rPr>
        <w:t>其二期</w:t>
      </w:r>
      <w:r>
        <w:rPr>
          <w:rStyle w:val="18"/>
          <w:rFonts w:hint="eastAsia" w:ascii="仿宋" w:hAnsi="仿宋" w:eastAsia="仿宋" w:cs="仿宋"/>
          <w:color w:val="000000"/>
          <w:sz w:val="32"/>
          <w:szCs w:val="32"/>
          <w:lang w:val="zh-CN"/>
        </w:rPr>
        <w:t>零担物流、商品展示交易中心工程也将</w:t>
      </w:r>
      <w:r>
        <w:rPr>
          <w:rStyle w:val="18"/>
          <w:rFonts w:hint="eastAsia" w:ascii="仿宋" w:hAnsi="仿宋" w:eastAsia="仿宋" w:cs="仿宋"/>
          <w:color w:val="000000"/>
          <w:sz w:val="32"/>
          <w:szCs w:val="32"/>
        </w:rPr>
        <w:t>开工，202</w:t>
      </w:r>
      <w:r>
        <w:rPr>
          <w:rStyle w:val="18"/>
          <w:rFonts w:hint="eastAsia" w:ascii="仿宋" w:hAnsi="仿宋" w:eastAsia="仿宋" w:cs="仿宋"/>
          <w:color w:val="000000"/>
          <w:sz w:val="32"/>
          <w:szCs w:val="32"/>
          <w:lang w:val="en-US" w:eastAsia="zh-CN"/>
        </w:rPr>
        <w:t>3</w:t>
      </w:r>
      <w:r>
        <w:rPr>
          <w:rStyle w:val="18"/>
          <w:rFonts w:hint="eastAsia" w:ascii="仿宋" w:hAnsi="仿宋" w:eastAsia="仿宋" w:cs="仿宋"/>
          <w:color w:val="000000"/>
          <w:sz w:val="32"/>
          <w:szCs w:val="32"/>
        </w:rPr>
        <w:t>年底将投入运营使用</w:t>
      </w:r>
      <w:r>
        <w:rPr>
          <w:rFonts w:hint="eastAsia" w:ascii="仿宋" w:hAnsi="仿宋" w:eastAsia="仿宋" w:cs="仿宋"/>
          <w:color w:val="000000"/>
          <w:sz w:val="32"/>
          <w:szCs w:val="32"/>
        </w:rPr>
        <w:t>。同时，以永州国际陆港项目建设为契机，拟整合市农资总公司123亩土地，通过升级改造，兴建湘南冷链物流产业园。</w:t>
      </w:r>
      <w:r>
        <w:rPr>
          <w:rStyle w:val="18"/>
          <w:rFonts w:hint="eastAsia" w:ascii="仿宋" w:hAnsi="仿宋" w:eastAsia="仿宋" w:cs="仿宋"/>
          <w:color w:val="000000"/>
          <w:sz w:val="32"/>
          <w:szCs w:val="32"/>
        </w:rPr>
        <w:t>目前，该项目已入选中国供销集团“新网工程”项目库。</w:t>
      </w:r>
      <w:r>
        <w:rPr>
          <w:rStyle w:val="18"/>
          <w:rFonts w:hint="eastAsia" w:ascii="仿宋" w:hAnsi="仿宋" w:eastAsia="仿宋" w:cs="仿宋"/>
          <w:color w:val="000000"/>
          <w:sz w:val="32"/>
          <w:szCs w:val="32"/>
          <w:lang w:eastAsia="zh-CN"/>
        </w:rPr>
        <w:t>二是</w:t>
      </w:r>
      <w:r>
        <w:rPr>
          <w:rStyle w:val="18"/>
          <w:rFonts w:hint="eastAsia" w:ascii="仿宋" w:hAnsi="仿宋" w:eastAsia="仿宋" w:cs="仿宋"/>
          <w:b w:val="0"/>
          <w:bCs w:val="0"/>
          <w:color w:val="000000"/>
          <w:sz w:val="32"/>
          <w:szCs w:val="32"/>
        </w:rPr>
        <w:t>做强做大</w:t>
      </w:r>
      <w:r>
        <w:rPr>
          <w:rFonts w:hint="eastAsia" w:ascii="仿宋" w:hAnsi="仿宋" w:eastAsia="仿宋" w:cs="仿宋"/>
          <w:b w:val="0"/>
          <w:bCs w:val="0"/>
          <w:color w:val="000000"/>
          <w:sz w:val="32"/>
          <w:szCs w:val="32"/>
        </w:rPr>
        <w:t>茶产业链平台。</w:t>
      </w:r>
      <w:r>
        <w:rPr>
          <w:rFonts w:hint="eastAsia" w:ascii="仿宋" w:hAnsi="仿宋" w:eastAsia="仿宋" w:cs="仿宋"/>
          <w:color w:val="000000"/>
          <w:sz w:val="32"/>
          <w:szCs w:val="32"/>
        </w:rPr>
        <w:t>以永州市茶叶产业链平台建设为抓手，整合全市知名茶叶资源，打造“永州之野”茶叶公共品牌，建成了全市最大的茶产业文化展厅；</w:t>
      </w:r>
      <w:r>
        <w:rPr>
          <w:rFonts w:hint="eastAsia" w:ascii="仿宋" w:hAnsi="仿宋" w:eastAsia="仿宋" w:cs="仿宋"/>
          <w:color w:val="000000"/>
          <w:sz w:val="32"/>
          <w:szCs w:val="32"/>
          <w:lang w:bidi="ar"/>
        </w:rPr>
        <w:t>与广西东博会文化发展有限公司签定合作框架协议，将永州茶叶打进了东盟市场；</w:t>
      </w:r>
      <w:r>
        <w:rPr>
          <w:rFonts w:hint="eastAsia" w:ascii="仿宋" w:hAnsi="仿宋" w:eastAsia="仿宋" w:cs="仿宋"/>
          <w:color w:val="000000"/>
          <w:sz w:val="32"/>
          <w:szCs w:val="32"/>
        </w:rPr>
        <w:t>发动全市104家茶产业会员单位，召开了永州市茶产业发展促进会第二届第一次会员暨换届大会，推动全市茶产业抱团发展；联合市农业农村局、江华县委县政府，在江华成功举办了“2022第十四届湖南茶业博览会暨江华苦茶高峰论坛”。</w:t>
      </w:r>
    </w:p>
    <w:p w14:paraId="5C3CFB71">
      <w:pPr>
        <w:pStyle w:val="2"/>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auto"/>
          <w:kern w:val="2"/>
          <w:sz w:val="32"/>
          <w:szCs w:val="32"/>
          <w:lang w:val="en-US" w:eastAsia="zh-CN" w:bidi="ar-SA"/>
        </w:rPr>
        <w:t>（5）坚持全面从严治党。</w:t>
      </w:r>
      <w:r>
        <w:rPr>
          <w:rFonts w:hint="eastAsia" w:ascii="仿宋" w:hAnsi="仿宋" w:eastAsia="仿宋" w:cs="仿宋"/>
          <w:b w:val="0"/>
          <w:bCs w:val="0"/>
          <w:color w:val="auto"/>
          <w:sz w:val="32"/>
          <w:szCs w:val="32"/>
        </w:rPr>
        <w:t>一是坚持党建引领发展。</w:t>
      </w:r>
      <w:r>
        <w:rPr>
          <w:rFonts w:hint="eastAsia" w:ascii="仿宋" w:hAnsi="仿宋" w:eastAsia="仿宋" w:cs="仿宋"/>
          <w:b w:val="0"/>
          <w:bCs w:val="0"/>
          <w:color w:val="auto"/>
          <w:kern w:val="2"/>
          <w:sz w:val="32"/>
          <w:szCs w:val="32"/>
          <w:lang w:val="en-US" w:eastAsia="zh-CN" w:bidi="ar-SA"/>
        </w:rPr>
        <w:t>把</w:t>
      </w:r>
      <w:r>
        <w:rPr>
          <w:rFonts w:hint="eastAsia" w:ascii="仿宋" w:hAnsi="仿宋" w:eastAsia="仿宋" w:cs="仿宋"/>
          <w:b w:val="0"/>
          <w:bCs w:val="0"/>
          <w:color w:val="000000"/>
          <w:kern w:val="2"/>
          <w:sz w:val="32"/>
          <w:szCs w:val="32"/>
          <w:lang w:val="en-US" w:eastAsia="zh-CN" w:bidi="ar-SA"/>
        </w:rPr>
        <w:t>政治建设摆在首位，深入开展“三强一好”活动，推进“三表率一模范”机关创建，组织党组理论中心组学习12次，开展主题党日12次，引导全体党员干部深刻领悟“两个确立”的决定性意义，增强“四个意识”，坚定“四个自信”，做到“两个维护”。</w:t>
      </w:r>
      <w:r>
        <w:rPr>
          <w:rFonts w:hint="eastAsia" w:ascii="仿宋" w:hAnsi="仿宋" w:eastAsia="仿宋" w:cs="仿宋"/>
          <w:b w:val="0"/>
          <w:bCs w:val="0"/>
          <w:color w:val="auto"/>
          <w:sz w:val="32"/>
          <w:szCs w:val="32"/>
        </w:rPr>
        <w:t>二是全面加强作风建设。</w:t>
      </w:r>
      <w:r>
        <w:rPr>
          <w:rFonts w:hint="eastAsia" w:ascii="仿宋" w:hAnsi="仿宋" w:eastAsia="仿宋" w:cs="仿宋"/>
          <w:b w:val="0"/>
          <w:bCs w:val="0"/>
          <w:color w:val="000000"/>
          <w:kern w:val="2"/>
          <w:sz w:val="32"/>
          <w:szCs w:val="32"/>
          <w:lang w:val="en-US" w:eastAsia="zh-CN" w:bidi="ar-SA"/>
        </w:rPr>
        <w:t>认真履行党风廉政“一岗双责”，强化机关作风建设，印发了《永州市供销合作联社关于全面推进清廉机关建设的实施方案》，开展镜鉴“以案促改”和违规收送红包礼金问题、违规借贷和违规兼职问题专项整治行动，净化了不良风气。2022年，我社未出现违纪违规现象。</w:t>
      </w:r>
      <w:r>
        <w:rPr>
          <w:rFonts w:hint="eastAsia" w:ascii="仿宋" w:hAnsi="仿宋" w:eastAsia="仿宋" w:cs="仿宋"/>
          <w:b w:val="0"/>
          <w:bCs w:val="0"/>
          <w:color w:val="auto"/>
          <w:sz w:val="32"/>
          <w:szCs w:val="32"/>
          <w:lang w:eastAsia="zh-CN"/>
        </w:rPr>
        <w:t>三</w:t>
      </w:r>
      <w:r>
        <w:rPr>
          <w:rFonts w:hint="eastAsia" w:ascii="仿宋" w:hAnsi="仿宋" w:eastAsia="仿宋" w:cs="仿宋"/>
          <w:b w:val="0"/>
          <w:bCs w:val="0"/>
          <w:color w:val="auto"/>
          <w:sz w:val="32"/>
          <w:szCs w:val="32"/>
        </w:rPr>
        <w:t>是落实意识形态工作责任制。</w:t>
      </w:r>
      <w:r>
        <w:rPr>
          <w:rFonts w:hint="eastAsia" w:ascii="仿宋" w:hAnsi="仿宋" w:eastAsia="仿宋" w:cs="仿宋"/>
          <w:b w:val="0"/>
          <w:bCs w:val="0"/>
          <w:color w:val="auto"/>
          <w:sz w:val="32"/>
          <w:szCs w:val="32"/>
          <w:lang w:eastAsia="zh-CN"/>
        </w:rPr>
        <w:t>牢牢掌握意识形态主导权，加强阵地管理，落实信息发布“三审制”，加强网评员队伍建设，及时搜集、研判、处置不良舆论，确保全年我社未发生不良舆情。四</w:t>
      </w:r>
      <w:r>
        <w:rPr>
          <w:rFonts w:hint="eastAsia" w:ascii="仿宋" w:hAnsi="仿宋" w:eastAsia="仿宋" w:cs="仿宋"/>
          <w:b w:val="0"/>
          <w:bCs w:val="0"/>
          <w:color w:val="auto"/>
          <w:sz w:val="32"/>
          <w:szCs w:val="32"/>
        </w:rPr>
        <w:t>是</w:t>
      </w:r>
      <w:r>
        <w:rPr>
          <w:rFonts w:hint="eastAsia" w:ascii="仿宋" w:hAnsi="仿宋" w:eastAsia="仿宋" w:cs="仿宋"/>
          <w:b w:val="0"/>
          <w:bCs w:val="0"/>
          <w:color w:val="auto"/>
          <w:sz w:val="32"/>
          <w:szCs w:val="32"/>
          <w:lang w:val="en"/>
        </w:rPr>
        <w:t>强化</w:t>
      </w:r>
      <w:r>
        <w:rPr>
          <w:rFonts w:hint="eastAsia" w:ascii="仿宋" w:hAnsi="仿宋" w:eastAsia="仿宋" w:cs="仿宋"/>
          <w:b w:val="0"/>
          <w:bCs w:val="0"/>
          <w:color w:val="auto"/>
          <w:sz w:val="32"/>
          <w:szCs w:val="32"/>
          <w:lang w:val="en" w:eastAsia="zh-CN"/>
        </w:rPr>
        <w:t>审计</w:t>
      </w:r>
      <w:r>
        <w:rPr>
          <w:rFonts w:hint="eastAsia" w:ascii="仿宋" w:hAnsi="仿宋" w:eastAsia="仿宋" w:cs="仿宋"/>
          <w:b w:val="0"/>
          <w:bCs w:val="0"/>
          <w:color w:val="auto"/>
          <w:sz w:val="32"/>
          <w:szCs w:val="32"/>
          <w:lang w:val="en"/>
        </w:rPr>
        <w:t>问题整改。积极做好</w:t>
      </w:r>
      <w:r>
        <w:rPr>
          <w:rFonts w:hint="eastAsia" w:ascii="仿宋" w:hAnsi="仿宋" w:eastAsia="仿宋" w:cs="仿宋"/>
          <w:b w:val="0"/>
          <w:bCs w:val="0"/>
          <w:color w:val="auto"/>
          <w:sz w:val="32"/>
          <w:szCs w:val="32"/>
          <w:lang w:val="en" w:eastAsia="zh-CN"/>
        </w:rPr>
        <w:t>社有企业审计问题整改</w:t>
      </w:r>
      <w:r>
        <w:rPr>
          <w:rFonts w:hint="eastAsia" w:ascii="仿宋" w:hAnsi="仿宋" w:eastAsia="仿宋" w:cs="仿宋"/>
          <w:b w:val="0"/>
          <w:bCs w:val="0"/>
          <w:color w:val="auto"/>
          <w:sz w:val="32"/>
          <w:szCs w:val="32"/>
          <w:lang w:val="en"/>
        </w:rPr>
        <w:t>工作，把</w:t>
      </w:r>
      <w:r>
        <w:rPr>
          <w:rFonts w:hint="eastAsia" w:ascii="仿宋" w:hAnsi="仿宋" w:eastAsia="仿宋" w:cs="仿宋"/>
          <w:b w:val="0"/>
          <w:bCs w:val="0"/>
          <w:color w:val="auto"/>
          <w:sz w:val="32"/>
          <w:szCs w:val="32"/>
          <w:lang w:val="en" w:eastAsia="zh-CN"/>
        </w:rPr>
        <w:t>审计</w:t>
      </w:r>
      <w:r>
        <w:rPr>
          <w:rFonts w:hint="eastAsia" w:ascii="仿宋" w:hAnsi="仿宋" w:eastAsia="仿宋" w:cs="仿宋"/>
          <w:b w:val="0"/>
          <w:bCs w:val="0"/>
          <w:color w:val="auto"/>
          <w:sz w:val="32"/>
          <w:szCs w:val="32"/>
          <w:lang w:val="en"/>
        </w:rPr>
        <w:t>整改作为深入推进全面从严治党、推进供销社改革发展的重大机遇，坚持问题导向</w:t>
      </w:r>
      <w:r>
        <w:rPr>
          <w:rFonts w:hint="eastAsia" w:ascii="仿宋" w:hAnsi="仿宋" w:eastAsia="仿宋" w:cs="仿宋"/>
          <w:b w:val="0"/>
          <w:bCs w:val="0"/>
          <w:color w:val="000000" w:themeColor="text1"/>
          <w:sz w:val="32"/>
          <w:szCs w:val="32"/>
          <w:lang w:val="en"/>
          <w14:textFill>
            <w14:solidFill>
              <w14:schemeClr w14:val="tx1"/>
            </w14:solidFill>
          </w14:textFill>
        </w:rPr>
        <w:t>，举一反三，从政治意识和管理源头推动制度建设，堵塞管理漏洞，建立健全了一批规章制度。</w:t>
      </w:r>
    </w:p>
    <w:p w14:paraId="02575DA9">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eastAsia="zh-CN"/>
        </w:rPr>
        <w:t>　　</w:t>
      </w: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lang w:eastAsia="zh-CN"/>
        </w:rPr>
        <w:t>永州市供销合作联社</w:t>
      </w:r>
      <w:r>
        <w:rPr>
          <w:rFonts w:hint="eastAsia" w:ascii="Times New Roman" w:hAnsi="Times New Roman" w:eastAsia="仿宋_GB2312"/>
          <w:b/>
          <w:bCs/>
          <w:sz w:val="32"/>
          <w:szCs w:val="32"/>
        </w:rPr>
        <w:t>实现产出和取得效益的情况。</w:t>
      </w:r>
    </w:p>
    <w:p w14:paraId="00494D6D">
      <w:pPr>
        <w:pStyle w:val="12"/>
        <w:keepNext w:val="0"/>
        <w:keepLines w:val="0"/>
        <w:pageBreakBefore w:val="0"/>
        <w:widowControl w:val="0"/>
        <w:numPr>
          <w:ilvl w:val="0"/>
          <w:numId w:val="0"/>
        </w:numPr>
        <w:kinsoku/>
        <w:wordWrap/>
        <w:overflowPunct/>
        <w:topLinePunct w:val="0"/>
        <w:bidi w:val="0"/>
        <w:snapToGrid/>
        <w:spacing w:line="600" w:lineRule="exact"/>
        <w:ind w:firstLine="642"/>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2022年我</w:t>
      </w:r>
      <w:r>
        <w:rPr>
          <w:rFonts w:hint="eastAsia" w:ascii="仿宋" w:hAnsi="仿宋" w:eastAsia="仿宋" w:cs="仿宋"/>
          <w:b w:val="0"/>
          <w:bCs w:val="0"/>
          <w:sz w:val="32"/>
          <w:szCs w:val="32"/>
          <w:lang w:eastAsia="zh-CN"/>
        </w:rPr>
        <w:t>单位建立“供销惠万家一网通”平台市、县、乡、村的四级贯通网络</w:t>
      </w:r>
      <w:r>
        <w:rPr>
          <w:rFonts w:hint="eastAsia" w:ascii="仿宋" w:hAnsi="仿宋" w:eastAsia="仿宋" w:cs="仿宋"/>
          <w:b w:val="0"/>
          <w:bCs w:val="0"/>
          <w:sz w:val="32"/>
          <w:szCs w:val="32"/>
          <w:lang w:val="en-US" w:eastAsia="zh-CN"/>
        </w:rPr>
        <w:t>1个，并建立了“供销惠万家一网通”平台宣传渠道，利用电视台、广播电台宣传24次；为了实施基层社培育壮大工程，改造升级薄弱基层社10家，升级薄弱基层社改造率达95%以上，兴建乡镇为农服务中心5家，兴建乡镇为农服务中心增长率达97%以上；</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rPr>
        <w:t>，</w:t>
      </w:r>
      <w:r>
        <w:rPr>
          <w:rFonts w:hint="eastAsia" w:ascii="仿宋" w:hAnsi="仿宋" w:eastAsia="仿宋" w:cs="仿宋"/>
          <w:b w:val="0"/>
          <w:bCs w:val="0"/>
          <w:sz w:val="32"/>
          <w:szCs w:val="32"/>
          <w:highlight w:val="none"/>
        </w:rPr>
        <w:t>经济指标稳步提升</w:t>
      </w:r>
      <w:r>
        <w:rPr>
          <w:rFonts w:hint="eastAsia" w:ascii="仿宋" w:hAnsi="仿宋" w:eastAsia="仿宋" w:cs="仿宋"/>
          <w:b w:val="0"/>
          <w:bCs w:val="0"/>
          <w:sz w:val="32"/>
          <w:szCs w:val="32"/>
          <w:highlight w:val="none"/>
          <w:lang w:eastAsia="zh-CN"/>
        </w:rPr>
        <w:t>，</w:t>
      </w:r>
      <w:r>
        <w:rPr>
          <w:rFonts w:hint="eastAsia" w:ascii="仿宋" w:hAnsi="仿宋" w:eastAsia="仿宋" w:cs="仿宋"/>
          <w:sz w:val="32"/>
          <w:szCs w:val="32"/>
          <w:highlight w:val="none"/>
        </w:rPr>
        <w:t>全市供销合作社系统累计实现销售总额</w:t>
      </w:r>
      <w:r>
        <w:rPr>
          <w:rFonts w:hint="eastAsia" w:ascii="仿宋" w:hAnsi="仿宋" w:eastAsia="仿宋" w:cs="仿宋"/>
          <w:sz w:val="32"/>
          <w:szCs w:val="32"/>
          <w:highlight w:val="none"/>
          <w:lang w:val="en-US" w:eastAsia="zh-CN"/>
        </w:rPr>
        <w:t>194</w:t>
      </w:r>
      <w:r>
        <w:rPr>
          <w:rFonts w:hint="eastAsia" w:ascii="仿宋" w:hAnsi="仿宋" w:eastAsia="仿宋" w:cs="仿宋"/>
          <w:sz w:val="32"/>
          <w:szCs w:val="32"/>
          <w:highlight w:val="none"/>
        </w:rPr>
        <w:t>亿元，同比增长</w:t>
      </w:r>
      <w:r>
        <w:rPr>
          <w:rFonts w:hint="eastAsia" w:ascii="仿宋" w:hAnsi="仿宋" w:eastAsia="仿宋" w:cs="仿宋"/>
          <w:sz w:val="32"/>
          <w:szCs w:val="32"/>
          <w:highlight w:val="none"/>
          <w:lang w:val="en" w:eastAsia="zh-CN"/>
        </w:rPr>
        <w:t>2</w:t>
      </w:r>
      <w:r>
        <w:rPr>
          <w:rFonts w:hint="eastAsia" w:ascii="仿宋" w:hAnsi="仿宋" w:eastAsia="仿宋" w:cs="仿宋"/>
          <w:sz w:val="32"/>
          <w:szCs w:val="32"/>
          <w:highlight w:val="none"/>
          <w:lang w:val="en-US" w:eastAsia="zh-CN"/>
        </w:rPr>
        <w:t>3.68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为农服务户数达</w:t>
      </w:r>
      <w:r>
        <w:rPr>
          <w:rFonts w:hint="eastAsia" w:ascii="仿宋" w:hAnsi="仿宋" w:eastAsia="仿宋" w:cs="仿宋"/>
          <w:sz w:val="32"/>
          <w:szCs w:val="32"/>
          <w:highlight w:val="none"/>
          <w:lang w:val="en-US" w:eastAsia="zh-CN"/>
        </w:rPr>
        <w:t>2000户，使农民收入增长8%以上。</w:t>
      </w:r>
    </w:p>
    <w:p w14:paraId="759B667A">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eastAsia="zh-CN"/>
        </w:rPr>
        <w:t>　　</w:t>
      </w: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lang w:eastAsia="zh-CN"/>
        </w:rPr>
        <w:t>永州市供销合作联社职责、</w:t>
      </w:r>
      <w:r>
        <w:rPr>
          <w:rFonts w:hint="eastAsia" w:ascii="Times New Roman" w:hAnsi="Times New Roman" w:eastAsia="仿宋_GB2312"/>
          <w:b/>
          <w:bCs/>
          <w:sz w:val="32"/>
          <w:szCs w:val="32"/>
        </w:rPr>
        <w:t>行业发展规划。</w:t>
      </w:r>
    </w:p>
    <w:p w14:paraId="03B154AA">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 w:eastAsia="zh-CN"/>
        </w:rPr>
        <w:t>一是农资供应稳定有序。</w:t>
      </w:r>
      <w:r>
        <w:rPr>
          <w:rFonts w:hint="eastAsia" w:ascii="仿宋" w:hAnsi="仿宋" w:eastAsia="仿宋" w:cs="仿宋"/>
          <w:sz w:val="32"/>
          <w:szCs w:val="32"/>
          <w:lang w:eastAsia="zh-CN"/>
        </w:rPr>
        <w:t>持续推进</w:t>
      </w:r>
      <w:r>
        <w:rPr>
          <w:rFonts w:hint="eastAsia" w:ascii="仿宋" w:hAnsi="仿宋" w:eastAsia="仿宋" w:cs="仿宋"/>
          <w:sz w:val="32"/>
          <w:szCs w:val="32"/>
        </w:rPr>
        <w:t>农资供应网络体系建设，充分发挥农资流通主渠道作用，</w:t>
      </w:r>
      <w:r>
        <w:rPr>
          <w:rFonts w:hint="eastAsia" w:ascii="仿宋" w:hAnsi="仿宋" w:eastAsia="仿宋" w:cs="仿宋"/>
          <w:sz w:val="32"/>
          <w:szCs w:val="32"/>
          <w:lang w:eastAsia="zh-CN"/>
        </w:rPr>
        <w:t>落实</w:t>
      </w:r>
      <w:r>
        <w:rPr>
          <w:rFonts w:hint="eastAsia" w:ascii="仿宋" w:hAnsi="仿宋" w:eastAsia="仿宋" w:cs="仿宋"/>
          <w:sz w:val="32"/>
          <w:szCs w:val="32"/>
        </w:rPr>
        <w:t>春耕农资供应报告制度，抓好春耕农资需求与供应摸底情况，疏通物流渠道，创新供应方式，确保农资供应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与市财政局、市农业农村局联合行文印发了《永州市化肥淡季储备补贴实施方案》。</w:t>
      </w:r>
    </w:p>
    <w:p w14:paraId="7E961EA3">
      <w:pPr>
        <w:keepNext w:val="0"/>
        <w:keepLines w:val="0"/>
        <w:pageBreakBefore w:val="0"/>
        <w:widowControl w:val="0"/>
        <w:kinsoku/>
        <w:wordWrap/>
        <w:overflowPunct/>
        <w:topLinePunct w:val="0"/>
        <w:bidi w:val="0"/>
        <w:spacing w:line="600" w:lineRule="exact"/>
        <w:textAlignment w:val="auto"/>
        <w:rPr>
          <w:rFonts w:hint="eastAsia" w:ascii="仿宋" w:hAnsi="仿宋" w:eastAsia="仿宋" w:cs="仿宋"/>
          <w:color w:val="auto"/>
          <w:kern w:val="2"/>
          <w:sz w:val="32"/>
          <w:szCs w:val="32"/>
          <w:lang w:val="en" w:eastAsia="zh-CN" w:bidi="ar-SA"/>
        </w:rPr>
      </w:pPr>
      <w:r>
        <w:rPr>
          <w:rFonts w:hint="eastAsia" w:ascii="仿宋" w:hAnsi="仿宋" w:eastAsia="仿宋" w:cs="仿宋"/>
          <w:sz w:val="32"/>
          <w:szCs w:val="32"/>
          <w:lang w:eastAsia="zh-CN"/>
        </w:rPr>
        <w:t>全市系统全年共计销售农资近</w:t>
      </w:r>
      <w:r>
        <w:rPr>
          <w:rFonts w:hint="eastAsia" w:ascii="仿宋" w:hAnsi="仿宋" w:eastAsia="仿宋" w:cs="仿宋"/>
          <w:sz w:val="32"/>
          <w:szCs w:val="32"/>
          <w:lang w:val="en-US" w:eastAsia="zh-CN"/>
        </w:rPr>
        <w:t>14万吨，充分保障了春耕及“三夏生产”农资供应</w:t>
      </w:r>
      <w:r>
        <w:rPr>
          <w:rFonts w:hint="eastAsia" w:ascii="仿宋" w:hAnsi="仿宋" w:eastAsia="仿宋" w:cs="仿宋"/>
          <w:sz w:val="32"/>
          <w:szCs w:val="32"/>
          <w:lang w:eastAsia="zh-CN"/>
        </w:rPr>
        <w:t>。</w:t>
      </w:r>
      <w:r>
        <w:rPr>
          <w:rFonts w:hint="eastAsia" w:ascii="仿宋" w:hAnsi="仿宋" w:eastAsia="仿宋" w:cs="仿宋"/>
          <w:b/>
          <w:bCs/>
          <w:sz w:val="32"/>
          <w:szCs w:val="32"/>
          <w:lang w:val="en" w:eastAsia="zh-CN"/>
        </w:rPr>
        <w:t>二是</w:t>
      </w:r>
      <w:r>
        <w:rPr>
          <w:rFonts w:hint="eastAsia" w:ascii="仿宋" w:hAnsi="仿宋" w:eastAsia="仿宋" w:cs="仿宋"/>
          <w:b/>
          <w:bCs/>
          <w:sz w:val="32"/>
          <w:szCs w:val="32"/>
          <w:lang w:val="en-US" w:eastAsia="zh-CN"/>
        </w:rPr>
        <w:t>县域流通服务网络建设有序推进</w:t>
      </w:r>
      <w:r>
        <w:rPr>
          <w:rFonts w:hint="eastAsia" w:ascii="仿宋" w:hAnsi="仿宋" w:eastAsia="仿宋" w:cs="仿宋"/>
          <w:b/>
          <w:bCs/>
          <w:sz w:val="32"/>
          <w:szCs w:val="32"/>
          <w:lang w:val="en"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领导重视。</w:t>
      </w:r>
      <w:r>
        <w:rPr>
          <w:rFonts w:hint="eastAsia" w:ascii="仿宋" w:hAnsi="仿宋" w:eastAsia="仿宋" w:cs="仿宋"/>
          <w:b w:val="0"/>
          <w:bCs w:val="0"/>
          <w:sz w:val="32"/>
          <w:szCs w:val="32"/>
          <w:lang w:val="en" w:eastAsia="zh-CN"/>
        </w:rPr>
        <w:t>市社</w:t>
      </w:r>
      <w:r>
        <w:rPr>
          <w:rFonts w:hint="eastAsia" w:ascii="仿宋" w:hAnsi="仿宋" w:eastAsia="仿宋" w:cs="仿宋"/>
          <w:b w:val="0"/>
          <w:bCs w:val="0"/>
          <w:sz w:val="32"/>
          <w:szCs w:val="32"/>
          <w:lang w:val="en-US" w:eastAsia="zh-CN"/>
        </w:rPr>
        <w:t>制定了《</w:t>
      </w:r>
      <w:r>
        <w:rPr>
          <w:rFonts w:hint="eastAsia" w:ascii="仿宋" w:hAnsi="仿宋" w:eastAsia="仿宋" w:cs="仿宋"/>
          <w:b w:val="0"/>
          <w:bCs w:val="0"/>
          <w:sz w:val="32"/>
          <w:szCs w:val="32"/>
          <w:lang w:val="en" w:eastAsia="zh-CN"/>
        </w:rPr>
        <w:t>永州市供销合作联社关于开展全市供销合作社县域流通服务网络建设提升行动的实施方案</w:t>
      </w:r>
      <w:r>
        <w:rPr>
          <w:rFonts w:hint="eastAsia" w:ascii="仿宋" w:hAnsi="仿宋" w:eastAsia="仿宋" w:cs="仿宋"/>
          <w:b w:val="0"/>
          <w:bCs w:val="0"/>
          <w:sz w:val="32"/>
          <w:szCs w:val="32"/>
          <w:lang w:val="en-US" w:eastAsia="zh-CN"/>
        </w:rPr>
        <w:t>》，成立了工作专班，进一步明确了工作内容和相关要求，将推进县域流通服务网络建设，培育县域流通服务网络强县作为全市供销系统全年重点业务工作来抓。2.同步推进。全市供销系统按照县有物流配送中心和连锁超市、乡镇有综合超市、村有综合服务社的目标要求，谋划建设覆盖县乡村的三级流通服务网络，巩固为农服务阵地。3.初显成效。</w:t>
      </w:r>
      <w:r>
        <w:rPr>
          <w:rFonts w:hint="eastAsia" w:ascii="仿宋" w:hAnsi="仿宋" w:eastAsia="仿宋" w:cs="仿宋"/>
          <w:b w:val="0"/>
          <w:bCs w:val="0"/>
          <w:sz w:val="32"/>
          <w:szCs w:val="32"/>
          <w:lang w:eastAsia="zh-CN"/>
        </w:rPr>
        <w:t>全市</w:t>
      </w:r>
      <w:r>
        <w:rPr>
          <w:rFonts w:hint="eastAsia" w:ascii="仿宋" w:hAnsi="仿宋" w:eastAsia="仿宋" w:cs="仿宋"/>
          <w:b w:val="0"/>
          <w:bCs w:val="0"/>
          <w:sz w:val="32"/>
          <w:szCs w:val="32"/>
        </w:rPr>
        <w:t>11个县</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区</w:t>
      </w:r>
      <w:r>
        <w:rPr>
          <w:rFonts w:hint="eastAsia" w:ascii="仿宋" w:hAnsi="仿宋" w:eastAsia="仿宋" w:cs="仿宋"/>
          <w:b w:val="0"/>
          <w:bCs w:val="0"/>
          <w:sz w:val="32"/>
          <w:szCs w:val="32"/>
          <w:lang w:eastAsia="zh-CN"/>
        </w:rPr>
        <w:t>依托</w:t>
      </w:r>
      <w:r>
        <w:rPr>
          <w:rFonts w:hint="eastAsia" w:ascii="仿宋" w:hAnsi="仿宋" w:eastAsia="仿宋" w:cs="仿宋"/>
          <w:b w:val="0"/>
          <w:bCs w:val="0"/>
          <w:sz w:val="32"/>
          <w:szCs w:val="32"/>
        </w:rPr>
        <w:t>“供销惠万家</w:t>
      </w:r>
      <w:r>
        <w:rPr>
          <w:rFonts w:hint="eastAsia" w:ascii="仿宋" w:hAnsi="仿宋" w:eastAsia="仿宋" w:cs="仿宋"/>
          <w:b w:val="0"/>
          <w:bCs w:val="0"/>
          <w:sz w:val="32"/>
          <w:szCs w:val="32"/>
          <w:lang w:eastAsia="zh-CN"/>
        </w:rPr>
        <w:t>一网通</w:t>
      </w:r>
      <w:r>
        <w:rPr>
          <w:rFonts w:hint="eastAsia" w:ascii="仿宋" w:hAnsi="仿宋" w:eastAsia="仿宋" w:cs="仿宋"/>
          <w:b w:val="0"/>
          <w:bCs w:val="0"/>
          <w:sz w:val="32"/>
          <w:szCs w:val="32"/>
        </w:rPr>
        <w:t>”运营公司</w:t>
      </w:r>
      <w:r>
        <w:rPr>
          <w:rFonts w:hint="eastAsia" w:ascii="仿宋" w:hAnsi="仿宋" w:eastAsia="仿宋" w:cs="仿宋"/>
          <w:b w:val="0"/>
          <w:bCs w:val="0"/>
          <w:sz w:val="32"/>
          <w:szCs w:val="32"/>
          <w:lang w:eastAsia="zh-CN"/>
        </w:rPr>
        <w:t>建成了物流配送</w:t>
      </w:r>
      <w:r>
        <w:rPr>
          <w:rFonts w:hint="eastAsia" w:ascii="仿宋" w:hAnsi="仿宋" w:eastAsia="仿宋" w:cs="仿宋"/>
          <w:sz w:val="32"/>
          <w:szCs w:val="32"/>
          <w:lang w:eastAsia="zh-CN"/>
        </w:rPr>
        <w:t>中心，部分县市区供销社，如江华、东安、蓝山、宁远、道县等供销社，充分发挥自身优良资产优势，大力建设发展供销超市等综合服务平台，与</w:t>
      </w:r>
      <w:r>
        <w:rPr>
          <w:rFonts w:hint="eastAsia" w:ascii="仿宋" w:hAnsi="仿宋" w:eastAsia="仿宋" w:cs="仿宋"/>
          <w:sz w:val="32"/>
          <w:szCs w:val="32"/>
        </w:rPr>
        <w:t>市、县两级“供销惠万家</w:t>
      </w:r>
      <w:r>
        <w:rPr>
          <w:rFonts w:hint="eastAsia" w:ascii="仿宋" w:hAnsi="仿宋" w:eastAsia="仿宋" w:cs="仿宋"/>
          <w:sz w:val="32"/>
          <w:szCs w:val="32"/>
          <w:lang w:eastAsia="zh-CN"/>
        </w:rPr>
        <w:t>一网通</w:t>
      </w:r>
      <w:r>
        <w:rPr>
          <w:rFonts w:hint="eastAsia" w:ascii="仿宋" w:hAnsi="仿宋" w:eastAsia="仿宋" w:cs="仿宋"/>
          <w:sz w:val="32"/>
          <w:szCs w:val="32"/>
        </w:rPr>
        <w:t>”电商运营中心</w:t>
      </w:r>
      <w:r>
        <w:rPr>
          <w:rFonts w:hint="eastAsia" w:ascii="仿宋" w:hAnsi="仿宋" w:eastAsia="仿宋" w:cs="仿宋"/>
          <w:sz w:val="32"/>
          <w:szCs w:val="32"/>
          <w:lang w:eastAsia="zh-CN"/>
        </w:rPr>
        <w:t>形成紧密连接</w:t>
      </w:r>
      <w:r>
        <w:rPr>
          <w:rFonts w:hint="eastAsia" w:ascii="仿宋" w:hAnsi="仿宋" w:eastAsia="仿宋" w:cs="仿宋"/>
          <w:sz w:val="32"/>
          <w:szCs w:val="32"/>
        </w:rPr>
        <w:t>，</w:t>
      </w:r>
      <w:r>
        <w:rPr>
          <w:rFonts w:hint="eastAsia" w:ascii="仿宋" w:hAnsi="仿宋" w:eastAsia="仿宋" w:cs="仿宋"/>
          <w:sz w:val="32"/>
          <w:szCs w:val="32"/>
          <w:lang w:eastAsia="zh-CN"/>
        </w:rPr>
        <w:t>形成了较为完善的县域流通枢纽架构。</w:t>
      </w:r>
      <w:r>
        <w:rPr>
          <w:rFonts w:hint="eastAsia" w:ascii="仿宋" w:hAnsi="仿宋" w:eastAsia="仿宋" w:cs="仿宋"/>
          <w:b/>
          <w:bCs/>
          <w:sz w:val="32"/>
          <w:szCs w:val="32"/>
          <w:lang w:val="en-US" w:eastAsia="zh-CN"/>
        </w:rPr>
        <w:t>三是指导创建成功“两个到户”村级示范点一个。</w:t>
      </w:r>
      <w:r>
        <w:rPr>
          <w:rFonts w:hint="eastAsia" w:ascii="仿宋" w:hAnsi="仿宋" w:eastAsia="仿宋" w:cs="仿宋"/>
          <w:sz w:val="32"/>
          <w:szCs w:val="32"/>
          <w:lang w:val="en-US" w:eastAsia="zh-CN"/>
        </w:rPr>
        <w:t>按照《创建永州市“两个到户”村级示范社工作方案》的要求，市社指导双牌县开展“两个到户”村级示范社创建工作。共商创建方案，共同探讨解决创建工作难题，成功建成“两个到户”村级示范点一个。</w:t>
      </w:r>
      <w:r>
        <w:rPr>
          <w:rFonts w:hint="eastAsia" w:ascii="仿宋" w:hAnsi="仿宋" w:eastAsia="仿宋" w:cs="仿宋"/>
          <w:b/>
          <w:bCs/>
          <w:color w:val="auto"/>
          <w:kern w:val="2"/>
          <w:sz w:val="32"/>
          <w:szCs w:val="32"/>
          <w:lang w:val="en" w:eastAsia="zh-CN" w:bidi="ar-SA"/>
        </w:rPr>
        <w:t>四是项目建设来势较好。</w:t>
      </w:r>
      <w:r>
        <w:rPr>
          <w:rFonts w:hint="eastAsia" w:ascii="仿宋" w:hAnsi="仿宋" w:eastAsia="仿宋" w:cs="仿宋"/>
          <w:b w:val="0"/>
          <w:bCs w:val="0"/>
          <w:color w:val="auto"/>
          <w:kern w:val="2"/>
          <w:sz w:val="32"/>
          <w:szCs w:val="32"/>
          <w:lang w:val="en-US" w:eastAsia="zh-CN" w:bidi="ar-SA"/>
        </w:rPr>
        <w:t>1.</w:t>
      </w:r>
      <w:r>
        <w:rPr>
          <w:rFonts w:hint="eastAsia" w:ascii="仿宋" w:hAnsi="仿宋" w:eastAsia="仿宋" w:cs="仿宋"/>
          <w:b w:val="0"/>
          <w:bCs w:val="0"/>
          <w:color w:val="auto"/>
          <w:kern w:val="2"/>
          <w:sz w:val="32"/>
          <w:szCs w:val="32"/>
          <w:lang w:val="en" w:eastAsia="zh-CN" w:bidi="ar-SA"/>
        </w:rPr>
        <w:t>农资公司搬迁工作有序推进。按照市委、市政府工作要求，指导市农资总公司积极配合搬迁工作，并每月按时向政府督查室上报搬迁工作进度，帮助协调搬迁工作中的困难和问题，搬迁工作有序推进。</w:t>
      </w:r>
      <w:r>
        <w:rPr>
          <w:rFonts w:hint="eastAsia" w:ascii="仿宋" w:hAnsi="仿宋" w:eastAsia="仿宋" w:cs="仿宋"/>
          <w:b w:val="0"/>
          <w:bCs w:val="0"/>
          <w:color w:val="auto"/>
          <w:kern w:val="2"/>
          <w:sz w:val="32"/>
          <w:szCs w:val="32"/>
          <w:lang w:val="en-US" w:eastAsia="zh-CN" w:bidi="ar-SA"/>
        </w:rPr>
        <w:t>2.</w:t>
      </w:r>
      <w:r>
        <w:rPr>
          <w:rFonts w:hint="eastAsia" w:ascii="仿宋" w:hAnsi="仿宋" w:eastAsia="仿宋" w:cs="仿宋"/>
          <w:b w:val="0"/>
          <w:bCs w:val="0"/>
          <w:color w:val="auto"/>
          <w:kern w:val="2"/>
          <w:sz w:val="32"/>
          <w:szCs w:val="32"/>
          <w:lang w:val="en" w:eastAsia="zh-CN" w:bidi="ar-SA"/>
        </w:rPr>
        <w:t>积极筹划对接供销产业园项目。市供销社多次陪市领导赴长沙、北京对接、筹划湘南供销产业园项目，拟引进中国供销集团赴永在国际陆港建设该项目，项目筹划赢得了中国供销集团的关注。</w:t>
      </w:r>
      <w:r>
        <w:rPr>
          <w:rFonts w:hint="eastAsia" w:ascii="仿宋" w:hAnsi="仿宋" w:eastAsia="仿宋" w:cs="仿宋"/>
          <w:b w:val="0"/>
          <w:bCs w:val="0"/>
          <w:color w:val="auto"/>
          <w:kern w:val="2"/>
          <w:sz w:val="32"/>
          <w:szCs w:val="32"/>
          <w:lang w:val="en-US" w:eastAsia="zh-CN" w:bidi="ar-SA"/>
        </w:rPr>
        <w:t>3.</w:t>
      </w:r>
      <w:r>
        <w:rPr>
          <w:rFonts w:hint="eastAsia" w:ascii="仿宋" w:hAnsi="仿宋" w:eastAsia="仿宋" w:cs="仿宋"/>
          <w:b w:val="0"/>
          <w:bCs w:val="0"/>
          <w:color w:val="auto"/>
          <w:kern w:val="2"/>
          <w:sz w:val="32"/>
          <w:szCs w:val="32"/>
          <w:lang w:val="en" w:eastAsia="zh-CN" w:bidi="ar-SA"/>
        </w:rPr>
        <w:t>项目申报有力</w:t>
      </w:r>
      <w:r>
        <w:rPr>
          <w:rFonts w:hint="eastAsia" w:ascii="仿宋" w:hAnsi="仿宋" w:eastAsia="仿宋" w:cs="仿宋"/>
          <w:b/>
          <w:bCs/>
          <w:color w:val="auto"/>
          <w:kern w:val="2"/>
          <w:sz w:val="32"/>
          <w:szCs w:val="32"/>
          <w:lang w:val="en" w:eastAsia="zh-CN" w:bidi="ar-SA"/>
        </w:rPr>
        <w:t>。</w:t>
      </w:r>
      <w:r>
        <w:rPr>
          <w:rFonts w:hint="eastAsia" w:ascii="仿宋" w:hAnsi="仿宋" w:eastAsia="仿宋" w:cs="仿宋"/>
          <w:color w:val="auto"/>
          <w:kern w:val="2"/>
          <w:sz w:val="32"/>
          <w:szCs w:val="32"/>
          <w:lang w:val="en" w:eastAsia="zh-CN" w:bidi="ar-SA"/>
        </w:rPr>
        <w:t>年度内组织两次申报</w:t>
      </w:r>
      <w:r>
        <w:rPr>
          <w:rFonts w:hint="eastAsia" w:ascii="仿宋" w:hAnsi="仿宋" w:eastAsia="仿宋" w:cs="仿宋"/>
          <w:color w:val="auto"/>
          <w:sz w:val="32"/>
          <w:szCs w:val="32"/>
          <w:lang w:val="en-US" w:eastAsia="zh-CN"/>
        </w:rPr>
        <w:t>省社商业流通发展专项资金</w:t>
      </w:r>
      <w:r>
        <w:rPr>
          <w:rFonts w:hint="eastAsia" w:ascii="仿宋" w:hAnsi="仿宋" w:eastAsia="仿宋" w:cs="仿宋"/>
          <w:color w:val="auto"/>
          <w:sz w:val="32"/>
          <w:szCs w:val="32"/>
          <w:lang w:val="en" w:eastAsia="zh-CN"/>
        </w:rPr>
        <w:t>项目，对县市区申报项目进行认真指导，并严格落实预审要求，在时间紧要求高的情况下，较好地完成了项目申报工作任务。</w:t>
      </w:r>
    </w:p>
    <w:p w14:paraId="312C0940">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eastAsia="zh-CN"/>
        </w:rPr>
        <w:t>　　</w:t>
      </w:r>
      <w:r>
        <w:rPr>
          <w:rFonts w:hint="eastAsia" w:ascii="Times New Roman" w:hAnsi="Times New Roman" w:eastAsia="仿宋_GB2312"/>
          <w:b/>
          <w:bCs/>
          <w:sz w:val="32"/>
          <w:szCs w:val="32"/>
          <w:lang w:val="en-US" w:eastAsia="zh-CN"/>
        </w:rPr>
        <w:t>4.</w:t>
      </w:r>
      <w:r>
        <w:rPr>
          <w:rFonts w:hint="eastAsia" w:ascii="Times New Roman" w:hAnsi="Times New Roman" w:eastAsia="仿宋_GB2312"/>
          <w:b/>
          <w:bCs/>
          <w:sz w:val="32"/>
          <w:szCs w:val="32"/>
        </w:rPr>
        <w:t>以预算资金管理为主线，</w:t>
      </w:r>
      <w:r>
        <w:rPr>
          <w:rFonts w:hint="eastAsia" w:ascii="Times New Roman" w:hAnsi="Times New Roman" w:eastAsia="仿宋_GB2312"/>
          <w:b/>
          <w:bCs/>
          <w:sz w:val="32"/>
          <w:szCs w:val="32"/>
          <w:lang w:eastAsia="zh-CN"/>
        </w:rPr>
        <w:t>永州市供销合作联社</w:t>
      </w:r>
      <w:r>
        <w:rPr>
          <w:rFonts w:hint="eastAsia" w:ascii="Times New Roman" w:hAnsi="Times New Roman" w:eastAsia="仿宋_GB2312"/>
          <w:b/>
          <w:bCs/>
          <w:sz w:val="32"/>
          <w:szCs w:val="32"/>
        </w:rPr>
        <w:t>资产管理和开展业务情况。</w:t>
      </w:r>
    </w:p>
    <w:p w14:paraId="29CD5C1C">
      <w:pPr>
        <w:pStyle w:val="12"/>
        <w:keepNext w:val="0"/>
        <w:keepLines w:val="0"/>
        <w:pageBreakBefore w:val="0"/>
        <w:widowControl w:val="0"/>
        <w:numPr>
          <w:ilvl w:val="0"/>
          <w:numId w:val="0"/>
        </w:numPr>
        <w:kinsoku/>
        <w:wordWrap/>
        <w:overflowPunct/>
        <w:topLinePunct w:val="0"/>
        <w:bidi w:val="0"/>
        <w:snapToGrid/>
        <w:spacing w:line="600" w:lineRule="exact"/>
        <w:ind w:firstLine="642"/>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本单位严格按照《永州市</w:t>
      </w:r>
      <w:r>
        <w:rPr>
          <w:rFonts w:hint="eastAsia" w:ascii="仿宋" w:hAnsi="仿宋" w:eastAsia="仿宋" w:cs="仿宋"/>
          <w:b w:val="0"/>
          <w:bCs w:val="0"/>
          <w:sz w:val="32"/>
          <w:szCs w:val="32"/>
          <w:lang w:eastAsia="zh-CN"/>
        </w:rPr>
        <w:t>供销合作联社</w:t>
      </w:r>
      <w:r>
        <w:rPr>
          <w:rFonts w:hint="eastAsia" w:ascii="仿宋" w:hAnsi="仿宋" w:eastAsia="仿宋" w:cs="仿宋"/>
          <w:b w:val="0"/>
          <w:bCs w:val="0"/>
          <w:sz w:val="32"/>
          <w:szCs w:val="32"/>
        </w:rPr>
        <w:t>财务管理制度》执行，按照批准的支出预算以及规定的开支范围和开支标准合理安排各项支出，保障人员经费及单位的正常运转。</w:t>
      </w:r>
    </w:p>
    <w:p w14:paraId="24EEE2F3">
      <w:pPr>
        <w:pStyle w:val="12"/>
        <w:keepNext w:val="0"/>
        <w:keepLines w:val="0"/>
        <w:pageBreakBefore w:val="0"/>
        <w:widowControl w:val="0"/>
        <w:numPr>
          <w:ilvl w:val="0"/>
          <w:numId w:val="0"/>
        </w:numPr>
        <w:kinsoku/>
        <w:wordWrap/>
        <w:overflowPunct/>
        <w:topLinePunct w:val="0"/>
        <w:bidi w:val="0"/>
        <w:snapToGrid/>
        <w:spacing w:line="600" w:lineRule="exact"/>
        <w:ind w:firstLine="642"/>
        <w:jc w:val="left"/>
        <w:textAlignment w:val="auto"/>
        <w:rPr>
          <w:rFonts w:hint="eastAsia" w:ascii="仿宋" w:hAnsi="仿宋" w:eastAsia="仿宋" w:cs="仿宋"/>
          <w:b/>
          <w:bCs/>
          <w:sz w:val="32"/>
          <w:szCs w:val="32"/>
        </w:rPr>
      </w:pPr>
      <w:r>
        <w:rPr>
          <w:rFonts w:hint="eastAsia" w:ascii="仿宋" w:hAnsi="仿宋" w:eastAsia="仿宋" w:cs="仿宋"/>
          <w:b w:val="0"/>
          <w:bCs w:val="0"/>
          <w:sz w:val="32"/>
          <w:szCs w:val="32"/>
          <w:lang w:eastAsia="zh-CN"/>
        </w:rPr>
        <w:t>本单位制定了详细的资产管理办法，对资产申购、采购、分配、保管、处置以及责任赔偿等细则进行规定，资产配置按照“合法依规、保障需要、节约开支、从严控制、调剂优先、共享共用”的原则，严格执行《</w:t>
      </w:r>
      <w:r>
        <w:rPr>
          <w:rFonts w:hint="eastAsia" w:ascii="仿宋" w:hAnsi="仿宋" w:eastAsia="仿宋" w:cs="仿宋"/>
          <w:b w:val="0"/>
          <w:bCs w:val="0"/>
          <w:sz w:val="32"/>
          <w:szCs w:val="32"/>
        </w:rPr>
        <w:t>永州市市直机关事业单位国有资产管理办法</w:t>
      </w:r>
      <w:r>
        <w:rPr>
          <w:rFonts w:hint="eastAsia" w:ascii="仿宋" w:hAnsi="仿宋" w:eastAsia="仿宋" w:cs="仿宋"/>
          <w:b w:val="0"/>
          <w:bCs w:val="0"/>
          <w:sz w:val="32"/>
          <w:szCs w:val="32"/>
          <w:lang w:eastAsia="zh-CN"/>
        </w:rPr>
        <w:t>》有关规定，并完善资产申购审批程序，确定购置标准，加强资产管理，定期对所属固定资产进行清理，明确责任人。</w:t>
      </w:r>
      <w:r>
        <w:rPr>
          <w:rFonts w:hint="eastAsia" w:ascii="仿宋" w:hAnsi="仿宋" w:eastAsia="仿宋" w:cs="仿宋"/>
          <w:b w:val="0"/>
          <w:bCs w:val="0"/>
          <w:sz w:val="32"/>
          <w:szCs w:val="32"/>
        </w:rPr>
        <w:t>确保资产的购置、使用、管理、处置等环节流程合理、操作规范。</w:t>
      </w:r>
    </w:p>
    <w:p w14:paraId="1CF7FF1E">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　　</w:t>
      </w:r>
      <w:r>
        <w:rPr>
          <w:rFonts w:hint="eastAsia" w:ascii="仿宋" w:hAnsi="仿宋" w:eastAsia="仿宋" w:cs="仿宋"/>
          <w:b w:val="0"/>
          <w:bCs w:val="0"/>
          <w:sz w:val="32"/>
          <w:szCs w:val="32"/>
        </w:rPr>
        <w:t>根据预算绩效管理要求，本部门组织开展2022年度整体支出绩效评价，涉及一般公共预算</w:t>
      </w:r>
      <w:r>
        <w:rPr>
          <w:rFonts w:hint="eastAsia" w:ascii="仿宋" w:hAnsi="仿宋" w:eastAsia="仿宋" w:cs="仿宋"/>
          <w:b w:val="0"/>
          <w:bCs w:val="0"/>
          <w:sz w:val="32"/>
          <w:szCs w:val="32"/>
          <w:lang w:val="en-US" w:eastAsia="zh-CN"/>
        </w:rPr>
        <w:t>647.02</w:t>
      </w:r>
      <w:r>
        <w:rPr>
          <w:rFonts w:hint="eastAsia" w:ascii="仿宋" w:hAnsi="仿宋" w:eastAsia="仿宋" w:cs="仿宋"/>
          <w:b w:val="0"/>
          <w:bCs w:val="0"/>
          <w:sz w:val="32"/>
          <w:szCs w:val="32"/>
        </w:rPr>
        <w:t>万元，其他资金</w:t>
      </w:r>
      <w:r>
        <w:rPr>
          <w:rFonts w:hint="eastAsia" w:ascii="仿宋" w:hAnsi="仿宋" w:eastAsia="仿宋" w:cs="仿宋"/>
          <w:b w:val="0"/>
          <w:bCs w:val="0"/>
          <w:sz w:val="32"/>
          <w:szCs w:val="32"/>
          <w:lang w:val="en-US" w:eastAsia="zh-CN"/>
        </w:rPr>
        <w:t>0.02</w:t>
      </w:r>
      <w:r>
        <w:rPr>
          <w:rFonts w:hint="eastAsia" w:ascii="仿宋" w:hAnsi="仿宋" w:eastAsia="仿宋" w:cs="仿宋"/>
          <w:b w:val="0"/>
          <w:bCs w:val="0"/>
          <w:sz w:val="32"/>
          <w:szCs w:val="32"/>
        </w:rPr>
        <w:t>万元。部门整体支出完成情况达到了预期目标。从评价情况来看，对照评价指标和评分标准，经综合评定，《2022年度永州市</w:t>
      </w:r>
      <w:r>
        <w:rPr>
          <w:rFonts w:hint="eastAsia" w:ascii="仿宋" w:hAnsi="仿宋" w:eastAsia="仿宋" w:cs="仿宋"/>
          <w:b w:val="0"/>
          <w:bCs w:val="0"/>
          <w:sz w:val="32"/>
          <w:szCs w:val="32"/>
          <w:lang w:eastAsia="zh-CN"/>
        </w:rPr>
        <w:t>供销合作联社</w:t>
      </w:r>
      <w:r>
        <w:rPr>
          <w:rFonts w:hint="eastAsia" w:ascii="仿宋" w:hAnsi="仿宋" w:eastAsia="仿宋" w:cs="仿宋"/>
          <w:b w:val="0"/>
          <w:bCs w:val="0"/>
          <w:sz w:val="32"/>
          <w:szCs w:val="32"/>
        </w:rPr>
        <w:t>整体支出绩效自评表》综合得分100分，绩效评价等级为“优”。</w:t>
      </w:r>
    </w:p>
    <w:p w14:paraId="2D13461D">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　　</w:t>
      </w:r>
      <w:r>
        <w:rPr>
          <w:rFonts w:hint="eastAsia" w:ascii="Times New Roman" w:hAnsi="Times New Roman" w:eastAsia="仿宋_GB2312"/>
          <w:b/>
          <w:bCs/>
          <w:sz w:val="32"/>
          <w:szCs w:val="32"/>
          <w:lang w:val="en-US" w:eastAsia="zh-CN"/>
        </w:rPr>
        <w:t>5.</w:t>
      </w:r>
      <w:r>
        <w:rPr>
          <w:rFonts w:hint="eastAsia" w:ascii="Times New Roman" w:hAnsi="Times New Roman" w:eastAsia="仿宋_GB2312"/>
          <w:b/>
          <w:bCs/>
          <w:sz w:val="32"/>
          <w:szCs w:val="32"/>
        </w:rPr>
        <w:t>从运行成本、管理效率、履职效能、社会效应、可持续发展能力和服务对象满意度等方面，衡量</w:t>
      </w:r>
      <w:r>
        <w:rPr>
          <w:rFonts w:hint="eastAsia" w:ascii="Times New Roman" w:hAnsi="Times New Roman" w:eastAsia="仿宋_GB2312"/>
          <w:b/>
          <w:bCs/>
          <w:sz w:val="32"/>
          <w:szCs w:val="32"/>
          <w:lang w:eastAsia="zh-CN"/>
        </w:rPr>
        <w:t>市供销社</w:t>
      </w:r>
      <w:r>
        <w:rPr>
          <w:rFonts w:hint="eastAsia" w:ascii="Times New Roman" w:hAnsi="Times New Roman" w:eastAsia="仿宋_GB2312"/>
          <w:b/>
          <w:bCs/>
          <w:sz w:val="32"/>
          <w:szCs w:val="32"/>
        </w:rPr>
        <w:t>整体及核心业务实施效果</w:t>
      </w:r>
      <w:r>
        <w:rPr>
          <w:rFonts w:hint="eastAsia" w:ascii="Times New Roman" w:hAnsi="Times New Roman" w:eastAsia="仿宋_GB2312"/>
          <w:b/>
          <w:bCs/>
          <w:sz w:val="32"/>
          <w:szCs w:val="32"/>
          <w:lang w:eastAsia="zh-CN"/>
        </w:rPr>
        <w:t>。</w:t>
      </w:r>
    </w:p>
    <w:p w14:paraId="0A209FE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运行成本方面</w:t>
      </w:r>
    </w:p>
    <w:p w14:paraId="4092B42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机关运行经费情况。</w:t>
      </w:r>
      <w:r>
        <w:rPr>
          <w:rFonts w:hint="eastAsia" w:ascii="仿宋" w:hAnsi="仿宋" w:eastAsia="仿宋" w:cs="仿宋"/>
          <w:b w:val="0"/>
          <w:bCs w:val="0"/>
          <w:sz w:val="32"/>
          <w:szCs w:val="32"/>
        </w:rPr>
        <w:t>我</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进一步完善各项管理制度，同时加强了</w:t>
      </w:r>
      <w:r>
        <w:rPr>
          <w:rFonts w:hint="eastAsia" w:ascii="仿宋" w:hAnsi="仿宋" w:eastAsia="仿宋" w:cs="仿宋"/>
          <w:b w:val="0"/>
          <w:bCs w:val="0"/>
          <w:sz w:val="32"/>
          <w:szCs w:val="32"/>
          <w:lang w:eastAsia="zh-CN"/>
        </w:rPr>
        <w:t>办公费、</w:t>
      </w:r>
      <w:r>
        <w:rPr>
          <w:rFonts w:hint="eastAsia" w:ascii="仿宋" w:hAnsi="仿宋" w:eastAsia="仿宋" w:cs="仿宋"/>
          <w:b w:val="0"/>
          <w:bCs w:val="0"/>
          <w:sz w:val="32"/>
          <w:szCs w:val="32"/>
        </w:rPr>
        <w:t>会议费、培训费、差旅费、公务接待费等专项经</w:t>
      </w:r>
      <w:r>
        <w:rPr>
          <w:rFonts w:hint="eastAsia" w:ascii="仿宋" w:hAnsi="仿宋" w:eastAsia="仿宋" w:cs="仿宋"/>
          <w:b w:val="0"/>
          <w:bCs w:val="0"/>
          <w:color w:val="auto"/>
          <w:sz w:val="32"/>
          <w:szCs w:val="32"/>
        </w:rPr>
        <w:t>费的管</w:t>
      </w:r>
      <w:r>
        <w:rPr>
          <w:rFonts w:hint="eastAsia" w:ascii="仿宋" w:hAnsi="仿宋" w:eastAsia="仿宋" w:cs="仿宋"/>
          <w:b w:val="0"/>
          <w:bCs w:val="0"/>
          <w:color w:val="auto"/>
          <w:sz w:val="32"/>
          <w:szCs w:val="32"/>
          <w:lang w:eastAsia="zh-CN"/>
        </w:rPr>
        <w:t>控</w:t>
      </w:r>
      <w:r>
        <w:rPr>
          <w:rFonts w:hint="eastAsia" w:ascii="仿宋" w:hAnsi="仿宋" w:eastAsia="仿宋" w:cs="仿宋"/>
          <w:b w:val="0"/>
          <w:bCs w:val="0"/>
          <w:color w:val="auto"/>
          <w:sz w:val="32"/>
          <w:szCs w:val="32"/>
        </w:rPr>
        <w:t>,确保我</w:t>
      </w:r>
      <w:r>
        <w:rPr>
          <w:rFonts w:hint="eastAsia" w:ascii="仿宋" w:hAnsi="仿宋" w:eastAsia="仿宋" w:cs="仿宋"/>
          <w:b w:val="0"/>
          <w:bCs w:val="0"/>
          <w:color w:val="auto"/>
          <w:sz w:val="32"/>
          <w:szCs w:val="32"/>
          <w:lang w:eastAsia="zh-CN"/>
        </w:rPr>
        <w:t>社</w:t>
      </w:r>
      <w:r>
        <w:rPr>
          <w:rFonts w:hint="eastAsia" w:ascii="仿宋" w:hAnsi="仿宋" w:eastAsia="仿宋" w:cs="仿宋"/>
          <w:b w:val="0"/>
          <w:bCs w:val="0"/>
          <w:color w:val="auto"/>
          <w:sz w:val="32"/>
          <w:szCs w:val="32"/>
        </w:rPr>
        <w:t>各项经济活动合法、合规、有序开展。</w:t>
      </w:r>
      <w:r>
        <w:rPr>
          <w:rFonts w:hint="eastAsia" w:ascii="仿宋" w:hAnsi="仿宋" w:eastAsia="仿宋" w:cs="仿宋"/>
          <w:b w:val="0"/>
          <w:bCs w:val="0"/>
          <w:sz w:val="32"/>
          <w:szCs w:val="32"/>
        </w:rPr>
        <w:t>2022年预算安排公用经费</w:t>
      </w:r>
      <w:r>
        <w:rPr>
          <w:rFonts w:hint="eastAsia" w:ascii="仿宋" w:hAnsi="仿宋" w:eastAsia="仿宋" w:cs="仿宋"/>
          <w:b w:val="0"/>
          <w:bCs w:val="0"/>
          <w:sz w:val="32"/>
          <w:szCs w:val="32"/>
          <w:lang w:val="en-US" w:eastAsia="zh-CN"/>
        </w:rPr>
        <w:t>43.08</w:t>
      </w:r>
      <w:r>
        <w:rPr>
          <w:rFonts w:hint="eastAsia" w:ascii="仿宋" w:hAnsi="仿宋" w:eastAsia="仿宋" w:cs="仿宋"/>
          <w:b w:val="0"/>
          <w:bCs w:val="0"/>
          <w:sz w:val="32"/>
          <w:szCs w:val="32"/>
        </w:rPr>
        <w:t>万元，实际支出公用经费</w:t>
      </w:r>
      <w:r>
        <w:rPr>
          <w:rFonts w:hint="eastAsia" w:ascii="仿宋" w:hAnsi="仿宋" w:eastAsia="仿宋" w:cs="仿宋"/>
          <w:b w:val="0"/>
          <w:bCs w:val="0"/>
          <w:sz w:val="32"/>
          <w:szCs w:val="32"/>
          <w:lang w:val="en-US" w:eastAsia="zh-CN"/>
        </w:rPr>
        <w:t>41.56</w:t>
      </w:r>
      <w:r>
        <w:rPr>
          <w:rFonts w:hint="eastAsia" w:ascii="仿宋" w:hAnsi="仿宋" w:eastAsia="仿宋" w:cs="仿宋"/>
          <w:b w:val="0"/>
          <w:bCs w:val="0"/>
          <w:sz w:val="32"/>
          <w:szCs w:val="32"/>
        </w:rPr>
        <w:t>万元。</w:t>
      </w:r>
      <w:r>
        <w:rPr>
          <w:rFonts w:hint="eastAsia" w:ascii="仿宋" w:hAnsi="仿宋" w:eastAsia="仿宋" w:cs="仿宋"/>
          <w:b/>
          <w:bCs/>
          <w:sz w:val="32"/>
          <w:szCs w:val="32"/>
        </w:rPr>
        <w:t>三公经费情况。</w:t>
      </w:r>
      <w:r>
        <w:rPr>
          <w:rFonts w:hint="eastAsia" w:ascii="仿宋" w:hAnsi="仿宋" w:eastAsia="仿宋" w:cs="仿宋"/>
          <w:b w:val="0"/>
          <w:bCs w:val="0"/>
          <w:sz w:val="32"/>
          <w:szCs w:val="32"/>
        </w:rPr>
        <w:t>我</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严格贯彻实施省、市关于过“紧日子”的重要决策部署，严格控制“三公经费”支出。“三公”经费年初预算数为</w:t>
      </w:r>
      <w:r>
        <w:rPr>
          <w:rFonts w:hint="eastAsia" w:ascii="仿宋" w:hAnsi="仿宋" w:eastAsia="仿宋" w:cs="仿宋"/>
          <w:b w:val="0"/>
          <w:bCs w:val="0"/>
          <w:sz w:val="32"/>
          <w:szCs w:val="32"/>
          <w:lang w:val="en-US" w:eastAsia="zh-CN"/>
        </w:rPr>
        <w:t>1.87</w:t>
      </w:r>
      <w:r>
        <w:rPr>
          <w:rFonts w:hint="eastAsia" w:ascii="仿宋" w:hAnsi="仿宋" w:eastAsia="仿宋" w:cs="仿宋"/>
          <w:b w:val="0"/>
          <w:bCs w:val="0"/>
          <w:sz w:val="32"/>
          <w:szCs w:val="32"/>
        </w:rPr>
        <w:t>万元，实际完成</w:t>
      </w:r>
      <w:r>
        <w:rPr>
          <w:rFonts w:hint="eastAsia" w:ascii="仿宋" w:hAnsi="仿宋" w:eastAsia="仿宋" w:cs="仿宋"/>
          <w:b w:val="0"/>
          <w:bCs w:val="0"/>
          <w:sz w:val="32"/>
          <w:szCs w:val="32"/>
          <w:lang w:val="en-US" w:eastAsia="zh-CN"/>
        </w:rPr>
        <w:t>1.87</w:t>
      </w:r>
      <w:r>
        <w:rPr>
          <w:rFonts w:hint="eastAsia" w:ascii="仿宋" w:hAnsi="仿宋" w:eastAsia="仿宋" w:cs="仿宋"/>
          <w:b w:val="0"/>
          <w:bCs w:val="0"/>
          <w:sz w:val="32"/>
          <w:szCs w:val="32"/>
        </w:rPr>
        <w:t>万元，比上年</w:t>
      </w:r>
      <w:r>
        <w:rPr>
          <w:rFonts w:hint="eastAsia" w:ascii="仿宋" w:hAnsi="仿宋" w:eastAsia="仿宋" w:cs="仿宋"/>
          <w:b w:val="0"/>
          <w:bCs w:val="0"/>
          <w:sz w:val="32"/>
          <w:szCs w:val="32"/>
          <w:lang w:eastAsia="zh-CN"/>
        </w:rPr>
        <w:t>减少</w:t>
      </w:r>
      <w:r>
        <w:rPr>
          <w:rFonts w:hint="eastAsia" w:ascii="仿宋" w:hAnsi="仿宋" w:eastAsia="仿宋" w:cs="仿宋"/>
          <w:b w:val="0"/>
          <w:bCs w:val="0"/>
          <w:sz w:val="32"/>
          <w:szCs w:val="32"/>
          <w:lang w:val="en-US" w:eastAsia="zh-CN"/>
        </w:rPr>
        <w:t>1.71</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减少</w:t>
      </w:r>
      <w:r>
        <w:rPr>
          <w:rFonts w:hint="eastAsia" w:ascii="仿宋" w:hAnsi="仿宋" w:eastAsia="仿宋" w:cs="仿宋"/>
          <w:b w:val="0"/>
          <w:bCs w:val="0"/>
          <w:sz w:val="32"/>
          <w:szCs w:val="32"/>
          <w:lang w:val="en-US" w:eastAsia="zh-CN"/>
        </w:rPr>
        <w:t>47.77%。</w:t>
      </w:r>
    </w:p>
    <w:p w14:paraId="48F85A5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管理效率方面</w:t>
      </w:r>
    </w:p>
    <w:p w14:paraId="7D1C8B70">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仿宋" w:hAnsi="仿宋" w:eastAsia="仿宋" w:cs="仿宋"/>
          <w:b w:val="0"/>
          <w:bCs w:val="0"/>
          <w:sz w:val="32"/>
          <w:szCs w:val="32"/>
        </w:rPr>
      </w:pPr>
      <w:r>
        <w:rPr>
          <w:rFonts w:hint="eastAsia" w:ascii="Times New Roman" w:hAnsi="Times New Roman" w:eastAsia="仿宋_GB2312"/>
          <w:b w:val="0"/>
          <w:bCs w:val="0"/>
          <w:sz w:val="32"/>
          <w:szCs w:val="32"/>
          <w:lang w:eastAsia="zh-CN"/>
        </w:rPr>
        <w:t>　　</w:t>
      </w:r>
      <w:r>
        <w:rPr>
          <w:rFonts w:hint="eastAsia" w:ascii="仿宋" w:hAnsi="仿宋" w:eastAsia="仿宋" w:cs="仿宋"/>
          <w:b/>
          <w:bCs/>
          <w:color w:val="auto"/>
          <w:sz w:val="32"/>
          <w:szCs w:val="32"/>
          <w:lang w:val="en-US" w:eastAsia="zh-CN"/>
        </w:rPr>
        <w:t>严格执行预算，控制各项经费支出。</w:t>
      </w:r>
      <w:r>
        <w:rPr>
          <w:rFonts w:hint="eastAsia" w:ascii="仿宋" w:hAnsi="仿宋" w:eastAsia="仿宋" w:cs="仿宋"/>
          <w:b w:val="0"/>
          <w:bCs w:val="0"/>
          <w:sz w:val="32"/>
          <w:szCs w:val="32"/>
        </w:rPr>
        <w:t>2022年本单位公用经费实际支出总额为</w:t>
      </w:r>
      <w:r>
        <w:rPr>
          <w:rFonts w:hint="eastAsia" w:ascii="仿宋" w:hAnsi="仿宋" w:eastAsia="仿宋" w:cs="仿宋"/>
          <w:b w:val="0"/>
          <w:bCs w:val="0"/>
          <w:sz w:val="32"/>
          <w:szCs w:val="32"/>
          <w:lang w:val="en-US" w:eastAsia="zh-CN"/>
        </w:rPr>
        <w:t>41.56</w:t>
      </w:r>
      <w:r>
        <w:rPr>
          <w:rFonts w:hint="eastAsia" w:ascii="仿宋" w:hAnsi="仿宋" w:eastAsia="仿宋" w:cs="仿宋"/>
          <w:b w:val="0"/>
          <w:bCs w:val="0"/>
          <w:sz w:val="32"/>
          <w:szCs w:val="32"/>
        </w:rPr>
        <w:t>万元，年初预算安排公用经费总额为</w:t>
      </w:r>
      <w:r>
        <w:rPr>
          <w:rFonts w:hint="eastAsia" w:ascii="仿宋" w:hAnsi="仿宋" w:eastAsia="仿宋" w:cs="仿宋"/>
          <w:b w:val="0"/>
          <w:bCs w:val="0"/>
          <w:sz w:val="32"/>
          <w:szCs w:val="32"/>
          <w:lang w:val="en-US" w:eastAsia="zh-CN"/>
        </w:rPr>
        <w:t>43.08</w:t>
      </w:r>
      <w:r>
        <w:rPr>
          <w:rFonts w:hint="eastAsia" w:ascii="仿宋" w:hAnsi="仿宋" w:eastAsia="仿宋" w:cs="仿宋"/>
          <w:b w:val="0"/>
          <w:bCs w:val="0"/>
          <w:sz w:val="32"/>
          <w:szCs w:val="32"/>
        </w:rPr>
        <w:t>万元，公用经费控制率为</w:t>
      </w:r>
      <w:r>
        <w:rPr>
          <w:rFonts w:hint="eastAsia" w:ascii="仿宋" w:hAnsi="仿宋" w:eastAsia="仿宋" w:cs="仿宋"/>
          <w:b w:val="0"/>
          <w:bCs w:val="0"/>
          <w:sz w:val="32"/>
          <w:szCs w:val="32"/>
          <w:lang w:val="en-US" w:eastAsia="zh-CN"/>
        </w:rPr>
        <w:t>96.47</w:t>
      </w:r>
      <w:r>
        <w:rPr>
          <w:rFonts w:hint="eastAsia" w:ascii="仿宋" w:hAnsi="仿宋" w:eastAsia="仿宋" w:cs="仿宋"/>
          <w:b w:val="0"/>
          <w:bCs w:val="0"/>
          <w:sz w:val="32"/>
          <w:szCs w:val="32"/>
        </w:rPr>
        <w:t>%；三公经费实际支出总额为</w:t>
      </w:r>
      <w:r>
        <w:rPr>
          <w:rFonts w:hint="eastAsia" w:ascii="仿宋" w:hAnsi="仿宋" w:eastAsia="仿宋" w:cs="仿宋"/>
          <w:b w:val="0"/>
          <w:bCs w:val="0"/>
          <w:sz w:val="32"/>
          <w:szCs w:val="32"/>
          <w:lang w:val="en-US" w:eastAsia="zh-CN"/>
        </w:rPr>
        <w:t>1.87</w:t>
      </w:r>
      <w:r>
        <w:rPr>
          <w:rFonts w:hint="eastAsia" w:ascii="仿宋" w:hAnsi="仿宋" w:eastAsia="仿宋" w:cs="仿宋"/>
          <w:b w:val="0"/>
          <w:bCs w:val="0"/>
          <w:sz w:val="32"/>
          <w:szCs w:val="32"/>
        </w:rPr>
        <w:t>万元，年初预算安排三公经费总额为</w:t>
      </w:r>
      <w:r>
        <w:rPr>
          <w:rFonts w:hint="eastAsia" w:ascii="仿宋" w:hAnsi="仿宋" w:eastAsia="仿宋" w:cs="仿宋"/>
          <w:b w:val="0"/>
          <w:bCs w:val="0"/>
          <w:sz w:val="32"/>
          <w:szCs w:val="32"/>
          <w:lang w:val="en-US" w:eastAsia="zh-CN"/>
        </w:rPr>
        <w:t>1.87</w:t>
      </w:r>
      <w:r>
        <w:rPr>
          <w:rFonts w:hint="eastAsia" w:ascii="仿宋" w:hAnsi="仿宋" w:eastAsia="仿宋" w:cs="仿宋"/>
          <w:b w:val="0"/>
          <w:bCs w:val="0"/>
          <w:sz w:val="32"/>
          <w:szCs w:val="32"/>
        </w:rPr>
        <w:t>万元，三公经费控制率为</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w:t>
      </w:r>
      <w:r>
        <w:rPr>
          <w:rFonts w:hint="eastAsia" w:ascii="仿宋" w:hAnsi="仿宋" w:eastAsia="仿宋" w:cs="仿宋"/>
          <w:b/>
          <w:bCs/>
          <w:sz w:val="32"/>
          <w:szCs w:val="32"/>
          <w:lang w:val="en-US" w:eastAsia="zh-CN"/>
        </w:rPr>
        <w:t>完善制度，规范管理。</w:t>
      </w:r>
      <w:r>
        <w:rPr>
          <w:rFonts w:hint="eastAsia" w:ascii="仿宋" w:hAnsi="仿宋" w:eastAsia="仿宋" w:cs="仿宋"/>
          <w:b w:val="0"/>
          <w:bCs w:val="0"/>
          <w:sz w:val="32"/>
          <w:szCs w:val="32"/>
          <w:lang w:val="en-US" w:eastAsia="zh-CN"/>
        </w:rPr>
        <w:t>为加强机关管理，我社制定了《永州市供销合作联社机关财务管理制度》、《</w:t>
      </w:r>
      <w:r>
        <w:rPr>
          <w:rFonts w:hint="eastAsia" w:ascii="仿宋" w:hAnsi="仿宋" w:eastAsia="仿宋" w:cs="仿宋"/>
          <w:sz w:val="32"/>
          <w:szCs w:val="32"/>
          <w:lang w:eastAsia="zh-CN"/>
        </w:rPr>
        <w:t>永州市供销合作联社政府</w:t>
      </w:r>
      <w:bookmarkStart w:id="0" w:name="_Toc533853424"/>
      <w:r>
        <w:rPr>
          <w:rFonts w:hint="eastAsia" w:ascii="仿宋" w:hAnsi="仿宋" w:eastAsia="仿宋" w:cs="仿宋"/>
          <w:sz w:val="32"/>
          <w:szCs w:val="32"/>
        </w:rPr>
        <w:t>采购内部控制制度</w:t>
      </w:r>
      <w:bookmarkEnd w:id="0"/>
      <w:r>
        <w:rPr>
          <w:rFonts w:hint="eastAsia" w:ascii="仿宋" w:hAnsi="仿宋" w:eastAsia="仿宋" w:cs="仿宋"/>
          <w:sz w:val="32"/>
          <w:szCs w:val="32"/>
          <w:lang w:eastAsia="zh-CN"/>
        </w:rPr>
        <w:t>》、《公务接待制度》等，对单位行政运行、内部控制、会议、差旅、培训等按政策新规定进行了修改订和细化，</w:t>
      </w:r>
      <w:r>
        <w:rPr>
          <w:rFonts w:hint="eastAsia" w:ascii="仿宋" w:hAnsi="仿宋" w:eastAsia="仿宋" w:cs="仿宋"/>
          <w:b w:val="0"/>
          <w:bCs w:val="0"/>
          <w:sz w:val="32"/>
          <w:szCs w:val="32"/>
        </w:rPr>
        <w:t>相关制度合规合法并得到有效执行。</w:t>
      </w:r>
      <w:r>
        <w:rPr>
          <w:rFonts w:hint="eastAsia" w:ascii="仿宋" w:hAnsi="仿宋" w:eastAsia="仿宋" w:cs="仿宋"/>
          <w:b/>
          <w:bCs/>
          <w:color w:val="auto"/>
          <w:sz w:val="32"/>
          <w:szCs w:val="32"/>
          <w:lang w:val="en-US" w:eastAsia="zh-CN"/>
        </w:rPr>
        <w:t>完善监管，</w:t>
      </w:r>
      <w:r>
        <w:rPr>
          <w:rFonts w:hint="eastAsia" w:ascii="仿宋" w:hAnsi="仿宋" w:eastAsia="仿宋" w:cs="仿宋"/>
          <w:b/>
          <w:bCs/>
          <w:sz w:val="32"/>
          <w:szCs w:val="32"/>
        </w:rPr>
        <w:t>资金使用合规</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本单位支出符合国家财经法规和财务管理制度规定，资金拨付审批程序和手续完整齐全，支出符合部门预算批复的用途，资金使用无截留、挤占、挪用、虚列支出等情况。</w:t>
      </w:r>
    </w:p>
    <w:p w14:paraId="3425D9A5">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　</w:t>
      </w:r>
      <w:r>
        <w:rPr>
          <w:rFonts w:hint="eastAsia" w:ascii="仿宋" w:hAnsi="仿宋" w:eastAsia="仿宋" w:cs="仿宋"/>
          <w:b/>
          <w:bCs/>
          <w:sz w:val="32"/>
          <w:szCs w:val="32"/>
          <w:lang w:eastAsia="zh-CN"/>
        </w:rPr>
        <w:t>　</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履职效能</w:t>
      </w:r>
      <w:r>
        <w:rPr>
          <w:rFonts w:hint="eastAsia" w:ascii="仿宋" w:hAnsi="仿宋" w:eastAsia="仿宋" w:cs="仿宋"/>
          <w:b/>
          <w:bCs/>
          <w:sz w:val="32"/>
          <w:szCs w:val="32"/>
          <w:lang w:eastAsia="zh-CN"/>
        </w:rPr>
        <w:t>方面</w:t>
      </w:r>
    </w:p>
    <w:p w14:paraId="6E5F1393">
      <w:pPr>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2022年，在市委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市政府的正确领导下，全面落实“三高四新”战略定位和使命任务，</w:t>
      </w:r>
      <w:r>
        <w:rPr>
          <w:rFonts w:hint="eastAsia" w:ascii="仿宋" w:hAnsi="仿宋" w:eastAsia="仿宋" w:cs="仿宋"/>
          <w:sz w:val="32"/>
          <w:szCs w:val="32"/>
        </w:rPr>
        <w:t>全市供销社系统以习近平新时代中国特色社会主义思想为指引，按照“改革强社、发展实体、服务三农”的总体要求，统筹推进供销综合改革和乡村振兴战略实施，为农服务能力和水平进一步提升。</w:t>
      </w:r>
      <w:r>
        <w:rPr>
          <w:rFonts w:hint="eastAsia" w:ascii="仿宋" w:hAnsi="仿宋" w:eastAsia="仿宋" w:cs="仿宋"/>
          <w:sz w:val="32"/>
          <w:szCs w:val="32"/>
          <w:lang w:eastAsia="zh-CN"/>
        </w:rPr>
        <w:t>一是</w:t>
      </w:r>
      <w:r>
        <w:rPr>
          <w:rFonts w:hint="eastAsia" w:ascii="仿宋" w:hAnsi="仿宋" w:eastAsia="仿宋" w:cs="仿宋"/>
          <w:b w:val="0"/>
          <w:bCs w:val="0"/>
          <w:sz w:val="32"/>
          <w:szCs w:val="32"/>
          <w:highlight w:val="none"/>
        </w:rPr>
        <w:t>经济指标稳步提升</w:t>
      </w:r>
      <w:r>
        <w:rPr>
          <w:rFonts w:hint="eastAsia" w:ascii="仿宋" w:hAnsi="仿宋" w:eastAsia="仿宋" w:cs="仿宋"/>
          <w:b w:val="0"/>
          <w:bCs w:val="0"/>
          <w:sz w:val="32"/>
          <w:szCs w:val="32"/>
          <w:highlight w:val="none"/>
          <w:lang w:eastAsia="zh-CN"/>
        </w:rPr>
        <w:t>；二是</w:t>
      </w:r>
      <w:r>
        <w:rPr>
          <w:rFonts w:hint="eastAsia" w:ascii="仿宋" w:hAnsi="仿宋" w:eastAsia="仿宋" w:cs="仿宋"/>
          <w:b w:val="0"/>
          <w:bCs w:val="0"/>
          <w:sz w:val="32"/>
          <w:szCs w:val="32"/>
          <w:highlight w:val="none"/>
        </w:rPr>
        <w:t>为农服务持续开展</w:t>
      </w:r>
      <w:r>
        <w:rPr>
          <w:rFonts w:hint="eastAsia" w:ascii="仿宋" w:hAnsi="仿宋" w:eastAsia="仿宋" w:cs="仿宋"/>
          <w:b w:val="0"/>
          <w:bCs w:val="0"/>
          <w:sz w:val="32"/>
          <w:szCs w:val="32"/>
          <w:highlight w:val="none"/>
          <w:lang w:eastAsia="zh-CN"/>
        </w:rPr>
        <w:t>；三是</w:t>
      </w:r>
      <w:r>
        <w:rPr>
          <w:rFonts w:hint="eastAsia" w:ascii="仿宋" w:hAnsi="仿宋" w:eastAsia="仿宋" w:cs="仿宋"/>
          <w:b w:val="0"/>
          <w:bCs w:val="0"/>
          <w:color w:val="000000"/>
          <w:sz w:val="32"/>
          <w:szCs w:val="32"/>
        </w:rPr>
        <w:t>综合改革有序推进</w:t>
      </w:r>
      <w:r>
        <w:rPr>
          <w:rFonts w:hint="eastAsia" w:ascii="仿宋" w:hAnsi="仿宋" w:eastAsia="仿宋" w:cs="仿宋"/>
          <w:b w:val="0"/>
          <w:bCs w:val="0"/>
          <w:color w:val="000000"/>
          <w:sz w:val="32"/>
          <w:szCs w:val="32"/>
          <w:lang w:eastAsia="zh-CN"/>
        </w:rPr>
        <w:t>；四是</w:t>
      </w:r>
      <w:r>
        <w:rPr>
          <w:rFonts w:hint="eastAsia" w:ascii="仿宋" w:hAnsi="仿宋" w:eastAsia="仿宋" w:cs="仿宋"/>
          <w:b w:val="0"/>
          <w:bCs w:val="0"/>
          <w:color w:val="000000"/>
          <w:sz w:val="32"/>
          <w:szCs w:val="32"/>
        </w:rPr>
        <w:t>项目平台建设</w:t>
      </w:r>
      <w:r>
        <w:rPr>
          <w:rFonts w:hint="eastAsia" w:ascii="仿宋" w:hAnsi="仿宋" w:eastAsia="仿宋" w:cs="仿宋"/>
          <w:b w:val="0"/>
          <w:bCs w:val="0"/>
          <w:color w:val="000000"/>
          <w:sz w:val="32"/>
          <w:szCs w:val="32"/>
          <w:lang w:eastAsia="zh-CN"/>
        </w:rPr>
        <w:t>进一步</w:t>
      </w:r>
      <w:r>
        <w:rPr>
          <w:rFonts w:hint="eastAsia" w:ascii="仿宋" w:hAnsi="仿宋" w:eastAsia="仿宋" w:cs="仿宋"/>
          <w:b w:val="0"/>
          <w:bCs w:val="0"/>
          <w:color w:val="000000"/>
          <w:sz w:val="32"/>
          <w:szCs w:val="32"/>
        </w:rPr>
        <w:t>强化</w:t>
      </w:r>
      <w:r>
        <w:rPr>
          <w:rFonts w:hint="eastAsia" w:ascii="仿宋" w:hAnsi="仿宋" w:eastAsia="仿宋" w:cs="仿宋"/>
          <w:b w:val="0"/>
          <w:bCs w:val="0"/>
          <w:color w:val="000000"/>
          <w:sz w:val="32"/>
          <w:szCs w:val="32"/>
          <w:lang w:eastAsia="zh-CN"/>
        </w:rPr>
        <w:t>；五是</w:t>
      </w:r>
      <w:r>
        <w:rPr>
          <w:rFonts w:hint="eastAsia" w:ascii="仿宋" w:hAnsi="仿宋" w:eastAsia="仿宋" w:cs="仿宋"/>
          <w:b w:val="0"/>
          <w:bCs w:val="0"/>
          <w:color w:val="auto"/>
          <w:kern w:val="2"/>
          <w:sz w:val="32"/>
          <w:szCs w:val="32"/>
          <w:lang w:val="en-US" w:eastAsia="zh-CN" w:bidi="ar-SA"/>
        </w:rPr>
        <w:t>坚持全面从严治党。</w:t>
      </w:r>
    </w:p>
    <w:p w14:paraId="16F3898A">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　　</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社会效应</w:t>
      </w:r>
      <w:r>
        <w:rPr>
          <w:rFonts w:hint="eastAsia" w:ascii="仿宋" w:hAnsi="仿宋" w:eastAsia="仿宋" w:cs="仿宋"/>
          <w:b/>
          <w:bCs/>
          <w:sz w:val="32"/>
          <w:szCs w:val="32"/>
          <w:lang w:eastAsia="zh-CN"/>
        </w:rPr>
        <w:t>方面</w:t>
      </w:r>
    </w:p>
    <w:p w14:paraId="50B6C3F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000000"/>
          <w:sz w:val="32"/>
          <w:szCs w:val="32"/>
          <w:lang w:val="en-US" w:eastAsia="zh-CN"/>
        </w:rPr>
        <w:t>2022年，我社</w:t>
      </w:r>
      <w:r>
        <w:rPr>
          <w:rFonts w:hint="eastAsia" w:ascii="仿宋" w:hAnsi="仿宋" w:eastAsia="仿宋" w:cs="仿宋"/>
          <w:color w:val="000000"/>
          <w:sz w:val="32"/>
          <w:szCs w:val="32"/>
        </w:rPr>
        <w:t>扎实推进县级联合社、乡镇基层社、村级服务社规范化建设，夯实基层工作基础</w:t>
      </w:r>
      <w:r>
        <w:rPr>
          <w:rFonts w:hint="eastAsia" w:ascii="仿宋" w:hAnsi="仿宋" w:eastAsia="仿宋" w:cs="仿宋"/>
          <w:color w:val="000000"/>
          <w:sz w:val="32"/>
          <w:szCs w:val="32"/>
          <w:lang w:eastAsia="zh-CN"/>
        </w:rPr>
        <w:t>。加强“三会”制度建设，</w:t>
      </w:r>
      <w:r>
        <w:rPr>
          <w:rFonts w:hint="eastAsia" w:ascii="仿宋" w:hAnsi="仿宋" w:eastAsia="仿宋" w:cs="仿宋"/>
          <w:color w:val="000000"/>
          <w:sz w:val="32"/>
          <w:szCs w:val="32"/>
          <w:lang w:val="en-US" w:eastAsia="zh-CN"/>
        </w:rPr>
        <w:t>督促全市县市区社召开社员代表大会。</w:t>
      </w:r>
      <w:r>
        <w:rPr>
          <w:rFonts w:hint="eastAsia" w:ascii="仿宋" w:hAnsi="仿宋" w:eastAsia="仿宋" w:cs="仿宋"/>
          <w:color w:val="000000"/>
          <w:sz w:val="32"/>
          <w:szCs w:val="32"/>
        </w:rPr>
        <w:t>全市供销系统通过股权介入、项目支持、业务帮扶、领办创办专业合作社等方式，建成乡镇基层社15</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家、村级综合服务社</w:t>
      </w:r>
      <w:r>
        <w:rPr>
          <w:rFonts w:hint="eastAsia" w:ascii="仿宋" w:hAnsi="仿宋" w:eastAsia="仿宋" w:cs="仿宋"/>
          <w:color w:val="000000"/>
          <w:sz w:val="32"/>
          <w:szCs w:val="32"/>
          <w:lang w:val="en-US" w:eastAsia="zh-CN"/>
        </w:rPr>
        <w:t>3308</w:t>
      </w:r>
      <w:r>
        <w:rPr>
          <w:rFonts w:hint="eastAsia" w:ascii="仿宋" w:hAnsi="仿宋" w:eastAsia="仿宋" w:cs="仿宋"/>
          <w:color w:val="000000"/>
          <w:sz w:val="32"/>
          <w:szCs w:val="32"/>
        </w:rPr>
        <w:t>家，</w:t>
      </w:r>
      <w:r>
        <w:rPr>
          <w:rFonts w:hint="eastAsia" w:ascii="仿宋" w:hAnsi="仿宋" w:eastAsia="仿宋" w:cs="仿宋"/>
          <w:color w:val="000000"/>
          <w:sz w:val="32"/>
          <w:szCs w:val="32"/>
          <w:lang w:eastAsia="zh-CN"/>
        </w:rPr>
        <w:t>创建基层社示范社</w:t>
      </w:r>
      <w:r>
        <w:rPr>
          <w:rFonts w:hint="eastAsia" w:ascii="仿宋" w:hAnsi="仿宋" w:eastAsia="仿宋" w:cs="仿宋"/>
          <w:color w:val="000000"/>
          <w:sz w:val="32"/>
          <w:szCs w:val="32"/>
          <w:lang w:val="en-US" w:eastAsia="zh-CN"/>
        </w:rPr>
        <w:t>8家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实现乡镇基层社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村级社全覆盖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市供销</w:t>
      </w:r>
      <w:r>
        <w:rPr>
          <w:rFonts w:hint="eastAsia" w:ascii="仿宋" w:hAnsi="仿宋" w:eastAsia="仿宋" w:cs="仿宋"/>
          <w:color w:val="000000"/>
          <w:sz w:val="32"/>
          <w:szCs w:val="32"/>
          <w:lang w:eastAsia="zh-CN"/>
        </w:rPr>
        <w:t>合作联</w:t>
      </w:r>
      <w:r>
        <w:rPr>
          <w:rFonts w:hint="eastAsia" w:ascii="仿宋" w:hAnsi="仿宋" w:eastAsia="仿宋" w:cs="仿宋"/>
          <w:color w:val="000000"/>
          <w:sz w:val="32"/>
          <w:szCs w:val="32"/>
        </w:rPr>
        <w:t>社在202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年全省供销合作社系统综合业绩考核中获得优胜单位一等奖，</w:t>
      </w:r>
      <w:r>
        <w:rPr>
          <w:rFonts w:hint="eastAsia" w:ascii="仿宋" w:hAnsi="仿宋" w:eastAsia="仿宋" w:cs="仿宋"/>
          <w:color w:val="000000"/>
          <w:sz w:val="32"/>
          <w:szCs w:val="32"/>
          <w:lang w:eastAsia="zh-CN"/>
        </w:rPr>
        <w:t>连续</w:t>
      </w:r>
      <w:r>
        <w:rPr>
          <w:rFonts w:hint="eastAsia" w:ascii="仿宋" w:hAnsi="仿宋" w:eastAsia="仿宋" w:cs="仿宋"/>
          <w:color w:val="000000"/>
          <w:sz w:val="32"/>
          <w:szCs w:val="32"/>
          <w:lang w:val="en-US" w:eastAsia="zh-CN"/>
        </w:rPr>
        <w:t>保持</w:t>
      </w:r>
      <w:r>
        <w:rPr>
          <w:rFonts w:hint="eastAsia" w:ascii="仿宋" w:hAnsi="仿宋" w:eastAsia="仿宋" w:cs="仿宋"/>
          <w:color w:val="000000"/>
          <w:sz w:val="32"/>
          <w:szCs w:val="32"/>
        </w:rPr>
        <w:t>全省系统第一方阵</w:t>
      </w:r>
      <w:r>
        <w:rPr>
          <w:rFonts w:hint="eastAsia" w:ascii="仿宋" w:hAnsi="仿宋" w:eastAsia="仿宋" w:cs="仿宋"/>
          <w:color w:val="000000"/>
          <w:sz w:val="32"/>
          <w:szCs w:val="32"/>
          <w:lang w:eastAsia="zh-CN"/>
        </w:rPr>
        <w:t>。我</w:t>
      </w:r>
      <w:r>
        <w:rPr>
          <w:rFonts w:hint="eastAsia" w:ascii="仿宋" w:hAnsi="仿宋" w:eastAsia="仿宋" w:cs="仿宋"/>
          <w:color w:val="000000"/>
          <w:sz w:val="32"/>
          <w:szCs w:val="32"/>
        </w:rPr>
        <w:t>社</w:t>
      </w:r>
      <w:r>
        <w:rPr>
          <w:rFonts w:hint="eastAsia" w:ascii="仿宋" w:hAnsi="仿宋" w:eastAsia="仿宋" w:cs="仿宋"/>
          <w:color w:val="000000"/>
          <w:sz w:val="32"/>
          <w:szCs w:val="32"/>
          <w:lang w:eastAsia="zh-CN"/>
        </w:rPr>
        <w:t>还</w:t>
      </w:r>
      <w:r>
        <w:rPr>
          <w:rFonts w:hint="eastAsia" w:ascii="仿宋" w:hAnsi="仿宋" w:eastAsia="仿宋" w:cs="仿宋"/>
          <w:color w:val="000000"/>
          <w:sz w:val="32"/>
          <w:szCs w:val="32"/>
        </w:rPr>
        <w:t>荣获“</w:t>
      </w:r>
      <w:r>
        <w:rPr>
          <w:rFonts w:hint="eastAsia" w:ascii="仿宋" w:hAnsi="仿宋" w:eastAsia="仿宋" w:cs="仿宋"/>
          <w:color w:val="000000"/>
          <w:sz w:val="32"/>
          <w:szCs w:val="32"/>
          <w:lang w:eastAsia="zh-CN"/>
        </w:rPr>
        <w:t>节约型机关</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荣誉称号。</w:t>
      </w:r>
      <w:r>
        <w:rPr>
          <w:rFonts w:hint="eastAsia" w:ascii="仿宋" w:hAnsi="仿宋" w:eastAsia="仿宋" w:cs="仿宋"/>
          <w:color w:val="auto"/>
          <w:sz w:val="32"/>
          <w:szCs w:val="32"/>
          <w:lang w:eastAsia="zh-CN"/>
        </w:rPr>
        <w:t>深受农民群众认可和社会各界好评。</w:t>
      </w:r>
    </w:p>
    <w:p w14:paraId="7E84480D">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eastAsia="zh-CN"/>
        </w:rPr>
        <w:t>　　</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可持续发展能力</w:t>
      </w:r>
    </w:p>
    <w:p w14:paraId="45F417E2">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eastAsia="zh-CN"/>
        </w:rPr>
        <w:t>　　</w:t>
      </w:r>
      <w:r>
        <w:rPr>
          <w:rFonts w:hint="eastAsia" w:ascii="Times New Roman" w:hAnsi="Times New Roman" w:eastAsia="仿宋_GB2312"/>
          <w:b w:val="0"/>
          <w:bCs w:val="0"/>
          <w:sz w:val="32"/>
          <w:szCs w:val="32"/>
        </w:rPr>
        <w:t>通过一系列</w:t>
      </w:r>
      <w:r>
        <w:rPr>
          <w:rFonts w:hint="eastAsia" w:ascii="Times New Roman" w:hAnsi="Times New Roman" w:eastAsia="仿宋_GB2312"/>
          <w:b w:val="0"/>
          <w:bCs w:val="0"/>
          <w:sz w:val="32"/>
          <w:szCs w:val="32"/>
          <w:lang w:eastAsia="zh-CN"/>
        </w:rPr>
        <w:t>为农服务</w:t>
      </w:r>
      <w:r>
        <w:rPr>
          <w:rFonts w:hint="eastAsia" w:ascii="Times New Roman" w:hAnsi="Times New Roman" w:eastAsia="仿宋_GB2312"/>
          <w:b w:val="0"/>
          <w:bCs w:val="0"/>
          <w:sz w:val="32"/>
          <w:szCs w:val="32"/>
        </w:rPr>
        <w:t>工作的开展，为社会带来持续影响。</w:t>
      </w:r>
    </w:p>
    <w:p w14:paraId="4EF4B40A">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服务对象满意度</w:t>
      </w:r>
    </w:p>
    <w:p w14:paraId="0C33314C">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val="0"/>
          <w:bCs w:val="0"/>
          <w:sz w:val="32"/>
          <w:szCs w:val="32"/>
        </w:rPr>
      </w:pPr>
      <w:r>
        <w:rPr>
          <w:rFonts w:hint="eastAsia" w:ascii="Times New Roman" w:hAnsi="Times New Roman" w:eastAsia="仿宋_GB2312"/>
          <w:b/>
          <w:bCs/>
          <w:sz w:val="32"/>
          <w:szCs w:val="32"/>
          <w:lang w:eastAsia="zh-CN"/>
        </w:rPr>
        <w:t>　　</w:t>
      </w:r>
      <w:r>
        <w:rPr>
          <w:rFonts w:hint="eastAsia" w:ascii="仿宋" w:hAnsi="仿宋" w:eastAsia="仿宋" w:cs="仿宋"/>
          <w:b w:val="0"/>
          <w:bCs w:val="0"/>
          <w:sz w:val="32"/>
          <w:szCs w:val="32"/>
        </w:rPr>
        <w:t>社会公众和</w:t>
      </w:r>
      <w:r>
        <w:rPr>
          <w:rFonts w:hint="eastAsia" w:ascii="仿宋" w:hAnsi="仿宋" w:eastAsia="仿宋" w:cs="仿宋"/>
          <w:b w:val="0"/>
          <w:bCs w:val="0"/>
          <w:sz w:val="32"/>
          <w:szCs w:val="32"/>
          <w:lang w:eastAsia="zh-CN"/>
        </w:rPr>
        <w:t>农民群众</w:t>
      </w:r>
      <w:r>
        <w:rPr>
          <w:rFonts w:hint="eastAsia" w:ascii="仿宋" w:hAnsi="仿宋" w:eastAsia="仿宋" w:cs="仿宋"/>
          <w:b w:val="0"/>
          <w:bCs w:val="0"/>
          <w:sz w:val="32"/>
          <w:szCs w:val="32"/>
        </w:rPr>
        <w:t>服务对象满意度达到95%以上。</w:t>
      </w:r>
    </w:p>
    <w:p w14:paraId="7CBE253C">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楷体" w:hAnsi="楷体" w:eastAsia="楷体" w:cs="楷体"/>
          <w:b/>
          <w:bCs/>
          <w:sz w:val="32"/>
          <w:szCs w:val="32"/>
        </w:rPr>
      </w:pPr>
      <w:r>
        <w:rPr>
          <w:rFonts w:hint="eastAsia" w:hAnsi="黑体" w:cs="黑体"/>
          <w:b/>
          <w:bCs/>
          <w:sz w:val="36"/>
          <w:szCs w:val="36"/>
          <w:lang w:eastAsia="zh-CN"/>
        </w:rPr>
        <w:t>　　</w:t>
      </w:r>
      <w:r>
        <w:rPr>
          <w:rFonts w:hint="eastAsia" w:ascii="楷体" w:hAnsi="楷体" w:eastAsia="楷体" w:cs="楷体"/>
          <w:b/>
          <w:bCs/>
          <w:sz w:val="32"/>
          <w:szCs w:val="32"/>
        </w:rPr>
        <w:t>（二）存在的问题及原因分析</w:t>
      </w:r>
    </w:p>
    <w:p w14:paraId="416C989B">
      <w:pPr>
        <w:pStyle w:val="13"/>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预算控制方面。</w:t>
      </w:r>
      <w:r>
        <w:rPr>
          <w:rFonts w:hint="eastAsia" w:ascii="仿宋" w:hAnsi="仿宋" w:eastAsia="仿宋" w:cs="仿宋"/>
          <w:b w:val="0"/>
          <w:bCs w:val="0"/>
          <w:sz w:val="32"/>
          <w:szCs w:val="32"/>
          <w:lang w:eastAsia="zh-CN"/>
        </w:rPr>
        <w:t>预算调整率高，业务工作经费实际支出大于</w:t>
      </w:r>
      <w:r>
        <w:rPr>
          <w:rFonts w:hint="eastAsia" w:ascii="仿宋" w:hAnsi="仿宋" w:eastAsia="仿宋" w:cs="仿宋"/>
          <w:kern w:val="0"/>
          <w:sz w:val="32"/>
          <w:szCs w:val="32"/>
        </w:rPr>
        <w:t>年初预算</w:t>
      </w:r>
      <w:r>
        <w:rPr>
          <w:rFonts w:hint="eastAsia" w:ascii="仿宋" w:hAnsi="仿宋" w:eastAsia="仿宋" w:cs="仿宋"/>
          <w:kern w:val="0"/>
          <w:sz w:val="32"/>
          <w:szCs w:val="32"/>
          <w:lang w:eastAsia="zh-CN"/>
        </w:rPr>
        <w:t>数</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各项行政运行经费支出变动</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rPr>
        <w:t>的原因是：</w:t>
      </w:r>
      <w:r>
        <w:rPr>
          <w:rFonts w:hint="eastAsia" w:ascii="仿宋" w:hAnsi="仿宋" w:eastAsia="仿宋" w:cs="仿宋"/>
          <w:color w:val="000000"/>
          <w:sz w:val="32"/>
          <w:szCs w:val="32"/>
          <w:lang w:eastAsia="zh-CN"/>
        </w:rPr>
        <w:t>根据相关要求召开供销工作会议和党史学习教育培训；人员增加及干部职工工资晋级晋档，以及供销社综合改革、文明创建、乡村振兴、党建活动等中心工作增多，导致</w:t>
      </w:r>
      <w:r>
        <w:rPr>
          <w:rFonts w:hint="eastAsia" w:ascii="仿宋" w:hAnsi="仿宋" w:eastAsia="仿宋" w:cs="仿宋"/>
          <w:kern w:val="0"/>
          <w:sz w:val="32"/>
          <w:szCs w:val="32"/>
          <w:lang w:val="en-US" w:eastAsia="zh-CN"/>
        </w:rPr>
        <w:t>经费严重不足，</w:t>
      </w:r>
      <w:r>
        <w:rPr>
          <w:rFonts w:hint="eastAsia" w:ascii="仿宋" w:hAnsi="仿宋" w:eastAsia="仿宋" w:cs="仿宋"/>
          <w:b w:val="0"/>
          <w:bCs w:val="0"/>
          <w:sz w:val="32"/>
          <w:szCs w:val="32"/>
          <w:lang w:eastAsia="zh-CN"/>
        </w:rPr>
        <w:t>为弥补供销社经费不足，增加了项目资金。</w:t>
      </w:r>
    </w:p>
    <w:p w14:paraId="0C33C2AC">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仿宋" w:hAnsi="仿宋" w:eastAsia="仿宋" w:cs="仿宋"/>
          <w:b w:val="0"/>
          <w:bCs w:val="0"/>
          <w:kern w:val="0"/>
          <w:sz w:val="32"/>
          <w:szCs w:val="32"/>
          <w:lang w:eastAsia="zh-CN"/>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lang w:eastAsia="zh-CN"/>
        </w:rPr>
        <w:t>固定资产管理方面。</w:t>
      </w:r>
      <w:r>
        <w:rPr>
          <w:rFonts w:hint="eastAsia" w:ascii="仿宋" w:hAnsi="仿宋" w:eastAsia="仿宋" w:cs="仿宋"/>
          <w:b w:val="0"/>
          <w:bCs w:val="0"/>
          <w:kern w:val="0"/>
          <w:sz w:val="32"/>
          <w:szCs w:val="32"/>
          <w:lang w:eastAsia="zh-CN"/>
        </w:rPr>
        <w:t>还存在一定疏漏，未定期盘点。</w:t>
      </w:r>
    </w:p>
    <w:p w14:paraId="1E966A85">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仿宋" w:hAnsi="仿宋" w:eastAsia="仿宋" w:cs="仿宋"/>
          <w:sz w:val="32"/>
          <w:szCs w:val="32"/>
          <w:lang w:eastAsia="zh-CN"/>
        </w:rPr>
      </w:pP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lang w:eastAsia="zh-CN"/>
        </w:rPr>
        <w:t>政府采购方面。</w:t>
      </w:r>
      <w:r>
        <w:rPr>
          <w:rFonts w:hint="eastAsia" w:ascii="仿宋" w:hAnsi="仿宋" w:eastAsia="仿宋" w:cs="仿宋"/>
          <w:sz w:val="32"/>
          <w:szCs w:val="32"/>
          <w:lang w:eastAsia="zh-CN"/>
        </w:rPr>
        <w:t>一是</w:t>
      </w:r>
      <w:r>
        <w:rPr>
          <w:rFonts w:hint="eastAsia" w:ascii="仿宋" w:hAnsi="仿宋" w:eastAsia="仿宋" w:cs="仿宋"/>
          <w:sz w:val="32"/>
          <w:szCs w:val="32"/>
        </w:rPr>
        <w:t>在执行的过程中对预算编制的质量仍然不高，采购缺乏计划性、执行的步骤衔接不上，导致采购行为难以操作。二是采购的商品成本偏高。</w:t>
      </w:r>
    </w:p>
    <w:p w14:paraId="1D8F2EBF">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仿宋" w:hAnsi="仿宋" w:eastAsia="仿宋" w:cs="仿宋"/>
          <w:b/>
          <w:bCs/>
          <w:sz w:val="32"/>
          <w:szCs w:val="32"/>
        </w:rPr>
      </w:pPr>
    </w:p>
    <w:p w14:paraId="1B664039">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bCs/>
          <w:sz w:val="32"/>
          <w:szCs w:val="32"/>
        </w:rPr>
      </w:pPr>
    </w:p>
    <w:p w14:paraId="1A507776">
      <w:pPr>
        <w:pStyle w:val="12"/>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eastAsia" w:ascii="Times New Roman" w:hAnsi="Times New Roman" w:eastAsia="仿宋_GB2312"/>
          <w:b/>
          <w:bCs/>
          <w:sz w:val="32"/>
          <w:szCs w:val="32"/>
        </w:rPr>
      </w:pPr>
    </w:p>
    <w:p w14:paraId="4BD5EF09">
      <w:pPr>
        <w:pStyle w:val="12"/>
        <w:keepNext w:val="0"/>
        <w:keepLines w:val="0"/>
        <w:pageBreakBefore w:val="0"/>
        <w:widowControl w:val="0"/>
        <w:kinsoku/>
        <w:wordWrap/>
        <w:overflowPunct/>
        <w:topLinePunct w:val="0"/>
        <w:bidi w:val="0"/>
        <w:spacing w:line="600" w:lineRule="exact"/>
        <w:jc w:val="both"/>
        <w:textAlignment w:val="auto"/>
        <w:rPr>
          <w:rFonts w:hint="eastAsia" w:ascii="方正小标宋_GBK" w:hAnsi="方正小标宋_GBK" w:eastAsia="方正小标宋_GBK" w:cs="方正小标宋_GBK"/>
          <w:sz w:val="72"/>
          <w:szCs w:val="72"/>
        </w:rPr>
      </w:pPr>
    </w:p>
    <w:p w14:paraId="79C4C93E">
      <w:pPr>
        <w:pStyle w:val="12"/>
        <w:keepNext w:val="0"/>
        <w:keepLines w:val="0"/>
        <w:pageBreakBefore w:val="0"/>
        <w:widowControl w:val="0"/>
        <w:kinsoku/>
        <w:wordWrap/>
        <w:overflowPunct/>
        <w:topLinePunct w:val="0"/>
        <w:bidi w:val="0"/>
        <w:spacing w:line="600" w:lineRule="exact"/>
        <w:jc w:val="center"/>
        <w:textAlignment w:val="auto"/>
        <w:rPr>
          <w:rFonts w:hint="eastAsia" w:ascii="方正小标宋_GBK" w:hAnsi="方正小标宋_GBK" w:eastAsia="方正小标宋_GBK" w:cs="方正小标宋_GBK"/>
          <w:sz w:val="72"/>
          <w:szCs w:val="72"/>
        </w:rPr>
      </w:pPr>
    </w:p>
    <w:p w14:paraId="3F25BCCA">
      <w:pPr>
        <w:pStyle w:val="12"/>
        <w:jc w:val="center"/>
        <w:rPr>
          <w:rFonts w:hint="eastAsia" w:ascii="方正小标宋_GBK" w:hAnsi="方正小标宋_GBK" w:eastAsia="方正小标宋_GBK" w:cs="方正小标宋_GBK"/>
          <w:sz w:val="72"/>
          <w:szCs w:val="72"/>
        </w:rPr>
      </w:pPr>
    </w:p>
    <w:p w14:paraId="2D3C21E8">
      <w:pPr>
        <w:pStyle w:val="12"/>
        <w:jc w:val="center"/>
        <w:rPr>
          <w:rFonts w:hint="eastAsia" w:ascii="方正小标宋_GBK" w:hAnsi="方正小标宋_GBK" w:eastAsia="方正小标宋_GBK" w:cs="方正小标宋_GBK"/>
          <w:sz w:val="72"/>
          <w:szCs w:val="72"/>
        </w:rPr>
      </w:pPr>
    </w:p>
    <w:p w14:paraId="71E4F1FF">
      <w:pPr>
        <w:pStyle w:val="12"/>
        <w:jc w:val="center"/>
        <w:rPr>
          <w:rFonts w:hint="eastAsia" w:ascii="方正小标宋_GBK" w:hAnsi="方正小标宋_GBK" w:eastAsia="方正小标宋_GBK" w:cs="方正小标宋_GBK"/>
          <w:sz w:val="72"/>
          <w:szCs w:val="72"/>
        </w:rPr>
      </w:pPr>
    </w:p>
    <w:p w14:paraId="28A245A6">
      <w:pPr>
        <w:pStyle w:val="12"/>
        <w:jc w:val="center"/>
        <w:rPr>
          <w:rFonts w:hint="eastAsia" w:ascii="方正小标宋_GBK" w:hAnsi="方正小标宋_GBK" w:eastAsia="方正小标宋_GBK" w:cs="方正小标宋_GBK"/>
          <w:sz w:val="72"/>
          <w:szCs w:val="72"/>
        </w:rPr>
      </w:pPr>
    </w:p>
    <w:p w14:paraId="1D0C4FBD">
      <w:pPr>
        <w:pStyle w:val="12"/>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　　　　　</w:t>
      </w:r>
      <w:r>
        <w:rPr>
          <w:rFonts w:hint="eastAsia" w:ascii="方正小标宋_GBK" w:hAnsi="方正小标宋_GBK" w:eastAsia="方正小标宋_GBK" w:cs="方正小标宋_GBK"/>
          <w:sz w:val="72"/>
          <w:szCs w:val="72"/>
        </w:rPr>
        <w:t>第四部分</w:t>
      </w:r>
    </w:p>
    <w:p w14:paraId="5BB9FB73">
      <w:pPr>
        <w:jc w:val="center"/>
        <w:rPr>
          <w:rFonts w:hint="eastAsia" w:ascii="方正小标宋_GBK" w:hAnsi="方正小标宋_GBK" w:eastAsia="方正小标宋_GBK" w:cs="方正小标宋_GBK"/>
          <w:color w:val="000000"/>
          <w:kern w:val="0"/>
          <w:sz w:val="70"/>
          <w:szCs w:val="70"/>
        </w:rPr>
      </w:pPr>
    </w:p>
    <w:p w14:paraId="0F62A78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58C937E">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71CE080">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14:paraId="2CF24F7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14:paraId="5F3FBC3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14:paraId="0532E94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14:paraId="2E83DBB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14:paraId="5C2AA50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14:paraId="400CDC8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14:paraId="666F78B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14:paraId="3BA026B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14:paraId="07BEA47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FCC33E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766CDC3D">
      <w:pPr>
        <w:pStyle w:val="12"/>
        <w:keepNext w:val="0"/>
        <w:keepLines w:val="0"/>
        <w:pageBreakBefore w:val="0"/>
        <w:widowControl w:val="0"/>
        <w:kinsoku/>
        <w:wordWrap/>
        <w:overflowPunct/>
        <w:topLinePunct w:val="0"/>
        <w:bidi w:val="0"/>
        <w:snapToGrid/>
        <w:spacing w:line="600" w:lineRule="exact"/>
        <w:ind w:firstLine="720" w:firstLineChars="200"/>
        <w:jc w:val="both"/>
        <w:textAlignment w:val="auto"/>
        <w:rPr>
          <w:rFonts w:hint="eastAsia" w:ascii="Times New Roman" w:hAnsi="Times New Roman" w:eastAsia="仿宋_GB2312" w:cs="黑体"/>
          <w:b/>
          <w:bCs/>
          <w:color w:val="FF0000"/>
          <w:kern w:val="0"/>
          <w:sz w:val="36"/>
          <w:szCs w:val="36"/>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F097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F3A5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2F3A5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3DA24"/>
    <w:multiLevelType w:val="singleLevel"/>
    <w:tmpl w:val="D9E3DA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YWViMDIwNmMwMjlkMDJiOTMyMzFhODYyZmEyM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D10D55"/>
    <w:rsid w:val="047B04DC"/>
    <w:rsid w:val="056C174A"/>
    <w:rsid w:val="0585466D"/>
    <w:rsid w:val="05CD3FD8"/>
    <w:rsid w:val="07775401"/>
    <w:rsid w:val="0782558D"/>
    <w:rsid w:val="09FE0906"/>
    <w:rsid w:val="0BEE7CFD"/>
    <w:rsid w:val="0D6F3D3F"/>
    <w:rsid w:val="0DE10621"/>
    <w:rsid w:val="0E353770"/>
    <w:rsid w:val="0EC10852"/>
    <w:rsid w:val="0F974E8D"/>
    <w:rsid w:val="102257FE"/>
    <w:rsid w:val="107E753E"/>
    <w:rsid w:val="11A44BD3"/>
    <w:rsid w:val="16A448E1"/>
    <w:rsid w:val="16FB7986"/>
    <w:rsid w:val="18AD22E9"/>
    <w:rsid w:val="19FB22BA"/>
    <w:rsid w:val="1A0E3AB4"/>
    <w:rsid w:val="1E0D658A"/>
    <w:rsid w:val="22807EF5"/>
    <w:rsid w:val="234B3323"/>
    <w:rsid w:val="245D1763"/>
    <w:rsid w:val="25825955"/>
    <w:rsid w:val="283536C5"/>
    <w:rsid w:val="29F70417"/>
    <w:rsid w:val="2CE21BBE"/>
    <w:rsid w:val="2E2167BF"/>
    <w:rsid w:val="2E4656E0"/>
    <w:rsid w:val="2FDB53C0"/>
    <w:rsid w:val="310D15A9"/>
    <w:rsid w:val="319E0088"/>
    <w:rsid w:val="326C3486"/>
    <w:rsid w:val="3425795C"/>
    <w:rsid w:val="34DB0881"/>
    <w:rsid w:val="351E0FBF"/>
    <w:rsid w:val="35235122"/>
    <w:rsid w:val="3A263E74"/>
    <w:rsid w:val="3AD132E9"/>
    <w:rsid w:val="3B147365"/>
    <w:rsid w:val="3D792D3C"/>
    <w:rsid w:val="3DBB7565"/>
    <w:rsid w:val="3ED862C8"/>
    <w:rsid w:val="41BC7053"/>
    <w:rsid w:val="41D05239"/>
    <w:rsid w:val="424F61FC"/>
    <w:rsid w:val="437652E9"/>
    <w:rsid w:val="442C432A"/>
    <w:rsid w:val="45101210"/>
    <w:rsid w:val="45481EBE"/>
    <w:rsid w:val="45931664"/>
    <w:rsid w:val="46B4421D"/>
    <w:rsid w:val="477409A8"/>
    <w:rsid w:val="4B02564D"/>
    <w:rsid w:val="4B183DBB"/>
    <w:rsid w:val="509D57AC"/>
    <w:rsid w:val="52374280"/>
    <w:rsid w:val="52CB6777"/>
    <w:rsid w:val="56E81CBC"/>
    <w:rsid w:val="5777D4F5"/>
    <w:rsid w:val="589570CB"/>
    <w:rsid w:val="59FD5A9E"/>
    <w:rsid w:val="5B800FB8"/>
    <w:rsid w:val="5B9379DA"/>
    <w:rsid w:val="5C6507D2"/>
    <w:rsid w:val="5C651A18"/>
    <w:rsid w:val="5EBD5B0D"/>
    <w:rsid w:val="5FC6BB1E"/>
    <w:rsid w:val="5FF720F1"/>
    <w:rsid w:val="623103B6"/>
    <w:rsid w:val="6522491F"/>
    <w:rsid w:val="65B04F76"/>
    <w:rsid w:val="65D13B17"/>
    <w:rsid w:val="66A933C3"/>
    <w:rsid w:val="67467AA1"/>
    <w:rsid w:val="67C30647"/>
    <w:rsid w:val="67F178E9"/>
    <w:rsid w:val="6A905686"/>
    <w:rsid w:val="71931FAF"/>
    <w:rsid w:val="72E118FA"/>
    <w:rsid w:val="737D59BA"/>
    <w:rsid w:val="74AE3AD6"/>
    <w:rsid w:val="74DD43BC"/>
    <w:rsid w:val="77C37683"/>
    <w:rsid w:val="79FF515B"/>
    <w:rsid w:val="7A0A6111"/>
    <w:rsid w:val="7A6301DE"/>
    <w:rsid w:val="7B275BDA"/>
    <w:rsid w:val="7BAA1041"/>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100" w:beforeAutospacing="1" w:after="100" w:afterAutospacing="1" w:line="360" w:lineRule="auto"/>
      <w:jc w:val="center"/>
    </w:pPr>
    <w:rPr>
      <w:rFonts w:ascii="黑体" w:hAnsi="宋体" w:eastAsia="黑体" w:cs="黑体"/>
      <w:color w:val="0A4180"/>
      <w:kern w:val="44"/>
      <w:sz w:val="24"/>
      <w:szCs w:val="24"/>
      <w:lang w:val="en-US" w:eastAsia="zh-CN" w:bidi="ar"/>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adjustRightInd w:val="0"/>
      <w:snapToGrid w:val="0"/>
      <w:spacing w:after="120" w:line="600" w:lineRule="atLeast"/>
      <w:ind w:firstLine="200" w:firstLineChars="200"/>
    </w:pPr>
    <w:rPr>
      <w:rFonts w:ascii="Times New Roman" w:hAnsi="Times New Roman" w:eastAsia="仿宋_GB2312"/>
      <w:sz w:val="32"/>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4"/>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11438</Words>
  <Characters>12196</Characters>
  <Lines>63</Lines>
  <Paragraphs>18</Paragraphs>
  <TotalTime>11</TotalTime>
  <ScaleCrop>false</ScaleCrop>
  <LinksUpToDate>false</LinksUpToDate>
  <CharactersWithSpaces>12285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2024-10-16T08:52:14Z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39B453BBF4D940FA9EAAB88F97720180_12</vt:lpwstr>
  </property>
</Properties>
</file>